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hint="eastAsia" w:ascii="仿宋" w:hAnsi="仿宋" w:eastAsia="仿宋" w:cs="仿宋"/>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拱墅区可信数字身份和流程管控平台项目</w:t>
      </w: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招标文件</w:t>
      </w:r>
    </w:p>
    <w:p>
      <w:pPr>
        <w:adjustRightInd/>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 xml:space="preserve"> </w:t>
      </w:r>
    </w:p>
    <w:p>
      <w:pPr>
        <w:adjustRightInd/>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（电子招投标）</w:t>
      </w:r>
    </w:p>
    <w:p>
      <w:pPr>
        <w:snapToGrid w:val="0"/>
        <w:spacing w:line="360" w:lineRule="auto"/>
        <w:jc w:val="center"/>
        <w:rPr>
          <w:rFonts w:hint="eastAsia" w:ascii="仿宋" w:hAnsi="仿宋" w:eastAsia="仿宋" w:cs="仿宋"/>
          <w:sz w:val="30"/>
          <w:szCs w:val="30"/>
        </w:rPr>
      </w:pPr>
      <w:r>
        <w:rPr>
          <w:rFonts w:hint="eastAsia" w:ascii="仿宋" w:hAnsi="仿宋" w:eastAsia="仿宋" w:cs="仿宋"/>
          <w:sz w:val="32"/>
          <w:szCs w:val="32"/>
        </w:rPr>
        <w:t>编号:YJZFCG2022-125</w:t>
      </w:r>
    </w:p>
    <w:p>
      <w:pPr>
        <w:adjustRightInd/>
        <w:spacing w:line="360" w:lineRule="auto"/>
        <w:rPr>
          <w:rFonts w:hint="eastAsia" w:ascii="仿宋" w:hAnsi="仿宋" w:eastAsia="仿宋" w:cs="仿宋"/>
          <w:sz w:val="28"/>
          <w:szCs w:val="28"/>
        </w:rPr>
      </w:pPr>
    </w:p>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rPr>
        <w:t xml:space="preserve"> </w:t>
      </w:r>
    </w:p>
    <w:p>
      <w:pPr>
        <w:spacing w:line="360" w:lineRule="auto"/>
        <w:jc w:val="center"/>
        <w:rPr>
          <w:rFonts w:hint="eastAsia" w:ascii="仿宋" w:hAnsi="仿宋" w:eastAsia="仿宋" w:cs="仿宋"/>
          <w:b/>
          <w:bCs/>
          <w:sz w:val="44"/>
          <w:szCs w:val="44"/>
        </w:rPr>
      </w:pPr>
    </w:p>
    <w:p>
      <w:pPr>
        <w:spacing w:line="360" w:lineRule="auto"/>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b/>
          <w:bCs/>
          <w:sz w:val="32"/>
          <w:szCs w:val="32"/>
        </w:rPr>
      </w:pPr>
    </w:p>
    <w:p>
      <w:pPr>
        <w:snapToGrid w:val="0"/>
        <w:spacing w:line="360" w:lineRule="auto"/>
        <w:jc w:val="center"/>
        <w:rPr>
          <w:rFonts w:hint="eastAsia" w:ascii="仿宋" w:hAnsi="仿宋" w:eastAsia="仿宋" w:cs="仿宋"/>
          <w:b/>
          <w:bCs/>
          <w:sz w:val="32"/>
          <w:szCs w:val="32"/>
        </w:rPr>
      </w:pPr>
    </w:p>
    <w:p>
      <w:pPr>
        <w:snapToGrid w:val="0"/>
        <w:spacing w:line="360" w:lineRule="auto"/>
        <w:jc w:val="center"/>
        <w:rPr>
          <w:rFonts w:hint="eastAsia" w:ascii="仿宋" w:hAnsi="仿宋" w:eastAsia="仿宋" w:cs="仿宋"/>
          <w:b/>
          <w:bCs/>
          <w:sz w:val="32"/>
          <w:szCs w:val="32"/>
        </w:rPr>
      </w:pPr>
    </w:p>
    <w:p>
      <w:pPr>
        <w:snapToGrid w:val="0"/>
        <w:spacing w:line="360" w:lineRule="auto"/>
        <w:jc w:val="center"/>
        <w:rPr>
          <w:rFonts w:hint="eastAsia" w:ascii="仿宋" w:hAnsi="仿宋" w:eastAsia="仿宋" w:cs="仿宋"/>
          <w:b/>
          <w:bCs/>
          <w:sz w:val="32"/>
          <w:szCs w:val="32"/>
        </w:rPr>
      </w:pP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采购人：杭州市拱墅区数据资源管理局</w:t>
      </w:r>
    </w:p>
    <w:p>
      <w:pPr>
        <w:snapToGrid w:val="0"/>
        <w:spacing w:line="360" w:lineRule="auto"/>
        <w:jc w:val="center"/>
        <w:rPr>
          <w:rFonts w:hint="eastAsia" w:ascii="仿宋" w:hAnsi="仿宋" w:eastAsia="仿宋" w:cs="仿宋"/>
          <w:sz w:val="32"/>
          <w:szCs w:val="32"/>
        </w:rPr>
      </w:pPr>
      <w:r>
        <w:rPr>
          <w:rFonts w:hint="eastAsia" w:ascii="仿宋" w:hAnsi="仿宋" w:eastAsia="仿宋" w:cs="仿宋"/>
          <w:sz w:val="32"/>
          <w:szCs w:val="32"/>
        </w:rPr>
        <w:t>采购代理机构：杭州益嘉工程咨询代理有限公司</w:t>
      </w:r>
    </w:p>
    <w:p>
      <w:pPr>
        <w:snapToGrid w:val="0"/>
        <w:spacing w:line="360" w:lineRule="auto"/>
        <w:jc w:val="center"/>
        <w:rPr>
          <w:rFonts w:hint="eastAsia" w:ascii="仿宋" w:hAnsi="仿宋" w:eastAsia="仿宋" w:cs="仿宋"/>
          <w:color w:val="auto"/>
          <w:sz w:val="32"/>
          <w:szCs w:val="32"/>
        </w:rPr>
      </w:pPr>
      <w:r>
        <w:rPr>
          <w:rFonts w:hint="eastAsia" w:ascii="仿宋" w:hAnsi="仿宋" w:eastAsia="仿宋" w:cs="仿宋"/>
          <w:color w:val="auto"/>
          <w:sz w:val="32"/>
          <w:szCs w:val="32"/>
        </w:rPr>
        <w:t>二〇二二年</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日</w:t>
      </w:r>
    </w:p>
    <w:p>
      <w:pPr>
        <w:spacing w:line="360" w:lineRule="auto"/>
        <w:jc w:val="center"/>
        <w:rPr>
          <w:rFonts w:hint="eastAsia" w:ascii="仿宋" w:hAnsi="仿宋" w:eastAsia="仿宋" w:cs="仿宋"/>
          <w:b/>
          <w:bCs/>
          <w:sz w:val="48"/>
          <w:szCs w:val="48"/>
        </w:rPr>
      </w:pPr>
    </w:p>
    <w:p>
      <w:pPr>
        <w:spacing w:line="360" w:lineRule="auto"/>
        <w:jc w:val="center"/>
        <w:rPr>
          <w:rFonts w:hint="eastAsia" w:ascii="仿宋" w:hAnsi="仿宋" w:eastAsia="仿宋" w:cs="仿宋"/>
          <w:b/>
          <w:bCs/>
          <w:sz w:val="48"/>
          <w:szCs w:val="48"/>
        </w:rPr>
      </w:pPr>
      <w:r>
        <w:rPr>
          <w:rFonts w:hint="eastAsia" w:ascii="仿宋" w:hAnsi="仿宋" w:eastAsia="仿宋" w:cs="仿宋"/>
          <w:b/>
          <w:bCs/>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szCs w:val="24"/>
        </w:rPr>
      </w:pPr>
      <w:bookmarkStart w:id="0" w:name="_Hlt91233176"/>
      <w:bookmarkEnd w:id="0"/>
      <w:bookmarkStart w:id="1" w:name="_Toc91899869"/>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ind w:firstLine="549" w:firstLineChars="229"/>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adjustRightInd/>
        <w:spacing w:line="360" w:lineRule="auto"/>
        <w:jc w:val="center"/>
        <w:outlineLvl w:val="0"/>
        <w:rPr>
          <w:rFonts w:hint="eastAsia" w:ascii="仿宋" w:hAnsi="仿宋" w:eastAsia="仿宋" w:cs="仿宋"/>
          <w:b/>
          <w:bCs/>
          <w:sz w:val="36"/>
          <w:szCs w:val="36"/>
        </w:rPr>
      </w:pPr>
      <w:bookmarkStart w:id="2" w:name="第一部分"/>
      <w:r>
        <w:rPr>
          <w:rFonts w:hint="eastAsia" w:ascii="仿宋" w:hAnsi="仿宋" w:eastAsia="仿宋" w:cs="仿宋"/>
          <w:b/>
          <w:bCs/>
          <w:sz w:val="36"/>
          <w:szCs w:val="36"/>
        </w:rPr>
        <w:br w:type="page"/>
      </w:r>
      <w:bookmarkEnd w:id="1"/>
      <w:bookmarkEnd w:id="2"/>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仿宋" w:hAnsi="仿宋" w:eastAsia="仿宋" w:cs="仿宋"/>
          <w:b/>
          <w:bCs/>
          <w:sz w:val="36"/>
          <w:szCs w:val="36"/>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u w:val="single"/>
        </w:rPr>
      </w:pPr>
      <w:r>
        <w:rPr>
          <w:rFonts w:hint="eastAsia" w:ascii="仿宋" w:hAnsi="仿宋" w:eastAsia="仿宋" w:cs="仿宋"/>
          <w:sz w:val="24"/>
          <w:szCs w:val="24"/>
        </w:rPr>
        <w:t>拱墅区可信数字身份和流程管控平台项目的潜在投标人应在政采云平台（</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Style w:val="78"/>
          <w:rFonts w:hint="eastAsia" w:ascii="仿宋" w:hAnsi="仿宋" w:eastAsia="仿宋" w:cs="仿宋"/>
          <w:color w:val="auto"/>
          <w:kern w:val="2"/>
          <w:sz w:val="24"/>
          <w:szCs w:val="24"/>
        </w:rPr>
        <w:t>https://www.zcygov.cn/）获取（下载）招标文件，并于</w:t>
      </w:r>
      <w:r>
        <w:rPr>
          <w:rFonts w:hint="eastAsia" w:ascii="仿宋" w:hAnsi="仿宋" w:eastAsia="仿宋" w:cs="仿宋"/>
          <w:color w:val="auto"/>
          <w:sz w:val="24"/>
          <w:szCs w:val="24"/>
          <w:u w:val="single"/>
        </w:rPr>
        <w:t>2022年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30</w:t>
      </w:r>
      <w:r>
        <w:rPr>
          <w:rFonts w:hint="eastAsia" w:ascii="仿宋" w:hAnsi="仿宋" w:eastAsia="仿宋" w:cs="仿宋"/>
          <w:color w:val="auto"/>
          <w:sz w:val="24"/>
          <w:szCs w:val="24"/>
          <w:u w:val="single"/>
        </w:rPr>
        <w:t>日09点30分00秒</w:t>
      </w:r>
      <w:r>
        <w:rPr>
          <w:rFonts w:hint="eastAsia" w:ascii="仿宋" w:hAnsi="仿宋" w:eastAsia="仿宋" w:cs="仿宋"/>
          <w:color w:val="auto"/>
          <w:sz w:val="24"/>
          <w:szCs w:val="24"/>
          <w:u w:val="single"/>
        </w:rPr>
        <w:fldChar w:fldCharType="end"/>
      </w:r>
      <w:r>
        <w:rPr>
          <w:rFonts w:hint="eastAsia" w:ascii="仿宋" w:hAnsi="仿宋" w:eastAsia="仿宋" w:cs="仿宋"/>
          <w:color w:val="auto"/>
          <w:sz w:val="24"/>
          <w:szCs w:val="24"/>
        </w:rPr>
        <w:t>（北京时间）前递交（上传）投标文件。</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一、项目基本情况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项目编号：YJZFCG2022-125</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项目名称：拱墅区可信数字身份和流程管控平台项目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rPr>
        <w:t xml:space="preserve"> 预算金额（元）：6</w:t>
      </w:r>
      <w:r>
        <w:rPr>
          <w:rFonts w:hint="eastAsia" w:ascii="仿宋" w:hAnsi="仿宋" w:eastAsia="仿宋" w:cs="仿宋"/>
          <w:b/>
          <w:bCs/>
          <w:sz w:val="24"/>
          <w:szCs w:val="24"/>
          <w:lang w:val="en-US" w:eastAsia="zh-CN"/>
        </w:rPr>
        <w:t>37</w:t>
      </w:r>
      <w:r>
        <w:rPr>
          <w:rFonts w:hint="eastAsia" w:ascii="仿宋" w:hAnsi="仿宋" w:eastAsia="仿宋" w:cs="仿宋"/>
          <w:b/>
          <w:bCs/>
          <w:sz w:val="24"/>
          <w:szCs w:val="24"/>
        </w:rPr>
        <w:t>0000</w:t>
      </w:r>
      <w:r>
        <w:rPr>
          <w:rFonts w:hint="eastAsia" w:ascii="仿宋" w:hAnsi="仿宋" w:eastAsia="仿宋" w:cs="仿宋"/>
          <w:sz w:val="24"/>
          <w:szCs w:val="24"/>
        </w:rPr>
        <w:t xml:space="preserve">  </w:t>
      </w:r>
    </w:p>
    <w:p>
      <w:pPr>
        <w:spacing w:line="360" w:lineRule="auto"/>
        <w:ind w:firstLine="480"/>
        <w:rPr>
          <w:rFonts w:hint="eastAsia" w:ascii="仿宋" w:hAnsi="仿宋" w:eastAsia="仿宋" w:cs="仿宋"/>
          <w:sz w:val="24"/>
          <w:szCs w:val="24"/>
        </w:rPr>
      </w:pPr>
      <w:r>
        <w:rPr>
          <w:rFonts w:hint="eastAsia" w:ascii="仿宋" w:hAnsi="仿宋" w:eastAsia="仿宋" w:cs="仿宋"/>
          <w:b/>
          <w:bCs/>
          <w:sz w:val="24"/>
          <w:szCs w:val="24"/>
        </w:rPr>
        <w:t>最高限价（元）：6</w:t>
      </w:r>
      <w:r>
        <w:rPr>
          <w:rFonts w:hint="eastAsia" w:ascii="仿宋" w:hAnsi="仿宋" w:eastAsia="仿宋" w:cs="仿宋"/>
          <w:b/>
          <w:bCs/>
          <w:sz w:val="24"/>
          <w:szCs w:val="24"/>
          <w:lang w:val="en-US" w:eastAsia="zh-CN"/>
        </w:rPr>
        <w:t>37</w:t>
      </w:r>
      <w:r>
        <w:rPr>
          <w:rFonts w:hint="eastAsia" w:ascii="仿宋" w:hAnsi="仿宋" w:eastAsia="仿宋" w:cs="仿宋"/>
          <w:b/>
          <w:bCs/>
          <w:sz w:val="24"/>
          <w:szCs w:val="24"/>
        </w:rPr>
        <w:t>0000</w:t>
      </w:r>
      <w:r>
        <w:rPr>
          <w:rFonts w:hint="eastAsia" w:ascii="仿宋" w:hAnsi="仿宋" w:eastAsia="仿宋" w:cs="仿宋"/>
          <w:sz w:val="24"/>
          <w:szCs w:val="24"/>
        </w:rPr>
        <w:t xml:space="preserve">  </w:t>
      </w:r>
    </w:p>
    <w:p>
      <w:pPr>
        <w:pStyle w:val="18"/>
        <w:spacing w:line="360" w:lineRule="auto"/>
        <w:ind w:firstLine="480"/>
        <w:rPr>
          <w:rFonts w:hint="eastAsia" w:ascii="仿宋" w:hAnsi="仿宋" w:eastAsia="仿宋" w:cs="仿宋"/>
          <w:color w:val="auto"/>
          <w:kern w:val="2"/>
          <w:sz w:val="24"/>
          <w:szCs w:val="24"/>
          <w:highlight w:val="none"/>
        </w:rPr>
      </w:pPr>
      <w:r>
        <w:rPr>
          <w:rFonts w:hint="eastAsia" w:ascii="仿宋" w:hAnsi="仿宋" w:eastAsia="仿宋" w:cs="仿宋"/>
          <w:b/>
          <w:bCs/>
          <w:color w:val="auto"/>
          <w:sz w:val="24"/>
          <w:szCs w:val="24"/>
        </w:rPr>
        <w:t>采购需求：拱墅区可信数字身份和流程管控平台项目，</w:t>
      </w:r>
      <w:r>
        <w:rPr>
          <w:rFonts w:hint="eastAsia" w:ascii="仿宋" w:hAnsi="仿宋" w:eastAsia="仿宋" w:cs="仿宋"/>
          <w:color w:val="auto"/>
          <w:kern w:val="2"/>
          <w:sz w:val="24"/>
          <w:szCs w:val="24"/>
        </w:rPr>
        <w:t>主要内容：</w:t>
      </w:r>
      <w:r>
        <w:rPr>
          <w:rFonts w:hint="eastAsia" w:ascii="仿宋" w:hAnsi="仿宋" w:eastAsia="仿宋" w:cs="仿宋"/>
          <w:color w:val="auto"/>
          <w:kern w:val="2"/>
          <w:sz w:val="24"/>
          <w:szCs w:val="24"/>
          <w:highlight w:val="none"/>
        </w:rPr>
        <w:t>本次招标项目为可信数字身份和流程管控平台。详见招标文件第三部分采购需求。</w:t>
      </w:r>
    </w:p>
    <w:p>
      <w:pPr>
        <w:pStyle w:val="88"/>
        <w:tabs>
          <w:tab w:val="left" w:pos="6953"/>
        </w:tabs>
        <w:ind w:firstLine="31680"/>
        <w:outlineLvl w:val="2"/>
        <w:rPr>
          <w:rFonts w:hint="eastAsia" w:ascii="仿宋" w:hAnsi="仿宋" w:eastAsia="仿宋" w:cs="仿宋"/>
          <w:lang w:eastAsia="zh-CN"/>
        </w:rPr>
      </w:pPr>
      <w:r>
        <w:rPr>
          <w:rFonts w:hint="eastAsia" w:ascii="仿宋" w:hAnsi="仿宋" w:eastAsia="仿宋" w:cs="仿宋"/>
          <w:b/>
          <w:bCs/>
        </w:rPr>
        <w:t>合同履约期限：项目服务周期为18个月，其中建设周期为6个月，维保期12个月。</w:t>
      </w:r>
    </w:p>
    <w:p>
      <w:pPr>
        <w:pStyle w:val="18"/>
        <w:spacing w:line="360" w:lineRule="auto"/>
        <w:ind w:firstLine="48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仿宋" w:eastAsia="仿宋" w:cs="仿宋"/>
          <w:color w:val="auto"/>
          <w:kern w:val="0"/>
          <w:sz w:val="24"/>
          <w:szCs w:val="24"/>
          <w:highlight w:val="none"/>
        </w:rPr>
        <w:sym w:font="Wingdings" w:char="00A8"/>
      </w:r>
      <w:r>
        <w:rPr>
          <w:rFonts w:hint="eastAsia" w:ascii="仿宋" w:hAnsi="仿宋" w:eastAsia="仿宋" w:cs="仿宋"/>
          <w:b/>
          <w:bCs/>
          <w:color w:val="auto"/>
          <w:sz w:val="24"/>
          <w:szCs w:val="24"/>
          <w:highlight w:val="none"/>
        </w:rPr>
        <w:t>是，</w:t>
      </w:r>
      <w:r>
        <w:rPr>
          <w:rFonts w:hint="eastAsia" w:ascii="仿宋" w:hAnsi="仿宋" w:eastAsia="仿宋" w:cs="仿宋"/>
          <w:color w:val="auto"/>
          <w:kern w:val="0"/>
          <w:sz w:val="24"/>
          <w:szCs w:val="24"/>
          <w:highlight w:val="none"/>
        </w:rPr>
        <w:sym w:font="Wingdings" w:char="00FE"/>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二、申请人的资格要求：</w:t>
      </w:r>
    </w:p>
    <w:p>
      <w:pPr>
        <w:spacing w:line="360" w:lineRule="auto"/>
        <w:ind w:firstLine="48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 xml:space="preserve">    2.落实政府采购政策需满足的资格要求：</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00A8"/>
      </w:r>
      <w:r>
        <w:rPr>
          <w:rFonts w:hint="eastAsia" w:ascii="仿宋" w:hAnsi="仿宋" w:eastAsia="仿宋" w:cs="仿宋"/>
          <w:color w:val="auto"/>
          <w:sz w:val="24"/>
          <w:szCs w:val="24"/>
        </w:rPr>
        <w:t>无；</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专</w:t>
      </w:r>
      <w:r>
        <w:rPr>
          <w:rFonts w:hint="eastAsia" w:ascii="仿宋" w:hAnsi="仿宋" w:eastAsia="仿宋" w:cs="仿宋"/>
          <w:sz w:val="24"/>
          <w:szCs w:val="24"/>
        </w:rPr>
        <w:t>门面向中小企业</w:t>
      </w:r>
    </w:p>
    <w:p>
      <w:pPr>
        <w:spacing w:line="360" w:lineRule="auto"/>
        <w:ind w:firstLine="897" w:firstLineChars="374"/>
        <w:rPr>
          <w:rFonts w:hint="eastAsia" w:ascii="仿宋" w:hAnsi="仿宋" w:eastAsia="仿宋" w:cs="仿宋"/>
          <w:sz w:val="24"/>
          <w:szCs w:val="24"/>
          <w:u w:val="single"/>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货物全部由符合政策要求的中小企业制造，提供中小企业声明函；</w:t>
      </w:r>
    </w:p>
    <w:p>
      <w:pPr>
        <w:spacing w:line="360" w:lineRule="auto"/>
        <w:ind w:firstLine="897" w:firstLineChars="374"/>
        <w:rPr>
          <w:rFonts w:hint="eastAsia" w:ascii="仿宋" w:hAnsi="仿宋" w:eastAsia="仿宋" w:cs="仿宋"/>
          <w:sz w:val="24"/>
          <w:szCs w:val="24"/>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货物全部由符合政策要求的小微企业制造，提供中小企业声明函；</w:t>
      </w:r>
    </w:p>
    <w:p>
      <w:pPr>
        <w:spacing w:line="360" w:lineRule="auto"/>
        <w:ind w:firstLine="897" w:firstLineChars="374"/>
        <w:rPr>
          <w:rFonts w:hint="eastAsia" w:ascii="仿宋" w:hAnsi="仿宋" w:eastAsia="仿宋" w:cs="仿宋"/>
          <w:sz w:val="24"/>
          <w:szCs w:val="24"/>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服务全部由符合政策要求的中小企业承接，提供中小企业声明函；</w:t>
      </w:r>
    </w:p>
    <w:p>
      <w:pPr>
        <w:spacing w:line="360" w:lineRule="auto"/>
        <w:ind w:firstLine="897" w:firstLineChars="374"/>
        <w:rPr>
          <w:rFonts w:hint="eastAsia" w:ascii="仿宋" w:hAnsi="仿宋" w:eastAsia="仿宋" w:cs="仿宋"/>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服务全部由符合政策要求的小微企业承接，提供中小企业声明函；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sym w:font="Wingdings" w:char="F0A8"/>
      </w:r>
      <w:r>
        <w:rPr>
          <w:rFonts w:hint="eastAsia" w:ascii="仿宋" w:hAnsi="仿宋" w:eastAsia="仿宋" w:cs="仿宋"/>
          <w:sz w:val="24"/>
          <w:szCs w:val="24"/>
        </w:rPr>
        <w:t>要求以联合体形式参加，提供联合协议和中小企业声明函，联合协议中中小企业合同金额应当达到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%，小微企业合同金额应当达到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pacing w:val="8"/>
          <w:kern w:val="0"/>
          <w:sz w:val="24"/>
          <w:szCs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sz w:val="24"/>
          <w:szCs w:val="24"/>
        </w:rPr>
        <w:t>要求合同分包，提供分包意向协议和中小企业声明函，分包意向协议中中小企业合同金额应当达到达到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30</w:t>
      </w:r>
      <w:r>
        <w:rPr>
          <w:rFonts w:hint="eastAsia" w:ascii="仿宋" w:hAnsi="仿宋" w:eastAsia="仿宋" w:cs="仿宋"/>
          <w:sz w:val="24"/>
          <w:szCs w:val="24"/>
          <w:u w:val="single"/>
        </w:rPr>
        <w:t xml:space="preserve"> </w:t>
      </w:r>
      <w:r>
        <w:rPr>
          <w:rFonts w:hint="eastAsia" w:ascii="仿宋" w:hAnsi="仿宋" w:eastAsia="仿宋" w:cs="仿宋"/>
          <w:sz w:val="24"/>
          <w:szCs w:val="24"/>
        </w:rPr>
        <w:t>% ，小微企业合同金额应当达到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30 </w:t>
      </w:r>
      <w:r>
        <w:rPr>
          <w:rFonts w:hint="eastAsia" w:ascii="仿宋" w:hAnsi="仿宋" w:eastAsia="仿宋" w:cs="仿宋"/>
          <w:sz w:val="24"/>
          <w:szCs w:val="24"/>
        </w:rPr>
        <w:t>% ;</w:t>
      </w:r>
      <w:r>
        <w:rPr>
          <w:rFonts w:hint="eastAsia" w:ascii="仿宋" w:hAnsi="仿宋" w:eastAsia="仿宋" w:cs="仿宋"/>
          <w:spacing w:val="8"/>
          <w:kern w:val="0"/>
          <w:sz w:val="24"/>
          <w:szCs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本项目的特定资格要求：单位负责人为同一人或者存在直接控股、管理关系的不同供应商，不得参加同一合同项下的政府采购活动,供应商未被列入失信被执行人名单、重大税收违法案件当事人名单、政府采购严重违法失信行为记录名单，信用信息以信用中国网站（www.creditchina.gov.cn）、中国政府采购网（www.ccgp.gov.cn）公布为准,公益一类事业单位、使用事业编制且由财政拨款保障的群团组织，不作为政府购买服务的购买主体和承接主体。</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 xml:space="preserve">三、获取招标文件 </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时间</w:t>
      </w:r>
      <w:r>
        <w:rPr>
          <w:rFonts w:hint="eastAsia" w:ascii="仿宋" w:hAnsi="仿宋" w:eastAsia="仿宋" w:cs="仿宋"/>
          <w:b/>
          <w:bCs/>
          <w:color w:val="auto"/>
          <w:sz w:val="24"/>
          <w:szCs w:val="24"/>
        </w:rPr>
        <w:t>：</w:t>
      </w:r>
      <w:r>
        <w:rPr>
          <w:rFonts w:hint="eastAsia" w:ascii="仿宋" w:hAnsi="仿宋" w:eastAsia="仿宋" w:cs="仿宋"/>
          <w:color w:val="auto"/>
          <w:sz w:val="24"/>
          <w:szCs w:val="24"/>
        </w:rPr>
        <w:t>/至</w:t>
      </w:r>
      <w:r>
        <w:rPr>
          <w:rFonts w:hint="eastAsia" w:ascii="仿宋" w:hAnsi="仿宋" w:eastAsia="仿宋" w:cs="仿宋"/>
          <w:color w:val="auto"/>
          <w:sz w:val="24"/>
          <w:szCs w:val="24"/>
          <w:u w:val="single"/>
        </w:rPr>
        <w:t>2022年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30日</w:t>
      </w:r>
      <w:r>
        <w:rPr>
          <w:rFonts w:hint="eastAsia" w:ascii="仿宋" w:hAnsi="仿宋" w:eastAsia="仿宋" w:cs="仿宋"/>
          <w:color w:val="auto"/>
          <w:sz w:val="24"/>
          <w:szCs w:val="24"/>
        </w:rPr>
        <w:t>，</w:t>
      </w:r>
      <w:r>
        <w:rPr>
          <w:rFonts w:hint="eastAsia" w:ascii="仿宋" w:hAnsi="仿宋" w:eastAsia="仿宋" w:cs="仿宋"/>
          <w:sz w:val="24"/>
          <w:szCs w:val="24"/>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地点（网址）：</w:t>
      </w:r>
      <w:r>
        <w:rPr>
          <w:rFonts w:hint="eastAsia" w:ascii="仿宋" w:hAnsi="仿宋" w:eastAsia="仿宋" w:cs="仿宋"/>
          <w:sz w:val="24"/>
          <w:szCs w:val="24"/>
        </w:rPr>
        <w:t xml:space="preserve">政采云平台（https://www.zcygov.cn/） </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方式：</w:t>
      </w:r>
      <w:r>
        <w:rPr>
          <w:rFonts w:hint="eastAsia" w:ascii="仿宋" w:hAnsi="仿宋" w:eastAsia="仿宋" w:cs="仿宋"/>
          <w:sz w:val="24"/>
          <w:szCs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售价（元）：</w:t>
      </w:r>
      <w:r>
        <w:rPr>
          <w:rFonts w:hint="eastAsia" w:ascii="仿宋" w:hAnsi="仿宋" w:eastAsia="仿宋" w:cs="仿宋"/>
          <w:sz w:val="24"/>
          <w:szCs w:val="24"/>
        </w:rPr>
        <w:t xml:space="preserve">0 </w:t>
      </w:r>
      <w:r>
        <w:rPr>
          <w:rFonts w:hint="eastAsia" w:ascii="仿宋" w:hAnsi="仿宋" w:eastAsia="仿宋" w:cs="仿宋"/>
          <w:sz w:val="24"/>
          <w:szCs w:val="24"/>
        </w:rPr>
        <w:tab/>
      </w:r>
    </w:p>
    <w:p>
      <w:pPr>
        <w:spacing w:line="360" w:lineRule="auto"/>
        <w:rPr>
          <w:rFonts w:hint="eastAsia" w:ascii="仿宋" w:hAnsi="仿宋" w:eastAsia="仿宋" w:cs="仿宋"/>
          <w:b/>
          <w:bCs/>
          <w:color w:val="auto"/>
          <w:sz w:val="24"/>
          <w:szCs w:val="24"/>
        </w:rPr>
      </w:pPr>
      <w:r>
        <w:rPr>
          <w:rFonts w:hint="eastAsia" w:ascii="仿宋" w:hAnsi="仿宋" w:eastAsia="仿宋" w:cs="仿宋"/>
          <w:b/>
          <w:bCs/>
          <w:sz w:val="24"/>
          <w:szCs w:val="24"/>
        </w:rPr>
        <w:t>四、提交投标文件截止</w:t>
      </w:r>
      <w:r>
        <w:rPr>
          <w:rFonts w:hint="eastAsia" w:ascii="仿宋" w:hAnsi="仿宋" w:eastAsia="仿宋" w:cs="仿宋"/>
          <w:b/>
          <w:bCs/>
          <w:color w:val="auto"/>
          <w:sz w:val="24"/>
          <w:szCs w:val="24"/>
        </w:rPr>
        <w:t>时间、开标时间和地点</w:t>
      </w:r>
    </w:p>
    <w:p>
      <w:pPr>
        <w:spacing w:line="360" w:lineRule="auto"/>
        <w:ind w:firstLine="482" w:firstLineChars="200"/>
        <w:rPr>
          <w:rFonts w:hint="eastAsia" w:ascii="仿宋" w:hAnsi="仿宋" w:eastAsia="仿宋" w:cs="仿宋"/>
          <w:color w:val="auto"/>
          <w:sz w:val="24"/>
          <w:szCs w:val="24"/>
        </w:rPr>
      </w:pPr>
      <w:r>
        <w:rPr>
          <w:rFonts w:hint="eastAsia" w:ascii="仿宋" w:hAnsi="仿宋" w:eastAsia="仿宋" w:cs="仿宋"/>
          <w:b/>
          <w:bCs/>
          <w:color w:val="auto"/>
          <w:sz w:val="24"/>
          <w:szCs w:val="24"/>
        </w:rPr>
        <w:t>提交投标文件截止时间：</w:t>
      </w:r>
      <w:r>
        <w:rPr>
          <w:rFonts w:hint="eastAsia" w:ascii="仿宋" w:hAnsi="仿宋" w:eastAsia="仿宋" w:cs="仿宋"/>
          <w:color w:val="auto"/>
          <w:sz w:val="24"/>
          <w:szCs w:val="24"/>
          <w:u w:val="single"/>
        </w:rPr>
        <w:t>2022年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30日</w:t>
      </w:r>
      <w:r>
        <w:rPr>
          <w:rFonts w:hint="eastAsia" w:ascii="仿宋" w:hAnsi="仿宋" w:eastAsia="仿宋" w:cs="仿宋"/>
          <w:color w:val="auto"/>
          <w:sz w:val="24"/>
          <w:szCs w:val="24"/>
          <w:u w:val="single"/>
        </w:rPr>
        <w:t xml:space="preserve">09点30分 </w:t>
      </w:r>
      <w:r>
        <w:rPr>
          <w:rFonts w:hint="eastAsia" w:ascii="仿宋" w:hAnsi="仿宋" w:eastAsia="仿宋" w:cs="仿宋"/>
          <w:color w:val="auto"/>
          <w:sz w:val="24"/>
          <w:szCs w:val="24"/>
        </w:rPr>
        <w:t>（北京时间）</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投标地点（网址）：</w:t>
      </w:r>
      <w:r>
        <w:rPr>
          <w:rFonts w:hint="eastAsia" w:ascii="仿宋" w:hAnsi="仿宋" w:eastAsia="仿宋" w:cs="仿宋"/>
          <w:color w:val="auto"/>
          <w:sz w:val="24"/>
          <w:szCs w:val="24"/>
        </w:rPr>
        <w:t xml:space="preserve">政采云平台（https://www.zcygov.cn/） </w:t>
      </w:r>
    </w:p>
    <w:p>
      <w:pPr>
        <w:spacing w:line="360" w:lineRule="auto"/>
        <w:ind w:firstLine="482" w:firstLineChars="200"/>
        <w:rPr>
          <w:rFonts w:hint="eastAsia" w:ascii="仿宋" w:hAnsi="仿宋" w:eastAsia="仿宋" w:cs="仿宋"/>
          <w:color w:val="auto"/>
          <w:sz w:val="24"/>
          <w:szCs w:val="24"/>
          <w:u w:val="single"/>
        </w:rPr>
      </w:pPr>
      <w:r>
        <w:rPr>
          <w:rFonts w:hint="eastAsia" w:ascii="仿宋" w:hAnsi="仿宋" w:eastAsia="仿宋" w:cs="仿宋"/>
          <w:b/>
          <w:bCs/>
          <w:color w:val="auto"/>
          <w:sz w:val="24"/>
          <w:szCs w:val="24"/>
        </w:rPr>
        <w:t>开标时间：</w:t>
      </w:r>
      <w:r>
        <w:rPr>
          <w:rFonts w:hint="eastAsia" w:ascii="仿宋" w:hAnsi="仿宋" w:eastAsia="仿宋" w:cs="仿宋"/>
          <w:color w:val="auto"/>
          <w:sz w:val="24"/>
          <w:szCs w:val="24"/>
          <w:u w:val="single"/>
        </w:rPr>
        <w:t>2022年</w:t>
      </w:r>
      <w:r>
        <w:rPr>
          <w:rFonts w:hint="eastAsia" w:ascii="仿宋" w:hAnsi="仿宋" w:eastAsia="仿宋" w:cs="仿宋"/>
          <w:color w:val="auto"/>
          <w:sz w:val="24"/>
          <w:szCs w:val="24"/>
          <w:u w:val="single"/>
          <w:lang w:val="en-US" w:eastAsia="zh-CN"/>
        </w:rPr>
        <w:t>9</w:t>
      </w:r>
      <w:r>
        <w:rPr>
          <w:rFonts w:hint="eastAsia" w:ascii="仿宋" w:hAnsi="仿宋" w:eastAsia="仿宋" w:cs="仿宋"/>
          <w:color w:val="auto"/>
          <w:sz w:val="24"/>
          <w:szCs w:val="24"/>
          <w:u w:val="single"/>
        </w:rPr>
        <w:t>月</w:t>
      </w:r>
      <w:r>
        <w:rPr>
          <w:rFonts w:hint="eastAsia" w:ascii="仿宋" w:hAnsi="仿宋" w:eastAsia="仿宋" w:cs="仿宋"/>
          <w:color w:val="auto"/>
          <w:sz w:val="24"/>
          <w:szCs w:val="24"/>
          <w:u w:val="single"/>
          <w:lang w:val="en-US" w:eastAsia="zh-CN"/>
        </w:rPr>
        <w:t>30日</w:t>
      </w:r>
      <w:r>
        <w:rPr>
          <w:rFonts w:hint="eastAsia" w:ascii="仿宋" w:hAnsi="仿宋" w:eastAsia="仿宋" w:cs="仿宋"/>
          <w:color w:val="auto"/>
          <w:sz w:val="24"/>
          <w:szCs w:val="24"/>
          <w:u w:val="single"/>
        </w:rPr>
        <w:t xml:space="preserve">09点30分 </w:t>
      </w: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开标地点（网址）：</w:t>
      </w:r>
      <w:r>
        <w:rPr>
          <w:rFonts w:hint="eastAsia" w:ascii="仿宋" w:hAnsi="仿宋" w:eastAsia="仿宋" w:cs="仿宋"/>
          <w:sz w:val="24"/>
          <w:szCs w:val="24"/>
        </w:rPr>
        <w:t>政采云平台（https://www.zcygov.cn/）</w:t>
      </w:r>
    </w:p>
    <w:p>
      <w:pPr>
        <w:spacing w:line="360" w:lineRule="auto"/>
        <w:rPr>
          <w:rFonts w:hint="eastAsia" w:ascii="仿宋" w:hAnsi="仿宋" w:eastAsia="仿宋" w:cs="仿宋"/>
          <w:sz w:val="24"/>
          <w:szCs w:val="24"/>
        </w:rPr>
      </w:pPr>
      <w:r>
        <w:rPr>
          <w:rFonts w:hint="eastAsia" w:ascii="仿宋" w:hAnsi="仿宋" w:eastAsia="仿宋" w:cs="仿宋"/>
          <w:b/>
          <w:bCs/>
          <w:sz w:val="24"/>
          <w:szCs w:val="24"/>
        </w:rPr>
        <w:t xml:space="preserve">五、公告期限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自本公告发布之日起5个工作日。</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六、其他补充事宜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2"/>
        <w:ind w:left="0" w:leftChars="0" w:firstLine="31680"/>
        <w:rPr>
          <w:rFonts w:hint="eastAsia" w:ascii="仿宋" w:hAnsi="仿宋" w:eastAsia="仿宋" w:cs="仿宋"/>
        </w:rPr>
      </w:pPr>
      <w:r>
        <w:rPr>
          <w:rFonts w:hint="eastAsia" w:ascii="仿宋" w:hAnsi="仿宋" w:eastAsia="仿宋" w:cs="仿宋"/>
          <w:sz w:val="24"/>
          <w:szCs w:val="24"/>
        </w:rPr>
        <w:t>3、明确本项目采购文件公告期限与采购公告期限一致。</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七、对本次采购提出询问、质疑、投诉，请按以下方式联系</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1.采购人信息</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名    称：杭州市拱墅区数据资源管理局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地    址：杭州市拱墅区拱宸桥台州路1号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传    真：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项目联系人（询问）：</w:t>
      </w:r>
      <w:r>
        <w:rPr>
          <w:rFonts w:hint="eastAsia" w:ascii="仿宋" w:hAnsi="仿宋" w:eastAsia="仿宋" w:cs="仿宋"/>
          <w:sz w:val="24"/>
          <w:szCs w:val="24"/>
          <w:lang w:val="en-US" w:eastAsia="zh-CN"/>
        </w:rPr>
        <w:t>孙俊</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项目联系方式（询问）：0571-86815887</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质疑联系人：</w:t>
      </w:r>
      <w:r>
        <w:rPr>
          <w:rFonts w:hint="eastAsia" w:ascii="仿宋" w:hAnsi="仿宋" w:eastAsia="仿宋" w:cs="仿宋"/>
          <w:sz w:val="24"/>
          <w:szCs w:val="24"/>
          <w:lang w:val="en-US" w:eastAsia="zh-CN"/>
        </w:rPr>
        <w:t>侯本文</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质疑联系方式：</w:t>
      </w:r>
      <w:r>
        <w:rPr>
          <w:rFonts w:hint="eastAsia" w:ascii="仿宋" w:hAnsi="仿宋" w:eastAsia="仿宋" w:cs="仿宋"/>
          <w:sz w:val="24"/>
          <w:szCs w:val="24"/>
          <w:lang w:val="en-US" w:eastAsia="zh-CN"/>
        </w:rPr>
        <w:t>0571-86815887</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2.采购代理机构信息            </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名    称：杭州益嘉工程咨询代理有限公司</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 xml:space="preserve">地    址：浙江省杭州市临平区东湖北路488-1号29幢3楼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传    真：/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项目联系人（询问）：朱海强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项目联系方式（询问）：0571-89020072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质疑联系人：杨文波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质疑联系方式：15397053608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3.同级政府采购监督管理部门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名    称：杭州市拱墅区财政局（政府采购监管科）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地    址：杭州市拱墅区祥符街道北城街55号人防大厦1017室 </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 xml:space="preserve">  传    真：/</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联系人 ：彭先生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监督投诉电话：0571-85463096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CA问题联系电话（人工）：汇信CA 400-888-4636；天谷CA 400-087-8198。</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adjustRightInd/>
        <w:spacing w:line="360" w:lineRule="auto"/>
        <w:jc w:val="center"/>
        <w:outlineLvl w:val="0"/>
        <w:rPr>
          <w:rFonts w:hint="eastAsia"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第二部分</w:t>
      </w:r>
      <w:bookmarkEnd w:id="7"/>
      <w:r>
        <w:rPr>
          <w:rFonts w:hint="eastAsia" w:ascii="仿宋" w:hAnsi="仿宋" w:eastAsia="仿宋" w:cs="仿宋"/>
          <w:b/>
          <w:bCs/>
          <w:sz w:val="36"/>
          <w:szCs w:val="36"/>
        </w:rPr>
        <w:t xml:space="preserve"> 投标人须知</w:t>
      </w:r>
      <w:bookmarkEnd w:id="8"/>
    </w:p>
    <w:p>
      <w:pPr>
        <w:snapToGrid w:val="0"/>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84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事项</w:t>
            </w:r>
          </w:p>
        </w:tc>
        <w:tc>
          <w:tcPr>
            <w:tcW w:w="6095"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18" w:hRule="atLeast"/>
          <w:tblHeader/>
        </w:trPr>
        <w:tc>
          <w:tcPr>
            <w:tcW w:w="629" w:type="dxa"/>
            <w:vAlign w:val="top"/>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报价要求</w:t>
            </w:r>
          </w:p>
        </w:tc>
        <w:tc>
          <w:tcPr>
            <w:tcW w:w="6095" w:type="dxa"/>
            <w:vAlign w:val="center"/>
          </w:tcPr>
          <w:p>
            <w:pPr>
              <w:snapToGrid w:val="0"/>
              <w:spacing w:line="360" w:lineRule="auto"/>
              <w:jc w:val="left"/>
              <w:rPr>
                <w:rFonts w:hint="eastAsia" w:ascii="仿宋" w:hAnsi="仿宋" w:eastAsia="仿宋" w:cs="仿宋"/>
                <w:b/>
                <w:bCs/>
                <w:kern w:val="0"/>
                <w:sz w:val="24"/>
                <w:szCs w:val="24"/>
                <w:lang w:val="zh-CN"/>
              </w:rPr>
            </w:pPr>
            <w:r>
              <w:rPr>
                <w:rFonts w:hint="eastAsia" w:ascii="仿宋" w:hAnsi="仿宋" w:eastAsia="仿宋" w:cs="仿宋"/>
                <w:kern w:val="0"/>
                <w:sz w:val="24"/>
                <w:szCs w:val="24"/>
                <w:lang w:val="zh-CN"/>
              </w:rPr>
              <w:t>有关本项目实施所需的所有费用（含税费）均计入报价。</w:t>
            </w:r>
            <w:r>
              <w:rPr>
                <w:rFonts w:hint="eastAsia" w:ascii="仿宋" w:hAnsi="仿宋" w:eastAsia="仿宋" w:cs="仿宋"/>
                <w:sz w:val="24"/>
                <w:szCs w:val="24"/>
              </w:rPr>
              <w:t>开标一览表（报价表）是报价的唯一载体</w:t>
            </w:r>
            <w:r>
              <w:rPr>
                <w:rFonts w:hint="eastAsia" w:ascii="仿宋" w:hAnsi="仿宋" w:eastAsia="仿宋" w:cs="仿宋"/>
                <w:kern w:val="0"/>
                <w:sz w:val="24"/>
                <w:szCs w:val="24"/>
                <w:lang w:val="zh-CN"/>
              </w:rPr>
              <w:t>。投标文件中价格全部采用人民币报价。招标文件未列明，而投标人认为必需的费用也需列入报价。</w:t>
            </w:r>
            <w:r>
              <w:rPr>
                <w:rFonts w:hint="eastAsia" w:ascii="仿宋" w:hAnsi="仿宋" w:eastAsia="仿宋" w:cs="仿宋"/>
                <w:b/>
                <w:bCs/>
                <w:kern w:val="0"/>
                <w:sz w:val="24"/>
                <w:szCs w:val="24"/>
                <w:lang w:val="zh-CN"/>
              </w:rPr>
              <w:t>提醒：验收时检测费用由采购人承担，不包含在投标总价中。</w:t>
            </w:r>
          </w:p>
          <w:p>
            <w:pPr>
              <w:snapToGrid w:val="0"/>
              <w:spacing w:line="360" w:lineRule="auto"/>
              <w:jc w:val="left"/>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投标报价出现下列情形的，投标无效：</w:t>
            </w:r>
          </w:p>
          <w:p>
            <w:pPr>
              <w:snapToGrid w:val="0"/>
              <w:spacing w:line="360" w:lineRule="auto"/>
              <w:ind w:firstLine="241" w:firstLineChars="100"/>
              <w:jc w:val="left"/>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szCs w:val="24"/>
                <w:lang w:val="zh-CN"/>
              </w:rPr>
            </w:pPr>
            <w:r>
              <w:rPr>
                <w:rFonts w:hint="eastAsia" w:ascii="仿宋" w:hAnsi="仿宋" w:eastAsia="仿宋" w:cs="仿宋"/>
                <w:b/>
                <w:bCs/>
                <w:kern w:val="0"/>
                <w:sz w:val="24"/>
                <w:szCs w:val="24"/>
                <w:lang w:val="zh-CN"/>
              </w:rPr>
              <w:t>投标报价超过招标文件中规定的预算金额或者最高限价的;</w:t>
            </w:r>
          </w:p>
          <w:p>
            <w:pPr>
              <w:spacing w:line="360" w:lineRule="auto"/>
              <w:ind w:firstLine="241" w:firstLineChars="100"/>
              <w:rPr>
                <w:rFonts w:hint="eastAsia" w:ascii="仿宋" w:hAnsi="仿宋" w:eastAsia="仿宋" w:cs="仿宋"/>
                <w:b/>
                <w:bCs/>
                <w:sz w:val="24"/>
                <w:szCs w:val="24"/>
              </w:rPr>
            </w:pPr>
            <w:r>
              <w:rPr>
                <w:rFonts w:hint="eastAsia" w:ascii="仿宋" w:hAnsi="仿宋" w:eastAsia="仿宋" w:cs="仿宋"/>
                <w:b/>
                <w:bCs/>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bCs/>
                <w:sz w:val="24"/>
                <w:szCs w:val="24"/>
              </w:rPr>
              <w:t>;</w:t>
            </w:r>
          </w:p>
          <w:p>
            <w:pPr>
              <w:spacing w:line="360" w:lineRule="auto"/>
              <w:ind w:firstLine="241" w:firstLineChars="100"/>
              <w:rPr>
                <w:rFonts w:hint="eastAsia" w:ascii="仿宋" w:hAnsi="仿宋" w:eastAsia="仿宋" w:cs="仿宋"/>
                <w:sz w:val="24"/>
                <w:szCs w:val="24"/>
              </w:rPr>
            </w:pPr>
            <w:r>
              <w:rPr>
                <w:rFonts w:hint="eastAsia" w:ascii="仿宋" w:hAnsi="仿宋" w:eastAsia="仿宋" w:cs="仿宋"/>
                <w:b/>
                <w:bCs/>
                <w:kern w:val="0"/>
                <w:sz w:val="24"/>
                <w:szCs w:val="24"/>
              </w:rPr>
              <w:t>投标人对根据修正原则修正后的报价不确认的</w:t>
            </w:r>
            <w:r>
              <w:rPr>
                <w:rFonts w:hint="eastAsia" w:ascii="仿宋" w:hAnsi="仿宋" w:eastAsia="仿宋" w:cs="仿宋"/>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2" w:hRule="atLeast"/>
          <w:tblHeader/>
        </w:trPr>
        <w:tc>
          <w:tcPr>
            <w:tcW w:w="629"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3" w:type="dxa"/>
            <w:vAlign w:val="center"/>
          </w:tcPr>
          <w:p>
            <w:pPr>
              <w:snapToGrid w:val="0"/>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分包</w:t>
            </w:r>
          </w:p>
        </w:tc>
        <w:tc>
          <w:tcPr>
            <w:tcW w:w="6095" w:type="dxa"/>
            <w:vAlign w:val="center"/>
          </w:tcPr>
          <w:p>
            <w:pPr>
              <w:spacing w:line="360" w:lineRule="auto"/>
              <w:rPr>
                <w:rFonts w:hint="eastAsia" w:ascii="仿宋" w:hAnsi="仿宋" w:eastAsia="仿宋" w:cs="仿宋"/>
                <w:sz w:val="24"/>
                <w:szCs w:val="24"/>
              </w:rPr>
            </w:pPr>
            <w:r>
              <w:rPr>
                <w:rFonts w:hint="eastAsia" w:ascii="仿宋" w:hAnsi="仿宋" w:eastAsia="仿宋" w:cs="仿宋"/>
                <w:kern w:val="0"/>
                <w:sz w:val="24"/>
                <w:szCs w:val="24"/>
              </w:rPr>
              <w:sym w:font="Wingdings" w:char="00FE"/>
            </w:r>
            <w:r>
              <w:rPr>
                <w:rFonts w:hint="eastAsia" w:ascii="仿宋" w:hAnsi="仿宋" w:eastAsia="仿宋" w:cs="仿宋"/>
                <w:kern w:val="0"/>
                <w:sz w:val="24"/>
                <w:szCs w:val="24"/>
              </w:rPr>
              <w:t xml:space="preserve"> A</w:t>
            </w:r>
            <w:r>
              <w:rPr>
                <w:rFonts w:hint="eastAsia" w:ascii="仿宋" w:hAnsi="仿宋" w:eastAsia="仿宋" w:cs="仿宋"/>
                <w:sz w:val="24"/>
                <w:szCs w:val="24"/>
              </w:rPr>
              <w:t>同意将非主体</w:t>
            </w:r>
            <w:r>
              <w:rPr>
                <w:rFonts w:hint="eastAsia" w:ascii="仿宋" w:hAnsi="仿宋" w:eastAsia="仿宋" w:cs="仿宋"/>
                <w:sz w:val="24"/>
                <w:szCs w:val="24"/>
                <w:highlight w:val="none"/>
              </w:rPr>
              <w:t>、非关键性的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流程管控平台</w:t>
            </w:r>
            <w:r>
              <w:rPr>
                <w:rFonts w:hint="eastAsia" w:ascii="仿宋" w:hAnsi="仿宋" w:eastAsia="仿宋" w:cs="仿宋"/>
                <w:sz w:val="24"/>
                <w:szCs w:val="24"/>
                <w:highlight w:val="none"/>
                <w:u w:val="single"/>
              </w:rPr>
              <w:t xml:space="preserve">等  </w:t>
            </w:r>
            <w:r>
              <w:rPr>
                <w:rFonts w:hint="eastAsia" w:ascii="仿宋" w:hAnsi="仿宋" w:eastAsia="仿宋" w:cs="仿宋"/>
                <w:sz w:val="24"/>
                <w:szCs w:val="24"/>
                <w:highlight w:val="none"/>
              </w:rPr>
              <w:t>工</w:t>
            </w:r>
            <w:r>
              <w:rPr>
                <w:rFonts w:hint="eastAsia" w:ascii="仿宋" w:hAnsi="仿宋" w:eastAsia="仿宋" w:cs="仿宋"/>
                <w:sz w:val="24"/>
                <w:szCs w:val="24"/>
              </w:rPr>
              <w:t>作分包。</w:t>
            </w:r>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sym w:font="Wingdings" w:char="00A8"/>
            </w:r>
            <w:r>
              <w:rPr>
                <w:rFonts w:hint="eastAsia" w:ascii="仿宋" w:hAnsi="仿宋" w:eastAsia="仿宋" w:cs="仿宋"/>
                <w:kern w:val="0"/>
                <w:sz w:val="24"/>
                <w:szCs w:val="24"/>
              </w:rPr>
              <w:t xml:space="preserve"> B</w:t>
            </w:r>
            <w:r>
              <w:rPr>
                <w:rFonts w:hint="eastAsia" w:ascii="仿宋" w:hAnsi="仿宋" w:eastAsia="仿宋" w:cs="仿宋"/>
                <w:sz w:val="24"/>
                <w:szCs w:val="24"/>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top"/>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3" w:type="dxa"/>
            <w:vMerge w:val="restart"/>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投标人应当提供的资格、资信证明文件</w:t>
            </w:r>
          </w:p>
        </w:tc>
        <w:tc>
          <w:tcPr>
            <w:tcW w:w="609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（1）资格证明文件：见招标文件第二部分11.1。</w:t>
            </w:r>
          </w:p>
          <w:p>
            <w:pPr>
              <w:spacing w:line="360" w:lineRule="auto"/>
              <w:rPr>
                <w:rFonts w:hint="eastAsia" w:ascii="仿宋" w:hAnsi="仿宋" w:eastAsia="仿宋" w:cs="仿宋"/>
                <w:snapToGrid w:val="0"/>
                <w:kern w:val="0"/>
              </w:rPr>
            </w:pPr>
            <w:r>
              <w:rPr>
                <w:rFonts w:hint="eastAsia" w:ascii="仿宋" w:hAnsi="仿宋" w:eastAsia="仿宋" w:cs="仿宋"/>
                <w:kern w:val="0"/>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top"/>
          </w:tcPr>
          <w:p>
            <w:pPr>
              <w:snapToGrid w:val="0"/>
              <w:spacing w:line="360" w:lineRule="auto"/>
              <w:jc w:val="center"/>
              <w:rPr>
                <w:rFonts w:hint="eastAsia" w:ascii="仿宋" w:hAnsi="仿宋" w:eastAsia="仿宋" w:cs="仿宋"/>
                <w:sz w:val="24"/>
                <w:szCs w:val="24"/>
              </w:rPr>
            </w:pPr>
          </w:p>
        </w:tc>
        <w:tc>
          <w:tcPr>
            <w:tcW w:w="1843" w:type="dxa"/>
            <w:vMerge w:val="continue"/>
            <w:vAlign w:val="center"/>
          </w:tcPr>
          <w:p>
            <w:pPr>
              <w:snapToGrid w:val="0"/>
              <w:spacing w:line="360" w:lineRule="auto"/>
              <w:jc w:val="center"/>
              <w:rPr>
                <w:rFonts w:hint="eastAsia" w:ascii="仿宋" w:hAnsi="仿宋" w:eastAsia="仿宋" w:cs="仿宋"/>
                <w:b/>
                <w:bCs/>
                <w:sz w:val="24"/>
                <w:szCs w:val="24"/>
              </w:rPr>
            </w:pPr>
          </w:p>
        </w:tc>
        <w:tc>
          <w:tcPr>
            <w:tcW w:w="6095"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top"/>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开标前答疑会或现场考察</w:t>
            </w:r>
          </w:p>
        </w:tc>
        <w:tc>
          <w:tcPr>
            <w:tcW w:w="6095" w:type="dxa"/>
            <w:vAlign w:val="center"/>
          </w:tcPr>
          <w:p>
            <w:pPr>
              <w:spacing w:line="360" w:lineRule="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hint="eastAsia" w:ascii="仿宋" w:hAnsi="仿宋" w:eastAsia="仿宋" w:cs="仿宋"/>
                <w:sz w:val="24"/>
                <w:szCs w:val="24"/>
              </w:rPr>
            </w:pPr>
            <w:r>
              <w:rPr>
                <w:rFonts w:hint="eastAsia" w:ascii="仿宋" w:hAnsi="仿宋" w:eastAsia="仿宋" w:cs="仿宋"/>
                <w:kern w:val="0"/>
                <w:sz w:val="24"/>
                <w:szCs w:val="24"/>
              </w:rPr>
              <w:t>☐B组织，</w:t>
            </w:r>
            <w:r>
              <w:rPr>
                <w:rFonts w:hint="eastAsia" w:ascii="仿宋" w:hAnsi="仿宋" w:eastAsia="仿宋" w:cs="仿宋"/>
                <w:sz w:val="24"/>
                <w:szCs w:val="24"/>
              </w:rPr>
              <w:t>时间：</w:t>
            </w:r>
            <w:r>
              <w:rPr>
                <w:rFonts w:hint="eastAsia" w:ascii="仿宋" w:hAnsi="仿宋" w:eastAsia="仿宋" w:cs="仿宋"/>
                <w:sz w:val="24"/>
                <w:szCs w:val="24"/>
                <w:u w:val="single"/>
              </w:rPr>
              <w:t xml:space="preserve">      </w:t>
            </w:r>
            <w:r>
              <w:rPr>
                <w:rFonts w:hint="eastAsia" w:ascii="仿宋" w:hAnsi="仿宋" w:eastAsia="仿宋" w:cs="仿宋"/>
                <w:sz w:val="24"/>
                <w:szCs w:val="24"/>
              </w:rPr>
              <w:t>,地点：</w:t>
            </w:r>
            <w:r>
              <w:rPr>
                <w:rFonts w:hint="eastAsia" w:ascii="仿宋" w:hAnsi="仿宋" w:eastAsia="仿宋" w:cs="仿宋"/>
                <w:sz w:val="24"/>
                <w:szCs w:val="24"/>
                <w:u w:val="single"/>
              </w:rPr>
              <w:t xml:space="preserve">      </w:t>
            </w:r>
            <w:r>
              <w:rPr>
                <w:rFonts w:hint="eastAsia" w:ascii="仿宋" w:hAnsi="仿宋" w:eastAsia="仿宋" w:cs="仿宋"/>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rPr>
              <w:t>，联系方式：</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top"/>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样品提供</w:t>
            </w:r>
          </w:p>
        </w:tc>
        <w:tc>
          <w:tcPr>
            <w:tcW w:w="6095" w:type="dxa"/>
            <w:vAlign w:val="center"/>
          </w:tcPr>
          <w:p>
            <w:pPr>
              <w:spacing w:line="360" w:lineRule="auto"/>
              <w:rPr>
                <w:rFonts w:hint="eastAsia" w:ascii="仿宋" w:hAnsi="仿宋" w:eastAsia="仿宋" w:cs="仿宋"/>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A</w:t>
            </w:r>
            <w:r>
              <w:rPr>
                <w:rFonts w:hint="eastAsia" w:ascii="仿宋" w:hAnsi="仿宋" w:eastAsia="仿宋" w:cs="仿宋"/>
                <w:sz w:val="24"/>
                <w:szCs w:val="24"/>
              </w:rPr>
              <w:t>不要求提供。</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B要求提供，</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snapToGrid w:val="0"/>
                <w:kern w:val="28"/>
                <w:sz w:val="24"/>
                <w:szCs w:val="24"/>
              </w:rPr>
              <w:t>样品：</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snapToGrid w:val="0"/>
                <w:kern w:val="28"/>
                <w:sz w:val="24"/>
                <w:szCs w:val="24"/>
              </w:rPr>
              <w:t>样品制作的标准和要求：</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（3）样品的评审方法以及评审标准</w:t>
            </w:r>
            <w:r>
              <w:rPr>
                <w:rFonts w:hint="eastAsia" w:ascii="仿宋" w:hAnsi="仿宋" w:eastAsia="仿宋" w:cs="仿宋"/>
                <w:snapToGrid w:val="0"/>
                <w:kern w:val="28"/>
                <w:sz w:val="24"/>
                <w:szCs w:val="24"/>
              </w:rPr>
              <w:t>：详见</w:t>
            </w:r>
            <w:r>
              <w:rPr>
                <w:rFonts w:hint="eastAsia" w:ascii="仿宋" w:hAnsi="仿宋" w:eastAsia="仿宋" w:cs="仿宋"/>
                <w:sz w:val="24"/>
                <w:szCs w:val="24"/>
                <w:u w:val="single"/>
              </w:rPr>
              <w:t>评标办法</w:t>
            </w:r>
            <w:r>
              <w:rPr>
                <w:rFonts w:hint="eastAsia" w:ascii="仿宋" w:hAnsi="仿宋" w:eastAsia="仿宋" w:cs="仿宋"/>
                <w:kern w:val="0"/>
                <w:sz w:val="24"/>
                <w:szCs w:val="24"/>
              </w:rPr>
              <w:t>；</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（4）是否需要随样品提交检测报告：</w:t>
            </w: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否；☐是，检测机构的要求</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；检测内容</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（5）提供样品的时间：</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；地点：</w:t>
            </w:r>
            <w:r>
              <w:rPr>
                <w:rFonts w:hint="eastAsia" w:ascii="仿宋" w:hAnsi="仿宋" w:eastAsia="仿宋" w:cs="仿宋"/>
                <w:sz w:val="24"/>
                <w:szCs w:val="24"/>
                <w:u w:val="single"/>
              </w:rPr>
              <w:t xml:space="preserve">    </w:t>
            </w:r>
            <w:r>
              <w:rPr>
                <w:rFonts w:hint="eastAsia" w:ascii="仿宋" w:hAnsi="仿宋" w:eastAsia="仿宋" w:cs="仿宋"/>
                <w:kern w:val="0"/>
                <w:sz w:val="24"/>
                <w:szCs w:val="24"/>
              </w:rPr>
              <w:t>；联系人</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28"/>
                <w:sz w:val="24"/>
                <w:szCs w:val="24"/>
              </w:rPr>
              <w:t>联系电话：</w:t>
            </w:r>
            <w:r>
              <w:rPr>
                <w:rFonts w:hint="eastAsia" w:ascii="仿宋" w:hAnsi="仿宋" w:eastAsia="仿宋" w:cs="仿宋"/>
                <w:sz w:val="24"/>
                <w:szCs w:val="24"/>
                <w:u w:val="single"/>
              </w:rPr>
              <w:t xml:space="preserve">    </w:t>
            </w:r>
            <w:r>
              <w:rPr>
                <w:rFonts w:hint="eastAsia" w:ascii="仿宋" w:hAnsi="仿宋" w:eastAsia="仿宋" w:cs="仿宋"/>
                <w:sz w:val="24"/>
                <w:szCs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bCs/>
                <w:sz w:val="24"/>
                <w:szCs w:val="24"/>
              </w:rPr>
            </w:pPr>
            <w:r>
              <w:rPr>
                <w:rFonts w:hint="eastAsia" w:ascii="仿宋" w:hAnsi="仿宋" w:eastAsia="仿宋" w:cs="仿宋"/>
                <w:sz w:val="24"/>
                <w:szCs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top"/>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3"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方案讲解演示</w:t>
            </w:r>
          </w:p>
        </w:tc>
        <w:tc>
          <w:tcPr>
            <w:tcW w:w="6095" w:type="dxa"/>
            <w:vAlign w:val="center"/>
          </w:tcPr>
          <w:p>
            <w:pPr>
              <w:spacing w:line="360" w:lineRule="auto"/>
              <w:rPr>
                <w:rFonts w:hint="eastAsia" w:ascii="仿宋" w:hAnsi="仿宋" w:eastAsia="仿宋" w:cs="仿宋"/>
                <w:sz w:val="24"/>
                <w:szCs w:val="24"/>
              </w:rPr>
            </w:pPr>
            <w:r>
              <w:rPr>
                <w:rFonts w:hint="eastAsia" w:ascii="仿宋" w:hAnsi="仿宋" w:eastAsia="仿宋" w:cs="仿宋"/>
                <w:kern w:val="0"/>
                <w:sz w:val="24"/>
                <w:szCs w:val="24"/>
              </w:rPr>
              <w:sym w:font="Wingdings" w:char="F0A8"/>
            </w:r>
            <w:r>
              <w:rPr>
                <w:rFonts w:hint="eastAsia" w:ascii="仿宋" w:hAnsi="仿宋" w:eastAsia="仿宋" w:cs="仿宋"/>
                <w:kern w:val="0"/>
                <w:sz w:val="24"/>
                <w:szCs w:val="24"/>
              </w:rPr>
              <w:t>A</w:t>
            </w:r>
            <w:r>
              <w:rPr>
                <w:rFonts w:hint="eastAsia" w:ascii="仿宋" w:hAnsi="仿宋" w:eastAsia="仿宋" w:cs="仿宋"/>
                <w:sz w:val="24"/>
                <w:szCs w:val="24"/>
              </w:rPr>
              <w:t>不组织。</w:t>
            </w:r>
          </w:p>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B组织。</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（2）方案讲解演示方式：</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代理公司现场讲解演示。现场讲解地点为</w:t>
            </w:r>
            <w:r>
              <w:rPr>
                <w:rFonts w:hint="eastAsia" w:ascii="仿宋" w:hAnsi="仿宋" w:eastAsia="仿宋" w:cs="仿宋"/>
                <w:sz w:val="24"/>
                <w:szCs w:val="24"/>
                <w:u w:val="single"/>
              </w:rPr>
              <w:t>浙江省杭州市临平区东湖北路488-1号29幢3楼</w:t>
            </w:r>
            <w:r>
              <w:rPr>
                <w:rFonts w:hint="eastAsia" w:ascii="仿宋" w:hAnsi="仿宋" w:eastAsia="仿宋" w:cs="仿宋"/>
                <w:kern w:val="0"/>
                <w:sz w:val="24"/>
                <w:szCs w:val="24"/>
              </w:rPr>
              <w:t>，讲解演示所用电脑等设备由投标人自备。现场讲解演示人员进场时提供讲解人员名单（加盖公章）及身份证明，否则不得讲解演示。</w:t>
            </w:r>
          </w:p>
          <w:p>
            <w:pPr>
              <w:snapToGrid w:val="0"/>
              <w:spacing w:line="360" w:lineRule="auto"/>
              <w:rPr>
                <w:rFonts w:hint="eastAsia" w:ascii="仿宋" w:hAnsi="仿宋" w:eastAsia="仿宋" w:cs="仿宋"/>
                <w:b/>
                <w:bCs/>
                <w:kern w:val="0"/>
                <w:sz w:val="24"/>
                <w:szCs w:val="24"/>
                <w:lang w:val="zh-CN"/>
              </w:rPr>
            </w:pPr>
            <w:r>
              <w:rPr>
                <w:rFonts w:hint="eastAsia" w:ascii="仿宋" w:hAnsi="仿宋" w:eastAsia="仿宋" w:cs="仿宋"/>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7</w:t>
            </w:r>
          </w:p>
        </w:tc>
        <w:tc>
          <w:tcPr>
            <w:tcW w:w="184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是否允许采购进口产品</w:t>
            </w:r>
          </w:p>
        </w:tc>
        <w:tc>
          <w:tcPr>
            <w:tcW w:w="6095" w:type="dxa"/>
            <w:vAlign w:val="center"/>
          </w:tcPr>
          <w:p>
            <w:pPr>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sym w:font="Wingdings" w:char="F0FE"/>
            </w:r>
            <w:r>
              <w:rPr>
                <w:rFonts w:hint="eastAsia" w:ascii="仿宋" w:hAnsi="仿宋" w:eastAsia="仿宋" w:cs="仿宋"/>
                <w:kern w:val="0"/>
                <w:sz w:val="24"/>
                <w:szCs w:val="24"/>
              </w:rPr>
              <w:t>本项目不允许采购进口产品。</w:t>
            </w:r>
          </w:p>
          <w:p>
            <w:pPr>
              <w:spacing w:line="360" w:lineRule="auto"/>
              <w:rPr>
                <w:rFonts w:hint="eastAsia" w:ascii="仿宋" w:hAnsi="仿宋" w:eastAsia="仿宋" w:cs="仿宋"/>
              </w:rPr>
            </w:pPr>
            <w:r>
              <w:rPr>
                <w:rFonts w:hint="eastAsia" w:ascii="仿宋" w:hAnsi="仿宋" w:eastAsia="仿宋" w:cs="仿宋"/>
                <w:kern w:val="0"/>
                <w:sz w:val="24"/>
                <w:szCs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3" w:type="dxa"/>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项目属性与核心产品</w:t>
            </w:r>
          </w:p>
        </w:tc>
        <w:tc>
          <w:tcPr>
            <w:tcW w:w="6095"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A8"/>
            </w:r>
            <w:r>
              <w:rPr>
                <w:rFonts w:hint="eastAsia" w:ascii="仿宋" w:hAnsi="仿宋" w:eastAsia="仿宋" w:cs="仿宋"/>
                <w:color w:val="auto"/>
                <w:kern w:val="0"/>
                <w:sz w:val="24"/>
                <w:szCs w:val="24"/>
              </w:rPr>
              <w:t>A</w:t>
            </w:r>
            <w:r>
              <w:rPr>
                <w:rFonts w:hint="eastAsia" w:ascii="仿宋" w:hAnsi="仿宋" w:eastAsia="仿宋" w:cs="仿宋"/>
                <w:color w:val="auto"/>
                <w:sz w:val="24"/>
                <w:szCs w:val="24"/>
              </w:rPr>
              <w:t>货物类，单一产品或</w:t>
            </w:r>
            <w:r>
              <w:rPr>
                <w:rFonts w:hint="eastAsia" w:ascii="仿宋" w:hAnsi="仿宋" w:eastAsia="仿宋" w:cs="仿宋"/>
                <w:color w:val="auto"/>
                <w:kern w:val="0"/>
                <w:sz w:val="24"/>
                <w:szCs w:val="24"/>
              </w:rPr>
              <w:t>核心产品为：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p>
          <w:p>
            <w:pPr>
              <w:spacing w:line="360" w:lineRule="auto"/>
              <w:rPr>
                <w:rFonts w:hint="eastAsia" w:ascii="仿宋" w:hAnsi="仿宋" w:eastAsia="仿宋" w:cs="仿宋"/>
                <w:color w:val="auto"/>
                <w:sz w:val="24"/>
                <w:szCs w:val="24"/>
              </w:rPr>
            </w:pPr>
            <w:r>
              <w:rPr>
                <w:rFonts w:hint="eastAsia" w:ascii="仿宋" w:hAnsi="仿宋" w:eastAsia="仿宋" w:cs="仿宋"/>
                <w:color w:val="auto"/>
                <w:kern w:val="0"/>
                <w:sz w:val="24"/>
                <w:szCs w:val="24"/>
              </w:rPr>
              <w:sym w:font="Wingdings" w:char="F0FE"/>
            </w:r>
            <w:r>
              <w:rPr>
                <w:rFonts w:hint="eastAsia" w:ascii="仿宋" w:hAnsi="仿宋" w:eastAsia="仿宋" w:cs="仿宋"/>
                <w:color w:val="auto"/>
                <w:kern w:val="0"/>
                <w:sz w:val="24"/>
                <w:szCs w:val="24"/>
              </w:rPr>
              <w:t>B</w:t>
            </w:r>
            <w:r>
              <w:rPr>
                <w:rFonts w:hint="eastAsia" w:ascii="仿宋" w:hAnsi="仿宋" w:eastAsia="仿宋" w:cs="仿宋"/>
                <w:color w:val="auto"/>
                <w:sz w:val="24"/>
                <w:szCs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3" w:type="dxa"/>
            <w:vAlign w:val="center"/>
          </w:tcPr>
          <w:p>
            <w:pPr>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采购标的对应的中小企业划分标准所属行业</w:t>
            </w:r>
          </w:p>
        </w:tc>
        <w:tc>
          <w:tcPr>
            <w:tcW w:w="6095" w:type="dxa"/>
            <w:vAlign w:val="center"/>
          </w:tcPr>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标的：软件信息技术服务，属于软件和信息技术服务业；</w:t>
            </w:r>
          </w:p>
          <w:p>
            <w:pPr>
              <w:snapToGrid w:val="0"/>
              <w:spacing w:line="360" w:lineRule="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具体详见《中小企业划型标准规定》。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节能产品、环境标志产品</w:t>
            </w:r>
          </w:p>
        </w:tc>
        <w:tc>
          <w:tcPr>
            <w:tcW w:w="6095" w:type="dxa"/>
            <w:vAlign w:val="center"/>
          </w:tcPr>
          <w:p>
            <w:pPr>
              <w:snapToGrid w:val="0"/>
              <w:spacing w:line="360" w:lineRule="auto"/>
              <w:ind w:firstLine="480" w:firstLineChars="200"/>
              <w:rPr>
                <w:rFonts w:hint="eastAsia" w:ascii="仿宋" w:hAnsi="仿宋" w:eastAsia="仿宋" w:cs="仿宋"/>
              </w:rPr>
            </w:pPr>
            <w:r>
              <w:rPr>
                <w:rFonts w:hint="eastAsia" w:ascii="仿宋" w:hAnsi="仿宋" w:eastAsia="仿宋" w:cs="仿宋"/>
                <w:kern w:val="0"/>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restart"/>
            <w:vAlign w:val="top"/>
          </w:tcPr>
          <w:p>
            <w:pPr>
              <w:snapToGrid w:val="0"/>
              <w:spacing w:line="360" w:lineRule="auto"/>
              <w:jc w:val="center"/>
              <w:rPr>
                <w:rFonts w:hint="eastAsia" w:ascii="仿宋" w:hAnsi="仿宋" w:eastAsia="仿宋" w:cs="仿宋"/>
                <w:sz w:val="24"/>
                <w:szCs w:val="24"/>
              </w:rPr>
            </w:pPr>
          </w:p>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3" w:type="dxa"/>
            <w:vMerge w:val="restart"/>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中小企业信用融资</w:t>
            </w:r>
          </w:p>
        </w:tc>
        <w:tc>
          <w:tcPr>
            <w:tcW w:w="6095"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napToGrid w:val="0"/>
                <w:kern w:val="28"/>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tblHeader/>
        </w:trPr>
        <w:tc>
          <w:tcPr>
            <w:tcW w:w="629" w:type="dxa"/>
            <w:vMerge w:val="continue"/>
            <w:vAlign w:val="top"/>
          </w:tcPr>
          <w:p>
            <w:pPr>
              <w:spacing w:line="360" w:lineRule="auto"/>
              <w:ind w:firstLine="420" w:firstLineChars="200"/>
              <w:rPr>
                <w:rFonts w:hint="eastAsia" w:ascii="仿宋" w:hAnsi="仿宋" w:eastAsia="仿宋" w:cs="仿宋"/>
              </w:rPr>
            </w:pPr>
          </w:p>
        </w:tc>
        <w:tc>
          <w:tcPr>
            <w:tcW w:w="1843" w:type="dxa"/>
            <w:vMerge w:val="continue"/>
            <w:vAlign w:val="center"/>
          </w:tcPr>
          <w:p>
            <w:pPr>
              <w:spacing w:line="360" w:lineRule="auto"/>
              <w:ind w:firstLine="420" w:firstLineChars="200"/>
              <w:rPr>
                <w:rFonts w:hint="eastAsia" w:ascii="仿宋" w:hAnsi="仿宋" w:eastAsia="仿宋" w:cs="仿宋"/>
              </w:rPr>
            </w:pPr>
          </w:p>
        </w:tc>
        <w:tc>
          <w:tcPr>
            <w:tcW w:w="6095" w:type="dxa"/>
            <w:vAlign w:val="center"/>
          </w:tcPr>
          <w:p>
            <w:pPr>
              <w:spacing w:line="360" w:lineRule="auto"/>
              <w:ind w:firstLine="480" w:firstLineChars="20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top"/>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 xml:space="preserve">备份投标文件送达地点和签收人员 </w:t>
            </w:r>
          </w:p>
        </w:tc>
        <w:tc>
          <w:tcPr>
            <w:tcW w:w="6095" w:type="dxa"/>
            <w:vAlign w:val="center"/>
          </w:tcPr>
          <w:p>
            <w:pPr>
              <w:pStyle w:val="36"/>
              <w:spacing w:line="360" w:lineRule="auto"/>
              <w:ind w:firstLine="480" w:firstLineChars="200"/>
              <w:rPr>
                <w:rFonts w:hint="eastAsia" w:ascii="仿宋" w:hAnsi="仿宋" w:eastAsia="仿宋" w:cs="仿宋"/>
                <w:kern w:val="28"/>
                <w:sz w:val="24"/>
                <w:szCs w:val="24"/>
              </w:rPr>
            </w:pPr>
            <w:r>
              <w:rPr>
                <w:rFonts w:hint="eastAsia" w:ascii="仿宋" w:hAnsi="仿宋" w:eastAsia="仿宋" w:cs="仿宋"/>
                <w:kern w:val="28"/>
                <w:sz w:val="24"/>
                <w:szCs w:val="24"/>
              </w:rPr>
              <w:t>备份投标文件送达地点：浙江省杭州市临平区东湖北路488-1号29幢3楼；备份投标文件签收人员联系电话：</w:t>
            </w:r>
            <w:r>
              <w:rPr>
                <w:rFonts w:hint="eastAsia" w:ascii="仿宋" w:hAnsi="仿宋" w:eastAsia="仿宋" w:cs="仿宋"/>
                <w:sz w:val="24"/>
                <w:szCs w:val="24"/>
                <w:u w:val="single"/>
              </w:rPr>
              <w:t>15397053608</w:t>
            </w:r>
            <w:r>
              <w:rPr>
                <w:rFonts w:hint="eastAsia" w:ascii="仿宋" w:hAnsi="仿宋" w:eastAsia="仿宋" w:cs="仿宋"/>
                <w:sz w:val="24"/>
                <w:szCs w:val="24"/>
              </w:rPr>
              <w:t>。</w:t>
            </w:r>
            <w:r>
              <w:rPr>
                <w:rFonts w:hint="eastAsia" w:ascii="仿宋" w:hAnsi="仿宋" w:eastAsia="仿宋" w:cs="仿宋"/>
                <w:b/>
                <w:bCs/>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top"/>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3" w:type="dxa"/>
            <w:vAlign w:val="center"/>
          </w:tcPr>
          <w:p>
            <w:pPr>
              <w:snapToGrid w:val="0"/>
              <w:spacing w:line="360" w:lineRule="auto"/>
              <w:jc w:val="center"/>
              <w:rPr>
                <w:rFonts w:hint="eastAsia" w:ascii="仿宋" w:hAnsi="仿宋" w:eastAsia="仿宋" w:cs="仿宋"/>
                <w:b/>
                <w:bCs/>
                <w:sz w:val="24"/>
                <w:szCs w:val="24"/>
              </w:rPr>
            </w:pPr>
            <w:r>
              <w:rPr>
                <w:rFonts w:hint="eastAsia" w:ascii="仿宋" w:hAnsi="仿宋" w:eastAsia="仿宋" w:cs="仿宋"/>
                <w:b/>
                <w:bCs/>
                <w:sz w:val="24"/>
                <w:szCs w:val="24"/>
              </w:rPr>
              <w:t>特别说明</w:t>
            </w:r>
          </w:p>
        </w:tc>
        <w:tc>
          <w:tcPr>
            <w:tcW w:w="6095" w:type="dxa"/>
            <w:vAlign w:val="center"/>
          </w:tcPr>
          <w:p>
            <w:pPr>
              <w:spacing w:line="360" w:lineRule="auto"/>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无</w:t>
            </w:r>
            <w:r>
              <w:rPr>
                <w:rFonts w:hint="eastAsia" w:ascii="仿宋" w:hAnsi="仿宋" w:eastAsia="仿宋" w:cs="仿宋"/>
                <w:b/>
                <w:bCs/>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7938" w:type="dxa"/>
            <w:gridSpan w:val="2"/>
            <w:vAlign w:val="center"/>
          </w:tcPr>
          <w:p>
            <w:pPr>
              <w:pStyle w:val="88"/>
              <w:snapToGrid w:val="0"/>
              <w:spacing w:line="360" w:lineRule="exact"/>
              <w:ind w:left="31680" w:hanging="960" w:hangingChars="400"/>
              <w:jc w:val="left"/>
              <w:rPr>
                <w:rFonts w:hint="eastAsia" w:ascii="仿宋" w:hAnsi="仿宋" w:eastAsia="仿宋" w:cs="仿宋"/>
              </w:rPr>
            </w:pPr>
            <w:r>
              <w:rPr>
                <w:rFonts w:hint="eastAsia" w:ascii="仿宋" w:hAnsi="仿宋" w:eastAsia="仿宋" w:cs="仿宋"/>
                <w:b w:val="0"/>
                <w:bCs w:val="0"/>
              </w:rPr>
              <w:t>招标服务费：</w:t>
            </w:r>
            <w:r>
              <w:rPr>
                <w:rFonts w:hint="eastAsia" w:ascii="仿宋" w:hAnsi="仿宋" w:eastAsia="仿宋" w:cs="仿宋"/>
              </w:rPr>
              <w:t xml:space="preserve">中标人在领取中标通知书前需向招标代理机构支付人民币  </w:t>
            </w:r>
          </w:p>
          <w:p>
            <w:pPr>
              <w:pStyle w:val="88"/>
              <w:snapToGrid w:val="0"/>
              <w:spacing w:line="360" w:lineRule="exact"/>
              <w:ind w:left="31680" w:hanging="960" w:hangingChars="400"/>
              <w:jc w:val="left"/>
              <w:rPr>
                <w:rFonts w:hint="eastAsia" w:ascii="仿宋" w:hAnsi="仿宋" w:eastAsia="仿宋" w:cs="仿宋"/>
              </w:rPr>
            </w:pPr>
            <w:r>
              <w:rPr>
                <w:rFonts w:hint="eastAsia" w:ascii="仿宋" w:hAnsi="仿宋" w:eastAsia="仿宋" w:cs="仿宋"/>
              </w:rPr>
              <w:t>4</w:t>
            </w:r>
            <w:r>
              <w:rPr>
                <w:rFonts w:hint="eastAsia" w:ascii="仿宋" w:hAnsi="仿宋" w:eastAsia="仿宋" w:cs="仿宋"/>
                <w:lang w:val="en-US" w:eastAsia="zh-CN"/>
              </w:rPr>
              <w:t>5132</w:t>
            </w:r>
            <w:r>
              <w:rPr>
                <w:rFonts w:hint="eastAsia" w:ascii="仿宋" w:hAnsi="仿宋" w:eastAsia="仿宋" w:cs="仿宋"/>
              </w:rPr>
              <w:t>元招标代理服务费，费用包含在总报价中，不单独列项报价。</w:t>
            </w:r>
          </w:p>
          <w:p>
            <w:pPr>
              <w:pStyle w:val="88"/>
              <w:snapToGrid w:val="0"/>
              <w:spacing w:line="360" w:lineRule="exact"/>
              <w:ind w:firstLine="0" w:firstLineChars="0"/>
              <w:rPr>
                <w:rFonts w:hint="eastAsia" w:ascii="仿宋" w:hAnsi="仿宋" w:eastAsia="仿宋" w:cs="仿宋"/>
              </w:rPr>
            </w:pPr>
            <w:r>
              <w:rPr>
                <w:rFonts w:hint="eastAsia" w:ascii="仿宋" w:hAnsi="仿宋" w:eastAsia="仿宋" w:cs="仿宋"/>
              </w:rPr>
              <w:t xml:space="preserve">中标服务费的交纳方式：以转帐或支票的形式支付，开户名：杭州益嘉工程咨询代理有限公司；开户行名称：杭州银行临平支行 </w:t>
            </w:r>
          </w:p>
          <w:p>
            <w:pPr>
              <w:pStyle w:val="88"/>
              <w:snapToGrid w:val="0"/>
              <w:spacing w:line="360" w:lineRule="exact"/>
              <w:ind w:firstLine="0" w:firstLineChars="0"/>
              <w:rPr>
                <w:rFonts w:hint="eastAsia" w:ascii="仿宋" w:hAnsi="仿宋" w:eastAsia="仿宋" w:cs="仿宋"/>
              </w:rPr>
            </w:pPr>
            <w:r>
              <w:rPr>
                <w:rFonts w:hint="eastAsia" w:ascii="仿宋" w:hAnsi="仿宋" w:eastAsia="仿宋" w:cs="仿宋"/>
              </w:rPr>
              <w:t>帐号：3301040160016011853</w:t>
            </w:r>
          </w:p>
          <w:p>
            <w:pPr>
              <w:spacing w:line="360" w:lineRule="auto"/>
              <w:rPr>
                <w:rFonts w:hint="eastAsia" w:ascii="仿宋" w:hAnsi="仿宋" w:eastAsia="仿宋" w:cs="仿宋"/>
                <w:snapToGrid w:val="0"/>
                <w:kern w:val="28"/>
                <w:sz w:val="24"/>
                <w:szCs w:val="24"/>
              </w:rPr>
            </w:pPr>
            <w:r>
              <w:rPr>
                <w:rFonts w:hint="eastAsia" w:ascii="仿宋" w:hAnsi="仿宋" w:eastAsia="仿宋" w:cs="仿宋"/>
              </w:rPr>
              <w:t>中标单位需在领取中标通知书时缴纳中标服务费，缴纳时注明招标编号。</w:t>
            </w:r>
          </w:p>
        </w:tc>
      </w:tr>
    </w:tbl>
    <w:p>
      <w:pPr>
        <w:snapToGrid w:val="0"/>
        <w:spacing w:line="360" w:lineRule="auto"/>
        <w:jc w:val="center"/>
        <w:rPr>
          <w:rFonts w:hint="eastAsia" w:ascii="仿宋" w:hAnsi="仿宋" w:eastAsia="仿宋" w:cs="仿宋"/>
          <w:b/>
          <w:bCs/>
          <w:sz w:val="32"/>
          <w:szCs w:val="32"/>
        </w:rPr>
      </w:pPr>
    </w:p>
    <w:bookmarkEnd w:id="9"/>
    <w:p>
      <w:pPr>
        <w:bidi w:val="0"/>
        <w:rPr>
          <w:rFonts w:hint="eastAsia"/>
        </w:rPr>
      </w:pPr>
      <w:bookmarkStart w:id="10" w:name="第三部分"/>
      <w:bookmarkStart w:id="11" w:name="_Toc164416483"/>
    </w:p>
    <w:p>
      <w:pPr>
        <w:adjustRightInd/>
        <w:spacing w:line="360" w:lineRule="auto"/>
        <w:ind w:firstLine="3845" w:firstLineChars="1197"/>
        <w:outlineLvl w:val="0"/>
        <w:rPr>
          <w:rFonts w:hint="eastAsia" w:ascii="仿宋" w:hAnsi="仿宋" w:eastAsia="仿宋" w:cs="仿宋"/>
          <w:b/>
          <w:bCs/>
          <w:sz w:val="32"/>
          <w:szCs w:val="32"/>
        </w:rPr>
      </w:pPr>
      <w:r>
        <w:rPr>
          <w:rFonts w:hint="eastAsia" w:ascii="仿宋" w:hAnsi="仿宋" w:eastAsia="仿宋" w:cs="仿宋"/>
          <w:b/>
          <w:bCs/>
          <w:sz w:val="32"/>
          <w:szCs w:val="32"/>
        </w:rPr>
        <w:br w:type="page"/>
      </w:r>
      <w:r>
        <w:rPr>
          <w:rFonts w:hint="eastAsia" w:ascii="仿宋" w:hAnsi="仿宋" w:eastAsia="仿宋" w:cs="仿宋"/>
          <w:b/>
          <w:bCs/>
          <w:sz w:val="32"/>
          <w:szCs w:val="32"/>
        </w:rPr>
        <w:t>一、总则</w:t>
      </w:r>
    </w:p>
    <w:p>
      <w:pPr>
        <w:snapToGrid w:val="0"/>
        <w:spacing w:line="360" w:lineRule="auto"/>
        <w:ind w:firstLine="361" w:firstLineChars="150"/>
        <w:jc w:val="left"/>
        <w:outlineLvl w:val="1"/>
        <w:rPr>
          <w:rFonts w:hint="eastAsia" w:ascii="仿宋" w:hAnsi="仿宋" w:eastAsia="仿宋" w:cs="仿宋"/>
          <w:b/>
          <w:bCs/>
          <w:sz w:val="24"/>
          <w:szCs w:val="24"/>
        </w:rPr>
      </w:pPr>
      <w:r>
        <w:rPr>
          <w:rFonts w:hint="eastAsia" w:ascii="仿宋" w:hAnsi="仿宋" w:eastAsia="仿宋" w:cs="仿宋"/>
          <w:b/>
          <w:bCs/>
          <w:sz w:val="24"/>
          <w:szCs w:val="24"/>
        </w:rPr>
        <w:t>1. 适用范围</w:t>
      </w:r>
    </w:p>
    <w:p>
      <w:pPr>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bCs/>
          <w:sz w:val="24"/>
          <w:szCs w:val="24"/>
        </w:rPr>
      </w:pPr>
      <w:r>
        <w:rPr>
          <w:rFonts w:hint="eastAsia" w:ascii="仿宋" w:hAnsi="仿宋" w:eastAsia="仿宋" w:cs="仿宋"/>
          <w:b/>
          <w:bCs/>
          <w:sz w:val="24"/>
          <w:szCs w:val="24"/>
        </w:rPr>
        <w:t xml:space="preserve">   2.定义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2.1 “采购人”系指招标公告中载明的本项目的采购人。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2.2 “采购机构”系指招标公告中载明的本项目的采购机构。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2.7 “▲” 系指实质性要求条款，“★”系产品采购项目中单一产品或核心产品，“</w:t>
      </w:r>
      <w:r>
        <w:rPr>
          <w:rFonts w:hint="eastAsia" w:ascii="仿宋" w:hAnsi="仿宋" w:eastAsia="仿宋" w:cs="仿宋"/>
          <w:kern w:val="0"/>
          <w:sz w:val="24"/>
          <w:szCs w:val="24"/>
        </w:rPr>
        <w:sym w:font="Wingdings" w:char="F0FE"/>
      </w:r>
      <w:r>
        <w:rPr>
          <w:rFonts w:hint="eastAsia" w:ascii="仿宋" w:hAnsi="仿宋" w:eastAsia="仿宋" w:cs="仿宋"/>
          <w:sz w:val="24"/>
          <w:szCs w:val="24"/>
        </w:rPr>
        <w:t>” 系指适用本项目的要求，“</w:t>
      </w:r>
      <w:r>
        <w:rPr>
          <w:rFonts w:hint="eastAsia" w:ascii="仿宋" w:hAnsi="仿宋" w:eastAsia="仿宋" w:cs="仿宋"/>
          <w:kern w:val="0"/>
          <w:sz w:val="24"/>
          <w:szCs w:val="24"/>
        </w:rPr>
        <w:sym w:font="Wingdings" w:char="F0A8"/>
      </w:r>
      <w:r>
        <w:rPr>
          <w:rFonts w:hint="eastAsia" w:ascii="仿宋" w:hAnsi="仿宋" w:eastAsia="仿宋" w:cs="仿宋"/>
          <w:sz w:val="24"/>
          <w:szCs w:val="24"/>
        </w:rPr>
        <w:t>” 系指不适用本项目的要求。</w:t>
      </w:r>
    </w:p>
    <w:p>
      <w:pPr>
        <w:spacing w:line="360" w:lineRule="auto"/>
        <w:ind w:firstLine="241" w:firstLineChars="100"/>
        <w:rPr>
          <w:rFonts w:hint="eastAsia" w:ascii="仿宋" w:hAnsi="仿宋" w:eastAsia="仿宋" w:cs="仿宋"/>
          <w:b/>
          <w:bCs/>
          <w:sz w:val="24"/>
          <w:szCs w:val="24"/>
        </w:rPr>
      </w:pPr>
      <w:r>
        <w:rPr>
          <w:rFonts w:hint="eastAsia" w:ascii="仿宋" w:hAnsi="仿宋" w:eastAsia="仿宋" w:cs="仿宋"/>
          <w:b/>
          <w:bCs/>
          <w:sz w:val="24"/>
          <w:szCs w:val="24"/>
        </w:rPr>
        <w:t>3.</w:t>
      </w:r>
      <w:r>
        <w:rPr>
          <w:rFonts w:hint="eastAsia" w:ascii="仿宋" w:hAnsi="仿宋" w:eastAsia="仿宋" w:cs="仿宋"/>
        </w:rPr>
        <w:t xml:space="preserve"> </w:t>
      </w:r>
      <w:r>
        <w:rPr>
          <w:rFonts w:hint="eastAsia" w:ascii="仿宋" w:hAnsi="仿宋" w:eastAsia="仿宋" w:cs="仿宋"/>
          <w:b/>
          <w:bCs/>
          <w:sz w:val="24"/>
          <w:szCs w:val="24"/>
        </w:rPr>
        <w:t>采购项目需要落实的政府采购政策</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3.2 支持绿色发展</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sz w:val="24"/>
          <w:szCs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3.3支持中小企业发展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3.3.2</w:t>
      </w:r>
      <w:r>
        <w:rPr>
          <w:rFonts w:hint="eastAsia" w:ascii="仿宋" w:hAnsi="仿宋" w:eastAsia="仿宋" w:cs="仿宋"/>
          <w:kern w:val="0"/>
          <w:sz w:val="24"/>
          <w:szCs w:val="24"/>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3.4支持创新发展</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szCs w:val="24"/>
        </w:rPr>
      </w:pPr>
      <w:r>
        <w:rPr>
          <w:rFonts w:hint="eastAsia" w:ascii="仿宋" w:hAnsi="仿宋" w:eastAsia="仿宋" w:cs="仿宋"/>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4. 询问、质疑、投诉</w:t>
      </w:r>
    </w:p>
    <w:p>
      <w:pPr>
        <w:autoSpaceDE w:val="0"/>
        <w:autoSpaceDN w:val="0"/>
        <w:spacing w:line="360" w:lineRule="auto"/>
        <w:ind w:firstLine="240" w:firstLineChars="1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4.2供应商质疑</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.1提出质疑的供应商应当是参与所质疑项目采购活动的供应商。潜在供应商已依法获取其可质疑的招标文件的，可以对该文件提出质疑。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4.2</w:t>
      </w:r>
      <w:r>
        <w:rPr>
          <w:rFonts w:hint="eastAsia" w:ascii="仿宋" w:hAnsi="仿宋" w:eastAsia="仿宋" w:cs="仿宋"/>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8"/>
        <w:spacing w:line="360" w:lineRule="auto"/>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4.2.2.1对招标文件提出质疑的，质疑期限为供应商获得招标文件之日或者招标文件公告期限届满之日起计算。</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4.2.2.2对采购过程提出质疑的，质疑期限为各采购程序环节结束之日起计算。对同一采购程序环节的质疑，供应商须一次性提出。</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4.2.2.3对采购结果提出质疑的，质疑期限自采购结果公告期限届满之日起计算。</w:t>
      </w:r>
    </w:p>
    <w:p>
      <w:pPr>
        <w:pStyle w:val="36"/>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4.2.3</w:t>
      </w:r>
      <w:r>
        <w:rPr>
          <w:rFonts w:hint="eastAsia" w:ascii="仿宋" w:hAnsi="仿宋" w:eastAsia="仿宋" w:cs="仿宋"/>
          <w:sz w:val="24"/>
          <w:szCs w:val="24"/>
        </w:rPr>
        <w:t>供应商提出质疑应当提交质疑函和必要的证明材料。质疑函应当包括下列内容：</w:t>
      </w:r>
    </w:p>
    <w:p>
      <w:pPr>
        <w:pStyle w:val="36"/>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4.2.3.1供应商的姓名或者名称、地址、邮编、联系人及联系电话；</w:t>
      </w:r>
    </w:p>
    <w:p>
      <w:pPr>
        <w:pStyle w:val="36"/>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4.2.3.2质疑项目的名称、编号；</w:t>
      </w:r>
    </w:p>
    <w:p>
      <w:pPr>
        <w:pStyle w:val="36"/>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4.2.3.3具体、明确的质疑事项和与质疑事项相关的请求；</w:t>
      </w:r>
    </w:p>
    <w:p>
      <w:pPr>
        <w:pStyle w:val="36"/>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4.2.3.4事实依据；</w:t>
      </w:r>
    </w:p>
    <w:p>
      <w:pPr>
        <w:pStyle w:val="36"/>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4.2.3.5必要的法律依据；</w:t>
      </w:r>
    </w:p>
    <w:p>
      <w:pPr>
        <w:pStyle w:val="36"/>
        <w:spacing w:line="360" w:lineRule="auto"/>
        <w:ind w:firstLine="960" w:firstLineChars="4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4.2.3.6提出质疑的日期。</w:t>
      </w:r>
    </w:p>
    <w:p>
      <w:pPr>
        <w:pStyle w:val="575"/>
        <w:shd w:val="clear" w:color="auto" w:fill="FFFFFF"/>
        <w:snapToGrid w:val="0"/>
        <w:spacing w:after="240" w:afterAutospacing="0" w:line="360" w:lineRule="auto"/>
        <w:ind w:firstLine="400"/>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575"/>
        <w:shd w:val="clear" w:color="auto" w:fill="FFFFFF"/>
        <w:snapToGrid w:val="0"/>
        <w:spacing w:after="240" w:afterAutospacing="0" w:line="360" w:lineRule="auto"/>
        <w:ind w:firstLine="400"/>
        <w:rPr>
          <w:rFonts w:hint="eastAsia" w:ascii="仿宋" w:hAnsi="仿宋" w:eastAsia="仿宋" w:cs="仿宋"/>
        </w:rPr>
      </w:pPr>
      <w:r>
        <w:rPr>
          <w:rFonts w:hint="eastAsia" w:ascii="仿宋" w:hAnsi="仿宋" w:eastAsia="仿宋" w:cs="仿宋"/>
        </w:rPr>
        <w:t>质疑函范本及制作说明详见附件2。</w:t>
      </w:r>
    </w:p>
    <w:p>
      <w:pPr>
        <w:pStyle w:val="575"/>
        <w:shd w:val="clear" w:color="auto" w:fill="FFFFFF"/>
        <w:snapToGrid w:val="0"/>
        <w:spacing w:after="240" w:afterAutospacing="0" w:line="360" w:lineRule="auto"/>
        <w:ind w:firstLine="400"/>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575"/>
        <w:shd w:val="clear" w:color="auto" w:fill="FFFFFF"/>
        <w:snapToGrid w:val="0"/>
        <w:spacing w:after="240" w:afterAutospacing="0" w:line="360" w:lineRule="auto"/>
        <w:ind w:firstLine="400"/>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.5询问或者质疑事项可能影响采购结果的，采购人应当暂停签订合同，已经签订合同的，应当中止履行合同。</w:t>
      </w:r>
    </w:p>
    <w:p>
      <w:pPr>
        <w:pStyle w:val="575"/>
        <w:shd w:val="clear" w:color="auto" w:fill="FFFFFF"/>
        <w:snapToGrid w:val="0"/>
        <w:spacing w:after="240" w:afterAutospacing="0" w:line="360" w:lineRule="auto"/>
        <w:ind w:firstLine="480" w:firstLineChars="200"/>
        <w:rPr>
          <w:rFonts w:hint="eastAsia" w:ascii="仿宋" w:hAnsi="仿宋" w:eastAsia="仿宋" w:cs="仿宋"/>
          <w:lang w:val="zh-CN"/>
        </w:rPr>
      </w:pPr>
      <w:r>
        <w:rPr>
          <w:rFonts w:hint="eastAsia" w:ascii="仿宋" w:hAnsi="仿宋" w:eastAsia="仿宋" w:cs="仿宋"/>
          <w:lang w:val="zh-CN"/>
        </w:rPr>
        <w:t>4.3供应商投诉</w:t>
      </w:r>
    </w:p>
    <w:p>
      <w:pPr>
        <w:pStyle w:val="575"/>
        <w:shd w:val="clear" w:color="auto" w:fill="FFFFFF"/>
        <w:snapToGrid w:val="0"/>
        <w:spacing w:after="240" w:afterAutospacing="0" w:line="360" w:lineRule="auto"/>
        <w:ind w:firstLine="400"/>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575"/>
        <w:shd w:val="clear" w:color="auto" w:fill="FFFFFF"/>
        <w:snapToGrid w:val="0"/>
        <w:spacing w:after="240" w:afterAutospacing="0" w:line="360" w:lineRule="auto"/>
        <w:ind w:firstLine="400"/>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575"/>
        <w:shd w:val="clear" w:color="auto" w:fill="FFFFFF"/>
        <w:snapToGrid w:val="0"/>
        <w:spacing w:after="240" w:afterAutospacing="0" w:line="360" w:lineRule="auto"/>
        <w:ind w:firstLine="400"/>
        <w:rPr>
          <w:rFonts w:hint="eastAsia" w:ascii="仿宋" w:hAnsi="仿宋" w:eastAsia="仿宋" w:cs="仿宋"/>
        </w:rPr>
      </w:pPr>
      <w:r>
        <w:rPr>
          <w:rFonts w:hint="eastAsia" w:ascii="仿宋" w:hAnsi="仿宋" w:eastAsia="仿宋" w:cs="仿宋"/>
        </w:rPr>
        <w:t>4.3.3供应商投诉应当有明确的请求和必要的证明材料。</w:t>
      </w:r>
    </w:p>
    <w:p>
      <w:pPr>
        <w:pStyle w:val="575"/>
        <w:shd w:val="clear" w:color="auto" w:fill="FFFFFF"/>
        <w:snapToGrid w:val="0"/>
        <w:spacing w:after="240" w:afterAutospacing="0" w:line="360" w:lineRule="auto"/>
        <w:ind w:firstLine="400"/>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575"/>
        <w:shd w:val="clear" w:color="auto" w:fill="FFFFFF"/>
        <w:snapToGrid w:val="0"/>
        <w:spacing w:after="240" w:afterAutospacing="0" w:line="360" w:lineRule="auto"/>
        <w:ind w:firstLine="400"/>
        <w:rPr>
          <w:rFonts w:hint="eastAsia" w:ascii="仿宋" w:hAnsi="仿宋" w:eastAsia="仿宋" w:cs="仿宋"/>
        </w:rPr>
      </w:pPr>
      <w:r>
        <w:rPr>
          <w:rFonts w:hint="eastAsia" w:ascii="仿宋" w:hAnsi="仿宋" w:eastAsia="仿宋" w:cs="仿宋"/>
        </w:rPr>
        <w:t>投诉书范本及制作说明详见附件3。</w:t>
      </w:r>
    </w:p>
    <w:p>
      <w:pPr>
        <w:pStyle w:val="88"/>
        <w:snapToGrid w:val="0"/>
        <w:spacing w:before="0"/>
        <w:ind w:firstLine="3168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bCs/>
          <w:sz w:val="32"/>
          <w:szCs w:val="32"/>
        </w:rPr>
      </w:pPr>
      <w:r>
        <w:rPr>
          <w:rFonts w:hint="eastAsia" w:ascii="仿宋" w:hAnsi="仿宋" w:eastAsia="仿宋" w:cs="仿宋"/>
          <w:b/>
          <w:bCs/>
          <w:sz w:val="32"/>
          <w:szCs w:val="32"/>
        </w:rPr>
        <w:t xml:space="preserve">      二、招标文件的构成、澄清、修改</w:t>
      </w:r>
    </w:p>
    <w:p>
      <w:pPr>
        <w:pStyle w:val="36"/>
        <w:spacing w:line="360" w:lineRule="auto"/>
        <w:rPr>
          <w:rFonts w:hint="eastAsia" w:ascii="仿宋" w:hAnsi="仿宋" w:eastAsia="仿宋" w:cs="仿宋"/>
          <w:b/>
          <w:bCs/>
          <w:sz w:val="24"/>
          <w:szCs w:val="24"/>
        </w:rPr>
      </w:pPr>
      <w:r>
        <w:rPr>
          <w:rFonts w:hint="eastAsia" w:ascii="仿宋" w:hAnsi="仿宋" w:eastAsia="仿宋" w:cs="仿宋"/>
          <w:b/>
          <w:bCs/>
          <w:sz w:val="24"/>
          <w:szCs w:val="24"/>
        </w:rPr>
        <w:t>5．招标文件的构成</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6"/>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5.1.6应提交的有关格式范例。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5.2与本项目有关的澄清或者修改的内容为招标文件的组成部分。</w:t>
      </w:r>
    </w:p>
    <w:p>
      <w:pPr>
        <w:pStyle w:val="36"/>
        <w:spacing w:line="360" w:lineRule="auto"/>
        <w:rPr>
          <w:rFonts w:hint="eastAsia" w:ascii="仿宋" w:hAnsi="仿宋" w:eastAsia="仿宋" w:cs="仿宋"/>
          <w:b/>
          <w:bCs/>
          <w:sz w:val="24"/>
          <w:szCs w:val="24"/>
        </w:rPr>
      </w:pPr>
      <w:r>
        <w:rPr>
          <w:rFonts w:hint="eastAsia" w:ascii="仿宋" w:hAnsi="仿宋" w:eastAsia="仿宋" w:cs="仿宋"/>
          <w:b/>
          <w:bCs/>
          <w:sz w:val="24"/>
          <w:szCs w:val="24"/>
        </w:rPr>
        <w:t>6. 招标文件的澄清、修改</w:t>
      </w:r>
    </w:p>
    <w:p>
      <w:pPr>
        <w:pStyle w:val="88"/>
        <w:snapToGrid w:val="0"/>
        <w:spacing w:before="0"/>
        <w:ind w:firstLine="316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88"/>
        <w:snapToGrid w:val="0"/>
        <w:spacing w:before="0"/>
        <w:ind w:firstLine="316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7"/>
        <w:rPr>
          <w:rFonts w:hint="eastAsia" w:ascii="仿宋" w:hAnsi="仿宋" w:eastAsia="仿宋" w:cs="仿宋"/>
          <w:sz w:val="18"/>
          <w:szCs w:val="18"/>
          <w:lang w:val="en-US"/>
        </w:rPr>
      </w:pPr>
      <w:r>
        <w:rPr>
          <w:rFonts w:hint="eastAsia" w:ascii="仿宋" w:hAnsi="仿宋" w:eastAsia="仿宋" w:cs="仿宋"/>
          <w:lang w:val="en-US"/>
        </w:rPr>
        <w:t xml:space="preserve">    </w:t>
      </w:r>
    </w:p>
    <w:p>
      <w:pPr>
        <w:adjustRightInd/>
        <w:spacing w:line="360" w:lineRule="auto"/>
        <w:jc w:val="center"/>
        <w:outlineLvl w:val="0"/>
        <w:rPr>
          <w:rFonts w:hint="eastAsia" w:ascii="仿宋" w:hAnsi="仿宋" w:eastAsia="仿宋" w:cs="仿宋"/>
          <w:b/>
          <w:bCs/>
          <w:sz w:val="30"/>
          <w:szCs w:val="30"/>
        </w:rPr>
      </w:pPr>
      <w:r>
        <w:rPr>
          <w:rFonts w:hint="eastAsia" w:ascii="仿宋" w:hAnsi="仿宋" w:eastAsia="仿宋" w:cs="仿宋"/>
          <w:b/>
          <w:bCs/>
          <w:sz w:val="30"/>
          <w:szCs w:val="30"/>
        </w:rPr>
        <w:t>三、投标</w:t>
      </w:r>
    </w:p>
    <w:p>
      <w:pPr>
        <w:pStyle w:val="36"/>
        <w:spacing w:line="360" w:lineRule="auto"/>
        <w:rPr>
          <w:rFonts w:hint="eastAsia" w:ascii="仿宋" w:hAnsi="仿宋" w:eastAsia="仿宋" w:cs="仿宋"/>
          <w:b/>
          <w:bCs/>
          <w:sz w:val="24"/>
          <w:szCs w:val="24"/>
        </w:rPr>
      </w:pPr>
      <w:r>
        <w:rPr>
          <w:rFonts w:hint="eastAsia" w:ascii="仿宋" w:hAnsi="仿宋" w:eastAsia="仿宋" w:cs="仿宋"/>
          <w:b/>
          <w:bCs/>
          <w:sz w:val="24"/>
          <w:szCs w:val="24"/>
        </w:rPr>
        <w:t>7. 招标文件的获取</w:t>
      </w:r>
    </w:p>
    <w:p>
      <w:pPr>
        <w:spacing w:line="360" w:lineRule="auto"/>
        <w:ind w:firstLine="480" w:firstLineChars="200"/>
        <w:rPr>
          <w:rFonts w:hint="eastAsia" w:ascii="仿宋" w:hAnsi="仿宋" w:eastAsia="仿宋" w:cs="仿宋"/>
          <w:snapToGrid w:val="0"/>
          <w:kern w:val="28"/>
          <w:sz w:val="24"/>
          <w:szCs w:val="24"/>
        </w:rPr>
      </w:pPr>
      <w:r>
        <w:rPr>
          <w:rFonts w:hint="eastAsia" w:ascii="仿宋" w:hAnsi="仿宋" w:eastAsia="仿宋" w:cs="仿宋"/>
          <w:snapToGrid w:val="0"/>
          <w:kern w:val="28"/>
          <w:sz w:val="24"/>
          <w:szCs w:val="24"/>
        </w:rPr>
        <w:t>详见招标公告中获取招标文件的时间期限、地点、方式及招标文件售价。</w:t>
      </w:r>
    </w:p>
    <w:p>
      <w:pPr>
        <w:pStyle w:val="36"/>
        <w:spacing w:line="360" w:lineRule="auto"/>
        <w:rPr>
          <w:rFonts w:hint="eastAsia" w:ascii="仿宋" w:hAnsi="仿宋" w:eastAsia="仿宋" w:cs="仿宋"/>
          <w:b/>
          <w:bCs/>
          <w:sz w:val="24"/>
          <w:szCs w:val="24"/>
        </w:rPr>
      </w:pPr>
      <w:r>
        <w:rPr>
          <w:rFonts w:hint="eastAsia" w:ascii="仿宋" w:hAnsi="仿宋" w:eastAsia="仿宋" w:cs="仿宋"/>
          <w:b/>
          <w:bCs/>
          <w:sz w:val="24"/>
          <w:szCs w:val="24"/>
        </w:rPr>
        <w:t>8.开标前答疑会或现场考察</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6"/>
        <w:spacing w:line="360" w:lineRule="auto"/>
        <w:rPr>
          <w:rFonts w:hint="eastAsia" w:ascii="仿宋" w:hAnsi="仿宋" w:eastAsia="仿宋" w:cs="仿宋"/>
          <w:b/>
          <w:bCs/>
        </w:rPr>
      </w:pPr>
      <w:r>
        <w:rPr>
          <w:rFonts w:hint="eastAsia" w:ascii="仿宋" w:hAnsi="仿宋" w:eastAsia="仿宋" w:cs="仿宋"/>
          <w:b/>
          <w:bCs/>
          <w:kern w:val="28"/>
          <w:sz w:val="24"/>
          <w:szCs w:val="24"/>
        </w:rPr>
        <w:t>9.投标保证金</w:t>
      </w:r>
    </w:p>
    <w:p>
      <w:pPr>
        <w:pStyle w:val="18"/>
        <w:spacing w:line="360" w:lineRule="auto"/>
        <w:ind w:firstLine="470" w:firstLineChars="196"/>
        <w:rPr>
          <w:rFonts w:hint="eastAsia" w:ascii="仿宋" w:hAnsi="仿宋" w:eastAsia="仿宋" w:cs="仿宋"/>
          <w:color w:val="auto"/>
          <w:sz w:val="24"/>
          <w:szCs w:val="24"/>
        </w:rPr>
      </w:pPr>
      <w:r>
        <w:rPr>
          <w:rFonts w:hint="eastAsia" w:ascii="仿宋" w:hAnsi="仿宋" w:eastAsia="仿宋" w:cs="仿宋"/>
          <w:color w:val="auto"/>
          <w:sz w:val="24"/>
          <w:szCs w:val="24"/>
        </w:rPr>
        <w:t>本项目不需缴纳投标保证金。</w:t>
      </w:r>
    </w:p>
    <w:p>
      <w:pPr>
        <w:pStyle w:val="36"/>
        <w:spacing w:line="360" w:lineRule="auto"/>
        <w:rPr>
          <w:rFonts w:hint="eastAsia" w:ascii="仿宋" w:hAnsi="仿宋" w:eastAsia="仿宋" w:cs="仿宋"/>
          <w:b/>
          <w:bCs/>
          <w:sz w:val="24"/>
          <w:szCs w:val="24"/>
        </w:rPr>
      </w:pPr>
      <w:r>
        <w:rPr>
          <w:rFonts w:hint="eastAsia" w:ascii="仿宋" w:hAnsi="仿宋" w:eastAsia="仿宋" w:cs="仿宋"/>
          <w:b/>
          <w:bCs/>
          <w:sz w:val="24"/>
          <w:szCs w:val="24"/>
        </w:rPr>
        <w:t>10. 投标文件的语言</w:t>
      </w:r>
    </w:p>
    <w:p>
      <w:pPr>
        <w:autoSpaceDE w:val="0"/>
        <w:autoSpaceDN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rPr>
        <w:t>投标文件及投标人与采购有关的来往通知、函件和文件均应使用中文。</w:t>
      </w:r>
    </w:p>
    <w:p>
      <w:pPr>
        <w:pStyle w:val="36"/>
        <w:spacing w:line="360" w:lineRule="auto"/>
        <w:rPr>
          <w:rFonts w:hint="eastAsia" w:ascii="仿宋" w:hAnsi="仿宋" w:eastAsia="仿宋" w:cs="仿宋"/>
          <w:b/>
          <w:bCs/>
          <w:sz w:val="24"/>
          <w:szCs w:val="24"/>
        </w:rPr>
      </w:pPr>
      <w:r>
        <w:rPr>
          <w:rFonts w:hint="eastAsia" w:ascii="仿宋" w:hAnsi="仿宋" w:eastAsia="仿宋" w:cs="仿宋"/>
          <w:b/>
          <w:bCs/>
          <w:sz w:val="24"/>
          <w:szCs w:val="24"/>
        </w:rPr>
        <w:t>11. 投标文件的组成</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11.1</w:t>
      </w:r>
      <w:r>
        <w:rPr>
          <w:rFonts w:hint="eastAsia" w:ascii="仿宋" w:hAnsi="仿宋" w:eastAsia="仿宋" w:cs="仿宋"/>
          <w:b/>
          <w:bCs/>
          <w:sz w:val="24"/>
          <w:szCs w:val="24"/>
        </w:rPr>
        <w:t>资格文件</w:t>
      </w:r>
      <w:r>
        <w:rPr>
          <w:rFonts w:hint="eastAsia" w:ascii="仿宋" w:hAnsi="仿宋" w:eastAsia="仿宋" w:cs="仿宋"/>
          <w:sz w:val="24"/>
          <w:szCs w:val="24"/>
        </w:rPr>
        <w:t>：</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11.1.2落实政府采购政策需满足的资格要求；</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11.1.3本项目的特定资格要求。</w:t>
      </w:r>
    </w:p>
    <w:p>
      <w:pPr>
        <w:snapToGrid w:val="0"/>
        <w:spacing w:line="360" w:lineRule="auto"/>
        <w:ind w:firstLine="480" w:firstLineChars="200"/>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sz w:val="24"/>
          <w:szCs w:val="24"/>
        </w:rPr>
        <w:t>2</w:t>
      </w:r>
      <w:r>
        <w:rPr>
          <w:rFonts w:hint="eastAsia"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11.2.1投标函；</w:t>
      </w:r>
      <w:r>
        <w:rPr>
          <w:rFonts w:hint="eastAsia" w:ascii="仿宋" w:hAnsi="仿宋" w:eastAsia="仿宋" w:cs="仿宋"/>
          <w:sz w:val="24"/>
          <w:szCs w:val="24"/>
          <w:lang w:val="zh-CN"/>
        </w:rPr>
        <w:t xml:space="preserve"> </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11.2.3联合协议；</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11.2.4分包意向协议；</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11.2.5符合性审查资料；</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11.2.6评标标准相应的商务技术资料；</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11.2.7商务技术偏离表；</w:t>
      </w:r>
    </w:p>
    <w:p>
      <w:pPr>
        <w:snapToGrid w:val="0"/>
        <w:spacing w:line="360" w:lineRule="auto"/>
        <w:ind w:firstLine="960" w:firstLineChars="400"/>
        <w:rPr>
          <w:rFonts w:hint="eastAsia" w:ascii="仿宋" w:hAnsi="仿宋" w:eastAsia="仿宋" w:cs="仿宋"/>
          <w:sz w:val="24"/>
          <w:szCs w:val="24"/>
          <w:lang w:val="zh-CN"/>
        </w:rPr>
      </w:pPr>
      <w:r>
        <w:rPr>
          <w:rFonts w:hint="eastAsia" w:ascii="仿宋" w:hAnsi="仿宋" w:eastAsia="仿宋" w:cs="仿宋"/>
          <w:sz w:val="24"/>
          <w:szCs w:val="24"/>
          <w:lang w:val="zh-CN"/>
        </w:rPr>
        <w:t>11.</w:t>
      </w: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firstLine="480" w:firstLineChars="200"/>
        <w:rPr>
          <w:rFonts w:hint="eastAsia" w:ascii="仿宋" w:hAnsi="仿宋" w:eastAsia="仿宋" w:cs="仿宋"/>
          <w:sz w:val="24"/>
          <w:szCs w:val="24"/>
          <w:u w:val="single"/>
          <w:lang w:val="zh-CN"/>
        </w:rPr>
      </w:pPr>
      <w:r>
        <w:rPr>
          <w:rFonts w:hint="eastAsia" w:ascii="仿宋" w:hAnsi="仿宋" w:eastAsia="仿宋" w:cs="仿宋"/>
          <w:kern w:val="0"/>
          <w:sz w:val="24"/>
          <w:szCs w:val="24"/>
          <w:lang w:val="zh-CN"/>
        </w:rPr>
        <w:t>11.</w:t>
      </w:r>
      <w:r>
        <w:rPr>
          <w:rFonts w:hint="eastAsia" w:ascii="仿宋" w:hAnsi="仿宋" w:eastAsia="仿宋" w:cs="仿宋"/>
          <w:kern w:val="0"/>
          <w:sz w:val="24"/>
          <w:szCs w:val="24"/>
        </w:rPr>
        <w:t>3</w:t>
      </w:r>
      <w:r>
        <w:rPr>
          <w:rFonts w:hint="eastAsia" w:ascii="仿宋" w:hAnsi="仿宋" w:eastAsia="仿宋" w:cs="仿宋"/>
          <w:b/>
          <w:bCs/>
          <w:sz w:val="24"/>
          <w:szCs w:val="24"/>
        </w:rPr>
        <w:t>报价文件：</w:t>
      </w:r>
      <w:r>
        <w:rPr>
          <w:rFonts w:hint="eastAsia" w:ascii="仿宋" w:hAnsi="仿宋" w:eastAsia="仿宋" w:cs="仿宋"/>
          <w:sz w:val="24"/>
          <w:szCs w:val="24"/>
        </w:rPr>
        <w:t xml:space="preserve"> </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11.3.1开标一览表（报价表）；</w:t>
      </w:r>
    </w:p>
    <w:p>
      <w:pPr>
        <w:snapToGrid w:val="0"/>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11.3.2中小企业声明函。</w:t>
      </w:r>
    </w:p>
    <w:p>
      <w:pPr>
        <w:spacing w:line="360" w:lineRule="auto"/>
        <w:ind w:firstLine="723" w:firstLineChars="300"/>
        <w:rPr>
          <w:rFonts w:hint="eastAsia" w:ascii="仿宋" w:hAnsi="仿宋" w:eastAsia="仿宋" w:cs="仿宋"/>
          <w:b/>
          <w:bCs/>
          <w:sz w:val="24"/>
          <w:szCs w:val="24"/>
        </w:rPr>
      </w:pPr>
      <w:r>
        <w:rPr>
          <w:rFonts w:hint="eastAsia" w:ascii="仿宋" w:hAnsi="仿宋" w:eastAsia="仿宋" w:cs="仿宋"/>
          <w:b/>
          <w:bCs/>
          <w:sz w:val="24"/>
          <w:szCs w:val="24"/>
        </w:rPr>
        <w:t>投标文件含有采购人不能接受的附加条件的，投标无效；</w:t>
      </w:r>
    </w:p>
    <w:p>
      <w:pPr>
        <w:spacing w:line="360" w:lineRule="auto"/>
        <w:ind w:firstLine="723" w:firstLineChars="300"/>
        <w:rPr>
          <w:rFonts w:hint="eastAsia" w:ascii="仿宋" w:hAnsi="仿宋" w:eastAsia="仿宋" w:cs="仿宋"/>
          <w:b/>
          <w:bCs/>
          <w:sz w:val="24"/>
          <w:szCs w:val="24"/>
        </w:rPr>
      </w:pPr>
      <w:r>
        <w:rPr>
          <w:rFonts w:hint="eastAsia" w:ascii="仿宋" w:hAnsi="仿宋" w:eastAsia="仿宋" w:cs="仿宋"/>
          <w:b/>
          <w:bCs/>
          <w:sz w:val="24"/>
          <w:szCs w:val="24"/>
        </w:rPr>
        <w:t>投标人提供虚假材料投标的，投标无效。</w:t>
      </w:r>
    </w:p>
    <w:p>
      <w:pPr>
        <w:pStyle w:val="88"/>
        <w:snapToGrid w:val="0"/>
        <w:spacing w:before="0"/>
        <w:ind w:firstLine="0" w:firstLineChars="0"/>
        <w:outlineLvl w:val="0"/>
        <w:rPr>
          <w:rFonts w:hint="eastAsia" w:ascii="仿宋" w:hAnsi="仿宋" w:eastAsia="仿宋" w:cs="仿宋"/>
          <w:b/>
          <w:bCs/>
        </w:rPr>
      </w:pPr>
      <w:r>
        <w:rPr>
          <w:rFonts w:hint="eastAsia" w:ascii="仿宋" w:hAnsi="仿宋" w:eastAsia="仿宋" w:cs="仿宋"/>
          <w:b/>
          <w:bCs/>
        </w:rPr>
        <w:t>12</w:t>
      </w:r>
      <w:r>
        <w:rPr>
          <w:rFonts w:hint="eastAsia" w:ascii="仿宋" w:hAnsi="仿宋" w:eastAsia="仿宋" w:cs="仿宋"/>
          <w:b/>
          <w:bCs/>
          <w:kern w:val="0"/>
          <w:lang w:val="zh-CN"/>
        </w:rPr>
        <w:t xml:space="preserve">. </w:t>
      </w:r>
      <w:r>
        <w:rPr>
          <w:rFonts w:hint="eastAsia" w:ascii="仿宋" w:hAnsi="仿宋" w:eastAsia="仿宋" w:cs="仿宋"/>
          <w:b/>
          <w:bCs/>
        </w:rPr>
        <w:t>投标文件的编制</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kern w:val="0"/>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bCs/>
          <w:sz w:val="24"/>
          <w:szCs w:val="24"/>
        </w:rPr>
      </w:pPr>
      <w:r>
        <w:rPr>
          <w:rFonts w:hint="eastAsia" w:ascii="仿宋" w:hAnsi="仿宋" w:eastAsia="仿宋" w:cs="仿宋"/>
          <w:b/>
          <w:bCs/>
          <w:sz w:val="24"/>
          <w:szCs w:val="24"/>
        </w:rPr>
        <w:t>13.投标文件的签署、盖章</w:t>
      </w:r>
    </w:p>
    <w:p>
      <w:pPr>
        <w:pStyle w:val="88"/>
        <w:snapToGrid w:val="0"/>
        <w:spacing w:before="0"/>
        <w:ind w:firstLine="31680"/>
        <w:rPr>
          <w:rFonts w:hint="eastAsia" w:ascii="仿宋" w:hAnsi="仿宋" w:eastAsia="仿宋" w:cs="仿宋"/>
          <w:b/>
          <w:bCs/>
        </w:rPr>
      </w:pPr>
      <w:r>
        <w:rPr>
          <w:rFonts w:hint="eastAsia" w:ascii="仿宋" w:hAnsi="仿宋" w:eastAsia="仿宋" w:cs="仿宋"/>
        </w:rPr>
        <w:t>13.1投标文件按照招标文件第六部分格式要求进行签署、盖章。</w:t>
      </w:r>
      <w:r>
        <w:rPr>
          <w:rFonts w:hint="eastAsia" w:ascii="仿宋" w:hAnsi="仿宋" w:eastAsia="仿宋" w:cs="仿宋"/>
          <w:b/>
          <w:bCs/>
        </w:rPr>
        <w:t>▲投标人的投标文件未按照招标文件要求签署、盖章的，其投标无效</w:t>
      </w:r>
      <w:r>
        <w:rPr>
          <w:rFonts w:hint="eastAsia" w:ascii="仿宋" w:hAnsi="仿宋" w:eastAsia="仿宋" w:cs="仿宋"/>
        </w:rPr>
        <w:t>。</w:t>
      </w:r>
    </w:p>
    <w:p>
      <w:pPr>
        <w:pStyle w:val="88"/>
        <w:snapToGrid w:val="0"/>
        <w:spacing w:before="0"/>
        <w:ind w:firstLine="316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88"/>
        <w:snapToGrid w:val="0"/>
        <w:spacing w:before="0"/>
        <w:ind w:firstLine="31680"/>
        <w:rPr>
          <w:rFonts w:hint="eastAsia" w:ascii="仿宋" w:hAnsi="仿宋" w:eastAsia="仿宋" w:cs="仿宋"/>
        </w:rPr>
      </w:pPr>
      <w:r>
        <w:rPr>
          <w:rFonts w:hint="eastAsia" w:ascii="仿宋" w:hAnsi="仿宋" w:eastAsia="仿宋" w:cs="仿宋"/>
        </w:rPr>
        <w:t>13.3招标文件对投标文件签署、盖章的要求适用于电子签名。</w:t>
      </w:r>
    </w:p>
    <w:p>
      <w:pPr>
        <w:pStyle w:val="88"/>
        <w:spacing w:before="0"/>
        <w:ind w:firstLine="0" w:firstLineChars="0"/>
        <w:rPr>
          <w:rFonts w:hint="eastAsia" w:ascii="仿宋" w:hAnsi="仿宋" w:eastAsia="仿宋" w:cs="仿宋"/>
          <w:b/>
          <w:bCs/>
        </w:rPr>
      </w:pPr>
      <w:r>
        <w:rPr>
          <w:rFonts w:hint="eastAsia" w:ascii="仿宋" w:hAnsi="仿宋" w:eastAsia="仿宋" w:cs="仿宋"/>
          <w:b/>
          <w:bCs/>
        </w:rPr>
        <w:t>14. 投标文件的提交、补充、修改、撤回</w:t>
      </w:r>
    </w:p>
    <w:p>
      <w:pPr>
        <w:pStyle w:val="88"/>
        <w:ind w:firstLine="31680"/>
        <w:rPr>
          <w:rFonts w:hint="eastAsia" w:ascii="仿宋" w:hAnsi="仿宋" w:eastAsia="仿宋" w:cs="仿宋"/>
        </w:rPr>
      </w:pPr>
      <w:r>
        <w:rPr>
          <w:rFonts w:hint="eastAsia" w:ascii="仿宋" w:hAnsi="仿宋" w:eastAsia="仿宋" w:cs="仿宋"/>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88"/>
        <w:spacing w:before="0"/>
        <w:ind w:firstLine="31680"/>
        <w:rPr>
          <w:rFonts w:hint="eastAsia" w:ascii="仿宋" w:hAnsi="仿宋" w:eastAsia="仿宋" w:cs="仿宋"/>
        </w:rPr>
      </w:pPr>
      <w:r>
        <w:rPr>
          <w:rFonts w:hint="eastAsia" w:ascii="仿宋" w:hAnsi="仿宋" w:eastAsia="仿宋" w:cs="仿宋"/>
        </w:rPr>
        <w:t>14.2电子交易平台收到投标文件，将妥善保存并即时向供应商发出确认回执通知。在投标截止时间前，除供应商补充、修改或者撤回投标文件外，任何单位和个人不得解密或提取投标文件。</w:t>
      </w:r>
    </w:p>
    <w:p>
      <w:pPr>
        <w:pStyle w:val="88"/>
        <w:spacing w:before="0"/>
        <w:ind w:firstLine="31680"/>
        <w:rPr>
          <w:rFonts w:hint="eastAsia" w:ascii="仿宋" w:hAnsi="仿宋" w:eastAsia="仿宋" w:cs="仿宋"/>
        </w:rPr>
      </w:pPr>
      <w:r>
        <w:rPr>
          <w:rFonts w:hint="eastAsia" w:ascii="仿宋" w:hAnsi="仿宋" w:eastAsia="仿宋" w:cs="仿宋"/>
        </w:rPr>
        <w:t>14.3采购人、采购机构可以视情况延长投标文件提交的截止时间。在上述情况下，采购机构与投标人以前在投标截止期方面的全部权利、责任和义务，将适用于延长至新的投标截止期。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hint="eastAsia" w:ascii="仿宋" w:hAnsi="仿宋" w:eastAsia="仿宋" w:cs="仿宋"/>
          <w:b/>
          <w:bCs/>
          <w:sz w:val="24"/>
          <w:szCs w:val="24"/>
        </w:rPr>
      </w:pPr>
      <w:r>
        <w:rPr>
          <w:rFonts w:hint="eastAsia" w:ascii="仿宋" w:hAnsi="仿宋" w:eastAsia="仿宋" w:cs="仿宋"/>
          <w:b/>
          <w:bCs/>
          <w:sz w:val="24"/>
          <w:szCs w:val="24"/>
        </w:rPr>
        <w:t>15.备份投标文件</w:t>
      </w:r>
    </w:p>
    <w:p>
      <w:pPr>
        <w:pStyle w:val="36"/>
        <w:spacing w:line="360" w:lineRule="auto"/>
        <w:ind w:firstLine="360" w:firstLineChars="150"/>
        <w:rPr>
          <w:rFonts w:hint="eastAsia" w:ascii="仿宋" w:hAnsi="仿宋" w:eastAsia="仿宋" w:cs="仿宋"/>
          <w:b/>
          <w:bCs/>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bCs/>
          <w:sz w:val="24"/>
          <w:szCs w:val="24"/>
        </w:rPr>
        <w:t>但采购人、采购机构不强制或变相强制投标人提交备份投标文件。</w:t>
      </w:r>
    </w:p>
    <w:p>
      <w:pPr>
        <w:pStyle w:val="36"/>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bCs/>
          <w:sz w:val="24"/>
          <w:szCs w:val="24"/>
        </w:rPr>
        <w:t>不符合上述制作、存储、密封规定的备份投标文件将被视为无效或者被拒绝接收。</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hint="eastAsia" w:ascii="仿宋" w:hAnsi="仿宋" w:eastAsia="仿宋" w:cs="仿宋"/>
          <w:b/>
          <w:bCs/>
          <w:sz w:val="24"/>
          <w:szCs w:val="24"/>
        </w:rPr>
      </w:pPr>
      <w:r>
        <w:rPr>
          <w:rFonts w:hint="eastAsia" w:ascii="仿宋" w:hAnsi="仿宋" w:eastAsia="仿宋" w:cs="仿宋"/>
          <w:b/>
          <w:bCs/>
          <w:sz w:val="24"/>
          <w:szCs w:val="24"/>
        </w:rPr>
        <w:t>15.5投标人仅提交备份投标文件，没有在电子交易平台传输递交投标文件的，投标无效。</w:t>
      </w:r>
    </w:p>
    <w:p>
      <w:pPr>
        <w:pStyle w:val="88"/>
        <w:spacing w:before="0"/>
        <w:ind w:firstLine="0" w:firstLineChars="0"/>
        <w:rPr>
          <w:rFonts w:hint="eastAsia" w:ascii="仿宋" w:hAnsi="仿宋" w:eastAsia="仿宋" w:cs="仿宋"/>
          <w:b/>
          <w:bCs/>
        </w:rPr>
      </w:pPr>
      <w:r>
        <w:rPr>
          <w:rFonts w:hint="eastAsia" w:ascii="仿宋" w:hAnsi="仿宋" w:eastAsia="仿宋" w:cs="仿宋"/>
          <w:b/>
          <w:bCs/>
        </w:rPr>
        <w:t>16.投标文件的无效处理</w:t>
      </w:r>
    </w:p>
    <w:p>
      <w:pPr>
        <w:pStyle w:val="3"/>
        <w:spacing w:line="360" w:lineRule="auto"/>
        <w:ind w:firstLine="360" w:firstLineChars="150"/>
        <w:rPr>
          <w:rFonts w:hint="eastAsia" w:ascii="仿宋" w:hAnsi="仿宋" w:eastAsia="仿宋" w:cs="仿宋"/>
        </w:rPr>
      </w:pPr>
      <w:r>
        <w:rPr>
          <w:rFonts w:hint="eastAsia" w:ascii="仿宋" w:hAnsi="仿宋" w:eastAsia="仿宋" w:cs="仿宋"/>
        </w:rPr>
        <w:t>有招标文件第四部分第13项规定的情形之一的，投标无效：</w:t>
      </w:r>
    </w:p>
    <w:p>
      <w:pPr>
        <w:pStyle w:val="88"/>
        <w:spacing w:before="0"/>
        <w:ind w:firstLine="0" w:firstLineChars="0"/>
        <w:rPr>
          <w:rFonts w:hint="eastAsia" w:ascii="仿宋" w:hAnsi="仿宋" w:eastAsia="仿宋" w:cs="仿宋"/>
          <w:b/>
          <w:bCs/>
        </w:rPr>
      </w:pPr>
      <w:r>
        <w:rPr>
          <w:rFonts w:hint="eastAsia" w:ascii="仿宋" w:hAnsi="仿宋" w:eastAsia="仿宋" w:cs="仿宋"/>
          <w:b/>
          <w:bCs/>
        </w:rPr>
        <w:t>17.投标有效期</w:t>
      </w:r>
    </w:p>
    <w:p>
      <w:pPr>
        <w:spacing w:line="360" w:lineRule="auto"/>
        <w:ind w:firstLine="480" w:firstLineChars="200"/>
        <w:rPr>
          <w:rFonts w:hint="eastAsia" w:ascii="仿宋" w:hAnsi="仿宋" w:eastAsia="仿宋" w:cs="仿宋"/>
          <w:b/>
          <w:bCs/>
          <w:sz w:val="24"/>
          <w:szCs w:val="24"/>
        </w:rPr>
      </w:pPr>
      <w:r>
        <w:rPr>
          <w:rFonts w:hint="eastAsia" w:ascii="仿宋" w:hAnsi="仿宋" w:eastAsia="仿宋" w:cs="仿宋"/>
          <w:sz w:val="24"/>
          <w:szCs w:val="24"/>
        </w:rPr>
        <w:t>17.1投标有效期为从提交投标文件的截止之日起90天。▲</w:t>
      </w:r>
      <w:r>
        <w:rPr>
          <w:rFonts w:hint="eastAsia" w:ascii="仿宋" w:hAnsi="仿宋" w:eastAsia="仿宋" w:cs="仿宋"/>
          <w:b/>
          <w:bCs/>
          <w:sz w:val="24"/>
          <w:szCs w:val="24"/>
        </w:rPr>
        <w:t>投标人的投标文件中承诺的投标有效期少于招标文件中载明的投标有效期的，投标无效。</w:t>
      </w:r>
    </w:p>
    <w:p>
      <w:pPr>
        <w:pStyle w:val="88"/>
        <w:spacing w:before="0"/>
        <w:ind w:firstLine="316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88"/>
        <w:spacing w:before="0"/>
        <w:ind w:firstLine="316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88"/>
        <w:spacing w:before="0"/>
        <w:ind w:firstLine="31680"/>
        <w:rPr>
          <w:rFonts w:hint="eastAsia" w:ascii="仿宋" w:hAnsi="仿宋" w:eastAsia="仿宋" w:cs="仿宋"/>
          <w:b/>
          <w:bCs/>
          <w:sz w:val="32"/>
          <w:szCs w:val="32"/>
        </w:rPr>
      </w:pPr>
    </w:p>
    <w:p>
      <w:pPr>
        <w:pStyle w:val="88"/>
        <w:spacing w:before="0"/>
        <w:ind w:firstLine="1928" w:firstLineChars="600"/>
        <w:rPr>
          <w:rFonts w:hint="eastAsia" w:ascii="仿宋" w:hAnsi="仿宋" w:eastAsia="仿宋" w:cs="仿宋"/>
          <w:b/>
          <w:bCs/>
          <w:sz w:val="32"/>
          <w:szCs w:val="32"/>
        </w:rPr>
      </w:pPr>
      <w:r>
        <w:rPr>
          <w:rFonts w:hint="eastAsia" w:ascii="仿宋" w:hAnsi="仿宋" w:eastAsia="仿宋" w:cs="仿宋"/>
          <w:b/>
          <w:bCs/>
          <w:sz w:val="32"/>
          <w:szCs w:val="32"/>
        </w:rPr>
        <w:t>四、开标、资格审查与信用信息查询</w:t>
      </w:r>
    </w:p>
    <w:p>
      <w:pPr>
        <w:pStyle w:val="244"/>
        <w:spacing w:before="0" w:line="360" w:lineRule="auto"/>
        <w:ind w:left="0" w:firstLine="241" w:firstLineChars="100"/>
        <w:rPr>
          <w:rFonts w:hint="eastAsia" w:ascii="仿宋" w:hAnsi="仿宋" w:eastAsia="仿宋" w:cs="仿宋"/>
          <w:sz w:val="24"/>
          <w:szCs w:val="24"/>
        </w:rPr>
      </w:pPr>
      <w:r>
        <w:rPr>
          <w:rFonts w:hint="eastAsia" w:ascii="仿宋" w:hAnsi="仿宋" w:eastAsia="仿宋" w:cs="仿宋"/>
          <w:b/>
          <w:bCs/>
          <w:sz w:val="24"/>
          <w:szCs w:val="24"/>
        </w:rPr>
        <w:t>18.开标</w:t>
      </w:r>
      <w:r>
        <w:rPr>
          <w:rFonts w:hint="eastAsia" w:ascii="仿宋" w:hAnsi="仿宋" w:eastAsia="仿宋" w:cs="仿宋"/>
          <w:sz w:val="24"/>
          <w:szCs w:val="24"/>
        </w:rPr>
        <w:t xml:space="preserve"> </w:t>
      </w:r>
    </w:p>
    <w:p>
      <w:pPr>
        <w:pStyle w:val="244"/>
        <w:spacing w:before="0" w:line="360" w:lineRule="auto"/>
        <w:ind w:left="0" w:firstLine="480" w:firstLineChars="200"/>
        <w:rPr>
          <w:rFonts w:hint="eastAsia" w:ascii="仿宋" w:hAnsi="仿宋" w:eastAsia="仿宋" w:cs="仿宋"/>
          <w:sz w:val="24"/>
          <w:szCs w:val="24"/>
        </w:rPr>
      </w:pPr>
      <w:r>
        <w:rPr>
          <w:rFonts w:hint="eastAsia" w:ascii="仿宋" w:hAnsi="仿宋" w:eastAsia="仿宋" w:cs="仿宋"/>
          <w:sz w:val="24"/>
          <w:szCs w:val="24"/>
        </w:rPr>
        <w:t>18.1采购机构按照招标文件规定的时间通过电子交易平台组织开标，所有投标人均应当准时在线参加。投标人不足3家的，不得开标。</w:t>
      </w:r>
    </w:p>
    <w:p>
      <w:pPr>
        <w:pStyle w:val="244"/>
        <w:spacing w:before="0" w:line="360" w:lineRule="auto"/>
        <w:ind w:left="0" w:firstLine="240" w:firstLineChars="100"/>
        <w:rPr>
          <w:rFonts w:hint="eastAsia" w:ascii="仿宋" w:hAnsi="仿宋" w:eastAsia="仿宋" w:cs="仿宋"/>
          <w:sz w:val="24"/>
          <w:szCs w:val="24"/>
        </w:rPr>
      </w:pPr>
      <w:r>
        <w:rPr>
          <w:rFonts w:hint="eastAsia" w:ascii="仿宋" w:hAnsi="仿宋" w:eastAsia="仿宋" w:cs="仿宋"/>
          <w:sz w:val="24"/>
          <w:szCs w:val="24"/>
        </w:rPr>
        <w:t>　18.2开标时，电子交易平台按开标时间自动提取所有投标文件。采购机构依托电子交易平台发起开始解密指令，投标人按照平台提示和招标文件的规定在半小时内完成在线解密。</w:t>
      </w:r>
    </w:p>
    <w:p>
      <w:pPr>
        <w:pStyle w:val="244"/>
        <w:spacing w:before="0" w:line="360" w:lineRule="auto"/>
        <w:ind w:left="0" w:firstLine="240" w:firstLineChars="100"/>
        <w:rPr>
          <w:rFonts w:hint="eastAsia" w:ascii="仿宋" w:hAnsi="仿宋" w:eastAsia="仿宋" w:cs="仿宋"/>
          <w:b/>
          <w:bCs/>
          <w:sz w:val="24"/>
          <w:szCs w:val="24"/>
        </w:rPr>
      </w:pPr>
      <w:r>
        <w:rPr>
          <w:rFonts w:hint="eastAsia" w:ascii="仿宋" w:hAnsi="仿宋" w:eastAsia="仿宋" w:cs="仿宋"/>
          <w:sz w:val="24"/>
          <w:szCs w:val="24"/>
        </w:rPr>
        <w:t>　18.3</w:t>
      </w:r>
      <w:r>
        <w:rPr>
          <w:rFonts w:hint="eastAsia" w:ascii="仿宋" w:hAnsi="仿宋" w:eastAsia="仿宋" w:cs="仿宋"/>
          <w:b/>
          <w:bCs/>
          <w:sz w:val="24"/>
          <w:szCs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bCs/>
          <w:sz w:val="24"/>
          <w:szCs w:val="24"/>
        </w:rPr>
      </w:pPr>
      <w:r>
        <w:rPr>
          <w:rFonts w:hint="eastAsia" w:ascii="仿宋" w:hAnsi="仿宋" w:eastAsia="仿宋" w:cs="仿宋"/>
          <w:b/>
          <w:bCs/>
          <w:sz w:val="24"/>
          <w:szCs w:val="24"/>
        </w:rPr>
        <w:t>　19、资格审查</w:t>
      </w:r>
    </w:p>
    <w:p>
      <w:pPr>
        <w:pStyle w:val="88"/>
        <w:spacing w:before="0"/>
        <w:ind w:firstLine="31680"/>
        <w:rPr>
          <w:rFonts w:hint="eastAsia" w:ascii="仿宋" w:hAnsi="仿宋" w:eastAsia="仿宋" w:cs="仿宋"/>
          <w:kern w:val="0"/>
        </w:rPr>
      </w:pPr>
      <w:r>
        <w:rPr>
          <w:rFonts w:hint="eastAsia" w:ascii="仿宋" w:hAnsi="仿宋" w:eastAsia="仿宋" w:cs="仿宋"/>
          <w:kern w:val="0"/>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rPr>
        <w:t>19.2</w:t>
      </w:r>
      <w:r>
        <w:rPr>
          <w:rFonts w:hint="eastAsia" w:ascii="仿宋" w:hAnsi="仿宋" w:eastAsia="仿宋" w:cs="仿宋"/>
          <w:sz w:val="24"/>
          <w:szCs w:val="24"/>
        </w:rPr>
        <w:t>采购人或采购机构依据法律法规和招标文件的规定，对投标人的基本资格条件、特定资格条件进行审查。</w:t>
      </w:r>
    </w:p>
    <w:p>
      <w:pPr>
        <w:pStyle w:val="88"/>
        <w:spacing w:before="0"/>
        <w:ind w:firstLine="31680"/>
        <w:rPr>
          <w:rFonts w:hint="eastAsia" w:ascii="仿宋" w:hAnsi="仿宋" w:eastAsia="仿宋" w:cs="仿宋"/>
        </w:rPr>
      </w:pPr>
      <w:r>
        <w:rPr>
          <w:rFonts w:hint="eastAsia" w:ascii="仿宋" w:hAnsi="仿宋" w:eastAsia="仿宋" w:cs="仿宋"/>
          <w:kern w:val="0"/>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rPr>
        <w:t>有效资格证明材料的，视为</w:t>
      </w:r>
      <w:r>
        <w:rPr>
          <w:rFonts w:hint="eastAsia" w:ascii="仿宋" w:hAnsi="仿宋" w:eastAsia="仿宋" w:cs="仿宋"/>
        </w:rPr>
        <w:t>投标人不具备招标文件中规定的资格要求，其投标无效。</w:t>
      </w:r>
    </w:p>
    <w:p>
      <w:pPr>
        <w:pStyle w:val="88"/>
        <w:spacing w:before="0"/>
        <w:ind w:firstLine="31680"/>
        <w:rPr>
          <w:rFonts w:hint="eastAsia" w:ascii="仿宋" w:hAnsi="仿宋" w:eastAsia="仿宋" w:cs="仿宋"/>
        </w:rPr>
      </w:pPr>
      <w:r>
        <w:rPr>
          <w:rFonts w:hint="eastAsia" w:ascii="仿宋" w:hAnsi="仿宋" w:eastAsia="仿宋" w:cs="仿宋"/>
          <w:kern w:val="0"/>
        </w:rPr>
        <w:t>19.</w:t>
      </w:r>
      <w:r>
        <w:rPr>
          <w:rFonts w:hint="eastAsia" w:ascii="仿宋" w:hAnsi="仿宋" w:eastAsia="仿宋" w:cs="仿宋"/>
        </w:rPr>
        <w:t>4对未通过资格审查的投标人，采购人或采购机构告知其未通过的原因。</w:t>
      </w:r>
    </w:p>
    <w:p>
      <w:pPr>
        <w:pStyle w:val="88"/>
        <w:spacing w:before="0"/>
        <w:ind w:firstLine="31680"/>
        <w:rPr>
          <w:rFonts w:hint="eastAsia" w:ascii="仿宋" w:hAnsi="仿宋" w:eastAsia="仿宋" w:cs="仿宋"/>
        </w:rPr>
      </w:pPr>
      <w:r>
        <w:rPr>
          <w:rFonts w:hint="eastAsia" w:ascii="仿宋" w:hAnsi="仿宋" w:eastAsia="仿宋" w:cs="仿宋"/>
          <w:kern w:val="0"/>
        </w:rPr>
        <w:t>19.</w:t>
      </w:r>
      <w:r>
        <w:rPr>
          <w:rFonts w:hint="eastAsia" w:ascii="仿宋" w:hAnsi="仿宋" w:eastAsia="仿宋" w:cs="仿宋"/>
        </w:rPr>
        <w:t>5合格投标人不足3家的，不再评标。</w:t>
      </w:r>
    </w:p>
    <w:p>
      <w:pPr>
        <w:pStyle w:val="88"/>
        <w:spacing w:before="0"/>
        <w:ind w:firstLine="0" w:firstLineChars="0"/>
        <w:rPr>
          <w:rFonts w:hint="eastAsia" w:ascii="仿宋" w:hAnsi="仿宋" w:eastAsia="仿宋" w:cs="仿宋"/>
          <w:b/>
          <w:bCs/>
        </w:rPr>
      </w:pPr>
      <w:r>
        <w:rPr>
          <w:rFonts w:hint="eastAsia" w:ascii="仿宋" w:hAnsi="仿宋" w:eastAsia="仿宋" w:cs="仿宋"/>
          <w:b/>
          <w:bCs/>
        </w:rPr>
        <w:t>20、信用信息查询</w:t>
      </w:r>
    </w:p>
    <w:p>
      <w:pPr>
        <w:pStyle w:val="88"/>
        <w:spacing w:before="0"/>
        <w:ind w:firstLine="495" w:firstLineChars="0"/>
        <w:rPr>
          <w:rFonts w:hint="eastAsia" w:ascii="仿宋" w:hAnsi="仿宋" w:eastAsia="仿宋" w:cs="仿宋"/>
          <w:kern w:val="0"/>
        </w:rPr>
      </w:pPr>
      <w:r>
        <w:rPr>
          <w:rFonts w:hint="eastAsia" w:ascii="仿宋" w:hAnsi="仿宋" w:eastAsia="仿宋" w:cs="仿宋"/>
          <w:kern w:val="0"/>
        </w:rPr>
        <w:t>20.1信用信息查询渠道及截止时间：采购机构将通过“信用中国”网站(www.creditchina.gov.cn)、中国政府采购网(www.ccgp.gov.cn)渠道查询投标人投标截止时间当天的信用记录。</w:t>
      </w:r>
    </w:p>
    <w:p>
      <w:pPr>
        <w:pStyle w:val="88"/>
        <w:spacing w:before="0"/>
        <w:ind w:firstLine="495" w:firstLineChars="0"/>
        <w:rPr>
          <w:rFonts w:hint="eastAsia" w:ascii="仿宋" w:hAnsi="仿宋" w:eastAsia="仿宋" w:cs="仿宋"/>
          <w:kern w:val="0"/>
        </w:rPr>
      </w:pPr>
      <w:r>
        <w:rPr>
          <w:rFonts w:hint="eastAsia" w:ascii="仿宋" w:hAnsi="仿宋" w:eastAsia="仿宋" w:cs="仿宋"/>
          <w:kern w:val="0"/>
        </w:rPr>
        <w:t>20.2信用信息查询记录和证据留存的具体方式：现场查询的投标人的信用记录、查询结果经确认后将与采购文件一起存档。</w:t>
      </w:r>
    </w:p>
    <w:p>
      <w:pPr>
        <w:pStyle w:val="88"/>
        <w:spacing w:before="0"/>
        <w:ind w:firstLine="495" w:firstLineChars="0"/>
        <w:rPr>
          <w:rFonts w:hint="eastAsia" w:ascii="仿宋" w:hAnsi="仿宋" w:eastAsia="仿宋" w:cs="仿宋"/>
          <w:kern w:val="0"/>
        </w:rPr>
      </w:pPr>
      <w:r>
        <w:rPr>
          <w:rFonts w:hint="eastAsia" w:ascii="仿宋" w:hAnsi="仿宋" w:eastAsia="仿宋" w:cs="仿宋"/>
          <w:kern w:val="0"/>
        </w:rPr>
        <w:t>20.3信用信息的使用规则：经查询列入失信被执行人名单、重大税收违法案件当事人名单、政府采购严重违法失信行为记录名单的投标人将被拒绝参与政府采购活动。</w:t>
      </w:r>
    </w:p>
    <w:p>
      <w:pPr>
        <w:pStyle w:val="88"/>
        <w:spacing w:before="0"/>
        <w:ind w:firstLine="31680"/>
        <w:rPr>
          <w:rFonts w:hint="eastAsia" w:ascii="仿宋" w:hAnsi="仿宋" w:eastAsia="仿宋" w:cs="仿宋"/>
        </w:rPr>
      </w:pPr>
      <w:r>
        <w:rPr>
          <w:rFonts w:hint="eastAsia" w:ascii="仿宋" w:hAnsi="仿宋" w:eastAsia="仿宋" w:cs="仿宋"/>
          <w:kern w:val="0"/>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88"/>
        <w:spacing w:before="0"/>
        <w:ind w:firstLine="0" w:firstLineChars="0"/>
        <w:rPr>
          <w:rFonts w:hint="eastAsia" w:ascii="仿宋" w:hAnsi="仿宋" w:eastAsia="仿宋" w:cs="仿宋"/>
          <w:kern w:val="0"/>
        </w:rPr>
      </w:pPr>
    </w:p>
    <w:p>
      <w:pPr>
        <w:snapToGrid w:val="0"/>
        <w:spacing w:line="360" w:lineRule="auto"/>
        <w:jc w:val="center"/>
        <w:outlineLvl w:val="0"/>
        <w:rPr>
          <w:rFonts w:hint="eastAsia" w:ascii="仿宋" w:hAnsi="仿宋" w:eastAsia="仿宋" w:cs="仿宋"/>
          <w:b/>
          <w:bCs/>
          <w:sz w:val="36"/>
          <w:szCs w:val="36"/>
        </w:rPr>
      </w:pPr>
      <w:r>
        <w:rPr>
          <w:rFonts w:hint="eastAsia" w:ascii="仿宋" w:hAnsi="仿宋" w:eastAsia="仿宋" w:cs="仿宋"/>
          <w:b/>
          <w:bCs/>
          <w:sz w:val="36"/>
          <w:szCs w:val="36"/>
        </w:rPr>
        <w:t>五、评标</w:t>
      </w:r>
    </w:p>
    <w:p>
      <w:pPr>
        <w:spacing w:line="360" w:lineRule="auto"/>
        <w:rPr>
          <w:rFonts w:hint="eastAsia" w:ascii="仿宋" w:hAnsi="仿宋" w:eastAsia="仿宋" w:cs="仿宋"/>
          <w:b/>
          <w:bCs/>
          <w:sz w:val="24"/>
          <w:szCs w:val="24"/>
        </w:rPr>
      </w:pPr>
      <w:bookmarkStart w:id="12" w:name="_Toc91899903"/>
      <w:r>
        <w:rPr>
          <w:rFonts w:hint="eastAsia" w:ascii="仿宋" w:hAnsi="仿宋" w:eastAsia="仿宋" w:cs="仿宋"/>
          <w:b/>
          <w:bCs/>
          <w:sz w:val="24"/>
          <w:szCs w:val="24"/>
        </w:rPr>
        <w:t>21.</w:t>
      </w:r>
      <w:r>
        <w:rPr>
          <w:rFonts w:hint="eastAsia" w:ascii="仿宋" w:hAnsi="仿宋" w:eastAsia="仿宋" w:cs="仿宋"/>
        </w:rPr>
        <w:t xml:space="preserve"> </w:t>
      </w:r>
      <w:r>
        <w:rPr>
          <w:rFonts w:hint="eastAsia" w:ascii="仿宋" w:hAnsi="仿宋" w:eastAsia="仿宋" w:cs="仿宋"/>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sz w:val="24"/>
          <w:szCs w:val="24"/>
        </w:rPr>
        <w:t>详见招标文件第四部分评标办法。</w:t>
      </w:r>
    </w:p>
    <w:p>
      <w:pPr>
        <w:spacing w:line="360" w:lineRule="auto"/>
        <w:rPr>
          <w:rFonts w:hint="eastAsia" w:ascii="仿宋" w:hAnsi="仿宋" w:eastAsia="仿宋" w:cs="仿宋"/>
          <w:b/>
          <w:bCs/>
          <w:sz w:val="24"/>
          <w:szCs w:val="24"/>
        </w:rPr>
      </w:pPr>
    </w:p>
    <w:p>
      <w:pPr>
        <w:snapToGrid w:val="0"/>
        <w:spacing w:line="360" w:lineRule="auto"/>
        <w:jc w:val="center"/>
        <w:outlineLvl w:val="0"/>
        <w:rPr>
          <w:rFonts w:hint="eastAsia" w:ascii="仿宋" w:hAnsi="仿宋" w:eastAsia="仿宋" w:cs="仿宋"/>
          <w:b/>
          <w:bCs/>
          <w:sz w:val="36"/>
          <w:szCs w:val="36"/>
        </w:rPr>
      </w:pPr>
      <w:r>
        <w:rPr>
          <w:rFonts w:hint="eastAsia" w:ascii="仿宋" w:hAnsi="仿宋" w:eastAsia="仿宋" w:cs="仿宋"/>
          <w:b/>
          <w:bCs/>
          <w:sz w:val="36"/>
          <w:szCs w:val="36"/>
        </w:rPr>
        <w:t>六、定 标</w:t>
      </w:r>
    </w:p>
    <w:p>
      <w:pPr>
        <w:pStyle w:val="3"/>
        <w:spacing w:line="360" w:lineRule="auto"/>
        <w:ind w:left="31680" w:hanging="479" w:hangingChars="199"/>
        <w:rPr>
          <w:rFonts w:hint="eastAsia" w:ascii="仿宋" w:hAnsi="仿宋" w:eastAsia="仿宋" w:cs="仿宋"/>
          <w:b/>
          <w:bCs/>
        </w:rPr>
      </w:pPr>
      <w:r>
        <w:rPr>
          <w:rFonts w:hint="eastAsia" w:ascii="仿宋" w:hAnsi="仿宋" w:eastAsia="仿宋" w:cs="仿宋"/>
          <w:b/>
          <w:bCs/>
        </w:rPr>
        <w:t>22. 确定中标供应商</w:t>
      </w:r>
    </w:p>
    <w:p>
      <w:pPr>
        <w:pStyle w:val="88"/>
        <w:snapToGrid w:val="0"/>
        <w:spacing w:before="0"/>
        <w:ind w:firstLine="31680"/>
        <w:rPr>
          <w:rFonts w:hint="eastAsia" w:ascii="仿宋" w:hAnsi="仿宋" w:eastAsia="仿宋" w:cs="仿宋"/>
          <w:b/>
          <w:bCs/>
        </w:rPr>
      </w:pPr>
      <w:r>
        <w:rPr>
          <w:rFonts w:hint="eastAsia" w:ascii="仿宋" w:hAnsi="仿宋" w:eastAsia="仿宋" w:cs="仿宋"/>
        </w:rPr>
        <w:t>采购人将自收到评审报告之日起5个工作日内通过电子交易平台在评审报告推荐的中标候选人中按顺序确定中标供应商。</w:t>
      </w:r>
    </w:p>
    <w:p>
      <w:pPr>
        <w:pStyle w:val="88"/>
        <w:snapToGrid w:val="0"/>
        <w:spacing w:before="0"/>
        <w:ind w:firstLine="0" w:firstLineChars="0"/>
        <w:rPr>
          <w:rFonts w:hint="eastAsia" w:ascii="仿宋" w:hAnsi="仿宋" w:eastAsia="仿宋" w:cs="仿宋"/>
          <w:b/>
          <w:bCs/>
        </w:rPr>
      </w:pPr>
      <w:r>
        <w:rPr>
          <w:rFonts w:hint="eastAsia" w:ascii="仿宋" w:hAnsi="仿宋" w:eastAsia="仿宋" w:cs="仿宋"/>
          <w:b/>
          <w:bCs/>
        </w:rPr>
        <w:t>23. 中标通知与中标结果公告</w:t>
      </w:r>
    </w:p>
    <w:p>
      <w:pPr>
        <w:widowControl/>
        <w:shd w:val="clear" w:color="auto" w:fill="FFFFFF"/>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szCs w:val="24"/>
        </w:rPr>
      </w:pPr>
      <w:r>
        <w:rPr>
          <w:rFonts w:hint="eastAsia" w:ascii="仿宋" w:hAnsi="仿宋" w:eastAsia="仿宋" w:cs="仿宋"/>
          <w:sz w:val="24"/>
          <w:szCs w:val="24"/>
        </w:rPr>
        <w:t>23.3公告期限为1个工作日。</w:t>
      </w:r>
    </w:p>
    <w:p>
      <w:pPr>
        <w:snapToGrid w:val="0"/>
        <w:spacing w:line="360" w:lineRule="auto"/>
        <w:ind w:left="120" w:leftChars="57" w:firstLine="482" w:firstLineChars="150"/>
        <w:jc w:val="center"/>
        <w:rPr>
          <w:rFonts w:hint="eastAsia" w:ascii="仿宋" w:hAnsi="仿宋" w:eastAsia="仿宋" w:cs="仿宋"/>
          <w:b/>
          <w:bCs/>
          <w:sz w:val="32"/>
          <w:szCs w:val="32"/>
        </w:rPr>
      </w:pPr>
    </w:p>
    <w:p>
      <w:pPr>
        <w:snapToGrid w:val="0"/>
        <w:spacing w:line="360" w:lineRule="auto"/>
        <w:ind w:left="120" w:leftChars="57" w:firstLine="482" w:firstLineChars="150"/>
        <w:jc w:val="center"/>
        <w:rPr>
          <w:rFonts w:hint="eastAsia" w:ascii="仿宋" w:hAnsi="仿宋" w:eastAsia="仿宋" w:cs="仿宋"/>
          <w:b/>
          <w:bCs/>
          <w:sz w:val="32"/>
          <w:szCs w:val="32"/>
        </w:rPr>
      </w:pPr>
      <w:r>
        <w:rPr>
          <w:rFonts w:hint="eastAsia" w:ascii="仿宋" w:hAnsi="仿宋" w:eastAsia="仿宋" w:cs="仿宋"/>
          <w:b/>
          <w:bCs/>
          <w:sz w:val="32"/>
          <w:szCs w:val="32"/>
        </w:rPr>
        <w:t>七、合同授予</w:t>
      </w:r>
    </w:p>
    <w:p>
      <w:pPr>
        <w:pStyle w:val="3"/>
        <w:spacing w:line="360" w:lineRule="auto"/>
        <w:ind w:left="31680" w:hanging="479" w:hangingChars="199"/>
        <w:rPr>
          <w:rFonts w:hint="eastAsia" w:ascii="仿宋" w:hAnsi="仿宋" w:eastAsia="仿宋" w:cs="仿宋"/>
          <w:b/>
          <w:bCs/>
        </w:rPr>
      </w:pPr>
      <w:r>
        <w:rPr>
          <w:rFonts w:hint="eastAsia" w:ascii="仿宋" w:hAnsi="仿宋" w:eastAsia="仿宋" w:cs="仿宋"/>
          <w:b/>
          <w:bCs/>
        </w:rPr>
        <w:t xml:space="preserve">24. </w:t>
      </w:r>
      <w:r>
        <w:rPr>
          <w:rFonts w:hint="eastAsia" w:ascii="仿宋" w:hAnsi="仿宋" w:eastAsia="仿宋" w:cs="仿宋"/>
        </w:rPr>
        <w:t>合同主要条款详见第五部分拟签订的合同文本。</w:t>
      </w:r>
    </w:p>
    <w:p>
      <w:pPr>
        <w:pStyle w:val="3"/>
        <w:spacing w:line="360" w:lineRule="auto"/>
        <w:ind w:left="31680" w:hanging="479" w:hangingChars="199"/>
        <w:rPr>
          <w:rFonts w:hint="eastAsia" w:ascii="仿宋" w:hAnsi="仿宋" w:eastAsia="仿宋" w:cs="仿宋"/>
          <w:b/>
          <w:bCs/>
        </w:rPr>
      </w:pPr>
      <w:r>
        <w:rPr>
          <w:rFonts w:hint="eastAsia" w:ascii="仿宋" w:hAnsi="仿宋" w:eastAsia="仿宋" w:cs="仿宋"/>
          <w:b/>
          <w:bCs/>
        </w:rPr>
        <w:t>25. 合同的签订</w:t>
      </w:r>
    </w:p>
    <w:p>
      <w:pPr>
        <w:widowControl/>
        <w:shd w:val="clear" w:color="auto" w:fill="FFFFFF"/>
        <w:spacing w:line="360" w:lineRule="auto"/>
        <w:ind w:firstLine="480"/>
        <w:jc w:val="left"/>
        <w:rPr>
          <w:rFonts w:hint="eastAsia" w:ascii="仿宋" w:hAnsi="仿宋" w:eastAsia="仿宋" w:cs="仿宋"/>
          <w:kern w:val="0"/>
          <w:sz w:val="24"/>
          <w:szCs w:val="24"/>
        </w:rPr>
      </w:pPr>
      <w:r>
        <w:rPr>
          <w:rFonts w:hint="eastAsia" w:ascii="仿宋" w:hAnsi="仿宋" w:eastAsia="仿宋" w:cs="仿宋"/>
          <w:sz w:val="24"/>
          <w:szCs w:val="24"/>
        </w:rPr>
        <w:t>25.1</w:t>
      </w:r>
      <w:r>
        <w:rPr>
          <w:rFonts w:hint="eastAsia" w:ascii="仿宋" w:hAnsi="仿宋" w:eastAsia="仿宋" w:cs="仿宋"/>
          <w:kern w:val="0"/>
          <w:sz w:val="24"/>
          <w:szCs w:val="24"/>
        </w:rPr>
        <w:t xml:space="preserve"> 采购人与中标人应当通过电子交易平台在中标通知书发出之日起三十日内，按照招标文件确定的事项签订政府采购合同，并在合同签订之日起2个工作日内依法发布合同公告。</w:t>
      </w:r>
    </w:p>
    <w:p>
      <w:pPr>
        <w:pStyle w:val="88"/>
        <w:snapToGrid w:val="0"/>
        <w:spacing w:before="0"/>
        <w:ind w:firstLine="316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8"/>
        <w:snapToGrid w:val="0"/>
        <w:spacing w:before="0"/>
        <w:ind w:firstLine="316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88"/>
        <w:snapToGrid w:val="0"/>
        <w:spacing w:before="0"/>
        <w:ind w:firstLine="316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88"/>
        <w:snapToGrid w:val="0"/>
        <w:spacing w:before="0" w:after="120"/>
        <w:ind w:firstLine="316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3"/>
        <w:spacing w:line="360" w:lineRule="auto"/>
        <w:ind w:left="31680" w:hanging="479" w:hangingChars="199"/>
        <w:rPr>
          <w:rFonts w:hint="eastAsia" w:ascii="仿宋" w:hAnsi="仿宋" w:eastAsia="仿宋" w:cs="仿宋"/>
          <w:b/>
          <w:bCs/>
        </w:rPr>
      </w:pPr>
      <w:r>
        <w:rPr>
          <w:rFonts w:hint="eastAsia" w:ascii="仿宋" w:hAnsi="仿宋" w:eastAsia="仿宋" w:cs="仿宋"/>
          <w:b/>
          <w:bCs/>
        </w:rPr>
        <w:t>26. 履约保证金</w:t>
      </w:r>
    </w:p>
    <w:p>
      <w:pPr>
        <w:tabs>
          <w:tab w:val="left" w:pos="0"/>
        </w:tabs>
        <w:spacing w:line="360" w:lineRule="auto"/>
        <w:ind w:firstLine="482"/>
        <w:rPr>
          <w:rFonts w:hint="eastAsia" w:ascii="仿宋" w:hAnsi="仿宋" w:eastAsia="仿宋" w:cs="仿宋"/>
          <w:b/>
          <w:bCs/>
          <w:sz w:val="24"/>
          <w:szCs w:val="24"/>
        </w:rPr>
      </w:pPr>
      <w:r>
        <w:rPr>
          <w:rFonts w:hint="eastAsia" w:ascii="仿宋" w:hAnsi="仿宋" w:eastAsia="仿宋" w:cs="仿宋"/>
          <w:kern w:val="0"/>
          <w:sz w:val="24"/>
          <w:szCs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szCs w:val="24"/>
        </w:rPr>
        <w:t>。履约保证金的数额不得超过政府采购合同金额的1%。鼓励和支持供应商以银行、保险公司出具的保函形式提供履约保证金。</w:t>
      </w:r>
      <w:r>
        <w:rPr>
          <w:rFonts w:hint="eastAsia" w:ascii="仿宋" w:hAnsi="仿宋" w:eastAsia="仿宋" w:cs="仿宋"/>
          <w:b/>
          <w:bCs/>
          <w:sz w:val="24"/>
          <w:szCs w:val="24"/>
        </w:rPr>
        <w:t>采购人不得拒收履约保函。</w:t>
      </w:r>
    </w:p>
    <w:p>
      <w:pPr>
        <w:tabs>
          <w:tab w:val="left" w:pos="0"/>
        </w:tabs>
        <w:spacing w:line="360" w:lineRule="auto"/>
        <w:ind w:firstLine="482"/>
        <w:rPr>
          <w:rFonts w:hint="eastAsia" w:ascii="仿宋" w:hAnsi="仿宋" w:eastAsia="仿宋" w:cs="仿宋"/>
          <w:sz w:val="24"/>
          <w:szCs w:val="24"/>
        </w:rPr>
      </w:pPr>
      <w:r>
        <w:rPr>
          <w:rFonts w:hint="eastAsia" w:ascii="仿宋" w:hAnsi="仿宋" w:eastAsia="仿宋" w:cs="仿宋"/>
          <w:sz w:val="24"/>
          <w:szCs w:val="24"/>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pStyle w:val="6"/>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szCs w:val="24"/>
        </w:rPr>
        <w:t>供应商</w:t>
      </w:r>
      <w:r>
        <w:rPr>
          <w:rFonts w:hint="eastAsia" w:ascii="仿宋" w:hAnsi="仿宋" w:eastAsia="仿宋" w:cs="仿宋"/>
          <w:b w:val="0"/>
          <w:bCs w:val="0"/>
          <w:snapToGrid w:val="0"/>
          <w:kern w:val="28"/>
          <w:sz w:val="24"/>
          <w:szCs w:val="24"/>
          <w:lang w:val="en-US"/>
        </w:rPr>
        <w:t>可</w:t>
      </w:r>
      <w:r>
        <w:rPr>
          <w:rFonts w:hint="eastAsia" w:ascii="仿宋" w:hAnsi="仿宋" w:eastAsia="仿宋" w:cs="仿宋"/>
          <w:b w:val="0"/>
          <w:bCs w:val="0"/>
          <w:snapToGrid w:val="0"/>
          <w:kern w:val="28"/>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ind w:left="0" w:firstLine="643" w:firstLineChars="200"/>
        <w:rPr>
          <w:rFonts w:hint="eastAsia" w:ascii="仿宋" w:hAnsi="仿宋" w:eastAsia="仿宋" w:cs="仿宋"/>
          <w:lang w:val="en-US"/>
        </w:rPr>
      </w:pPr>
    </w:p>
    <w:p>
      <w:pPr>
        <w:snapToGrid w:val="0"/>
        <w:spacing w:line="360" w:lineRule="auto"/>
        <w:ind w:firstLine="3357" w:firstLineChars="1045"/>
        <w:rPr>
          <w:rFonts w:hint="eastAsia" w:ascii="仿宋" w:hAnsi="仿宋" w:eastAsia="仿宋" w:cs="仿宋"/>
          <w:b/>
          <w:bCs/>
          <w:sz w:val="32"/>
          <w:szCs w:val="32"/>
        </w:rPr>
      </w:pPr>
    </w:p>
    <w:p>
      <w:pPr>
        <w:snapToGrid w:val="0"/>
        <w:spacing w:line="360" w:lineRule="auto"/>
        <w:ind w:firstLine="3357" w:firstLineChars="1045"/>
        <w:rPr>
          <w:rFonts w:hint="eastAsia" w:ascii="仿宋" w:hAnsi="仿宋" w:eastAsia="仿宋" w:cs="仿宋"/>
          <w:b/>
          <w:bCs/>
          <w:sz w:val="24"/>
          <w:szCs w:val="24"/>
        </w:rPr>
      </w:pPr>
      <w:r>
        <w:rPr>
          <w:rFonts w:hint="eastAsia" w:ascii="仿宋" w:hAnsi="仿宋" w:eastAsia="仿宋" w:cs="仿宋"/>
          <w:b/>
          <w:bCs/>
          <w:sz w:val="32"/>
          <w:szCs w:val="32"/>
        </w:rPr>
        <w:t>八、电子交易活动的中止</w:t>
      </w:r>
    </w:p>
    <w:p>
      <w:pPr>
        <w:pStyle w:val="88"/>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bCs/>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88"/>
        <w:snapToGrid w:val="0"/>
        <w:spacing w:before="0"/>
        <w:ind w:firstLine="316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88"/>
        <w:snapToGrid w:val="0"/>
        <w:spacing w:before="0"/>
        <w:ind w:firstLine="316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88"/>
        <w:snapToGrid w:val="0"/>
        <w:spacing w:before="0"/>
        <w:ind w:firstLine="31680"/>
        <w:rPr>
          <w:rFonts w:hint="eastAsia" w:ascii="仿宋" w:hAnsi="仿宋" w:eastAsia="仿宋" w:cs="仿宋"/>
        </w:rPr>
      </w:pPr>
      <w:r>
        <w:rPr>
          <w:rFonts w:hint="eastAsia" w:ascii="仿宋" w:hAnsi="仿宋" w:eastAsia="仿宋" w:cs="仿宋"/>
        </w:rPr>
        <w:t>27.3电子交易平台发现严重安全漏洞，有潜在泄密危险的；</w:t>
      </w:r>
    </w:p>
    <w:p>
      <w:pPr>
        <w:pStyle w:val="88"/>
        <w:snapToGrid w:val="0"/>
        <w:spacing w:before="0"/>
        <w:ind w:firstLine="31680"/>
        <w:rPr>
          <w:rFonts w:hint="eastAsia" w:ascii="仿宋" w:hAnsi="仿宋" w:eastAsia="仿宋" w:cs="仿宋"/>
        </w:rPr>
      </w:pPr>
      <w:r>
        <w:rPr>
          <w:rFonts w:hint="eastAsia" w:ascii="仿宋" w:hAnsi="仿宋" w:eastAsia="仿宋" w:cs="仿宋"/>
        </w:rPr>
        <w:t xml:space="preserve">27.4病毒发作导致不能进行正常操作的； </w:t>
      </w:r>
    </w:p>
    <w:p>
      <w:pPr>
        <w:pStyle w:val="88"/>
        <w:snapToGrid w:val="0"/>
        <w:spacing w:before="0"/>
        <w:ind w:firstLine="31680"/>
        <w:rPr>
          <w:rFonts w:hint="eastAsia" w:ascii="仿宋" w:hAnsi="仿宋" w:eastAsia="仿宋" w:cs="仿宋"/>
        </w:rPr>
      </w:pPr>
      <w:r>
        <w:rPr>
          <w:rFonts w:hint="eastAsia" w:ascii="仿宋" w:hAnsi="仿宋" w:eastAsia="仿宋" w:cs="仿宋"/>
        </w:rPr>
        <w:t>27.5其他无法保证电子交易的公平、公正和安全的情况。</w:t>
      </w:r>
    </w:p>
    <w:p>
      <w:pPr>
        <w:pStyle w:val="88"/>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szCs w:val="24"/>
        </w:rPr>
      </w:pPr>
    </w:p>
    <w:p>
      <w:pPr>
        <w:snapToGrid w:val="0"/>
        <w:spacing w:line="360" w:lineRule="auto"/>
        <w:ind w:left="120" w:leftChars="57" w:firstLine="482" w:firstLineChars="150"/>
        <w:jc w:val="center"/>
        <w:rPr>
          <w:rFonts w:hint="eastAsia" w:ascii="仿宋" w:hAnsi="仿宋" w:eastAsia="仿宋" w:cs="仿宋"/>
          <w:b/>
          <w:bCs/>
          <w:sz w:val="32"/>
          <w:szCs w:val="32"/>
        </w:rPr>
      </w:pPr>
    </w:p>
    <w:p>
      <w:pPr>
        <w:snapToGrid w:val="0"/>
        <w:spacing w:line="360" w:lineRule="auto"/>
        <w:ind w:left="120" w:leftChars="57" w:firstLine="482" w:firstLineChars="150"/>
        <w:jc w:val="center"/>
        <w:rPr>
          <w:rFonts w:hint="eastAsia" w:ascii="仿宋" w:hAnsi="仿宋" w:eastAsia="仿宋" w:cs="仿宋"/>
          <w:b/>
          <w:bCs/>
          <w:sz w:val="32"/>
          <w:szCs w:val="32"/>
        </w:rPr>
      </w:pPr>
      <w:r>
        <w:rPr>
          <w:rFonts w:hint="eastAsia" w:ascii="仿宋" w:hAnsi="仿宋" w:eastAsia="仿宋" w:cs="仿宋"/>
          <w:b/>
          <w:bCs/>
          <w:sz w:val="32"/>
          <w:szCs w:val="32"/>
        </w:rPr>
        <w:t>九、验收</w:t>
      </w:r>
    </w:p>
    <w:p>
      <w:pPr>
        <w:pStyle w:val="3"/>
        <w:spacing w:line="360" w:lineRule="auto"/>
        <w:ind w:firstLine="0" w:firstLineChars="0"/>
        <w:rPr>
          <w:rFonts w:hint="eastAsia" w:ascii="仿宋" w:hAnsi="仿宋" w:eastAsia="仿宋" w:cs="仿宋"/>
          <w:b/>
          <w:bCs/>
        </w:rPr>
      </w:pPr>
      <w:r>
        <w:rPr>
          <w:rFonts w:hint="eastAsia" w:ascii="仿宋" w:hAnsi="仿宋" w:eastAsia="仿宋" w:cs="仿宋"/>
          <w:b/>
          <w:bCs/>
        </w:rPr>
        <w:t>29.验收</w:t>
      </w:r>
    </w:p>
    <w:p>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hint="eastAsia" w:ascii="仿宋" w:hAnsi="仿宋" w:eastAsia="仿宋" w:cs="仿宋"/>
          <w:kern w:val="0"/>
          <w:sz w:val="24"/>
          <w:szCs w:val="24"/>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3" w:name="_Hlt74729768"/>
      <w:bookmarkEnd w:id="13"/>
      <w:bookmarkStart w:id="14" w:name="_Hlt68072990"/>
      <w:bookmarkEnd w:id="14"/>
      <w:bookmarkStart w:id="15" w:name="_Hlt74730295"/>
      <w:bookmarkEnd w:id="15"/>
      <w:bookmarkStart w:id="16" w:name="_Hlt68057669"/>
      <w:bookmarkEnd w:id="16"/>
      <w:bookmarkStart w:id="17" w:name="_Hlt75236101"/>
      <w:bookmarkEnd w:id="17"/>
      <w:bookmarkStart w:id="18" w:name="_Hlt68403820"/>
      <w:bookmarkEnd w:id="18"/>
      <w:bookmarkStart w:id="19" w:name="_Hlt74714665"/>
      <w:bookmarkEnd w:id="19"/>
      <w:bookmarkStart w:id="20" w:name="_Hlt68073093"/>
      <w:bookmarkEnd w:id="20"/>
      <w:bookmarkStart w:id="21" w:name="_Hlt75236290"/>
      <w:bookmarkEnd w:id="21"/>
      <w:bookmarkStart w:id="22" w:name="_Hlt68072998"/>
      <w:bookmarkEnd w:id="22"/>
      <w:bookmarkStart w:id="23" w:name="_Hlt74707468"/>
      <w:bookmarkEnd w:id="23"/>
      <w:bookmarkStart w:id="24" w:name="_Hlt75236011"/>
      <w:bookmarkEnd w:id="24"/>
    </w:p>
    <w:bookmarkEnd w:id="10"/>
    <w:bookmarkEnd w:id="11"/>
    <w:p>
      <w:pPr>
        <w:numPr>
          <w:ilvl w:val="0"/>
          <w:numId w:val="1"/>
        </w:numPr>
        <w:spacing w:line="360" w:lineRule="auto"/>
        <w:jc w:val="center"/>
        <w:outlineLvl w:val="0"/>
        <w:rPr>
          <w:rFonts w:hint="eastAsia" w:ascii="仿宋" w:hAnsi="仿宋" w:eastAsia="仿宋" w:cs="仿宋"/>
          <w:b/>
          <w:bCs/>
          <w:sz w:val="36"/>
          <w:szCs w:val="36"/>
        </w:rPr>
      </w:pPr>
      <w:bookmarkStart w:id="25" w:name="第四部分"/>
      <w:r>
        <w:rPr>
          <w:rFonts w:hint="eastAsia" w:ascii="仿宋" w:hAnsi="仿宋" w:eastAsia="仿宋" w:cs="仿宋"/>
          <w:b/>
          <w:bCs/>
          <w:sz w:val="36"/>
          <w:szCs w:val="36"/>
        </w:rPr>
        <w:t xml:space="preserve">  采购需求</w:t>
      </w:r>
    </w:p>
    <w:p>
      <w:pPr>
        <w:snapToGrid w:val="0"/>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属于实质性要求条款的，已用符号“▲”标明，否则属于非实质性要求。</w:t>
      </w:r>
    </w:p>
    <w:p>
      <w:pPr>
        <w:widowControl w:val="0"/>
        <w:wordWrap/>
        <w:adjustRightInd w:val="0"/>
        <w:snapToGrid/>
        <w:spacing w:before="157" w:beforeLines="50" w:after="120" w:afterLines="5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一、项目概况</w:t>
      </w:r>
    </w:p>
    <w:p>
      <w:pPr>
        <w:pStyle w:val="81"/>
        <w:widowControl w:val="0"/>
        <w:wordWrap/>
        <w:adjustRightInd/>
        <w:snapToGrid/>
        <w:spacing w:line="40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可信数字身份管控平台按照拱墅区数字化改革要求，以组织用户、应用系统整合为目标，构建可信数字身份管控平台整体框架，提供集约化、标准化、个性化、安全稳定的可信数字身份管理服务，满足区及下属单位应用系统之间身份互认的需要。制定从底层技术到上层应用的整体标准规范，形成用户接入标准、数据交换标准、页面集成标准、安全策略标准、运行维护标准，采用用户行为分析、动态授权、多因素认证等手段，为拱墅区信息化系统提供基础安全支撑。</w:t>
      </w:r>
    </w:p>
    <w:p>
      <w:pPr>
        <w:pStyle w:val="81"/>
        <w:widowControl w:val="0"/>
        <w:wordWrap/>
        <w:adjustRightInd/>
        <w:snapToGrid/>
        <w:spacing w:line="400" w:lineRule="exact"/>
        <w:ind w:firstLine="42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可信数字身份管控平台的建设，实现人员身份、单位、角色、权限等基础信息治理，资源的细粒度访问策略管控。基于零信任理念重构信息安全边界。实现浙政钉产品与数字身份安全管控平台的认证与访问的互联互通，确保数据的应用与消费的认证、鉴权、审计，打造拱墅区政务信息化新生态，提升管理能力与效率，提高拱墅区安全信息化建设水平，助力数字经济快速发展。</w:t>
      </w:r>
    </w:p>
    <w:p>
      <w:pPr>
        <w:widowControl w:val="0"/>
        <w:wordWrap/>
        <w:adjustRightInd w:val="0"/>
        <w:snapToGrid/>
        <w:spacing w:before="157" w:beforeLines="50" w:after="120" w:afterLines="50"/>
        <w:textAlignment w:val="auto"/>
        <w:outlineLvl w:val="1"/>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二、项目须执行的标准、规范</w:t>
      </w:r>
    </w:p>
    <w:p>
      <w:pPr>
        <w:spacing w:line="360" w:lineRule="auto"/>
        <w:rPr>
          <w:rFonts w:hint="eastAsia" w:ascii="仿宋" w:hAnsi="仿宋" w:eastAsia="仿宋" w:cs="仿宋"/>
          <w:sz w:val="24"/>
          <w:szCs w:val="24"/>
        </w:rPr>
      </w:pPr>
      <w:r>
        <w:rPr>
          <w:rFonts w:hint="eastAsia" w:ascii="仿宋" w:hAnsi="仿宋" w:eastAsia="仿宋" w:cs="仿宋"/>
          <w:sz w:val="24"/>
          <w:szCs w:val="24"/>
        </w:rPr>
        <w:t>《中华人民共和国网络安全法》</w:t>
      </w:r>
    </w:p>
    <w:p>
      <w:pPr>
        <w:spacing w:line="360" w:lineRule="auto"/>
        <w:rPr>
          <w:rFonts w:hint="eastAsia" w:ascii="仿宋" w:hAnsi="仿宋" w:eastAsia="仿宋" w:cs="仿宋"/>
          <w:sz w:val="24"/>
          <w:szCs w:val="24"/>
        </w:rPr>
      </w:pPr>
      <w:r>
        <w:rPr>
          <w:rFonts w:hint="eastAsia" w:ascii="仿宋" w:hAnsi="仿宋" w:eastAsia="仿宋" w:cs="仿宋"/>
          <w:sz w:val="24"/>
          <w:szCs w:val="24"/>
        </w:rPr>
        <w:t>《中华人民共和国数据安全法》</w:t>
      </w:r>
    </w:p>
    <w:p>
      <w:pPr>
        <w:spacing w:line="360" w:lineRule="auto"/>
        <w:rPr>
          <w:rFonts w:hint="eastAsia" w:ascii="仿宋" w:hAnsi="仿宋" w:eastAsia="仿宋" w:cs="仿宋"/>
          <w:sz w:val="24"/>
          <w:szCs w:val="24"/>
        </w:rPr>
      </w:pPr>
      <w:r>
        <w:rPr>
          <w:rFonts w:hint="eastAsia" w:ascii="仿宋" w:hAnsi="仿宋" w:eastAsia="仿宋" w:cs="仿宋"/>
          <w:sz w:val="24"/>
          <w:szCs w:val="24"/>
        </w:rPr>
        <w:t>《中华人民共和国个人信息保护法》</w:t>
      </w:r>
    </w:p>
    <w:p>
      <w:pPr>
        <w:spacing w:line="360" w:lineRule="auto"/>
        <w:rPr>
          <w:rFonts w:hint="eastAsia" w:ascii="仿宋" w:hAnsi="仿宋" w:eastAsia="仿宋" w:cs="仿宋"/>
          <w:sz w:val="24"/>
          <w:szCs w:val="24"/>
        </w:rPr>
      </w:pPr>
      <w:r>
        <w:rPr>
          <w:rFonts w:hint="eastAsia" w:ascii="仿宋" w:hAnsi="仿宋" w:eastAsia="仿宋" w:cs="仿宋"/>
          <w:sz w:val="24"/>
          <w:szCs w:val="24"/>
        </w:rPr>
        <w:t>《关键信息基础设施安全保护条例》</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网络安全等级保护基本要求》（GB/T 22239-2019）</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网络安全等级保护定级指南》（GB/T 22240-2020）</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信息安全风险评估规范》（GB/T 20984-2007）</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网络安全等级保护安全设计技术要求》（GB/T 25070-2019）</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信息系统安全工程管理要求》（GB/T 20282-2006）</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信息安全风险管理指南》（GB/Z 24364-2009）。</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信息系统安全管理要求》（GB/T 20269-2006）。</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信息安全风险管理》（GB/T 31722-2015）。</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大数据安全管理指南》（GB/T 37973-2019）</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信息系统密码应用基本要求》（GM/T 0054-2018）</w:t>
      </w:r>
    </w:p>
    <w:p>
      <w:pPr>
        <w:spacing w:line="360" w:lineRule="auto"/>
        <w:rPr>
          <w:rFonts w:hint="eastAsia" w:ascii="仿宋" w:hAnsi="仿宋" w:eastAsia="仿宋" w:cs="仿宋"/>
          <w:sz w:val="24"/>
          <w:szCs w:val="24"/>
        </w:rPr>
      </w:pPr>
      <w:r>
        <w:rPr>
          <w:rFonts w:hint="eastAsia" w:ascii="仿宋" w:hAnsi="仿宋" w:eastAsia="仿宋" w:cs="仿宋"/>
          <w:sz w:val="24"/>
          <w:szCs w:val="24"/>
        </w:rPr>
        <w:t>《信息安全技术 网络安全监测基本要求与实施指南》（GB/T 36635-2018）</w:t>
      </w:r>
    </w:p>
    <w:p>
      <w:pPr>
        <w:spacing w:line="360" w:lineRule="auto"/>
        <w:outlineLvl w:val="2"/>
        <w:rPr>
          <w:rFonts w:hint="eastAsia" w:ascii="仿宋" w:hAnsi="仿宋" w:eastAsia="仿宋" w:cs="仿宋"/>
          <w:sz w:val="24"/>
          <w:szCs w:val="24"/>
        </w:rPr>
      </w:pPr>
      <w:r>
        <w:rPr>
          <w:rFonts w:hint="eastAsia" w:ascii="仿宋" w:hAnsi="仿宋" w:eastAsia="仿宋" w:cs="仿宋"/>
          <w:sz w:val="24"/>
          <w:szCs w:val="24"/>
        </w:rPr>
        <w:t>拱墅区政府投资信息化项目建设相关规范</w:t>
      </w:r>
    </w:p>
    <w:p>
      <w:pPr>
        <w:widowControl w:val="0"/>
        <w:wordWrap/>
        <w:adjustRightInd w:val="0"/>
        <w:snapToGrid/>
        <w:spacing w:before="157" w:beforeLines="50" w:after="120" w:afterLines="50"/>
        <w:textAlignment w:val="auto"/>
        <w:outlineLvl w:val="1"/>
        <w:rPr>
          <w:rFonts w:hint="eastAsia" w:ascii="仿宋" w:hAnsi="仿宋" w:eastAsia="仿宋" w:cs="仿宋"/>
          <w:b/>
          <w:bCs/>
          <w:sz w:val="24"/>
          <w:szCs w:val="24"/>
        </w:rPr>
      </w:pPr>
      <w:bookmarkStart w:id="26" w:name="_Toc28418"/>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、建设内容</w:t>
      </w:r>
      <w:bookmarkEnd w:id="26"/>
    </w:p>
    <w:p>
      <w:pPr>
        <w:widowControl w:val="0"/>
        <w:wordWrap/>
        <w:adjustRightInd w:val="0"/>
        <w:snapToGrid/>
        <w:spacing w:before="157" w:beforeLines="50" w:after="120" w:afterLines="5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（一）可信数字身份管控平台</w:t>
      </w:r>
    </w:p>
    <w:p>
      <w:pPr>
        <w:spacing w:line="360" w:lineRule="auto"/>
        <w:outlineLvl w:val="3"/>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项目概况</w:t>
      </w:r>
    </w:p>
    <w:p>
      <w:pPr>
        <w:pStyle w:val="81"/>
        <w:widowControl w:val="0"/>
        <w:wordWrap/>
        <w:adjustRightInd/>
        <w:snapToGrid/>
        <w:spacing w:line="40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构建可信数字身份管控平台整体框架，按照拱墅区数字化改革要求，以组织用户、应用系统整合为目标，提供集约化、标准化、个性化、安全稳定的可信数字身份管理服务，满足区及下属单位应用系统之间身份互认的需要。制定从底层技术到上层应用的整体标准规范，形成用户接入标准、数据交换标准、页面集成标准、安全策略标准、运行维护标准，采用用户行为分析、动态授权、多因素认证等手段，为拱墅区信息化系统提供基础安全支撑。</w:t>
      </w:r>
    </w:p>
    <w:p>
      <w:pPr>
        <w:pStyle w:val="81"/>
        <w:widowControl w:val="0"/>
        <w:wordWrap/>
        <w:adjustRightInd/>
        <w:snapToGrid/>
        <w:spacing w:line="40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通过本项目的建设，实现人员身份、</w:t>
      </w:r>
      <w:r>
        <w:rPr>
          <w:rFonts w:hint="eastAsia" w:ascii="仿宋" w:hAnsi="仿宋" w:eastAsia="仿宋" w:cs="仿宋"/>
          <w:sz w:val="24"/>
          <w:szCs w:val="24"/>
          <w:lang w:val="en-US" w:eastAsia="zh-CN"/>
        </w:rPr>
        <w:t>单位</w:t>
      </w:r>
      <w:r>
        <w:rPr>
          <w:rFonts w:hint="eastAsia" w:ascii="仿宋" w:hAnsi="仿宋" w:eastAsia="仿宋" w:cs="仿宋"/>
          <w:sz w:val="24"/>
          <w:szCs w:val="24"/>
        </w:rPr>
        <w:t>、角色、权限等基础信息治理，资源的细粒度访问策略模型管控。基于零信任理念重构信息安全边界。实现浙政钉产品与数字身份安全管控平台的认证与访问的互联互通，确保数据的应用与消费的认证、鉴权、审计，打造拱墅区政务信息化新生态，提升管理能力与效率，提高拱墅区安全信息化建设水平，助力数字经济快速发展。</w:t>
      </w:r>
    </w:p>
    <w:p>
      <w:pPr>
        <w:widowControl w:val="0"/>
        <w:wordWrap/>
        <w:adjustRightInd w:val="0"/>
        <w:snapToGrid/>
        <w:spacing w:before="157" w:beforeLines="50" w:line="360" w:lineRule="auto"/>
        <w:textAlignment w:val="auto"/>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项目建设内容</w:t>
      </w:r>
      <w:r>
        <w:rPr>
          <w:rFonts w:hint="eastAsia" w:ascii="仿宋" w:hAnsi="仿宋" w:eastAsia="仿宋" w:cs="仿宋"/>
          <w:b/>
          <w:bCs/>
          <w:sz w:val="24"/>
          <w:szCs w:val="24"/>
          <w:lang w:val="en-US" w:eastAsia="zh-CN"/>
        </w:rPr>
        <w:t>目标</w:t>
      </w:r>
    </w:p>
    <w:p>
      <w:pPr>
        <w:pStyle w:val="27"/>
        <w:widowControl w:val="0"/>
        <w:wordWrap/>
        <w:adjustRightInd w:val="0"/>
        <w:snapToGrid/>
        <w:spacing w:after="0" w:line="400" w:lineRule="exact"/>
        <w:ind w:firstLine="482" w:firstLineChars="200"/>
        <w:textAlignment w:val="auto"/>
        <w:outlineLvl w:val="4"/>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2.1浙政钉互信建设</w:t>
      </w:r>
    </w:p>
    <w:p>
      <w:pPr>
        <w:pStyle w:val="27"/>
        <w:widowControl w:val="0"/>
        <w:wordWrap/>
        <w:adjustRightInd w:val="0"/>
        <w:snapToGrid/>
        <w:spacing w:after="0"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浙政钉与可信数字身份管控平台建立互信，实现用户无感切换。并实现两个平台功能补充，实现认证增强、风险监控、授权鉴权加强；可信数字身份管控平台通过浙政钉两个平台互信，实现应用与可信数字身份管控平台实现一次对接，多端可用。</w:t>
      </w:r>
    </w:p>
    <w:p>
      <w:pPr>
        <w:pStyle w:val="27"/>
        <w:widowControl w:val="0"/>
        <w:wordWrap/>
        <w:adjustRightInd w:val="0"/>
        <w:snapToGrid/>
        <w:spacing w:after="0" w:line="400" w:lineRule="exact"/>
        <w:ind w:firstLine="482" w:firstLineChars="200"/>
        <w:textAlignment w:val="auto"/>
        <w:outlineLvl w:val="4"/>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2.2统一认证管理建设</w:t>
      </w:r>
    </w:p>
    <w:p>
      <w:pPr>
        <w:pStyle w:val="27"/>
        <w:widowControl w:val="0"/>
        <w:wordWrap/>
        <w:adjustRightInd w:val="0"/>
        <w:snapToGrid/>
        <w:spacing w:after="0"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融合认证框架，整合组织分散认证体系（如证书、声纹、指纹、人脸、指脉、短信等），基于可插拔式认证引擎，实现认证方式即插即用，以备未来在认证方式和安全手段上的补充和灵活扩展，满足不同场景对认证赋能的需求，同时提供统一登录入口，并支持不同强度、不同因素的认证方式灵活定义，实现用户登录验证过程中仅通过此平台的校验，最终做到一次认证，可安全单点登录到有权访问的各类应用系统，从技术和管理角度彻底解决用户的身份标识不安全问题。</w:t>
      </w:r>
    </w:p>
    <w:p>
      <w:pPr>
        <w:pStyle w:val="27"/>
        <w:widowControl w:val="0"/>
        <w:wordWrap/>
        <w:adjustRightInd w:val="0"/>
        <w:snapToGrid/>
        <w:spacing w:after="0" w:line="400" w:lineRule="exact"/>
        <w:ind w:firstLine="482" w:firstLineChars="200"/>
        <w:textAlignment w:val="auto"/>
        <w:outlineLvl w:val="4"/>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2.3政务身份治理建设</w:t>
      </w:r>
    </w:p>
    <w:p>
      <w:pPr>
        <w:pStyle w:val="27"/>
        <w:widowControl w:val="0"/>
        <w:wordWrap/>
        <w:adjustRightInd w:val="0"/>
        <w:snapToGrid/>
        <w:spacing w:after="0"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本项目从浙政钉获取在编政务人员、事业单位等人员信息，结合人事单位管理员进行临聘、临时人员管理，形成权威、可靠的</w:t>
      </w:r>
      <w:r>
        <w:rPr>
          <w:rFonts w:hint="eastAsia" w:ascii="仿宋" w:hAnsi="仿宋" w:eastAsia="仿宋" w:cs="仿宋"/>
          <w:sz w:val="24"/>
          <w:szCs w:val="24"/>
          <w:lang w:val="en-US" w:eastAsia="zh-CN"/>
        </w:rPr>
        <w:t>单位</w:t>
      </w:r>
      <w:r>
        <w:rPr>
          <w:rFonts w:hint="eastAsia" w:ascii="仿宋" w:hAnsi="仿宋" w:eastAsia="仿宋" w:cs="仿宋"/>
          <w:kern w:val="2"/>
          <w:sz w:val="24"/>
          <w:szCs w:val="24"/>
          <w:lang w:val="en-US" w:eastAsia="zh-CN" w:bidi="ar-SA"/>
        </w:rPr>
        <w:t>和人员信息，建设政务身份治理系统，提供用户同步管理、密码策略、认证统计、我的申请、自服务、待办任务等功能，实现用户的身份管理、以及管理员对用户身份的治理。</w:t>
      </w:r>
    </w:p>
    <w:p>
      <w:pPr>
        <w:pStyle w:val="27"/>
        <w:widowControl w:val="0"/>
        <w:wordWrap/>
        <w:adjustRightInd w:val="0"/>
        <w:snapToGrid/>
        <w:spacing w:after="0" w:line="400" w:lineRule="exact"/>
        <w:ind w:firstLine="482" w:firstLineChars="200"/>
        <w:textAlignment w:val="auto"/>
        <w:outlineLvl w:val="4"/>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2.4统一权限管理建设</w:t>
      </w:r>
    </w:p>
    <w:p>
      <w:pPr>
        <w:pStyle w:val="27"/>
        <w:widowControl w:val="0"/>
        <w:wordWrap/>
        <w:adjustRightInd w:val="0"/>
        <w:snapToGrid/>
        <w:spacing w:after="0"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集中的权限管理，实现包含功能权限、任务权限、数据权限和服务权限等在内的统一管理、统一策略、统一模型和统一控制；实现信息系统权限集中统一管控，为用户提供权限在线申请审批体系，基于职责分离监测（SOD）,实现对信息系统权限资源进行风险级别的定义，对用户授权过程进行全方位、多维度的风险评估，提高权限风险分析与管控能力，遵循最小授权原则，从技术和管理层面，彻底解决私自授权、权限滥用、权限过大、权限未及时收回而带来的安全隐患及经济损失。</w:t>
      </w:r>
    </w:p>
    <w:p>
      <w:pPr>
        <w:pStyle w:val="27"/>
        <w:widowControl w:val="0"/>
        <w:wordWrap/>
        <w:adjustRightInd w:val="0"/>
        <w:snapToGrid/>
        <w:spacing w:after="0" w:line="400" w:lineRule="exact"/>
        <w:ind w:firstLine="482" w:firstLineChars="200"/>
        <w:textAlignment w:val="auto"/>
        <w:outlineLvl w:val="4"/>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2.5行为风险管控建设</w:t>
      </w:r>
    </w:p>
    <w:p>
      <w:pPr>
        <w:pStyle w:val="27"/>
        <w:widowControl w:val="0"/>
        <w:wordWrap/>
        <w:adjustRightInd w:val="0"/>
        <w:snapToGrid/>
        <w:spacing w:after="0"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通过设计风险阻断机制，实时告知组织访问控制、身份、权限存在的潜在风险，实现事前智能风险防范、事中智能风险阻断、事后风险追溯的能力。平台支持行为分析风险评估引擎，基于深度学习技术，实现基于风险的访问控制，对访问控制进行风险计算，对用户访问元数据（时间、位置、习惯、账号、关系、行为、权限等）进行控制，并基于该计算模型主动收集用户行为相关数据进行建模。在数据统一查询、展示方面，风险引擎也提供数据的可视化、数据的统一查询能力，具备行为分析功能，支持审计策略配置；审计策略包括设定数据采集的范围、审计数据的范围等；支持基于业务日志的行为发生IP、行为发生时间范围、行为发生时间周期、行为结果等进行数据分析并构建分析模型；分析模型能够发现用户异常行为。</w:t>
      </w:r>
    </w:p>
    <w:p>
      <w:pPr>
        <w:pStyle w:val="27"/>
        <w:widowControl w:val="0"/>
        <w:wordWrap/>
        <w:adjustRightInd w:val="0"/>
        <w:snapToGrid/>
        <w:spacing w:after="0" w:line="400" w:lineRule="exact"/>
        <w:ind w:firstLine="482" w:firstLineChars="200"/>
        <w:textAlignment w:val="auto"/>
        <w:outlineLvl w:val="4"/>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2.6行为安全审计建设</w:t>
      </w:r>
    </w:p>
    <w:p>
      <w:pPr>
        <w:pStyle w:val="27"/>
        <w:widowControl w:val="0"/>
        <w:wordWrap/>
        <w:adjustRightInd w:val="0"/>
        <w:snapToGrid/>
        <w:spacing w:after="0"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平台将记录用户身份全过程以及用户登录过程中的所有信息，从而支持事后责任追溯，根据保密管理要求，配合拱墅区数据资源管理局开展基于系统及集成应用系统相关的统一审计范围制定，同时建立统一审计管理服务，支持系统内部及集成应用系统的统一审计与安全管控。</w:t>
      </w:r>
    </w:p>
    <w:p>
      <w:pPr>
        <w:pStyle w:val="27"/>
        <w:widowControl w:val="0"/>
        <w:wordWrap/>
        <w:adjustRightInd w:val="0"/>
        <w:snapToGrid/>
        <w:spacing w:after="0" w:line="400" w:lineRule="exact"/>
        <w:ind w:firstLine="482" w:firstLineChars="200"/>
        <w:textAlignment w:val="auto"/>
        <w:outlineLvl w:val="4"/>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2.7业务应用管控建设</w:t>
      </w:r>
    </w:p>
    <w:p>
      <w:pPr>
        <w:pStyle w:val="27"/>
        <w:widowControl w:val="0"/>
        <w:wordWrap/>
        <w:adjustRightInd w:val="0"/>
        <w:snapToGrid/>
        <w:spacing w:after="0"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拱墅区可信数字身份管控平台是全区政务应用系统的安全保护基础屏障。计划支持200个应用系统的接入及安全认证使用服务能力。横向孤立的系统杂、部门多，纵向用户多、权限散，安全风险日益突出，有效地确保人员、账户、应用间的安全有序地运行是一项重大迫切的任务。</w:t>
      </w:r>
    </w:p>
    <w:p>
      <w:pPr>
        <w:pStyle w:val="27"/>
        <w:widowControl w:val="0"/>
        <w:wordWrap/>
        <w:adjustRightInd w:val="0"/>
        <w:snapToGrid/>
        <w:spacing w:after="0"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在应用安全的防护以流量级深度防护为主要路线，把好应用连接“入口”，守好应用互通的“会话”，护好应用操作行为的“环境”，做好应用完结的“审计”，真正清楚是谁来了，是谁走了，做了什么。实现这一目标，必须要建设应用安全管控的有力工具，有针对性地实现，用户操作全过程的监控、管理、防护。应用安全管控保障工具包含应用安全访问网关系统和API（接口）访问网关系统。</w:t>
      </w:r>
    </w:p>
    <w:p>
      <w:pPr>
        <w:spacing w:line="360" w:lineRule="auto"/>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项目建设内容</w:t>
      </w:r>
      <w:r>
        <w:rPr>
          <w:rFonts w:hint="eastAsia" w:ascii="仿宋" w:hAnsi="仿宋" w:eastAsia="仿宋" w:cs="仿宋"/>
          <w:b/>
          <w:bCs/>
          <w:sz w:val="24"/>
          <w:szCs w:val="24"/>
          <w:lang w:val="en-US" w:eastAsia="zh-CN"/>
        </w:rPr>
        <w:t>清单</w:t>
      </w:r>
    </w:p>
    <w:tbl>
      <w:tblPr>
        <w:tblStyle w:val="64"/>
        <w:tblW w:w="10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097"/>
        <w:gridCol w:w="1144"/>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6" w:type="dxa"/>
            <w:vAlign w:val="center"/>
          </w:tcPr>
          <w:p>
            <w:pPr>
              <w:widowControl/>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系统名称</w:t>
            </w:r>
          </w:p>
        </w:tc>
        <w:tc>
          <w:tcPr>
            <w:tcW w:w="1097" w:type="dxa"/>
            <w:vAlign w:val="center"/>
          </w:tcPr>
          <w:p>
            <w:pPr>
              <w:widowControl/>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一级功能</w:t>
            </w:r>
          </w:p>
        </w:tc>
        <w:tc>
          <w:tcPr>
            <w:tcW w:w="1144" w:type="dxa"/>
            <w:vAlign w:val="center"/>
          </w:tcPr>
          <w:p>
            <w:pPr>
              <w:widowControl/>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二级功能</w:t>
            </w:r>
          </w:p>
        </w:tc>
        <w:tc>
          <w:tcPr>
            <w:tcW w:w="7078" w:type="dxa"/>
            <w:vAlign w:val="center"/>
          </w:tcPr>
          <w:p>
            <w:pPr>
              <w:widowControl/>
              <w:ind w:firstLine="0" w:firstLineChars="0"/>
              <w:jc w:val="center"/>
              <w:rPr>
                <w:rFonts w:hint="eastAsia" w:ascii="仿宋" w:hAnsi="仿宋" w:eastAsia="仿宋" w:cs="仿宋"/>
                <w:b/>
                <w:bCs/>
                <w:color w:val="000000"/>
                <w:kern w:val="0"/>
                <w:sz w:val="24"/>
                <w:szCs w:val="24"/>
              </w:rPr>
            </w:pPr>
            <w:r>
              <w:rPr>
                <w:rFonts w:hint="eastAsia" w:ascii="仿宋" w:hAnsi="仿宋" w:eastAsia="仿宋" w:cs="仿宋"/>
                <w:b/>
                <w:bCs/>
                <w:color w:val="000000"/>
                <w:kern w:val="0"/>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26"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浙政钉互信认证</w:t>
            </w: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浙政钉互信认证</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浙政钉互信认证</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过浙政钉用户服务API接口，将全量数据同步到可信数字身份管控平台；注册浙政钉用户数据回调接口，将变更数据同步到可信数字身份管控平台；定期进行全量数据的比对核查；用户登录浙政钉后，访问自建应用时，先与平台完成身份获取，由平台接管后续的访问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统一认证管理系统</w:t>
            </w:r>
          </w:p>
        </w:tc>
        <w:tc>
          <w:tcPr>
            <w:tcW w:w="1097"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统一单点登录</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统一单点登录</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政务人员提供线上或线下的人脸识别、数字证书、账号密码等多种认证方式的认证登录服务，根据风险识别机制对认证登录行为启动多因子认证程序。支持B/S应用认证和单点登录；C/S应用认证和单点登录（包括集中模式和客户端代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多安全级别单点管理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为根据应用的不同认证安全要求为每个应用设置应用安全级别，不同的安全级别对应不同的认证方式。以低级别认证方式通过统一认证之后，可直接访问低级别应用，但访问高级别应用时，需要经过高级别认证的重新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单点登出</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实现在平台或应用系统中点击登出，能够完成应用的退出及全局退出；平台提供会话管理及支持会话超时机制，用户会话超过设置时间或不操作一定时间，自动退出；关闭浏览器时，平台自动退出。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统一身份识别</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统一身份识别</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国家可信身份等级标准，提供人脸识别认证、身份认证、多CA交叉认证等功能和能力，实现政务用户（区领导、委办局领导、处室领导、科室领导、工作人员）、管理人员（分级授权管理员、接入应用管理员、政务人事管理员、认证中心管理员）的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统一访问控制</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动态访问控制</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风险的访问控制：对风险因素的设置，需支持IP、地理信息、访问时间、用户端类型等因素。通过长期对业务日志信息（比如登入、登出、IP等）的收集/分析，并在每次指定行为进行时，根据风险计算模型，判断某些行为是否存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可视化会话监控管理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支持统一完整的会话令牌管理机制，支持令牌注销、令牌校验、令牌更新、参数化配置多个应用的有效时长，最大空闲时长等功能，对系统的会话进行统一管理，如配置会话生命周期、会话失效时间、会话配额等参数；能够基于最大会话数设置控制用户对应用的访问，动态踢出超出设置数的会话应用。同时提供和其他系统的集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认证安全等级管理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针对不同类型的应用要求支持应用认证级别的配置，支持二次认证和二次授权。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访问配置管理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在多次认证错误后，为了保证系统安全，需要锁定用户，一段时间后自动解锁用户。产品提供登录错误锁定用户的功能开关，同时可以修改错误锁定策略，例如锁定前最大错误次数、失败几次显示验证码、锁定时间等各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认证策略管理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认证调度功能</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认证平台可灵活根据业务场景需求定义不同认证链条，可以按照组织、岗位、应用级别、用户职责进行认证赋能，同时平台提供认证使用策略配置，包括支持认证顺序、认证组合，认证数据源配置，并支持分级分权授权模式，满足不同业务对认证的需求；支持从低级别到高级别应用强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多因子认证链配置</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主流的多种认证类型和模块，例如用户名密码、证书、指纹、扫描二维码等；在认证方式上，可以根据系统安全级别不同和不同的用户体验需求，来灵活选择使用CA证书、动态令牌、指纹识别、人脸识别、扫描二维码等认证方式。多因子认证链配置：可对多认证因子进行管理及认证链配置；将用户各类认证方式进行统一管理，整合国际标准认证协议、生物识别认证、非生物认证方式、社交认证模块，通过融合框架，将各类认证方式集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统一认证API服务</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外提供统一的API服务,应用仅须与平台对接一次，即可获得所有认证形式，接入应用可根据需求调用不同的多因子认证形式。所有接入框架应用均不需要二次开发，一键化拥有平台中接入的所有认证方式。应用无需再次对接每种认证方式，最大化的应用多因素认证保证安全，同时最大化减少应用开发成本。平台需要整合生物认证技术和非生物认证技术，可根据不同的业务场景提供可配置的交叉组合认证服务，以提升认证的整体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认证策略管理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支持对业务系统风险安全级别的划分；提供双通道认证方式，当用户在网页端进行交易时，通过相关手段提供移动端的认证，跨通道实现双重认证与授权，实现PC端与移动端双通道认证。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政务身份治理系统</w:t>
            </w: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政务身份生命周期管理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政务身份生命周期管理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通过对接浙政钉、浙里办系统以及原有基础信息平台，实现将应用系统中的用户、</w:t>
            </w:r>
            <w:r>
              <w:rPr>
                <w:rFonts w:hint="eastAsia" w:ascii="仿宋" w:hAnsi="仿宋" w:eastAsia="仿宋" w:cs="仿宋"/>
                <w:color w:val="000000"/>
                <w:kern w:val="0"/>
                <w:sz w:val="24"/>
                <w:szCs w:val="24"/>
                <w:lang w:val="en-US" w:eastAsia="zh-CN"/>
              </w:rPr>
              <w:t>单位</w:t>
            </w:r>
            <w:r>
              <w:rPr>
                <w:rFonts w:hint="eastAsia" w:ascii="仿宋" w:hAnsi="仿宋" w:eastAsia="仿宋" w:cs="仿宋"/>
                <w:color w:val="000000"/>
                <w:kern w:val="0"/>
                <w:sz w:val="24"/>
                <w:szCs w:val="24"/>
              </w:rPr>
              <w:t>、角色、应用权限及其它对象数据回收到平台，实现用户生命周期管理。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政务身份治理模型</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政务身份治理模型</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用户的身份、岗位定义角色。管理员灵活定义人员、角色、应用以及应用角色与权限的关系。开发模型，按照岗位来定义合规规则，互斥规则分为应用系统内规则和跨应用系统的规则。管理员能够通过界面的方式配置。政务权限治理系统提供不同组合类型的业务系统权限模型，提供多达百种子模型组合；图形化展示业务系统当前的权限模型，直观便于后期维护；开关式配置业务系统权限模型，简洁方便，便于模型配置；提供全部接管业务系统权限功能，比如接管到角色、菜单、行为、甚至数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用户应用细粒度身份管理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用户应用细粒度身份管理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通过对用户身份的统一管理，实现用户应用细粒度权限管理。如用户应用系统表单授权、应用系统菜单授权、应用系统按钮授权、应用系统页面授权、应用系统组合授权。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用户数据消费身份管理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用户数据消费身份管理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实现对用户数据消费身份管理，如数据监控分析、操作日志、认证鉴权、API安全、程序检查、应用安全管理。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人员信息维护流程管理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人员信息维护流程管理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w:t>
            </w:r>
            <w:r>
              <w:rPr>
                <w:rFonts w:hint="eastAsia" w:ascii="仿宋" w:hAnsi="仿宋" w:eastAsia="仿宋" w:cs="仿宋"/>
                <w:color w:val="000000"/>
                <w:kern w:val="0"/>
                <w:sz w:val="24"/>
                <w:szCs w:val="24"/>
                <w:lang w:val="en-US" w:eastAsia="zh-CN"/>
              </w:rPr>
              <w:t>组织单位</w:t>
            </w:r>
            <w:r>
              <w:rPr>
                <w:rFonts w:hint="eastAsia" w:ascii="仿宋" w:hAnsi="仿宋" w:eastAsia="仿宋" w:cs="仿宋"/>
                <w:color w:val="000000"/>
                <w:kern w:val="0"/>
                <w:sz w:val="24"/>
                <w:szCs w:val="24"/>
              </w:rPr>
              <w:t>信息维护流程环节及处理方法进行设置，并同时对变动流程进行查询统计：人员信息维护变动流程设置；人员信息维护变动流程发起；人员信息维护变动流程处理；人员信息维护变动流程查询统计等功能。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组织单位</w:t>
            </w:r>
            <w:r>
              <w:rPr>
                <w:rFonts w:hint="eastAsia" w:ascii="仿宋" w:hAnsi="仿宋" w:eastAsia="仿宋" w:cs="仿宋"/>
                <w:color w:val="000000"/>
                <w:kern w:val="0"/>
                <w:sz w:val="24"/>
                <w:szCs w:val="24"/>
              </w:rPr>
              <w:t>人员信息清洗编排</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组织单位</w:t>
            </w:r>
            <w:r>
              <w:rPr>
                <w:rFonts w:hint="eastAsia" w:ascii="仿宋" w:hAnsi="仿宋" w:eastAsia="仿宋" w:cs="仿宋"/>
                <w:color w:val="000000"/>
                <w:kern w:val="0"/>
                <w:sz w:val="24"/>
                <w:szCs w:val="24"/>
              </w:rPr>
              <w:t>人员信息清洗编排</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w:t>
            </w:r>
            <w:r>
              <w:rPr>
                <w:rFonts w:hint="eastAsia" w:ascii="仿宋" w:hAnsi="仿宋" w:eastAsia="仿宋" w:cs="仿宋"/>
                <w:color w:val="000000"/>
                <w:kern w:val="0"/>
                <w:sz w:val="24"/>
                <w:szCs w:val="24"/>
                <w:lang w:val="en-US" w:eastAsia="zh-CN"/>
              </w:rPr>
              <w:t>组织单位</w:t>
            </w:r>
            <w:r>
              <w:rPr>
                <w:rFonts w:hint="eastAsia" w:ascii="仿宋" w:hAnsi="仿宋" w:eastAsia="仿宋" w:cs="仿宋"/>
                <w:color w:val="000000"/>
                <w:kern w:val="0"/>
                <w:sz w:val="24"/>
                <w:szCs w:val="24"/>
              </w:rPr>
              <w:t>人员信息清洗、初始化功能，实现统一可信数字身份管控平台系统的</w:t>
            </w:r>
            <w:r>
              <w:rPr>
                <w:rFonts w:hint="eastAsia" w:ascii="仿宋" w:hAnsi="仿宋" w:eastAsia="仿宋" w:cs="仿宋"/>
                <w:color w:val="000000"/>
                <w:kern w:val="0"/>
                <w:sz w:val="24"/>
                <w:szCs w:val="24"/>
                <w:lang w:val="en-US" w:eastAsia="zh-CN"/>
              </w:rPr>
              <w:t>组织单位</w:t>
            </w:r>
            <w:r>
              <w:rPr>
                <w:rFonts w:hint="eastAsia" w:ascii="仿宋" w:hAnsi="仿宋" w:eastAsia="仿宋" w:cs="仿宋"/>
                <w:color w:val="000000"/>
                <w:kern w:val="0"/>
                <w:sz w:val="24"/>
                <w:szCs w:val="24"/>
              </w:rPr>
              <w:t>、人员信息清洗融合，并经过单位人事干部的确认，保证数据的准确性、有效性；并保证平台的编内</w:t>
            </w:r>
            <w:r>
              <w:rPr>
                <w:rFonts w:hint="eastAsia" w:ascii="仿宋" w:hAnsi="仿宋" w:eastAsia="仿宋" w:cs="仿宋"/>
                <w:color w:val="000000"/>
                <w:kern w:val="0"/>
                <w:sz w:val="24"/>
                <w:szCs w:val="24"/>
                <w:lang w:val="en-US" w:eastAsia="zh-CN"/>
              </w:rPr>
              <w:t>单位</w:t>
            </w:r>
            <w:r>
              <w:rPr>
                <w:rFonts w:hint="eastAsia" w:ascii="仿宋" w:hAnsi="仿宋" w:eastAsia="仿宋" w:cs="仿宋"/>
                <w:color w:val="000000"/>
                <w:kern w:val="0"/>
                <w:sz w:val="24"/>
                <w:szCs w:val="24"/>
              </w:rPr>
              <w:t>和编内人员基础信息与权威数据源相关的业务系统进行数据的同步。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统一权限管理系统</w:t>
            </w: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权限模型</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权限模型</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通过统一的访问权限模型，可以最大程度、最直观的方式完成应用系统权限配置，支持RBAC、ACL、RBAC+ACL、DRBAC多种模型实现应用的授权。通过应用授权模块完成应用系统授权过程的接管，实现按账号、</w:t>
            </w:r>
            <w:r>
              <w:rPr>
                <w:rFonts w:hint="eastAsia" w:ascii="仿宋" w:hAnsi="仿宋" w:eastAsia="仿宋" w:cs="仿宋"/>
                <w:color w:val="000000"/>
                <w:kern w:val="0"/>
                <w:sz w:val="24"/>
                <w:szCs w:val="24"/>
                <w:lang w:val="en-US" w:eastAsia="zh-CN"/>
              </w:rPr>
              <w:t>单位</w:t>
            </w:r>
            <w:r>
              <w:rPr>
                <w:rFonts w:hint="eastAsia" w:ascii="仿宋" w:hAnsi="仿宋" w:eastAsia="仿宋" w:cs="仿宋"/>
                <w:color w:val="000000"/>
                <w:kern w:val="0"/>
                <w:sz w:val="24"/>
                <w:szCs w:val="24"/>
              </w:rPr>
              <w:t>、岗位、群组、角色等多维度的授权管控。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restart"/>
            <w:vAlign w:val="center"/>
          </w:tcPr>
          <w:p>
            <w:pPr>
              <w:widowControl/>
              <w:ind w:firstLine="0" w:firstLineChars="0"/>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应用访问权限管理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接入应用权限管理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过应用授权模块完成应用系统授权过程的接管，且其功能更加完备和易用。政务权限治理系统与应用系统对接后，可统一管控应用系统账号的新建、修改、删除、解绑、启用、禁用、修改密码等操作，且可以将账号与应用进行关联；应用系统运维管理员可通过账号、姓名查找用户并且可查看用户的权限，可维护账号的权限、账号的状态，同时可为用户创建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接入应用权限映射</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集成配置及应用内部对象定义、属性映射等与应用内部权限、数据同步相关的配置管理。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应用安全等级管理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系统提供针对接入应用的安全等级进行管理，支持根据应用的不同认证安全要求为每个应用设置应用安全等级的管理操作。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接入应用岗位权限规则管理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接入应用岗位权限规则管理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可以按照岗位来定义合规规则，互斥规则分为应用系统内规则和跨应用系统的规则。应用系统内的互斥一般是应用角色的互斥，通过账号来体现，跨应用系统的互斥通过用户来体现。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权限申请流程管理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权限申请流程管理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用户可自助申请业务系统的相关权限，也可对已有的权限进行取消操作。提供本人申请、代人申请、多人申请，批量权限申请。针对不同的组织</w:t>
            </w:r>
            <w:r>
              <w:rPr>
                <w:rFonts w:hint="eastAsia" w:ascii="仿宋" w:hAnsi="仿宋" w:eastAsia="仿宋" w:cs="仿宋"/>
                <w:color w:val="000000"/>
                <w:kern w:val="0"/>
                <w:sz w:val="24"/>
                <w:szCs w:val="24"/>
                <w:lang w:val="en-US" w:eastAsia="zh-CN"/>
              </w:rPr>
              <w:t>单位</w:t>
            </w:r>
            <w:r>
              <w:rPr>
                <w:rFonts w:hint="eastAsia" w:ascii="仿宋" w:hAnsi="仿宋" w:eastAsia="仿宋" w:cs="仿宋"/>
                <w:color w:val="000000"/>
                <w:kern w:val="0"/>
                <w:sz w:val="24"/>
                <w:szCs w:val="24"/>
              </w:rPr>
              <w:t>，可单独设置管理员，并可以设置该组织</w:t>
            </w:r>
            <w:r>
              <w:rPr>
                <w:rFonts w:hint="eastAsia" w:ascii="仿宋" w:hAnsi="仿宋" w:eastAsia="仿宋" w:cs="仿宋"/>
                <w:color w:val="000000"/>
                <w:kern w:val="0"/>
                <w:sz w:val="24"/>
                <w:szCs w:val="24"/>
                <w:lang w:val="en-US" w:eastAsia="zh-CN"/>
              </w:rPr>
              <w:t>单位</w:t>
            </w:r>
            <w:r>
              <w:rPr>
                <w:rFonts w:hint="eastAsia" w:ascii="仿宋" w:hAnsi="仿宋" w:eastAsia="仿宋" w:cs="仿宋"/>
                <w:color w:val="000000"/>
                <w:kern w:val="0"/>
                <w:sz w:val="24"/>
                <w:szCs w:val="24"/>
              </w:rPr>
              <w:t>下用户能操作的数据权限范围，从而达到分级控制的目的。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权限审批管理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权限审批管理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权限审批管理基于权限工作流为基础，提供用户流程管理和流程应用，通过配置及二次开发实现内部用户权限审批流程的自动化处理。由工作流引擎、设计工具、管理工具和应用工具四部分组成；提供工作流基础门户展示工作流的相关配置功能，提供工作流通知、流程定义、配置清理等配置管理功能；可启用当任务分配到用户之后，发出通知审批人到自服务平台审批办理；可启用相关任务审批通过或者拒绝之后，发出通知申请人；可启用相关任务审批通过或者拒绝之后，发出通知受益人；可配置自服务中业务的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统一权限入口管理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统一权限入口管理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建立组织统一系统访问及权限申请入口，集中展示组织应用系统、集中申请入口、集中权限查询入口、集中权限变化历史入口。为用户提供一个集中的个人权限服务平台。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应用权限数据回收</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应用权限数据回收</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系统需提供统一的权限回收管理入口，当出现用户离职、部门调动、岗位变化等情况时可集中进行统一的权限回收并记录完整的权限回收信息，主要包含定时权限回收配置;支持系统手动回收及批量回收权限。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行为风险管控系统</w:t>
            </w: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风险策略管理系统</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风险策略管理系统</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基于用户、部门、用户分群等用户群体划分能力，动态地为不同群体制定不同等级的风险监控策略。包括风险模型、风险适配策略、接入点管理等功能。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风险评估</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风险评估</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基于风险计算模型主动收集用户行为相关数据进行评估。当系统检测到风险时，主动阻断以保证用户访问的安全性，平台提供风险模块的动态升级。如支持不同的业务和渠道是有不同的安全性需求的，可以在平台中设置策略，根据不同的渠道和异常情况时，支持对风险级别的设置，并可基于不同风险级别采用不同认证与阻断措施的设置。如果检测到客户行为异常，如异地登录，黑名单地址等智能选择交易短信验证码、语音验证码等多种形式确认客户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风险识别规则管理</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风险识别规则管理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提供灵活的定制化风险规则模块的能力，并可以通过可视化的方式对风险规则模块、风险规则相应的风险策略进行相应的配置。让一个风险规则可以服务于多种场景，并且每种场景可以使用不同的风险策略。平台支持提供可视化审计策略风险规则配置界面，包括风险基本情况、风险判断参数、风险判断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风险监控看板</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风险监控看板</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提供单点登录系统全局风险视图，实时判断风险。包括按照部门登录、应用登录、部门风险、登录失败用户、用户风险排行等维度进行展示。展示对应时间周期内的风险信息，比如：最近一月的所有认证数据，最近一月的所有风险数据（周期范围可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风险识别判断服务</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风险识别判断服务</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可为应用不同场景提供不同的风险分析服务，结合融合认证服务可提供多因素认证的风险智能识别能力，并自动异常行为处理提供判断依据。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风险数据分析服务</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风险数据分析服务</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为认证管理中心服务（认证服务、身份服务）提供风险数据分析服务，分为标准数据分析规则及机器学习,实时采集访问控制系统日志，并对日志进行分析，判断用户身份、权限、认证、业务操作过程中是否存在风险，对异常行为进行快速响应及处理。如要求异常行为进行二次认证、发邮件/短信通知、或者拒绝访问或操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用户行为画像功能</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用户行为画像功能</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通过不同的规划设置用户画像，并进行标签化管理。可展示用户标签的数据信息，通过点击用户标签和用户分群来查看用户标签体系和用户分群列表；根据标签展示画像的具体内容；提供以用户列表形式查询，在列表项下可查看具体画像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用户设备异常行为分析</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用户设备异常行为分析</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平台提供异常列表，主要从设备的角度(比如设备指纹、IP），记录那些有异常行为的设备。异常列表主要从设备的角度(比如设备指纹、IP），记录那些有异常行为的设备。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26"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行为安全审计系统</w:t>
            </w:r>
          </w:p>
        </w:tc>
        <w:tc>
          <w:tcPr>
            <w:tcW w:w="1097"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行为安全审计系统</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安全审计管理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系统提供审计信息管理，审计分类包括但不限于操作审计、变更审计、对象轨迹审计、权限审计，信息属性包括对象、时间等。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账号合规检查</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持分部门分级对应用系统账号及其权限进行合规性审查，并可建立定期审查机制，管理员审查账号及其权限是否合理后做出处理，系统可根据不同的处理结果自动采取相应的措施，并且可对审计的过程及结果进行监控和报表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统一审计报表</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基于审计管理的报表引擎，实现对审计记录的统计、查询功能，包括按时间范围、主客体身份、行为类型等条件进行检索查询，主要功能：1.支持按审计分类、审计系统等选择不同的审计报表；2.支持审计报表在线预览及按需审计数据导出，同时数据导出可支持对文件进行加密；3.支持审计报表导出，包括但不限于EXCEL、图片、X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日志和IT审计</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审计管理需对系统中各用户发生的事件进行记录，向具备相关审计权限的角色提供可视化的日志管理界面进行审计、追踪与统计分析，系统通过API接口数据接入对各子系统产生的审计记录内容进行集中管理与展示，审计记录有良好的可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restart"/>
            <w:vAlign w:val="center"/>
          </w:tcPr>
          <w:p>
            <w:pPr>
              <w:widowControl/>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业务应用管控系统</w:t>
            </w:r>
          </w:p>
        </w:tc>
        <w:tc>
          <w:tcPr>
            <w:tcW w:w="1097" w:type="dxa"/>
            <w:vMerge w:val="restart"/>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应用安全访问管控</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深度数据包分析和WEB访问支持</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对全流量数据包深度解析，过滤有害访问、流量统计、拦截阻断攻击行为数据包。如SQL注入、XSS之类的，能在配置好的安全特征中指定数据特征，可以防止数据泄露；支持http/https协议访问，支持所有web应用。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一致性检查保障及管理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对任何访问都秉承安全检查；依据设定的身份和安全策略执行安全防护；不以纯粹的内外网网络边界判断访问安全性。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持续访问身份验证功能</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对每个应用的动态访问请求都验证，没有验证过的将转到身份验证界面。应用的静态网页访问是不需要身份验证的IDP身份验证应用本身是不需要经过网关身份验证的，它只受网关的应用保护，可以根据安全特征过滤有害访问。也自动过滤SQL注入攻击和XSS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安全特征防护</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可以设定IP黑名单禁止访问设定的应用；安全特征支持29种协议特征点检；安全特征支持多种匹配方式。（正则、忽略字母大小写全文匹配、整数大于、整数等于安全特征支持访问次数才生效模式，和根据应用范围生效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应用负载均衡和探活</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实现对应用访问的负载均衡，之前没有负载均衡的应用也可以实现负载均衡，后台应用有多台服务器的，网关会自动做负载均衡，把访问均衡引流到应用服务器，另一方面，网关会自动探活应用服务器，把失效的应用服务器移除访问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访问日志采集</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网关对所有应用访问流量都记录，对每个访问请求提供时间、访问URL、访问的网关IP，访问的URL,访问请求IP、安全特征警告、运行错误信息等信息记录。访问的用户信息在我们的访问控制系统信息里。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restart"/>
            <w:vAlign w:val="center"/>
          </w:tcPr>
          <w:p>
            <w:pPr>
              <w:widowControl/>
              <w:ind w:firstLine="0" w:firstLineChars="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API接口安全访问系统</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监控分析</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图表形式展示所有服务的每日API调用量统计、API实时调用量监控以及API响应时间监控数据。支持通过筛选服务类型和服务提供者，显示不同类型不同服务的统计数据。支持筛选各统计数据的时间周期，查看不同时间段的统计数据。含监控驾驶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API审计日志</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记录和审查所有针对API网关的操作，记录所有针对API的调用，记录所有API调用中出现的异常信息。发生超出限流阈值，发生熔断、超时等异常会重点记录，记录API调用时间、调用次数、响应时间等，形成多纬度报表，便于分析异常问题，审计API调用。日志列表：展示所有用户登录API访问控制平台的日志列表，包括登录账户、操作系统、浏览器等。搜索日志：支持通过筛选时间查看指定时间段内的登录日志。导出日志：支持导出所有登录日志excel表。删除日志：支持删除所选时间段内的登录日志。清空日志：支持清空所有的登录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API认证鉴权与访问控制</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根据消费者的appKey检查该消费者是否有调用当次请求API的访问权限。API访问鉴权有两种方式：1、鉴定是否授予该消费者访问该API权限。2、鉴定消费者具有的角色是否授予该API访问权限。API网关支持数据访问范围控制，既要能方便API被广泛调用，又要能够有控制的调用。通过API网关，管理员能授权不同的消费者调用同一个API后，获取的数据范围不同，获取的数据列也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26" w:type="dxa"/>
            <w:vMerge w:val="continue"/>
            <w:vAlign w:val="center"/>
          </w:tcPr>
          <w:p>
            <w:pPr>
              <w:widowControl/>
              <w:ind w:firstLine="0" w:firstLineChars="0"/>
              <w:jc w:val="left"/>
              <w:rPr>
                <w:rFonts w:hint="eastAsia" w:ascii="仿宋" w:hAnsi="仿宋" w:eastAsia="仿宋" w:cs="仿宋"/>
                <w:color w:val="000000"/>
                <w:kern w:val="0"/>
                <w:sz w:val="24"/>
                <w:szCs w:val="24"/>
              </w:rPr>
            </w:pPr>
          </w:p>
        </w:tc>
        <w:tc>
          <w:tcPr>
            <w:tcW w:w="1097"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应用水印组件</w:t>
            </w:r>
          </w:p>
        </w:tc>
        <w:tc>
          <w:tcPr>
            <w:tcW w:w="1144"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系统水印</w:t>
            </w:r>
          </w:p>
        </w:tc>
        <w:tc>
          <w:tcPr>
            <w:tcW w:w="7078" w:type="dxa"/>
            <w:vAlign w:val="center"/>
          </w:tcPr>
          <w:p>
            <w:pPr>
              <w:widowControl/>
              <w:ind w:firstLine="0" w:firstLineChars="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构建全区统一隐水印组件，可供其它系统调用。主要实现对接当前登录用户信息，结合系统功能模块，实现系统核心功能区域、敏感数据区域的页面隐水印功能。实现当用户通过截图或者拍照的方式传播敏感信息的时候, 可以通过图片追溯到截图内容当前的用户信息。</w:t>
            </w:r>
          </w:p>
        </w:tc>
      </w:tr>
    </w:tbl>
    <w:p>
      <w:pPr>
        <w:widowControl w:val="0"/>
        <w:wordWrap/>
        <w:adjustRightInd w:val="0"/>
        <w:snapToGrid/>
        <w:spacing w:before="157" w:beforeLines="50" w:after="157" w:afterLines="5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功能点建设数量为1，质保期为一年。</w:t>
      </w:r>
    </w:p>
    <w:p>
      <w:pPr>
        <w:pStyle w:val="27"/>
        <w:widowControl w:val="0"/>
        <w:wordWrap/>
        <w:adjustRightInd w:val="0"/>
        <w:snapToGrid/>
        <w:spacing w:before="120"/>
        <w:textAlignment w:val="auto"/>
        <w:outlineLvl w:val="2"/>
        <w:rPr>
          <w:rFonts w:hint="eastAsia" w:ascii="仿宋" w:hAnsi="仿宋" w:eastAsia="仿宋" w:cs="仿宋"/>
          <w:b/>
          <w:bCs/>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lang w:val="en-US" w:eastAsia="zh-CN"/>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流程管控平台</w:t>
      </w:r>
    </w:p>
    <w:p>
      <w:pPr>
        <w:spacing w:line="360" w:lineRule="auto"/>
        <w:outlineLvl w:val="3"/>
        <w:rPr>
          <w:rFonts w:hint="eastAsia" w:ascii="仿宋" w:hAnsi="仿宋" w:eastAsia="仿宋" w:cs="仿宋"/>
          <w:b/>
          <w:bCs/>
          <w:sz w:val="24"/>
          <w:szCs w:val="24"/>
        </w:rPr>
      </w:pPr>
      <w:r>
        <w:rPr>
          <w:rFonts w:hint="eastAsia" w:ascii="仿宋" w:hAnsi="仿宋" w:eastAsia="仿宋" w:cs="仿宋"/>
          <w:b/>
          <w:bCs/>
          <w:sz w:val="24"/>
          <w:szCs w:val="24"/>
          <w:lang w:val="en-US" w:eastAsia="zh-CN"/>
        </w:rPr>
        <w:t>1.</w:t>
      </w:r>
      <w:r>
        <w:rPr>
          <w:rFonts w:hint="eastAsia" w:ascii="仿宋" w:hAnsi="仿宋" w:eastAsia="仿宋" w:cs="仿宋"/>
          <w:b/>
          <w:bCs/>
          <w:sz w:val="24"/>
          <w:szCs w:val="24"/>
        </w:rPr>
        <w:t>项目概况</w:t>
      </w:r>
    </w:p>
    <w:p>
      <w:pPr>
        <w:pStyle w:val="28"/>
        <w:widowControl w:val="0"/>
        <w:wordWrap/>
        <w:adjustRightInd w:val="0"/>
        <w:snapToGrid/>
        <w:spacing w:after="0" w:line="40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流程管控平台的建设是为拱墅区政府建设一个国产自主可控的、可以统一管理的、具有高度可扩展性的业务流程管控平台，通过跨部门、跨层级、跨系统的能力，动态地反映一个完整的业务处理过程，使整个业务流程全程可视、全程可溯、全程可控，提升拱墅区全区业务协作能力、提高运营效率、增强业务灵活性和透明度。</w:t>
      </w:r>
    </w:p>
    <w:p>
      <w:pPr>
        <w:pStyle w:val="28"/>
        <w:widowControl w:val="0"/>
        <w:wordWrap/>
        <w:adjustRightInd w:val="0"/>
        <w:snapToGrid/>
        <w:spacing w:after="0" w:line="400" w:lineRule="exact"/>
        <w:ind w:firstLine="420"/>
        <w:textAlignment w:val="auto"/>
        <w:rPr>
          <w:rFonts w:hint="eastAsia" w:ascii="仿宋" w:hAnsi="仿宋" w:eastAsia="仿宋" w:cs="仿宋"/>
          <w:sz w:val="24"/>
          <w:szCs w:val="24"/>
        </w:rPr>
      </w:pPr>
      <w:r>
        <w:rPr>
          <w:rFonts w:hint="eastAsia" w:ascii="仿宋" w:hAnsi="仿宋" w:eastAsia="仿宋" w:cs="仿宋"/>
          <w:sz w:val="24"/>
          <w:szCs w:val="24"/>
        </w:rPr>
        <w:t>流程管控平台建成后，将成为全区数字化改革的抓手，满足不同的业务流转、多部门管控需求；为部门决策者提供流程再造的依据，使其决策更科学，协作更高效；为业务操作者提供灵活便捷的实现手段，使其业务流程构建更灵活，更实用；平台本身所具备的高度可复用性，为拱墅区政府信息化建设节省了投资。</w:t>
      </w:r>
    </w:p>
    <w:p>
      <w:pPr>
        <w:widowControl w:val="0"/>
        <w:wordWrap/>
        <w:adjustRightInd w:val="0"/>
        <w:snapToGrid/>
        <w:spacing w:before="157" w:beforeLines="50" w:line="360" w:lineRule="auto"/>
        <w:textAlignment w:val="auto"/>
        <w:outlineLvl w:val="3"/>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项目建设内容</w:t>
      </w:r>
      <w:r>
        <w:rPr>
          <w:rFonts w:hint="eastAsia" w:ascii="仿宋" w:hAnsi="仿宋" w:eastAsia="仿宋" w:cs="仿宋"/>
          <w:b/>
          <w:bCs/>
          <w:sz w:val="24"/>
          <w:szCs w:val="24"/>
          <w:lang w:val="en-US" w:eastAsia="zh-CN"/>
        </w:rPr>
        <w:t>目标</w:t>
      </w:r>
    </w:p>
    <w:p>
      <w:pPr>
        <w:widowControl w:val="0"/>
        <w:wordWrap/>
        <w:adjustRightInd w:val="0"/>
        <w:snapToGrid/>
        <w:spacing w:line="40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流程管控平台主要是在分析拱墅区业务流程共性的基础上，通过对各种业务流程的共性的抽象，为拱墅区政府建设完整而统一的业务流程管控平台，支持业务多跨协同发展。平台建设基于对拱墅区政府业务流程管理的需求，遵循浙江省数字化改革“1612”体系中各功能部分的技术要求，建立统一业务流程的技术框架，推动拱墅区政府核心业务流程的有机融合，支撑数字化改革的业务融合战略。</w:t>
      </w:r>
    </w:p>
    <w:p>
      <w:pPr>
        <w:widowControl w:val="0"/>
        <w:wordWrap/>
        <w:adjustRightInd w:val="0"/>
        <w:snapToGrid/>
        <w:spacing w:before="157" w:beforeLines="50" w:line="360" w:lineRule="auto"/>
        <w:textAlignment w:val="auto"/>
        <w:outlineLvl w:val="3"/>
        <w:rPr>
          <w:rFonts w:hint="eastAsia" w:ascii="仿宋" w:hAnsi="仿宋" w:eastAsia="仿宋" w:cs="仿宋"/>
          <w:b/>
          <w:bCs/>
          <w:sz w:val="24"/>
          <w:szCs w:val="24"/>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项目建设内容清单</w:t>
      </w:r>
    </w:p>
    <w:tbl>
      <w:tblPr>
        <w:tblStyle w:val="64"/>
        <w:tblW w:w="10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87"/>
        <w:gridCol w:w="1204"/>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824" w:type="dxa"/>
            <w:vAlign w:val="center"/>
          </w:tcPr>
          <w:p>
            <w:pPr>
              <w:ind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系统名称</w:t>
            </w:r>
          </w:p>
        </w:tc>
        <w:tc>
          <w:tcPr>
            <w:tcW w:w="1087" w:type="dxa"/>
            <w:vAlign w:val="center"/>
          </w:tcPr>
          <w:p>
            <w:pPr>
              <w:ind w:firstLine="0" w:firstLineChars="0"/>
              <w:rPr>
                <w:rFonts w:hint="eastAsia" w:ascii="仿宋" w:hAnsi="仿宋" w:eastAsia="仿宋" w:cs="仿宋"/>
                <w:b/>
                <w:bCs/>
                <w:sz w:val="24"/>
                <w:szCs w:val="24"/>
              </w:rPr>
            </w:pPr>
            <w:r>
              <w:rPr>
                <w:rFonts w:hint="eastAsia" w:ascii="仿宋" w:hAnsi="仿宋" w:eastAsia="仿宋" w:cs="仿宋"/>
                <w:b/>
                <w:bCs/>
                <w:sz w:val="24"/>
                <w:szCs w:val="24"/>
              </w:rPr>
              <w:t>一级功能</w:t>
            </w:r>
          </w:p>
        </w:tc>
        <w:tc>
          <w:tcPr>
            <w:tcW w:w="1204" w:type="dxa"/>
            <w:vAlign w:val="center"/>
          </w:tcPr>
          <w:p>
            <w:pPr>
              <w:ind w:firstLine="0" w:firstLineChars="0"/>
              <w:rPr>
                <w:rFonts w:hint="eastAsia" w:ascii="仿宋" w:hAnsi="仿宋" w:eastAsia="仿宋" w:cs="仿宋"/>
                <w:b/>
                <w:bCs/>
                <w:sz w:val="24"/>
                <w:szCs w:val="24"/>
              </w:rPr>
            </w:pPr>
            <w:r>
              <w:rPr>
                <w:rFonts w:hint="eastAsia" w:ascii="仿宋" w:hAnsi="仿宋" w:eastAsia="仿宋" w:cs="仿宋"/>
                <w:b/>
                <w:bCs/>
                <w:sz w:val="24"/>
                <w:szCs w:val="24"/>
              </w:rPr>
              <w:t>二级功能</w:t>
            </w:r>
          </w:p>
        </w:tc>
        <w:tc>
          <w:tcPr>
            <w:tcW w:w="7427" w:type="dxa"/>
            <w:vAlign w:val="center"/>
          </w:tcPr>
          <w:p>
            <w:pPr>
              <w:ind w:firstLine="0" w:firstLineChars="0"/>
              <w:rPr>
                <w:rFonts w:hint="eastAsia" w:ascii="仿宋" w:hAnsi="仿宋" w:eastAsia="仿宋" w:cs="仿宋"/>
                <w:b/>
                <w:bCs/>
                <w:sz w:val="24"/>
                <w:szCs w:val="24"/>
              </w:rPr>
            </w:pPr>
            <w:r>
              <w:rPr>
                <w:rFonts w:hint="eastAsia" w:ascii="仿宋" w:hAnsi="仿宋" w:eastAsia="仿宋" w:cs="仿宋"/>
                <w:b/>
                <w:bCs/>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流程设计</w:t>
            </w: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流程定制工具</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流程定制工具</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基于浏览器技术的RIA业务流程建模工具，业务人员可在浏览器中进行流程建模或对已有流程进行调整，在浏览器端通过可视化、拖拽式的操作方式完成流程设计。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扩展能力</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支持流程定义的版本管理。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Merge w:val="continue"/>
            <w:vAlign w:val="center"/>
          </w:tcPr>
          <w:p>
            <w:pPr>
              <w:ind w:firstLine="0" w:firstLineChars="0"/>
              <w:jc w:val="center"/>
              <w:rPr>
                <w:rFonts w:hint="eastAsia" w:ascii="仿宋" w:hAnsi="仿宋" w:eastAsia="仿宋" w:cs="仿宋"/>
                <w:sz w:val="24"/>
                <w:szCs w:val="24"/>
              </w:rPr>
            </w:pP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支持流程定义的发布、提取、暂存等操作。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Merge w:val="continue"/>
            <w:vAlign w:val="center"/>
          </w:tcPr>
          <w:p>
            <w:pPr>
              <w:ind w:firstLine="0" w:firstLineChars="0"/>
              <w:jc w:val="center"/>
              <w:rPr>
                <w:rFonts w:hint="eastAsia" w:ascii="仿宋" w:hAnsi="仿宋" w:eastAsia="仿宋" w:cs="仿宋"/>
                <w:sz w:val="24"/>
                <w:szCs w:val="24"/>
              </w:rPr>
            </w:pP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丰富的流程图形元素。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Merge w:val="continue"/>
            <w:vAlign w:val="center"/>
          </w:tcPr>
          <w:p>
            <w:pPr>
              <w:ind w:firstLine="0" w:firstLineChars="0"/>
              <w:jc w:val="center"/>
              <w:rPr>
                <w:rFonts w:hint="eastAsia" w:ascii="仿宋" w:hAnsi="仿宋" w:eastAsia="仿宋" w:cs="仿宋"/>
                <w:sz w:val="24"/>
                <w:szCs w:val="24"/>
              </w:rPr>
            </w:pP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支持人工、路由、子流程、工具活动等节点。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Merge w:val="continue"/>
            <w:vAlign w:val="center"/>
          </w:tcPr>
          <w:p>
            <w:pPr>
              <w:ind w:firstLine="0" w:firstLineChars="0"/>
              <w:jc w:val="center"/>
              <w:rPr>
                <w:rFonts w:hint="eastAsia" w:ascii="仿宋" w:hAnsi="仿宋" w:eastAsia="仿宋" w:cs="仿宋"/>
                <w:sz w:val="24"/>
                <w:szCs w:val="24"/>
              </w:rPr>
            </w:pP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可实现串行、并行、分支、循环、与、异或、并行会签、串行会签等各种复杂的流程逻辑关系。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Merge w:val="continue"/>
            <w:vAlign w:val="center"/>
          </w:tcPr>
          <w:p>
            <w:pPr>
              <w:ind w:firstLine="0" w:firstLineChars="0"/>
              <w:jc w:val="center"/>
              <w:rPr>
                <w:rFonts w:hint="eastAsia" w:ascii="仿宋" w:hAnsi="仿宋" w:eastAsia="仿宋" w:cs="仿宋"/>
                <w:sz w:val="24"/>
                <w:szCs w:val="24"/>
              </w:rPr>
            </w:pP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支持int、double、boolean、string等类型数据。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Merge w:val="continue"/>
            <w:vAlign w:val="center"/>
          </w:tcPr>
          <w:p>
            <w:pPr>
              <w:ind w:firstLine="0" w:firstLineChars="0"/>
              <w:jc w:val="center"/>
              <w:rPr>
                <w:rFonts w:hint="eastAsia" w:ascii="仿宋" w:hAnsi="仿宋" w:eastAsia="仿宋" w:cs="仿宋"/>
                <w:sz w:val="24"/>
                <w:szCs w:val="24"/>
              </w:rPr>
            </w:pP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支持参与者导入、流程相关数据导入、扩展属性导入、流程模板提取等多种扩展接口。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Merge w:val="continue"/>
            <w:vAlign w:val="center"/>
          </w:tcPr>
          <w:p>
            <w:pPr>
              <w:ind w:firstLine="0" w:firstLineChars="0"/>
              <w:jc w:val="center"/>
              <w:rPr>
                <w:rFonts w:hint="eastAsia" w:ascii="仿宋" w:hAnsi="仿宋" w:eastAsia="仿宋" w:cs="仿宋"/>
                <w:sz w:val="24"/>
                <w:szCs w:val="24"/>
              </w:rPr>
            </w:pP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丰富的扩展事件机制，提供流程、活动等多种扩展事件时点。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应用配置管理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应用配置</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建立具体应用业务和流程的关系，支持每个流程目录可以建立多个应用配置，支持多个业务使用相同的流程图。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应用配置维护</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提供对应用配置名称，应用配置编码，应用管理员、应用配置描述等进行维护。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流程配置管理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基本属性配置</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基本属性中可以显示当前流程所在的应用配置名称、配置状态、目录名称、目录编码、流程名和流程ID以及流程变量ID和名称；可配置流程办理有效期、催办周期、催办次数、实现类、消息内容、操作以及流程变量的表单字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业务表单配置</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业务表单配置提供具体业务的表单、正文CKeditor、正文Ntko、附件、审批意见等配置。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自定义按钮</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用户可以按照自己的需求，在办理页面添加自定义按钮，添加后其定义按钮后，可通过权限控制是否显示在办理页面。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流程校验</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提供流程可用性的校验。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流程环节配置</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基本属性</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提供录入环节基本属性配置和非供录入环节基本属性配置。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环节表单配置</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提供不同的环节业务表单维护，环节的业务表单配置优先级高于流程的业务表单配置。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参与者维护</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参与者分为读者和编辑者，环节为读者和编辑者提供不同的操作权限。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操作权限</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操作权限的角色分为：读者、起草人、未办理人、已办理人和管理员，可以为不同角色的办理人配置不同的按钮权限。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异常处理</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系统运行期间出现异常时，可以及时的通知流程的相关人，可以通过消息、邮件和短信通知。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消息启动</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通过消息驱动可以在环节进入或者离开时发起另外一个流程。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表单权限</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可以维护业务表单的不可见字段、不可见区段、只读字段、只读区段以及无效字段和无效区段，无需业务开发人员开发即可控制表单的数据权限。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扩展属性维护</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活动扩展属性是跟活动对应的扩展属性，添加后可通过流程引擎取出供业务系统使用。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流程管理</w:t>
            </w: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流程目录管理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流程目录管理</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通过流程目录管理可以进行流程分类的维护，主要是对流程目录的新增、编辑、删除和检索。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流程图管理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流程图管理</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对根据流程目录树建立的流程图进行统一管理，提供对流程图的新增、编辑、删除和检索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流程版本管理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版本导入</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可以从以前版本的流程配置的快速导入到当前版本流程，也可以实现主子流程之间的配置导入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版本维护</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流程版本进行管理，可查看历史版本，选中要维护的版本，即可切换到要维护的流程版本。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表单管理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表单目录管理</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对表单进行分类管理，方便存取表单目录数据，快速定位表单。可以新增，修改和删除表单目录，并可以导出Excel文件。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表单维护管理</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业务表单信息的维护，可以新增，修改和删除表单，并可以导出Excel文件。同时，可以根据表单名称或表单编码对表单进行模糊查询，快速定位表单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委托管理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委托授权</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支持配置指定时间内将委托人的审批权限赋予被委托人，可部分流程或全部流程委托进行审批处理。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授权代理人管理</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可对授权代理人信息进行添加、修改、删除，并可根据授权人姓名、授权人Code、代理人姓名和代理Code条件进行查询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任务代理管理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任务代理</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可以将A用户的任务代理给B用户，由B用户来办理业务，但仍然算作是A用户办理的任务。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权限变更管理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权限变更</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支持任务、消息以及当前数据和历史数据变更给不同的人。并可支持变更日志查询。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消息配置</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消息配置</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对消息中心中的消息保留天数的设置，并根据设置的天数自动删除当前用户不需要保留的消息。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消息模板</w:t>
            </w:r>
          </w:p>
        </w:tc>
        <w:tc>
          <w:tcPr>
            <w:tcW w:w="8631" w:type="dxa"/>
            <w:gridSpan w:val="2"/>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提供流程消息模板，并可对消息模板进行管理与维护。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流程查询</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流程查询</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查询所有的流程，支持按照流程发起人、应用名称、经办人、流程状态、开始时间、结束时间、任务标题等流程要素进行综合查询，并可对查询流程结果层层钻取查看，可实时查看实例基本信息、当前实例审批情况、流程图、表单内容等，同时可更改实例任务执行人、修改审批历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流程干预</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流程干预</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任务维度进行流程干预，管理员可协助处理当前待办任务。通过管理实例，可实时查看实例基本信息、当前实例审批情况、流程图、表单内容等，同时可更改实例任务执行人等。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常用意见模板维护</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常用意见模板</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可以为每个人维护个性化的常用意见模板，在业务办理时可以快速的选择自己的常用意见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公共意见配置</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公共意见配置</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可以维护所有用户共用的常用意见模板，在业务办理时可以快速的选择公共常用意见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附件管理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附件存储配置</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支持配置在流程中上传的文件存储的方式、地址等信息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附件列表</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提供统一的附件显示界面，包括个人提交的或者参与过审批过的表单流程，可直接下载附件，也可以在线预览。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流程模板管理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流程模板管理</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系统提供了四个流程类的开发模板，供开发人员作为实现参考，主要包括单表业务流程模板、主子表业务流程模板，信息发布包含附件等组件流程模板、动态页签业务流程模板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流程效益分析</w:t>
            </w: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流程整体监控分析</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流程整体监控</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通过图形化和列表的方式直观的对流程执行过程进行监控，包括整体流程运转状况，每个环节所耗费的时间，人员处理时间等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流程环节监控分析</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流程环节监控</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为业务流程管理者提供流程管控的数据依据，分析某业务流程在哪个环节或某人处理时总是耗时很长，然后加以管控，以提高企业内部工作效率。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处理人效率监控分析</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处理人效率监控</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为业务流程管理者提供流程优化的指导方向，分析某业务流程在某环节反复流经次数过多，或平均环节处理人/次过大，此时便需要考虑是否有必要优化业务流程设置，以降低企业内部业务处理机制冗余所带来的人力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源数据管理</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源数据管理</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负责对源数据进行处理，主要分为初始化数据，处理更新数据和刷新状态。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任务中心</w:t>
            </w: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任务列表</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待办任务</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待办任务列出当前登录用户未签收的任务，从此入口进入办理界面时，会自动签收该任务，并在【在办任务】列表中显示。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在办任务</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列出当前登录用户已经签收过的任务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已办任务</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列出还未办理结束的流程申请中，当前登录用户参与过的任务。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已办结任务</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列出已经办理结束的流程申请中，当前登录用户参与过的任务。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消息列表</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未读消息</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列出当前登录用户未浏览过的消息，从此入口进入办理界面时，会自动把该消息置为已读。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已读消息</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列出当前登录用户已经浏览过的消息。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我的申请</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进行中的申请</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当前登录用户所发起的未结束的流程申请。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Merge w:val="continue"/>
            <w:vAlign w:val="center"/>
          </w:tcPr>
          <w:p>
            <w:pPr>
              <w:ind w:firstLine="0" w:firstLineChars="0"/>
              <w:jc w:val="center"/>
              <w:rPr>
                <w:rFonts w:hint="eastAsia" w:ascii="仿宋" w:hAnsi="仿宋" w:eastAsia="仿宋" w:cs="仿宋"/>
                <w:sz w:val="24"/>
                <w:szCs w:val="24"/>
              </w:rPr>
            </w:pP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已完成的申请</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当前登录用户所发起的未结束的流程申请。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restart"/>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系统监控</w:t>
            </w: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日志监控</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操作日志监控</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提供流程中心所有操作日志进行监控管理，主要功能有日志查询和日志下载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告警日志监控</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告警日志监控</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提供流程中所有告警日志监管管理，主要功能有日志查询和日志下载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Merge w:val="continue"/>
            <w:vAlign w:val="center"/>
          </w:tcPr>
          <w:p>
            <w:pPr>
              <w:ind w:firstLine="0" w:firstLineChars="0"/>
              <w:jc w:val="center"/>
              <w:rPr>
                <w:rFonts w:hint="eastAsia" w:ascii="仿宋" w:hAnsi="仿宋" w:eastAsia="仿宋" w:cs="仿宋"/>
                <w:sz w:val="24"/>
                <w:szCs w:val="24"/>
              </w:rPr>
            </w:pP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持久层监控</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持久层监控</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提供流程中心持久层监控，主要功能包括：持久层基本信息、数据源、SQL监控、Web应用、Sevice监控。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应用系统开发</w:t>
            </w:r>
          </w:p>
        </w:tc>
        <w:tc>
          <w:tcPr>
            <w:tcW w:w="1087"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配置与开发</w:t>
            </w:r>
          </w:p>
        </w:tc>
        <w:tc>
          <w:tcPr>
            <w:tcW w:w="1204" w:type="dxa"/>
            <w:vAlign w:val="center"/>
          </w:tcPr>
          <w:p>
            <w:pPr>
              <w:ind w:firstLine="0" w:firstLineChars="0"/>
              <w:jc w:val="center"/>
              <w:rPr>
                <w:rFonts w:hint="eastAsia" w:ascii="仿宋" w:hAnsi="仿宋" w:eastAsia="仿宋" w:cs="仿宋"/>
                <w:sz w:val="24"/>
                <w:szCs w:val="24"/>
              </w:rPr>
            </w:pPr>
            <w:r>
              <w:rPr>
                <w:rFonts w:hint="eastAsia" w:ascii="仿宋" w:hAnsi="仿宋" w:eastAsia="仿宋" w:cs="仿宋"/>
                <w:sz w:val="24"/>
                <w:szCs w:val="24"/>
              </w:rPr>
              <w:t>项目全流程管理系统</w:t>
            </w:r>
          </w:p>
        </w:tc>
        <w:tc>
          <w:tcPr>
            <w:tcW w:w="7427" w:type="dxa"/>
            <w:vAlign w:val="center"/>
          </w:tcPr>
          <w:p>
            <w:pPr>
              <w:ind w:firstLine="0" w:firstLineChars="0"/>
              <w:rPr>
                <w:rFonts w:hint="eastAsia" w:ascii="仿宋" w:hAnsi="仿宋" w:eastAsia="仿宋" w:cs="仿宋"/>
                <w:sz w:val="24"/>
                <w:szCs w:val="24"/>
              </w:rPr>
            </w:pPr>
            <w:r>
              <w:rPr>
                <w:rFonts w:hint="eastAsia" w:ascii="仿宋" w:hAnsi="仿宋" w:eastAsia="仿宋" w:cs="仿宋"/>
                <w:sz w:val="24"/>
                <w:szCs w:val="24"/>
              </w:rPr>
              <w:t>基于流程管控系统，配置开发区项目全流程管理系统。实现全区项目统一管理，监控。</w:t>
            </w:r>
          </w:p>
        </w:tc>
      </w:tr>
    </w:tbl>
    <w:p>
      <w:pPr>
        <w:widowControl w:val="0"/>
        <w:wordWrap/>
        <w:adjustRightInd w:val="0"/>
        <w:snapToGrid/>
        <w:spacing w:before="157" w:beforeLines="50" w:after="157" w:afterLines="5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功能点建设数量为1，质保期为一年。</w:t>
      </w:r>
    </w:p>
    <w:p>
      <w:pPr>
        <w:widowControl w:val="0"/>
        <w:wordWrap/>
        <w:adjustRightInd w:val="0"/>
        <w:snapToGrid/>
        <w:spacing w:before="157" w:beforeLines="50" w:after="120" w:afterLines="50"/>
        <w:textAlignment w:val="auto"/>
        <w:outlineLvl w:val="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（三）其他服务相关内容</w:t>
      </w:r>
    </w:p>
    <w:tbl>
      <w:tblPr>
        <w:tblStyle w:val="64"/>
        <w:tblW w:w="10555" w:type="dxa"/>
        <w:tblInd w:w="-1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897"/>
        <w:gridCol w:w="7639"/>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jc w:val="center"/>
              <w:rPr>
                <w:rFonts w:hint="eastAsia" w:ascii="仿宋" w:hAnsi="仿宋" w:eastAsia="仿宋" w:cs="仿宋"/>
                <w:b/>
                <w:bCs/>
                <w:sz w:val="24"/>
                <w:szCs w:val="24"/>
              </w:rPr>
            </w:pPr>
            <w:r>
              <w:rPr>
                <w:rFonts w:hint="eastAsia" w:ascii="仿宋" w:hAnsi="仿宋" w:eastAsia="仿宋" w:cs="仿宋"/>
                <w:b/>
                <w:bCs/>
                <w:sz w:val="24"/>
                <w:szCs w:val="24"/>
              </w:rPr>
              <w:t>服务名称</w:t>
            </w:r>
          </w:p>
        </w:tc>
        <w:tc>
          <w:tcPr>
            <w:tcW w:w="7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jc w:val="center"/>
              <w:rPr>
                <w:rFonts w:hint="eastAsia" w:ascii="仿宋" w:hAnsi="仿宋" w:eastAsia="仿宋" w:cs="仿宋"/>
                <w:b/>
                <w:bCs/>
                <w:sz w:val="24"/>
                <w:szCs w:val="24"/>
              </w:rPr>
            </w:pPr>
            <w:r>
              <w:rPr>
                <w:rFonts w:hint="eastAsia" w:ascii="仿宋" w:hAnsi="仿宋" w:eastAsia="仿宋" w:cs="仿宋"/>
                <w:b/>
                <w:bCs/>
                <w:sz w:val="24"/>
                <w:szCs w:val="24"/>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等保测评</w:t>
            </w:r>
          </w:p>
        </w:tc>
        <w:tc>
          <w:tcPr>
            <w:tcW w:w="7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等级保护2.0第三级防护</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jc w:val="center"/>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第三方功能测评</w:t>
            </w:r>
          </w:p>
        </w:tc>
        <w:tc>
          <w:tcPr>
            <w:tcW w:w="7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第三方功能测评</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密码测评</w:t>
            </w:r>
          </w:p>
        </w:tc>
        <w:tc>
          <w:tcPr>
            <w:tcW w:w="7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商用密码应用安全评估</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体制机制建设辅助服务</w:t>
            </w:r>
          </w:p>
        </w:tc>
        <w:tc>
          <w:tcPr>
            <w:tcW w:w="7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为了规范应用的接入流程，增强平台的易用性与安全性，同时降低运维和管理的成本，建设与本平台对应的“应用接入和集成规范”、“账号管理流程和办法”、“安全标准和接口规范”和“系统运维管理制度”等</w:t>
            </w:r>
            <w:r>
              <w:rPr>
                <w:rFonts w:hint="eastAsia" w:ascii="仿宋" w:hAnsi="仿宋" w:eastAsia="仿宋" w:cs="仿宋"/>
                <w:sz w:val="24"/>
                <w:szCs w:val="24"/>
                <w:lang w:val="en-US" w:eastAsia="zh-CN"/>
              </w:rPr>
              <w:t>,</w:t>
            </w:r>
            <w:r>
              <w:rPr>
                <w:rFonts w:hint="eastAsia" w:ascii="仿宋" w:hAnsi="仿宋" w:eastAsia="仿宋" w:cs="仿宋"/>
                <w:sz w:val="24"/>
                <w:szCs w:val="24"/>
              </w:rPr>
              <w:t>并持续更新保障。</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8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系统对接与维护服务</w:t>
            </w:r>
          </w:p>
        </w:tc>
        <w:tc>
          <w:tcPr>
            <w:tcW w:w="763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spacing w:line="240" w:lineRule="auto"/>
              <w:rPr>
                <w:rFonts w:hint="eastAsia" w:ascii="仿宋" w:hAnsi="仿宋" w:eastAsia="仿宋" w:cs="仿宋"/>
                <w:color w:val="000000"/>
                <w:sz w:val="24"/>
                <w:szCs w:val="24"/>
              </w:rPr>
            </w:pPr>
            <w:r>
              <w:rPr>
                <w:rFonts w:hint="eastAsia" w:ascii="仿宋" w:hAnsi="仿宋" w:eastAsia="仿宋" w:cs="仿宋"/>
                <w:sz w:val="24"/>
                <w:szCs w:val="24"/>
              </w:rPr>
              <w:t>1.可信数字身份管控平台：提供不少于2人1年的系统对接与运维服务，</w:t>
            </w:r>
            <w:r>
              <w:rPr>
                <w:rFonts w:hint="eastAsia" w:ascii="仿宋" w:hAnsi="仿宋" w:eastAsia="仿宋" w:cs="仿宋"/>
                <w:color w:val="000000"/>
                <w:sz w:val="24"/>
                <w:szCs w:val="24"/>
                <w:highlight w:val="none"/>
              </w:rPr>
              <w:t>完成基层智治系统、智慧门禁、经济管理服务平台、办公OA、社区智治在线、基层治理四平台、三级驾驶舱等</w:t>
            </w:r>
            <w:r>
              <w:rPr>
                <w:rFonts w:hint="eastAsia" w:ascii="仿宋" w:hAnsi="仿宋" w:eastAsia="仿宋" w:cs="仿宋"/>
                <w:color w:val="000000"/>
                <w:sz w:val="24"/>
                <w:szCs w:val="24"/>
                <w:highlight w:val="none"/>
                <w:lang w:val="en-US" w:eastAsia="zh-CN"/>
              </w:rPr>
              <w:t>不少于</w:t>
            </w:r>
            <w:r>
              <w:rPr>
                <w:rFonts w:hint="eastAsia" w:ascii="仿宋" w:hAnsi="仿宋" w:eastAsia="仿宋" w:cs="仿宋"/>
                <w:color w:val="000000"/>
                <w:sz w:val="24"/>
                <w:szCs w:val="24"/>
                <w:highlight w:val="none"/>
              </w:rPr>
              <w:t>10个应用对接，实</w:t>
            </w:r>
            <w:r>
              <w:rPr>
                <w:rFonts w:hint="eastAsia" w:ascii="仿宋" w:hAnsi="仿宋" w:eastAsia="仿宋" w:cs="仿宋"/>
                <w:color w:val="000000"/>
                <w:sz w:val="24"/>
                <w:szCs w:val="24"/>
              </w:rPr>
              <w:t>现对应用的用户、认证、访问、权限、风险等内容的集成，对应用的统一认证及数据安全防护进行统一管理。</w:t>
            </w:r>
          </w:p>
          <w:p>
            <w:pPr>
              <w:pStyle w:val="621"/>
              <w:spacing w:line="240" w:lineRule="auto"/>
              <w:rPr>
                <w:rFonts w:hint="eastAsia" w:ascii="仿宋" w:hAnsi="仿宋" w:eastAsia="仿宋" w:cs="仿宋"/>
                <w:sz w:val="24"/>
                <w:szCs w:val="24"/>
              </w:rPr>
            </w:pPr>
            <w:r>
              <w:rPr>
                <w:rFonts w:hint="eastAsia" w:ascii="仿宋" w:hAnsi="仿宋" w:eastAsia="仿宋" w:cs="仿宋"/>
                <w:sz w:val="24"/>
                <w:szCs w:val="24"/>
              </w:rPr>
              <w:t>2.流程管控平台：提供不少于1人1年的系统对接与运维服务，完成不少于3个应用系统的流程管控对接或迁移，以及包含运维期间不涉及系统架构的少量应用开发。</w:t>
            </w: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pStyle w:val="621"/>
              <w:jc w:val="cente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项</w:t>
            </w:r>
          </w:p>
        </w:tc>
      </w:tr>
    </w:tbl>
    <w:p>
      <w:pPr>
        <w:spacing w:line="360" w:lineRule="auto"/>
        <w:rPr>
          <w:rFonts w:hint="eastAsia" w:ascii="仿宋" w:hAnsi="仿宋" w:eastAsia="仿宋" w:cs="仿宋"/>
          <w:sz w:val="24"/>
          <w:szCs w:val="24"/>
        </w:rPr>
      </w:pPr>
    </w:p>
    <w:p>
      <w:pPr>
        <w:pStyle w:val="6"/>
        <w:tabs>
          <w:tab w:val="left" w:pos="706"/>
          <w:tab w:val="left" w:pos="1110"/>
          <w:tab w:val="clear" w:pos="432"/>
        </w:tabs>
        <w:rPr>
          <w:rFonts w:hint="eastAsia" w:ascii="仿宋" w:hAnsi="仿宋" w:eastAsia="仿宋" w:cs="仿宋"/>
          <w:sz w:val="24"/>
          <w:szCs w:val="24"/>
        </w:rPr>
      </w:pPr>
      <w:bookmarkStart w:id="27" w:name="_Toc104724988"/>
      <w:r>
        <w:rPr>
          <w:rFonts w:hint="eastAsia" w:ascii="仿宋" w:hAnsi="仿宋" w:eastAsia="仿宋" w:cs="仿宋"/>
          <w:sz w:val="24"/>
          <w:szCs w:val="24"/>
          <w:lang w:val="en-US" w:eastAsia="zh-CN"/>
        </w:rPr>
        <w:t>四</w:t>
      </w:r>
      <w:r>
        <w:rPr>
          <w:rFonts w:hint="eastAsia" w:ascii="仿宋" w:hAnsi="仿宋" w:eastAsia="仿宋" w:cs="仿宋"/>
          <w:sz w:val="24"/>
          <w:szCs w:val="24"/>
          <w:lang w:val="en-US"/>
        </w:rPr>
        <w:t>、</w:t>
      </w:r>
      <w:r>
        <w:rPr>
          <w:rFonts w:hint="eastAsia" w:ascii="仿宋" w:hAnsi="仿宋" w:eastAsia="仿宋" w:cs="仿宋"/>
          <w:sz w:val="24"/>
          <w:szCs w:val="24"/>
        </w:rPr>
        <w:t>投标报价</w:t>
      </w:r>
      <w:bookmarkEnd w:id="27"/>
    </w:p>
    <w:p>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rPr>
        <w:t>投标单位应根据招标项目内容要求确定投标报价。包括软件开发、安装调试费、维保费、场地施工费、管理费、税费和检测等一切费用，如有漏项，视同已包含在总项目中，除设计变更外，合同总价和单价不做调整。</w:t>
      </w:r>
    </w:p>
    <w:p>
      <w:pPr>
        <w:pStyle w:val="6"/>
        <w:tabs>
          <w:tab w:val="left" w:pos="706"/>
          <w:tab w:val="left" w:pos="1110"/>
          <w:tab w:val="clear" w:pos="432"/>
        </w:tabs>
        <w:rPr>
          <w:rFonts w:hint="eastAsia" w:ascii="仿宋" w:hAnsi="仿宋" w:eastAsia="仿宋" w:cs="仿宋"/>
          <w:sz w:val="24"/>
          <w:szCs w:val="24"/>
        </w:rPr>
      </w:pPr>
      <w:bookmarkStart w:id="28" w:name="_Toc104724989"/>
      <w:r>
        <w:rPr>
          <w:rFonts w:hint="eastAsia" w:ascii="仿宋" w:hAnsi="仿宋" w:eastAsia="仿宋" w:cs="仿宋"/>
          <w:sz w:val="24"/>
          <w:szCs w:val="24"/>
          <w:lang w:val="en-US" w:eastAsia="zh-CN"/>
        </w:rPr>
        <w:t>五</w:t>
      </w:r>
      <w:r>
        <w:rPr>
          <w:rFonts w:hint="eastAsia" w:ascii="仿宋" w:hAnsi="仿宋" w:eastAsia="仿宋" w:cs="仿宋"/>
          <w:sz w:val="24"/>
          <w:szCs w:val="24"/>
          <w:lang w:val="en-US"/>
        </w:rPr>
        <w:t>、</w:t>
      </w:r>
      <w:r>
        <w:rPr>
          <w:rFonts w:hint="eastAsia" w:ascii="仿宋" w:hAnsi="仿宋" w:eastAsia="仿宋" w:cs="仿宋"/>
          <w:sz w:val="24"/>
          <w:szCs w:val="24"/>
        </w:rPr>
        <w:t>售后服务</w:t>
      </w:r>
      <w:bookmarkEnd w:id="28"/>
    </w:p>
    <w:p>
      <w:pPr>
        <w:tabs>
          <w:tab w:val="left" w:pos="0"/>
        </w:tabs>
        <w:spacing w:line="360" w:lineRule="auto"/>
        <w:ind w:firstLine="48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5.1项目服务周期为18个月，其中建设周期为6个月，维保期12个月。</w:t>
      </w:r>
    </w:p>
    <w:p>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中标人对本项目交付的软件系统提供不少于一年的免费服务。服务期满后，招标单位如需继续要求提供服务，中标人按市场合理成本价酌情收费。</w:t>
      </w:r>
    </w:p>
    <w:p>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中标人需提供7×24小时专人服务，并提供详细人员名单及故障申告电话，在接到故障申告后，必须做到2小时响应，12小时到达现场，24小时以内解决问题。</w:t>
      </w:r>
    </w:p>
    <w:p>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产品安装完毕后，由采购单位组织专业人员验收。验收以国家行业标准为基础，结合本次招标文件和正式合同为依据进行。如不符要求，一律返工，直到符合要求为止，否则拒付货款。</w:t>
      </w:r>
    </w:p>
    <w:p>
      <w:pPr>
        <w:pStyle w:val="6"/>
        <w:tabs>
          <w:tab w:val="left" w:pos="706"/>
          <w:tab w:val="left" w:pos="1110"/>
          <w:tab w:val="clear" w:pos="432"/>
        </w:tabs>
        <w:rPr>
          <w:rFonts w:hint="eastAsia" w:ascii="仿宋" w:hAnsi="仿宋" w:eastAsia="仿宋" w:cs="仿宋"/>
          <w:sz w:val="24"/>
          <w:szCs w:val="24"/>
        </w:rPr>
      </w:pPr>
      <w:bookmarkStart w:id="29" w:name="_Toc104724990"/>
      <w:r>
        <w:rPr>
          <w:rFonts w:hint="eastAsia" w:ascii="仿宋" w:hAnsi="仿宋" w:eastAsia="仿宋" w:cs="仿宋"/>
          <w:sz w:val="24"/>
          <w:szCs w:val="24"/>
          <w:lang w:val="en-US" w:eastAsia="zh-CN"/>
        </w:rPr>
        <w:t>六</w:t>
      </w:r>
      <w:r>
        <w:rPr>
          <w:rFonts w:hint="eastAsia" w:ascii="仿宋" w:hAnsi="仿宋" w:eastAsia="仿宋" w:cs="仿宋"/>
          <w:sz w:val="24"/>
          <w:szCs w:val="24"/>
          <w:lang w:val="en-US"/>
        </w:rPr>
        <w:t>、</w:t>
      </w:r>
      <w:r>
        <w:rPr>
          <w:rFonts w:hint="eastAsia" w:ascii="仿宋" w:hAnsi="仿宋" w:eastAsia="仿宋" w:cs="仿宋"/>
          <w:sz w:val="24"/>
          <w:szCs w:val="24"/>
        </w:rPr>
        <w:t>质量要求</w:t>
      </w:r>
      <w:bookmarkEnd w:id="29"/>
    </w:p>
    <w:p>
      <w:pPr>
        <w:tabs>
          <w:tab w:val="left" w:pos="0"/>
        </w:tabs>
        <w:spacing w:line="360" w:lineRule="auto"/>
        <w:ind w:firstLine="480"/>
        <w:rPr>
          <w:rFonts w:hint="eastAsia" w:ascii="仿宋" w:hAnsi="仿宋" w:eastAsia="仿宋" w:cs="仿宋"/>
          <w:kern w:val="0"/>
          <w:sz w:val="24"/>
          <w:szCs w:val="24"/>
        </w:rPr>
      </w:pPr>
      <w:bookmarkStart w:id="30" w:name="_Hlk98282227"/>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.1供应商须保证所提供产品符合国家有关规定。供应商须保证所提供产品具有合法的版权</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或使用权，本项目采购的产品，如在本项目范围内使用过程中出现版权或使用权纠纷，应由中标供应商负责，采购人不承担责任。</w:t>
      </w:r>
    </w:p>
    <w:p>
      <w:pPr>
        <w:tabs>
          <w:tab w:val="left" w:pos="0"/>
        </w:tabs>
        <w:spacing w:line="360" w:lineRule="auto"/>
        <w:ind w:firstLine="48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.2供应商必须保证解决项目所涉及的技术问题，如因技术原因无法满足用户需求，由此产生的风险由供应商承担。</w:t>
      </w:r>
    </w:p>
    <w:bookmarkEnd w:id="30"/>
    <w:p>
      <w:pPr>
        <w:pStyle w:val="6"/>
        <w:tabs>
          <w:tab w:val="left" w:pos="706"/>
          <w:tab w:val="left" w:pos="1110"/>
          <w:tab w:val="clear" w:pos="432"/>
        </w:tabs>
        <w:rPr>
          <w:rFonts w:hint="eastAsia" w:ascii="仿宋" w:hAnsi="仿宋" w:eastAsia="仿宋" w:cs="仿宋"/>
          <w:sz w:val="24"/>
          <w:szCs w:val="24"/>
        </w:rPr>
      </w:pPr>
      <w:bookmarkStart w:id="31" w:name="_Toc104724991"/>
      <w:r>
        <w:rPr>
          <w:rFonts w:hint="eastAsia" w:ascii="仿宋" w:hAnsi="仿宋" w:eastAsia="仿宋" w:cs="仿宋"/>
          <w:sz w:val="24"/>
          <w:szCs w:val="24"/>
          <w:lang w:val="en-US" w:eastAsia="zh-CN"/>
        </w:rPr>
        <w:t>七</w:t>
      </w:r>
      <w:r>
        <w:rPr>
          <w:rFonts w:hint="eastAsia" w:ascii="仿宋" w:hAnsi="仿宋" w:eastAsia="仿宋" w:cs="仿宋"/>
          <w:sz w:val="24"/>
          <w:szCs w:val="24"/>
          <w:lang w:val="en-US"/>
        </w:rPr>
        <w:t>、</w:t>
      </w:r>
      <w:r>
        <w:rPr>
          <w:rFonts w:hint="eastAsia" w:ascii="仿宋" w:hAnsi="仿宋" w:eastAsia="仿宋" w:cs="仿宋"/>
          <w:sz w:val="24"/>
          <w:szCs w:val="24"/>
        </w:rPr>
        <w:t>技术支持</w:t>
      </w:r>
      <w:bookmarkEnd w:id="31"/>
    </w:p>
    <w:p>
      <w:pPr>
        <w:pStyle w:val="120"/>
        <w:ind w:firstLine="31680"/>
        <w:rPr>
          <w:rFonts w:hint="eastAsia" w:ascii="仿宋" w:hAnsi="仿宋" w:eastAsia="仿宋" w:cs="仿宋"/>
          <w:sz w:val="24"/>
          <w:szCs w:val="24"/>
        </w:rPr>
      </w:pPr>
      <w:r>
        <w:rPr>
          <w:rFonts w:hint="eastAsia" w:ascii="仿宋" w:hAnsi="仿宋" w:eastAsia="仿宋" w:cs="仿宋"/>
          <w:sz w:val="24"/>
          <w:szCs w:val="24"/>
        </w:rPr>
        <w:t>具有研发、实施、维护的技术力量，确保技术支持服务的及时性。项目组成员应对本项目采用的产品具有实际的开发和管理经验，能够指导本项目及应用系统开发部署等工作。</w:t>
      </w:r>
    </w:p>
    <w:p>
      <w:pPr>
        <w:pStyle w:val="120"/>
        <w:ind w:firstLine="31680"/>
        <w:rPr>
          <w:rFonts w:hint="eastAsia" w:ascii="仿宋" w:hAnsi="仿宋" w:eastAsia="仿宋" w:cs="仿宋"/>
          <w:sz w:val="24"/>
          <w:szCs w:val="24"/>
        </w:rPr>
      </w:pPr>
      <w:r>
        <w:rPr>
          <w:rFonts w:hint="eastAsia" w:ascii="仿宋" w:hAnsi="仿宋" w:eastAsia="仿宋" w:cs="仿宋"/>
          <w:sz w:val="24"/>
          <w:szCs w:val="24"/>
        </w:rPr>
        <w:t>技术支持服务方式包括技术支撑服务、热线电话、网站、电子邮件、即时通讯等。</w:t>
      </w:r>
    </w:p>
    <w:p>
      <w:pPr>
        <w:pStyle w:val="120"/>
        <w:ind w:firstLine="31680"/>
        <w:rPr>
          <w:rFonts w:hint="eastAsia" w:ascii="仿宋" w:hAnsi="仿宋" w:eastAsia="仿宋" w:cs="仿宋"/>
          <w:sz w:val="24"/>
          <w:szCs w:val="24"/>
        </w:rPr>
      </w:pPr>
      <w:r>
        <w:rPr>
          <w:rFonts w:hint="eastAsia" w:ascii="仿宋" w:hAnsi="仿宋" w:eastAsia="仿宋" w:cs="仿宋"/>
          <w:sz w:val="24"/>
          <w:szCs w:val="24"/>
        </w:rPr>
        <w:t>在技术服务期内，本项目的运行维护工作，并对相关系统进行巡检。应协助项目工作组搜集整理各方用户提出的需改进的问题，并及时整改。</w:t>
      </w:r>
    </w:p>
    <w:p>
      <w:pPr>
        <w:pStyle w:val="120"/>
        <w:ind w:firstLine="31680"/>
        <w:rPr>
          <w:rFonts w:hint="eastAsia" w:ascii="仿宋" w:hAnsi="仿宋" w:eastAsia="仿宋" w:cs="仿宋"/>
          <w:sz w:val="24"/>
          <w:szCs w:val="24"/>
        </w:rPr>
      </w:pPr>
      <w:r>
        <w:rPr>
          <w:rFonts w:hint="eastAsia" w:ascii="仿宋" w:hAnsi="仿宋" w:eastAsia="仿宋" w:cs="仿宋"/>
          <w:sz w:val="24"/>
          <w:szCs w:val="24"/>
        </w:rPr>
        <w:t>在技术服务期内，负责对本项目相关系统运行过程中发现的技术缺陷，在项目工作组认可的时间期限内予以修改。</w:t>
      </w:r>
    </w:p>
    <w:p>
      <w:pPr>
        <w:pStyle w:val="120"/>
        <w:ind w:firstLine="31680"/>
        <w:rPr>
          <w:rFonts w:hint="eastAsia" w:ascii="仿宋" w:hAnsi="仿宋" w:eastAsia="仿宋" w:cs="仿宋"/>
          <w:sz w:val="24"/>
          <w:szCs w:val="24"/>
        </w:rPr>
      </w:pPr>
      <w:r>
        <w:rPr>
          <w:rFonts w:hint="eastAsia" w:ascii="仿宋" w:hAnsi="仿宋" w:eastAsia="仿宋" w:cs="仿宋"/>
          <w:sz w:val="24"/>
          <w:szCs w:val="24"/>
        </w:rPr>
        <w:t>在技术服务期内，项目工作组负责提供本系统及所使用中间件、数据库等相关基础支撑系统安全漏洞的检测。提供本系统及所使用中间件、数据库等相关基础支撑系统安全漏洞补丁修复和升级，或按项目工作组要求完成相关工作。</w:t>
      </w:r>
    </w:p>
    <w:p>
      <w:pPr>
        <w:pStyle w:val="120"/>
        <w:ind w:firstLine="31680"/>
        <w:rPr>
          <w:rFonts w:hint="eastAsia" w:ascii="仿宋" w:hAnsi="仿宋" w:eastAsia="仿宋" w:cs="仿宋"/>
          <w:sz w:val="24"/>
          <w:szCs w:val="24"/>
        </w:rPr>
      </w:pPr>
      <w:r>
        <w:rPr>
          <w:rFonts w:hint="eastAsia" w:ascii="仿宋" w:hAnsi="仿宋" w:eastAsia="仿宋" w:cs="仿宋"/>
          <w:sz w:val="24"/>
          <w:szCs w:val="24"/>
        </w:rPr>
        <w:t>在技术服务期内，负责将本项目相关的最新信息及时向项目工作组及其指定用户发布。</w:t>
      </w:r>
    </w:p>
    <w:p>
      <w:pPr>
        <w:spacing w:line="360" w:lineRule="auto"/>
        <w:ind w:left="0" w:leftChars="0"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rPr>
        <w:br w:type="page"/>
      </w:r>
      <w:r>
        <w:rPr>
          <w:rFonts w:hint="eastAsia" w:ascii="仿宋" w:hAnsi="仿宋" w:eastAsia="仿宋" w:cs="仿宋"/>
          <w:b/>
          <w:bCs/>
          <w:sz w:val="36"/>
          <w:szCs w:val="36"/>
        </w:rPr>
        <w:t xml:space="preserve">第四部分   </w:t>
      </w:r>
      <w:bookmarkStart w:id="32" w:name="_Toc184310279"/>
      <w:bookmarkEnd w:id="32"/>
      <w:bookmarkStart w:id="33" w:name="_Toc184312084"/>
      <w:bookmarkEnd w:id="33"/>
      <w:bookmarkStart w:id="34" w:name="_Toc184314444"/>
      <w:bookmarkEnd w:id="34"/>
      <w:bookmarkStart w:id="35" w:name="_Toc184314450"/>
      <w:bookmarkEnd w:id="35"/>
      <w:bookmarkStart w:id="36" w:name="_Toc184310273"/>
      <w:bookmarkEnd w:id="36"/>
      <w:bookmarkStart w:id="37" w:name="_Toc184314414"/>
      <w:bookmarkEnd w:id="37"/>
      <w:bookmarkStart w:id="38" w:name="_Toc184312077"/>
      <w:bookmarkEnd w:id="38"/>
      <w:bookmarkStart w:id="39" w:name="_Toc184308036"/>
      <w:bookmarkEnd w:id="39"/>
      <w:bookmarkStart w:id="40" w:name="_Toc184312068"/>
      <w:bookmarkEnd w:id="40"/>
      <w:bookmarkStart w:id="41" w:name="_Toc184310285"/>
      <w:bookmarkEnd w:id="41"/>
      <w:bookmarkStart w:id="42" w:name="_Toc184308077"/>
      <w:bookmarkEnd w:id="42"/>
      <w:bookmarkStart w:id="43" w:name="_Toc184312073"/>
      <w:bookmarkEnd w:id="43"/>
      <w:bookmarkStart w:id="44" w:name="_Toc184308089"/>
      <w:bookmarkEnd w:id="44"/>
      <w:bookmarkStart w:id="45" w:name="_Toc184308051"/>
      <w:bookmarkEnd w:id="45"/>
      <w:bookmarkStart w:id="46" w:name="_Toc184310305"/>
      <w:bookmarkEnd w:id="46"/>
      <w:bookmarkStart w:id="47" w:name="_Toc184312128"/>
      <w:bookmarkEnd w:id="47"/>
      <w:bookmarkStart w:id="48" w:name="_Toc184312072"/>
      <w:bookmarkEnd w:id="48"/>
      <w:bookmarkStart w:id="49" w:name="_Toc184314441"/>
      <w:bookmarkEnd w:id="49"/>
      <w:bookmarkStart w:id="50" w:name="_Toc184313238"/>
      <w:bookmarkEnd w:id="50"/>
      <w:bookmarkStart w:id="51" w:name="_Toc184314440"/>
      <w:bookmarkEnd w:id="51"/>
      <w:bookmarkStart w:id="52" w:name="_Toc184313244"/>
      <w:bookmarkEnd w:id="52"/>
      <w:bookmarkStart w:id="53" w:name="_Toc184314419"/>
      <w:bookmarkEnd w:id="53"/>
      <w:bookmarkStart w:id="54" w:name="_Toc184313273"/>
      <w:bookmarkEnd w:id="54"/>
      <w:bookmarkStart w:id="55" w:name="_Toc184312088"/>
      <w:bookmarkEnd w:id="55"/>
      <w:bookmarkStart w:id="56" w:name="_Toc184310321"/>
      <w:bookmarkEnd w:id="56"/>
      <w:bookmarkStart w:id="57" w:name="_Toc184312076"/>
      <w:bookmarkEnd w:id="57"/>
      <w:bookmarkStart w:id="58" w:name="_Toc184313299"/>
      <w:bookmarkEnd w:id="58"/>
      <w:bookmarkStart w:id="59" w:name="_Toc184313276"/>
      <w:bookmarkEnd w:id="59"/>
      <w:bookmarkStart w:id="60" w:name="_Toc184314471"/>
      <w:bookmarkEnd w:id="60"/>
      <w:bookmarkStart w:id="61" w:name="_Toc184312080"/>
      <w:bookmarkEnd w:id="61"/>
      <w:bookmarkStart w:id="62" w:name="_Toc184310293"/>
      <w:bookmarkEnd w:id="62"/>
      <w:bookmarkStart w:id="63" w:name="_Toc184313257"/>
      <w:bookmarkEnd w:id="63"/>
      <w:bookmarkStart w:id="64" w:name="_Toc184314417"/>
      <w:bookmarkEnd w:id="64"/>
      <w:bookmarkStart w:id="65" w:name="_Toc184313304"/>
      <w:bookmarkEnd w:id="65"/>
      <w:bookmarkStart w:id="66" w:name="_Toc184314459"/>
      <w:bookmarkEnd w:id="66"/>
      <w:bookmarkStart w:id="67" w:name="_Toc184310288"/>
      <w:bookmarkEnd w:id="67"/>
      <w:bookmarkStart w:id="68" w:name="_Toc184308094"/>
      <w:bookmarkEnd w:id="68"/>
      <w:bookmarkStart w:id="69" w:name="_Toc184313247"/>
      <w:bookmarkEnd w:id="69"/>
      <w:bookmarkStart w:id="70" w:name="_Toc184313266"/>
      <w:bookmarkEnd w:id="70"/>
      <w:bookmarkStart w:id="71" w:name="_Toc184312116"/>
      <w:bookmarkEnd w:id="71"/>
      <w:bookmarkStart w:id="72" w:name="_Toc184310337"/>
      <w:bookmarkEnd w:id="72"/>
      <w:bookmarkStart w:id="73" w:name="_Toc184310280"/>
      <w:bookmarkEnd w:id="73"/>
      <w:bookmarkStart w:id="74" w:name="_Toc184313259"/>
      <w:bookmarkEnd w:id="74"/>
      <w:bookmarkStart w:id="75" w:name="_Toc184310339"/>
      <w:bookmarkEnd w:id="75"/>
      <w:bookmarkStart w:id="76" w:name="_Toc184314449"/>
      <w:bookmarkEnd w:id="76"/>
      <w:bookmarkStart w:id="77" w:name="_Toc184314478"/>
      <w:bookmarkEnd w:id="77"/>
      <w:bookmarkStart w:id="78" w:name="_Toc184308071"/>
      <w:bookmarkEnd w:id="78"/>
      <w:bookmarkStart w:id="79" w:name="_Toc184308080"/>
      <w:bookmarkEnd w:id="79"/>
      <w:bookmarkStart w:id="80" w:name="_Toc184312110"/>
      <w:bookmarkEnd w:id="80"/>
      <w:bookmarkStart w:id="81" w:name="_Toc184310287"/>
      <w:bookmarkEnd w:id="81"/>
      <w:bookmarkStart w:id="82" w:name="_Toc184312093"/>
      <w:bookmarkEnd w:id="82"/>
      <w:bookmarkStart w:id="83" w:name="_Toc184313285"/>
      <w:bookmarkEnd w:id="83"/>
      <w:bookmarkStart w:id="84" w:name="_Toc184313309"/>
      <w:bookmarkEnd w:id="84"/>
      <w:bookmarkStart w:id="85" w:name="_Toc184312113"/>
      <w:bookmarkEnd w:id="85"/>
      <w:bookmarkStart w:id="86" w:name="_Toc184314427"/>
      <w:bookmarkEnd w:id="86"/>
      <w:bookmarkStart w:id="87" w:name="_Toc184310309"/>
      <w:bookmarkEnd w:id="87"/>
      <w:bookmarkStart w:id="88" w:name="_Toc184308091"/>
      <w:bookmarkEnd w:id="88"/>
      <w:bookmarkStart w:id="89" w:name="_Toc184313287"/>
      <w:bookmarkEnd w:id="89"/>
      <w:bookmarkStart w:id="90" w:name="_Toc184310306"/>
      <w:bookmarkEnd w:id="90"/>
      <w:bookmarkStart w:id="91" w:name="_Toc184313252"/>
      <w:bookmarkEnd w:id="91"/>
      <w:bookmarkStart w:id="92" w:name="_Toc184313241"/>
      <w:bookmarkEnd w:id="92"/>
      <w:bookmarkStart w:id="93" w:name="_Toc184310304"/>
      <w:bookmarkEnd w:id="93"/>
      <w:bookmarkStart w:id="94" w:name="_Toc184308048"/>
      <w:bookmarkEnd w:id="94"/>
      <w:bookmarkStart w:id="95" w:name="_Toc184314477"/>
      <w:bookmarkEnd w:id="95"/>
      <w:bookmarkStart w:id="96" w:name="_Toc184313239"/>
      <w:bookmarkEnd w:id="96"/>
      <w:bookmarkStart w:id="97" w:name="_Toc184312067"/>
      <w:bookmarkEnd w:id="97"/>
      <w:bookmarkStart w:id="98" w:name="_Toc184310292"/>
      <w:bookmarkEnd w:id="98"/>
      <w:bookmarkStart w:id="99" w:name="_Toc184310283"/>
      <w:bookmarkEnd w:id="99"/>
      <w:bookmarkStart w:id="100" w:name="_Toc184312108"/>
      <w:bookmarkEnd w:id="100"/>
      <w:bookmarkStart w:id="101" w:name="_Toc184314447"/>
      <w:bookmarkEnd w:id="101"/>
      <w:bookmarkStart w:id="102" w:name="_Toc184310278"/>
      <w:bookmarkEnd w:id="102"/>
      <w:bookmarkStart w:id="103" w:name="_Toc184313278"/>
      <w:bookmarkEnd w:id="103"/>
      <w:bookmarkStart w:id="104" w:name="_Toc184312123"/>
      <w:bookmarkEnd w:id="104"/>
      <w:bookmarkStart w:id="105" w:name="_Toc184314442"/>
      <w:bookmarkEnd w:id="105"/>
      <w:bookmarkStart w:id="106" w:name="_Toc184314462"/>
      <w:bookmarkEnd w:id="106"/>
      <w:bookmarkStart w:id="107" w:name="_Toc184310340"/>
      <w:bookmarkEnd w:id="107"/>
      <w:bookmarkStart w:id="108" w:name="_Toc184308092"/>
      <w:bookmarkEnd w:id="108"/>
      <w:bookmarkStart w:id="109" w:name="_Toc184312071"/>
      <w:bookmarkEnd w:id="109"/>
      <w:bookmarkStart w:id="110" w:name="_Toc184314479"/>
      <w:bookmarkEnd w:id="110"/>
      <w:bookmarkStart w:id="111" w:name="_Toc184310310"/>
      <w:bookmarkEnd w:id="111"/>
      <w:bookmarkStart w:id="112" w:name="_Toc184310311"/>
      <w:bookmarkEnd w:id="112"/>
      <w:bookmarkStart w:id="113" w:name="_Toc184308088"/>
      <w:bookmarkEnd w:id="113"/>
      <w:bookmarkStart w:id="114" w:name="_Toc184310327"/>
      <w:bookmarkEnd w:id="114"/>
      <w:bookmarkStart w:id="115" w:name="_Toc184308054"/>
      <w:bookmarkEnd w:id="115"/>
      <w:bookmarkStart w:id="116" w:name="_Toc184312139"/>
      <w:bookmarkEnd w:id="116"/>
      <w:bookmarkStart w:id="117" w:name="_Toc184314446"/>
      <w:bookmarkEnd w:id="117"/>
      <w:bookmarkStart w:id="118" w:name="_Toc184313264"/>
      <w:bookmarkEnd w:id="118"/>
      <w:bookmarkStart w:id="119" w:name="_Toc184312117"/>
      <w:bookmarkEnd w:id="119"/>
      <w:bookmarkStart w:id="120" w:name="_Toc184313305"/>
      <w:bookmarkEnd w:id="120"/>
      <w:bookmarkStart w:id="121" w:name="_Toc184312105"/>
      <w:bookmarkEnd w:id="121"/>
      <w:bookmarkStart w:id="122" w:name="_Toc184308056"/>
      <w:bookmarkEnd w:id="122"/>
      <w:bookmarkStart w:id="123" w:name="_Toc184312078"/>
      <w:bookmarkEnd w:id="123"/>
      <w:bookmarkStart w:id="124" w:name="_Toc184313272"/>
      <w:bookmarkEnd w:id="124"/>
      <w:bookmarkStart w:id="125" w:name="_Toc184314476"/>
      <w:bookmarkEnd w:id="125"/>
      <w:bookmarkStart w:id="126" w:name="_Toc184312089"/>
      <w:bookmarkEnd w:id="126"/>
      <w:bookmarkStart w:id="127" w:name="_Toc184312082"/>
      <w:bookmarkEnd w:id="127"/>
      <w:bookmarkStart w:id="128" w:name="_Toc184308043"/>
      <w:bookmarkEnd w:id="128"/>
      <w:bookmarkStart w:id="129" w:name="_Toc184313255"/>
      <w:bookmarkEnd w:id="129"/>
      <w:bookmarkStart w:id="130" w:name="_Toc184308050"/>
      <w:bookmarkEnd w:id="130"/>
      <w:bookmarkStart w:id="131" w:name="_Toc184308078"/>
      <w:bookmarkEnd w:id="131"/>
      <w:bookmarkStart w:id="132" w:name="_Toc184312134"/>
      <w:bookmarkEnd w:id="132"/>
      <w:bookmarkStart w:id="133" w:name="_Toc184314423"/>
      <w:bookmarkEnd w:id="133"/>
      <w:bookmarkStart w:id="134" w:name="_Toc184313245"/>
      <w:bookmarkEnd w:id="134"/>
      <w:bookmarkStart w:id="135" w:name="_Toc184312096"/>
      <w:bookmarkEnd w:id="135"/>
      <w:bookmarkStart w:id="136" w:name="_Toc184313296"/>
      <w:bookmarkEnd w:id="136"/>
      <w:bookmarkStart w:id="137" w:name="_Toc184308101"/>
      <w:bookmarkEnd w:id="137"/>
      <w:bookmarkStart w:id="138" w:name="_Toc184314413"/>
      <w:bookmarkEnd w:id="138"/>
      <w:bookmarkStart w:id="139" w:name="_Toc184312100"/>
      <w:bookmarkEnd w:id="139"/>
      <w:bookmarkStart w:id="140" w:name="_Toc184310320"/>
      <w:bookmarkEnd w:id="140"/>
      <w:bookmarkStart w:id="141" w:name="_Toc184310326"/>
      <w:bookmarkEnd w:id="141"/>
      <w:bookmarkStart w:id="142" w:name="_Toc184313274"/>
      <w:bookmarkEnd w:id="142"/>
      <w:bookmarkStart w:id="143" w:name="_Toc184314463"/>
      <w:bookmarkEnd w:id="143"/>
      <w:bookmarkStart w:id="144" w:name="_Toc184308102"/>
      <w:bookmarkEnd w:id="144"/>
      <w:bookmarkStart w:id="145" w:name="_Toc184312069"/>
      <w:bookmarkEnd w:id="145"/>
      <w:bookmarkStart w:id="146" w:name="_Toc184313293"/>
      <w:bookmarkEnd w:id="146"/>
      <w:bookmarkStart w:id="147" w:name="_Toc184313308"/>
      <w:bookmarkEnd w:id="147"/>
      <w:bookmarkStart w:id="148" w:name="_Toc184310308"/>
      <w:bookmarkEnd w:id="148"/>
      <w:bookmarkStart w:id="149" w:name="_Toc184312137"/>
      <w:bookmarkEnd w:id="149"/>
      <w:bookmarkStart w:id="150" w:name="_Toc184313263"/>
      <w:bookmarkEnd w:id="150"/>
      <w:bookmarkStart w:id="151" w:name="_Toc184313289"/>
      <w:bookmarkEnd w:id="151"/>
      <w:bookmarkStart w:id="152" w:name="_Toc184314445"/>
      <w:bookmarkEnd w:id="152"/>
      <w:bookmarkStart w:id="153" w:name="_Toc184314412"/>
      <w:bookmarkEnd w:id="153"/>
      <w:bookmarkStart w:id="154" w:name="_Toc184313254"/>
      <w:bookmarkEnd w:id="154"/>
      <w:bookmarkStart w:id="155" w:name="_Toc184308079"/>
      <w:bookmarkEnd w:id="155"/>
      <w:bookmarkStart w:id="156" w:name="_Toc184313291"/>
      <w:bookmarkEnd w:id="156"/>
      <w:bookmarkStart w:id="157" w:name="_Toc184314454"/>
      <w:bookmarkEnd w:id="157"/>
      <w:bookmarkStart w:id="158" w:name="_Toc184308086"/>
      <w:bookmarkEnd w:id="158"/>
      <w:bookmarkStart w:id="159" w:name="_Toc184310313"/>
      <w:bookmarkEnd w:id="159"/>
      <w:bookmarkStart w:id="160" w:name="_Toc184313242"/>
      <w:bookmarkEnd w:id="160"/>
      <w:bookmarkStart w:id="161" w:name="_Toc184314410"/>
      <w:bookmarkEnd w:id="161"/>
      <w:bookmarkStart w:id="162" w:name="_Toc184314425"/>
      <w:bookmarkEnd w:id="162"/>
      <w:bookmarkStart w:id="163" w:name="_Toc184314458"/>
      <w:bookmarkEnd w:id="163"/>
      <w:bookmarkStart w:id="164" w:name="_Toc184310300"/>
      <w:bookmarkEnd w:id="164"/>
      <w:bookmarkStart w:id="165" w:name="_Toc184314418"/>
      <w:bookmarkEnd w:id="165"/>
      <w:bookmarkStart w:id="166" w:name="_Toc184308099"/>
      <w:bookmarkEnd w:id="166"/>
      <w:bookmarkStart w:id="167" w:name="_Toc184310301"/>
      <w:bookmarkEnd w:id="167"/>
      <w:bookmarkStart w:id="168" w:name="_Toc184314481"/>
      <w:bookmarkEnd w:id="168"/>
      <w:bookmarkStart w:id="169" w:name="_Toc184310322"/>
      <w:bookmarkEnd w:id="169"/>
      <w:bookmarkStart w:id="170" w:name="_Toc184313248"/>
      <w:bookmarkEnd w:id="170"/>
      <w:bookmarkStart w:id="171" w:name="_Toc184308074"/>
      <w:bookmarkEnd w:id="171"/>
      <w:bookmarkStart w:id="172" w:name="_Toc184314430"/>
      <w:bookmarkEnd w:id="172"/>
      <w:bookmarkStart w:id="173" w:name="_Toc184310333"/>
      <w:bookmarkEnd w:id="173"/>
      <w:bookmarkStart w:id="174" w:name="_Toc184310315"/>
      <w:bookmarkEnd w:id="174"/>
      <w:bookmarkStart w:id="175" w:name="_Toc184312099"/>
      <w:bookmarkEnd w:id="175"/>
      <w:bookmarkStart w:id="176" w:name="_Toc184314480"/>
      <w:bookmarkEnd w:id="176"/>
      <w:bookmarkStart w:id="177" w:name="_Toc184313243"/>
      <w:bookmarkEnd w:id="177"/>
      <w:bookmarkStart w:id="178" w:name="_Toc184310314"/>
      <w:bookmarkEnd w:id="178"/>
      <w:bookmarkStart w:id="179" w:name="_Toc184312114"/>
      <w:bookmarkEnd w:id="179"/>
      <w:bookmarkStart w:id="180" w:name="_Toc184312095"/>
      <w:bookmarkEnd w:id="180"/>
      <w:bookmarkStart w:id="181" w:name="_Toc184313271"/>
      <w:bookmarkEnd w:id="181"/>
      <w:bookmarkStart w:id="182" w:name="_Toc184308058"/>
      <w:bookmarkEnd w:id="182"/>
      <w:bookmarkStart w:id="183" w:name="_Toc184312124"/>
      <w:bookmarkEnd w:id="183"/>
      <w:bookmarkStart w:id="184" w:name="_Toc184314415"/>
      <w:bookmarkEnd w:id="184"/>
      <w:bookmarkStart w:id="185" w:name="_Toc184308038"/>
      <w:bookmarkEnd w:id="185"/>
      <w:bookmarkStart w:id="186" w:name="_Toc184308064"/>
      <w:bookmarkEnd w:id="186"/>
      <w:bookmarkStart w:id="187" w:name="_Toc184308065"/>
      <w:bookmarkEnd w:id="187"/>
      <w:bookmarkStart w:id="188" w:name="_Toc184313261"/>
      <w:bookmarkEnd w:id="188"/>
      <w:bookmarkStart w:id="189" w:name="_Toc184312131"/>
      <w:bookmarkEnd w:id="189"/>
      <w:bookmarkStart w:id="190" w:name="_Toc184313279"/>
      <w:bookmarkEnd w:id="190"/>
      <w:bookmarkStart w:id="191" w:name="_Toc184314452"/>
      <w:bookmarkEnd w:id="191"/>
      <w:bookmarkStart w:id="192" w:name="_Toc184308061"/>
      <w:bookmarkEnd w:id="192"/>
      <w:bookmarkStart w:id="193" w:name="_Toc184313307"/>
      <w:bookmarkEnd w:id="193"/>
      <w:bookmarkStart w:id="194" w:name="_Toc184310282"/>
      <w:bookmarkEnd w:id="194"/>
      <w:bookmarkStart w:id="195" w:name="_Toc184310307"/>
      <w:bookmarkEnd w:id="195"/>
      <w:bookmarkStart w:id="196" w:name="_Toc184313303"/>
      <w:bookmarkEnd w:id="196"/>
      <w:bookmarkStart w:id="197" w:name="_Toc184313258"/>
      <w:bookmarkEnd w:id="197"/>
      <w:bookmarkStart w:id="198" w:name="_Toc184310325"/>
      <w:bookmarkEnd w:id="198"/>
      <w:bookmarkStart w:id="199" w:name="_Toc184314435"/>
      <w:bookmarkEnd w:id="199"/>
      <w:bookmarkStart w:id="200" w:name="_Toc184312098"/>
      <w:bookmarkEnd w:id="200"/>
      <w:bookmarkStart w:id="201" w:name="_Toc184314465"/>
      <w:bookmarkEnd w:id="201"/>
      <w:bookmarkStart w:id="202" w:name="_Toc184313268"/>
      <w:bookmarkEnd w:id="202"/>
      <w:bookmarkStart w:id="203" w:name="_Toc184308073"/>
      <w:bookmarkEnd w:id="203"/>
      <w:bookmarkStart w:id="204" w:name="_Toc184310303"/>
      <w:bookmarkEnd w:id="204"/>
      <w:bookmarkStart w:id="205" w:name="_Toc184314474"/>
      <w:bookmarkEnd w:id="205"/>
      <w:bookmarkStart w:id="206" w:name="_Toc184312094"/>
      <w:bookmarkEnd w:id="206"/>
      <w:bookmarkStart w:id="207" w:name="_Toc184310323"/>
      <w:bookmarkEnd w:id="207"/>
      <w:bookmarkStart w:id="208" w:name="_Toc184312119"/>
      <w:bookmarkEnd w:id="208"/>
      <w:bookmarkStart w:id="209" w:name="_Toc184313282"/>
      <w:bookmarkEnd w:id="209"/>
      <w:bookmarkStart w:id="210" w:name="_Toc184312132"/>
      <w:bookmarkEnd w:id="210"/>
      <w:bookmarkStart w:id="211" w:name="_Toc184308066"/>
      <w:bookmarkEnd w:id="211"/>
      <w:bookmarkStart w:id="212" w:name="_Toc184314468"/>
      <w:bookmarkEnd w:id="212"/>
      <w:bookmarkStart w:id="213" w:name="_Toc184313251"/>
      <w:bookmarkEnd w:id="213"/>
      <w:bookmarkStart w:id="214" w:name="_Toc184313256"/>
      <w:bookmarkEnd w:id="214"/>
      <w:bookmarkStart w:id="215" w:name="_Toc184313284"/>
      <w:bookmarkEnd w:id="215"/>
      <w:bookmarkStart w:id="216" w:name="_Toc184312122"/>
      <w:bookmarkEnd w:id="216"/>
      <w:bookmarkStart w:id="217" w:name="_Toc184308057"/>
      <w:bookmarkEnd w:id="217"/>
      <w:bookmarkStart w:id="218" w:name="_Toc184312129"/>
      <w:bookmarkEnd w:id="218"/>
      <w:bookmarkStart w:id="219" w:name="_Toc184308075"/>
      <w:bookmarkEnd w:id="219"/>
      <w:bookmarkStart w:id="220" w:name="_Toc184308055"/>
      <w:bookmarkEnd w:id="220"/>
      <w:bookmarkStart w:id="221" w:name="_Toc184312106"/>
      <w:bookmarkEnd w:id="221"/>
      <w:bookmarkStart w:id="222" w:name="_Toc184308104"/>
      <w:bookmarkEnd w:id="222"/>
      <w:bookmarkStart w:id="223" w:name="_Toc184313281"/>
      <w:bookmarkEnd w:id="223"/>
      <w:bookmarkStart w:id="224" w:name="_Toc184313310"/>
      <w:bookmarkEnd w:id="224"/>
      <w:bookmarkStart w:id="225" w:name="_Toc184312111"/>
      <w:bookmarkEnd w:id="225"/>
      <w:bookmarkStart w:id="226" w:name="_Toc184310332"/>
      <w:bookmarkEnd w:id="226"/>
      <w:bookmarkStart w:id="227" w:name="_Toc184313275"/>
      <w:bookmarkEnd w:id="227"/>
      <w:bookmarkStart w:id="228" w:name="_Toc184313249"/>
      <w:bookmarkEnd w:id="228"/>
      <w:bookmarkStart w:id="229" w:name="_Toc184310318"/>
      <w:bookmarkEnd w:id="229"/>
      <w:bookmarkStart w:id="230" w:name="_Toc184308106"/>
      <w:bookmarkEnd w:id="230"/>
      <w:bookmarkStart w:id="231" w:name="_Toc184314475"/>
      <w:bookmarkEnd w:id="231"/>
      <w:bookmarkStart w:id="232" w:name="_Toc184310330"/>
      <w:bookmarkEnd w:id="232"/>
      <w:bookmarkStart w:id="233" w:name="_Toc184308059"/>
      <w:bookmarkEnd w:id="233"/>
      <w:bookmarkStart w:id="234" w:name="_Toc184314421"/>
      <w:bookmarkEnd w:id="234"/>
      <w:bookmarkStart w:id="235" w:name="_Toc184312120"/>
      <w:bookmarkEnd w:id="235"/>
      <w:bookmarkStart w:id="236" w:name="_Toc184308049"/>
      <w:bookmarkEnd w:id="236"/>
      <w:bookmarkStart w:id="237" w:name="_Toc184313262"/>
      <w:bookmarkEnd w:id="237"/>
      <w:bookmarkStart w:id="238" w:name="_Toc184313297"/>
      <w:bookmarkEnd w:id="238"/>
      <w:bookmarkStart w:id="239" w:name="_Toc184314422"/>
      <w:bookmarkEnd w:id="239"/>
      <w:bookmarkStart w:id="240" w:name="_Toc184312074"/>
      <w:bookmarkEnd w:id="240"/>
      <w:bookmarkStart w:id="241" w:name="_Toc184314464"/>
      <w:bookmarkEnd w:id="241"/>
      <w:bookmarkStart w:id="242" w:name="_Toc184310298"/>
      <w:bookmarkEnd w:id="242"/>
      <w:bookmarkStart w:id="243" w:name="_Toc184308100"/>
      <w:bookmarkEnd w:id="243"/>
      <w:bookmarkStart w:id="244" w:name="_Toc184308097"/>
      <w:bookmarkEnd w:id="244"/>
      <w:bookmarkStart w:id="245" w:name="_Toc184308041"/>
      <w:bookmarkEnd w:id="245"/>
      <w:bookmarkStart w:id="246" w:name="_Toc184312087"/>
      <w:bookmarkEnd w:id="246"/>
      <w:bookmarkStart w:id="247" w:name="_Toc184314439"/>
      <w:bookmarkEnd w:id="247"/>
      <w:bookmarkStart w:id="248" w:name="_Toc184314453"/>
      <w:bookmarkEnd w:id="248"/>
      <w:bookmarkStart w:id="249" w:name="_Toc184314436"/>
      <w:bookmarkEnd w:id="249"/>
      <w:bookmarkStart w:id="250" w:name="_Toc184314431"/>
      <w:bookmarkEnd w:id="250"/>
      <w:bookmarkStart w:id="251" w:name="_Toc184312104"/>
      <w:bookmarkEnd w:id="251"/>
      <w:bookmarkStart w:id="252" w:name="_Toc184310289"/>
      <w:bookmarkEnd w:id="252"/>
      <w:bookmarkStart w:id="253" w:name="_Toc184310336"/>
      <w:bookmarkEnd w:id="253"/>
      <w:bookmarkStart w:id="254" w:name="_Toc184313267"/>
      <w:bookmarkEnd w:id="254"/>
      <w:bookmarkStart w:id="255" w:name="_Toc184310295"/>
      <w:bookmarkEnd w:id="255"/>
      <w:bookmarkStart w:id="256" w:name="_Toc184312107"/>
      <w:bookmarkEnd w:id="256"/>
      <w:bookmarkStart w:id="257" w:name="_Toc184314467"/>
      <w:bookmarkEnd w:id="257"/>
      <w:bookmarkStart w:id="258" w:name="_Toc184312130"/>
      <w:bookmarkEnd w:id="258"/>
      <w:bookmarkStart w:id="259" w:name="_Toc184308105"/>
      <w:bookmarkEnd w:id="259"/>
      <w:bookmarkStart w:id="260" w:name="_Toc184310335"/>
      <w:bookmarkEnd w:id="260"/>
      <w:bookmarkStart w:id="261" w:name="_Toc184310294"/>
      <w:bookmarkEnd w:id="261"/>
      <w:bookmarkStart w:id="262" w:name="_Toc184308044"/>
      <w:bookmarkEnd w:id="262"/>
      <w:bookmarkStart w:id="263" w:name="_Toc184313302"/>
      <w:bookmarkEnd w:id="263"/>
      <w:bookmarkStart w:id="264" w:name="_Toc184313246"/>
      <w:bookmarkEnd w:id="264"/>
      <w:bookmarkStart w:id="265" w:name="_Toc184308040"/>
      <w:bookmarkEnd w:id="265"/>
      <w:bookmarkStart w:id="266" w:name="_Toc184312103"/>
      <w:bookmarkEnd w:id="266"/>
      <w:bookmarkStart w:id="267" w:name="_Toc184314443"/>
      <w:bookmarkEnd w:id="267"/>
      <w:bookmarkStart w:id="268" w:name="_Toc184313300"/>
      <w:bookmarkEnd w:id="268"/>
      <w:bookmarkStart w:id="269" w:name="_Toc184310274"/>
      <w:bookmarkEnd w:id="269"/>
      <w:bookmarkStart w:id="270" w:name="_Toc184308047"/>
      <w:bookmarkEnd w:id="270"/>
      <w:bookmarkStart w:id="271" w:name="_Toc184313283"/>
      <w:bookmarkEnd w:id="271"/>
      <w:bookmarkStart w:id="272" w:name="_Toc184310341"/>
      <w:bookmarkEnd w:id="272"/>
      <w:bookmarkStart w:id="273" w:name="_Toc184308053"/>
      <w:bookmarkEnd w:id="273"/>
      <w:bookmarkStart w:id="274" w:name="_Toc184310316"/>
      <w:bookmarkEnd w:id="274"/>
      <w:bookmarkStart w:id="275" w:name="_Toc184313298"/>
      <w:bookmarkEnd w:id="275"/>
      <w:bookmarkStart w:id="276" w:name="_Toc184312115"/>
      <w:bookmarkEnd w:id="276"/>
      <w:bookmarkStart w:id="277" w:name="_Toc184310284"/>
      <w:bookmarkEnd w:id="277"/>
      <w:bookmarkStart w:id="278" w:name="_Toc184314472"/>
      <w:bookmarkEnd w:id="278"/>
      <w:bookmarkStart w:id="279" w:name="_Toc184312121"/>
      <w:bookmarkEnd w:id="279"/>
      <w:bookmarkStart w:id="280" w:name="_Toc184314420"/>
      <w:bookmarkEnd w:id="280"/>
      <w:bookmarkStart w:id="281" w:name="_Toc184312075"/>
      <w:bookmarkEnd w:id="281"/>
      <w:bookmarkStart w:id="282" w:name="_Toc184314482"/>
      <w:bookmarkEnd w:id="282"/>
      <w:bookmarkStart w:id="283" w:name="_Toc184312085"/>
      <w:bookmarkEnd w:id="283"/>
      <w:bookmarkStart w:id="284" w:name="_Toc184308087"/>
      <w:bookmarkEnd w:id="284"/>
      <w:bookmarkStart w:id="285" w:name="_Toc184310276"/>
      <w:bookmarkEnd w:id="285"/>
      <w:bookmarkStart w:id="286" w:name="_Toc184313306"/>
      <w:bookmarkEnd w:id="286"/>
      <w:bookmarkStart w:id="287" w:name="_Toc184314426"/>
      <w:bookmarkEnd w:id="287"/>
      <w:bookmarkStart w:id="288" w:name="_Toc184310296"/>
      <w:bookmarkEnd w:id="288"/>
      <w:bookmarkStart w:id="289" w:name="_Toc184314460"/>
      <w:bookmarkEnd w:id="289"/>
      <w:bookmarkStart w:id="290" w:name="_Toc184312083"/>
      <w:bookmarkEnd w:id="290"/>
      <w:bookmarkStart w:id="291" w:name="_Toc184314429"/>
      <w:bookmarkEnd w:id="291"/>
      <w:bookmarkStart w:id="292" w:name="_Toc184308081"/>
      <w:bookmarkEnd w:id="292"/>
      <w:bookmarkStart w:id="293" w:name="_Toc184312070"/>
      <w:bookmarkEnd w:id="293"/>
      <w:bookmarkStart w:id="294" w:name="_Toc184308042"/>
      <w:bookmarkEnd w:id="294"/>
      <w:bookmarkStart w:id="295" w:name="_Toc184313288"/>
      <w:bookmarkEnd w:id="295"/>
      <w:bookmarkStart w:id="296" w:name="_Toc184308083"/>
      <w:bookmarkEnd w:id="296"/>
      <w:bookmarkStart w:id="297" w:name="_Toc184308039"/>
      <w:bookmarkEnd w:id="297"/>
      <w:bookmarkStart w:id="298" w:name="_Toc184314473"/>
      <w:bookmarkEnd w:id="298"/>
      <w:bookmarkStart w:id="299" w:name="_Toc184310319"/>
      <w:bookmarkEnd w:id="299"/>
      <w:bookmarkStart w:id="300" w:name="_Toc184312127"/>
      <w:bookmarkEnd w:id="300"/>
      <w:bookmarkStart w:id="301" w:name="_Toc184312112"/>
      <w:bookmarkEnd w:id="301"/>
      <w:bookmarkStart w:id="302" w:name="_Toc184312086"/>
      <w:bookmarkEnd w:id="302"/>
      <w:bookmarkStart w:id="303" w:name="_Toc184313277"/>
      <w:bookmarkEnd w:id="303"/>
      <w:bookmarkStart w:id="304" w:name="_Toc184313280"/>
      <w:bookmarkEnd w:id="304"/>
      <w:bookmarkStart w:id="305" w:name="_Toc184308108"/>
      <w:bookmarkEnd w:id="305"/>
      <w:bookmarkStart w:id="306" w:name="_Toc184310281"/>
      <w:bookmarkEnd w:id="306"/>
      <w:bookmarkStart w:id="307" w:name="_Toc184308082"/>
      <w:bookmarkEnd w:id="307"/>
      <w:bookmarkStart w:id="308" w:name="_Toc184314448"/>
      <w:bookmarkEnd w:id="308"/>
      <w:bookmarkStart w:id="309" w:name="_Toc184310299"/>
      <w:bookmarkEnd w:id="309"/>
      <w:bookmarkStart w:id="310" w:name="_Toc184314456"/>
      <w:bookmarkEnd w:id="310"/>
      <w:bookmarkStart w:id="311" w:name="_Toc184310334"/>
      <w:bookmarkEnd w:id="311"/>
      <w:bookmarkStart w:id="312" w:name="_Toc184308062"/>
      <w:bookmarkEnd w:id="312"/>
      <w:bookmarkStart w:id="313" w:name="_Toc184312126"/>
      <w:bookmarkEnd w:id="313"/>
      <w:bookmarkStart w:id="314" w:name="_Toc184308103"/>
      <w:bookmarkEnd w:id="314"/>
      <w:bookmarkStart w:id="315" w:name="_Toc184314451"/>
      <w:bookmarkEnd w:id="315"/>
      <w:bookmarkStart w:id="316" w:name="_Toc184312091"/>
      <w:bookmarkEnd w:id="316"/>
      <w:bookmarkStart w:id="317" w:name="_Toc184314434"/>
      <w:bookmarkEnd w:id="317"/>
      <w:bookmarkStart w:id="318" w:name="_Toc184313253"/>
      <w:bookmarkEnd w:id="318"/>
      <w:bookmarkStart w:id="319" w:name="_Toc184314416"/>
      <w:bookmarkEnd w:id="319"/>
      <w:bookmarkStart w:id="320" w:name="_Toc184308067"/>
      <w:bookmarkEnd w:id="320"/>
      <w:bookmarkStart w:id="321" w:name="_Toc184310312"/>
      <w:bookmarkEnd w:id="321"/>
      <w:bookmarkStart w:id="322" w:name="_Toc184314470"/>
      <w:bookmarkEnd w:id="322"/>
      <w:bookmarkStart w:id="323" w:name="_Toc184313270"/>
      <w:bookmarkEnd w:id="323"/>
      <w:bookmarkStart w:id="324" w:name="_Toc184313265"/>
      <w:bookmarkEnd w:id="324"/>
      <w:bookmarkStart w:id="325" w:name="_Toc184312136"/>
      <w:bookmarkEnd w:id="325"/>
      <w:bookmarkStart w:id="326" w:name="_Toc184310324"/>
      <w:bookmarkEnd w:id="326"/>
      <w:bookmarkStart w:id="327" w:name="_Toc184314411"/>
      <w:bookmarkEnd w:id="327"/>
      <w:bookmarkStart w:id="328" w:name="_Toc184314455"/>
      <w:bookmarkEnd w:id="328"/>
      <w:bookmarkStart w:id="329" w:name="_Toc184308045"/>
      <w:bookmarkEnd w:id="329"/>
      <w:bookmarkStart w:id="330" w:name="_Toc184310275"/>
      <w:bookmarkEnd w:id="330"/>
      <w:bookmarkStart w:id="331" w:name="_Toc184308076"/>
      <w:bookmarkEnd w:id="331"/>
      <w:bookmarkStart w:id="332" w:name="_Toc184310328"/>
      <w:bookmarkEnd w:id="332"/>
      <w:bookmarkStart w:id="333" w:name="_Toc184310272"/>
      <w:bookmarkEnd w:id="333"/>
      <w:bookmarkStart w:id="334" w:name="_Toc184312133"/>
      <w:bookmarkEnd w:id="334"/>
      <w:bookmarkStart w:id="335" w:name="_Toc184308070"/>
      <w:bookmarkEnd w:id="335"/>
      <w:bookmarkStart w:id="336" w:name="_Toc184313286"/>
      <w:bookmarkEnd w:id="336"/>
      <w:bookmarkStart w:id="337" w:name="_Toc184310277"/>
      <w:bookmarkEnd w:id="337"/>
      <w:bookmarkStart w:id="338" w:name="_Toc184314461"/>
      <w:bookmarkEnd w:id="338"/>
      <w:bookmarkStart w:id="339" w:name="_Toc184310343"/>
      <w:bookmarkEnd w:id="339"/>
      <w:bookmarkStart w:id="340" w:name="_Toc184313290"/>
      <w:bookmarkEnd w:id="340"/>
      <w:bookmarkStart w:id="341" w:name="_Toc184308107"/>
      <w:bookmarkEnd w:id="341"/>
      <w:bookmarkStart w:id="342" w:name="_Toc184312118"/>
      <w:bookmarkEnd w:id="342"/>
      <w:bookmarkStart w:id="343" w:name="_Toc184312102"/>
      <w:bookmarkEnd w:id="343"/>
      <w:bookmarkStart w:id="344" w:name="_Toc184308068"/>
      <w:bookmarkEnd w:id="344"/>
      <w:bookmarkStart w:id="345" w:name="_Toc184310331"/>
      <w:bookmarkEnd w:id="345"/>
      <w:bookmarkStart w:id="346" w:name="_Toc184312125"/>
      <w:bookmarkEnd w:id="346"/>
      <w:bookmarkStart w:id="347" w:name="_Toc184313260"/>
      <w:bookmarkEnd w:id="347"/>
      <w:bookmarkStart w:id="348" w:name="_Toc184312081"/>
      <w:bookmarkEnd w:id="348"/>
      <w:bookmarkStart w:id="349" w:name="_Toc184308085"/>
      <w:bookmarkEnd w:id="349"/>
      <w:bookmarkStart w:id="350" w:name="_Toc184314428"/>
      <w:bookmarkEnd w:id="350"/>
      <w:bookmarkStart w:id="351" w:name="_Toc184312079"/>
      <w:bookmarkEnd w:id="351"/>
      <w:bookmarkStart w:id="352" w:name="_Toc184313269"/>
      <w:bookmarkEnd w:id="352"/>
      <w:bookmarkStart w:id="353" w:name="_Toc184314432"/>
      <w:bookmarkEnd w:id="353"/>
      <w:bookmarkStart w:id="354" w:name="_Toc184312138"/>
      <w:bookmarkEnd w:id="354"/>
      <w:bookmarkStart w:id="355" w:name="_Toc184314457"/>
      <w:bookmarkEnd w:id="355"/>
      <w:bookmarkStart w:id="356" w:name="_Toc184310286"/>
      <w:bookmarkEnd w:id="356"/>
      <w:bookmarkStart w:id="357" w:name="_Toc184310338"/>
      <w:bookmarkEnd w:id="357"/>
      <w:bookmarkStart w:id="358" w:name="_Toc184310317"/>
      <w:bookmarkEnd w:id="358"/>
      <w:bookmarkStart w:id="359" w:name="_Toc184312135"/>
      <w:bookmarkEnd w:id="359"/>
      <w:bookmarkStart w:id="360" w:name="_Toc184310329"/>
      <w:bookmarkEnd w:id="360"/>
      <w:bookmarkStart w:id="361" w:name="_Toc184314437"/>
      <w:bookmarkEnd w:id="361"/>
      <w:bookmarkStart w:id="362" w:name="_Toc184313295"/>
      <w:bookmarkEnd w:id="362"/>
      <w:bookmarkStart w:id="363" w:name="_Toc184312092"/>
      <w:bookmarkEnd w:id="363"/>
      <w:bookmarkStart w:id="364" w:name="_Toc184308098"/>
      <w:bookmarkEnd w:id="364"/>
      <w:bookmarkStart w:id="365" w:name="_Toc184308060"/>
      <w:bookmarkEnd w:id="365"/>
      <w:bookmarkStart w:id="366" w:name="_Toc184308069"/>
      <w:bookmarkEnd w:id="366"/>
      <w:bookmarkStart w:id="367" w:name="_Toc184314438"/>
      <w:bookmarkEnd w:id="367"/>
      <w:bookmarkStart w:id="368" w:name="_Toc184314469"/>
      <w:bookmarkEnd w:id="368"/>
      <w:bookmarkStart w:id="369" w:name="_Toc184314466"/>
      <w:bookmarkEnd w:id="369"/>
      <w:bookmarkStart w:id="370" w:name="_Toc184308063"/>
      <w:bookmarkEnd w:id="370"/>
      <w:bookmarkStart w:id="371" w:name="_Toc184308084"/>
      <w:bookmarkEnd w:id="371"/>
      <w:bookmarkStart w:id="372" w:name="_Toc184310342"/>
      <w:bookmarkEnd w:id="372"/>
      <w:bookmarkStart w:id="373" w:name="_Toc184308096"/>
      <w:bookmarkEnd w:id="373"/>
      <w:bookmarkStart w:id="374" w:name="_Toc184308037"/>
      <w:bookmarkEnd w:id="374"/>
      <w:bookmarkStart w:id="375" w:name="_Toc184308095"/>
      <w:bookmarkEnd w:id="375"/>
      <w:bookmarkStart w:id="376" w:name="_Toc184313292"/>
      <w:bookmarkEnd w:id="376"/>
      <w:bookmarkStart w:id="377" w:name="_Toc184312090"/>
      <w:bookmarkEnd w:id="377"/>
      <w:bookmarkStart w:id="378" w:name="_Toc184312109"/>
      <w:bookmarkEnd w:id="378"/>
      <w:bookmarkStart w:id="379" w:name="_Toc184310297"/>
      <w:bookmarkEnd w:id="379"/>
      <w:bookmarkStart w:id="380" w:name="_Toc184313301"/>
      <w:bookmarkEnd w:id="380"/>
      <w:bookmarkStart w:id="381" w:name="_Toc184308093"/>
      <w:bookmarkEnd w:id="381"/>
      <w:bookmarkStart w:id="382" w:name="_Toc184310290"/>
      <w:bookmarkEnd w:id="382"/>
      <w:bookmarkStart w:id="383" w:name="_Toc184313250"/>
      <w:bookmarkEnd w:id="383"/>
      <w:bookmarkStart w:id="384" w:name="_Toc184314424"/>
      <w:bookmarkEnd w:id="384"/>
      <w:bookmarkStart w:id="385" w:name="_Toc184313240"/>
      <w:bookmarkEnd w:id="385"/>
      <w:bookmarkStart w:id="386" w:name="_Toc184310302"/>
      <w:bookmarkEnd w:id="386"/>
      <w:bookmarkStart w:id="387" w:name="_Toc184308046"/>
      <w:bookmarkEnd w:id="387"/>
      <w:bookmarkStart w:id="388" w:name="_Toc184308052"/>
      <w:bookmarkEnd w:id="388"/>
      <w:bookmarkStart w:id="389" w:name="_Toc184313294"/>
      <w:bookmarkEnd w:id="389"/>
      <w:bookmarkStart w:id="390" w:name="_Toc184312097"/>
      <w:bookmarkEnd w:id="390"/>
      <w:bookmarkStart w:id="391" w:name="_Toc184308072"/>
      <w:bookmarkEnd w:id="391"/>
      <w:bookmarkStart w:id="392" w:name="_Toc184308090"/>
      <w:bookmarkEnd w:id="392"/>
      <w:bookmarkStart w:id="393" w:name="_Toc184314433"/>
      <w:bookmarkEnd w:id="393"/>
      <w:bookmarkStart w:id="394" w:name="_Toc184312101"/>
      <w:bookmarkEnd w:id="394"/>
      <w:bookmarkStart w:id="395" w:name="_Toc184310291"/>
      <w:bookmarkEnd w:id="395"/>
      <w:bookmarkStart w:id="396" w:name="_Toc184310344"/>
      <w:bookmarkEnd w:id="396"/>
      <w:r>
        <w:rPr>
          <w:rFonts w:hint="eastAsia" w:ascii="仿宋" w:hAnsi="仿宋" w:eastAsia="仿宋" w:cs="仿宋"/>
          <w:b/>
          <w:bCs/>
          <w:sz w:val="36"/>
          <w:szCs w:val="36"/>
        </w:rPr>
        <w:t>评标办法</w:t>
      </w:r>
    </w:p>
    <w:p>
      <w:pPr>
        <w:snapToGrid w:val="0"/>
        <w:spacing w:line="360" w:lineRule="auto"/>
        <w:jc w:val="center"/>
        <w:rPr>
          <w:rFonts w:hint="eastAsia" w:ascii="仿宋" w:hAnsi="仿宋" w:eastAsia="仿宋" w:cs="仿宋"/>
        </w:rPr>
      </w:pPr>
      <w:r>
        <w:rPr>
          <w:rFonts w:hint="eastAsia" w:ascii="仿宋" w:hAnsi="仿宋" w:eastAsia="仿宋" w:cs="仿宋"/>
          <w:b/>
          <w:bCs/>
          <w:sz w:val="32"/>
          <w:szCs w:val="32"/>
        </w:rPr>
        <w:t>评标办法前附表</w:t>
      </w:r>
    </w:p>
    <w:tbl>
      <w:tblPr>
        <w:tblStyle w:val="64"/>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760"/>
        <w:gridCol w:w="1047"/>
        <w:gridCol w:w="5515"/>
        <w:gridCol w:w="62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46" w:type="dxa"/>
            <w:vAlign w:val="center"/>
          </w:tcPr>
          <w:p>
            <w:pPr>
              <w:widowControl/>
              <w:adjustRightInd/>
              <w:jc w:val="center"/>
              <w:rPr>
                <w:rFonts w:hint="eastAsia" w:ascii="仿宋" w:hAnsi="仿宋" w:eastAsia="仿宋" w:cs="仿宋"/>
                <w:b/>
                <w:bCs/>
                <w:color w:val="auto"/>
                <w:kern w:val="0"/>
                <w:sz w:val="24"/>
                <w:szCs w:val="24"/>
                <w:highlight w:val="none"/>
              </w:rPr>
            </w:pPr>
            <w:bookmarkStart w:id="397" w:name="RANGE!A1"/>
            <w:r>
              <w:rPr>
                <w:rFonts w:hint="eastAsia" w:ascii="仿宋" w:hAnsi="仿宋" w:eastAsia="仿宋" w:cs="仿宋"/>
                <w:b/>
                <w:bCs/>
                <w:color w:val="auto"/>
                <w:kern w:val="0"/>
                <w:sz w:val="24"/>
                <w:szCs w:val="24"/>
                <w:highlight w:val="none"/>
              </w:rPr>
              <w:t>序号</w:t>
            </w:r>
            <w:bookmarkEnd w:id="397"/>
          </w:p>
        </w:tc>
        <w:tc>
          <w:tcPr>
            <w:tcW w:w="760" w:type="dxa"/>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类别</w:t>
            </w:r>
          </w:p>
        </w:tc>
        <w:tc>
          <w:tcPr>
            <w:tcW w:w="1047" w:type="dxa"/>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分类</w:t>
            </w:r>
          </w:p>
        </w:tc>
        <w:tc>
          <w:tcPr>
            <w:tcW w:w="5515" w:type="dxa"/>
            <w:vAlign w:val="center"/>
          </w:tcPr>
          <w:p>
            <w:pPr>
              <w:widowControl/>
              <w:adjustRightInd/>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评标标准</w:t>
            </w:r>
          </w:p>
        </w:tc>
        <w:tc>
          <w:tcPr>
            <w:tcW w:w="622" w:type="dxa"/>
            <w:vAlign w:val="center"/>
          </w:tcPr>
          <w:p>
            <w:pPr>
              <w:widowControl/>
              <w:adjustRightInd/>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权重</w:t>
            </w:r>
          </w:p>
        </w:tc>
        <w:tc>
          <w:tcPr>
            <w:tcW w:w="1540" w:type="dxa"/>
            <w:vAlign w:val="center"/>
          </w:tcPr>
          <w:p>
            <w:pPr>
              <w:widowControl/>
              <w:adjustRightInd/>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60" w:type="dxa"/>
            <w:vMerge w:val="restart"/>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商务资信部分</w:t>
            </w:r>
          </w:p>
        </w:tc>
        <w:tc>
          <w:tcPr>
            <w:tcW w:w="1047" w:type="dxa"/>
            <w:vAlign w:val="center"/>
          </w:tcPr>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认证体系</w:t>
            </w:r>
          </w:p>
        </w:tc>
        <w:tc>
          <w:tcPr>
            <w:tcW w:w="5515" w:type="dxa"/>
            <w:vAlign w:val="center"/>
          </w:tcPr>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投标人具有质量管理体系认证证书的，得1分；</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投标人具有环境管理体系认证证书的，得1分；</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投标人具有职业健康安全管理体系认证证书的，得1分；</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投标人具有信息技术服务管理体系认证证书的，得1分；</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投标人具有信息安全管理体系认证证书（认证范围包括与信息系统集成相关的信息安全管理活动）的，得1分。</w:t>
            </w:r>
          </w:p>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（注：提供有效期内的证书扫描件并加盖投标人公章，否则不得分。）</w:t>
            </w:r>
          </w:p>
        </w:tc>
        <w:tc>
          <w:tcPr>
            <w:tcW w:w="622"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Align w:val="center"/>
          </w:tcPr>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资质证书</w:t>
            </w:r>
          </w:p>
        </w:tc>
        <w:tc>
          <w:tcPr>
            <w:tcW w:w="5515" w:type="dxa"/>
            <w:vAlign w:val="center"/>
          </w:tcPr>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投标人已取得信息技术服务运行维护标准符合性（ITSS）证书的，得</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p>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（注：提供有效期内的证书扫描件并加盖投标人公章，否则不得分）</w:t>
            </w:r>
          </w:p>
        </w:tc>
        <w:tc>
          <w:tcPr>
            <w:tcW w:w="622" w:type="dxa"/>
            <w:vAlign w:val="center"/>
          </w:tcPr>
          <w:p>
            <w:pPr>
              <w:widowControl/>
              <w:adjustRightInd/>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Align w:val="center"/>
          </w:tcPr>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同类业绩</w:t>
            </w:r>
          </w:p>
        </w:tc>
        <w:tc>
          <w:tcPr>
            <w:tcW w:w="5515"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提供2019年1月1日（以合同签订时间为准）以来，投标人承担</w:t>
            </w:r>
            <w:r>
              <w:rPr>
                <w:rFonts w:hint="eastAsia" w:ascii="仿宋" w:hAnsi="仿宋" w:eastAsia="仿宋" w:cs="仿宋"/>
                <w:color w:val="auto"/>
                <w:kern w:val="0"/>
                <w:sz w:val="24"/>
                <w:szCs w:val="24"/>
                <w:highlight w:val="none"/>
                <w:lang w:val="en-US" w:eastAsia="zh-CN"/>
              </w:rPr>
              <w:t>过类似项目的</w:t>
            </w:r>
            <w:r>
              <w:rPr>
                <w:rFonts w:hint="eastAsia" w:ascii="仿宋" w:hAnsi="仿宋" w:eastAsia="仿宋" w:cs="仿宋"/>
                <w:color w:val="auto"/>
                <w:kern w:val="0"/>
                <w:sz w:val="24"/>
                <w:szCs w:val="24"/>
                <w:highlight w:val="none"/>
              </w:rPr>
              <w:t>，每提供一份案例得</w:t>
            </w:r>
            <w:r>
              <w:rPr>
                <w:rFonts w:hint="eastAsia" w:ascii="仿宋" w:hAnsi="仿宋" w:eastAsia="仿宋" w:cs="仿宋"/>
                <w:color w:val="auto"/>
                <w:kern w:val="0"/>
                <w:sz w:val="24"/>
                <w:szCs w:val="24"/>
                <w:highlight w:val="none"/>
                <w:lang w:val="en-US" w:eastAsia="zh-CN"/>
              </w:rPr>
              <w:t>0.5</w:t>
            </w:r>
            <w:r>
              <w:rPr>
                <w:rFonts w:hint="eastAsia" w:ascii="仿宋" w:hAnsi="仿宋" w:eastAsia="仿宋" w:cs="仿宋"/>
                <w:color w:val="auto"/>
                <w:kern w:val="0"/>
                <w:sz w:val="24"/>
                <w:szCs w:val="24"/>
                <w:highlight w:val="none"/>
              </w:rPr>
              <w:t>分。本项最多得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分。（注：证明材料需同时提供合同、中标通知书、验收报告，否则不得分）</w:t>
            </w:r>
          </w:p>
        </w:tc>
        <w:tc>
          <w:tcPr>
            <w:tcW w:w="622" w:type="dxa"/>
            <w:vAlign w:val="center"/>
          </w:tcPr>
          <w:p>
            <w:pPr>
              <w:widowControl/>
              <w:adjustRightInd/>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760" w:type="dxa"/>
            <w:vMerge w:val="restart"/>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技术服务部分</w:t>
            </w:r>
          </w:p>
        </w:tc>
        <w:tc>
          <w:tcPr>
            <w:tcW w:w="1047"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技术要求响应情况</w:t>
            </w:r>
          </w:p>
        </w:tc>
        <w:tc>
          <w:tcPr>
            <w:tcW w:w="5515"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投标人所投产品完全满足招标文件</w:t>
            </w:r>
            <w:r>
              <w:rPr>
                <w:rFonts w:hint="eastAsia" w:ascii="仿宋" w:hAnsi="仿宋" w:eastAsia="仿宋" w:cs="仿宋"/>
                <w:color w:val="auto"/>
                <w:kern w:val="0"/>
                <w:sz w:val="24"/>
                <w:szCs w:val="24"/>
                <w:highlight w:val="none"/>
                <w:lang w:val="en-US" w:eastAsia="zh-CN"/>
              </w:rPr>
              <w:t>明确的功能、性能、</w:t>
            </w:r>
            <w:r>
              <w:rPr>
                <w:rFonts w:hint="eastAsia" w:ascii="仿宋" w:hAnsi="仿宋" w:eastAsia="仿宋" w:cs="仿宋"/>
                <w:color w:val="auto"/>
                <w:kern w:val="0"/>
                <w:sz w:val="24"/>
                <w:szCs w:val="24"/>
                <w:highlight w:val="none"/>
              </w:rPr>
              <w:t>技术参数要求得15分；每有一项指标负偏离，扣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分，扣完为止。</w:t>
            </w:r>
          </w:p>
        </w:tc>
        <w:tc>
          <w:tcPr>
            <w:tcW w:w="622" w:type="dxa"/>
            <w:vAlign w:val="center"/>
          </w:tcPr>
          <w:p>
            <w:pPr>
              <w:widowControl/>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5</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需求分析和需求应答</w:t>
            </w:r>
          </w:p>
        </w:tc>
        <w:tc>
          <w:tcPr>
            <w:tcW w:w="5515" w:type="dxa"/>
            <w:vAlign w:val="center"/>
          </w:tcPr>
          <w:p>
            <w:pPr>
              <w:widowControl/>
              <w:adjustRightInd/>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系统建设应充分适应业务需要，结合</w:t>
            </w:r>
            <w:r>
              <w:rPr>
                <w:rFonts w:hint="eastAsia" w:ascii="仿宋" w:hAnsi="仿宋" w:eastAsia="仿宋" w:cs="仿宋"/>
                <w:color w:val="auto"/>
                <w:kern w:val="0"/>
                <w:sz w:val="24"/>
                <w:szCs w:val="24"/>
                <w:highlight w:val="none"/>
                <w:lang w:val="en-US" w:eastAsia="zh-CN"/>
              </w:rPr>
              <w:t>招标人所在地</w:t>
            </w:r>
            <w:r>
              <w:rPr>
                <w:rFonts w:hint="eastAsia" w:ascii="仿宋" w:hAnsi="仿宋" w:eastAsia="仿宋" w:cs="仿宋"/>
                <w:color w:val="auto"/>
                <w:kern w:val="0"/>
                <w:sz w:val="24"/>
                <w:szCs w:val="24"/>
                <w:highlight w:val="none"/>
              </w:rPr>
              <w:t>实际情况，</w:t>
            </w:r>
            <w:r>
              <w:rPr>
                <w:rFonts w:hint="eastAsia" w:ascii="仿宋" w:hAnsi="仿宋" w:eastAsia="仿宋" w:cs="仿宋"/>
                <w:color w:val="auto"/>
                <w:kern w:val="0"/>
                <w:sz w:val="24"/>
                <w:szCs w:val="24"/>
                <w:highlight w:val="none"/>
                <w:lang w:val="en-US" w:eastAsia="zh-CN"/>
              </w:rPr>
              <w:t>进行综合评分。</w:t>
            </w:r>
          </w:p>
          <w:p>
            <w:pPr>
              <w:widowControl/>
              <w:adjustRightInd/>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需求分析透彻、需求应答准确完整</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得8分；</w:t>
            </w:r>
          </w:p>
          <w:p>
            <w:pPr>
              <w:widowControl/>
              <w:adjustRightInd/>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需求分析</w:t>
            </w:r>
            <w:r>
              <w:rPr>
                <w:rFonts w:hint="eastAsia" w:ascii="仿宋" w:hAnsi="仿宋" w:eastAsia="仿宋" w:cs="仿宋"/>
                <w:color w:val="auto"/>
                <w:kern w:val="0"/>
                <w:sz w:val="24"/>
                <w:szCs w:val="24"/>
                <w:highlight w:val="none"/>
                <w:lang w:val="en-US" w:eastAsia="zh-CN"/>
              </w:rPr>
              <w:t>较</w:t>
            </w:r>
            <w:r>
              <w:rPr>
                <w:rFonts w:hint="eastAsia" w:ascii="仿宋" w:hAnsi="仿宋" w:eastAsia="仿宋" w:cs="仿宋"/>
                <w:color w:val="auto"/>
                <w:kern w:val="0"/>
                <w:sz w:val="24"/>
                <w:szCs w:val="24"/>
                <w:highlight w:val="none"/>
              </w:rPr>
              <w:t>透彻、需求应答</w:t>
            </w:r>
            <w:r>
              <w:rPr>
                <w:rFonts w:hint="eastAsia" w:ascii="仿宋" w:hAnsi="仿宋" w:eastAsia="仿宋" w:cs="仿宋"/>
                <w:color w:val="auto"/>
                <w:kern w:val="0"/>
                <w:sz w:val="24"/>
                <w:szCs w:val="24"/>
                <w:highlight w:val="none"/>
                <w:lang w:val="en-US" w:eastAsia="zh-CN"/>
              </w:rPr>
              <w:t>较</w:t>
            </w:r>
            <w:r>
              <w:rPr>
                <w:rFonts w:hint="eastAsia" w:ascii="仿宋" w:hAnsi="仿宋" w:eastAsia="仿宋" w:cs="仿宋"/>
                <w:color w:val="auto"/>
                <w:kern w:val="0"/>
                <w:sz w:val="24"/>
                <w:szCs w:val="24"/>
                <w:highlight w:val="none"/>
              </w:rPr>
              <w:t>准确完整</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得5分；</w:t>
            </w:r>
          </w:p>
          <w:p>
            <w:pPr>
              <w:widowControl/>
              <w:adjustRightInd/>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需求分析</w:t>
            </w:r>
            <w:r>
              <w:rPr>
                <w:rFonts w:hint="eastAsia" w:ascii="仿宋" w:hAnsi="仿宋" w:eastAsia="仿宋" w:cs="仿宋"/>
                <w:color w:val="auto"/>
                <w:kern w:val="0"/>
                <w:sz w:val="24"/>
                <w:szCs w:val="24"/>
                <w:highlight w:val="none"/>
                <w:lang w:val="en-US" w:eastAsia="zh-CN"/>
              </w:rPr>
              <w:t>不</w:t>
            </w:r>
            <w:r>
              <w:rPr>
                <w:rFonts w:hint="eastAsia" w:ascii="仿宋" w:hAnsi="仿宋" w:eastAsia="仿宋" w:cs="仿宋"/>
                <w:color w:val="auto"/>
                <w:kern w:val="0"/>
                <w:sz w:val="24"/>
                <w:szCs w:val="24"/>
                <w:highlight w:val="none"/>
              </w:rPr>
              <w:t>透彻、需求应答</w:t>
            </w:r>
            <w:r>
              <w:rPr>
                <w:rFonts w:hint="eastAsia" w:ascii="仿宋" w:hAnsi="仿宋" w:eastAsia="仿宋" w:cs="仿宋"/>
                <w:color w:val="auto"/>
                <w:kern w:val="0"/>
                <w:sz w:val="24"/>
                <w:szCs w:val="24"/>
                <w:highlight w:val="none"/>
                <w:lang w:val="en-US" w:eastAsia="zh-CN"/>
              </w:rPr>
              <w:t>不</w:t>
            </w:r>
            <w:r>
              <w:rPr>
                <w:rFonts w:hint="eastAsia" w:ascii="仿宋" w:hAnsi="仿宋" w:eastAsia="仿宋" w:cs="仿宋"/>
                <w:color w:val="auto"/>
                <w:kern w:val="0"/>
                <w:sz w:val="24"/>
                <w:szCs w:val="24"/>
                <w:highlight w:val="none"/>
              </w:rPr>
              <w:t>准确完整</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不得分。</w:t>
            </w:r>
          </w:p>
        </w:tc>
        <w:tc>
          <w:tcPr>
            <w:tcW w:w="622" w:type="dxa"/>
            <w:vAlign w:val="center"/>
          </w:tcPr>
          <w:p>
            <w:pPr>
              <w:widowControl/>
              <w:adjustRightInd/>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8</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restart"/>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建设方案</w:t>
            </w:r>
          </w:p>
        </w:tc>
        <w:tc>
          <w:tcPr>
            <w:tcW w:w="5515" w:type="dxa"/>
            <w:vAlign w:val="center"/>
          </w:tcPr>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根据投标人提供的总体逻辑结构设计和平台部署架构设计方案进行综合</w:t>
            </w:r>
            <w:r>
              <w:rPr>
                <w:rFonts w:hint="eastAsia" w:ascii="仿宋" w:hAnsi="仿宋" w:eastAsia="仿宋" w:cs="仿宋"/>
                <w:color w:val="auto"/>
                <w:kern w:val="0"/>
                <w:sz w:val="24"/>
                <w:szCs w:val="24"/>
                <w:highlight w:val="none"/>
                <w:lang w:val="en-US" w:eastAsia="zh-CN"/>
              </w:rPr>
              <w:t>评分</w:t>
            </w:r>
            <w:r>
              <w:rPr>
                <w:rFonts w:hint="eastAsia" w:ascii="仿宋" w:hAnsi="仿宋" w:eastAsia="仿宋" w:cs="仿宋"/>
                <w:color w:val="auto"/>
                <w:kern w:val="0"/>
                <w:sz w:val="24"/>
                <w:szCs w:val="24"/>
                <w:highlight w:val="none"/>
                <w:lang w:eastAsia="zh-CN"/>
              </w:rPr>
              <w:t>。</w:t>
            </w:r>
          </w:p>
          <w:p>
            <w:pPr>
              <w:widowControl/>
              <w:adjustRightInd/>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设计思路清晰、应用架构、业务架构、数据架构、部署架构层次清楚合理，且充分体现拟与现有应用系统对接的业务融合、数据共享的解决方案能力</w:t>
            </w:r>
            <w:r>
              <w:rPr>
                <w:rFonts w:hint="eastAsia" w:ascii="仿宋" w:hAnsi="仿宋" w:eastAsia="仿宋" w:cs="仿宋"/>
                <w:color w:val="auto"/>
                <w:kern w:val="0"/>
                <w:sz w:val="24"/>
                <w:szCs w:val="24"/>
                <w:highlight w:val="none"/>
                <w:lang w:val="en-US" w:eastAsia="zh-CN"/>
              </w:rPr>
              <w:t>的得5分；</w:t>
            </w:r>
            <w:r>
              <w:rPr>
                <w:rFonts w:hint="eastAsia" w:ascii="仿宋" w:hAnsi="仿宋" w:eastAsia="仿宋" w:cs="仿宋"/>
                <w:color w:val="auto"/>
                <w:kern w:val="0"/>
                <w:sz w:val="24"/>
                <w:szCs w:val="24"/>
                <w:highlight w:val="none"/>
              </w:rPr>
              <w:t>设计思路</w:t>
            </w:r>
            <w:r>
              <w:rPr>
                <w:rFonts w:hint="eastAsia" w:ascii="仿宋" w:hAnsi="仿宋" w:eastAsia="仿宋" w:cs="仿宋"/>
                <w:color w:val="auto"/>
                <w:kern w:val="0"/>
                <w:sz w:val="24"/>
                <w:szCs w:val="24"/>
                <w:highlight w:val="none"/>
                <w:lang w:val="en-US" w:eastAsia="zh-CN"/>
              </w:rPr>
              <w:t>较</w:t>
            </w:r>
            <w:r>
              <w:rPr>
                <w:rFonts w:hint="eastAsia" w:ascii="仿宋" w:hAnsi="仿宋" w:eastAsia="仿宋" w:cs="仿宋"/>
                <w:color w:val="auto"/>
                <w:kern w:val="0"/>
                <w:sz w:val="24"/>
                <w:szCs w:val="24"/>
                <w:highlight w:val="none"/>
              </w:rPr>
              <w:t>清晰、应用架构、业务架构、数据架构、部署架构层次</w:t>
            </w:r>
            <w:r>
              <w:rPr>
                <w:rFonts w:hint="eastAsia" w:ascii="仿宋" w:hAnsi="仿宋" w:eastAsia="仿宋" w:cs="仿宋"/>
                <w:color w:val="auto"/>
                <w:kern w:val="0"/>
                <w:sz w:val="24"/>
                <w:szCs w:val="24"/>
                <w:highlight w:val="none"/>
                <w:lang w:val="en-US" w:eastAsia="zh-CN"/>
              </w:rPr>
              <w:t>较</w:t>
            </w:r>
            <w:r>
              <w:rPr>
                <w:rFonts w:hint="eastAsia" w:ascii="仿宋" w:hAnsi="仿宋" w:eastAsia="仿宋" w:cs="仿宋"/>
                <w:color w:val="auto"/>
                <w:kern w:val="0"/>
                <w:sz w:val="24"/>
                <w:szCs w:val="24"/>
                <w:highlight w:val="none"/>
              </w:rPr>
              <w:t>清楚合理，且</w:t>
            </w:r>
            <w:r>
              <w:rPr>
                <w:rFonts w:hint="eastAsia" w:ascii="仿宋" w:hAnsi="仿宋" w:eastAsia="仿宋" w:cs="仿宋"/>
                <w:color w:val="auto"/>
                <w:kern w:val="0"/>
                <w:sz w:val="24"/>
                <w:szCs w:val="24"/>
                <w:highlight w:val="none"/>
                <w:lang w:val="en-US" w:eastAsia="zh-CN"/>
              </w:rPr>
              <w:t>较</w:t>
            </w:r>
            <w:r>
              <w:rPr>
                <w:rFonts w:hint="eastAsia" w:ascii="仿宋" w:hAnsi="仿宋" w:eastAsia="仿宋" w:cs="仿宋"/>
                <w:color w:val="auto"/>
                <w:kern w:val="0"/>
                <w:sz w:val="24"/>
                <w:szCs w:val="24"/>
                <w:highlight w:val="none"/>
              </w:rPr>
              <w:t>充分体现拟与现有应用系统对接的业务融合、数据共享的解决方案能力</w:t>
            </w:r>
            <w:r>
              <w:rPr>
                <w:rFonts w:hint="eastAsia" w:ascii="仿宋" w:hAnsi="仿宋" w:eastAsia="仿宋" w:cs="仿宋"/>
                <w:color w:val="auto"/>
                <w:kern w:val="0"/>
                <w:sz w:val="24"/>
                <w:szCs w:val="24"/>
                <w:highlight w:val="none"/>
                <w:lang w:val="en-US" w:eastAsia="zh-CN"/>
              </w:rPr>
              <w:t>的得3分；</w:t>
            </w:r>
          </w:p>
          <w:p>
            <w:pPr>
              <w:widowControl/>
              <w:adjustRightInd/>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设计思路</w:t>
            </w:r>
            <w:r>
              <w:rPr>
                <w:rFonts w:hint="eastAsia" w:ascii="仿宋" w:hAnsi="仿宋" w:eastAsia="仿宋" w:cs="仿宋"/>
                <w:color w:val="auto"/>
                <w:kern w:val="0"/>
                <w:sz w:val="24"/>
                <w:szCs w:val="24"/>
                <w:highlight w:val="none"/>
                <w:lang w:val="en-US" w:eastAsia="zh-CN"/>
              </w:rPr>
              <w:t>不</w:t>
            </w:r>
            <w:r>
              <w:rPr>
                <w:rFonts w:hint="eastAsia" w:ascii="仿宋" w:hAnsi="仿宋" w:eastAsia="仿宋" w:cs="仿宋"/>
                <w:color w:val="auto"/>
                <w:kern w:val="0"/>
                <w:sz w:val="24"/>
                <w:szCs w:val="24"/>
                <w:highlight w:val="none"/>
              </w:rPr>
              <w:t>清晰、应用架构、业务架构、数据架构、部署架构层次</w:t>
            </w:r>
            <w:r>
              <w:rPr>
                <w:rFonts w:hint="eastAsia" w:ascii="仿宋" w:hAnsi="仿宋" w:eastAsia="仿宋" w:cs="仿宋"/>
                <w:color w:val="auto"/>
                <w:kern w:val="0"/>
                <w:sz w:val="24"/>
                <w:szCs w:val="24"/>
                <w:highlight w:val="none"/>
                <w:lang w:val="en-US" w:eastAsia="zh-CN"/>
              </w:rPr>
              <w:t>不</w:t>
            </w:r>
            <w:r>
              <w:rPr>
                <w:rFonts w:hint="eastAsia" w:ascii="仿宋" w:hAnsi="仿宋" w:eastAsia="仿宋" w:cs="仿宋"/>
                <w:color w:val="auto"/>
                <w:kern w:val="0"/>
                <w:sz w:val="24"/>
                <w:szCs w:val="24"/>
                <w:highlight w:val="none"/>
              </w:rPr>
              <w:t>清楚合理，且</w:t>
            </w:r>
            <w:r>
              <w:rPr>
                <w:rFonts w:hint="eastAsia" w:ascii="仿宋" w:hAnsi="仿宋" w:eastAsia="仿宋" w:cs="仿宋"/>
                <w:color w:val="auto"/>
                <w:kern w:val="0"/>
                <w:sz w:val="24"/>
                <w:szCs w:val="24"/>
                <w:highlight w:val="none"/>
                <w:lang w:val="en-US" w:eastAsia="zh-CN"/>
              </w:rPr>
              <w:t>不能</w:t>
            </w:r>
            <w:r>
              <w:rPr>
                <w:rFonts w:hint="eastAsia" w:ascii="仿宋" w:hAnsi="仿宋" w:eastAsia="仿宋" w:cs="仿宋"/>
                <w:color w:val="auto"/>
                <w:kern w:val="0"/>
                <w:sz w:val="24"/>
                <w:szCs w:val="24"/>
                <w:highlight w:val="none"/>
              </w:rPr>
              <w:t>充分体现拟与现有应用系统对接的业务融合、数据共享的解决方案能力</w:t>
            </w:r>
            <w:r>
              <w:rPr>
                <w:rFonts w:hint="eastAsia" w:ascii="仿宋" w:hAnsi="仿宋" w:eastAsia="仿宋" w:cs="仿宋"/>
                <w:color w:val="auto"/>
                <w:kern w:val="0"/>
                <w:sz w:val="24"/>
                <w:szCs w:val="24"/>
                <w:highlight w:val="none"/>
                <w:lang w:val="en-US" w:eastAsia="zh-CN"/>
              </w:rPr>
              <w:t>的不得分。</w:t>
            </w:r>
          </w:p>
        </w:tc>
        <w:tc>
          <w:tcPr>
            <w:tcW w:w="622" w:type="dxa"/>
            <w:vAlign w:val="center"/>
          </w:tcPr>
          <w:p>
            <w:pPr>
              <w:widowControl/>
              <w:adjustRightInd/>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根据投标人提供的详细系统建设方案，从以下几个方面进行综合评价：</w:t>
            </w:r>
          </w:p>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1、根据投标人提供的系统功能设计</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完整性（0-1分）、合理性（0-1分）、可操作性（0-1分）进行综合评分。</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2、根据投标人提供的业务流程设计（包含业务流程、审批流程，对流程中涉及到建设单位、主管单位、审批单位、协审单位在流程中的角色和权限进行描述）</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完整性（0-1分）、合理性（0-1分）、可操作性（0-1分）进行综合评分。</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3、根据投标人提供的安全设计、数据库设计及数据库性能设计</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合理性（0-1分）、可操作性（0-1分）进行综合评分。</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以上评分由评委专家根据投标方设计方案描述及功能截图进行综合评分。</w:t>
            </w:r>
          </w:p>
        </w:tc>
        <w:tc>
          <w:tcPr>
            <w:tcW w:w="622"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提供与本项目建设相关的（统一认证管理、政务身份治理、统一权限管理、行为风险管控、流程开发平台等）软件著作权登记证书，每提供1个得1分，最多得5分。（注：1、投标人提供软件著作权复印件并加盖投标人公章，否则不得分；2、同一软件著作权证书仅计算1次，不能重复得分）</w:t>
            </w:r>
          </w:p>
        </w:tc>
        <w:tc>
          <w:tcPr>
            <w:tcW w:w="622"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restart"/>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组织实施方案</w:t>
            </w:r>
          </w:p>
        </w:tc>
        <w:tc>
          <w:tcPr>
            <w:tcW w:w="5515"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根据投标人提供的项目组织实施方案</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包括系统规划设计、应用开发、测试、试运行、验收等内容，以及组织</w:t>
            </w:r>
            <w:r>
              <w:rPr>
                <w:rFonts w:hint="eastAsia" w:ascii="仿宋" w:hAnsi="仿宋" w:eastAsia="仿宋" w:cs="仿宋"/>
                <w:color w:val="auto"/>
                <w:kern w:val="0"/>
                <w:sz w:val="24"/>
                <w:szCs w:val="24"/>
                <w:highlight w:val="none"/>
                <w:lang w:val="en-US" w:eastAsia="zh-CN"/>
              </w:rPr>
              <w:t>单位</w:t>
            </w:r>
            <w:r>
              <w:rPr>
                <w:rFonts w:hint="eastAsia" w:ascii="仿宋" w:hAnsi="仿宋" w:eastAsia="仿宋" w:cs="仿宋"/>
                <w:color w:val="auto"/>
                <w:kern w:val="0"/>
                <w:sz w:val="24"/>
                <w:szCs w:val="24"/>
                <w:highlight w:val="none"/>
              </w:rPr>
              <w:t>、工作时间进度表、工作程序和步骤、管理和协调方法等</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合理性（0-1分）、可操作性（0-1分）进行综合评分。</w:t>
            </w:r>
          </w:p>
        </w:tc>
        <w:tc>
          <w:tcPr>
            <w:tcW w:w="622"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项目团队成员综合评价：</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1、投标人拟派本项目的项目经理同时具备高级工程师证书（人社部颁发）、高级信息系统项目管理师证书，得2分，不具备不得分。</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2、项目技术负责人同时具备同时具有信息系统项目管理师、数据库系统工程师和网络工程师证书的，得2分，不具备不得分。</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3、项目团队成员具有5名及以上具有高级工程师及以上职称（信息化相关）或信息系统项目管理师证书的，得3分；</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4、项目团队成员具有有2名及以上人员具有网络技术认证资质证书的，得1分；</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5、项目团队成员具有2名及以上人员具有数据库技术认证资质（不限于OCP认证资质）的，得1分。</w:t>
            </w:r>
          </w:p>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（注：以上人员均需要提供有效期内的证书扫描件并加盖投标人公章、近三个月连续在投标单位的社保缴纳证明材料，否则不得分。）</w:t>
            </w:r>
          </w:p>
        </w:tc>
        <w:tc>
          <w:tcPr>
            <w:tcW w:w="622"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质量保证、风险分析及措施</w:t>
            </w:r>
          </w:p>
        </w:tc>
        <w:tc>
          <w:tcPr>
            <w:tcW w:w="5515" w:type="dxa"/>
            <w:vAlign w:val="center"/>
          </w:tcPr>
          <w:p>
            <w:pPr>
              <w:widowControl/>
              <w:adjustRightInd/>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根据投标人提供的质量保证措施、系统可靠性保障措施、风险分析以及有效的应对措施方案，项目的文档管理规范周密情况等</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完整性（0-1分）、合理性（0-1分）、可操作性（0-1分）进行综合评分。</w:t>
            </w:r>
          </w:p>
        </w:tc>
        <w:tc>
          <w:tcPr>
            <w:tcW w:w="622" w:type="dxa"/>
            <w:vAlign w:val="center"/>
          </w:tcPr>
          <w:p>
            <w:pPr>
              <w:widowControl/>
              <w:adjustRightInd/>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培训计划</w:t>
            </w:r>
          </w:p>
        </w:tc>
        <w:tc>
          <w:tcPr>
            <w:tcW w:w="5515"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根据投标人的培训计划、地点、组织、人员配备、软硬件资料等情况</w:t>
            </w:r>
            <w:r>
              <w:rPr>
                <w:rFonts w:hint="eastAsia" w:ascii="仿宋" w:hAnsi="仿宋" w:eastAsia="仿宋" w:cs="仿宋"/>
                <w:color w:val="auto"/>
                <w:kern w:val="0"/>
                <w:sz w:val="24"/>
                <w:szCs w:val="24"/>
                <w:highlight w:val="none"/>
                <w:lang w:eastAsia="zh-CN"/>
              </w:rPr>
              <w:t>的</w:t>
            </w:r>
            <w:r>
              <w:rPr>
                <w:rFonts w:hint="eastAsia" w:ascii="仿宋" w:hAnsi="仿宋" w:eastAsia="仿宋" w:cs="仿宋"/>
                <w:color w:val="auto"/>
                <w:kern w:val="0"/>
                <w:sz w:val="24"/>
                <w:szCs w:val="24"/>
                <w:highlight w:val="none"/>
                <w:lang w:val="en-US" w:eastAsia="zh-CN"/>
              </w:rPr>
              <w:t>完整性（0-1分）、合理性（0-1分）、可操作性（0-1分）进行综合评分。</w:t>
            </w:r>
          </w:p>
        </w:tc>
        <w:tc>
          <w:tcPr>
            <w:tcW w:w="622" w:type="dxa"/>
            <w:vAlign w:val="center"/>
          </w:tcPr>
          <w:p>
            <w:pPr>
              <w:widowControl/>
              <w:adjustRightInd/>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Align w:val="center"/>
          </w:tcPr>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售后服务方案</w:t>
            </w:r>
          </w:p>
        </w:tc>
        <w:tc>
          <w:tcPr>
            <w:tcW w:w="5515" w:type="dxa"/>
            <w:vAlign w:val="center"/>
          </w:tcPr>
          <w:p>
            <w:pPr>
              <w:widowControl/>
              <w:adjustRightInd/>
              <w:rPr>
                <w:rFonts w:hint="default"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根据投标人提供的售后服务方案、售后服务承诺的可行性、完整性</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0-1分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以及服务承诺</w:t>
            </w:r>
            <w:r>
              <w:rPr>
                <w:rFonts w:hint="eastAsia" w:ascii="仿宋" w:hAnsi="仿宋" w:eastAsia="仿宋" w:cs="仿宋"/>
                <w:color w:val="auto"/>
                <w:kern w:val="0"/>
                <w:sz w:val="24"/>
                <w:szCs w:val="24"/>
                <w:highlight w:val="none"/>
                <w:lang w:val="en-US" w:eastAsia="zh-CN"/>
              </w:rPr>
              <w:t>和售后</w:t>
            </w:r>
            <w:r>
              <w:rPr>
                <w:rFonts w:hint="eastAsia" w:ascii="仿宋" w:hAnsi="仿宋" w:eastAsia="仿宋" w:cs="仿宋"/>
                <w:color w:val="auto"/>
                <w:kern w:val="0"/>
                <w:sz w:val="24"/>
                <w:szCs w:val="24"/>
                <w:highlight w:val="none"/>
              </w:rPr>
              <w:t>服务落实的保障措施、服务期内外的后续技术支持和维护能力</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0-2分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进行综合评分。</w:t>
            </w:r>
          </w:p>
        </w:tc>
        <w:tc>
          <w:tcPr>
            <w:tcW w:w="622" w:type="dxa"/>
            <w:vAlign w:val="center"/>
          </w:tcPr>
          <w:p>
            <w:pPr>
              <w:widowControl/>
              <w:adjustRightInd/>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Align w:val="center"/>
          </w:tcPr>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本地化服务能力</w:t>
            </w:r>
          </w:p>
        </w:tc>
        <w:tc>
          <w:tcPr>
            <w:tcW w:w="5515" w:type="dxa"/>
            <w:vAlign w:val="center"/>
          </w:tcPr>
          <w:p>
            <w:pPr>
              <w:pStyle w:val="3"/>
              <w:spacing w:line="240" w:lineRule="auto"/>
              <w:ind w:firstLine="0" w:firstLineChars="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bidi="ar-SA"/>
              </w:rPr>
              <w:t>根据投标人提供的本地化服务能力，以及服务响应时间是否具有合理性（0-2分）、可行性（0-3分）进行综合评分。（提供相关证明材料，否则不得分）</w:t>
            </w:r>
          </w:p>
        </w:tc>
        <w:tc>
          <w:tcPr>
            <w:tcW w:w="622"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760" w:type="dxa"/>
            <w:vMerge w:val="restart"/>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现场演示</w:t>
            </w:r>
          </w:p>
        </w:tc>
        <w:tc>
          <w:tcPr>
            <w:tcW w:w="1047" w:type="dxa"/>
            <w:vAlign w:val="center"/>
          </w:tcPr>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现场演示总体要求</w:t>
            </w:r>
          </w:p>
        </w:tc>
        <w:tc>
          <w:tcPr>
            <w:tcW w:w="5515" w:type="dxa"/>
            <w:vAlign w:val="center"/>
          </w:tcPr>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由投标人根据实际业务需求充分理解，自带实体软件系统及相关设备，对本系统需求功能进行现场演示（非实体软件、PPT不得分，演示时间不超过20分钟）。本项最多得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分。具体演示要求如下：</w:t>
            </w:r>
          </w:p>
        </w:tc>
        <w:tc>
          <w:tcPr>
            <w:tcW w:w="622" w:type="dxa"/>
            <w:vAlign w:val="center"/>
          </w:tcPr>
          <w:p>
            <w:pPr>
              <w:widowControl/>
              <w:adjustRightInd/>
              <w:jc w:val="center"/>
              <w:rPr>
                <w:rFonts w:hint="default" w:ascii="仿宋" w:hAnsi="仿宋" w:eastAsia="仿宋" w:cs="仿宋"/>
                <w:color w:val="auto"/>
                <w:kern w:val="0"/>
                <w:sz w:val="24"/>
                <w:szCs w:val="24"/>
                <w:highlight w:val="none"/>
                <w:lang w:val="en-US" w:eastAsia="zh-CN"/>
              </w:rPr>
            </w:pP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16</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restart"/>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可信数字身份管控平台演示要求</w:t>
            </w: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可信数字身份管控平台政务身份与浙政钉的互信认证演示：</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1、演示可信数字身份管控平台政务身份同步浙政钉的组织、人员、身份信息；</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2、演示可信数字身份管控平台政务身份可向浙政钉同步更新创建人员；</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3、演示可信数字身份管控平台政务身份兼容浙政钉的多任职信息的同步。</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完整演示上述功能的，得2分；部分演示上述功能的，得0~1分；没有演示不得分。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17</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可信数字身份管控平台具有融合认证能力演示：</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1、演示浙政钉扫码登录非在浙政钉上发布的应用系统；</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2、演示至少支撑3种以上融合认证功能；</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3、演示密码代填功能。</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完整演示上述功能的，得2分；部分演示上述功能的，得0~1分；没有演示不得分。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18</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可信数字身份管控平台认证门户具有多风格定制能力演示：</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1、演示支持各应用系统在统一认证门户登录认证时展示自定义登录页；</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2、演示认证门户的各应用可通过拖拽方式进行排序、支持中英切换；</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3、针对个人所有应用提供我的应用、我的收藏、最近使用、个人信息、会话查看、密码修改、凭证管理等功能。</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完整演示上述功能的，得1分，否则不得分。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19</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可信数字身份管控平台支持主流权限模型能力演示：</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1、演示以图谱展示方式可视化配置权限模型；</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2、演示至少包括RBAC、ABAC、ACL、DRBAC等多种权限模型的图形化配置；</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3、演示权限的互斥规则管理和互斥效果。</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完整演示上述功能的，得2分；部分演示上述功能的，得0~1分；没有演示不得分。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可信数字身份管控平台风险管控能力演示：</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1、演示风险规则的在线自定义发布、启用、停用，提供策略判断条件、策略生效范围、策略特征自动调整设置等；</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2、演示各类分析审计，提供用户行为查询、风险事件查询、系统审计日志等；</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3、提供用户自动打标管理，演示用户标签管理、用户分群展示。</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完整演示上述功能的，得1分，否则不得分。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21</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可信数字身份管控平台数据分析能力演示：</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1、演示数字监控大屏，实时展示用户总体情况、风险情况、告警情况、浏览情况、账号情况；</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2、演示认证看板，展示实时认证情况、登录情况、登录方式情况、用户风险情况等，支持按部门、按应用排行；</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3、演示应用高低频访问看板，按照部门、应用、用户等维度以图形化方式展示全区的高频应用、低频应用、总体情况等；</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4、演示风险分析看板，按照部门、应用展示风险类型、风险等级、风险单位、风险应用、风险时段、风险客户端等进行趋势分析、排行分析等图形化展示。</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完整演示上述功能的，得2分；部分演示上述功能的，得0~2分；没有演示不得分。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22</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restart"/>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流程管控平台演示要求</w:t>
            </w:r>
          </w:p>
        </w:tc>
        <w:tc>
          <w:tcPr>
            <w:tcW w:w="5515" w:type="dxa"/>
            <w:vAlign w:val="center"/>
          </w:tcPr>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基于项目全流程管理系统应用场景，演示流程管控平台的基础功能：</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1、图形化的流程定义器：基于项目全流程管理系统应用场景，演示流程绘制；</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2、流程多版本支持：演示流程图的多个版本配置，演示历史版本导入和历史版本配置功能。</w:t>
            </w:r>
          </w:p>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完整演示上述功能的，得1分，否则不得分。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23</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基于项目全流程管理系统应用场景，演示流程管控平台的丰富灵活的流程配置：</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1、演示流程的基本属性配置、消息内容配置；</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2、演示流程的业务表单配置功能；</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3、演示操作的操作配置功能；</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4、演示扩展属性配置功能；</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5、演示自定义按钮功能；</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6、演示操作权限配置，可以针对不同角色和不同节点进行单独的权限配置。</w:t>
            </w:r>
          </w:p>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分；部分演示上述功能的，得0~1分；没有演示不得分。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24</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基于项目全流程管理系统应用场景，演示流程管控平台的丰富灵活的活动配置：</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1、演示活动的基本属性配置。支持提交时弹出选人框、办理人为空时跳过、相邻办理人相同时跳过、多环节相同办理人是跳过、收回后任务重新分配等配置。</w:t>
            </w:r>
          </w:p>
          <w:p>
            <w:pPr>
              <w:widowControl/>
              <w:adjustRightInd/>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2、演示参与者配置：支持组织库（</w:t>
            </w:r>
            <w:r>
              <w:rPr>
                <w:rFonts w:hint="eastAsia" w:ascii="仿宋" w:hAnsi="仿宋" w:eastAsia="仿宋" w:cs="仿宋"/>
                <w:color w:val="auto"/>
                <w:kern w:val="0"/>
                <w:sz w:val="24"/>
                <w:szCs w:val="24"/>
                <w:highlight w:val="none"/>
                <w:lang w:val="en-US" w:eastAsia="zh-CN"/>
              </w:rPr>
              <w:t>单位</w:t>
            </w:r>
            <w:r>
              <w:rPr>
                <w:rFonts w:hint="eastAsia" w:ascii="仿宋" w:hAnsi="仿宋" w:eastAsia="仿宋" w:cs="仿宋"/>
                <w:color w:val="auto"/>
                <w:kern w:val="0"/>
                <w:sz w:val="24"/>
                <w:szCs w:val="24"/>
                <w:highlight w:val="none"/>
              </w:rPr>
              <w:t>、用户、角色、岗位）选择；支持相对关系配置，通过相对环节（起始环节、上一环节、指定环节）和相对关系（同部门人员、直接上级领导、所有上级领导、相同办理人、同部门岗位、直属上级部门岗位、全部上级部门岗位、本下级部门岗位、本下级</w:t>
            </w:r>
            <w:r>
              <w:rPr>
                <w:rFonts w:hint="eastAsia" w:ascii="仿宋" w:hAnsi="仿宋" w:eastAsia="仿宋" w:cs="仿宋"/>
                <w:color w:val="auto"/>
                <w:kern w:val="0"/>
                <w:sz w:val="24"/>
                <w:szCs w:val="24"/>
                <w:highlight w:val="none"/>
                <w:lang w:val="en-US" w:eastAsia="zh-CN"/>
              </w:rPr>
              <w:t>单位</w:t>
            </w:r>
            <w:r>
              <w:rPr>
                <w:rFonts w:hint="eastAsia" w:ascii="仿宋" w:hAnsi="仿宋" w:eastAsia="仿宋" w:cs="仿宋"/>
                <w:color w:val="auto"/>
                <w:kern w:val="0"/>
                <w:sz w:val="24"/>
                <w:szCs w:val="24"/>
                <w:highlight w:val="none"/>
              </w:rPr>
              <w:t>岗位）进行业务办理人的灵活配置；支持字段中选择，根据业务字段信息进行办理人的自动选择。</w:t>
            </w:r>
          </w:p>
          <w:p>
            <w:pPr>
              <w:widowControl/>
              <w:adjustRightInd/>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完整演示上述功能的，得1分，否则不得分。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25</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基于项目全流程管理系统应用场景，演示流程管控平台丰富的办公场景支持功能：</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1、演示权限变更功能；</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2、演示任务代理功能；</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3、演示委托授权功能；</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完整演示上述功能的，得1分，否则不得分。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jc w:val="center"/>
        </w:trPr>
        <w:tc>
          <w:tcPr>
            <w:tcW w:w="546"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26</w:t>
            </w:r>
          </w:p>
        </w:tc>
        <w:tc>
          <w:tcPr>
            <w:tcW w:w="760"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1047" w:type="dxa"/>
            <w:vMerge w:val="continue"/>
            <w:vAlign w:val="center"/>
          </w:tcPr>
          <w:p>
            <w:pPr>
              <w:widowControl/>
              <w:adjustRightInd/>
              <w:jc w:val="left"/>
              <w:rPr>
                <w:rFonts w:hint="eastAsia" w:ascii="仿宋" w:hAnsi="仿宋" w:eastAsia="仿宋" w:cs="仿宋"/>
                <w:color w:val="auto"/>
                <w:kern w:val="0"/>
                <w:sz w:val="24"/>
                <w:szCs w:val="24"/>
                <w:highlight w:val="none"/>
              </w:rPr>
            </w:pP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基于项目全流程管理系统应用场景，演示流程管控平台任务维度的流程干预功能：</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演示业务管理员协助处理待办任务功能。通过管理实例，可实时查看实例基本信息、当前实例审批情况、流程图、表单内容等，同时可通过暂停、作废、强制跳转、多级回退等功能更改实例任务执行人等。</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完整演示上述功能的，得1分，否则不得分。</w:t>
            </w:r>
          </w:p>
        </w:tc>
        <w:tc>
          <w:tcPr>
            <w:tcW w:w="622" w:type="dxa"/>
            <w:vAlign w:val="center"/>
          </w:tcPr>
          <w:p>
            <w:pPr>
              <w:widowControl/>
              <w:adjustRightInd/>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6" w:type="dxa"/>
            <w:vAlign w:val="center"/>
          </w:tcPr>
          <w:p>
            <w:pPr>
              <w:widowControl/>
              <w:adjustRightInd/>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27</w:t>
            </w:r>
          </w:p>
        </w:tc>
        <w:tc>
          <w:tcPr>
            <w:tcW w:w="1807" w:type="dxa"/>
            <w:gridSpan w:val="2"/>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报价</w:t>
            </w:r>
          </w:p>
        </w:tc>
        <w:tc>
          <w:tcPr>
            <w:tcW w:w="5515" w:type="dxa"/>
            <w:vAlign w:val="center"/>
          </w:tcPr>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有效投标报价的最低价作为评标基准价，其最低报价为满分；按［投标报价得分=（评标基准价/投标报价）*10］的计算公式计算。</w:t>
            </w:r>
          </w:p>
          <w:p>
            <w:pPr>
              <w:widowControl/>
              <w:adjustRightInd/>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评标过程中，不得去掉报价中的最高报价和最低报价。</w:t>
            </w:r>
          </w:p>
          <w:p>
            <w:pPr>
              <w:widowControl/>
              <w:adjustRightInd/>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因落实政府采购政策需要进行价格调整的，以调整后的价格计算评标基准价和投标报价。</w:t>
            </w:r>
          </w:p>
        </w:tc>
        <w:tc>
          <w:tcPr>
            <w:tcW w:w="622" w:type="dxa"/>
            <w:vAlign w:val="center"/>
          </w:tcPr>
          <w:p>
            <w:pPr>
              <w:widowControl/>
              <w:adjustRightInd/>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1540" w:type="dxa"/>
            <w:vAlign w:val="center"/>
          </w:tcPr>
          <w:p>
            <w:pPr>
              <w:widowControl/>
              <w:adjustRightInd/>
              <w:jc w:val="left"/>
              <w:rPr>
                <w:rFonts w:hint="eastAsia" w:ascii="仿宋" w:hAnsi="仿宋" w:eastAsia="仿宋" w:cs="仿宋"/>
                <w:color w:val="auto"/>
                <w:kern w:val="0"/>
                <w:sz w:val="24"/>
                <w:szCs w:val="24"/>
                <w:highlight w:val="none"/>
                <w:lang w:eastAsia="zh-CN"/>
              </w:rPr>
            </w:pPr>
          </w:p>
        </w:tc>
      </w:tr>
    </w:tbl>
    <w:p>
      <w:pPr>
        <w:snapToGrid w:val="0"/>
        <w:spacing w:line="360" w:lineRule="auto"/>
        <w:rPr>
          <w:rFonts w:hint="eastAsia" w:ascii="仿宋" w:hAnsi="仿宋" w:eastAsia="仿宋" w:cs="仿宋"/>
          <w:b/>
          <w:bCs/>
          <w:sz w:val="24"/>
          <w:szCs w:val="24"/>
        </w:rPr>
      </w:pPr>
      <w:r>
        <w:rPr>
          <w:rFonts w:hint="eastAsia" w:ascii="仿宋" w:hAnsi="仿宋" w:eastAsia="仿宋" w:cs="仿宋"/>
          <w:sz w:val="20"/>
          <w:szCs w:val="20"/>
          <w:shd w:val="clear" w:color="auto" w:fill="FFFFFF"/>
        </w:rPr>
        <w:t> *</w:t>
      </w:r>
      <w:r>
        <w:rPr>
          <w:rFonts w:hint="eastAsia" w:ascii="仿宋" w:hAnsi="仿宋" w:eastAsia="仿宋" w:cs="仿宋"/>
          <w:b/>
          <w:bCs/>
          <w:sz w:val="24"/>
          <w:szCs w:val="24"/>
        </w:rPr>
        <w:t>备注：</w:t>
      </w:r>
      <w:r>
        <w:rPr>
          <w:rFonts w:hint="eastAsia" w:ascii="仿宋" w:hAnsi="仿宋" w:eastAsia="仿宋" w:cs="仿宋"/>
          <w:sz w:val="24"/>
          <w:szCs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bCs/>
          <w:sz w:val="28"/>
          <w:szCs w:val="28"/>
        </w:rPr>
      </w:pPr>
      <w:r>
        <w:rPr>
          <w:rFonts w:hint="eastAsia" w:ascii="仿宋" w:hAnsi="仿宋" w:eastAsia="仿宋" w:cs="仿宋"/>
          <w:b/>
          <w:bCs/>
          <w:sz w:val="32"/>
          <w:szCs w:val="32"/>
        </w:rPr>
        <w:t>一、评标方法</w:t>
      </w:r>
    </w:p>
    <w:p>
      <w:pPr>
        <w:adjustRightInd/>
        <w:spacing w:line="360" w:lineRule="auto"/>
        <w:ind w:firstLine="472" w:firstLineChars="196"/>
        <w:rPr>
          <w:rFonts w:hint="eastAsia" w:ascii="仿宋" w:hAnsi="仿宋" w:eastAsia="仿宋" w:cs="仿宋"/>
          <w:kern w:val="0"/>
          <w:sz w:val="24"/>
          <w:szCs w:val="24"/>
        </w:rPr>
      </w:pPr>
      <w:r>
        <w:rPr>
          <w:rFonts w:hint="eastAsia" w:ascii="仿宋" w:hAnsi="仿宋" w:eastAsia="仿宋" w:cs="仿宋"/>
          <w:b/>
          <w:bCs/>
          <w:kern w:val="0"/>
          <w:sz w:val="24"/>
          <w:szCs w:val="24"/>
        </w:rPr>
        <w:t>1.本项目采用综合评分法。</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szCs w:val="24"/>
        </w:rPr>
      </w:pPr>
      <w:r>
        <w:rPr>
          <w:rFonts w:hint="eastAsia" w:ascii="仿宋" w:hAnsi="仿宋" w:eastAsia="仿宋" w:cs="仿宋"/>
          <w:b/>
          <w:bCs/>
          <w:sz w:val="32"/>
          <w:szCs w:val="32"/>
        </w:rPr>
        <w:t>二、评标标准</w:t>
      </w:r>
    </w:p>
    <w:p>
      <w:pPr>
        <w:spacing w:line="360" w:lineRule="auto"/>
        <w:ind w:firstLine="472" w:firstLineChars="196"/>
        <w:rPr>
          <w:rFonts w:hint="eastAsia" w:ascii="仿宋" w:hAnsi="仿宋" w:eastAsia="仿宋" w:cs="仿宋"/>
          <w:b/>
          <w:bCs/>
          <w:sz w:val="24"/>
          <w:szCs w:val="24"/>
        </w:rPr>
      </w:pPr>
      <w:r>
        <w:rPr>
          <w:rFonts w:hint="eastAsia" w:ascii="仿宋" w:hAnsi="仿宋" w:eastAsia="仿宋" w:cs="仿宋"/>
          <w:b/>
          <w:bCs/>
          <w:sz w:val="24"/>
          <w:szCs w:val="24"/>
        </w:rPr>
        <w:t>2.</w:t>
      </w:r>
      <w:r>
        <w:rPr>
          <w:rFonts w:hint="eastAsia" w:ascii="仿宋" w:hAnsi="仿宋" w:eastAsia="仿宋" w:cs="仿宋"/>
        </w:rPr>
        <w:t xml:space="preserve"> </w:t>
      </w:r>
      <w:r>
        <w:rPr>
          <w:rFonts w:hint="eastAsia" w:ascii="仿宋" w:hAnsi="仿宋" w:eastAsia="仿宋" w:cs="仿宋"/>
          <w:b/>
          <w:bCs/>
          <w:sz w:val="24"/>
          <w:szCs w:val="24"/>
        </w:rPr>
        <w:t>评标标准：</w:t>
      </w:r>
      <w:r>
        <w:rPr>
          <w:rFonts w:hint="eastAsia" w:ascii="仿宋" w:hAnsi="仿宋" w:eastAsia="仿宋" w:cs="仿宋"/>
          <w:kern w:val="0"/>
          <w:sz w:val="24"/>
          <w:szCs w:val="24"/>
        </w:rPr>
        <w:t>见评标办法前附表。</w:t>
      </w:r>
    </w:p>
    <w:p>
      <w:pPr>
        <w:spacing w:line="360" w:lineRule="auto"/>
        <w:outlineLvl w:val="0"/>
        <w:rPr>
          <w:rFonts w:hint="eastAsia" w:ascii="仿宋" w:hAnsi="仿宋" w:eastAsia="仿宋" w:cs="仿宋"/>
          <w:b/>
          <w:bCs/>
          <w:sz w:val="36"/>
          <w:szCs w:val="36"/>
        </w:rPr>
      </w:pPr>
      <w:r>
        <w:rPr>
          <w:rFonts w:hint="eastAsia" w:ascii="仿宋" w:hAnsi="仿宋" w:eastAsia="仿宋" w:cs="仿宋"/>
          <w:b/>
          <w:bCs/>
          <w:sz w:val="36"/>
          <w:szCs w:val="36"/>
        </w:rPr>
        <w:t>三、评标程序</w:t>
      </w:r>
    </w:p>
    <w:p>
      <w:pPr>
        <w:spacing w:line="360" w:lineRule="auto"/>
        <w:ind w:firstLine="472" w:firstLineChars="196"/>
        <w:rPr>
          <w:rFonts w:hint="eastAsia" w:ascii="仿宋" w:hAnsi="仿宋" w:eastAsia="仿宋" w:cs="仿宋"/>
          <w:kern w:val="0"/>
          <w:sz w:val="24"/>
          <w:szCs w:val="24"/>
        </w:rPr>
      </w:pPr>
      <w:r>
        <w:rPr>
          <w:rFonts w:hint="eastAsia" w:ascii="仿宋" w:hAnsi="仿宋" w:eastAsia="仿宋" w:cs="仿宋"/>
          <w:b/>
          <w:bCs/>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szCs w:val="24"/>
        </w:rPr>
      </w:pPr>
      <w:r>
        <w:rPr>
          <w:rFonts w:hint="eastAsia" w:ascii="仿宋" w:hAnsi="仿宋" w:eastAsia="仿宋" w:cs="仿宋"/>
          <w:b/>
          <w:bCs/>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szCs w:val="24"/>
        </w:rPr>
      </w:pPr>
      <w:r>
        <w:rPr>
          <w:rFonts w:hint="eastAsia" w:ascii="仿宋" w:hAnsi="仿宋" w:eastAsia="仿宋" w:cs="仿宋"/>
          <w:b/>
          <w:bCs/>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bCs/>
          <w:kern w:val="0"/>
          <w:sz w:val="24"/>
          <w:szCs w:val="24"/>
        </w:rPr>
      </w:pPr>
      <w:r>
        <w:rPr>
          <w:rFonts w:hint="eastAsia" w:ascii="仿宋" w:hAnsi="仿宋" w:eastAsia="仿宋" w:cs="仿宋"/>
          <w:b/>
          <w:bCs/>
          <w:kern w:val="0"/>
          <w:sz w:val="24"/>
          <w:szCs w:val="24"/>
        </w:rPr>
        <w:t>3.4报价评审。</w:t>
      </w:r>
    </w:p>
    <w:p>
      <w:pPr>
        <w:pStyle w:val="8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88"/>
        <w:spacing w:before="0"/>
        <w:ind w:firstLine="31680"/>
        <w:rPr>
          <w:rFonts w:hint="eastAsia" w:ascii="仿宋" w:hAnsi="仿宋" w:eastAsia="仿宋" w:cs="仿宋"/>
          <w:kern w:val="0"/>
        </w:rPr>
      </w:pPr>
      <w:r>
        <w:rPr>
          <w:rFonts w:hint="eastAsia" w:ascii="仿宋" w:hAnsi="仿宋" w:eastAsia="仿宋" w:cs="仿宋"/>
          <w:kern w:val="0"/>
        </w:rPr>
        <w:t>3.4.1.1投标文件中开标一览表(报价表)内容与投标文件中相应内容不一致的，以开标一览表(报价表)为准;</w:t>
      </w:r>
    </w:p>
    <w:p>
      <w:pPr>
        <w:pStyle w:val="88"/>
        <w:spacing w:before="0"/>
        <w:ind w:firstLine="31680"/>
        <w:rPr>
          <w:rFonts w:hint="eastAsia" w:ascii="仿宋" w:hAnsi="仿宋" w:eastAsia="仿宋" w:cs="仿宋"/>
          <w:kern w:val="0"/>
        </w:rPr>
      </w:pPr>
      <w:r>
        <w:rPr>
          <w:rFonts w:hint="eastAsia" w:ascii="仿宋" w:hAnsi="仿宋" w:eastAsia="仿宋" w:cs="仿宋"/>
          <w:kern w:val="0"/>
        </w:rPr>
        <w:t>3.4.1.2大写金额和小写金额不一致的，以大写金额为准;</w:t>
      </w:r>
    </w:p>
    <w:p>
      <w:pPr>
        <w:pStyle w:val="88"/>
        <w:spacing w:before="0"/>
        <w:ind w:firstLine="31680"/>
        <w:rPr>
          <w:rFonts w:hint="eastAsia" w:ascii="仿宋" w:hAnsi="仿宋" w:eastAsia="仿宋" w:cs="仿宋"/>
          <w:kern w:val="0"/>
        </w:rPr>
      </w:pPr>
      <w:r>
        <w:rPr>
          <w:rFonts w:hint="eastAsia" w:ascii="仿宋" w:hAnsi="仿宋" w:eastAsia="仿宋" w:cs="仿宋"/>
          <w:kern w:val="0"/>
        </w:rPr>
        <w:t>3.4.1.3单价金额小数点或者百分比有明显错位的，以开标一览表的总价为准，并修改单价;</w:t>
      </w:r>
    </w:p>
    <w:p>
      <w:pPr>
        <w:pStyle w:val="88"/>
        <w:spacing w:before="0"/>
        <w:ind w:firstLine="31680"/>
        <w:rPr>
          <w:rFonts w:hint="eastAsia" w:ascii="仿宋" w:hAnsi="仿宋" w:eastAsia="仿宋" w:cs="仿宋"/>
          <w:kern w:val="0"/>
        </w:rPr>
      </w:pPr>
      <w:r>
        <w:rPr>
          <w:rFonts w:hint="eastAsia" w:ascii="仿宋" w:hAnsi="仿宋" w:eastAsia="仿宋" w:cs="仿宋"/>
          <w:kern w:val="0"/>
        </w:rPr>
        <w:t>3.4.1.4总价金额与按单价汇总金额不一致的，以单价金额计算结果为准。</w:t>
      </w:r>
    </w:p>
    <w:p>
      <w:pPr>
        <w:pStyle w:val="88"/>
        <w:spacing w:before="0"/>
        <w:ind w:firstLine="31680"/>
        <w:rPr>
          <w:rFonts w:hint="eastAsia" w:ascii="仿宋" w:hAnsi="仿宋" w:eastAsia="仿宋" w:cs="仿宋"/>
          <w:kern w:val="0"/>
        </w:rPr>
      </w:pPr>
      <w:r>
        <w:rPr>
          <w:rFonts w:hint="eastAsia" w:ascii="仿宋" w:hAnsi="仿宋" w:eastAsia="仿宋" w:cs="仿宋"/>
          <w:kern w:val="0"/>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pPr>
        <w:pStyle w:val="88"/>
        <w:spacing w:before="0"/>
        <w:ind w:firstLine="31680"/>
        <w:rPr>
          <w:rFonts w:hint="eastAsia" w:ascii="仿宋" w:hAnsi="仿宋" w:eastAsia="仿宋" w:cs="仿宋"/>
          <w:kern w:val="0"/>
        </w:rPr>
      </w:pPr>
      <w:r>
        <w:rPr>
          <w:rFonts w:hint="eastAsia" w:ascii="仿宋" w:hAnsi="仿宋" w:eastAsia="仿宋" w:cs="仿宋"/>
          <w:kern w:val="0"/>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spacing w:before="0"/>
        <w:ind w:firstLine="31680"/>
        <w:rPr>
          <w:rFonts w:hint="eastAsia" w:ascii="仿宋" w:hAnsi="仿宋" w:eastAsia="仿宋" w:cs="仿宋"/>
          <w:kern w:val="0"/>
        </w:rPr>
      </w:pPr>
      <w:r>
        <w:rPr>
          <w:rFonts w:hint="eastAsia" w:ascii="仿宋" w:hAnsi="仿宋" w:eastAsia="仿宋" w:cs="仿宋"/>
          <w:kern w:val="0"/>
        </w:rPr>
        <w:t>3.4.5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szCs w:val="24"/>
        </w:rPr>
      </w:pPr>
      <w:r>
        <w:rPr>
          <w:rFonts w:hint="eastAsia" w:ascii="仿宋" w:hAnsi="仿宋" w:eastAsia="仿宋" w:cs="仿宋"/>
          <w:b/>
          <w:bCs/>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bCs/>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szCs w:val="24"/>
        </w:rPr>
      </w:pPr>
      <w:r>
        <w:rPr>
          <w:rFonts w:hint="eastAsia" w:ascii="仿宋" w:hAnsi="仿宋" w:eastAsia="仿宋" w:cs="仿宋"/>
          <w:b/>
          <w:bCs/>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bCs/>
          <w:sz w:val="32"/>
          <w:szCs w:val="32"/>
        </w:rPr>
      </w:pPr>
      <w:r>
        <w:rPr>
          <w:rFonts w:hint="eastAsia" w:ascii="仿宋" w:hAnsi="仿宋" w:eastAsia="仿宋" w:cs="仿宋"/>
          <w:b/>
          <w:bCs/>
          <w:sz w:val="32"/>
          <w:szCs w:val="32"/>
        </w:rPr>
        <w:t>四、评标中的其他事项</w:t>
      </w:r>
    </w:p>
    <w:p>
      <w:pPr>
        <w:pStyle w:val="88"/>
        <w:spacing w:before="0"/>
        <w:ind w:firstLine="472" w:firstLineChars="196"/>
        <w:rPr>
          <w:rFonts w:hint="eastAsia" w:ascii="仿宋" w:hAnsi="仿宋" w:eastAsia="仿宋" w:cs="仿宋"/>
          <w:kern w:val="0"/>
        </w:rPr>
      </w:pPr>
      <w:r>
        <w:rPr>
          <w:rFonts w:hint="eastAsia" w:ascii="仿宋" w:hAnsi="仿宋" w:eastAsia="仿宋" w:cs="仿宋"/>
          <w:b/>
          <w:bCs/>
          <w:kern w:val="0"/>
        </w:rPr>
        <w:t>4.1投标人澄清、说明或者补正。</w:t>
      </w:r>
      <w:r>
        <w:rPr>
          <w:rFonts w:hint="eastAsia" w:ascii="仿宋" w:hAnsi="仿宋" w:eastAsia="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3"/>
        <w:spacing w:line="360" w:lineRule="auto"/>
        <w:ind w:left="954" w:leftChars="226" w:hanging="479" w:firstLineChars="0"/>
        <w:rPr>
          <w:rFonts w:hint="eastAsia" w:ascii="仿宋" w:hAnsi="仿宋" w:eastAsia="仿宋" w:cs="仿宋"/>
        </w:rPr>
      </w:pPr>
      <w:r>
        <w:rPr>
          <w:rFonts w:hint="eastAsia" w:ascii="仿宋" w:hAnsi="仿宋" w:eastAsia="仿宋" w:cs="仿宋"/>
          <w:b/>
          <w:bCs/>
          <w:kern w:val="0"/>
        </w:rPr>
        <w:t>4.2投标无效。</w:t>
      </w:r>
      <w:r>
        <w:rPr>
          <w:rFonts w:hint="eastAsia" w:ascii="仿宋" w:hAnsi="仿宋" w:eastAsia="仿宋" w:cs="仿宋"/>
        </w:rPr>
        <w:t>有下列情况之一的，投标无效：</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pPr>
        <w:spacing w:line="360" w:lineRule="auto"/>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pPr>
        <w:pStyle w:val="6"/>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pPr>
        <w:pStyle w:val="3"/>
        <w:snapToGrid w:val="0"/>
        <w:spacing w:line="360" w:lineRule="auto"/>
        <w:ind w:firstLine="472" w:firstLineChars="196"/>
        <w:rPr>
          <w:rFonts w:hint="eastAsia" w:ascii="仿宋" w:hAnsi="仿宋" w:eastAsia="仿宋" w:cs="仿宋"/>
        </w:rPr>
      </w:pPr>
      <w:r>
        <w:rPr>
          <w:rFonts w:hint="eastAsia" w:ascii="仿宋" w:hAnsi="仿宋" w:eastAsia="仿宋" w:cs="仿宋"/>
          <w:b/>
          <w:bCs/>
        </w:rPr>
        <w:t>5.废标。</w:t>
      </w:r>
      <w:r>
        <w:rPr>
          <w:rFonts w:hint="eastAsia" w:ascii="仿宋" w:hAnsi="仿宋" w:eastAsia="仿宋" w:cs="仿宋"/>
        </w:rPr>
        <w:t>根据《中华人民共和国政府采购法》第三十六条之规定，在采购中，出现下列情形之一的，应予废标：</w:t>
      </w:r>
    </w:p>
    <w:p>
      <w:pPr>
        <w:pStyle w:val="3"/>
        <w:snapToGrid w:val="0"/>
        <w:spacing w:line="360" w:lineRule="auto"/>
        <w:ind w:firstLine="31680"/>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3"/>
        <w:snapToGrid w:val="0"/>
        <w:spacing w:line="360" w:lineRule="auto"/>
        <w:ind w:firstLine="31680"/>
        <w:rPr>
          <w:rFonts w:hint="eastAsia" w:ascii="仿宋" w:hAnsi="仿宋" w:eastAsia="仿宋" w:cs="仿宋"/>
        </w:rPr>
      </w:pPr>
      <w:r>
        <w:rPr>
          <w:rFonts w:hint="eastAsia" w:ascii="仿宋" w:hAnsi="仿宋" w:eastAsia="仿宋" w:cs="仿宋"/>
        </w:rPr>
        <w:t>5.2出现影响采购公正的违法、违规行为的；</w:t>
      </w:r>
    </w:p>
    <w:p>
      <w:pPr>
        <w:pStyle w:val="3"/>
        <w:snapToGrid w:val="0"/>
        <w:spacing w:line="360" w:lineRule="auto"/>
        <w:ind w:firstLine="31680"/>
        <w:rPr>
          <w:rFonts w:hint="eastAsia" w:ascii="仿宋" w:hAnsi="仿宋" w:eastAsia="仿宋" w:cs="仿宋"/>
        </w:rPr>
      </w:pPr>
      <w:r>
        <w:rPr>
          <w:rFonts w:hint="eastAsia" w:ascii="仿宋" w:hAnsi="仿宋" w:eastAsia="仿宋" w:cs="仿宋"/>
        </w:rPr>
        <w:t>5.3投标人的报价均超过了采购预算，采购人不能支付的；</w:t>
      </w:r>
    </w:p>
    <w:p>
      <w:pPr>
        <w:pStyle w:val="3"/>
        <w:snapToGrid w:val="0"/>
        <w:spacing w:line="360" w:lineRule="auto"/>
        <w:ind w:firstLine="31680"/>
        <w:rPr>
          <w:rFonts w:hint="eastAsia" w:ascii="仿宋" w:hAnsi="仿宋" w:eastAsia="仿宋" w:cs="仿宋"/>
        </w:rPr>
      </w:pPr>
      <w:r>
        <w:rPr>
          <w:rFonts w:hint="eastAsia" w:ascii="仿宋" w:hAnsi="仿宋" w:eastAsia="仿宋" w:cs="仿宋"/>
        </w:rPr>
        <w:t>5.4因重大变故，采购任务取消的。</w:t>
      </w:r>
    </w:p>
    <w:p>
      <w:pPr>
        <w:pStyle w:val="3"/>
        <w:snapToGrid w:val="0"/>
        <w:spacing w:line="360" w:lineRule="auto"/>
        <w:ind w:firstLine="31680"/>
        <w:rPr>
          <w:rFonts w:hint="eastAsia" w:ascii="仿宋" w:hAnsi="仿宋" w:eastAsia="仿宋" w:cs="仿宋"/>
        </w:rPr>
      </w:pPr>
      <w:r>
        <w:rPr>
          <w:rFonts w:hint="eastAsia" w:ascii="仿宋" w:hAnsi="仿宋" w:eastAsia="仿宋" w:cs="仿宋"/>
        </w:rPr>
        <w:t>废标后，采购机构应当将废标理由通知所有投标人。</w:t>
      </w:r>
    </w:p>
    <w:p>
      <w:pPr>
        <w:pStyle w:val="3"/>
        <w:snapToGrid w:val="0"/>
        <w:spacing w:line="360" w:lineRule="auto"/>
        <w:ind w:firstLine="590" w:firstLineChars="245"/>
        <w:rPr>
          <w:rFonts w:hint="eastAsia" w:ascii="仿宋" w:hAnsi="仿宋" w:eastAsia="仿宋" w:cs="仿宋"/>
        </w:rPr>
      </w:pPr>
      <w:r>
        <w:rPr>
          <w:rFonts w:hint="eastAsia" w:ascii="仿宋" w:hAnsi="仿宋" w:eastAsia="仿宋" w:cs="仿宋"/>
          <w:b/>
          <w:bCs/>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3"/>
        <w:snapToGrid w:val="0"/>
        <w:spacing w:line="360" w:lineRule="auto"/>
        <w:ind w:firstLine="590" w:firstLineChars="245"/>
        <w:rPr>
          <w:rFonts w:hint="eastAsia" w:ascii="仿宋" w:hAnsi="仿宋" w:eastAsia="仿宋" w:cs="仿宋"/>
        </w:rPr>
      </w:pPr>
      <w:r>
        <w:rPr>
          <w:rFonts w:hint="eastAsia" w:ascii="仿宋" w:hAnsi="仿宋" w:eastAsia="仿宋" w:cs="仿宋"/>
          <w:b/>
          <w:bCs/>
          <w:kern w:val="0"/>
        </w:rPr>
        <w:t>7.重新开展采购。</w:t>
      </w:r>
      <w:r>
        <w:rPr>
          <w:rFonts w:hint="eastAsia" w:ascii="仿宋" w:hAnsi="仿宋" w:eastAsia="仿宋" w:cs="仿宋"/>
        </w:rPr>
        <w:t>有政府采购法第七十一条、第七十二条规定的违法行为之一，影响或者可能影响中标、成交结果的，依照下列规定处理：</w:t>
      </w:r>
    </w:p>
    <w:p>
      <w:pPr>
        <w:pStyle w:val="3"/>
        <w:snapToGrid w:val="0"/>
        <w:spacing w:line="360" w:lineRule="auto"/>
        <w:ind w:firstLine="600" w:firstLineChars="250"/>
        <w:rPr>
          <w:rFonts w:hint="eastAsia" w:ascii="仿宋" w:hAnsi="仿宋" w:eastAsia="仿宋" w:cs="仿宋"/>
        </w:rPr>
      </w:pPr>
      <w:r>
        <w:rPr>
          <w:rFonts w:hint="eastAsia" w:ascii="仿宋" w:hAnsi="仿宋" w:eastAsia="仿宋" w:cs="仿宋"/>
        </w:rPr>
        <w:t>7.1未确定中标或者中标人的，终止本次政府采购活动，重新开展政府采购活动。</w:t>
      </w:r>
    </w:p>
    <w:p>
      <w:pPr>
        <w:pStyle w:val="3"/>
        <w:snapToGrid w:val="0"/>
        <w:spacing w:line="360" w:lineRule="auto"/>
        <w:ind w:firstLine="600" w:firstLineChars="250"/>
        <w:rPr>
          <w:rFonts w:hint="eastAsia" w:ascii="仿宋" w:hAnsi="仿宋" w:eastAsia="仿宋" w:cs="仿宋"/>
        </w:rPr>
      </w:pPr>
      <w:r>
        <w:rPr>
          <w:rFonts w:hint="eastAsia" w:ascii="仿宋" w:hAnsi="仿宋" w:eastAsia="仿宋" w:cs="仿宋"/>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3"/>
        <w:snapToGrid w:val="0"/>
        <w:spacing w:line="360" w:lineRule="auto"/>
        <w:ind w:firstLine="600" w:firstLineChars="250"/>
        <w:rPr>
          <w:rFonts w:hint="eastAsia" w:ascii="仿宋" w:hAnsi="仿宋" w:eastAsia="仿宋" w:cs="仿宋"/>
        </w:rPr>
      </w:pPr>
      <w:r>
        <w:rPr>
          <w:rFonts w:hint="eastAsia" w:ascii="仿宋" w:hAnsi="仿宋" w:eastAsia="仿宋" w:cs="仿宋"/>
        </w:rPr>
        <w:t>7.3政府采购合同已签订但尚未履行的，撤销合同，从合格的中标或者成交候选人中另行确定中标或者中标人；没有合格的中标或者成交候选人的，重新开展政府采购活动。</w:t>
      </w:r>
    </w:p>
    <w:p>
      <w:pPr>
        <w:pStyle w:val="3"/>
        <w:snapToGrid w:val="0"/>
        <w:spacing w:line="360" w:lineRule="auto"/>
        <w:ind w:firstLine="31680"/>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3"/>
        <w:snapToGrid w:val="0"/>
        <w:spacing w:line="360" w:lineRule="auto"/>
        <w:ind w:firstLine="31680"/>
        <w:rPr>
          <w:rFonts w:hint="eastAsia" w:ascii="仿宋" w:hAnsi="仿宋" w:eastAsia="仿宋" w:cs="仿宋"/>
        </w:rPr>
        <w:sectPr>
          <w:pgSz w:w="11907" w:h="16840"/>
          <w:pgMar w:top="1474" w:right="1814" w:bottom="1474" w:left="1814" w:header="851" w:footer="851" w:gutter="0"/>
          <w:cols w:space="720" w:num="1"/>
        </w:sectPr>
      </w:pPr>
      <w:r>
        <w:rPr>
          <w:rFonts w:hint="eastAsia" w:ascii="仿宋" w:hAnsi="仿宋" w:eastAsia="仿宋" w:cs="仿宋"/>
        </w:rPr>
        <w:t>7.5政府采购当事人有其他违反政府采购法</w:t>
      </w:r>
      <w:r>
        <w:rPr>
          <w:rFonts w:hint="eastAsia" w:ascii="仿宋" w:hAnsi="仿宋" w:eastAsia="仿宋" w:cs="仿宋"/>
          <w:kern w:val="0"/>
        </w:rPr>
        <w:t>或者政府采购法实施条例等法律法规规定</w:t>
      </w:r>
      <w:r>
        <w:rPr>
          <w:rFonts w:hint="eastAsia" w:ascii="仿宋" w:hAnsi="仿宋" w:eastAsia="仿宋" w:cs="仿宋"/>
        </w:rPr>
        <w:t>的行为，经改正后仍然影响或者可能影响中标、成交结果或者依法被认定为中标、成交无效的，依照7.1-7.4规定处理。</w:t>
      </w:r>
    </w:p>
    <w:p>
      <w:pPr>
        <w:pStyle w:val="4"/>
        <w:rPr>
          <w:rFonts w:hint="eastAsia"/>
        </w:rPr>
      </w:pPr>
    </w:p>
    <w:bookmarkEnd w:id="25"/>
    <w:p>
      <w:pPr>
        <w:spacing w:line="360" w:lineRule="auto"/>
        <w:ind w:left="720" w:leftChars="343" w:firstLine="1084" w:firstLineChars="300"/>
        <w:outlineLvl w:val="0"/>
        <w:rPr>
          <w:rFonts w:hint="eastAsia" w:ascii="仿宋" w:hAnsi="仿宋" w:eastAsia="仿宋" w:cs="仿宋"/>
          <w:b/>
          <w:bCs/>
          <w:sz w:val="36"/>
          <w:szCs w:val="36"/>
        </w:rPr>
      </w:pPr>
      <w:bookmarkStart w:id="398" w:name="第五部分"/>
      <w:bookmarkStart w:id="399" w:name="_Toc86217003"/>
      <w:r>
        <w:rPr>
          <w:rFonts w:hint="eastAsia" w:ascii="仿宋" w:hAnsi="仿宋" w:eastAsia="仿宋" w:cs="仿宋"/>
          <w:b/>
          <w:bCs/>
          <w:sz w:val="36"/>
          <w:szCs w:val="36"/>
        </w:rPr>
        <w:t>第五部分 拟签订的合同文本</w:t>
      </w: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ind w:firstLine="2240" w:firstLineChars="800"/>
        <w:jc w:val="both"/>
        <w:rPr>
          <w:rFonts w:hint="default" w:ascii="仿宋" w:hAnsi="仿宋" w:eastAsia="仿宋" w:cs="仿宋"/>
          <w:sz w:val="28"/>
          <w:szCs w:val="28"/>
          <w:u w:val="single"/>
          <w:lang w:val="en-US" w:eastAsia="zh-CN"/>
        </w:rPr>
      </w:pPr>
      <w:r>
        <w:rPr>
          <w:rFonts w:hint="eastAsia" w:ascii="仿宋" w:hAnsi="仿宋" w:eastAsia="仿宋" w:cs="仿宋"/>
          <w:sz w:val="28"/>
          <w:szCs w:val="28"/>
        </w:rPr>
        <w:t>合同编号：</w:t>
      </w:r>
      <w:r>
        <w:rPr>
          <w:rFonts w:hint="eastAsia" w:ascii="仿宋" w:hAnsi="仿宋" w:eastAsia="仿宋" w:cs="仿宋"/>
          <w:sz w:val="28"/>
          <w:szCs w:val="28"/>
          <w:u w:val="single"/>
          <w:lang w:val="en-US" w:eastAsia="zh-CN"/>
        </w:rPr>
        <w:t xml:space="preserve">               </w:t>
      </w:r>
    </w:p>
    <w:p>
      <w:pPr>
        <w:spacing w:line="480" w:lineRule="auto"/>
        <w:jc w:val="center"/>
        <w:rPr>
          <w:rFonts w:hint="eastAsia" w:ascii="仿宋" w:hAnsi="仿宋" w:eastAsia="仿宋" w:cs="仿宋"/>
          <w:b/>
          <w:bCs/>
          <w:sz w:val="28"/>
          <w:szCs w:val="28"/>
        </w:rPr>
      </w:pPr>
    </w:p>
    <w:p>
      <w:pPr>
        <w:spacing w:line="480" w:lineRule="auto"/>
        <w:jc w:val="center"/>
        <w:rPr>
          <w:rFonts w:hint="eastAsia" w:ascii="仿宋" w:hAnsi="仿宋" w:eastAsia="仿宋" w:cs="仿宋"/>
          <w:b/>
          <w:bCs/>
          <w:sz w:val="36"/>
          <w:szCs w:val="36"/>
        </w:rPr>
      </w:pPr>
    </w:p>
    <w:p>
      <w:pPr>
        <w:pStyle w:val="389"/>
        <w:ind w:left="31680" w:firstLine="31680"/>
        <w:rPr>
          <w:rFonts w:hint="eastAsia" w:ascii="仿宋" w:hAnsi="仿宋" w:eastAsia="仿宋" w:cs="仿宋"/>
        </w:rPr>
      </w:pPr>
    </w:p>
    <w:p>
      <w:pPr>
        <w:spacing w:before="120" w:line="22" w:lineRule="atLeast"/>
        <w:ind w:firstLine="960" w:firstLineChars="400"/>
        <w:rPr>
          <w:rFonts w:hint="eastAsia" w:ascii="仿宋" w:hAnsi="仿宋" w:eastAsia="仿宋" w:cs="仿宋"/>
          <w:sz w:val="24"/>
          <w:szCs w:val="24"/>
          <w:u w:val="single"/>
        </w:rPr>
      </w:pPr>
    </w:p>
    <w:p>
      <w:pPr>
        <w:widowControl/>
        <w:jc w:val="left"/>
        <w:rPr>
          <w:rFonts w:hint="eastAsia" w:ascii="仿宋" w:hAnsi="仿宋" w:eastAsia="仿宋" w:cs="仿宋"/>
          <w:kern w:val="0"/>
          <w:sz w:val="24"/>
          <w:szCs w:val="24"/>
        </w:rPr>
        <w:sectPr>
          <w:pgSz w:w="11907" w:h="16840"/>
          <w:pgMar w:top="1474" w:right="1814" w:bottom="1474" w:left="1814" w:header="851" w:footer="851" w:gutter="0"/>
          <w:cols w:space="720" w:num="1"/>
        </w:sectPr>
      </w:pPr>
    </w:p>
    <w:p>
      <w:pPr>
        <w:pStyle w:val="81"/>
        <w:snapToGrid w:val="0"/>
        <w:spacing w:beforeLines="0" w:afterLines="0" w:line="360" w:lineRule="auto"/>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合同条款</w:t>
      </w:r>
    </w:p>
    <w:p>
      <w:pPr>
        <w:pStyle w:val="81"/>
        <w:snapToGrid w:val="0"/>
        <w:spacing w:beforeLines="0" w:afterLines="0" w:line="360" w:lineRule="auto"/>
        <w:ind w:left="0" w:leftChars="0" w:firstLine="0" w:firstLineChars="0"/>
        <w:jc w:val="center"/>
        <w:rPr>
          <w:rFonts w:hint="eastAsia" w:ascii="仿宋" w:hAnsi="仿宋" w:eastAsia="仿宋" w:cs="仿宋"/>
          <w:b w:val="0"/>
          <w:bCs w:val="0"/>
          <w:color w:val="auto"/>
          <w:sz w:val="18"/>
          <w:szCs w:val="18"/>
          <w:lang w:val="en-US" w:eastAsia="zh-CN"/>
        </w:rPr>
      </w:pPr>
      <w:r>
        <w:rPr>
          <w:rFonts w:hint="eastAsia" w:ascii="仿宋" w:hAnsi="仿宋" w:eastAsia="仿宋" w:cs="仿宋"/>
          <w:b w:val="0"/>
          <w:bCs w:val="0"/>
          <w:color w:val="auto"/>
          <w:sz w:val="18"/>
          <w:szCs w:val="18"/>
          <w:lang w:val="en-US" w:eastAsia="zh-CN"/>
        </w:rPr>
        <w:t>（</w:t>
      </w:r>
      <w:r>
        <w:rPr>
          <w:rFonts w:hint="eastAsia" w:ascii="仿宋" w:hAnsi="仿宋" w:eastAsia="仿宋" w:cs="仿宋"/>
          <w:b w:val="0"/>
          <w:bCs w:val="0"/>
          <w:color w:val="auto"/>
          <w:sz w:val="18"/>
          <w:szCs w:val="18"/>
          <w:lang w:val="en-US"/>
        </w:rPr>
        <w:t xml:space="preserve">Ver </w:t>
      </w:r>
      <w:r>
        <w:rPr>
          <w:rFonts w:hint="eastAsia" w:ascii="仿宋" w:hAnsi="仿宋" w:eastAsia="仿宋" w:cs="仿宋"/>
          <w:b w:val="0"/>
          <w:bCs w:val="0"/>
          <w:color w:val="auto"/>
          <w:sz w:val="18"/>
          <w:szCs w:val="18"/>
          <w:lang w:val="en-US" w:eastAsia="zh-CN"/>
        </w:rPr>
        <w:t>9</w:t>
      </w:r>
      <w:r>
        <w:rPr>
          <w:rFonts w:hint="eastAsia" w:ascii="仿宋" w:hAnsi="仿宋" w:eastAsia="仿宋" w:cs="仿宋"/>
          <w:b w:val="0"/>
          <w:bCs w:val="0"/>
          <w:color w:val="auto"/>
          <w:sz w:val="18"/>
          <w:szCs w:val="18"/>
          <w:lang w:val="en-US"/>
        </w:rPr>
        <w:t>.0</w:t>
      </w:r>
      <w:r>
        <w:rPr>
          <w:rFonts w:hint="eastAsia" w:ascii="仿宋" w:hAnsi="仿宋" w:eastAsia="仿宋" w:cs="仿宋"/>
          <w:b w:val="0"/>
          <w:bCs w:val="0"/>
          <w:color w:val="auto"/>
          <w:sz w:val="18"/>
          <w:szCs w:val="18"/>
          <w:lang w:val="en-US" w:eastAsia="zh-CN"/>
        </w:rPr>
        <w:t>）</w:t>
      </w:r>
    </w:p>
    <w:p>
      <w:pPr>
        <w:pStyle w:val="81"/>
        <w:widowControl w:val="0"/>
        <w:wordWrap/>
        <w:snapToGrid w:val="0"/>
        <w:spacing w:beforeLines="0" w:afterLines="0" w:line="360" w:lineRule="auto"/>
        <w:ind w:left="0" w:leftChars="0" w:firstLine="0" w:firstLineChars="0"/>
        <w:jc w:val="center"/>
        <w:textAlignment w:val="auto"/>
        <w:rPr>
          <w:rFonts w:hint="eastAsia" w:ascii="仿宋" w:hAnsi="仿宋" w:eastAsia="仿宋" w:cs="仿宋"/>
          <w:b w:val="0"/>
          <w:bCs w:val="0"/>
          <w:sz w:val="24"/>
          <w:szCs w:val="24"/>
          <w:lang w:val="en-US" w:eastAsia="zh-CN"/>
        </w:rPr>
      </w:pPr>
    </w:p>
    <w:p>
      <w:pPr>
        <w:widowControl w:val="0"/>
        <w:wordWrap/>
        <w:adjustRightInd/>
        <w:snapToGrid w:val="0"/>
        <w:spacing w:line="360" w:lineRule="auto"/>
        <w:ind w:left="0" w:leftChars="0" w:right="0" w:firstLine="480" w:firstLineChars="200"/>
        <w:jc w:val="both"/>
        <w:textAlignment w:val="auto"/>
        <w:outlineLvl w:val="9"/>
        <w:rPr>
          <w:rFonts w:hint="eastAsia" w:ascii="仿宋" w:hAnsi="仿宋" w:eastAsia="仿宋" w:cs="仿宋"/>
          <w:sz w:val="24"/>
          <w:szCs w:val="24"/>
        </w:rPr>
      </w:pPr>
      <w:r>
        <w:rPr>
          <w:rFonts w:hint="eastAsia" w:ascii="仿宋" w:hAnsi="仿宋" w:eastAsia="仿宋" w:cs="仿宋"/>
          <w:kern w:val="0"/>
          <w:sz w:val="24"/>
          <w:szCs w:val="24"/>
          <w:u w:val="single"/>
        </w:rPr>
        <w:t>杭州市</w:t>
      </w:r>
      <w:r>
        <w:rPr>
          <w:rFonts w:hint="eastAsia" w:ascii="仿宋" w:hAnsi="仿宋" w:eastAsia="仿宋" w:cs="仿宋"/>
          <w:kern w:val="0"/>
          <w:sz w:val="24"/>
          <w:szCs w:val="24"/>
          <w:u w:val="single"/>
          <w:lang w:eastAsia="zh-CN"/>
        </w:rPr>
        <w:t>拱墅</w:t>
      </w:r>
      <w:r>
        <w:rPr>
          <w:rFonts w:hint="eastAsia" w:ascii="仿宋" w:hAnsi="仿宋" w:eastAsia="仿宋" w:cs="仿宋"/>
          <w:kern w:val="0"/>
          <w:sz w:val="24"/>
          <w:szCs w:val="24"/>
          <w:u w:val="single"/>
        </w:rPr>
        <w:t>区数据资源管理局</w:t>
      </w:r>
      <w:r>
        <w:rPr>
          <w:rFonts w:hint="eastAsia" w:ascii="仿宋" w:hAnsi="仿宋" w:eastAsia="仿宋" w:cs="仿宋"/>
          <w:sz w:val="24"/>
          <w:szCs w:val="24"/>
        </w:rPr>
        <w:t>（甲方）</w:t>
      </w:r>
      <w:r>
        <w:rPr>
          <w:rFonts w:hint="eastAsia" w:ascii="仿宋" w:hAnsi="仿宋" w:eastAsia="仿宋" w:cs="仿宋"/>
          <w:sz w:val="24"/>
          <w:szCs w:val="24"/>
          <w:u w:val="single"/>
          <w:lang w:eastAsia="zh-CN"/>
        </w:rPr>
        <w:t>【】</w:t>
      </w:r>
      <w:r>
        <w:rPr>
          <w:rFonts w:hint="eastAsia" w:ascii="仿宋" w:hAnsi="仿宋" w:eastAsia="仿宋" w:cs="仿宋"/>
          <w:sz w:val="24"/>
          <w:szCs w:val="24"/>
        </w:rPr>
        <w:t>（项目名称）中所需</w:t>
      </w:r>
      <w:r>
        <w:rPr>
          <w:rFonts w:hint="eastAsia" w:ascii="仿宋" w:hAnsi="仿宋" w:eastAsia="仿宋" w:cs="仿宋"/>
          <w:sz w:val="24"/>
          <w:szCs w:val="24"/>
          <w:u w:val="single"/>
          <w:lang w:eastAsia="zh-CN"/>
        </w:rPr>
        <w:t>【】</w:t>
      </w:r>
      <w:r>
        <w:rPr>
          <w:rFonts w:hint="eastAsia" w:ascii="仿宋" w:hAnsi="仿宋" w:eastAsia="仿宋" w:cs="仿宋"/>
          <w:sz w:val="24"/>
          <w:szCs w:val="24"/>
        </w:rPr>
        <w:t>（标项名称）经</w:t>
      </w:r>
      <w:r>
        <w:rPr>
          <w:rFonts w:hint="eastAsia" w:ascii="仿宋" w:hAnsi="仿宋" w:eastAsia="仿宋" w:cs="仿宋"/>
          <w:kern w:val="0"/>
          <w:sz w:val="24"/>
          <w:szCs w:val="24"/>
          <w:u w:val="single"/>
        </w:rPr>
        <w:t>杭州市</w:t>
      </w:r>
      <w:r>
        <w:rPr>
          <w:rFonts w:hint="eastAsia" w:ascii="仿宋" w:hAnsi="仿宋" w:eastAsia="仿宋" w:cs="仿宋"/>
          <w:kern w:val="0"/>
          <w:sz w:val="24"/>
          <w:szCs w:val="24"/>
          <w:u w:val="single"/>
          <w:lang w:eastAsia="zh-CN"/>
        </w:rPr>
        <w:t>拱墅</w:t>
      </w:r>
      <w:r>
        <w:rPr>
          <w:rFonts w:hint="eastAsia" w:ascii="仿宋" w:hAnsi="仿宋" w:eastAsia="仿宋" w:cs="仿宋"/>
          <w:kern w:val="0"/>
          <w:sz w:val="24"/>
          <w:szCs w:val="24"/>
          <w:u w:val="single"/>
        </w:rPr>
        <w:t>区数据资源管理局</w:t>
      </w:r>
      <w:r>
        <w:rPr>
          <w:rFonts w:hint="eastAsia" w:ascii="仿宋" w:hAnsi="仿宋" w:eastAsia="仿宋" w:cs="仿宋"/>
          <w:kern w:val="0"/>
          <w:sz w:val="24"/>
          <w:szCs w:val="24"/>
        </w:rPr>
        <w:t>（采购人）</w:t>
      </w:r>
      <w:r>
        <w:rPr>
          <w:rFonts w:hint="eastAsia" w:ascii="仿宋" w:hAnsi="仿宋" w:eastAsia="仿宋" w:cs="仿宋"/>
          <w:sz w:val="24"/>
          <w:szCs w:val="24"/>
        </w:rPr>
        <w:t>以招标文件（项目编号：</w:t>
      </w:r>
      <w:r>
        <w:rPr>
          <w:rFonts w:hint="eastAsia" w:ascii="仿宋" w:hAnsi="仿宋" w:eastAsia="仿宋" w:cs="仿宋"/>
          <w:sz w:val="24"/>
          <w:szCs w:val="24"/>
          <w:u w:val="single"/>
          <w:lang w:eastAsia="zh-CN"/>
        </w:rPr>
        <w:t>【】</w:t>
      </w:r>
      <w:r>
        <w:rPr>
          <w:rFonts w:hint="eastAsia" w:ascii="仿宋" w:hAnsi="仿宋" w:eastAsia="仿宋" w:cs="仿宋"/>
          <w:sz w:val="24"/>
          <w:szCs w:val="24"/>
        </w:rPr>
        <w:t>）进行公开招标，确定</w:t>
      </w:r>
      <w:r>
        <w:rPr>
          <w:rFonts w:hint="eastAsia" w:ascii="仿宋" w:hAnsi="仿宋" w:eastAsia="仿宋" w:cs="仿宋"/>
          <w:sz w:val="24"/>
          <w:szCs w:val="24"/>
          <w:u w:val="single"/>
        </w:rPr>
        <w:t>【】</w:t>
      </w:r>
      <w:r>
        <w:rPr>
          <w:rFonts w:hint="eastAsia" w:ascii="仿宋" w:hAnsi="仿宋" w:eastAsia="仿宋" w:cs="仿宋"/>
          <w:sz w:val="24"/>
          <w:szCs w:val="24"/>
        </w:rPr>
        <w:t>（乙方）为中标人。甲、乙双方依据《</w:t>
      </w:r>
      <w:r>
        <w:rPr>
          <w:rFonts w:hint="eastAsia" w:ascii="仿宋" w:hAnsi="仿宋" w:eastAsia="仿宋" w:cs="仿宋"/>
          <w:sz w:val="24"/>
          <w:szCs w:val="24"/>
          <w:lang w:val="en-US"/>
        </w:rPr>
        <w:t>中华人民共和国</w:t>
      </w:r>
      <w:r>
        <w:rPr>
          <w:rFonts w:hint="eastAsia" w:ascii="仿宋" w:hAnsi="仿宋" w:eastAsia="仿宋" w:cs="仿宋"/>
          <w:sz w:val="24"/>
          <w:szCs w:val="24"/>
          <w:lang w:val="en-US" w:eastAsia="zh-CN"/>
        </w:rPr>
        <w:t>民法典</w:t>
      </w:r>
      <w:r>
        <w:rPr>
          <w:rFonts w:hint="eastAsia" w:ascii="仿宋" w:hAnsi="仿宋" w:eastAsia="仿宋" w:cs="仿宋"/>
          <w:sz w:val="24"/>
          <w:szCs w:val="24"/>
        </w:rPr>
        <w:t>》《中华人民共和国政府采购法》《中华人民共和国招投标法》</w:t>
      </w:r>
      <w:r>
        <w:rPr>
          <w:rFonts w:hint="eastAsia" w:ascii="仿宋" w:hAnsi="仿宋" w:eastAsia="仿宋" w:cs="仿宋"/>
          <w:sz w:val="24"/>
          <w:szCs w:val="24"/>
          <w:lang w:val="en-US" w:eastAsia="zh-CN"/>
        </w:rPr>
        <w:t>等相关法律法规以及本项目招标文件的规定</w:t>
      </w:r>
      <w:r>
        <w:rPr>
          <w:rFonts w:hint="eastAsia" w:ascii="仿宋" w:hAnsi="仿宋" w:eastAsia="仿宋" w:cs="仿宋"/>
          <w:sz w:val="24"/>
          <w:szCs w:val="24"/>
        </w:rPr>
        <w:t>，在平等自愿的基础上，</w:t>
      </w:r>
      <w:r>
        <w:rPr>
          <w:rFonts w:hint="eastAsia" w:ascii="仿宋" w:hAnsi="仿宋" w:eastAsia="仿宋" w:cs="仿宋"/>
          <w:sz w:val="24"/>
          <w:szCs w:val="24"/>
          <w:lang w:val="en-US" w:eastAsia="zh-CN"/>
        </w:rPr>
        <w:t>达成如下合同</w:t>
      </w:r>
      <w:r>
        <w:rPr>
          <w:rFonts w:hint="eastAsia" w:ascii="仿宋" w:hAnsi="仿宋" w:eastAsia="仿宋" w:cs="仿宋"/>
          <w:sz w:val="24"/>
          <w:szCs w:val="24"/>
        </w:rPr>
        <w:t>。</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一、下列文件构成本合同的组成部分</w:t>
      </w:r>
    </w:p>
    <w:p>
      <w:pPr>
        <w:widowControl w:val="0"/>
        <w:wordWrap/>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组成本合同的文件及优先解释顺序如下：</w:t>
      </w:r>
    </w:p>
    <w:p>
      <w:pPr>
        <w:widowControl w:val="0"/>
        <w:wordWrap/>
        <w:snapToGrid w:val="0"/>
        <w:spacing w:line="360" w:lineRule="auto"/>
        <w:ind w:left="0" w:leftChars="0"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本合同书</w:t>
      </w:r>
    </w:p>
    <w:p>
      <w:pPr>
        <w:widowControl w:val="0"/>
        <w:wordWrap/>
        <w:snapToGrid w:val="0"/>
        <w:spacing w:line="360" w:lineRule="auto"/>
        <w:ind w:left="0" w:leftChars="0"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中标通知书</w:t>
      </w:r>
    </w:p>
    <w:p>
      <w:pPr>
        <w:widowControl w:val="0"/>
        <w:wordWrap/>
        <w:snapToGrid w:val="0"/>
        <w:spacing w:line="360" w:lineRule="auto"/>
        <w:ind w:left="0" w:leftChars="0"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询标承诺</w:t>
      </w:r>
    </w:p>
    <w:p>
      <w:pPr>
        <w:widowControl w:val="0"/>
        <w:wordWrap/>
        <w:snapToGrid w:val="0"/>
        <w:spacing w:line="360" w:lineRule="auto"/>
        <w:ind w:left="0" w:leftChars="0"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投标文件</w:t>
      </w:r>
    </w:p>
    <w:p>
      <w:pPr>
        <w:widowControl w:val="0"/>
        <w:wordWrap/>
        <w:snapToGrid w:val="0"/>
        <w:spacing w:line="360" w:lineRule="auto"/>
        <w:ind w:left="0" w:leftChars="0"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招标文件</w:t>
      </w:r>
    </w:p>
    <w:p>
      <w:pPr>
        <w:pStyle w:val="81"/>
        <w:widowControl w:val="0"/>
        <w:wordWrap/>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以上文件应该认为是一个整体，彼此相互解释和补充。</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二、合同标的物</w:t>
      </w:r>
      <w:r>
        <w:rPr>
          <w:rFonts w:hint="eastAsia" w:ascii="仿宋" w:hAnsi="仿宋" w:eastAsia="仿宋" w:cs="仿宋"/>
          <w:sz w:val="24"/>
          <w:szCs w:val="24"/>
          <w:u w:val="none"/>
          <w:lang w:eastAsia="zh-CN"/>
        </w:rPr>
        <w:t>（详见附件清单）</w:t>
      </w:r>
    </w:p>
    <w:p>
      <w:pPr>
        <w:widowControl w:val="0"/>
        <w:wordWrap/>
        <w:snapToGrid w:val="0"/>
        <w:spacing w:line="360" w:lineRule="auto"/>
        <w:ind w:right="0" w:firstLine="480" w:firstLineChars="200"/>
        <w:textAlignment w:val="auto"/>
        <w:outlineLvl w:val="9"/>
        <w:rPr>
          <w:rFonts w:hint="eastAsia" w:ascii="仿宋" w:hAnsi="仿宋" w:eastAsia="仿宋" w:cs="仿宋"/>
          <w:sz w:val="24"/>
          <w:szCs w:val="24"/>
          <w:u w:val="none"/>
          <w:lang w:eastAsia="zh-CN"/>
        </w:rPr>
      </w:pPr>
      <w:r>
        <w:rPr>
          <w:rFonts w:hint="eastAsia" w:ascii="仿宋" w:hAnsi="仿宋" w:eastAsia="仿宋" w:cs="仿宋"/>
          <w:sz w:val="24"/>
          <w:szCs w:val="24"/>
          <w:lang w:val="en-US"/>
        </w:rPr>
        <w:t>1</w:t>
      </w:r>
      <w:r>
        <w:rPr>
          <w:rFonts w:hint="eastAsia" w:ascii="仿宋" w:hAnsi="仿宋" w:eastAsia="仿宋" w:cs="仿宋"/>
          <w:sz w:val="24"/>
          <w:szCs w:val="24"/>
          <w:lang w:val="en-US" w:eastAsia="zh-CN"/>
        </w:rPr>
        <w:t>.</w:t>
      </w:r>
      <w:r>
        <w:rPr>
          <w:rFonts w:hint="eastAsia" w:ascii="仿宋" w:hAnsi="仿宋" w:eastAsia="仿宋" w:cs="仿宋"/>
          <w:sz w:val="24"/>
          <w:szCs w:val="24"/>
        </w:rPr>
        <w:t>本合同标的物名称：</w:t>
      </w:r>
      <w:r>
        <w:rPr>
          <w:rFonts w:hint="eastAsia" w:ascii="仿宋" w:hAnsi="仿宋" w:eastAsia="仿宋" w:cs="仿宋"/>
          <w:sz w:val="24"/>
          <w:szCs w:val="24"/>
          <w:u w:val="single"/>
        </w:rPr>
        <w:t>【】</w:t>
      </w:r>
    </w:p>
    <w:p>
      <w:pPr>
        <w:pStyle w:val="81"/>
        <w:widowControl w:val="0"/>
        <w:wordWrap/>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lang w:val="en-US"/>
        </w:rPr>
        <w:t>2</w:t>
      </w:r>
      <w:r>
        <w:rPr>
          <w:rFonts w:hint="eastAsia" w:ascii="仿宋" w:hAnsi="仿宋" w:eastAsia="仿宋" w:cs="仿宋"/>
          <w:sz w:val="24"/>
          <w:szCs w:val="24"/>
          <w:lang w:val="en-US" w:eastAsia="zh-CN"/>
        </w:rPr>
        <w:t>.</w:t>
      </w:r>
      <w:r>
        <w:rPr>
          <w:rFonts w:hint="eastAsia" w:ascii="仿宋" w:hAnsi="仿宋" w:eastAsia="仿宋" w:cs="仿宋"/>
          <w:sz w:val="24"/>
          <w:szCs w:val="24"/>
        </w:rPr>
        <w:t>本合同标的物</w:t>
      </w:r>
      <w:r>
        <w:rPr>
          <w:rFonts w:hint="eastAsia" w:ascii="仿宋" w:hAnsi="仿宋" w:eastAsia="仿宋" w:cs="仿宋"/>
          <w:sz w:val="24"/>
          <w:szCs w:val="24"/>
          <w:lang w:eastAsia="zh-CN"/>
        </w:rPr>
        <w:t>数量</w:t>
      </w:r>
      <w:r>
        <w:rPr>
          <w:rFonts w:hint="eastAsia" w:ascii="仿宋" w:hAnsi="仿宋" w:eastAsia="仿宋" w:cs="仿宋"/>
          <w:sz w:val="24"/>
          <w:szCs w:val="24"/>
        </w:rPr>
        <w:t>：</w:t>
      </w:r>
      <w:r>
        <w:rPr>
          <w:rFonts w:hint="eastAsia" w:ascii="仿宋" w:hAnsi="仿宋" w:eastAsia="仿宋" w:cs="仿宋"/>
          <w:sz w:val="24"/>
          <w:szCs w:val="24"/>
          <w:u w:val="single"/>
        </w:rPr>
        <w:t>【】</w:t>
      </w:r>
    </w:p>
    <w:p>
      <w:pPr>
        <w:pStyle w:val="81"/>
        <w:widowControl w:val="0"/>
        <w:wordWrap/>
        <w:spacing w:line="360" w:lineRule="auto"/>
        <w:textAlignment w:val="auto"/>
        <w:rPr>
          <w:rFonts w:hint="eastAsia" w:ascii="仿宋" w:hAnsi="仿宋" w:eastAsia="仿宋" w:cs="仿宋"/>
          <w:sz w:val="24"/>
          <w:szCs w:val="24"/>
          <w:u w:val="single"/>
          <w:lang w:val="en-US"/>
        </w:rPr>
      </w:pPr>
      <w:r>
        <w:rPr>
          <w:rFonts w:hint="eastAsia" w:ascii="仿宋" w:hAnsi="仿宋" w:eastAsia="仿宋" w:cs="仿宋"/>
          <w:sz w:val="24"/>
          <w:szCs w:val="24"/>
          <w:u w:val="none"/>
          <w:lang w:val="en-US" w:eastAsia="zh-CN"/>
        </w:rPr>
        <w:t>3.</w:t>
      </w:r>
      <w:r>
        <w:rPr>
          <w:rFonts w:hint="eastAsia" w:ascii="仿宋" w:hAnsi="仿宋" w:eastAsia="仿宋" w:cs="仿宋"/>
          <w:sz w:val="24"/>
          <w:szCs w:val="24"/>
          <w:u w:val="single"/>
          <w:lang w:val="en-US"/>
        </w:rPr>
        <w:t>质量标准和要求</w:t>
      </w:r>
      <w:r>
        <w:rPr>
          <w:rFonts w:hint="eastAsia" w:ascii="仿宋" w:hAnsi="仿宋" w:eastAsia="仿宋" w:cs="仿宋"/>
          <w:sz w:val="24"/>
          <w:szCs w:val="24"/>
          <w:u w:val="single"/>
        </w:rPr>
        <w:t>：【】</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三、合同价款与支付方式</w:t>
      </w:r>
    </w:p>
    <w:p>
      <w:pPr>
        <w:widowControl w:val="0"/>
        <w:numPr>
          <w:ilvl w:val="0"/>
          <w:numId w:val="0"/>
        </w:numPr>
        <w:wordWrap/>
        <w:spacing w:line="360" w:lineRule="auto"/>
        <w:ind w:leftChars="0" w:right="0" w:firstLine="42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本合同总价为：￥</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万元人民币（大写：万圆整）（含税价，合同价款不受费率变动影响）。</w:t>
      </w:r>
    </w:p>
    <w:p>
      <w:pPr>
        <w:widowControl w:val="0"/>
        <w:numPr>
          <w:ilvl w:val="0"/>
          <w:numId w:val="0"/>
        </w:numPr>
        <w:wordWrap/>
        <w:spacing w:line="360" w:lineRule="auto"/>
        <w:ind w:leftChars="0" w:right="0" w:firstLine="42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lang w:val="en-US"/>
        </w:rPr>
        <w:t>.支付方式</w:t>
      </w:r>
      <w:r>
        <w:rPr>
          <w:rFonts w:hint="eastAsia" w:ascii="仿宋" w:hAnsi="仿宋" w:eastAsia="仿宋" w:cs="仿宋"/>
          <w:sz w:val="24"/>
          <w:szCs w:val="24"/>
        </w:rPr>
        <w:t>：</w:t>
      </w:r>
      <w:r>
        <w:rPr>
          <w:rFonts w:hint="eastAsia" w:ascii="仿宋" w:hAnsi="仿宋" w:eastAsia="仿宋" w:cs="仿宋"/>
          <w:sz w:val="24"/>
          <w:szCs w:val="24"/>
          <w:lang w:val="en-US"/>
        </w:rPr>
        <w:t>按本合同项下的项目进度支付费用</w:t>
      </w:r>
      <w:r>
        <w:rPr>
          <w:rFonts w:hint="eastAsia" w:ascii="仿宋" w:hAnsi="仿宋" w:eastAsia="仿宋" w:cs="仿宋"/>
          <w:sz w:val="24"/>
          <w:szCs w:val="24"/>
        </w:rPr>
        <w:t>（</w:t>
      </w:r>
      <w:r>
        <w:rPr>
          <w:rFonts w:hint="eastAsia" w:ascii="仿宋" w:hAnsi="仿宋" w:eastAsia="仿宋" w:cs="仿宋"/>
          <w:sz w:val="24"/>
          <w:szCs w:val="24"/>
          <w:lang w:val="en-US"/>
        </w:rPr>
        <w:t>应根据项目特点具体约定</w:t>
      </w:r>
      <w:r>
        <w:rPr>
          <w:rFonts w:hint="eastAsia" w:ascii="仿宋" w:hAnsi="仿宋" w:eastAsia="仿宋" w:cs="仿宋"/>
          <w:sz w:val="24"/>
          <w:szCs w:val="24"/>
        </w:rPr>
        <w:t>，</w:t>
      </w:r>
      <w:r>
        <w:rPr>
          <w:rFonts w:hint="eastAsia" w:ascii="仿宋" w:hAnsi="仿宋" w:eastAsia="仿宋" w:cs="仿宋"/>
          <w:sz w:val="24"/>
          <w:szCs w:val="24"/>
          <w:lang w:val="en-US"/>
        </w:rPr>
        <w:t>以下阶段支付仅为参考</w:t>
      </w:r>
      <w:r>
        <w:rPr>
          <w:rFonts w:hint="eastAsia" w:ascii="仿宋" w:hAnsi="仿宋" w:eastAsia="仿宋" w:cs="仿宋"/>
          <w:sz w:val="24"/>
          <w:szCs w:val="24"/>
        </w:rPr>
        <w:t>）</w:t>
      </w:r>
    </w:p>
    <w:p>
      <w:pPr>
        <w:widowControl w:val="0"/>
        <w:numPr>
          <w:ilvl w:val="0"/>
          <w:numId w:val="0"/>
        </w:numPr>
        <w:wordWrap/>
        <w:spacing w:line="360" w:lineRule="auto"/>
        <w:ind w:leftChars="0" w:right="0" w:firstLine="42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本合同中的支付条件与方式如下（单位：</w:t>
      </w:r>
      <w:r>
        <w:rPr>
          <w:rFonts w:hint="eastAsia" w:ascii="仿宋" w:hAnsi="仿宋" w:eastAsia="仿宋" w:cs="仿宋"/>
          <w:b w:val="0"/>
          <w:bCs w:val="0"/>
          <w:sz w:val="24"/>
          <w:szCs w:val="24"/>
          <w:u w:val="single"/>
          <w:lang w:val="en-US" w:eastAsia="zh-CN"/>
        </w:rPr>
        <w:t>万元</w:t>
      </w:r>
      <w:r>
        <w:rPr>
          <w:rFonts w:hint="eastAsia" w:ascii="仿宋" w:hAnsi="仿宋" w:eastAsia="仿宋" w:cs="仿宋"/>
          <w:sz w:val="24"/>
          <w:szCs w:val="24"/>
          <w:lang w:val="en-US" w:eastAsia="zh-CN"/>
        </w:rPr>
        <w:t>）：</w:t>
      </w:r>
    </w:p>
    <w:tbl>
      <w:tblPr>
        <w:tblStyle w:val="65"/>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5862"/>
        <w:gridCol w:w="1036"/>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037"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b/>
                <w:bCs/>
                <w:color w:val="auto"/>
                <w:kern w:val="0"/>
                <w:sz w:val="24"/>
                <w:szCs w:val="24"/>
                <w:lang w:val="en-US" w:eastAsia="zh-CN"/>
              </w:rPr>
            </w:pPr>
            <w:bookmarkStart w:id="407" w:name="_GoBack"/>
            <w:r>
              <w:rPr>
                <w:rFonts w:hint="eastAsia" w:ascii="仿宋" w:hAnsi="仿宋" w:eastAsia="仿宋" w:cs="仿宋"/>
                <w:b/>
                <w:bCs/>
                <w:color w:val="auto"/>
                <w:kern w:val="0"/>
                <w:sz w:val="24"/>
                <w:szCs w:val="24"/>
                <w:lang w:val="en-US" w:eastAsia="zh-CN"/>
              </w:rPr>
              <w:t>付款</w:t>
            </w:r>
          </w:p>
          <w:p>
            <w:pPr>
              <w:widowControl w:val="0"/>
              <w:wordWrap/>
              <w:spacing w:beforeLines="0" w:afterLines="0" w:line="240" w:lineRule="auto"/>
              <w:ind w:right="0"/>
              <w:jc w:val="center"/>
              <w:textAlignment w:val="auto"/>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阶段</w:t>
            </w:r>
          </w:p>
        </w:tc>
        <w:tc>
          <w:tcPr>
            <w:tcW w:w="5862"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付款条件</w:t>
            </w:r>
          </w:p>
        </w:tc>
        <w:tc>
          <w:tcPr>
            <w:tcW w:w="1036"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支付</w:t>
            </w:r>
          </w:p>
          <w:p>
            <w:pPr>
              <w:widowControl w:val="0"/>
              <w:wordWrap/>
              <w:spacing w:beforeLines="0" w:afterLines="0" w:line="240" w:lineRule="auto"/>
              <w:ind w:right="0"/>
              <w:jc w:val="center"/>
              <w:textAlignment w:val="auto"/>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比例</w:t>
            </w:r>
          </w:p>
        </w:tc>
        <w:tc>
          <w:tcPr>
            <w:tcW w:w="1105"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支付</w:t>
            </w:r>
          </w:p>
          <w:p>
            <w:pPr>
              <w:widowControl w:val="0"/>
              <w:wordWrap/>
              <w:spacing w:beforeLines="0" w:afterLines="0" w:line="240" w:lineRule="auto"/>
              <w:ind w:right="0"/>
              <w:jc w:val="center"/>
              <w:textAlignment w:val="auto"/>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37"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第1次</w:t>
            </w:r>
          </w:p>
        </w:tc>
        <w:tc>
          <w:tcPr>
            <w:tcW w:w="5862" w:type="dxa"/>
            <w:vAlign w:val="center"/>
          </w:tcPr>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双方签订合同，甲方收到履约保证金之日起15个工作日内；</w:t>
            </w:r>
          </w:p>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eastAsia="zh-CN"/>
              </w:rPr>
            </w:pPr>
            <w:r>
              <w:rPr>
                <w:rFonts w:hint="eastAsia" w:ascii="仿宋" w:hAnsi="仿宋" w:eastAsia="仿宋" w:cs="仿宋"/>
                <w:color w:val="auto"/>
                <w:kern w:val="0"/>
                <w:sz w:val="24"/>
                <w:szCs w:val="24"/>
                <w:lang w:val="en-US" w:eastAsia="zh-CN"/>
              </w:rPr>
              <w:t>乙方提交</w:t>
            </w:r>
            <w:r>
              <w:rPr>
                <w:rFonts w:hint="eastAsia" w:ascii="仿宋" w:hAnsi="仿宋" w:eastAsia="仿宋" w:cs="仿宋"/>
                <w:color w:val="auto"/>
                <w:kern w:val="0"/>
                <w:sz w:val="24"/>
                <w:szCs w:val="24"/>
                <w:lang w:eastAsia="zh-CN"/>
              </w:rPr>
              <w:t>《拱墅区网络与信息安全承诺书》（单位）；</w:t>
            </w:r>
          </w:p>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乙方提交</w:t>
            </w:r>
            <w:r>
              <w:rPr>
                <w:rFonts w:hint="eastAsia" w:ascii="仿宋" w:hAnsi="仿宋" w:eastAsia="仿宋" w:cs="仿宋"/>
                <w:color w:val="auto"/>
                <w:kern w:val="0"/>
                <w:sz w:val="24"/>
                <w:szCs w:val="24"/>
                <w:lang w:eastAsia="zh-CN"/>
              </w:rPr>
              <w:t>《拱墅区网络与信息安全保密承诺书》（个人）；</w:t>
            </w:r>
          </w:p>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eastAsia="zh-CN"/>
              </w:rPr>
              <w:t>乙方提交《廉政承诺书》。</w:t>
            </w:r>
          </w:p>
        </w:tc>
        <w:tc>
          <w:tcPr>
            <w:tcW w:w="1036"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40%</w:t>
            </w:r>
          </w:p>
        </w:tc>
        <w:tc>
          <w:tcPr>
            <w:tcW w:w="1105"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037"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第2次</w:t>
            </w:r>
          </w:p>
        </w:tc>
        <w:tc>
          <w:tcPr>
            <w:tcW w:w="5862" w:type="dxa"/>
            <w:vAlign w:val="center"/>
          </w:tcPr>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基本完成项目建设，文档资料齐全；</w:t>
            </w:r>
          </w:p>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初验合格进入试运行的1个月内。</w:t>
            </w:r>
          </w:p>
        </w:tc>
        <w:tc>
          <w:tcPr>
            <w:tcW w:w="1036"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20%</w:t>
            </w:r>
          </w:p>
        </w:tc>
        <w:tc>
          <w:tcPr>
            <w:tcW w:w="1105"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037"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第3次</w:t>
            </w:r>
          </w:p>
        </w:tc>
        <w:tc>
          <w:tcPr>
            <w:tcW w:w="5862" w:type="dxa"/>
            <w:vAlign w:val="center"/>
          </w:tcPr>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试运行满3个月；</w:t>
            </w:r>
          </w:p>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提供数据归集确认单，源代码归集确认单（甲方知识产权部分）；</w:t>
            </w:r>
          </w:p>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提供软件第三方检测和等保测评报告；</w:t>
            </w:r>
          </w:p>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完成培训；</w:t>
            </w:r>
          </w:p>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终验合格正式交付使用起的1个月内。</w:t>
            </w:r>
          </w:p>
        </w:tc>
        <w:tc>
          <w:tcPr>
            <w:tcW w:w="1036"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30%</w:t>
            </w:r>
          </w:p>
        </w:tc>
        <w:tc>
          <w:tcPr>
            <w:tcW w:w="1105"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037"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第4次</w:t>
            </w:r>
          </w:p>
        </w:tc>
        <w:tc>
          <w:tcPr>
            <w:tcW w:w="5862" w:type="dxa"/>
            <w:vAlign w:val="center"/>
          </w:tcPr>
          <w:p>
            <w:pPr>
              <w:widowControl w:val="0"/>
              <w:numPr>
                <w:ilvl w:val="0"/>
                <w:numId w:val="2"/>
              </w:numPr>
              <w:wordWrap/>
              <w:spacing w:beforeLines="0" w:afterLines="0" w:line="240" w:lineRule="auto"/>
              <w:ind w:left="0" w:leftChars="0" w:right="0" w:hanging="420" w:firstLineChars="0"/>
              <w:jc w:val="both"/>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服务期满；</w:t>
            </w:r>
          </w:p>
          <w:p>
            <w:pPr>
              <w:widowControl w:val="0"/>
              <w:numPr>
                <w:ilvl w:val="0"/>
                <w:numId w:val="2"/>
              </w:numPr>
              <w:wordWrap/>
              <w:spacing w:beforeLines="0" w:afterLines="0" w:line="240" w:lineRule="auto"/>
              <w:ind w:left="0" w:hanging="420" w:firstLineChars="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运行期间未发生合同第七款中描述的情况或已按照合同约定扣除履约保证金。</w:t>
            </w:r>
          </w:p>
        </w:tc>
        <w:tc>
          <w:tcPr>
            <w:tcW w:w="1036"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10%</w:t>
            </w:r>
          </w:p>
        </w:tc>
        <w:tc>
          <w:tcPr>
            <w:tcW w:w="1105" w:type="dxa"/>
            <w:vAlign w:val="center"/>
          </w:tcPr>
          <w:p>
            <w:pPr>
              <w:widowControl w:val="0"/>
              <w:wordWrap/>
              <w:spacing w:beforeLines="0" w:afterLines="0" w:line="240" w:lineRule="auto"/>
              <w:ind w:right="0"/>
              <w:jc w:val="center"/>
              <w:textAlignment w:val="auto"/>
              <w:outlineLvl w:val="9"/>
              <w:rPr>
                <w:rFonts w:hint="eastAsia" w:ascii="仿宋" w:hAnsi="仿宋" w:eastAsia="仿宋" w:cs="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9040" w:type="dxa"/>
            <w:gridSpan w:val="4"/>
            <w:vAlign w:val="center"/>
          </w:tcPr>
          <w:p>
            <w:pPr>
              <w:widowControl w:val="0"/>
              <w:wordWrap/>
              <w:spacing w:beforeLines="0" w:afterLines="0" w:line="240" w:lineRule="auto"/>
              <w:ind w:right="0" w:firstLine="480" w:firstLineChars="200"/>
              <w:textAlignment w:val="auto"/>
              <w:outlineLvl w:val="9"/>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终验合格后，项目正式交付使用，履约保证金无息退还。</w:t>
            </w:r>
          </w:p>
        </w:tc>
      </w:tr>
      <w:bookmarkEnd w:id="407"/>
    </w:tbl>
    <w:p>
      <w:pPr>
        <w:widowControl w:val="0"/>
        <w:numPr>
          <w:ilvl w:val="0"/>
          <w:numId w:val="0"/>
        </w:numPr>
        <w:wordWrap/>
        <w:spacing w:line="360" w:lineRule="auto"/>
        <w:ind w:leftChars="0" w:right="0" w:firstLine="42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合同款支付时，乙方需提供同等金额的正规发票给甲方，甲方收到发票后按规定向财政部门申请支付。以上</w:t>
      </w:r>
      <w:r>
        <w:rPr>
          <w:rFonts w:hint="eastAsia" w:ascii="仿宋" w:hAnsi="仿宋" w:eastAsia="仿宋" w:cs="仿宋"/>
          <w:sz w:val="24"/>
          <w:szCs w:val="24"/>
          <w:lang w:val="en-US"/>
        </w:rPr>
        <w:t>付款条件中所指的</w:t>
      </w:r>
      <w:r>
        <w:rPr>
          <w:rFonts w:hint="eastAsia" w:ascii="仿宋" w:hAnsi="仿宋" w:eastAsia="仿宋" w:cs="仿宋"/>
          <w:sz w:val="24"/>
          <w:szCs w:val="24"/>
          <w:lang w:val="en-US" w:eastAsia="zh-CN"/>
        </w:rPr>
        <w:t>付款时间是指在乙方提供发票后，甲方完成向财政部门申报支付手续的时间，财政部门审查及实际支付可能造成的时间延误不视为甲方违约。</w:t>
      </w:r>
    </w:p>
    <w:p>
      <w:pPr>
        <w:pStyle w:val="81"/>
        <w:widowControl w:val="0"/>
        <w:wordWrap/>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rPr>
        <w:t>.</w:t>
      </w:r>
      <w:r>
        <w:rPr>
          <w:rFonts w:hint="eastAsia" w:ascii="仿宋" w:hAnsi="仿宋" w:eastAsia="仿宋" w:cs="仿宋"/>
          <w:sz w:val="24"/>
          <w:szCs w:val="24"/>
          <w:lang w:val="en-US" w:eastAsia="zh-CN"/>
        </w:rPr>
        <w:t>乙方收款账户信息：</w:t>
      </w:r>
    </w:p>
    <w:p>
      <w:pPr>
        <w:widowControl w:val="0"/>
        <w:wordWrap/>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账户名：</w:t>
      </w:r>
    </w:p>
    <w:p>
      <w:pPr>
        <w:widowControl w:val="0"/>
        <w:wordWrap/>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银行账号：</w:t>
      </w:r>
    </w:p>
    <w:p>
      <w:pPr>
        <w:widowControl w:val="0"/>
        <w:wordWrap/>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四、合同交付</w:t>
      </w:r>
    </w:p>
    <w:p>
      <w:pPr>
        <w:widowControl w:val="0"/>
        <w:numPr>
          <w:ilvl w:val="0"/>
          <w:numId w:val="0"/>
        </w:numPr>
        <w:wordWrap/>
        <w:adjustRightInd/>
        <w:snapToGrid/>
        <w:spacing w:line="360" w:lineRule="auto"/>
        <w:ind w:right="0" w:firstLine="420" w:firstLineChars="0"/>
        <w:textAlignment w:val="auto"/>
        <w:outlineLvl w:val="9"/>
        <w:rPr>
          <w:rFonts w:hint="eastAsia" w:ascii="仿宋" w:hAnsi="仿宋" w:eastAsia="仿宋" w:cs="仿宋"/>
          <w:color w:val="FF0000"/>
          <w:sz w:val="24"/>
          <w:szCs w:val="24"/>
        </w:rPr>
      </w:pPr>
      <w:r>
        <w:rPr>
          <w:rFonts w:hint="eastAsia" w:ascii="仿宋" w:hAnsi="仿宋" w:eastAsia="仿宋" w:cs="仿宋"/>
          <w:sz w:val="24"/>
          <w:szCs w:val="24"/>
          <w:lang w:val="en-US" w:eastAsia="zh-CN"/>
        </w:rPr>
        <w:t>1.正式</w:t>
      </w:r>
      <w:r>
        <w:rPr>
          <w:rFonts w:hint="eastAsia" w:ascii="仿宋" w:hAnsi="仿宋" w:eastAsia="仿宋" w:cs="仿宋"/>
          <w:sz w:val="24"/>
          <w:szCs w:val="24"/>
          <w:lang w:eastAsia="zh-CN"/>
        </w:rPr>
        <w:t>交付期限：【】年【】月【】日前</w:t>
      </w:r>
      <w:r>
        <w:rPr>
          <w:rFonts w:hint="eastAsia" w:ascii="仿宋" w:hAnsi="仿宋" w:eastAsia="仿宋" w:cs="仿宋"/>
          <w:sz w:val="24"/>
          <w:szCs w:val="24"/>
        </w:rPr>
        <w:t>。</w:t>
      </w:r>
    </w:p>
    <w:p>
      <w:pPr>
        <w:widowControl w:val="0"/>
        <w:numPr>
          <w:ilvl w:val="0"/>
          <w:numId w:val="0"/>
        </w:numPr>
        <w:wordWrap/>
        <w:spacing w:line="360" w:lineRule="auto"/>
        <w:ind w:firstLine="420" w:firstLineChars="0"/>
        <w:textAlignment w:val="auto"/>
        <w:outlineLvl w:val="9"/>
        <w:rPr>
          <w:rFonts w:hint="eastAsia" w:ascii="仿宋" w:hAnsi="仿宋" w:eastAsia="仿宋" w:cs="仿宋"/>
          <w:bCs w:val="0"/>
          <w:color w:val="auto"/>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合同签订后</w:t>
      </w:r>
      <w:r>
        <w:rPr>
          <w:rFonts w:hint="eastAsia" w:ascii="仿宋" w:hAnsi="仿宋" w:eastAsia="仿宋" w:cs="仿宋"/>
          <w:sz w:val="24"/>
          <w:szCs w:val="24"/>
          <w:lang w:val="en-US" w:eastAsia="zh-CN"/>
        </w:rPr>
        <w:t>【】个月</w:t>
      </w:r>
      <w:r>
        <w:rPr>
          <w:rFonts w:hint="eastAsia" w:ascii="仿宋" w:hAnsi="仿宋" w:eastAsia="仿宋" w:cs="仿宋"/>
          <w:sz w:val="24"/>
          <w:szCs w:val="24"/>
        </w:rPr>
        <w:t>内进一步优化需求分析、细化系统建设计划和测试验收方案</w:t>
      </w:r>
      <w:r>
        <w:rPr>
          <w:rFonts w:hint="eastAsia" w:ascii="仿宋" w:hAnsi="仿宋" w:eastAsia="仿宋" w:cs="仿宋"/>
          <w:sz w:val="24"/>
          <w:szCs w:val="24"/>
          <w:lang w:eastAsia="zh-CN"/>
        </w:rPr>
        <w:t>，</w:t>
      </w:r>
      <w:r>
        <w:rPr>
          <w:rFonts w:hint="eastAsia" w:ascii="仿宋" w:hAnsi="仿宋" w:eastAsia="仿宋" w:cs="仿宋"/>
          <w:sz w:val="24"/>
          <w:szCs w:val="24"/>
        </w:rPr>
        <w:t>编制完成系统</w:t>
      </w:r>
      <w:r>
        <w:rPr>
          <w:rFonts w:hint="eastAsia" w:ascii="仿宋" w:hAnsi="仿宋" w:eastAsia="仿宋" w:cs="仿宋"/>
          <w:color w:val="auto"/>
          <w:sz w:val="24"/>
          <w:szCs w:val="24"/>
        </w:rPr>
        <w:t>概要设计、详细设计、数据库设计等，报</w:t>
      </w:r>
      <w:r>
        <w:rPr>
          <w:rFonts w:hint="eastAsia" w:ascii="仿宋" w:hAnsi="仿宋" w:eastAsia="仿宋" w:cs="仿宋"/>
          <w:color w:val="auto"/>
          <w:sz w:val="24"/>
          <w:szCs w:val="24"/>
          <w:lang w:eastAsia="zh-CN"/>
        </w:rPr>
        <w:t>甲方</w:t>
      </w:r>
      <w:r>
        <w:rPr>
          <w:rFonts w:hint="eastAsia" w:ascii="仿宋" w:hAnsi="仿宋" w:eastAsia="仿宋" w:cs="仿宋"/>
          <w:color w:val="auto"/>
          <w:sz w:val="24"/>
          <w:szCs w:val="24"/>
        </w:rPr>
        <w:t>审查。</w:t>
      </w:r>
    </w:p>
    <w:p>
      <w:pPr>
        <w:widowControl w:val="0"/>
        <w:numPr>
          <w:ilvl w:val="0"/>
          <w:numId w:val="0"/>
        </w:numPr>
        <w:wordWrap/>
        <w:spacing w:line="360" w:lineRule="auto"/>
        <w:ind w:firstLine="420" w:firstLineChars="0"/>
        <w:textAlignment w:val="auto"/>
        <w:outlineLvl w:val="9"/>
        <w:rPr>
          <w:rFonts w:hint="eastAsia" w:ascii="仿宋" w:hAnsi="仿宋" w:eastAsia="仿宋" w:cs="仿宋"/>
          <w:bCs w:val="0"/>
          <w:color w:val="auto"/>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合同签订后</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个月内项目的系统建设</w:t>
      </w:r>
      <w:r>
        <w:rPr>
          <w:rFonts w:hint="eastAsia" w:ascii="仿宋" w:hAnsi="仿宋" w:eastAsia="仿宋" w:cs="仿宋"/>
          <w:color w:val="auto"/>
          <w:sz w:val="24"/>
          <w:szCs w:val="24"/>
          <w:lang w:eastAsia="zh-CN"/>
        </w:rPr>
        <w:t>基本完成</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报甲方审查通过后组织项目初验。</w:t>
      </w:r>
    </w:p>
    <w:p>
      <w:pPr>
        <w:widowControl w:val="0"/>
        <w:numPr>
          <w:ilvl w:val="0"/>
          <w:numId w:val="0"/>
        </w:numPr>
        <w:wordWrap/>
        <w:spacing w:line="360" w:lineRule="auto"/>
        <w:ind w:firstLine="420" w:firstLineChars="0"/>
        <w:textAlignment w:val="auto"/>
        <w:outlineLvl w:val="9"/>
        <w:rPr>
          <w:rFonts w:hint="eastAsia" w:ascii="仿宋" w:hAnsi="仿宋" w:eastAsia="仿宋" w:cs="仿宋"/>
          <w:bCs w:val="0"/>
          <w:sz w:val="24"/>
          <w:szCs w:val="24"/>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）系统建设全部完成，初验后项目投入试运行，试</w:t>
      </w:r>
      <w:r>
        <w:rPr>
          <w:rFonts w:hint="eastAsia" w:ascii="仿宋" w:hAnsi="仿宋" w:eastAsia="仿宋" w:cs="仿宋"/>
          <w:sz w:val="24"/>
          <w:szCs w:val="24"/>
          <w:lang w:eastAsia="zh-CN"/>
        </w:rPr>
        <w:t>运行不少于【3】个月，期间完成培训、等保测评、第三方检测等相关要求，建立完善的系统运维体系。</w:t>
      </w:r>
    </w:p>
    <w:p>
      <w:pPr>
        <w:pStyle w:val="81"/>
        <w:widowControl w:val="0"/>
        <w:wordWrap/>
        <w:spacing w:line="360" w:lineRule="auto"/>
        <w:textAlignment w:val="auto"/>
        <w:rPr>
          <w:rFonts w:hint="eastAsia" w:ascii="仿宋" w:hAnsi="仿宋" w:eastAsia="仿宋" w:cs="仿宋"/>
          <w:sz w:val="24"/>
          <w:szCs w:val="24"/>
          <w:lang w:eastAsia="zh-CN"/>
        </w:rPr>
      </w:pPr>
      <w:r>
        <w:rPr>
          <w:rFonts w:hint="eastAsia" w:ascii="仿宋" w:hAnsi="仿宋" w:eastAsia="仿宋" w:cs="仿宋"/>
          <w:bCs w:val="0"/>
          <w:sz w:val="24"/>
          <w:szCs w:val="24"/>
          <w:lang w:eastAsia="zh-CN"/>
        </w:rPr>
        <w:t>（</w:t>
      </w:r>
      <w:r>
        <w:rPr>
          <w:rFonts w:hint="eastAsia" w:ascii="仿宋" w:hAnsi="仿宋" w:eastAsia="仿宋" w:cs="仿宋"/>
          <w:bCs w:val="0"/>
          <w:sz w:val="24"/>
          <w:szCs w:val="24"/>
          <w:lang w:val="en-US" w:eastAsia="zh-CN"/>
        </w:rPr>
        <w:t>4</w:t>
      </w:r>
      <w:r>
        <w:rPr>
          <w:rFonts w:hint="eastAsia" w:ascii="仿宋" w:hAnsi="仿宋" w:eastAsia="仿宋" w:cs="仿宋"/>
          <w:bCs w:val="0"/>
          <w:sz w:val="24"/>
          <w:szCs w:val="24"/>
          <w:lang w:eastAsia="zh-CN"/>
        </w:rPr>
        <w:t>）在合同交付期内，</w:t>
      </w:r>
      <w:r>
        <w:rPr>
          <w:rFonts w:hint="eastAsia" w:ascii="仿宋" w:hAnsi="仿宋" w:eastAsia="仿宋" w:cs="仿宋"/>
          <w:sz w:val="24"/>
          <w:szCs w:val="24"/>
        </w:rPr>
        <w:t>经终验合格，正式交付使用</w:t>
      </w:r>
      <w:r>
        <w:rPr>
          <w:rFonts w:hint="eastAsia" w:ascii="仿宋" w:hAnsi="仿宋" w:eastAsia="仿宋" w:cs="仿宋"/>
          <w:sz w:val="24"/>
          <w:szCs w:val="24"/>
          <w:lang w:eastAsia="zh-CN"/>
        </w:rPr>
        <w:t>。</w:t>
      </w:r>
    </w:p>
    <w:p>
      <w:pPr>
        <w:widowControl w:val="0"/>
        <w:numPr>
          <w:ilvl w:val="0"/>
          <w:numId w:val="0"/>
        </w:numPr>
        <w:wordWrap/>
        <w:spacing w:line="360" w:lineRule="auto"/>
        <w:ind w:firstLine="420" w:firstLineChars="0"/>
        <w:textAlignment w:val="auto"/>
        <w:outlineLvl w:val="9"/>
        <w:rPr>
          <w:rFonts w:hint="eastAsia" w:ascii="仿宋" w:hAnsi="仿宋" w:eastAsia="仿宋" w:cs="仿宋"/>
          <w:bCs w:val="0"/>
          <w:sz w:val="24"/>
          <w:szCs w:val="24"/>
        </w:rPr>
      </w:pPr>
      <w:r>
        <w:rPr>
          <w:rFonts w:hint="eastAsia" w:ascii="仿宋" w:hAnsi="仿宋" w:eastAsia="仿宋" w:cs="仿宋"/>
          <w:bCs w:val="0"/>
          <w:sz w:val="24"/>
          <w:szCs w:val="24"/>
        </w:rPr>
        <w:t>2.交付地点：杭州市</w:t>
      </w:r>
      <w:r>
        <w:rPr>
          <w:rFonts w:hint="eastAsia" w:ascii="仿宋" w:hAnsi="仿宋" w:eastAsia="仿宋" w:cs="仿宋"/>
          <w:bCs w:val="0"/>
          <w:sz w:val="24"/>
          <w:szCs w:val="24"/>
          <w:lang w:eastAsia="zh-CN"/>
        </w:rPr>
        <w:t>拱墅</w:t>
      </w:r>
      <w:r>
        <w:rPr>
          <w:rFonts w:hint="eastAsia" w:ascii="仿宋" w:hAnsi="仿宋" w:eastAsia="仿宋" w:cs="仿宋"/>
          <w:bCs w:val="0"/>
          <w:sz w:val="24"/>
          <w:szCs w:val="24"/>
        </w:rPr>
        <w:t>区数据资源管理局</w:t>
      </w:r>
      <w:r>
        <w:rPr>
          <w:rFonts w:hint="eastAsia" w:ascii="仿宋" w:hAnsi="仿宋" w:eastAsia="仿宋" w:cs="仿宋"/>
          <w:bCs w:val="0"/>
          <w:sz w:val="24"/>
          <w:szCs w:val="24"/>
          <w:lang w:eastAsia="zh-CN"/>
        </w:rPr>
        <w:t>。</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五、履约保证金</w:t>
      </w:r>
      <w:r>
        <w:rPr>
          <w:rFonts w:hint="eastAsia" w:ascii="仿宋" w:hAnsi="仿宋" w:eastAsia="仿宋" w:cs="仿宋"/>
          <w:b/>
          <w:bCs/>
          <w:sz w:val="24"/>
          <w:szCs w:val="24"/>
          <w:lang w:eastAsia="zh-CN"/>
        </w:rPr>
        <w:t>（</w:t>
      </w:r>
      <w:r>
        <w:rPr>
          <w:rFonts w:hint="eastAsia" w:ascii="仿宋" w:hAnsi="仿宋" w:eastAsia="仿宋" w:cs="仿宋"/>
          <w:b/>
          <w:bCs/>
          <w:sz w:val="24"/>
          <w:szCs w:val="24"/>
          <w:lang w:val="en-US"/>
        </w:rPr>
        <w:t>如有</w:t>
      </w:r>
      <w:r>
        <w:rPr>
          <w:rFonts w:hint="eastAsia" w:ascii="仿宋" w:hAnsi="仿宋" w:eastAsia="仿宋" w:cs="仿宋"/>
          <w:b/>
          <w:bCs/>
          <w:sz w:val="24"/>
          <w:szCs w:val="24"/>
          <w:lang w:eastAsia="zh-CN"/>
        </w:rPr>
        <w:t>）</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乙方应在合同签订后</w:t>
      </w:r>
      <w:r>
        <w:rPr>
          <w:rFonts w:hint="eastAsia" w:ascii="仿宋" w:hAnsi="仿宋" w:eastAsia="仿宋" w:cs="仿宋"/>
          <w:sz w:val="24"/>
          <w:szCs w:val="24"/>
          <w:lang w:val="en-US" w:eastAsia="zh-CN"/>
        </w:rPr>
        <w:t>1</w:t>
      </w:r>
      <w:r>
        <w:rPr>
          <w:rFonts w:hint="eastAsia" w:ascii="仿宋" w:hAnsi="仿宋" w:eastAsia="仿宋" w:cs="仿宋"/>
          <w:sz w:val="24"/>
          <w:szCs w:val="24"/>
        </w:rPr>
        <w:t>个</w:t>
      </w:r>
      <w:r>
        <w:rPr>
          <w:rFonts w:hint="eastAsia" w:ascii="仿宋" w:hAnsi="仿宋" w:eastAsia="仿宋" w:cs="仿宋"/>
          <w:sz w:val="24"/>
          <w:szCs w:val="24"/>
          <w:lang w:eastAsia="zh-CN"/>
        </w:rPr>
        <w:t>月</w:t>
      </w:r>
      <w:r>
        <w:rPr>
          <w:rFonts w:hint="eastAsia" w:ascii="仿宋" w:hAnsi="仿宋" w:eastAsia="仿宋" w:cs="仿宋"/>
          <w:sz w:val="24"/>
          <w:szCs w:val="24"/>
        </w:rPr>
        <w:t>内向甲方提交履约保证金为</w:t>
      </w:r>
      <w:r>
        <w:rPr>
          <w:rFonts w:hint="eastAsia" w:ascii="仿宋" w:hAnsi="仿宋" w:eastAsia="仿宋" w:cs="仿宋"/>
          <w:sz w:val="24"/>
          <w:szCs w:val="24"/>
          <w:lang w:val="en-US" w:eastAsia="zh-CN"/>
        </w:rPr>
        <w:t>￥</w:t>
      </w:r>
      <w:r>
        <w:rPr>
          <w:rFonts w:hint="eastAsia" w:ascii="仿宋" w:hAnsi="仿宋" w:eastAsia="仿宋" w:cs="仿宋"/>
          <w:sz w:val="24"/>
          <w:szCs w:val="24"/>
          <w:u w:val="single"/>
          <w:lang w:val="en-US" w:eastAsia="zh-CN"/>
        </w:rPr>
        <w:t>【万】</w:t>
      </w:r>
      <w:r>
        <w:rPr>
          <w:rFonts w:hint="eastAsia" w:ascii="仿宋" w:hAnsi="仿宋" w:eastAsia="仿宋" w:cs="仿宋"/>
          <w:sz w:val="24"/>
          <w:szCs w:val="24"/>
        </w:rPr>
        <w:t>元（合同金额</w:t>
      </w:r>
      <w:r>
        <w:rPr>
          <w:rFonts w:hint="eastAsia" w:ascii="仿宋" w:hAnsi="仿宋" w:eastAsia="仿宋" w:cs="仿宋"/>
          <w:sz w:val="24"/>
          <w:szCs w:val="24"/>
          <w:lang w:eastAsia="zh-CN"/>
        </w:rPr>
        <w:t>的</w:t>
      </w:r>
      <w:r>
        <w:rPr>
          <w:rFonts w:hint="eastAsia" w:ascii="仿宋" w:hAnsi="仿宋" w:eastAsia="仿宋" w:cs="仿宋"/>
          <w:sz w:val="24"/>
          <w:szCs w:val="24"/>
          <w:lang w:val="en-US" w:eastAsia="zh-CN"/>
        </w:rPr>
        <w:t>1%</w:t>
      </w:r>
      <w:r>
        <w:rPr>
          <w:rFonts w:hint="eastAsia" w:ascii="仿宋" w:hAnsi="仿宋" w:eastAsia="仿宋" w:cs="仿宋"/>
          <w:sz w:val="24"/>
          <w:szCs w:val="24"/>
        </w:rPr>
        <w:t>）。</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2.逾期缴纳履约保证金的，</w:t>
      </w:r>
      <w:r>
        <w:rPr>
          <w:rFonts w:hint="eastAsia" w:ascii="仿宋" w:hAnsi="仿宋" w:eastAsia="仿宋" w:cs="仿宋"/>
          <w:sz w:val="24"/>
          <w:szCs w:val="24"/>
          <w:lang w:eastAsia="zh-CN"/>
        </w:rPr>
        <w:t>每延迟一周，按履约保证金总金额的0.</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%支付违约金，一周按7天计算，不足7天按一周计算。</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履约保证金用于</w:t>
      </w:r>
      <w:r>
        <w:rPr>
          <w:rFonts w:hint="eastAsia" w:ascii="仿宋" w:hAnsi="仿宋" w:eastAsia="仿宋" w:cs="仿宋"/>
          <w:sz w:val="24"/>
          <w:szCs w:val="24"/>
          <w:lang w:eastAsia="zh-CN"/>
        </w:rPr>
        <w:t>赔偿</w:t>
      </w:r>
      <w:r>
        <w:rPr>
          <w:rFonts w:hint="eastAsia" w:ascii="仿宋" w:hAnsi="仿宋" w:eastAsia="仿宋" w:cs="仿宋"/>
          <w:sz w:val="24"/>
          <w:szCs w:val="24"/>
        </w:rPr>
        <w:t>甲方因乙方不能</w:t>
      </w:r>
      <w:r>
        <w:rPr>
          <w:rFonts w:hint="eastAsia" w:ascii="仿宋" w:hAnsi="仿宋" w:eastAsia="仿宋" w:cs="仿宋"/>
          <w:sz w:val="24"/>
          <w:szCs w:val="24"/>
          <w:lang w:eastAsia="zh-CN"/>
        </w:rPr>
        <w:t>正常</w:t>
      </w:r>
      <w:r>
        <w:rPr>
          <w:rFonts w:hint="eastAsia" w:ascii="仿宋" w:hAnsi="仿宋" w:eastAsia="仿宋" w:cs="仿宋"/>
          <w:sz w:val="24"/>
          <w:szCs w:val="24"/>
        </w:rPr>
        <w:t>履行其合同义务</w:t>
      </w:r>
      <w:r>
        <w:rPr>
          <w:rFonts w:hint="eastAsia" w:ascii="仿宋" w:hAnsi="仿宋" w:eastAsia="仿宋" w:cs="仿宋"/>
          <w:sz w:val="24"/>
          <w:szCs w:val="24"/>
          <w:lang w:eastAsia="zh-CN"/>
        </w:rPr>
        <w:t>或项目在开发、运行期间产生的安全事故</w:t>
      </w:r>
      <w:r>
        <w:rPr>
          <w:rFonts w:hint="eastAsia" w:ascii="仿宋" w:hAnsi="仿宋" w:eastAsia="仿宋" w:cs="仿宋"/>
          <w:sz w:val="24"/>
          <w:szCs w:val="24"/>
        </w:rPr>
        <w:t>而蒙受的损失。</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履约保证金</w:t>
      </w:r>
      <w:r>
        <w:rPr>
          <w:rFonts w:hint="eastAsia" w:ascii="仿宋" w:hAnsi="仿宋" w:eastAsia="仿宋" w:cs="仿宋"/>
          <w:sz w:val="24"/>
          <w:szCs w:val="24"/>
          <w:lang w:eastAsia="zh-CN"/>
        </w:rPr>
        <w:t>采用转账/银行保函/保险保证等非现金形式缴纳，使用转账形式的，将履约保证金汇入指定账号：</w:t>
      </w:r>
    </w:p>
    <w:p>
      <w:pPr>
        <w:widowControl w:val="0"/>
        <w:wordWrap/>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账户名：杭州市拱墅区数据资源管理局</w:t>
      </w:r>
    </w:p>
    <w:p>
      <w:pPr>
        <w:widowControl w:val="0"/>
        <w:wordWrap/>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银行账号：3301040160012015429</w:t>
      </w:r>
    </w:p>
    <w:p>
      <w:pPr>
        <w:widowControl w:val="0"/>
        <w:wordWrap/>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开户银行：杭州银行湖墅支行</w:t>
      </w:r>
    </w:p>
    <w:p>
      <w:pPr>
        <w:widowControl w:val="0"/>
        <w:numPr>
          <w:ilvl w:val="0"/>
          <w:numId w:val="0"/>
        </w:numPr>
        <w:wordWrap/>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项目建设内容通过竣工验收，</w:t>
      </w:r>
      <w:r>
        <w:rPr>
          <w:rFonts w:hint="eastAsia" w:ascii="仿宋" w:hAnsi="仿宋" w:eastAsia="仿宋" w:cs="仿宋"/>
          <w:sz w:val="24"/>
          <w:szCs w:val="24"/>
          <w:lang w:eastAsia="zh-CN"/>
        </w:rPr>
        <w:t>双方不存在任何争议的，甲方</w:t>
      </w:r>
      <w:r>
        <w:rPr>
          <w:rFonts w:hint="eastAsia" w:ascii="仿宋" w:hAnsi="仿宋" w:eastAsia="仿宋" w:cs="仿宋"/>
          <w:sz w:val="24"/>
          <w:szCs w:val="24"/>
        </w:rPr>
        <w:t>无息</w:t>
      </w:r>
      <w:r>
        <w:rPr>
          <w:rFonts w:hint="eastAsia" w:ascii="仿宋" w:hAnsi="仿宋" w:eastAsia="仿宋" w:cs="仿宋"/>
          <w:sz w:val="24"/>
          <w:szCs w:val="24"/>
          <w:lang w:eastAsia="zh-CN"/>
        </w:rPr>
        <w:t>一次性</w:t>
      </w:r>
      <w:r>
        <w:rPr>
          <w:rFonts w:hint="eastAsia" w:ascii="仿宋" w:hAnsi="仿宋" w:eastAsia="仿宋" w:cs="仿宋"/>
          <w:sz w:val="24"/>
          <w:szCs w:val="24"/>
        </w:rPr>
        <w:t>退还履约保证金。</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六、甲乙双方的权利义务</w:t>
      </w:r>
    </w:p>
    <w:p>
      <w:pPr>
        <w:widowControl w:val="0"/>
        <w:wordWrap/>
        <w:adjustRightInd w:val="0"/>
        <w:snapToGrid w:val="0"/>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1.甲方的权利义务</w:t>
      </w:r>
    </w:p>
    <w:p>
      <w:pPr>
        <w:widowControl w:val="0"/>
        <w:wordWrap/>
        <w:adjustRightInd w:val="0"/>
        <w:snapToGrid w:val="0"/>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（1）甲方有权利</w:t>
      </w:r>
      <w:r>
        <w:rPr>
          <w:rFonts w:hint="eastAsia" w:ascii="仿宋" w:hAnsi="仿宋" w:eastAsia="仿宋" w:cs="仿宋"/>
          <w:sz w:val="24"/>
          <w:szCs w:val="24"/>
          <w:lang w:val="en-US"/>
        </w:rPr>
        <w:t>随时</w:t>
      </w:r>
      <w:r>
        <w:rPr>
          <w:rFonts w:hint="eastAsia" w:ascii="仿宋" w:hAnsi="仿宋" w:eastAsia="仿宋" w:cs="仿宋"/>
          <w:sz w:val="24"/>
          <w:szCs w:val="24"/>
          <w:lang w:val="en-US" w:eastAsia="zh-CN"/>
        </w:rPr>
        <w:t>对乙方的工作进展情况进行询问和监督</w:t>
      </w:r>
      <w:r>
        <w:rPr>
          <w:rFonts w:hint="eastAsia" w:ascii="仿宋" w:hAnsi="仿宋" w:eastAsia="仿宋" w:cs="仿宋"/>
          <w:sz w:val="24"/>
          <w:szCs w:val="24"/>
          <w:lang w:eastAsia="zh-CN"/>
        </w:rPr>
        <w:t>，</w:t>
      </w:r>
      <w:r>
        <w:rPr>
          <w:rFonts w:hint="eastAsia" w:ascii="仿宋" w:hAnsi="仿宋" w:eastAsia="仿宋" w:cs="仿宋"/>
          <w:sz w:val="24"/>
          <w:szCs w:val="24"/>
          <w:lang w:val="en-US"/>
        </w:rPr>
        <w:t>并要求乙方提供项目相关资料</w:t>
      </w:r>
      <w:r>
        <w:rPr>
          <w:rFonts w:hint="eastAsia" w:ascii="仿宋" w:hAnsi="仿宋" w:eastAsia="仿宋" w:cs="仿宋"/>
          <w:sz w:val="24"/>
          <w:szCs w:val="24"/>
          <w:lang w:val="en-US" w:eastAsia="zh-CN"/>
        </w:rPr>
        <w:t>。</w:t>
      </w:r>
      <w:r>
        <w:rPr>
          <w:rFonts w:hint="eastAsia" w:ascii="仿宋" w:hAnsi="仿宋" w:eastAsia="仿宋" w:cs="仿宋"/>
          <w:sz w:val="24"/>
          <w:szCs w:val="24"/>
          <w:lang w:val="en-US"/>
        </w:rPr>
        <w:t>甲方</w:t>
      </w:r>
      <w:r>
        <w:rPr>
          <w:rFonts w:hint="eastAsia" w:ascii="仿宋" w:hAnsi="仿宋" w:eastAsia="仿宋" w:cs="仿宋"/>
          <w:sz w:val="24"/>
          <w:szCs w:val="24"/>
          <w:lang w:val="en-US" w:eastAsia="zh-CN"/>
        </w:rPr>
        <w:t>有权要求乙方按照监督检查情况制定相应措施并加以整改。甲方不因行使该监督和检查权而承担任何责任，也不因此减轻或免除乙方根据本合同约定或相关法律法规规定应承担的任何义务或责任。</w:t>
      </w:r>
    </w:p>
    <w:p>
      <w:pPr>
        <w:widowControl w:val="0"/>
        <w:wordWrap/>
        <w:adjustRightInd w:val="0"/>
        <w:snapToGrid w:val="0"/>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甲方有权对软件进行修改</w:t>
      </w:r>
      <w:r>
        <w:rPr>
          <w:rFonts w:hint="eastAsia" w:ascii="仿宋" w:hAnsi="仿宋" w:eastAsia="仿宋" w:cs="仿宋"/>
          <w:sz w:val="24"/>
          <w:szCs w:val="24"/>
          <w:lang w:val="en-US" w:eastAsia="zh-CN"/>
        </w:rPr>
        <w:t>或提出修改意见</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有权根据国家政策或法律法规的变动对服务项目的需求标准和质量要求作出相应变动或者取消项目。</w:t>
      </w:r>
    </w:p>
    <w:p>
      <w:pPr>
        <w:widowControl w:val="0"/>
        <w:wordWrap/>
        <w:adjustRightInd w:val="0"/>
        <w:snapToGrid w:val="0"/>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乙方将项目制作完成后，项目版权归甲方所有（详见合同第八款）。</w:t>
      </w:r>
    </w:p>
    <w:p>
      <w:pPr>
        <w:widowControl w:val="0"/>
        <w:wordWrap/>
        <w:adjustRightInd w:val="0"/>
        <w:snapToGrid w:val="0"/>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甲方将依据本协议对项目进行验收、书面确认。</w:t>
      </w:r>
    </w:p>
    <w:p>
      <w:pPr>
        <w:widowControl w:val="0"/>
        <w:wordWrap/>
        <w:adjustRightInd w:val="0"/>
        <w:snapToGrid w:val="0"/>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w:t>
      </w:r>
      <w:r>
        <w:rPr>
          <w:rFonts w:hint="eastAsia" w:ascii="仿宋" w:hAnsi="仿宋" w:eastAsia="仿宋" w:cs="仿宋"/>
          <w:sz w:val="24"/>
          <w:szCs w:val="24"/>
          <w:lang w:val="en-US"/>
        </w:rPr>
        <w:t>甲方有权按法律规定和本合同约定终止本合同</w:t>
      </w:r>
      <w:r>
        <w:rPr>
          <w:rFonts w:hint="eastAsia" w:ascii="仿宋" w:hAnsi="仿宋" w:eastAsia="仿宋" w:cs="仿宋"/>
          <w:sz w:val="24"/>
          <w:szCs w:val="24"/>
          <w:lang w:val="en-US" w:eastAsia="zh-CN"/>
        </w:rPr>
        <w:t>。</w:t>
      </w:r>
    </w:p>
    <w:p>
      <w:pPr>
        <w:widowControl w:val="0"/>
        <w:wordWrap/>
        <w:adjustRightInd w:val="0"/>
        <w:snapToGrid w:val="0"/>
        <w:spacing w:line="360" w:lineRule="auto"/>
        <w:ind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）甲方有权将乙方履行合同情况及不符合相关法律法规的规定情况，向相关部门报告并纳入不良信用记录、年检（报）、评估、执法等监管体系中。</w:t>
      </w:r>
    </w:p>
    <w:p>
      <w:pPr>
        <w:widowControl w:val="0"/>
        <w:wordWrap/>
        <w:adjustRightInd w:val="0"/>
        <w:snapToGrid w:val="0"/>
        <w:spacing w:line="360" w:lineRule="auto"/>
        <w:ind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（7）</w:t>
      </w:r>
      <w:r>
        <w:rPr>
          <w:rFonts w:hint="eastAsia" w:ascii="仿宋" w:hAnsi="仿宋" w:eastAsia="仿宋" w:cs="仿宋"/>
          <w:sz w:val="24"/>
          <w:szCs w:val="24"/>
          <w:lang w:val="en-US" w:eastAsia="zh-CN"/>
        </w:rPr>
        <w:t>甲方提供项目制作的文本资料和图片，并保证提供的资料不违反国家有关法律，不涉及任何版权的不确定性或者纠纷，如甲方提供的资料涉及上述问题，所引发的经济、法律问题，由甲方承担相应的责任</w:t>
      </w:r>
      <w:r>
        <w:rPr>
          <w:rFonts w:hint="eastAsia" w:ascii="仿宋" w:hAnsi="仿宋" w:eastAsia="仿宋" w:cs="仿宋"/>
          <w:sz w:val="24"/>
          <w:szCs w:val="24"/>
          <w:lang w:val="en-US"/>
        </w:rPr>
        <w:t>。</w:t>
      </w:r>
    </w:p>
    <w:p>
      <w:pPr>
        <w:widowControl w:val="0"/>
        <w:wordWrap/>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（8）甲方应为乙方履行本合同过程中与相关政府部门及其他第三方的沟通、协调提供必要的协助。</w:t>
      </w:r>
    </w:p>
    <w:p>
      <w:pPr>
        <w:widowControl w:val="0"/>
        <w:wordWrap/>
        <w:adjustRightInd w:val="0"/>
        <w:snapToGrid w:val="0"/>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（9）</w:t>
      </w:r>
      <w:r>
        <w:rPr>
          <w:rFonts w:hint="eastAsia" w:ascii="仿宋" w:hAnsi="仿宋" w:eastAsia="仿宋" w:cs="仿宋"/>
          <w:sz w:val="24"/>
          <w:szCs w:val="24"/>
          <w:lang w:val="en-US" w:eastAsia="zh-CN"/>
        </w:rPr>
        <w:t>甲方须按照协议金额向乙方支付相关费用。</w:t>
      </w:r>
    </w:p>
    <w:p>
      <w:pPr>
        <w:widowControl w:val="0"/>
        <w:numPr>
          <w:ilvl w:val="0"/>
          <w:numId w:val="0"/>
        </w:numPr>
        <w:wordWrap/>
        <w:spacing w:beforeLines="0" w:afterLines="0" w:line="360" w:lineRule="auto"/>
        <w:ind w:left="0" w:leftChars="0"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2.乙方的权利义务</w:t>
      </w:r>
    </w:p>
    <w:p>
      <w:pPr>
        <w:widowControl w:val="0"/>
        <w:numPr>
          <w:ilvl w:val="0"/>
          <w:numId w:val="0"/>
        </w:numPr>
        <w:wordWrap/>
        <w:spacing w:beforeLines="0" w:afterLines="0" w:line="360" w:lineRule="auto"/>
        <w:ind w:left="0" w:leftChars="0"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（1）乙方应按合同约定的时间、质量完成工作。乙方应接受并配合甲方或甲方组织的对本合同履行情况的监督与检查，对于甲方指出的问题，应及时作出合理解释或予以纠正。</w:t>
      </w:r>
    </w:p>
    <w:p>
      <w:pPr>
        <w:widowControl w:val="0"/>
        <w:numPr>
          <w:ilvl w:val="0"/>
          <w:numId w:val="0"/>
        </w:numPr>
        <w:wordWrap/>
        <w:spacing w:beforeLines="0" w:afterLines="0" w:line="360" w:lineRule="auto"/>
        <w:ind w:left="0" w:leftChars="0"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（2）乙方有义务保证其开发（提供）的提供的服务及相关的软件和技术资料均已取得有关知识产权的权利人的合法授权</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不侵犯任何第三方的知识产权、商业秘密、个人隐私信息。如发生涉及到专利权、著作权、商标权等争议，乙方负责处理并承担由此引起的全部法律及经济责任。</w:t>
      </w:r>
    </w:p>
    <w:p>
      <w:pPr>
        <w:widowControl w:val="0"/>
        <w:numPr>
          <w:ilvl w:val="0"/>
          <w:numId w:val="0"/>
        </w:numPr>
        <w:wordWrap/>
        <w:spacing w:beforeLines="0" w:afterLines="0" w:line="360" w:lineRule="auto"/>
        <w:ind w:left="0" w:leftChars="0"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（3）乙方有义务保证其开发建设的项目内容健康，不违反国家法律法规、社会善良风俗。</w:t>
      </w:r>
    </w:p>
    <w:p>
      <w:pPr>
        <w:widowControl w:val="0"/>
        <w:numPr>
          <w:ilvl w:val="0"/>
          <w:numId w:val="0"/>
        </w:numPr>
        <w:wordWrap/>
        <w:spacing w:beforeLines="0" w:afterLines="0" w:line="360" w:lineRule="auto"/>
        <w:ind w:left="0" w:leftChars="0"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（4）乙方提供满足本项目正常开展的人员配备，包括但不限于项目经理、测试人员、研发人员等，并提供项目计划书，定期与甲方沟通，及时解决项目实施过程中出现的问题。</w:t>
      </w:r>
    </w:p>
    <w:p>
      <w:pPr>
        <w:widowControl w:val="0"/>
        <w:numPr>
          <w:ilvl w:val="0"/>
          <w:numId w:val="0"/>
        </w:numPr>
        <w:wordWrap/>
        <w:spacing w:beforeLines="0" w:afterLines="0" w:line="360" w:lineRule="auto"/>
        <w:ind w:left="0" w:leftChars="0"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（5）乙方负责培训甲方人员，提供操作说明文档；质保期内，乙方负责软件的运行维护，并持续跟进系统运行情况，及时解决运行中的问题。</w:t>
      </w:r>
    </w:p>
    <w:p>
      <w:pPr>
        <w:widowControl w:val="0"/>
        <w:numPr>
          <w:ilvl w:val="0"/>
          <w:numId w:val="0"/>
        </w:numPr>
        <w:wordWrap/>
        <w:spacing w:beforeLines="0" w:afterLines="0" w:line="360" w:lineRule="auto"/>
        <w:ind w:left="0" w:leftChars="0"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乙方有义务保证完全符合本项目的需求，不能与拱墅区的信息安全防御体系有任何冲突，如发生冲突，维护期内乙方必须免费解决，以适应拱墅区信息安全防御体系；乙方有义务保证其制作的项目符合合同约定的其他要求。</w:t>
      </w:r>
    </w:p>
    <w:p>
      <w:pPr>
        <w:widowControl w:val="0"/>
        <w:numPr>
          <w:ilvl w:val="0"/>
          <w:numId w:val="0"/>
        </w:numPr>
        <w:wordWrap/>
        <w:spacing w:beforeLines="0" w:afterLines="0" w:line="360" w:lineRule="auto"/>
        <w:ind w:left="0" w:leftChars="0"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（7）乙方不得对本合同项目进行转包或者未经甲方书面同意采取分包。</w:t>
      </w:r>
    </w:p>
    <w:p>
      <w:pPr>
        <w:widowControl w:val="0"/>
        <w:numPr>
          <w:ilvl w:val="0"/>
          <w:numId w:val="0"/>
        </w:numPr>
        <w:wordWrap/>
        <w:spacing w:beforeLines="0" w:afterLines="0" w:line="360" w:lineRule="auto"/>
        <w:ind w:left="0" w:leftChars="0"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（8）乙方需签订《廉政承诺书》，并遵守相关承诺。</w:t>
      </w:r>
    </w:p>
    <w:p>
      <w:pPr>
        <w:widowControl w:val="0"/>
        <w:numPr>
          <w:ilvl w:val="0"/>
          <w:numId w:val="0"/>
        </w:numPr>
        <w:wordWrap/>
        <w:spacing w:line="360" w:lineRule="auto"/>
        <w:ind w:left="420" w:leftChars="200" w:right="0" w:firstLine="0" w:firstLineChars="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七、违约责任</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除合同规定的不可抗力外，如果乙方没有按照合同规定的时间提供服务，甲方可要求乙方支付违约金。每延迟一周，按合同总价的0.5%支付违约金</w:t>
      </w:r>
      <w:r>
        <w:rPr>
          <w:rFonts w:hint="eastAsia" w:ascii="仿宋" w:hAnsi="仿宋" w:eastAsia="仿宋" w:cs="仿宋"/>
          <w:sz w:val="24"/>
          <w:szCs w:val="24"/>
          <w:lang w:eastAsia="zh-CN"/>
        </w:rPr>
        <w:t>，</w:t>
      </w:r>
      <w:r>
        <w:rPr>
          <w:rFonts w:hint="eastAsia" w:ascii="仿宋" w:hAnsi="仿宋" w:eastAsia="仿宋" w:cs="仿宋"/>
          <w:sz w:val="24"/>
          <w:szCs w:val="24"/>
        </w:rPr>
        <w:t>一周按7天计算，不足7天按一周计算</w:t>
      </w:r>
      <w:r>
        <w:rPr>
          <w:rFonts w:hint="eastAsia" w:ascii="仿宋" w:hAnsi="仿宋" w:eastAsia="仿宋" w:cs="仿宋"/>
          <w:sz w:val="24"/>
          <w:szCs w:val="24"/>
          <w:lang w:eastAsia="zh-CN"/>
        </w:rPr>
        <w:t>。</w:t>
      </w:r>
      <w:r>
        <w:rPr>
          <w:rFonts w:hint="eastAsia" w:ascii="仿宋" w:hAnsi="仿宋" w:eastAsia="仿宋" w:cs="仿宋"/>
          <w:sz w:val="24"/>
          <w:szCs w:val="24"/>
        </w:rPr>
        <w:t>如果</w:t>
      </w:r>
      <w:r>
        <w:rPr>
          <w:rFonts w:hint="eastAsia" w:ascii="仿宋" w:hAnsi="仿宋" w:eastAsia="仿宋" w:cs="仿宋"/>
          <w:sz w:val="24"/>
          <w:szCs w:val="24"/>
          <w:lang w:eastAsia="zh-CN"/>
        </w:rPr>
        <w:t>违约金累计</w:t>
      </w:r>
      <w:r>
        <w:rPr>
          <w:rFonts w:hint="eastAsia" w:ascii="仿宋" w:hAnsi="仿宋" w:eastAsia="仿宋" w:cs="仿宋"/>
          <w:sz w:val="24"/>
          <w:szCs w:val="24"/>
        </w:rPr>
        <w:t>达到</w:t>
      </w:r>
      <w:r>
        <w:rPr>
          <w:rFonts w:hint="eastAsia" w:ascii="仿宋" w:hAnsi="仿宋" w:eastAsia="仿宋" w:cs="仿宋"/>
          <w:sz w:val="24"/>
          <w:szCs w:val="24"/>
          <w:lang w:eastAsia="zh-CN"/>
        </w:rPr>
        <w:t>合同金额的</w:t>
      </w:r>
      <w:r>
        <w:rPr>
          <w:rFonts w:hint="eastAsia" w:ascii="仿宋" w:hAnsi="仿宋" w:eastAsia="仿宋" w:cs="仿宋"/>
          <w:sz w:val="24"/>
          <w:szCs w:val="24"/>
          <w:lang w:val="en-US" w:eastAsia="zh-CN"/>
        </w:rPr>
        <w:t>5%</w:t>
      </w:r>
      <w:r>
        <w:rPr>
          <w:rFonts w:hint="eastAsia" w:ascii="仿宋" w:hAnsi="仿宋" w:eastAsia="仿宋" w:cs="仿宋"/>
          <w:sz w:val="24"/>
          <w:szCs w:val="24"/>
        </w:rPr>
        <w:t>，甲方有权解除合同。</w:t>
      </w:r>
      <w:r>
        <w:rPr>
          <w:rFonts w:hint="eastAsia" w:ascii="仿宋" w:hAnsi="仿宋" w:eastAsia="仿宋" w:cs="仿宋"/>
          <w:sz w:val="24"/>
          <w:szCs w:val="24"/>
          <w:lang w:val="en-US"/>
        </w:rPr>
        <w:t>若违约金不足以补偿甲方损失的，超出部分由乙方继续承担。</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乙方应严格按照合同约定的内容和标准完成项目，若乙方不能按合同约定完成建设内容或所完成的建设内容存在严重质量问题，经确认后，</w:t>
      </w:r>
      <w:r>
        <w:rPr>
          <w:rFonts w:hint="eastAsia" w:ascii="仿宋" w:hAnsi="仿宋" w:eastAsia="仿宋" w:cs="仿宋"/>
          <w:sz w:val="24"/>
          <w:szCs w:val="24"/>
        </w:rPr>
        <w:t>乙方应向甲方</w:t>
      </w:r>
      <w:r>
        <w:rPr>
          <w:rFonts w:hint="eastAsia" w:ascii="仿宋" w:hAnsi="仿宋" w:eastAsia="仿宋" w:cs="仿宋"/>
          <w:sz w:val="24"/>
          <w:szCs w:val="24"/>
          <w:lang w:val="en-US"/>
        </w:rPr>
        <w:t>支付合同总金额</w:t>
      </w:r>
      <w:r>
        <w:rPr>
          <w:rFonts w:hint="eastAsia" w:ascii="仿宋" w:hAnsi="仿宋" w:eastAsia="仿宋" w:cs="仿宋"/>
          <w:sz w:val="24"/>
          <w:szCs w:val="24"/>
        </w:rPr>
        <w:t>5%</w:t>
      </w:r>
      <w:r>
        <w:rPr>
          <w:rFonts w:hint="eastAsia" w:ascii="仿宋" w:hAnsi="仿宋" w:eastAsia="仿宋" w:cs="仿宋"/>
          <w:sz w:val="24"/>
          <w:szCs w:val="24"/>
          <w:lang w:val="en-US"/>
        </w:rPr>
        <w:t>的违约金</w:t>
      </w:r>
      <w:r>
        <w:rPr>
          <w:rFonts w:hint="eastAsia" w:ascii="仿宋" w:hAnsi="仿宋" w:eastAsia="仿宋" w:cs="仿宋"/>
          <w:sz w:val="24"/>
          <w:szCs w:val="24"/>
        </w:rPr>
        <w:t>，如</w:t>
      </w:r>
      <w:r>
        <w:rPr>
          <w:rFonts w:hint="eastAsia" w:ascii="仿宋" w:hAnsi="仿宋" w:eastAsia="仿宋" w:cs="仿宋"/>
          <w:sz w:val="24"/>
          <w:szCs w:val="24"/>
          <w:lang w:val="en-US"/>
        </w:rPr>
        <w:t>经甲方催告后</w:t>
      </w:r>
      <w:r>
        <w:rPr>
          <w:rFonts w:hint="eastAsia" w:ascii="仿宋" w:hAnsi="仿宋" w:eastAsia="仿宋" w:cs="仿宋"/>
          <w:sz w:val="24"/>
          <w:szCs w:val="24"/>
        </w:rPr>
        <w:t>7</w:t>
      </w:r>
      <w:r>
        <w:rPr>
          <w:rFonts w:hint="eastAsia" w:ascii="仿宋" w:hAnsi="仿宋" w:eastAsia="仿宋" w:cs="仿宋"/>
          <w:sz w:val="24"/>
          <w:szCs w:val="24"/>
          <w:lang w:val="en-US"/>
        </w:rPr>
        <w:t>个工作日内</w:t>
      </w:r>
      <w:r>
        <w:rPr>
          <w:rFonts w:hint="eastAsia" w:ascii="仿宋" w:hAnsi="仿宋" w:eastAsia="仿宋" w:cs="仿宋"/>
          <w:sz w:val="24"/>
          <w:szCs w:val="24"/>
        </w:rPr>
        <w:t>，</w:t>
      </w:r>
      <w:r>
        <w:rPr>
          <w:rFonts w:hint="eastAsia" w:ascii="仿宋" w:hAnsi="仿宋" w:eastAsia="仿宋" w:cs="仿宋"/>
          <w:sz w:val="24"/>
          <w:szCs w:val="24"/>
          <w:lang w:val="en-US"/>
        </w:rPr>
        <w:t>乙方拒不改正或者没有改正意向的，</w:t>
      </w:r>
      <w:r>
        <w:rPr>
          <w:rFonts w:hint="eastAsia" w:ascii="仿宋" w:hAnsi="仿宋" w:eastAsia="仿宋" w:cs="仿宋"/>
          <w:sz w:val="24"/>
          <w:szCs w:val="24"/>
        </w:rPr>
        <w:t>甲方有权解除合同，</w:t>
      </w:r>
      <w:r>
        <w:rPr>
          <w:rFonts w:hint="eastAsia" w:ascii="仿宋" w:hAnsi="仿宋" w:eastAsia="仿宋" w:cs="仿宋"/>
          <w:sz w:val="24"/>
          <w:szCs w:val="24"/>
          <w:lang w:val="en-US"/>
        </w:rPr>
        <w:t>违约金不足以补偿甲方损失的，超出部分由乙方继续承担</w:t>
      </w:r>
      <w:r>
        <w:rPr>
          <w:rFonts w:hint="eastAsia" w:ascii="仿宋" w:hAnsi="仿宋" w:eastAsia="仿宋" w:cs="仿宋"/>
          <w:sz w:val="24"/>
          <w:szCs w:val="24"/>
        </w:rPr>
        <w:t>。</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乙方在项目开发或运行期间由于乙方管理不善等原因，造成安全事故并造成重大影响的，乙方</w:t>
      </w:r>
      <w:r>
        <w:rPr>
          <w:rFonts w:hint="eastAsia" w:ascii="仿宋" w:hAnsi="仿宋" w:eastAsia="仿宋" w:cs="仿宋"/>
          <w:sz w:val="24"/>
          <w:szCs w:val="24"/>
          <w:lang w:val="en-US" w:eastAsia="zh-CN"/>
        </w:rPr>
        <w:t>向甲方赔偿</w:t>
      </w:r>
      <w:r>
        <w:rPr>
          <w:rFonts w:hint="eastAsia" w:ascii="仿宋" w:hAnsi="仿宋" w:eastAsia="仿宋" w:cs="仿宋"/>
          <w:sz w:val="24"/>
          <w:szCs w:val="24"/>
          <w:lang w:eastAsia="zh-CN"/>
        </w:rPr>
        <w:t>合同金额的</w:t>
      </w:r>
      <w:r>
        <w:rPr>
          <w:rFonts w:hint="eastAsia" w:ascii="仿宋" w:hAnsi="仿宋" w:eastAsia="仿宋" w:cs="仿宋"/>
          <w:sz w:val="24"/>
          <w:szCs w:val="24"/>
          <w:lang w:val="en-US" w:eastAsia="zh-CN"/>
        </w:rPr>
        <w:t>5%的违约金，违约金不足以赔偿甲方损失的，以甲方实际损失为准，并且，相关法律、经济责任由乙方一并承担。</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解除合同时</w:t>
      </w:r>
      <w:r>
        <w:rPr>
          <w:rFonts w:hint="eastAsia" w:ascii="仿宋" w:hAnsi="仿宋" w:eastAsia="仿宋" w:cs="仿宋"/>
          <w:sz w:val="24"/>
          <w:szCs w:val="24"/>
        </w:rPr>
        <w:t>，乙方应在收到甲方通知后</w:t>
      </w:r>
      <w:r>
        <w:rPr>
          <w:rFonts w:hint="eastAsia" w:ascii="仿宋" w:hAnsi="仿宋" w:eastAsia="仿宋" w:cs="仿宋"/>
          <w:sz w:val="24"/>
          <w:szCs w:val="24"/>
          <w:u w:val="none"/>
          <w:lang w:val="en-US" w:eastAsia="zh-CN"/>
        </w:rPr>
        <w:t>一周</w:t>
      </w:r>
      <w:r>
        <w:rPr>
          <w:rFonts w:hint="eastAsia" w:ascii="仿宋" w:hAnsi="仿宋" w:eastAsia="仿宋" w:cs="仿宋"/>
          <w:sz w:val="24"/>
          <w:szCs w:val="24"/>
        </w:rPr>
        <w:t>内退还甲方已支付的合同款</w:t>
      </w:r>
      <w:r>
        <w:rPr>
          <w:rFonts w:hint="eastAsia" w:ascii="仿宋" w:hAnsi="仿宋" w:eastAsia="仿宋" w:cs="仿宋"/>
          <w:sz w:val="24"/>
          <w:szCs w:val="24"/>
          <w:lang w:eastAsia="zh-CN"/>
        </w:rPr>
        <w:t>，</w:t>
      </w:r>
      <w:r>
        <w:rPr>
          <w:rFonts w:hint="eastAsia" w:ascii="仿宋" w:hAnsi="仿宋" w:eastAsia="仿宋" w:cs="仿宋"/>
          <w:sz w:val="24"/>
          <w:szCs w:val="24"/>
        </w:rPr>
        <w:t>逾期退还合同款的，</w:t>
      </w:r>
      <w:r>
        <w:rPr>
          <w:rFonts w:hint="eastAsia" w:ascii="仿宋" w:hAnsi="仿宋" w:eastAsia="仿宋" w:cs="仿宋"/>
          <w:sz w:val="24"/>
          <w:szCs w:val="24"/>
          <w:lang w:eastAsia="zh-CN"/>
        </w:rPr>
        <w:t>自超过之日起，</w:t>
      </w:r>
      <w:r>
        <w:rPr>
          <w:rFonts w:hint="eastAsia" w:ascii="仿宋" w:hAnsi="仿宋" w:eastAsia="仿宋" w:cs="仿宋"/>
          <w:sz w:val="24"/>
          <w:szCs w:val="24"/>
        </w:rPr>
        <w:t>每日按未退还金额的</w:t>
      </w:r>
      <w:r>
        <w:rPr>
          <w:rFonts w:hint="eastAsia" w:ascii="仿宋" w:hAnsi="仿宋" w:eastAsia="仿宋" w:cs="仿宋"/>
          <w:sz w:val="24"/>
          <w:szCs w:val="24"/>
          <w:u w:val="none"/>
        </w:rPr>
        <w:t>0.1</w:t>
      </w:r>
      <w:r>
        <w:rPr>
          <w:rFonts w:hint="eastAsia" w:ascii="仿宋" w:hAnsi="仿宋" w:eastAsia="仿宋" w:cs="仿宋"/>
          <w:sz w:val="24"/>
          <w:szCs w:val="24"/>
        </w:rPr>
        <w:t>%支付违约金。</w:t>
      </w:r>
    </w:p>
    <w:p>
      <w:pPr>
        <w:pStyle w:val="81"/>
        <w:widowControl w:val="0"/>
        <w:wordWrap/>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5.乙方应按招标文件要求派出工作需要的驻场人员，驻场人员不能按承诺时间到位，或因故退出及无法直接参与项目工作时，乙方应承担违约责任，并向甲方支付每人每天1000元的违约金。</w:t>
      </w:r>
    </w:p>
    <w:p>
      <w:pPr>
        <w:pStyle w:val="81"/>
        <w:widowControl w:val="0"/>
        <w:wordWrap/>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6.乙方对监理工程师提出的整改意见不能按时按要求整改完成超过1次，并可能导致项目延期的，自第2次起，每次按5000元支付违约金。</w:t>
      </w:r>
    </w:p>
    <w:p>
      <w:pPr>
        <w:pStyle w:val="81"/>
        <w:widowControl w:val="0"/>
        <w:wordWrap/>
        <w:spacing w:line="360" w:lineRule="auto"/>
        <w:textAlignment w:val="auto"/>
        <w:rPr>
          <w:rFonts w:hint="eastAsia" w:ascii="仿宋" w:hAnsi="仿宋" w:eastAsia="仿宋" w:cs="仿宋"/>
          <w:sz w:val="24"/>
          <w:szCs w:val="24"/>
          <w:lang w:val="en-US"/>
        </w:rPr>
      </w:pPr>
      <w:r>
        <w:rPr>
          <w:rFonts w:hint="eastAsia" w:ascii="仿宋" w:hAnsi="仿宋" w:eastAsia="仿宋" w:cs="仿宋"/>
          <w:sz w:val="24"/>
          <w:szCs w:val="24"/>
        </w:rPr>
        <w:t>7.</w:t>
      </w:r>
      <w:r>
        <w:rPr>
          <w:rFonts w:hint="eastAsia" w:ascii="仿宋" w:hAnsi="仿宋" w:eastAsia="仿宋" w:cs="仿宋"/>
          <w:sz w:val="24"/>
          <w:szCs w:val="24"/>
          <w:lang w:val="en-US"/>
        </w:rPr>
        <w:t>乙方违反本合同第六条第</w:t>
      </w:r>
      <w:r>
        <w:rPr>
          <w:rFonts w:hint="eastAsia" w:ascii="仿宋" w:hAnsi="仿宋" w:eastAsia="仿宋" w:cs="仿宋"/>
          <w:sz w:val="24"/>
          <w:szCs w:val="24"/>
        </w:rPr>
        <w:t>2</w:t>
      </w:r>
      <w:r>
        <w:rPr>
          <w:rFonts w:hint="eastAsia" w:ascii="仿宋" w:hAnsi="仿宋" w:eastAsia="仿宋" w:cs="仿宋"/>
          <w:sz w:val="24"/>
          <w:szCs w:val="24"/>
          <w:lang w:val="en-US"/>
        </w:rPr>
        <w:t>款第</w:t>
      </w:r>
      <w:r>
        <w:rPr>
          <w:rFonts w:hint="eastAsia" w:ascii="仿宋" w:hAnsi="仿宋" w:eastAsia="仿宋" w:cs="仿宋"/>
          <w:sz w:val="24"/>
          <w:szCs w:val="24"/>
        </w:rPr>
        <w:t>2</w:t>
      </w:r>
      <w:r>
        <w:rPr>
          <w:rFonts w:hint="eastAsia" w:ascii="仿宋" w:hAnsi="仿宋" w:eastAsia="仿宋" w:cs="仿宋"/>
          <w:sz w:val="24"/>
          <w:szCs w:val="24"/>
          <w:lang w:val="en-US"/>
        </w:rPr>
        <w:t>项及第</w:t>
      </w:r>
      <w:r>
        <w:rPr>
          <w:rFonts w:hint="eastAsia" w:ascii="仿宋" w:hAnsi="仿宋" w:eastAsia="仿宋" w:cs="仿宋"/>
          <w:sz w:val="24"/>
          <w:szCs w:val="24"/>
        </w:rPr>
        <w:t>3</w:t>
      </w:r>
      <w:r>
        <w:rPr>
          <w:rFonts w:hint="eastAsia" w:ascii="仿宋" w:hAnsi="仿宋" w:eastAsia="仿宋" w:cs="仿宋"/>
          <w:sz w:val="24"/>
          <w:szCs w:val="24"/>
          <w:lang w:val="en-US"/>
        </w:rPr>
        <w:t>项的，应当向甲方支付合同总金额</w:t>
      </w:r>
      <w:r>
        <w:rPr>
          <w:rFonts w:hint="eastAsia" w:ascii="仿宋" w:hAnsi="仿宋" w:eastAsia="仿宋" w:cs="仿宋"/>
          <w:sz w:val="24"/>
          <w:szCs w:val="24"/>
        </w:rPr>
        <w:t>5%</w:t>
      </w:r>
      <w:r>
        <w:rPr>
          <w:rFonts w:hint="eastAsia" w:ascii="仿宋" w:hAnsi="仿宋" w:eastAsia="仿宋" w:cs="仿宋"/>
          <w:sz w:val="24"/>
          <w:szCs w:val="24"/>
          <w:lang w:val="en-US"/>
        </w:rPr>
        <w:t>的违约金，并且甲方有权解除合同。若违约金不足以补偿甲方损失的，超出部分由乙方继续承担，并且，因乙方违反本合同上述约定所引起的法律、经济责任均由乙方承担。</w:t>
      </w:r>
    </w:p>
    <w:p>
      <w:pPr>
        <w:pStyle w:val="81"/>
        <w:widowControl w:val="0"/>
        <w:wordWrap/>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8.乙方转包，或者未经甲方书面同意采取分包方式履行合同</w:t>
      </w:r>
      <w:r>
        <w:rPr>
          <w:rFonts w:hint="eastAsia" w:ascii="仿宋" w:hAnsi="仿宋" w:eastAsia="仿宋" w:cs="仿宋"/>
          <w:sz w:val="24"/>
          <w:szCs w:val="24"/>
          <w:lang w:val="en-US"/>
        </w:rPr>
        <w:t>的，甲方有权解除合同，乙方应向甲方支付合同总金额</w:t>
      </w:r>
      <w:r>
        <w:rPr>
          <w:rFonts w:hint="eastAsia" w:ascii="仿宋" w:hAnsi="仿宋" w:eastAsia="仿宋" w:cs="仿宋"/>
          <w:sz w:val="24"/>
          <w:szCs w:val="24"/>
        </w:rPr>
        <w:t>5%</w:t>
      </w:r>
      <w:r>
        <w:rPr>
          <w:rFonts w:hint="eastAsia" w:ascii="仿宋" w:hAnsi="仿宋" w:eastAsia="仿宋" w:cs="仿宋"/>
          <w:sz w:val="24"/>
          <w:szCs w:val="24"/>
          <w:lang w:val="en-US"/>
        </w:rPr>
        <w:t>的违约金，违约金不足以补偿甲方损失的，超出部分由乙方继续承担。</w:t>
      </w:r>
    </w:p>
    <w:p>
      <w:pPr>
        <w:pStyle w:val="81"/>
        <w:widowControl w:val="0"/>
        <w:wordWrap/>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9.</w:t>
      </w:r>
      <w:r>
        <w:rPr>
          <w:rFonts w:hint="eastAsia" w:ascii="仿宋" w:hAnsi="仿宋" w:eastAsia="仿宋" w:cs="仿宋"/>
          <w:sz w:val="24"/>
          <w:szCs w:val="24"/>
          <w:lang w:val="en-US" w:eastAsia="zh-CN"/>
        </w:rPr>
        <w:t>若因一方违约，守约方为主张自身权利而支出的律师费、保全费、诉讼费、差旅费、误工费等相关费用，均由违约方承担。</w:t>
      </w:r>
    </w:p>
    <w:p>
      <w:pPr>
        <w:pStyle w:val="81"/>
        <w:widowControl w:val="0"/>
        <w:wordWrap/>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10</w:t>
      </w:r>
      <w:r>
        <w:rPr>
          <w:rFonts w:hint="eastAsia" w:ascii="仿宋" w:hAnsi="仿宋" w:eastAsia="仿宋" w:cs="仿宋"/>
          <w:sz w:val="24"/>
          <w:szCs w:val="24"/>
          <w:lang w:val="en-US"/>
        </w:rPr>
        <w:t>.其他违约责任按《中华人民共和国民法典》及相关法律法规处理。</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八、产权与安全</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bidi="ar-SA"/>
        </w:rPr>
        <w:t>1.本项目建设内容中的定制化软件部分知识产权和所有业务应用相关数据产权归甲方所有，乙方不得未经甲方书面许可，擅自使用或提供给第三方。</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bidi="ar-SA"/>
        </w:rPr>
        <w:t>2.乙方原则上需提供本项目定制开发的所有源代码和开发文档，甲方有权对软件进行修改或提出修改意见。</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3.乙方应该对项目建设过程中的业务资料、技术资料、设计方案等一切资料、秘密予以严格保密，建设中由甲方主导产生的系统和软件设计、开发、应用创新想法、做法、实现方案等，乙方不得未经甲方书面许可，擅自使用或提供给第三方。</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4、安全责任（乙方义务）</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4.1.</w:t>
      </w:r>
      <w:r>
        <w:rPr>
          <w:rFonts w:hint="eastAsia" w:ascii="仿宋" w:hAnsi="仿宋" w:eastAsia="仿宋" w:cs="仿宋"/>
          <w:kern w:val="2"/>
          <w:sz w:val="24"/>
          <w:szCs w:val="24"/>
          <w:lang w:val="en-US" w:bidi="ar-SA"/>
        </w:rPr>
        <w:t>乙方应按照《网络安全法》、《数据安全法》的要求，履行</w:t>
      </w:r>
      <w:r>
        <w:rPr>
          <w:rFonts w:hint="eastAsia" w:ascii="仿宋" w:hAnsi="仿宋" w:eastAsia="仿宋" w:cs="仿宋"/>
          <w:kern w:val="2"/>
          <w:sz w:val="24"/>
          <w:szCs w:val="24"/>
          <w:lang w:val="en-US" w:eastAsia="zh-CN" w:bidi="ar-SA"/>
        </w:rPr>
        <w:t>网络和数据</w:t>
      </w:r>
      <w:r>
        <w:rPr>
          <w:rFonts w:hint="eastAsia" w:ascii="仿宋" w:hAnsi="仿宋" w:eastAsia="仿宋" w:cs="仿宋"/>
          <w:kern w:val="2"/>
          <w:sz w:val="24"/>
          <w:szCs w:val="24"/>
          <w:lang w:val="en-US" w:bidi="ar-SA"/>
        </w:rPr>
        <w:t>安全保护义务。</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4.2.</w:t>
      </w:r>
      <w:r>
        <w:rPr>
          <w:rFonts w:hint="eastAsia" w:ascii="仿宋" w:hAnsi="仿宋" w:eastAsia="仿宋" w:cs="仿宋"/>
          <w:kern w:val="2"/>
          <w:sz w:val="24"/>
          <w:szCs w:val="24"/>
          <w:lang w:val="en-US" w:bidi="ar-SA"/>
        </w:rPr>
        <w:t>项目涉及</w:t>
      </w:r>
      <w:r>
        <w:rPr>
          <w:rFonts w:hint="eastAsia" w:ascii="仿宋" w:hAnsi="仿宋" w:eastAsia="仿宋" w:cs="仿宋"/>
          <w:kern w:val="2"/>
          <w:sz w:val="24"/>
          <w:szCs w:val="24"/>
          <w:lang w:val="en-US" w:eastAsia="zh-CN" w:bidi="ar-SA"/>
        </w:rPr>
        <w:t>乙方</w:t>
      </w:r>
      <w:r>
        <w:rPr>
          <w:rFonts w:hint="eastAsia" w:ascii="仿宋" w:hAnsi="仿宋" w:eastAsia="仿宋" w:cs="仿宋"/>
          <w:kern w:val="2"/>
          <w:sz w:val="24"/>
          <w:szCs w:val="24"/>
          <w:lang w:val="en-US" w:bidi="ar-SA"/>
        </w:rPr>
        <w:t>工作人员均需签订《保密承诺书》，</w:t>
      </w:r>
      <w:r>
        <w:rPr>
          <w:rFonts w:hint="eastAsia" w:ascii="仿宋" w:hAnsi="仿宋" w:eastAsia="仿宋" w:cs="仿宋"/>
          <w:kern w:val="2"/>
          <w:sz w:val="24"/>
          <w:szCs w:val="24"/>
          <w:lang w:val="en-US" w:eastAsia="zh-CN" w:bidi="ar-SA"/>
        </w:rPr>
        <w:t>且</w:t>
      </w:r>
      <w:r>
        <w:rPr>
          <w:rFonts w:hint="eastAsia" w:ascii="仿宋" w:hAnsi="仿宋" w:eastAsia="仿宋" w:cs="仿宋"/>
          <w:kern w:val="2"/>
          <w:sz w:val="24"/>
          <w:szCs w:val="24"/>
          <w:lang w:val="en-US" w:bidi="ar-SA"/>
        </w:rPr>
        <w:t>乙方应对项目涉及工作人员进行背景审查</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4.3.乙方</w:t>
      </w:r>
      <w:r>
        <w:rPr>
          <w:rFonts w:hint="eastAsia" w:ascii="仿宋" w:hAnsi="仿宋" w:eastAsia="仿宋" w:cs="仿宋"/>
          <w:kern w:val="2"/>
          <w:sz w:val="24"/>
          <w:szCs w:val="24"/>
          <w:lang w:val="en-US" w:bidi="ar-SA"/>
        </w:rPr>
        <w:t>应当采取技术措施和其他必要措施，确保其</w:t>
      </w:r>
      <w:r>
        <w:rPr>
          <w:rFonts w:hint="eastAsia" w:ascii="仿宋" w:hAnsi="仿宋" w:eastAsia="仿宋" w:cs="仿宋"/>
          <w:kern w:val="2"/>
          <w:sz w:val="24"/>
          <w:szCs w:val="24"/>
          <w:lang w:val="en-US" w:eastAsia="zh-CN" w:bidi="ar-SA"/>
        </w:rPr>
        <w:t>网络和数据</w:t>
      </w:r>
      <w:r>
        <w:rPr>
          <w:rFonts w:hint="eastAsia" w:ascii="仿宋" w:hAnsi="仿宋" w:eastAsia="仿宋" w:cs="仿宋"/>
          <w:kern w:val="2"/>
          <w:sz w:val="24"/>
          <w:szCs w:val="24"/>
          <w:lang w:val="en-US" w:bidi="ar-SA"/>
        </w:rPr>
        <w:t>安全，防止信息泄露、毁损、丢失。在发生或者可能发生信息泄露、毁损、丢失的情况时，应当立即采取补救措施，</w:t>
      </w:r>
      <w:r>
        <w:rPr>
          <w:rFonts w:hint="eastAsia" w:ascii="仿宋" w:hAnsi="仿宋" w:eastAsia="仿宋" w:cs="仿宋"/>
          <w:kern w:val="2"/>
          <w:sz w:val="24"/>
          <w:szCs w:val="24"/>
          <w:lang w:val="en-US" w:eastAsia="zh-CN" w:bidi="ar-SA"/>
        </w:rPr>
        <w:t>并</w:t>
      </w:r>
      <w:r>
        <w:rPr>
          <w:rFonts w:hint="eastAsia" w:ascii="仿宋" w:hAnsi="仿宋" w:eastAsia="仿宋" w:cs="仿宋"/>
          <w:kern w:val="2"/>
          <w:sz w:val="24"/>
          <w:szCs w:val="24"/>
          <w:lang w:val="en-US" w:bidi="ar-SA"/>
        </w:rPr>
        <w:t>在第一时间告知甲方</w:t>
      </w:r>
      <w:r>
        <w:rPr>
          <w:rFonts w:hint="eastAsia" w:ascii="仿宋" w:hAnsi="仿宋" w:eastAsia="仿宋" w:cs="仿宋"/>
          <w:kern w:val="2"/>
          <w:sz w:val="24"/>
          <w:szCs w:val="24"/>
          <w:lang w:val="en-US" w:eastAsia="zh-CN" w:bidi="ar-SA"/>
        </w:rPr>
        <w:t>。</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4.4.</w:t>
      </w:r>
      <w:r>
        <w:rPr>
          <w:rFonts w:hint="eastAsia" w:ascii="仿宋" w:hAnsi="仿宋" w:eastAsia="仿宋" w:cs="仿宋"/>
          <w:kern w:val="2"/>
          <w:sz w:val="24"/>
          <w:szCs w:val="24"/>
          <w:lang w:val="en-US" w:bidi="ar-SA"/>
        </w:rPr>
        <w:t>乙方应合理使用操作账号，严禁乙方</w:t>
      </w:r>
      <w:r>
        <w:rPr>
          <w:rFonts w:hint="eastAsia" w:ascii="仿宋" w:hAnsi="仿宋" w:eastAsia="仿宋" w:cs="仿宋"/>
          <w:kern w:val="2"/>
          <w:sz w:val="24"/>
          <w:szCs w:val="24"/>
          <w:lang w:val="en-US" w:eastAsia="zh-CN" w:bidi="ar-SA"/>
        </w:rPr>
        <w:t>存在多名</w:t>
      </w:r>
      <w:r>
        <w:rPr>
          <w:rFonts w:hint="eastAsia" w:ascii="仿宋" w:hAnsi="仿宋" w:eastAsia="仿宋" w:cs="仿宋"/>
          <w:kern w:val="2"/>
          <w:sz w:val="24"/>
          <w:szCs w:val="24"/>
          <w:lang w:val="en-US" w:bidi="ar-SA"/>
        </w:rPr>
        <w:t>工作人员共用操作账号</w:t>
      </w:r>
      <w:r>
        <w:rPr>
          <w:rFonts w:hint="eastAsia" w:ascii="仿宋" w:hAnsi="仿宋" w:eastAsia="仿宋" w:cs="仿宋"/>
          <w:kern w:val="2"/>
          <w:sz w:val="24"/>
          <w:szCs w:val="24"/>
          <w:lang w:val="en-US" w:eastAsia="zh-CN" w:bidi="ar-SA"/>
        </w:rPr>
        <w:t>的情形</w:t>
      </w:r>
      <w:r>
        <w:rPr>
          <w:rFonts w:hint="eastAsia" w:ascii="仿宋" w:hAnsi="仿宋" w:eastAsia="仿宋" w:cs="仿宋"/>
          <w:kern w:val="2"/>
          <w:sz w:val="24"/>
          <w:szCs w:val="24"/>
          <w:lang w:val="en-US" w:bidi="ar-SA"/>
        </w:rPr>
        <w:t>，</w:t>
      </w:r>
      <w:r>
        <w:rPr>
          <w:rFonts w:hint="eastAsia" w:ascii="仿宋" w:hAnsi="仿宋" w:eastAsia="仿宋" w:cs="仿宋"/>
          <w:kern w:val="2"/>
          <w:sz w:val="24"/>
          <w:szCs w:val="24"/>
          <w:lang w:val="en-US" w:eastAsia="zh-CN" w:bidi="ar-SA"/>
        </w:rPr>
        <w:t>同时操作账号</w:t>
      </w:r>
      <w:r>
        <w:rPr>
          <w:rFonts w:hint="eastAsia" w:ascii="仿宋" w:hAnsi="仿宋" w:eastAsia="仿宋" w:cs="仿宋"/>
          <w:kern w:val="2"/>
          <w:sz w:val="24"/>
          <w:szCs w:val="24"/>
          <w:lang w:val="en-US" w:bidi="ar-SA"/>
        </w:rPr>
        <w:t>应</w:t>
      </w:r>
      <w:r>
        <w:rPr>
          <w:rFonts w:hint="eastAsia" w:ascii="仿宋" w:hAnsi="仿宋" w:eastAsia="仿宋" w:cs="仿宋"/>
          <w:kern w:val="2"/>
          <w:sz w:val="24"/>
          <w:szCs w:val="24"/>
          <w:lang w:val="en-US" w:eastAsia="zh-CN" w:bidi="ar-SA"/>
        </w:rPr>
        <w:t>采用</w:t>
      </w:r>
      <w:r>
        <w:rPr>
          <w:rFonts w:hint="eastAsia" w:ascii="仿宋" w:hAnsi="仿宋" w:eastAsia="仿宋" w:cs="仿宋"/>
          <w:kern w:val="2"/>
          <w:sz w:val="24"/>
          <w:szCs w:val="24"/>
          <w:lang w:val="en-US" w:bidi="ar-SA"/>
        </w:rPr>
        <w:t>高强度的密码、并定期更新</w:t>
      </w:r>
      <w:r>
        <w:rPr>
          <w:rFonts w:hint="eastAsia" w:ascii="仿宋" w:hAnsi="仿宋" w:eastAsia="仿宋" w:cs="仿宋"/>
          <w:kern w:val="2"/>
          <w:sz w:val="24"/>
          <w:szCs w:val="24"/>
          <w:lang w:val="en-US" w:eastAsia="zh-CN" w:bidi="ar-SA"/>
        </w:rPr>
        <w:t>账号密码</w:t>
      </w:r>
      <w:r>
        <w:rPr>
          <w:rFonts w:hint="eastAsia" w:ascii="仿宋" w:hAnsi="仿宋" w:eastAsia="仿宋" w:cs="仿宋"/>
          <w:kern w:val="2"/>
          <w:sz w:val="24"/>
          <w:szCs w:val="24"/>
          <w:lang w:val="en-US" w:bidi="ar-SA"/>
        </w:rPr>
        <w:t>。</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4.5.</w:t>
      </w:r>
      <w:r>
        <w:rPr>
          <w:rFonts w:hint="eastAsia" w:ascii="仿宋" w:hAnsi="仿宋" w:eastAsia="仿宋" w:cs="仿宋"/>
          <w:kern w:val="2"/>
          <w:sz w:val="24"/>
          <w:szCs w:val="24"/>
          <w:lang w:val="en-US" w:bidi="ar-SA"/>
        </w:rPr>
        <w:t>未经甲方允许，</w:t>
      </w:r>
      <w:r>
        <w:rPr>
          <w:rFonts w:hint="eastAsia" w:ascii="仿宋" w:hAnsi="仿宋" w:eastAsia="仿宋" w:cs="仿宋"/>
          <w:kern w:val="2"/>
          <w:sz w:val="24"/>
          <w:szCs w:val="24"/>
          <w:lang w:val="en-US" w:eastAsia="zh-CN" w:bidi="ar-SA"/>
        </w:rPr>
        <w:t>乙方</w:t>
      </w:r>
      <w:r>
        <w:rPr>
          <w:rFonts w:hint="eastAsia" w:ascii="仿宋" w:hAnsi="仿宋" w:eastAsia="仿宋" w:cs="仿宋"/>
          <w:kern w:val="2"/>
          <w:sz w:val="24"/>
          <w:szCs w:val="24"/>
          <w:lang w:val="en-US" w:bidi="ar-SA"/>
        </w:rPr>
        <w:t>不得对项目云资源私开端口，不得利用项目资源进行</w:t>
      </w:r>
      <w:r>
        <w:rPr>
          <w:rFonts w:hint="eastAsia" w:ascii="仿宋" w:hAnsi="仿宋" w:eastAsia="仿宋" w:cs="仿宋"/>
          <w:kern w:val="2"/>
          <w:sz w:val="24"/>
          <w:szCs w:val="24"/>
          <w:lang w:val="en-US" w:eastAsia="zh-CN" w:bidi="ar-SA"/>
        </w:rPr>
        <w:t>与</w:t>
      </w:r>
      <w:r>
        <w:rPr>
          <w:rFonts w:hint="eastAsia" w:ascii="仿宋" w:hAnsi="仿宋" w:eastAsia="仿宋" w:cs="仿宋"/>
          <w:kern w:val="2"/>
          <w:sz w:val="24"/>
          <w:szCs w:val="24"/>
          <w:lang w:val="en-US" w:bidi="ar-SA"/>
        </w:rPr>
        <w:t>该项目</w:t>
      </w:r>
      <w:r>
        <w:rPr>
          <w:rFonts w:hint="eastAsia" w:ascii="仿宋" w:hAnsi="仿宋" w:eastAsia="仿宋" w:cs="仿宋"/>
          <w:kern w:val="2"/>
          <w:sz w:val="24"/>
          <w:szCs w:val="24"/>
          <w:lang w:val="en-US" w:eastAsia="zh-CN" w:bidi="ar-SA"/>
        </w:rPr>
        <w:t>无关</w:t>
      </w:r>
      <w:r>
        <w:rPr>
          <w:rFonts w:hint="eastAsia" w:ascii="仿宋" w:hAnsi="仿宋" w:eastAsia="仿宋" w:cs="仿宋"/>
          <w:kern w:val="2"/>
          <w:sz w:val="24"/>
          <w:szCs w:val="24"/>
          <w:lang w:val="en-US" w:bidi="ar-SA"/>
        </w:rPr>
        <w:t>的工作，不得将政务网和互联网私自打通。</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4.6.</w:t>
      </w:r>
      <w:r>
        <w:rPr>
          <w:rFonts w:hint="eastAsia" w:ascii="仿宋" w:hAnsi="仿宋" w:eastAsia="仿宋" w:cs="仿宋"/>
          <w:kern w:val="2"/>
          <w:sz w:val="24"/>
          <w:szCs w:val="24"/>
          <w:lang w:val="en-US" w:bidi="ar-SA"/>
        </w:rPr>
        <w:t>乙方应严格按照要求使用、处理、交换、共享数据资源。做好数据落地</w:t>
      </w:r>
      <w:r>
        <w:rPr>
          <w:rFonts w:hint="eastAsia" w:ascii="仿宋" w:hAnsi="仿宋" w:eastAsia="仿宋" w:cs="仿宋"/>
          <w:kern w:val="2"/>
          <w:sz w:val="24"/>
          <w:szCs w:val="24"/>
          <w:lang w:val="en-US" w:eastAsia="zh-CN" w:bidi="ar-SA"/>
        </w:rPr>
        <w:t>相应</w:t>
      </w:r>
      <w:r>
        <w:rPr>
          <w:rFonts w:hint="eastAsia" w:ascii="仿宋" w:hAnsi="仿宋" w:eastAsia="仿宋" w:cs="仿宋"/>
          <w:kern w:val="2"/>
          <w:sz w:val="24"/>
          <w:szCs w:val="24"/>
          <w:lang w:val="en-US" w:bidi="ar-SA"/>
        </w:rPr>
        <w:t>的数据保护工作，严格执行数据安全技术</w:t>
      </w:r>
      <w:r>
        <w:rPr>
          <w:rFonts w:hint="eastAsia" w:ascii="仿宋" w:hAnsi="仿宋" w:eastAsia="仿宋" w:cs="仿宋"/>
          <w:kern w:val="2"/>
          <w:sz w:val="24"/>
          <w:szCs w:val="24"/>
          <w:lang w:val="en-US" w:eastAsia="zh-CN" w:bidi="ar-SA"/>
        </w:rPr>
        <w:t>标准</w:t>
      </w:r>
      <w:r>
        <w:rPr>
          <w:rFonts w:hint="eastAsia" w:ascii="仿宋" w:hAnsi="仿宋" w:eastAsia="仿宋" w:cs="仿宋"/>
          <w:kern w:val="2"/>
          <w:sz w:val="24"/>
          <w:szCs w:val="24"/>
          <w:lang w:val="en-US" w:bidi="ar-SA"/>
        </w:rPr>
        <w:t>和</w:t>
      </w:r>
      <w:r>
        <w:rPr>
          <w:rFonts w:hint="eastAsia" w:ascii="仿宋" w:hAnsi="仿宋" w:eastAsia="仿宋" w:cs="仿宋"/>
          <w:kern w:val="2"/>
          <w:sz w:val="24"/>
          <w:szCs w:val="24"/>
          <w:lang w:val="en-US" w:eastAsia="zh-CN" w:bidi="ar-SA"/>
        </w:rPr>
        <w:t>安全</w:t>
      </w:r>
      <w:r>
        <w:rPr>
          <w:rFonts w:hint="eastAsia" w:ascii="仿宋" w:hAnsi="仿宋" w:eastAsia="仿宋" w:cs="仿宋"/>
          <w:kern w:val="2"/>
          <w:sz w:val="24"/>
          <w:szCs w:val="24"/>
          <w:lang w:val="en-US" w:bidi="ar-SA"/>
        </w:rPr>
        <w:t>管理措施，</w:t>
      </w:r>
      <w:r>
        <w:rPr>
          <w:rFonts w:hint="eastAsia" w:ascii="仿宋" w:hAnsi="仿宋" w:eastAsia="仿宋" w:cs="仿宋"/>
          <w:kern w:val="2"/>
          <w:sz w:val="24"/>
          <w:szCs w:val="24"/>
          <w:lang w:val="en-US" w:eastAsia="zh-CN" w:bidi="ar-SA"/>
        </w:rPr>
        <w:t>避免相关</w:t>
      </w:r>
      <w:r>
        <w:rPr>
          <w:rFonts w:hint="eastAsia" w:ascii="仿宋" w:hAnsi="仿宋" w:eastAsia="仿宋" w:cs="仿宋"/>
          <w:kern w:val="2"/>
          <w:sz w:val="24"/>
          <w:szCs w:val="24"/>
          <w:lang w:val="en-US" w:bidi="ar-SA"/>
        </w:rPr>
        <w:t>数据</w:t>
      </w:r>
      <w:r>
        <w:rPr>
          <w:rFonts w:hint="eastAsia" w:ascii="仿宋" w:hAnsi="仿宋" w:eastAsia="仿宋" w:cs="仿宋"/>
          <w:kern w:val="2"/>
          <w:sz w:val="24"/>
          <w:szCs w:val="24"/>
          <w:lang w:val="en-US" w:eastAsia="zh-CN" w:bidi="ar-SA"/>
        </w:rPr>
        <w:t>出现</w:t>
      </w:r>
      <w:r>
        <w:rPr>
          <w:rFonts w:hint="eastAsia" w:ascii="仿宋" w:hAnsi="仿宋" w:eastAsia="仿宋" w:cs="仿宋"/>
          <w:kern w:val="2"/>
          <w:sz w:val="24"/>
          <w:szCs w:val="24"/>
          <w:lang w:val="en-US" w:bidi="ar-SA"/>
        </w:rPr>
        <w:t>泄露</w:t>
      </w:r>
      <w:r>
        <w:rPr>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bidi="ar-SA"/>
        </w:rPr>
        <w:t>窃取、篡改</w:t>
      </w:r>
      <w:r>
        <w:rPr>
          <w:rFonts w:hint="eastAsia" w:ascii="仿宋" w:hAnsi="仿宋" w:eastAsia="仿宋" w:cs="仿宋"/>
          <w:kern w:val="2"/>
          <w:sz w:val="24"/>
          <w:szCs w:val="24"/>
          <w:lang w:val="en-US" w:eastAsia="zh-CN" w:bidi="ar-SA"/>
        </w:rPr>
        <w:t>的风险</w:t>
      </w:r>
      <w:r>
        <w:rPr>
          <w:rFonts w:hint="eastAsia" w:ascii="仿宋" w:hAnsi="仿宋" w:eastAsia="仿宋" w:cs="仿宋"/>
          <w:kern w:val="2"/>
          <w:sz w:val="24"/>
          <w:szCs w:val="24"/>
          <w:lang w:val="en-US" w:bidi="ar-SA"/>
        </w:rPr>
        <w:t>。</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4.7.乙方应认真组织开展各项数据处理活动，查找项目数据安全隐患和漏洞，对薄弱环节和潜在威胁采取有力措施进行整改，避免和消除数据安全风险，履行数据安全保护义务。</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4.8.乙方应加强网络和数据安全风险监测，制定数据安全应急预案，完善应急机制。发现数据安全缺陷、漏洞等风险时，立即采取补救措施；发生数据安全事件时，立即采取处置措施。确保第一时间检测发现，第一时间应急处置，第一时间向甲方报告。</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5、安全部分</w:t>
      </w:r>
      <w:r>
        <w:rPr>
          <w:rFonts w:hint="eastAsia" w:ascii="仿宋" w:hAnsi="仿宋" w:eastAsia="仿宋" w:cs="仿宋"/>
          <w:kern w:val="2"/>
          <w:sz w:val="24"/>
          <w:szCs w:val="24"/>
          <w:lang w:val="en-US" w:bidi="ar-SA"/>
        </w:rPr>
        <w:t>处罚条款</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5.1.</w:t>
      </w:r>
      <w:r>
        <w:rPr>
          <w:rFonts w:hint="eastAsia" w:ascii="仿宋" w:hAnsi="仿宋" w:eastAsia="仿宋" w:cs="仿宋"/>
          <w:kern w:val="2"/>
          <w:sz w:val="24"/>
          <w:szCs w:val="24"/>
          <w:lang w:val="en-US" w:bidi="ar-SA"/>
        </w:rPr>
        <w:t>由于乙方原因，受到国家级安全问题通报的，出现1次，每次扣除履约保证</w:t>
      </w:r>
      <w:r>
        <w:rPr>
          <w:rFonts w:hint="eastAsia" w:ascii="仿宋" w:hAnsi="仿宋" w:eastAsia="仿宋" w:cs="仿宋"/>
          <w:kern w:val="2"/>
          <w:sz w:val="24"/>
          <w:szCs w:val="24"/>
          <w:lang w:val="en-US" w:eastAsia="zh-CN" w:bidi="ar-SA"/>
        </w:rPr>
        <w:t>金</w:t>
      </w:r>
      <w:r>
        <w:rPr>
          <w:rFonts w:hint="eastAsia" w:ascii="仿宋" w:hAnsi="仿宋" w:eastAsia="仿宋" w:cs="仿宋"/>
          <w:kern w:val="2"/>
          <w:sz w:val="24"/>
          <w:szCs w:val="24"/>
          <w:lang w:val="en-US" w:bidi="ar-SA"/>
        </w:rPr>
        <w:t>的20%,每次金额不超过10万。</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5.2.</w:t>
      </w:r>
      <w:r>
        <w:rPr>
          <w:rFonts w:hint="eastAsia" w:ascii="仿宋" w:hAnsi="仿宋" w:eastAsia="仿宋" w:cs="仿宋"/>
          <w:kern w:val="2"/>
          <w:sz w:val="24"/>
          <w:szCs w:val="24"/>
          <w:lang w:val="en-US" w:bidi="ar-SA"/>
        </w:rPr>
        <w:t>由于乙方原因，受到省级安全问题通报的，出现1次，每次扣除履约保证</w:t>
      </w:r>
      <w:r>
        <w:rPr>
          <w:rFonts w:hint="eastAsia" w:ascii="仿宋" w:hAnsi="仿宋" w:eastAsia="仿宋" w:cs="仿宋"/>
          <w:kern w:val="2"/>
          <w:sz w:val="24"/>
          <w:szCs w:val="24"/>
          <w:lang w:val="en-US" w:eastAsia="zh-CN" w:bidi="ar-SA"/>
        </w:rPr>
        <w:t>金</w:t>
      </w:r>
      <w:r>
        <w:rPr>
          <w:rFonts w:hint="eastAsia" w:ascii="仿宋" w:hAnsi="仿宋" w:eastAsia="仿宋" w:cs="仿宋"/>
          <w:kern w:val="2"/>
          <w:sz w:val="24"/>
          <w:szCs w:val="24"/>
          <w:lang w:val="en-US" w:bidi="ar-SA"/>
        </w:rPr>
        <w:t>的10%,每次金额不超过5万。</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eastAsia="zh-CN" w:bidi="ar-SA"/>
        </w:rPr>
        <w:t>5.3.</w:t>
      </w:r>
      <w:r>
        <w:rPr>
          <w:rFonts w:hint="eastAsia" w:ascii="仿宋" w:hAnsi="仿宋" w:eastAsia="仿宋" w:cs="仿宋"/>
          <w:kern w:val="2"/>
          <w:sz w:val="24"/>
          <w:szCs w:val="24"/>
          <w:lang w:val="en-US" w:bidi="ar-SA"/>
        </w:rPr>
        <w:t>由于乙方原因，受到市级安全问题通报的，出现1次，每次扣除履约保证</w:t>
      </w:r>
      <w:r>
        <w:rPr>
          <w:rFonts w:hint="eastAsia" w:ascii="仿宋" w:hAnsi="仿宋" w:eastAsia="仿宋" w:cs="仿宋"/>
          <w:kern w:val="2"/>
          <w:sz w:val="24"/>
          <w:szCs w:val="24"/>
          <w:lang w:val="en-US" w:eastAsia="zh-CN" w:bidi="ar-SA"/>
        </w:rPr>
        <w:t>金的</w:t>
      </w:r>
      <w:r>
        <w:rPr>
          <w:rFonts w:hint="eastAsia" w:ascii="仿宋" w:hAnsi="仿宋" w:eastAsia="仿宋" w:cs="仿宋"/>
          <w:kern w:val="2"/>
          <w:sz w:val="24"/>
          <w:szCs w:val="24"/>
          <w:lang w:val="en-US" w:bidi="ar-SA"/>
        </w:rPr>
        <w:t>5%,每次金额不超过2.5万。</w:t>
      </w:r>
    </w:p>
    <w:p>
      <w:pPr>
        <w:widowControl w:val="0"/>
        <w:numPr>
          <w:ilvl w:val="0"/>
          <w:numId w:val="0"/>
        </w:numPr>
        <w:wordWrap/>
        <w:spacing w:line="360" w:lineRule="auto"/>
        <w:ind w:left="0" w:leftChars="0" w:right="0" w:firstLine="480" w:firstLineChars="200"/>
        <w:textAlignment w:val="auto"/>
        <w:outlineLvl w:val="9"/>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每次通报后，乙方应及时解决并递交书面整改报告，若乙方未根据整改报告按期整改的，甲方有权没收乙方部分履约保证金，总计履约保证金的xx%。</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九、转让和分包</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政府采购合同不能转让。经甲方</w:t>
      </w:r>
      <w:r>
        <w:rPr>
          <w:rFonts w:hint="eastAsia" w:ascii="仿宋" w:hAnsi="仿宋" w:eastAsia="仿宋" w:cs="仿宋"/>
          <w:sz w:val="24"/>
          <w:szCs w:val="24"/>
          <w:lang w:eastAsia="zh-CN"/>
        </w:rPr>
        <w:t>事先书面</w:t>
      </w:r>
      <w:r>
        <w:rPr>
          <w:rFonts w:hint="eastAsia" w:ascii="仿宋" w:hAnsi="仿宋" w:eastAsia="仿宋" w:cs="仿宋"/>
          <w:sz w:val="24"/>
          <w:szCs w:val="24"/>
        </w:rPr>
        <w:t>同意</w:t>
      </w:r>
      <w:r>
        <w:rPr>
          <w:rFonts w:hint="eastAsia" w:ascii="仿宋" w:hAnsi="仿宋" w:eastAsia="仿宋" w:cs="仿宋"/>
          <w:sz w:val="24"/>
          <w:szCs w:val="24"/>
          <w:lang w:eastAsia="zh-CN"/>
        </w:rPr>
        <w:t>，</w:t>
      </w:r>
      <w:r>
        <w:rPr>
          <w:rFonts w:hint="eastAsia" w:ascii="仿宋" w:hAnsi="仿宋" w:eastAsia="仿宋" w:cs="仿宋"/>
          <w:sz w:val="24"/>
          <w:szCs w:val="24"/>
        </w:rPr>
        <w:t>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十、合同变更、解除</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甲方和乙方都不得擅自变更本合同，但合同继续履行将损害国家和社会公共利益的除外。如必须对合同条款进行改动时，当事人双方须共同签署书面文件，做为合同的补充，并报同级政府采购监督管理部门备案。有下列情形之一的，双方协商一致可以变更合同：</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（1）发生不可预见的紧急情况，继续按照原合同履行不能实现采购目的，又不能从其他投标人处采购；</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（2）因甲方的过错导致不能实现采购目的，重新采购费用和违约金、违约损失赔偿金额占合同金额比例过大，但违背</w:t>
      </w:r>
      <w:r>
        <w:rPr>
          <w:rFonts w:hint="eastAsia" w:ascii="仿宋" w:hAnsi="仿宋" w:eastAsia="仿宋" w:cs="仿宋"/>
          <w:sz w:val="24"/>
          <w:szCs w:val="24"/>
          <w:lang w:val="en-US" w:eastAsia="zh-CN"/>
        </w:rPr>
        <w:t>国家利益或</w:t>
      </w:r>
      <w:r>
        <w:rPr>
          <w:rFonts w:hint="eastAsia" w:ascii="仿宋" w:hAnsi="仿宋" w:eastAsia="仿宋" w:cs="仿宋"/>
          <w:sz w:val="24"/>
          <w:szCs w:val="24"/>
        </w:rPr>
        <w:t>社会公共利益的除外</w:t>
      </w:r>
      <w:r>
        <w:rPr>
          <w:rFonts w:hint="eastAsia" w:ascii="仿宋" w:hAnsi="仿宋" w:eastAsia="仿宋" w:cs="仿宋"/>
          <w:sz w:val="24"/>
          <w:szCs w:val="24"/>
          <w:lang w:val="en-US" w:eastAsia="zh-CN"/>
        </w:rPr>
        <w:t>。</w:t>
      </w:r>
    </w:p>
    <w:p>
      <w:pPr>
        <w:pStyle w:val="81"/>
        <w:widowControl w:val="0"/>
        <w:wordWrap/>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（3）属于合同主要条款确定的事项，但变更不改变合同实质性内容；</w:t>
      </w:r>
    </w:p>
    <w:p>
      <w:pPr>
        <w:pStyle w:val="81"/>
        <w:widowControl w:val="0"/>
        <w:wordWrap/>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（4）合同主要条款以外的内容；</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有下列情形之一的，政府采购合同的双方当事人</w:t>
      </w:r>
      <w:r>
        <w:rPr>
          <w:rFonts w:hint="eastAsia" w:ascii="仿宋" w:hAnsi="仿宋" w:eastAsia="仿宋" w:cs="仿宋"/>
          <w:sz w:val="24"/>
          <w:szCs w:val="24"/>
          <w:lang w:eastAsia="zh-CN"/>
        </w:rPr>
        <w:t>合意后</w:t>
      </w:r>
      <w:r>
        <w:rPr>
          <w:rFonts w:hint="eastAsia" w:ascii="仿宋" w:hAnsi="仿宋" w:eastAsia="仿宋" w:cs="仿宋"/>
          <w:sz w:val="24"/>
          <w:szCs w:val="24"/>
        </w:rPr>
        <w:t>可以解除合同：</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（1）因不可抗力致使不能实现合同目的；</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（2）在履行期限届满之前，乙方明确表示或者以自己的行为表示不履行主要义务；</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）法律、法规规定的其他情形。</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3.有下列情形之一的，甲方可以单方解除合同：</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（1）乙方迟延履行主要义务，经催告后在合理期限内仍未履行；</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（2）乙方迟延履行义务或者有其他违约行为致使不能实现合同目的；</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（3）乙方转包，或者未经甲方书面同意采取分包方式履行合同；</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（4）法律、法规规定和合同约定的其他情形。</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甲方认为乙方在本合同履行过程中有腐败和欺诈行为的。“腐败行为”是指提供/给予/接受或索取任何有价值的东西来影响甲方在合同签定、履行过程中的行为。“欺诈行为”是指为了影响合同签定、履行过程，以谎报事实的方法，损害甲方的利益的行为。</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 有下列情形之一的，</w:t>
      </w:r>
      <w:r>
        <w:rPr>
          <w:rFonts w:hint="eastAsia" w:ascii="仿宋" w:hAnsi="仿宋" w:eastAsia="仿宋" w:cs="仿宋"/>
          <w:sz w:val="24"/>
          <w:szCs w:val="24"/>
          <w:lang w:val="en-US"/>
        </w:rPr>
        <w:t>本</w:t>
      </w:r>
      <w:r>
        <w:rPr>
          <w:rFonts w:hint="eastAsia" w:ascii="仿宋" w:hAnsi="仿宋" w:eastAsia="仿宋" w:cs="仿宋"/>
          <w:sz w:val="24"/>
          <w:szCs w:val="24"/>
          <w:lang w:val="en-US" w:eastAsia="zh-CN"/>
        </w:rPr>
        <w:t>合同终止</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本合同期满，双方未续签合同的；</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（2）</w:t>
      </w:r>
      <w:r>
        <w:rPr>
          <w:rFonts w:hint="eastAsia" w:ascii="仿宋" w:hAnsi="仿宋" w:eastAsia="仿宋" w:cs="仿宋"/>
          <w:sz w:val="24"/>
          <w:szCs w:val="24"/>
          <w:lang w:val="en-US" w:eastAsia="zh-CN"/>
        </w:rPr>
        <w:t>乙方服务能力丧失，致使本合同服务无法正常提供的；</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（3）</w:t>
      </w:r>
      <w:r>
        <w:rPr>
          <w:rFonts w:hint="eastAsia" w:ascii="仿宋" w:hAnsi="仿宋" w:eastAsia="仿宋" w:cs="仿宋"/>
          <w:sz w:val="24"/>
          <w:szCs w:val="24"/>
          <w:lang w:val="en-US" w:eastAsia="zh-CN"/>
        </w:rPr>
        <w:t>在履行合同过程中，发现乙方已不符合承接主体应具备的条件，造成合同无法履行的；</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eastAsia="zh-CN"/>
        </w:rPr>
        <w:t>（4）</w:t>
      </w:r>
      <w:r>
        <w:rPr>
          <w:rFonts w:hint="eastAsia" w:ascii="仿宋" w:hAnsi="仿宋" w:eastAsia="仿宋" w:cs="仿宋"/>
          <w:sz w:val="24"/>
          <w:szCs w:val="24"/>
          <w:lang w:val="en-US" w:eastAsia="zh-CN"/>
        </w:rPr>
        <w:t>受国家政策或法律法规变动影响，经双方协商终止本合同的。</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lang w:val="en-US"/>
        </w:rPr>
        <w:t>.</w:t>
      </w:r>
      <w:r>
        <w:rPr>
          <w:rFonts w:hint="eastAsia" w:ascii="仿宋" w:hAnsi="仿宋" w:eastAsia="仿宋" w:cs="仿宋"/>
          <w:sz w:val="24"/>
          <w:szCs w:val="24"/>
          <w:lang w:eastAsia="zh-CN"/>
        </w:rPr>
        <w:t>甲方依据本合同约定解除合同的，自甲方作出的书面解除合同通知书送达乙方之日起解除，同时应当</w:t>
      </w:r>
      <w:r>
        <w:rPr>
          <w:rFonts w:hint="eastAsia" w:ascii="仿宋" w:hAnsi="仿宋" w:eastAsia="仿宋" w:cs="仿宋"/>
          <w:sz w:val="24"/>
          <w:szCs w:val="24"/>
        </w:rPr>
        <w:t>报</w:t>
      </w:r>
      <w:r>
        <w:rPr>
          <w:rFonts w:hint="eastAsia" w:ascii="仿宋" w:hAnsi="仿宋" w:eastAsia="仿宋" w:cs="仿宋"/>
          <w:kern w:val="0"/>
          <w:sz w:val="24"/>
          <w:szCs w:val="24"/>
        </w:rPr>
        <w:t>同级政府采购监督管理部门</w:t>
      </w:r>
      <w:r>
        <w:rPr>
          <w:rFonts w:hint="eastAsia" w:ascii="仿宋" w:hAnsi="仿宋" w:eastAsia="仿宋" w:cs="仿宋"/>
          <w:sz w:val="24"/>
          <w:szCs w:val="24"/>
        </w:rPr>
        <w:t>备案。</w:t>
      </w:r>
    </w:p>
    <w:p>
      <w:pPr>
        <w:widowControl w:val="0"/>
        <w:wordWrap/>
        <w:adjustRightInd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6</w:t>
      </w:r>
      <w:r>
        <w:rPr>
          <w:rFonts w:hint="eastAsia" w:ascii="仿宋" w:hAnsi="仿宋" w:eastAsia="仿宋" w:cs="仿宋"/>
          <w:sz w:val="24"/>
          <w:szCs w:val="24"/>
          <w:lang w:val="en-US" w:eastAsia="zh-CN"/>
        </w:rPr>
        <w:t>.如乙方自身存在经营困难无清偿能力、破产或出现任何可能导致甲方的权利无法得到保障的情形时</w:t>
      </w:r>
      <w:r>
        <w:rPr>
          <w:rFonts w:hint="eastAsia" w:ascii="仿宋" w:hAnsi="仿宋" w:eastAsia="仿宋" w:cs="仿宋"/>
          <w:sz w:val="24"/>
          <w:szCs w:val="24"/>
        </w:rPr>
        <w:t>，甲方经报同级政府采购监督管理部门审批后，可在任何时候以书面通知乙方，提出终止合同而不</w:t>
      </w:r>
      <w:r>
        <w:rPr>
          <w:rFonts w:hint="eastAsia" w:ascii="仿宋" w:hAnsi="仿宋" w:eastAsia="仿宋" w:cs="仿宋"/>
          <w:sz w:val="24"/>
          <w:szCs w:val="24"/>
          <w:lang w:eastAsia="zh-CN"/>
        </w:rPr>
        <w:t>必</w:t>
      </w:r>
      <w:r>
        <w:rPr>
          <w:rFonts w:hint="eastAsia" w:ascii="仿宋" w:hAnsi="仿宋" w:eastAsia="仿宋" w:cs="仿宋"/>
          <w:sz w:val="24"/>
          <w:szCs w:val="24"/>
        </w:rPr>
        <w:t>给乙方补偿。该合同的终止将不损害或不影响甲方已经采取或将要采取任何行动或补救措施的权利。</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十一、不可抗力</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不可抗力是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2.如果双方中任何一方遭遇法律规定的不可抗力，致使合同履行受阻时，履行合同的期限应予延长，延长的期限应相当于不可抗力所影响的时间。但当不可抗力事故持续超过</w:t>
      </w:r>
      <w:r>
        <w:rPr>
          <w:rFonts w:hint="eastAsia" w:ascii="仿宋" w:hAnsi="仿宋" w:eastAsia="仿宋" w:cs="仿宋"/>
          <w:sz w:val="24"/>
          <w:szCs w:val="24"/>
          <w:u w:val="single"/>
          <w:lang w:val="en-US" w:eastAsia="zh-CN"/>
        </w:rPr>
        <w:t>120</w:t>
      </w:r>
      <w:r>
        <w:rPr>
          <w:rFonts w:hint="eastAsia" w:ascii="仿宋" w:hAnsi="仿宋" w:eastAsia="仿宋" w:cs="仿宋"/>
          <w:sz w:val="24"/>
          <w:szCs w:val="24"/>
          <w:lang w:val="en-US" w:eastAsia="zh-CN"/>
        </w:rPr>
        <w:t xml:space="preserve"> 天的，且双方未就合同的继续履行达成一致意见的，未受不可抗力影响的一方有权书面通知受阻方终止合同。</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3.受事故影响的一方应在不可抗力的事故发生后尽快书面形式通知另一方，并在事故影响消除后</w:t>
      </w:r>
      <w:r>
        <w:rPr>
          <w:rFonts w:hint="eastAsia" w:ascii="仿宋" w:hAnsi="仿宋" w:eastAsia="仿宋" w:cs="仿宋"/>
          <w:sz w:val="24"/>
          <w:szCs w:val="24"/>
          <w:u w:val="single"/>
          <w:lang w:val="en-US" w:eastAsia="zh-CN"/>
        </w:rPr>
        <w:t>10</w:t>
      </w:r>
      <w:r>
        <w:rPr>
          <w:rFonts w:hint="eastAsia" w:ascii="仿宋" w:hAnsi="仿宋" w:eastAsia="仿宋" w:cs="仿宋"/>
          <w:sz w:val="24"/>
          <w:szCs w:val="24"/>
          <w:lang w:val="en-US" w:eastAsia="zh-CN"/>
        </w:rPr>
        <w:t>个工作日内，将有关部门出具的证明文件、详细情况报告以及不可抗力对履行合同影响程度的说明用特快专递或挂号信寄给对方。</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5.不可抗力使合同的某些内容有变更必要的，双方应通过协商达成进一步履行合同的协议，因不可抗力致使合同不能履行的，合同终止。</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6.金钱债务的迟延责任不得因不可抗力而免除；迟延履行期间发生的不可抗力不具有免责效力。</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十二、服务人员</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应派出投标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甲乙双方指定代表，作为履行本合同服务事宜的主要联系人。</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甲方代表：</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 xml:space="preserve">  电话：</w:t>
      </w:r>
      <w:r>
        <w:rPr>
          <w:rFonts w:hint="eastAsia" w:ascii="仿宋" w:hAnsi="仿宋" w:eastAsia="仿宋" w:cs="仿宋"/>
          <w:sz w:val="24"/>
          <w:szCs w:val="24"/>
          <w:u w:val="single"/>
          <w:lang w:val="en-US" w:eastAsia="zh-CN"/>
        </w:rPr>
        <w:t>【】</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乙方代表：</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 xml:space="preserve">  电话：</w:t>
      </w:r>
      <w:r>
        <w:rPr>
          <w:rFonts w:hint="eastAsia" w:ascii="仿宋" w:hAnsi="仿宋" w:eastAsia="仿宋" w:cs="仿宋"/>
          <w:sz w:val="24"/>
          <w:szCs w:val="24"/>
          <w:u w:val="single"/>
          <w:lang w:val="en-US" w:eastAsia="zh-CN"/>
        </w:rPr>
        <w:t>【】</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十三、服务考核</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甲方对乙方服务质量进行客观评估，具体考核办法（如有）作为合同附件。</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项目完成后，乙方应及时向甲方发出书面履约完成通知，甲方在收到乙方履约完成通知后，应及时做好组织验收的准备工作，制定验收方案，成立验收小组，组织实施验收和履约评价。</w:t>
      </w:r>
    </w:p>
    <w:p>
      <w:pPr>
        <w:widowControl w:val="0"/>
        <w:wordWrap/>
        <w:adjustRightInd w:val="0"/>
        <w:snapToGrid w:val="0"/>
        <w:spacing w:line="360" w:lineRule="auto"/>
        <w:ind w:right="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验收小组完成验收后应出具验收书，验收书应包括每一项技术、服务、安全等标准的履约情况。如果发现与合同中要求不符，乙方须承担由此产的一切损失和费用。</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十四、合同的生效及其他</w:t>
      </w:r>
    </w:p>
    <w:p>
      <w:pPr>
        <w:widowControl w:val="0"/>
        <w:numPr>
          <w:ilvl w:val="0"/>
          <w:numId w:val="0"/>
        </w:numPr>
        <w:wordWrap/>
        <w:spacing w:line="360" w:lineRule="auto"/>
        <w:ind w:right="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合同将在双方签字盖章后开始生效。政府采购项目的采购合同内容的确定应以招标文件和投标文件为基础，不得违背其实质性内容。</w:t>
      </w:r>
    </w:p>
    <w:p>
      <w:pPr>
        <w:widowControl w:val="0"/>
        <w:numPr>
          <w:ilvl w:val="0"/>
          <w:numId w:val="0"/>
        </w:numPr>
        <w:wordWrap/>
        <w:spacing w:line="360" w:lineRule="auto"/>
        <w:ind w:right="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甲乙双方在合作过程中，应自觉维护双方共同声誉，不得损害对方的形象和声誉。保密义务在本协议期满、解除或终止后仍然有效。本合同未尽事宜，双方可再协商签订补充协议，补充协议同合同具有同等法律效力。</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十五、解决争议的方法</w:t>
      </w:r>
    </w:p>
    <w:p>
      <w:pPr>
        <w:widowControl w:val="0"/>
        <w:numPr>
          <w:ilvl w:val="0"/>
          <w:numId w:val="0"/>
        </w:numPr>
        <w:wordWrap/>
        <w:spacing w:line="360" w:lineRule="auto"/>
        <w:ind w:right="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合同履行中发生的争议，可通过合同当事人双方友好协商解决。如自协商开始之起15日内得不到解决，双方应将争议提交同级政府采购监督管理部门调解。调解不成的，应向甲方所在地人民法院提起诉讼。</w:t>
      </w:r>
    </w:p>
    <w:p>
      <w:pPr>
        <w:widowControl w:val="0"/>
        <w:numPr>
          <w:ilvl w:val="0"/>
          <w:numId w:val="0"/>
        </w:numPr>
        <w:wordWrap/>
        <w:spacing w:line="360" w:lineRule="auto"/>
        <w:ind w:right="0" w:firstLine="480" w:firstLineChars="200"/>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rPr>
        <w:t>诉讼</w:t>
      </w:r>
      <w:r>
        <w:rPr>
          <w:rFonts w:hint="eastAsia" w:ascii="仿宋" w:hAnsi="仿宋" w:eastAsia="仿宋" w:cs="仿宋"/>
          <w:sz w:val="24"/>
          <w:szCs w:val="24"/>
          <w:lang w:val="en-US" w:eastAsia="zh-CN"/>
        </w:rPr>
        <w:t>费用除人民法院另有裁决外，应由败诉方负担。</w:t>
      </w:r>
    </w:p>
    <w:p>
      <w:pPr>
        <w:widowControl w:val="0"/>
        <w:numPr>
          <w:ilvl w:val="0"/>
          <w:numId w:val="0"/>
        </w:numPr>
        <w:wordWrap/>
        <w:spacing w:line="360" w:lineRule="auto"/>
        <w:ind w:left="0" w:leftChars="0" w:right="0" w:firstLine="482" w:firstLineChars="200"/>
        <w:textAlignment w:val="auto"/>
        <w:outlineLvl w:val="9"/>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十六、合同份数</w:t>
      </w:r>
    </w:p>
    <w:p>
      <w:pPr>
        <w:pStyle w:val="81"/>
        <w:widowControl w:val="0"/>
        <w:wordWrap/>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本合同一式五份，具有同等法律效力，甲乙双方各执贰份。</w:t>
      </w:r>
    </w:p>
    <w:tbl>
      <w:tblPr>
        <w:tblStyle w:val="64"/>
        <w:tblW w:w="8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9"/>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049"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甲方（单位章）：</w:t>
            </w:r>
          </w:p>
          <w:p>
            <w:pPr>
              <w:widowControl w:val="0"/>
              <w:wordWrap/>
              <w:snapToGrid w:val="0"/>
              <w:spacing w:line="360" w:lineRule="auto"/>
              <w:ind w:right="0"/>
              <w:jc w:val="both"/>
              <w:textAlignment w:val="auto"/>
              <w:outlineLvl w:val="9"/>
              <w:rPr>
                <w:rFonts w:hint="eastAsia" w:ascii="仿宋" w:hAnsi="仿宋" w:eastAsia="仿宋" w:cs="仿宋"/>
                <w:sz w:val="24"/>
                <w:szCs w:val="24"/>
              </w:rPr>
            </w:pPr>
          </w:p>
        </w:tc>
        <w:tc>
          <w:tcPr>
            <w:tcW w:w="4313"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乙方（单位章）：</w:t>
            </w:r>
          </w:p>
          <w:p>
            <w:pPr>
              <w:widowControl w:val="0"/>
              <w:wordWrap/>
              <w:snapToGrid w:val="0"/>
              <w:spacing w:line="360" w:lineRule="auto"/>
              <w:ind w:right="0"/>
              <w:jc w:val="both"/>
              <w:textAlignment w:val="auto"/>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4049"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法定代表人：</w:t>
            </w:r>
          </w:p>
        </w:tc>
        <w:tc>
          <w:tcPr>
            <w:tcW w:w="4313"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或授权代表：</w:t>
            </w:r>
          </w:p>
        </w:tc>
        <w:tc>
          <w:tcPr>
            <w:tcW w:w="4313"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或授权代表：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　　址：</w:t>
            </w:r>
          </w:p>
        </w:tc>
        <w:tc>
          <w:tcPr>
            <w:tcW w:w="4313"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地　　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邮政编码：</w:t>
            </w:r>
          </w:p>
        </w:tc>
        <w:tc>
          <w:tcPr>
            <w:tcW w:w="4313"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电　　话：</w:t>
            </w:r>
          </w:p>
        </w:tc>
        <w:tc>
          <w:tcPr>
            <w:tcW w:w="4313"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 xml:space="preserve">开户银行： </w:t>
            </w:r>
          </w:p>
        </w:tc>
        <w:tc>
          <w:tcPr>
            <w:tcW w:w="4313"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账　　号：</w:t>
            </w:r>
          </w:p>
        </w:tc>
        <w:tc>
          <w:tcPr>
            <w:tcW w:w="4313"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4049"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p>
        </w:tc>
        <w:tc>
          <w:tcPr>
            <w:tcW w:w="4313" w:type="dxa"/>
            <w:vAlign w:val="center"/>
          </w:tcPr>
          <w:p>
            <w:pPr>
              <w:widowControl w:val="0"/>
              <w:wordWrap/>
              <w:snapToGrid w:val="0"/>
              <w:spacing w:line="360" w:lineRule="auto"/>
              <w:ind w:right="0"/>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税</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号：</w:t>
            </w:r>
          </w:p>
        </w:tc>
      </w:tr>
    </w:tbl>
    <w:p>
      <w:pPr>
        <w:spacing w:line="360" w:lineRule="auto"/>
        <w:ind w:left="-420" w:leftChars="-200" w:right="-420" w:rightChars="-200" w:firstLine="480" w:firstLineChars="200"/>
        <w:rPr>
          <w:rFonts w:hint="eastAsia" w:ascii="仿宋" w:hAnsi="仿宋" w:eastAsia="仿宋" w:cs="仿宋"/>
          <w:sz w:val="24"/>
          <w:szCs w:val="24"/>
        </w:rPr>
      </w:pPr>
    </w:p>
    <w:p>
      <w:pPr>
        <w:spacing w:line="360" w:lineRule="auto"/>
        <w:ind w:left="-420" w:leftChars="-200" w:right="-420" w:rightChars="-200"/>
        <w:rPr>
          <w:rFonts w:hint="eastAsia" w:ascii="仿宋" w:hAnsi="仿宋" w:eastAsia="仿宋" w:cs="仿宋"/>
          <w:sz w:val="24"/>
          <w:szCs w:val="24"/>
        </w:rPr>
      </w:pPr>
    </w:p>
    <w:p>
      <w:pPr>
        <w:bidi w:val="0"/>
        <w:rPr>
          <w:rFonts w:hint="eastAsia"/>
        </w:rPr>
      </w:pPr>
    </w:p>
    <w:p>
      <w:pPr>
        <w:bidi w:val="0"/>
        <w:rPr>
          <w:rFonts w:hint="eastAsia"/>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spacing w:line="360" w:lineRule="auto"/>
        <w:ind w:left="720" w:firstLine="723" w:firstLineChars="200"/>
        <w:outlineLvl w:val="0"/>
        <w:rPr>
          <w:rFonts w:hint="eastAsia" w:ascii="仿宋" w:hAnsi="仿宋" w:eastAsia="仿宋" w:cs="仿宋"/>
          <w:b/>
          <w:bCs/>
          <w:sz w:val="36"/>
          <w:szCs w:val="36"/>
        </w:rPr>
      </w:pPr>
      <w:r>
        <w:rPr>
          <w:rFonts w:hint="eastAsia" w:ascii="仿宋" w:hAnsi="仿宋" w:eastAsia="仿宋" w:cs="仿宋"/>
          <w:b/>
          <w:bCs/>
          <w:sz w:val="36"/>
          <w:szCs w:val="36"/>
        </w:rPr>
        <w:t>第六部分</w:t>
      </w:r>
      <w:bookmarkEnd w:id="398"/>
      <w:r>
        <w:rPr>
          <w:rFonts w:hint="eastAsia" w:ascii="仿宋" w:hAnsi="仿宋" w:eastAsia="仿宋" w:cs="仿宋"/>
          <w:b/>
          <w:bCs/>
          <w:sz w:val="36"/>
          <w:szCs w:val="36"/>
        </w:rPr>
        <w:t xml:space="preserve"> </w:t>
      </w:r>
      <w:bookmarkEnd w:id="399"/>
      <w:r>
        <w:rPr>
          <w:rFonts w:hint="eastAsia" w:ascii="仿宋" w:hAnsi="仿宋" w:eastAsia="仿宋" w:cs="仿宋"/>
          <w:b/>
          <w:bCs/>
          <w:sz w:val="36"/>
          <w:szCs w:val="36"/>
        </w:rPr>
        <w:t>应提交的有关格式范例</w:t>
      </w:r>
    </w:p>
    <w:p>
      <w:pPr>
        <w:bidi w:val="0"/>
        <w:rPr>
          <w:rFonts w:hint="eastAsia"/>
        </w:rPr>
      </w:pPr>
    </w:p>
    <w:p>
      <w:pPr>
        <w:spacing w:line="360" w:lineRule="auto"/>
        <w:jc w:val="center"/>
        <w:outlineLvl w:val="0"/>
        <w:rPr>
          <w:rFonts w:hint="eastAsia" w:ascii="仿宋" w:hAnsi="仿宋" w:eastAsia="仿宋" w:cs="仿宋"/>
          <w:b/>
          <w:bCs/>
          <w:kern w:val="0"/>
          <w:sz w:val="36"/>
          <w:szCs w:val="36"/>
        </w:rPr>
      </w:pPr>
      <w:r>
        <w:rPr>
          <w:rFonts w:hint="eastAsia" w:ascii="仿宋" w:hAnsi="仿宋" w:eastAsia="仿宋" w:cs="仿宋"/>
          <w:b/>
          <w:bCs/>
          <w:kern w:val="0"/>
          <w:sz w:val="36"/>
          <w:szCs w:val="36"/>
        </w:rPr>
        <w:t>资格文件部分</w:t>
      </w:r>
    </w:p>
    <w:p>
      <w:pPr>
        <w:spacing w:line="360" w:lineRule="auto"/>
        <w:jc w:val="center"/>
        <w:outlineLvl w:val="0"/>
        <w:rPr>
          <w:rFonts w:hint="eastAsia" w:ascii="仿宋" w:hAnsi="仿宋" w:eastAsia="仿宋" w:cs="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hint="eastAsia" w:ascii="仿宋" w:hAnsi="仿宋" w:eastAsia="仿宋" w:cs="仿宋"/>
          <w:b/>
          <w:bCs/>
          <w:kern w:val="0"/>
          <w:sz w:val="36"/>
          <w:szCs w:val="36"/>
        </w:rPr>
      </w:pP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（1）符合参加政府采购活动应当具备的一般条件的承诺函……………（页码）</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（2）落实政府采购政策需满足的资格要求………………………………（页码）</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（3）本项目的特定资格要求………………………………………………（页码）</w:t>
      </w:r>
    </w:p>
    <w:p>
      <w:pPr>
        <w:snapToGrid w:val="0"/>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napToGrid w:val="0"/>
        <w:spacing w:line="360" w:lineRule="auto"/>
        <w:ind w:right="480"/>
        <w:jc w:val="center"/>
        <w:rPr>
          <w:rFonts w:hint="eastAsia" w:ascii="仿宋" w:hAnsi="仿宋" w:eastAsia="仿宋" w:cs="仿宋"/>
          <w:b/>
          <w:bCs/>
          <w:kern w:val="0"/>
          <w:sz w:val="32"/>
          <w:szCs w:val="32"/>
        </w:rPr>
      </w:pPr>
      <w:r>
        <w:rPr>
          <w:rFonts w:hint="eastAsia" w:ascii="仿宋" w:hAnsi="仿宋" w:eastAsia="仿宋" w:cs="仿宋"/>
          <w:kern w:val="0"/>
          <w:sz w:val="24"/>
          <w:szCs w:val="24"/>
        </w:rPr>
        <w:br w:type="page"/>
      </w:r>
      <w:r>
        <w:rPr>
          <w:rFonts w:hint="eastAsia" w:ascii="仿宋" w:hAnsi="仿宋" w:eastAsia="仿宋" w:cs="仿宋"/>
          <w:b/>
          <w:bCs/>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6、具有法律、行政法规规定的其他条件。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（三）不存在以下情况：</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zh-CN"/>
        </w:rPr>
        <w:t xml:space="preserve">                        </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w:t>
      </w: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二、落实政府采购政策需满足的资格要求</w:t>
      </w:r>
    </w:p>
    <w:p>
      <w:pPr>
        <w:spacing w:line="360" w:lineRule="auto"/>
        <w:rPr>
          <w:rFonts w:hint="eastAsia" w:ascii="仿宋" w:hAnsi="仿宋" w:eastAsia="仿宋" w:cs="仿宋"/>
          <w:sz w:val="24"/>
          <w:szCs w:val="24"/>
        </w:rPr>
      </w:pPr>
      <w:r>
        <w:rPr>
          <w:rFonts w:hint="eastAsia" w:ascii="仿宋" w:hAnsi="仿宋" w:eastAsia="仿宋" w:cs="仿宋"/>
          <w:sz w:val="24"/>
          <w:szCs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szCs w:val="24"/>
        </w:rPr>
      </w:pPr>
      <w:r>
        <w:rPr>
          <w:rFonts w:hint="eastAsia" w:ascii="仿宋" w:hAnsi="仿宋" w:eastAsia="仿宋" w:cs="仿宋"/>
          <w:b/>
          <w:bCs/>
          <w:sz w:val="24"/>
          <w:szCs w:val="24"/>
        </w:rPr>
        <w:t>A</w:t>
      </w:r>
      <w:r>
        <w:rPr>
          <w:rFonts w:hint="eastAsia" w:ascii="仿宋" w:hAnsi="仿宋" w:eastAsia="仿宋" w:cs="仿宋"/>
          <w:sz w:val="24"/>
          <w:szCs w:val="24"/>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sz w:val="24"/>
          <w:szCs w:val="24"/>
        </w:rPr>
      </w:pPr>
    </w:p>
    <w:p>
      <w:pPr>
        <w:widowControl/>
        <w:spacing w:line="360" w:lineRule="auto"/>
        <w:ind w:firstLine="472" w:firstLineChars="196"/>
        <w:jc w:val="left"/>
        <w:rPr>
          <w:rFonts w:hint="eastAsia" w:ascii="仿宋" w:hAnsi="仿宋" w:eastAsia="仿宋" w:cs="仿宋"/>
          <w:sz w:val="24"/>
          <w:szCs w:val="24"/>
        </w:rPr>
      </w:pPr>
      <w:r>
        <w:rPr>
          <w:rFonts w:hint="eastAsia" w:ascii="仿宋" w:hAnsi="仿宋" w:eastAsia="仿宋" w:cs="仿宋"/>
          <w:b/>
          <w:bCs/>
          <w:sz w:val="24"/>
          <w:szCs w:val="24"/>
        </w:rPr>
        <w:t>B.</w:t>
      </w:r>
      <w:r>
        <w:rPr>
          <w:rFonts w:hint="eastAsia" w:ascii="仿宋" w:hAnsi="仿宋" w:eastAsia="仿宋" w:cs="仿宋"/>
          <w:sz w:val="24"/>
          <w:szCs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bCs/>
          <w:kern w:val="0"/>
          <w:sz w:val="32"/>
          <w:szCs w:val="32"/>
          <w:lang w:val="zh-CN"/>
        </w:rPr>
      </w:pPr>
      <w:r>
        <w:rPr>
          <w:rFonts w:hint="eastAsia" w:ascii="仿宋" w:hAnsi="仿宋" w:eastAsia="仿宋" w:cs="仿宋"/>
          <w:b/>
          <w:bCs/>
          <w:sz w:val="24"/>
          <w:szCs w:val="24"/>
        </w:rPr>
        <w:t xml:space="preserve">    </w:t>
      </w:r>
      <w:r>
        <w:rPr>
          <w:rFonts w:hint="eastAsia" w:ascii="仿宋" w:hAnsi="仿宋" w:eastAsia="仿宋" w:cs="仿宋"/>
          <w:b/>
          <w:bCs/>
          <w:kern w:val="0"/>
          <w:sz w:val="32"/>
          <w:szCs w:val="32"/>
          <w:lang w:val="zh-CN"/>
        </w:rPr>
        <w:t>联合协议</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 xml:space="preserve">投标。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szCs w:val="24"/>
          <w:lang w:val="zh-CN"/>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sz w:val="24"/>
          <w:szCs w:val="24"/>
        </w:rPr>
        <w:t>中小企业合同金额达到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val="zh-CN"/>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spacing w:line="360" w:lineRule="auto"/>
        <w:ind w:firstLine="480" w:firstLineChars="200"/>
        <w:rPr>
          <w:rFonts w:hint="eastAsia" w:ascii="仿宋" w:hAnsi="仿宋" w:eastAsia="仿宋" w:cs="仿宋"/>
          <w:sz w:val="24"/>
          <w:szCs w:val="24"/>
        </w:rPr>
      </w:pPr>
    </w:p>
    <w:p>
      <w:pPr>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C、</w:t>
      </w:r>
      <w:r>
        <w:rPr>
          <w:rFonts w:hint="eastAsia" w:ascii="仿宋" w:hAnsi="仿宋" w:eastAsia="仿宋" w:cs="仿宋"/>
          <w:sz w:val="24"/>
          <w:szCs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bCs/>
          <w:kern w:val="0"/>
          <w:sz w:val="32"/>
          <w:szCs w:val="32"/>
        </w:rPr>
      </w:pPr>
      <w:r>
        <w:rPr>
          <w:rFonts w:hint="eastAsia" w:ascii="仿宋" w:hAnsi="仿宋" w:eastAsia="仿宋" w:cs="仿宋"/>
          <w:b/>
          <w:bCs/>
          <w:kern w:val="0"/>
          <w:sz w:val="32"/>
          <w:szCs w:val="32"/>
        </w:rPr>
        <w:t>分包意向协议</w:t>
      </w:r>
    </w:p>
    <w:p>
      <w:pPr>
        <w:widowControl/>
        <w:spacing w:line="360" w:lineRule="auto"/>
        <w:ind w:firstLine="120" w:firstLineChars="5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hint="eastAsia" w:ascii="仿宋" w:hAnsi="仿宋" w:eastAsia="仿宋" w:cs="仿宋"/>
          <w:u w:val="single"/>
        </w:rPr>
        <w:t xml:space="preserve">   XX工作内容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hint="eastAsia" w:ascii="仿宋" w:hAnsi="仿宋" w:eastAsia="仿宋" w:cs="仿宋"/>
          <w:kern w:val="0"/>
          <w:sz w:val="24"/>
          <w:szCs w:val="24"/>
          <w:u w:val="single"/>
          <w:lang w:val="zh-CN"/>
        </w:rPr>
        <w:t>XX工作内容</w:t>
      </w:r>
      <w:r>
        <w:rPr>
          <w:rFonts w:hint="eastAsia" w:ascii="仿宋" w:hAnsi="仿宋" w:eastAsia="仿宋" w:cs="仿宋"/>
          <w:kern w:val="0"/>
          <w:sz w:val="24"/>
          <w:szCs w:val="24"/>
          <w:lang w:val="zh-CN"/>
        </w:rPr>
        <w:t>相应资质条件且不得再次分包；</w:t>
      </w:r>
    </w:p>
    <w:p>
      <w:pPr>
        <w:pStyle w:val="6"/>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hint="eastAsia"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left="5758" w:leftChars="342" w:hanging="5040" w:hangingChars="2100"/>
        <w:rPr>
          <w:rFonts w:hint="eastAsia" w:ascii="仿宋" w:hAnsi="仿宋" w:eastAsia="仿宋" w:cs="仿宋"/>
          <w:kern w:val="0"/>
          <w:sz w:val="24"/>
          <w:szCs w:val="24"/>
          <w:lang w:val="zh-CN"/>
        </w:rPr>
      </w:pPr>
      <w:r>
        <w:rPr>
          <w:rFonts w:hint="eastAsia" w:ascii="仿宋" w:hAnsi="仿宋" w:eastAsia="仿宋" w:cs="仿宋"/>
          <w:sz w:val="24"/>
          <w:szCs w:val="24"/>
        </w:rPr>
        <w:t>中小企业合同金额达到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%，小微企业合同金额达到</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sz w:val="24"/>
          <w:szCs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szCs w:val="24"/>
          <w:lang w:val="zh-CN"/>
        </w:rPr>
        <w:t>……</w:t>
      </w:r>
    </w:p>
    <w:p>
      <w:pPr>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widowControl/>
        <w:spacing w:line="360" w:lineRule="auto"/>
        <w:ind w:left="150"/>
        <w:jc w:val="center"/>
        <w:rPr>
          <w:rFonts w:hint="eastAsia" w:ascii="仿宋" w:hAnsi="仿宋" w:eastAsia="仿宋" w:cs="仿宋"/>
          <w:b/>
          <w:bCs/>
          <w:kern w:val="0"/>
          <w:sz w:val="32"/>
          <w:szCs w:val="32"/>
        </w:rPr>
      </w:pPr>
    </w:p>
    <w:p>
      <w:pPr>
        <w:widowControl/>
        <w:spacing w:line="360" w:lineRule="auto"/>
        <w:ind w:left="150"/>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三、本项目的特定资格要求</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pacing w:line="360" w:lineRule="auto"/>
        <w:jc w:val="center"/>
        <w:outlineLvl w:val="0"/>
        <w:rPr>
          <w:rFonts w:hint="eastAsia" w:ascii="仿宋" w:hAnsi="仿宋" w:eastAsia="仿宋" w:cs="仿宋"/>
          <w:b/>
          <w:bCs/>
          <w:kern w:val="0"/>
          <w:sz w:val="36"/>
          <w:szCs w:val="36"/>
        </w:rPr>
      </w:pPr>
    </w:p>
    <w:p>
      <w:pPr>
        <w:snapToGrid w:val="0"/>
        <w:spacing w:line="360" w:lineRule="auto"/>
        <w:ind w:right="480"/>
        <w:jc w:val="center"/>
        <w:rPr>
          <w:rFonts w:hint="eastAsia" w:ascii="仿宋" w:hAnsi="仿宋" w:eastAsia="仿宋" w:cs="仿宋"/>
          <w:b/>
          <w:bCs/>
          <w:kern w:val="0"/>
          <w:sz w:val="32"/>
          <w:szCs w:val="32"/>
        </w:rPr>
      </w:pPr>
    </w:p>
    <w:p>
      <w:pPr>
        <w:spacing w:line="360" w:lineRule="auto"/>
        <w:jc w:val="center"/>
        <w:outlineLvl w:val="0"/>
        <w:rPr>
          <w:rFonts w:hint="eastAsia" w:ascii="仿宋" w:hAnsi="仿宋" w:eastAsia="仿宋" w:cs="仿宋"/>
          <w:b/>
          <w:bCs/>
          <w:kern w:val="0"/>
          <w:sz w:val="36"/>
          <w:szCs w:val="36"/>
        </w:rPr>
      </w:pPr>
    </w:p>
    <w:p>
      <w:pPr>
        <w:snapToGrid w:val="0"/>
        <w:spacing w:line="360" w:lineRule="auto"/>
        <w:ind w:right="480"/>
        <w:jc w:val="center"/>
        <w:rPr>
          <w:rFonts w:hint="eastAsia" w:ascii="仿宋" w:hAnsi="仿宋" w:eastAsia="仿宋" w:cs="仿宋"/>
          <w:b/>
          <w:bCs/>
          <w:kern w:val="0"/>
          <w:sz w:val="32"/>
          <w:szCs w:val="32"/>
        </w:rPr>
      </w:pPr>
    </w:p>
    <w:p>
      <w:pPr>
        <w:spacing w:line="360" w:lineRule="auto"/>
        <w:jc w:val="center"/>
        <w:outlineLvl w:val="0"/>
        <w:rPr>
          <w:rFonts w:hint="eastAsia" w:ascii="仿宋" w:hAnsi="仿宋" w:eastAsia="仿宋" w:cs="仿宋"/>
          <w:b/>
          <w:bCs/>
          <w:kern w:val="0"/>
          <w:sz w:val="36"/>
          <w:szCs w:val="36"/>
        </w:rPr>
      </w:pPr>
    </w:p>
    <w:p>
      <w:pPr>
        <w:spacing w:line="360" w:lineRule="auto"/>
        <w:ind w:right="420" w:firstLine="3614" w:firstLineChars="1000"/>
        <w:rPr>
          <w:rFonts w:hint="eastAsia" w:ascii="仿宋" w:hAnsi="仿宋" w:eastAsia="仿宋" w:cs="仿宋"/>
          <w:b/>
          <w:bCs/>
          <w:kern w:val="0"/>
          <w:sz w:val="36"/>
          <w:szCs w:val="36"/>
        </w:rPr>
      </w:pPr>
      <w:r>
        <w:rPr>
          <w:rFonts w:hint="eastAsia" w:ascii="仿宋" w:hAnsi="仿宋" w:eastAsia="仿宋" w:cs="仿宋"/>
          <w:b/>
          <w:bCs/>
          <w:kern w:val="0"/>
          <w:sz w:val="36"/>
          <w:szCs w:val="36"/>
        </w:rPr>
        <w:t>商务技术文件部分</w:t>
      </w:r>
    </w:p>
    <w:p>
      <w:pPr>
        <w:spacing w:line="360" w:lineRule="auto"/>
        <w:jc w:val="center"/>
        <w:outlineLvl w:val="0"/>
        <w:rPr>
          <w:rFonts w:hint="eastAsia" w:ascii="仿宋" w:hAnsi="仿宋" w:eastAsia="仿宋" w:cs="仿宋"/>
          <w:b/>
          <w:bCs/>
          <w:kern w:val="0"/>
          <w:sz w:val="24"/>
          <w:szCs w:val="24"/>
        </w:rPr>
      </w:pPr>
    </w:p>
    <w:p>
      <w:pPr>
        <w:spacing w:line="360" w:lineRule="auto"/>
        <w:jc w:val="center"/>
        <w:outlineLvl w:val="0"/>
        <w:rPr>
          <w:rFonts w:hint="eastAsia" w:ascii="仿宋" w:hAnsi="仿宋" w:eastAsia="仿宋" w:cs="仿宋"/>
          <w:b/>
          <w:bCs/>
          <w:kern w:val="0"/>
          <w:sz w:val="28"/>
          <w:szCs w:val="28"/>
        </w:rPr>
      </w:pPr>
      <w:r>
        <w:rPr>
          <w:rFonts w:hint="eastAsia" w:ascii="仿宋" w:hAnsi="仿宋" w:eastAsia="仿宋" w:cs="仿宋"/>
          <w:b/>
          <w:bCs/>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szCs w:val="24"/>
        </w:rPr>
        <w:t>（1）投标函</w:t>
      </w:r>
      <w:r>
        <w:rPr>
          <w:rFonts w:hint="eastAsia" w:ascii="仿宋" w:hAnsi="仿宋" w:eastAsia="仿宋" w:cs="仿宋"/>
        </w:rPr>
        <w:t>…………………………………………………………………………………（页码）</w:t>
      </w:r>
      <w:r>
        <w:rPr>
          <w:rFonts w:hint="eastAsia" w:ascii="仿宋" w:hAnsi="仿宋" w:eastAsia="仿宋" w:cs="仿宋"/>
          <w:sz w:val="24"/>
          <w:szCs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szCs w:val="24"/>
        </w:rPr>
        <w:t>（3）联合协议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szCs w:val="24"/>
        </w:rPr>
        <w:t>（4）分包意向协议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szCs w:val="24"/>
        </w:rPr>
        <w:t>（5）符合性审查资料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szCs w:val="24"/>
        </w:rPr>
        <w:t>（6）评标标准相应的商务技术资料</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w:t>
      </w:r>
      <w:r>
        <w:rPr>
          <w:rFonts w:hint="eastAsia" w:ascii="仿宋" w:hAnsi="仿宋" w:eastAsia="仿宋" w:cs="仿宋"/>
          <w:sz w:val="24"/>
          <w:szCs w:val="24"/>
        </w:rPr>
        <w:t>…</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szCs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bCs/>
          <w:kern w:val="0"/>
          <w:sz w:val="32"/>
          <w:szCs w:val="32"/>
          <w:lang w:val="zh-CN"/>
        </w:rPr>
      </w:pPr>
    </w:p>
    <w:p>
      <w:pPr>
        <w:snapToGrid w:val="0"/>
        <w:spacing w:line="360" w:lineRule="auto"/>
        <w:jc w:val="center"/>
        <w:rPr>
          <w:rFonts w:hint="eastAsia" w:ascii="仿宋" w:hAnsi="仿宋" w:eastAsia="仿宋" w:cs="仿宋"/>
          <w:b/>
          <w:bCs/>
          <w:kern w:val="0"/>
          <w:sz w:val="32"/>
          <w:szCs w:val="32"/>
          <w:lang w:val="zh-CN"/>
        </w:rPr>
      </w:pPr>
    </w:p>
    <w:p>
      <w:pPr>
        <w:snapToGrid w:val="0"/>
        <w:spacing w:line="360" w:lineRule="auto"/>
        <w:jc w:val="center"/>
        <w:rPr>
          <w:rFonts w:hint="eastAsia" w:ascii="仿宋" w:hAnsi="仿宋" w:eastAsia="仿宋" w:cs="仿宋"/>
          <w:b/>
          <w:bCs/>
          <w:kern w:val="0"/>
          <w:sz w:val="32"/>
          <w:szCs w:val="32"/>
          <w:lang w:val="zh-CN"/>
        </w:rPr>
      </w:pPr>
    </w:p>
    <w:p>
      <w:pPr>
        <w:snapToGrid w:val="0"/>
        <w:spacing w:line="360" w:lineRule="auto"/>
        <w:jc w:val="center"/>
        <w:rPr>
          <w:rFonts w:hint="eastAsia" w:ascii="仿宋" w:hAnsi="仿宋" w:eastAsia="仿宋" w:cs="仿宋"/>
          <w:b/>
          <w:bCs/>
          <w:kern w:val="0"/>
          <w:sz w:val="32"/>
          <w:szCs w:val="32"/>
          <w:lang w:val="zh-CN"/>
        </w:rPr>
      </w:pPr>
    </w:p>
    <w:p>
      <w:pPr>
        <w:snapToGrid w:val="0"/>
        <w:spacing w:line="360" w:lineRule="auto"/>
        <w:jc w:val="center"/>
        <w:rPr>
          <w:rFonts w:hint="eastAsia" w:ascii="仿宋" w:hAnsi="仿宋" w:eastAsia="仿宋" w:cs="仿宋"/>
          <w:b/>
          <w:bCs/>
          <w:kern w:val="0"/>
          <w:sz w:val="32"/>
          <w:szCs w:val="32"/>
          <w:lang w:val="zh-CN"/>
        </w:rPr>
      </w:pPr>
    </w:p>
    <w:p>
      <w:pPr>
        <w:snapToGrid w:val="0"/>
        <w:spacing w:line="360" w:lineRule="auto"/>
        <w:jc w:val="center"/>
        <w:outlineLvl w:val="0"/>
        <w:rPr>
          <w:rFonts w:hint="eastAsia" w:ascii="仿宋" w:hAnsi="仿宋" w:eastAsia="仿宋" w:cs="仿宋"/>
          <w:b/>
          <w:bCs/>
          <w:kern w:val="0"/>
          <w:sz w:val="32"/>
          <w:szCs w:val="32"/>
        </w:rPr>
      </w:pPr>
    </w:p>
    <w:p>
      <w:pPr>
        <w:snapToGrid w:val="0"/>
        <w:spacing w:line="360" w:lineRule="auto"/>
        <w:jc w:val="center"/>
        <w:outlineLvl w:val="0"/>
        <w:rPr>
          <w:rFonts w:hint="eastAsia" w:ascii="仿宋" w:hAnsi="仿宋" w:eastAsia="仿宋" w:cs="仿宋"/>
          <w:b/>
          <w:bCs/>
          <w:kern w:val="0"/>
          <w:sz w:val="32"/>
          <w:szCs w:val="32"/>
        </w:rPr>
      </w:pPr>
    </w:p>
    <w:p>
      <w:pPr>
        <w:rPr>
          <w:rFonts w:hint="eastAsia" w:ascii="仿宋" w:hAnsi="仿宋" w:eastAsia="仿宋" w:cs="仿宋"/>
        </w:rPr>
      </w:pPr>
    </w:p>
    <w:p>
      <w:pPr>
        <w:snapToGrid w:val="0"/>
        <w:spacing w:line="360" w:lineRule="auto"/>
        <w:jc w:val="center"/>
        <w:outlineLvl w:val="0"/>
        <w:rPr>
          <w:rFonts w:hint="eastAsia" w:ascii="仿宋" w:hAnsi="仿宋" w:eastAsia="仿宋" w:cs="仿宋"/>
          <w:b/>
          <w:bCs/>
          <w:kern w:val="0"/>
          <w:sz w:val="32"/>
          <w:szCs w:val="32"/>
        </w:rPr>
      </w:pPr>
    </w:p>
    <w:p>
      <w:pPr>
        <w:snapToGrid w:val="0"/>
        <w:spacing w:line="360" w:lineRule="auto"/>
        <w:jc w:val="center"/>
        <w:outlineLvl w:val="0"/>
        <w:rPr>
          <w:rFonts w:hint="eastAsia" w:ascii="仿宋" w:hAnsi="仿宋" w:eastAsia="仿宋" w:cs="仿宋"/>
          <w:b/>
          <w:bCs/>
          <w:kern w:val="0"/>
          <w:sz w:val="32"/>
          <w:szCs w:val="32"/>
        </w:rPr>
      </w:pPr>
    </w:p>
    <w:p>
      <w:pPr>
        <w:snapToGrid w:val="0"/>
        <w:spacing w:line="360" w:lineRule="auto"/>
        <w:jc w:val="center"/>
        <w:outlineLvl w:val="0"/>
        <w:rPr>
          <w:rFonts w:hint="eastAsia" w:ascii="仿宋" w:hAnsi="仿宋" w:eastAsia="仿宋" w:cs="仿宋"/>
          <w:b/>
          <w:bCs/>
          <w:kern w:val="0"/>
          <w:sz w:val="32"/>
          <w:szCs w:val="32"/>
        </w:rPr>
      </w:pPr>
    </w:p>
    <w:p>
      <w:pPr>
        <w:snapToGrid w:val="0"/>
        <w:spacing w:line="360" w:lineRule="auto"/>
        <w:jc w:val="center"/>
        <w:outlineLvl w:val="0"/>
        <w:rPr>
          <w:rFonts w:hint="eastAsia" w:ascii="仿宋" w:hAnsi="仿宋" w:eastAsia="仿宋" w:cs="仿宋"/>
          <w:b/>
          <w:bCs/>
          <w:kern w:val="0"/>
          <w:sz w:val="32"/>
          <w:szCs w:val="32"/>
        </w:rPr>
      </w:pPr>
    </w:p>
    <w:p>
      <w:pPr>
        <w:snapToGrid w:val="0"/>
        <w:spacing w:line="360" w:lineRule="auto"/>
        <w:jc w:val="center"/>
        <w:outlineLvl w:val="0"/>
        <w:rPr>
          <w:rFonts w:hint="eastAsia" w:ascii="仿宋" w:hAnsi="仿宋" w:eastAsia="仿宋" w:cs="仿宋"/>
          <w:b/>
          <w:bCs/>
          <w:kern w:val="0"/>
          <w:sz w:val="32"/>
          <w:szCs w:val="32"/>
        </w:rPr>
      </w:pPr>
    </w:p>
    <w:p>
      <w:pPr>
        <w:snapToGrid w:val="0"/>
        <w:spacing w:line="360" w:lineRule="auto"/>
        <w:jc w:val="center"/>
        <w:outlineLvl w:val="0"/>
        <w:rPr>
          <w:rFonts w:hint="eastAsia" w:ascii="仿宋" w:hAnsi="仿宋" w:eastAsia="仿宋" w:cs="仿宋"/>
          <w:b/>
          <w:bCs/>
          <w:kern w:val="0"/>
          <w:sz w:val="32"/>
          <w:szCs w:val="32"/>
        </w:rPr>
      </w:pPr>
    </w:p>
    <w:p>
      <w:pPr>
        <w:snapToGrid w:val="0"/>
        <w:spacing w:line="360" w:lineRule="auto"/>
        <w:jc w:val="center"/>
        <w:outlineLvl w:val="0"/>
        <w:rPr>
          <w:rFonts w:hint="eastAsia" w:ascii="仿宋" w:hAnsi="仿宋" w:eastAsia="仿宋" w:cs="仿宋"/>
          <w:b/>
          <w:bCs/>
          <w:sz w:val="32"/>
          <w:szCs w:val="32"/>
        </w:rPr>
      </w:pPr>
      <w:r>
        <w:rPr>
          <w:rFonts w:hint="eastAsia" w:ascii="仿宋" w:hAnsi="仿宋" w:eastAsia="仿宋" w:cs="仿宋"/>
          <w:b/>
          <w:bCs/>
          <w:kern w:val="0"/>
          <w:sz w:val="32"/>
          <w:szCs w:val="32"/>
        </w:rPr>
        <w:t>一、投标</w:t>
      </w:r>
      <w:r>
        <w:rPr>
          <w:rFonts w:hint="eastAsia" w:ascii="仿宋" w:hAnsi="仿宋" w:eastAsia="仿宋" w:cs="仿宋"/>
          <w:b/>
          <w:bCs/>
          <w:sz w:val="32"/>
          <w:szCs w:val="32"/>
        </w:rPr>
        <w:t>函</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（采购人）、（采购代理机构）：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1、我方承诺投标有效期从提交投标文件的截止之日起</w:t>
      </w:r>
      <w:r>
        <w:rPr>
          <w:rFonts w:hint="eastAsia" w:ascii="仿宋" w:hAnsi="仿宋" w:eastAsia="仿宋" w:cs="仿宋"/>
          <w:sz w:val="24"/>
          <w:szCs w:val="24"/>
          <w:u w:val="single"/>
        </w:rPr>
        <w:t xml:space="preserve">     </w:t>
      </w:r>
      <w:r>
        <w:rPr>
          <w:rFonts w:hint="eastAsia" w:ascii="仿宋" w:hAnsi="仿宋" w:eastAsia="仿宋" w:cs="仿宋"/>
          <w:sz w:val="24"/>
          <w:szCs w:val="24"/>
        </w:rPr>
        <w:t>天（不少于90天）</w:t>
      </w:r>
      <w:r>
        <w:rPr>
          <w:rFonts w:hint="eastAsia" w:ascii="仿宋" w:hAnsi="仿宋" w:eastAsia="仿宋" w:cs="仿宋"/>
        </w:rPr>
        <w:t>，</w:t>
      </w:r>
      <w:r>
        <w:rPr>
          <w:rFonts w:hint="eastAsia" w:ascii="仿宋" w:hAnsi="仿宋" w:eastAsia="仿宋" w:cs="仿宋"/>
          <w:sz w:val="24"/>
          <w:szCs w:val="24"/>
        </w:rPr>
        <w:t>本投标文件在投标有效期满之前均具有约束力。</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2、我方的投标文件包括以下内容：</w:t>
      </w:r>
    </w:p>
    <w:p>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2.1资格文件：</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2.1.1承诺函；</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2.1.2落实政府采购政策需满足的资格要求（如果有）；</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2.1.3本项目的特定资格要求（如果有）。</w:t>
      </w:r>
    </w:p>
    <w:p>
      <w:pPr>
        <w:snapToGrid w:val="0"/>
        <w:spacing w:line="360" w:lineRule="auto"/>
        <w:ind w:left="210" w:leftChars="100"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 xml:space="preserve"> </w:t>
      </w:r>
      <w:r>
        <w:rPr>
          <w:rFonts w:hint="eastAsia" w:ascii="仿宋" w:hAnsi="仿宋" w:eastAsia="仿宋" w:cs="仿宋"/>
          <w:sz w:val="24"/>
          <w:szCs w:val="24"/>
        </w:rPr>
        <w:t>商务技术</w:t>
      </w:r>
      <w:r>
        <w:rPr>
          <w:rFonts w:hint="eastAsia" w:ascii="仿宋" w:hAnsi="仿宋" w:eastAsia="仿宋" w:cs="仿宋"/>
          <w:sz w:val="24"/>
          <w:szCs w:val="24"/>
          <w:lang w:val="zh-CN"/>
        </w:rPr>
        <w:t>文件：</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2.2.1投标函；</w:t>
      </w:r>
      <w:r>
        <w:rPr>
          <w:rFonts w:hint="eastAsia" w:ascii="仿宋" w:hAnsi="仿宋" w:eastAsia="仿宋" w:cs="仿宋"/>
          <w:sz w:val="24"/>
          <w:szCs w:val="24"/>
          <w:lang w:val="zh-CN"/>
        </w:rPr>
        <w:t xml:space="preserve"> </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2.2.3联合协议（如果有）；</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2.2.4分包意向协议（如果有）；</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2.2.5符合性审查资料；</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2.2.6评标标准相应的商务技术资料；</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2.2.7商务技术偏离表；</w:t>
      </w:r>
    </w:p>
    <w:p>
      <w:pPr>
        <w:snapToGrid w:val="0"/>
        <w:spacing w:line="360" w:lineRule="auto"/>
        <w:ind w:left="420" w:leftChars="200" w:firstLine="480" w:firstLineChars="200"/>
        <w:rPr>
          <w:rFonts w:hint="eastAsia" w:ascii="仿宋" w:hAnsi="仿宋" w:eastAsia="仿宋" w:cs="仿宋"/>
          <w:sz w:val="24"/>
          <w:szCs w:val="24"/>
          <w:lang w:val="zh-CN"/>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8</w:t>
      </w:r>
      <w:r>
        <w:rPr>
          <w:rFonts w:hint="eastAsia" w:ascii="仿宋" w:hAnsi="仿宋" w:eastAsia="仿宋" w:cs="仿宋"/>
          <w:sz w:val="24"/>
          <w:szCs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val="zh-CN"/>
        </w:rPr>
        <w:t>.</w:t>
      </w:r>
      <w:r>
        <w:rPr>
          <w:rFonts w:hint="eastAsia" w:ascii="仿宋" w:hAnsi="仿宋" w:eastAsia="仿宋" w:cs="仿宋"/>
          <w:sz w:val="24"/>
          <w:szCs w:val="24"/>
        </w:rPr>
        <w:t>3报价文件</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2.3.1开标一览表（报价表）；</w:t>
      </w:r>
    </w:p>
    <w:p>
      <w:pPr>
        <w:snapToGrid w:val="0"/>
        <w:spacing w:line="360" w:lineRule="auto"/>
        <w:ind w:left="420" w:leftChars="200" w:firstLine="480" w:firstLineChars="200"/>
        <w:rPr>
          <w:rFonts w:hint="eastAsia" w:ascii="仿宋" w:hAnsi="仿宋" w:eastAsia="仿宋" w:cs="仿宋"/>
          <w:sz w:val="24"/>
          <w:szCs w:val="24"/>
        </w:rPr>
      </w:pPr>
      <w:r>
        <w:rPr>
          <w:rFonts w:hint="eastAsia" w:ascii="仿宋" w:hAnsi="仿宋" w:eastAsia="仿宋" w:cs="仿宋"/>
          <w:sz w:val="24"/>
          <w:szCs w:val="24"/>
        </w:rPr>
        <w:t>2.3.2中小企业声明函（如果有）。</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4、如我方中标，我方承诺：</w:t>
      </w:r>
    </w:p>
    <w:p>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szCs w:val="24"/>
        </w:rPr>
      </w:pPr>
      <w:r>
        <w:rPr>
          <w:rFonts w:hint="eastAsia" w:ascii="仿宋" w:hAnsi="仿宋" w:eastAsia="仿宋" w:cs="仿宋"/>
          <w:sz w:val="24"/>
          <w:szCs w:val="24"/>
        </w:rPr>
        <w:t>5、其他补充说明:</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3600" w:firstLineChars="1500"/>
        <w:rPr>
          <w:rFonts w:hint="eastAsia" w:ascii="仿宋" w:hAnsi="仿宋" w:eastAsia="仿宋" w:cs="仿宋"/>
          <w:sz w:val="24"/>
          <w:szCs w:val="24"/>
        </w:rPr>
      </w:pPr>
      <w:r>
        <w:rPr>
          <w:rFonts w:hint="eastAsia" w:ascii="仿宋" w:hAnsi="仿宋" w:eastAsia="仿宋" w:cs="仿宋"/>
          <w:sz w:val="24"/>
          <w:szCs w:val="24"/>
        </w:rPr>
        <w:t xml:space="preserve">投标人名称（电子签名）：                          </w:t>
      </w:r>
    </w:p>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szCs w:val="24"/>
          <w:u w:val="single"/>
          <w:lang w:val="zh-CN"/>
        </w:rPr>
      </w:pPr>
    </w:p>
    <w:p>
      <w:pPr>
        <w:snapToGrid w:val="0"/>
        <w:spacing w:line="360" w:lineRule="auto"/>
        <w:jc w:val="center"/>
        <w:rPr>
          <w:rFonts w:hint="eastAsia" w:ascii="仿宋" w:hAnsi="仿宋" w:eastAsia="仿宋" w:cs="仿宋"/>
          <w:b/>
          <w:bCs/>
          <w:kern w:val="0"/>
          <w:sz w:val="32"/>
          <w:szCs w:val="32"/>
          <w:lang w:val="zh-CN"/>
        </w:rPr>
      </w:pPr>
    </w:p>
    <w:p>
      <w:pPr>
        <w:snapToGrid w:val="0"/>
        <w:spacing w:line="360" w:lineRule="auto"/>
        <w:rPr>
          <w:rFonts w:hint="eastAsia" w:ascii="仿宋" w:hAnsi="仿宋" w:eastAsia="仿宋" w:cs="仿宋"/>
          <w:sz w:val="24"/>
          <w:szCs w:val="24"/>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p>
    <w:p>
      <w:pPr>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bCs/>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hint="eastAsia" w:ascii="仿宋" w:hAnsi="仿宋" w:eastAsia="仿宋" w:cs="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zh-CN"/>
        </w:rPr>
        <w:t xml:space="preserve">                                                 投标人名称(电子签名)：</w:t>
      </w:r>
    </w:p>
    <w:p>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签发日期：  年  月   日</w:t>
      </w: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sz w:val="24"/>
          <w:szCs w:val="24"/>
        </w:rPr>
      </w:pPr>
    </w:p>
    <w:p>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lang w:val="zh-CN"/>
        </w:rPr>
        <w:t xml:space="preserve">      </w:t>
      </w:r>
      <w:r>
        <w:rPr>
          <w:rFonts w:hint="eastAsia" w:ascii="仿宋" w:hAnsi="仿宋" w:eastAsia="仿宋" w:cs="仿宋"/>
          <w:b/>
          <w:bCs/>
          <w:kern w:val="0"/>
          <w:sz w:val="32"/>
          <w:szCs w:val="32"/>
        </w:rPr>
        <w:t xml:space="preserve"> </w:t>
      </w:r>
      <w:r>
        <w:rPr>
          <w:rFonts w:hint="eastAsia" w:ascii="仿宋" w:hAnsi="仿宋" w:eastAsia="仿宋" w:cs="仿宋"/>
          <w:b/>
          <w:bCs/>
          <w:kern w:val="0"/>
          <w:sz w:val="32"/>
          <w:szCs w:val="32"/>
          <w:lang w:val="zh-CN"/>
        </w:rPr>
        <w:t>授权委托书（适用于联合体投标）</w:t>
      </w:r>
    </w:p>
    <w:p>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576"/>
        <w:rPr>
          <w:rFonts w:hint="eastAsia" w:ascii="仿宋" w:hAnsi="仿宋" w:eastAsia="仿宋" w:cs="仿宋"/>
          <w:kern w:val="0"/>
          <w:sz w:val="24"/>
          <w:szCs w:val="24"/>
        </w:rPr>
      </w:pPr>
      <w:r>
        <w:rPr>
          <w:rFonts w:hint="eastAsia" w:ascii="仿宋" w:hAnsi="仿宋" w:eastAsia="仿宋" w:cs="仿宋"/>
          <w:kern w:val="0"/>
          <w:sz w:val="24"/>
          <w:szCs w:val="24"/>
        </w:rPr>
        <w:t>现</w:t>
      </w:r>
      <w:r>
        <w:rPr>
          <w:rFonts w:hint="eastAsia" w:ascii="仿宋" w:hAnsi="仿宋" w:eastAsia="仿宋" w:cs="仿宋"/>
          <w:kern w:val="0"/>
          <w:sz w:val="24"/>
          <w:szCs w:val="24"/>
          <w:lang w:val="zh-CN"/>
        </w:rPr>
        <w:t>委托</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（姓名）为我方代理人（身份证号码：</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，手机：</w:t>
      </w:r>
      <w:r>
        <w:rPr>
          <w:rFonts w:hint="eastAsia" w:ascii="仿宋" w:hAnsi="仿宋" w:eastAsia="仿宋" w:cs="仿宋"/>
          <w:kern w:val="0"/>
          <w:sz w:val="24"/>
          <w:szCs w:val="24"/>
          <w:u w:val="single"/>
          <w:lang w:val="zh-CN"/>
        </w:rPr>
        <w:t xml:space="preserve">          </w:t>
      </w:r>
      <w:r>
        <w:rPr>
          <w:rFonts w:hint="eastAsia" w:ascii="仿宋" w:hAnsi="仿宋" w:eastAsia="仿宋" w:cs="仿宋"/>
          <w:kern w:val="0"/>
          <w:sz w:val="24"/>
          <w:szCs w:val="24"/>
          <w:lang w:val="zh-CN"/>
        </w:rPr>
        <w:t>），以我方名义处理</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政府采购投标的一切事项，其法律后果由我方承担。</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委托期限</w:t>
      </w:r>
      <w:r>
        <w:rPr>
          <w:rFonts w:hint="eastAsia" w:ascii="仿宋" w:hAnsi="仿宋" w:eastAsia="仿宋" w:cs="仿宋"/>
          <w:kern w:val="0"/>
          <w:sz w:val="24"/>
          <w:szCs w:val="24"/>
        </w:rPr>
        <w:t>：</w:t>
      </w:r>
      <w:r>
        <w:rPr>
          <w:rFonts w:hint="eastAsia" w:ascii="仿宋" w:hAnsi="仿宋" w:eastAsia="仿宋" w:cs="仿宋"/>
          <w:kern w:val="0"/>
          <w:sz w:val="24"/>
          <w:szCs w:val="24"/>
          <w:lang w:val="zh-CN"/>
        </w:rPr>
        <w:t>自</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日起至</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年</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日止。</w:t>
      </w:r>
    </w:p>
    <w:p>
      <w:p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特此告知。</w:t>
      </w: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040" w:firstLineChars="21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autoSpaceDE w:val="0"/>
        <w:autoSpaceDN w:val="0"/>
        <w:spacing w:line="360" w:lineRule="auto"/>
        <w:jc w:val="center"/>
        <w:rPr>
          <w:rFonts w:hint="eastAsia" w:ascii="仿宋" w:hAnsi="仿宋" w:eastAsia="仿宋" w:cs="仿宋"/>
          <w:b/>
          <w:bCs/>
          <w:sz w:val="24"/>
          <w:szCs w:val="24"/>
        </w:rPr>
      </w:pPr>
      <w:r>
        <w:rPr>
          <w:rFonts w:hint="eastAsia" w:ascii="仿宋" w:hAnsi="仿宋" w:eastAsia="仿宋" w:cs="仿宋"/>
          <w:b/>
          <w:bCs/>
          <w:kern w:val="0"/>
          <w:sz w:val="32"/>
          <w:szCs w:val="32"/>
          <w:lang w:val="zh-CN"/>
        </w:rPr>
        <w:t>法定代表人、单位负责人或自然人本人</w:t>
      </w:r>
      <w:r>
        <w:rPr>
          <w:rFonts w:hint="eastAsia" w:ascii="仿宋" w:hAnsi="仿宋" w:eastAsia="仿宋" w:cs="仿宋"/>
          <w:b/>
          <w:bCs/>
          <w:sz w:val="30"/>
          <w:szCs w:val="30"/>
        </w:rPr>
        <w:t>的身份证明（适用于法定代表人、单位负责人或者自然人本人代表投标人参加投标）</w:t>
      </w:r>
    </w:p>
    <w:p>
      <w:pPr>
        <w:pStyle w:val="90"/>
        <w:spacing w:line="360" w:lineRule="auto"/>
        <w:rPr>
          <w:rFonts w:hint="eastAsia" w:ascii="仿宋" w:hAnsi="仿宋" w:eastAsia="仿宋" w:cs="仿宋"/>
          <w:sz w:val="24"/>
          <w:szCs w:val="24"/>
        </w:rPr>
      </w:pPr>
      <w:r>
        <w:rPr>
          <w:rFonts w:hint="eastAsia" w:ascii="仿宋" w:hAnsi="仿宋" w:eastAsia="仿宋" w:cs="仿宋"/>
          <w:sz w:val="24"/>
          <w:szCs w:val="24"/>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int="eastAsia" w:ascii="仿宋" w:hAnsi="仿宋" w:eastAsia="仿宋" w:cs="仿宋"/>
                <w:sz w:val="24"/>
                <w:szCs w:val="24"/>
              </w:rPr>
            </w:pPr>
            <w:r>
              <w:rPr>
                <w:rFonts w:hint="eastAsia" w:ascii="仿宋" w:hAnsi="仿宋" w:eastAsia="仿宋" w:cs="仿宋"/>
                <w:sz w:val="24"/>
                <w:szCs w:val="24"/>
              </w:rPr>
              <w:t>正面：                                 反面：</w:t>
            </w:r>
          </w:p>
          <w:p>
            <w:pPr>
              <w:pStyle w:val="90"/>
              <w:adjustRightInd w:val="0"/>
              <w:spacing w:line="360" w:lineRule="auto"/>
              <w:rPr>
                <w:rFonts w:hint="eastAsia" w:ascii="仿宋" w:hAnsi="仿宋" w:eastAsia="仿宋" w:cs="仿宋"/>
                <w:sz w:val="24"/>
                <w:szCs w:val="24"/>
              </w:rPr>
            </w:pPr>
          </w:p>
        </w:tc>
      </w:tr>
    </w:tbl>
    <w:p>
      <w:pPr>
        <w:snapToGrid w:val="0"/>
        <w:spacing w:line="360" w:lineRule="auto"/>
        <w:ind w:firstLine="576"/>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w:t>
      </w:r>
    </w:p>
    <w:p>
      <w:pPr>
        <w:snapToGrid w:val="0"/>
        <w:spacing w:line="360" w:lineRule="auto"/>
        <w:ind w:firstLine="576"/>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投标人名称(电子签名)：                              </w:t>
      </w:r>
    </w:p>
    <w:p>
      <w:pPr>
        <w:spacing w:line="360" w:lineRule="auto"/>
        <w:jc w:val="center"/>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lang w:val="zh-CN"/>
        </w:rPr>
      </w:pPr>
      <w:r>
        <w:rPr>
          <w:rFonts w:hint="eastAsia" w:ascii="仿宋" w:hAnsi="仿宋" w:eastAsia="仿宋" w:cs="仿宋"/>
          <w:b/>
          <w:bCs/>
          <w:kern w:val="0"/>
          <w:sz w:val="32"/>
          <w:szCs w:val="32"/>
        </w:rPr>
        <w:t>三、</w:t>
      </w:r>
      <w:r>
        <w:rPr>
          <w:rFonts w:hint="eastAsia" w:ascii="仿宋" w:hAnsi="仿宋" w:eastAsia="仿宋" w:cs="仿宋"/>
          <w:b/>
          <w:bCs/>
          <w:kern w:val="0"/>
          <w:sz w:val="32"/>
          <w:szCs w:val="32"/>
          <w:lang w:val="zh-CN"/>
        </w:rPr>
        <w:t>联合协议</w:t>
      </w:r>
    </w:p>
    <w:p>
      <w:pPr>
        <w:widowControl/>
        <w:spacing w:line="360" w:lineRule="auto"/>
        <w:ind w:firstLine="482" w:firstLineChars="200"/>
        <w:jc w:val="left"/>
        <w:rPr>
          <w:rFonts w:hint="eastAsia" w:ascii="仿宋" w:hAnsi="仿宋" w:eastAsia="仿宋" w:cs="仿宋"/>
          <w:b/>
          <w:bCs/>
          <w:sz w:val="24"/>
          <w:szCs w:val="24"/>
        </w:rPr>
      </w:pPr>
      <w:r>
        <w:rPr>
          <w:rFonts w:hint="eastAsia" w:ascii="仿宋" w:hAnsi="仿宋" w:eastAsia="仿宋" w:cs="仿宋"/>
          <w:b/>
          <w:bCs/>
          <w:sz w:val="24"/>
          <w:szCs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（联合体所有成员名称）</w:t>
      </w:r>
      <w:r>
        <w:rPr>
          <w:rFonts w:hint="eastAsia" w:ascii="仿宋" w:hAnsi="仿宋" w:eastAsia="仿宋" w:cs="仿宋"/>
          <w:kern w:val="0"/>
          <w:sz w:val="24"/>
          <w:szCs w:val="24"/>
        </w:rPr>
        <w:t>自愿</w:t>
      </w:r>
      <w:r>
        <w:rPr>
          <w:rFonts w:hint="eastAsia" w:ascii="仿宋" w:hAnsi="仿宋" w:eastAsia="仿宋" w:cs="仿宋"/>
          <w:kern w:val="0"/>
          <w:sz w:val="24"/>
          <w:szCs w:val="24"/>
          <w:lang w:val="zh-CN"/>
        </w:rPr>
        <w:t>组成一个联合体，以一个投标人的身份</w:t>
      </w:r>
      <w:r>
        <w:rPr>
          <w:rFonts w:hint="eastAsia" w:ascii="仿宋" w:hAnsi="仿宋" w:eastAsia="仿宋" w:cs="仿宋"/>
          <w:kern w:val="0"/>
          <w:sz w:val="24"/>
          <w:szCs w:val="24"/>
        </w:rPr>
        <w:t>参加</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 xml:space="preserve">投标。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一、各方一致决定，</w:t>
      </w:r>
      <w:r>
        <w:rPr>
          <w:rFonts w:hint="eastAsia" w:ascii="仿宋" w:hAnsi="仿宋" w:eastAsia="仿宋" w:cs="仿宋"/>
          <w:kern w:val="0"/>
          <w:sz w:val="24"/>
          <w:szCs w:val="24"/>
          <w:u w:val="single"/>
        </w:rPr>
        <w:t>（某联合体成员名称）</w:t>
      </w:r>
      <w:r>
        <w:rPr>
          <w:rFonts w:hint="eastAsia" w:ascii="仿宋" w:hAnsi="仿宋" w:eastAsia="仿宋" w:cs="仿宋"/>
          <w:kern w:val="0"/>
          <w:sz w:val="24"/>
          <w:szCs w:val="24"/>
        </w:rPr>
        <w:t>为联合体</w:t>
      </w:r>
      <w:r>
        <w:rPr>
          <w:rFonts w:hint="eastAsia" w:ascii="仿宋" w:hAnsi="仿宋" w:eastAsia="仿宋" w:cs="仿宋"/>
          <w:kern w:val="0"/>
          <w:sz w:val="24"/>
          <w:szCs w:val="24"/>
          <w:lang w:val="zh-CN"/>
        </w:rPr>
        <w:t>牵头人</w:t>
      </w:r>
      <w:r>
        <w:rPr>
          <w:rFonts w:hint="eastAsia" w:ascii="仿宋" w:hAnsi="仿宋" w:eastAsia="仿宋" w:cs="仿宋"/>
          <w:sz w:val="24"/>
          <w:szCs w:val="24"/>
        </w:rPr>
        <w:t>，代表所有联合体成员负责投标和合同实施阶段的主办、协调工作</w:t>
      </w:r>
      <w:r>
        <w:rPr>
          <w:rFonts w:hint="eastAsia" w:ascii="仿宋" w:hAnsi="仿宋" w:eastAsia="仿宋" w:cs="仿宋"/>
          <w:kern w:val="0"/>
          <w:sz w:val="24"/>
          <w:szCs w:val="24"/>
          <w:lang w:val="zh-CN"/>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w:t>
      </w:r>
      <w:r>
        <w:rPr>
          <w:rFonts w:hint="eastAsia" w:ascii="仿宋" w:hAnsi="仿宋" w:eastAsia="仿宋" w:cs="仿宋"/>
          <w:sz w:val="24"/>
          <w:szCs w:val="24"/>
        </w:rPr>
        <w:t>所有联合体成员各方签署授权书，授权书载明的</w:t>
      </w:r>
      <w:r>
        <w:rPr>
          <w:rFonts w:hint="eastAsia" w:ascii="仿宋" w:hAnsi="仿宋" w:eastAsia="仿宋" w:cs="仿宋"/>
          <w:kern w:val="0"/>
          <w:sz w:val="24"/>
          <w:szCs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三、本次联合投标中，分工如下：</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szCs w:val="24"/>
          <w:lang w:val="zh-CN"/>
        </w:rPr>
        <w:t>；……。</w:t>
      </w:r>
    </w:p>
    <w:p>
      <w:pPr>
        <w:snapToGrid w:val="0"/>
        <w:spacing w:line="360" w:lineRule="auto"/>
        <w:ind w:firstLine="576"/>
        <w:rPr>
          <w:rFonts w:hint="eastAsia" w:ascii="仿宋" w:hAnsi="仿宋" w:eastAsia="仿宋" w:cs="仿宋"/>
          <w:b/>
          <w:bCs/>
          <w:kern w:val="0"/>
          <w:sz w:val="24"/>
          <w:szCs w:val="24"/>
          <w:lang w:val="zh-CN"/>
        </w:rPr>
      </w:pPr>
      <w:r>
        <w:rPr>
          <w:rFonts w:hint="eastAsia" w:ascii="仿宋" w:hAnsi="仿宋" w:eastAsia="仿宋" w:cs="仿宋"/>
          <w:kern w:val="0"/>
          <w:sz w:val="24"/>
          <w:szCs w:val="24"/>
          <w:lang w:val="zh-CN"/>
        </w:rPr>
        <w:t>四、</w:t>
      </w:r>
      <w:r>
        <w:rPr>
          <w:rFonts w:hint="eastAsia" w:ascii="仿宋" w:hAnsi="仿宋" w:eastAsia="仿宋" w:cs="仿宋"/>
          <w:kern w:val="0"/>
          <w:sz w:val="24"/>
          <w:szCs w:val="24"/>
          <w:u w:val="single"/>
        </w:rPr>
        <w:t>（联合体其中一方成员名称）</w:t>
      </w:r>
      <w:r>
        <w:rPr>
          <w:rFonts w:hint="eastAsia" w:ascii="仿宋" w:hAnsi="仿宋" w:eastAsia="仿宋" w:cs="仿宋"/>
          <w:kern w:val="0"/>
          <w:sz w:val="24"/>
          <w:szCs w:val="24"/>
        </w:rPr>
        <w:t>提供的全部货物由小微企业制造，其合同份额占到合同总金额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%以上；</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bCs/>
          <w:kern w:val="0"/>
          <w:sz w:val="24"/>
          <w:szCs w:val="24"/>
        </w:rPr>
        <w:t>6</w:t>
      </w:r>
      <w:r>
        <w:rPr>
          <w:rFonts w:hint="eastAsia" w:ascii="仿宋" w:hAnsi="仿宋" w:eastAsia="仿宋" w:cs="仿宋"/>
          <w:b/>
          <w:bCs/>
          <w:kern w:val="0"/>
          <w:sz w:val="24"/>
          <w:szCs w:val="24"/>
          <w:lang w:val="zh-CN"/>
        </w:rPr>
        <w:t>%的扣除）</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五、如果中标，</w:t>
      </w:r>
      <w:r>
        <w:rPr>
          <w:rFonts w:hint="eastAsia" w:ascii="仿宋" w:hAnsi="仿宋" w:eastAsia="仿宋" w:cs="仿宋"/>
          <w:sz w:val="24"/>
          <w:szCs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六、有关本次联合投标的其他事宜：</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snapToGrid w:val="0"/>
        <w:spacing w:line="360" w:lineRule="auto"/>
        <w:ind w:right="480"/>
        <w:rPr>
          <w:rFonts w:hint="eastAsia" w:ascii="仿宋" w:hAnsi="仿宋" w:eastAsia="仿宋" w:cs="仿宋"/>
          <w:b/>
          <w:bCs/>
          <w:kern w:val="0"/>
          <w:sz w:val="32"/>
          <w:szCs w:val="32"/>
          <w:lang w:val="zh-CN"/>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bCs/>
          <w:kern w:val="0"/>
          <w:sz w:val="32"/>
          <w:szCs w:val="32"/>
        </w:rPr>
      </w:pPr>
      <w:r>
        <w:rPr>
          <w:rFonts w:hint="eastAsia" w:ascii="仿宋" w:hAnsi="仿宋" w:eastAsia="仿宋" w:cs="仿宋"/>
          <w:b/>
          <w:bCs/>
          <w:kern w:val="0"/>
          <w:sz w:val="32"/>
          <w:szCs w:val="32"/>
        </w:rPr>
        <w:t>四、分包意向协议</w:t>
      </w:r>
    </w:p>
    <w:p>
      <w:pPr>
        <w:widowControl/>
        <w:spacing w:line="360" w:lineRule="auto"/>
        <w:ind w:firstLine="120" w:firstLineChars="50"/>
        <w:jc w:val="lef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中标后以分包方式履行合同的，提供分包意向协议；采购人不同意分包或者投标人中标后不以分包方式履行合同的，则不需要提供。</w:t>
      </w:r>
      <w:r>
        <w:rPr>
          <w:rFonts w:hint="eastAsia" w:ascii="仿宋" w:hAnsi="仿宋" w:eastAsia="仿宋" w:cs="仿宋"/>
          <w:sz w:val="24"/>
          <w:szCs w:val="24"/>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若成为</w:t>
      </w:r>
      <w:r>
        <w:rPr>
          <w:rFonts w:hint="eastAsia" w:ascii="仿宋" w:hAnsi="仿宋" w:eastAsia="仿宋" w:cs="仿宋"/>
          <w:sz w:val="24"/>
          <w:szCs w:val="24"/>
        </w:rPr>
        <w:t>（项目名称）【招标编号：（采购编号）】</w:t>
      </w:r>
      <w:r>
        <w:rPr>
          <w:rFonts w:hint="eastAsia" w:ascii="仿宋" w:hAnsi="仿宋" w:eastAsia="仿宋" w:cs="仿宋"/>
          <w:kern w:val="0"/>
          <w:sz w:val="24"/>
          <w:szCs w:val="24"/>
          <w:lang w:val="zh-CN"/>
        </w:rPr>
        <w:t>的中标供应商，将依法采取分包方式履行合同。</w:t>
      </w: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rPr>
        <w:t>与</w:t>
      </w:r>
      <w:r>
        <w:rPr>
          <w:rFonts w:hint="eastAsia" w:ascii="仿宋" w:hAnsi="仿宋" w:eastAsia="仿宋" w:cs="仿宋"/>
          <w:kern w:val="0"/>
          <w:sz w:val="24"/>
          <w:szCs w:val="24"/>
          <w:u w:val="single"/>
        </w:rPr>
        <w:t>（所有分包供应商名称）</w:t>
      </w:r>
      <w:r>
        <w:rPr>
          <w:rFonts w:hint="eastAsia" w:ascii="仿宋" w:hAnsi="仿宋" w:eastAsia="仿宋" w:cs="仿宋"/>
          <w:kern w:val="0"/>
          <w:sz w:val="24"/>
          <w:szCs w:val="24"/>
        </w:rPr>
        <w:t>达成分包意向协议</w:t>
      </w:r>
      <w:r>
        <w:rPr>
          <w:rFonts w:hint="eastAsia" w:ascii="仿宋" w:hAnsi="仿宋" w:eastAsia="仿宋" w:cs="仿宋"/>
          <w:kern w:val="0"/>
          <w:sz w:val="24"/>
          <w:szCs w:val="24"/>
          <w:lang w:val="zh-CN"/>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一、分包标的及数量</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u w:val="single"/>
        </w:rPr>
        <w:t>（投标人名称）</w:t>
      </w:r>
      <w:r>
        <w:rPr>
          <w:rFonts w:hint="eastAsia" w:ascii="仿宋" w:hAnsi="仿宋" w:eastAsia="仿宋" w:cs="仿宋"/>
          <w:kern w:val="0"/>
          <w:sz w:val="24"/>
          <w:szCs w:val="24"/>
          <w:lang w:val="zh-CN"/>
        </w:rPr>
        <w:t>将</w:t>
      </w:r>
      <w:r>
        <w:rPr>
          <w:rFonts w:hint="eastAsia" w:ascii="仿宋" w:hAnsi="仿宋" w:eastAsia="仿宋" w:cs="仿宋"/>
          <w:u w:val="single"/>
        </w:rPr>
        <w:t xml:space="preserve">   XX工作内容   </w:t>
      </w:r>
      <w:r>
        <w:rPr>
          <w:rFonts w:hint="eastAsia" w:ascii="仿宋" w:hAnsi="仿宋" w:eastAsia="仿宋" w:cs="仿宋"/>
          <w:sz w:val="24"/>
          <w:szCs w:val="24"/>
        </w:rPr>
        <w:t>分包给</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w:t>
      </w:r>
      <w:r>
        <w:rPr>
          <w:rFonts w:hint="eastAsia" w:ascii="仿宋" w:hAnsi="仿宋" w:eastAsia="仿宋" w:cs="仿宋"/>
          <w:kern w:val="0"/>
          <w:sz w:val="24"/>
          <w:szCs w:val="24"/>
          <w:u w:val="single"/>
        </w:rPr>
        <w:t>（某分包供应商名称），</w:t>
      </w:r>
      <w:r>
        <w:rPr>
          <w:rFonts w:hint="eastAsia" w:ascii="仿宋" w:hAnsi="仿宋" w:eastAsia="仿宋" w:cs="仿宋"/>
          <w:kern w:val="0"/>
          <w:sz w:val="24"/>
          <w:szCs w:val="24"/>
          <w:lang w:val="zh-CN"/>
        </w:rPr>
        <w:t>具备承</w:t>
      </w:r>
      <w:r>
        <w:rPr>
          <w:rFonts w:hint="eastAsia" w:ascii="仿宋" w:hAnsi="仿宋" w:eastAsia="仿宋" w:cs="仿宋"/>
          <w:kern w:val="0"/>
          <w:sz w:val="24"/>
          <w:szCs w:val="24"/>
        </w:rPr>
        <w:t>担</w:t>
      </w:r>
      <w:r>
        <w:rPr>
          <w:rFonts w:hint="eastAsia" w:ascii="仿宋" w:hAnsi="仿宋" w:eastAsia="仿宋" w:cs="仿宋"/>
          <w:kern w:val="0"/>
          <w:sz w:val="24"/>
          <w:szCs w:val="24"/>
          <w:u w:val="single"/>
          <w:lang w:val="zh-CN"/>
        </w:rPr>
        <w:t>XX工作内容</w:t>
      </w:r>
      <w:r>
        <w:rPr>
          <w:rFonts w:hint="eastAsia" w:ascii="仿宋" w:hAnsi="仿宋" w:eastAsia="仿宋" w:cs="仿宋"/>
          <w:kern w:val="0"/>
          <w:sz w:val="24"/>
          <w:szCs w:val="24"/>
          <w:lang w:val="zh-CN"/>
        </w:rPr>
        <w:t>相应资质条件且不得再次分包；</w:t>
      </w:r>
    </w:p>
    <w:p>
      <w:pPr>
        <w:pStyle w:val="6"/>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三、质量</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四、价款或者报酬</w:t>
      </w:r>
    </w:p>
    <w:p>
      <w:pPr>
        <w:snapToGrid w:val="0"/>
        <w:spacing w:line="360" w:lineRule="auto"/>
        <w:ind w:left="573" w:leftChars="273"/>
        <w:rPr>
          <w:rFonts w:hint="eastAsia"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五、违约责任</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六、争议解决的办法</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七、其他</w:t>
      </w:r>
    </w:p>
    <w:p>
      <w:pPr>
        <w:snapToGrid w:val="0"/>
        <w:spacing w:line="360" w:lineRule="auto"/>
        <w:ind w:firstLine="576"/>
        <w:rPr>
          <w:rFonts w:hint="eastAsia" w:ascii="仿宋" w:hAnsi="仿宋" w:eastAsia="仿宋" w:cs="仿宋"/>
          <w:b/>
          <w:bCs/>
          <w:kern w:val="0"/>
          <w:sz w:val="24"/>
          <w:szCs w:val="24"/>
          <w:lang w:val="zh-CN"/>
        </w:rPr>
      </w:pPr>
      <w:r>
        <w:rPr>
          <w:rFonts w:hint="eastAsia" w:ascii="仿宋" w:hAnsi="仿宋" w:eastAsia="仿宋" w:cs="仿宋"/>
          <w:kern w:val="0"/>
          <w:sz w:val="24"/>
          <w:szCs w:val="24"/>
          <w:u w:val="single"/>
        </w:rPr>
        <w:t>（分包供应商名称）提供的货物全部由小微企业制造，</w:t>
      </w:r>
      <w:r>
        <w:rPr>
          <w:rFonts w:hint="eastAsia" w:ascii="仿宋" w:hAnsi="仿宋" w:eastAsia="仿宋" w:cs="仿宋"/>
          <w:kern w:val="0"/>
          <w:sz w:val="24"/>
          <w:szCs w:val="24"/>
        </w:rPr>
        <w:t>其合同份额占到合同总金额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%以上</w:t>
      </w:r>
      <w:r>
        <w:rPr>
          <w:rFonts w:hint="eastAsia" w:ascii="仿宋" w:hAnsi="仿宋" w:eastAsia="仿宋" w:cs="仿宋"/>
        </w:rPr>
        <w:t>。</w:t>
      </w:r>
      <w:r>
        <w:rPr>
          <w:rFonts w:hint="eastAsia" w:ascii="仿宋" w:hAnsi="仿宋" w:eastAsia="仿宋" w:cs="仿宋"/>
          <w:b/>
          <w:bCs/>
          <w:kern w:val="0"/>
          <w:sz w:val="24"/>
          <w:szCs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bCs/>
          <w:kern w:val="0"/>
          <w:sz w:val="24"/>
          <w:szCs w:val="24"/>
        </w:rPr>
        <w:t>6</w:t>
      </w:r>
      <w:r>
        <w:rPr>
          <w:rFonts w:hint="eastAsia" w:ascii="仿宋" w:hAnsi="仿宋" w:eastAsia="仿宋" w:cs="仿宋"/>
          <w:b/>
          <w:bCs/>
          <w:kern w:val="0"/>
          <w:sz w:val="24"/>
          <w:szCs w:val="24"/>
          <w:lang w:val="zh-CN"/>
        </w:rPr>
        <w:t>%的扣除）</w:t>
      </w:r>
    </w:p>
    <w:p>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投标人名称(电子签名)：</w:t>
      </w:r>
    </w:p>
    <w:p>
      <w:pPr>
        <w:snapToGrid w:val="0"/>
        <w:spacing w:line="360" w:lineRule="auto"/>
        <w:ind w:firstLine="5640" w:firstLineChars="235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szCs w:val="24"/>
          <w:lang w:val="zh-CN"/>
        </w:rPr>
        <w:t>……</w:t>
      </w:r>
    </w:p>
    <w:p>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  年  月   日</w:t>
      </w:r>
    </w:p>
    <w:p>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五、符合性审查资料</w:t>
      </w:r>
    </w:p>
    <w:p>
      <w:pPr>
        <w:jc w:val="center"/>
        <w:rPr>
          <w:rFonts w:hint="eastAsia" w:ascii="仿宋" w:hAnsi="仿宋" w:eastAsia="仿宋" w:cs="仿宋"/>
          <w:b/>
          <w:bCs/>
          <w:kern w:val="0"/>
          <w:sz w:val="32"/>
          <w:szCs w:val="32"/>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4991" w:type="dxa"/>
            <w:vAlign w:val="center"/>
          </w:tcPr>
          <w:p>
            <w:pPr>
              <w:snapToGrid w:val="0"/>
              <w:spacing w:line="240" w:lineRule="atLeast"/>
              <w:jc w:val="center"/>
              <w:rPr>
                <w:rFonts w:hint="eastAsia" w:ascii="仿宋" w:hAnsi="仿宋" w:eastAsia="仿宋" w:cs="仿宋"/>
                <w:b/>
                <w:bCs/>
                <w:sz w:val="24"/>
                <w:szCs w:val="24"/>
              </w:rPr>
            </w:pPr>
            <w:r>
              <w:rPr>
                <w:rFonts w:hint="eastAsia" w:ascii="仿宋" w:hAnsi="仿宋" w:eastAsia="仿宋" w:cs="仿宋"/>
                <w:b/>
                <w:bCs/>
                <w:sz w:val="24"/>
                <w:szCs w:val="24"/>
              </w:rPr>
              <w:t>实质性要求</w:t>
            </w:r>
          </w:p>
        </w:tc>
        <w:tc>
          <w:tcPr>
            <w:tcW w:w="2551" w:type="dxa"/>
            <w:vAlign w:val="center"/>
          </w:tcPr>
          <w:p>
            <w:pPr>
              <w:snapToGrid w:val="0"/>
              <w:spacing w:line="240" w:lineRule="atLeast"/>
              <w:jc w:val="center"/>
              <w:rPr>
                <w:rFonts w:hint="eastAsia" w:ascii="仿宋" w:hAnsi="仿宋" w:eastAsia="仿宋" w:cs="仿宋"/>
                <w:b/>
                <w:bCs/>
                <w:sz w:val="24"/>
                <w:szCs w:val="24"/>
              </w:rPr>
            </w:pPr>
            <w:r>
              <w:rPr>
                <w:rFonts w:hint="eastAsia" w:ascii="仿宋" w:hAnsi="仿宋" w:eastAsia="仿宋" w:cs="仿宋"/>
                <w:b/>
                <w:bCs/>
                <w:sz w:val="24"/>
                <w:szCs w:val="24"/>
              </w:rPr>
              <w:t>需要提供的符合性审查资料</w:t>
            </w:r>
          </w:p>
        </w:tc>
        <w:tc>
          <w:tcPr>
            <w:tcW w:w="1418" w:type="dxa"/>
            <w:vAlign w:val="center"/>
          </w:tcPr>
          <w:p>
            <w:pPr>
              <w:snapToGrid w:val="0"/>
              <w:spacing w:line="240" w:lineRule="atLeast"/>
              <w:jc w:val="center"/>
              <w:rPr>
                <w:rFonts w:hint="eastAsia" w:ascii="仿宋" w:hAnsi="仿宋" w:eastAsia="仿宋" w:cs="仿宋"/>
                <w:b/>
                <w:bCs/>
                <w:sz w:val="24"/>
                <w:szCs w:val="24"/>
              </w:rPr>
            </w:pPr>
            <w:r>
              <w:rPr>
                <w:rFonts w:hint="eastAsia" w:ascii="仿宋" w:hAnsi="仿宋" w:eastAsia="仿宋" w:cs="仿宋"/>
                <w:b/>
                <w:bCs/>
                <w:sz w:val="24"/>
                <w:szCs w:val="24"/>
              </w:rPr>
              <w:t>投标文件中的</w:t>
            </w:r>
          </w:p>
          <w:p>
            <w:pPr>
              <w:snapToGrid w:val="0"/>
              <w:spacing w:line="240" w:lineRule="atLeast"/>
              <w:jc w:val="center"/>
              <w:rPr>
                <w:rFonts w:hint="eastAsia" w:ascii="仿宋" w:hAnsi="仿宋" w:eastAsia="仿宋" w:cs="仿宋"/>
                <w:b/>
                <w:bCs/>
                <w:sz w:val="24"/>
                <w:szCs w:val="24"/>
              </w:rPr>
            </w:pPr>
            <w:r>
              <w:rPr>
                <w:rFonts w:hint="eastAsia" w:ascii="仿宋" w:hAnsi="仿宋" w:eastAsia="仿宋" w:cs="仿宋"/>
                <w:b/>
                <w:bCs/>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szCs w:val="24"/>
              </w:rPr>
            </w:pPr>
            <w:r>
              <w:rPr>
                <w:rFonts w:hint="eastAsia" w:ascii="仿宋" w:hAnsi="仿宋" w:eastAsia="仿宋" w:cs="仿宋"/>
                <w:sz w:val="24"/>
                <w:szCs w:val="24"/>
              </w:rPr>
              <w:t>1</w:t>
            </w:r>
          </w:p>
        </w:tc>
        <w:tc>
          <w:tcPr>
            <w:tcW w:w="499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投标文件按照招标文件要求签署、盖章。</w:t>
            </w:r>
          </w:p>
        </w:tc>
        <w:tc>
          <w:tcPr>
            <w:tcW w:w="2551" w:type="dxa"/>
            <w:vAlign w:val="center"/>
          </w:tcPr>
          <w:p>
            <w:pPr>
              <w:rPr>
                <w:rFonts w:hint="eastAsia" w:ascii="仿宋" w:hAnsi="仿宋" w:eastAsia="仿宋" w:cs="仿宋"/>
                <w:sz w:val="24"/>
                <w:szCs w:val="24"/>
              </w:rPr>
            </w:pPr>
            <w:r>
              <w:rPr>
                <w:rFonts w:hint="eastAsia" w:ascii="仿宋" w:hAnsi="仿宋" w:eastAsia="仿宋" w:cs="仿宋"/>
                <w:sz w:val="24"/>
                <w:szCs w:val="24"/>
              </w:rPr>
              <w:t>需要使用电子签名或者签字盖章的投标文件的组成部分</w:t>
            </w:r>
          </w:p>
        </w:tc>
        <w:tc>
          <w:tcPr>
            <w:tcW w:w="1418" w:type="dxa"/>
            <w:vAlign w:val="top"/>
          </w:tcPr>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见投标文件</w:t>
            </w:r>
          </w:p>
          <w:p>
            <w:pPr>
              <w:rPr>
                <w:rFonts w:hint="eastAsia" w:ascii="仿宋" w:hAnsi="仿宋" w:eastAsia="仿宋" w:cs="仿宋"/>
              </w:rPr>
            </w:pPr>
            <w:r>
              <w:rPr>
                <w:rFonts w:hint="eastAsia" w:ascii="仿宋" w:hAnsi="仿宋" w:eastAsia="仿宋" w:cs="仿宋"/>
                <w:sz w:val="24"/>
                <w:szCs w:val="24"/>
              </w:rPr>
              <w:t>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szCs w:val="24"/>
              </w:rPr>
            </w:pPr>
            <w:r>
              <w:rPr>
                <w:rFonts w:hint="eastAsia" w:ascii="仿宋" w:hAnsi="仿宋" w:eastAsia="仿宋" w:cs="仿宋"/>
                <w:sz w:val="24"/>
                <w:szCs w:val="24"/>
              </w:rPr>
              <w:t>2</w:t>
            </w:r>
          </w:p>
        </w:tc>
        <w:tc>
          <w:tcPr>
            <w:tcW w:w="499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szCs w:val="24"/>
              </w:rPr>
            </w:pPr>
            <w:r>
              <w:rPr>
                <w:rFonts w:hint="eastAsia" w:ascii="仿宋" w:hAnsi="仿宋" w:eastAsia="仿宋" w:cs="仿宋"/>
                <w:sz w:val="24"/>
                <w:szCs w:val="24"/>
              </w:rPr>
              <w:t>节能产品认证证书（本项目拟采购的产品不属于政府强制采购的节能产品品目清单范围的，无需提供）</w:t>
            </w:r>
          </w:p>
        </w:tc>
        <w:tc>
          <w:tcPr>
            <w:tcW w:w="1418" w:type="dxa"/>
            <w:vAlign w:val="top"/>
          </w:tcPr>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见投标文件</w:t>
            </w:r>
          </w:p>
          <w:p>
            <w:pPr>
              <w:pStyle w:val="6"/>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szCs w:val="24"/>
              </w:rPr>
            </w:pPr>
            <w:r>
              <w:rPr>
                <w:rFonts w:hint="eastAsia" w:ascii="仿宋" w:hAnsi="仿宋" w:eastAsia="仿宋" w:cs="仿宋"/>
                <w:sz w:val="24"/>
                <w:szCs w:val="24"/>
              </w:rPr>
              <w:t>3</w:t>
            </w:r>
          </w:p>
        </w:tc>
        <w:tc>
          <w:tcPr>
            <w:tcW w:w="499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投标文件中承诺的投标有效期不少于招标文件中载明的投标有效期。</w:t>
            </w:r>
          </w:p>
        </w:tc>
        <w:tc>
          <w:tcPr>
            <w:tcW w:w="2551" w:type="dxa"/>
            <w:vAlign w:val="center"/>
          </w:tcPr>
          <w:p>
            <w:pPr>
              <w:rPr>
                <w:rFonts w:hint="eastAsia" w:ascii="仿宋" w:hAnsi="仿宋" w:eastAsia="仿宋" w:cs="仿宋"/>
                <w:sz w:val="24"/>
                <w:szCs w:val="24"/>
              </w:rPr>
            </w:pPr>
            <w:r>
              <w:rPr>
                <w:rFonts w:hint="eastAsia" w:ascii="仿宋" w:hAnsi="仿宋" w:eastAsia="仿宋" w:cs="仿宋"/>
                <w:sz w:val="24"/>
                <w:szCs w:val="24"/>
              </w:rPr>
              <w:t>投标函</w:t>
            </w:r>
          </w:p>
        </w:tc>
        <w:tc>
          <w:tcPr>
            <w:tcW w:w="1418" w:type="dxa"/>
            <w:vAlign w:val="top"/>
          </w:tcPr>
          <w:p>
            <w:pPr>
              <w:rPr>
                <w:rFonts w:hint="eastAsia" w:ascii="仿宋" w:hAnsi="仿宋" w:eastAsia="仿宋" w:cs="仿宋"/>
              </w:rPr>
            </w:pPr>
            <w:r>
              <w:rPr>
                <w:rFonts w:hint="eastAsia" w:ascii="仿宋" w:hAnsi="仿宋" w:eastAsia="仿宋" w:cs="仿宋"/>
                <w:sz w:val="24"/>
                <w:szCs w:val="24"/>
              </w:rPr>
              <w:t>见投标文件第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szCs w:val="24"/>
              </w:rPr>
            </w:pPr>
            <w:r>
              <w:rPr>
                <w:rFonts w:hint="eastAsia" w:ascii="仿宋" w:hAnsi="仿宋" w:eastAsia="仿宋" w:cs="仿宋"/>
                <w:sz w:val="24"/>
                <w:szCs w:val="24"/>
              </w:rPr>
              <w:t>4</w:t>
            </w:r>
          </w:p>
        </w:tc>
        <w:tc>
          <w:tcPr>
            <w:tcW w:w="499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投标文件满足招标文件的其它实质性要求。</w:t>
            </w:r>
          </w:p>
        </w:tc>
        <w:tc>
          <w:tcPr>
            <w:tcW w:w="2551" w:type="dxa"/>
            <w:vAlign w:val="center"/>
          </w:tcPr>
          <w:p>
            <w:pPr>
              <w:rPr>
                <w:rFonts w:hint="eastAsia" w:ascii="仿宋" w:hAnsi="仿宋" w:eastAsia="仿宋" w:cs="仿宋"/>
                <w:sz w:val="24"/>
                <w:szCs w:val="24"/>
              </w:rPr>
            </w:pPr>
            <w:r>
              <w:rPr>
                <w:rFonts w:hint="eastAsia" w:ascii="仿宋" w:hAnsi="仿宋" w:eastAsia="仿宋" w:cs="仿宋"/>
                <w:kern w:val="0"/>
                <w:sz w:val="24"/>
                <w:szCs w:val="24"/>
              </w:rPr>
              <w:t>招标文件其它实质性要求相应的材料（“▲” 系指实质性要求条款，招标文件无其它实质性要求的，无需提供）</w:t>
            </w:r>
          </w:p>
        </w:tc>
        <w:tc>
          <w:tcPr>
            <w:tcW w:w="1418" w:type="dxa"/>
            <w:vAlign w:val="top"/>
          </w:tcPr>
          <w:p>
            <w:pPr>
              <w:rPr>
                <w:rFonts w:hint="eastAsia" w:ascii="仿宋" w:hAnsi="仿宋" w:eastAsia="仿宋" w:cs="仿宋"/>
              </w:rPr>
            </w:pPr>
            <w:r>
              <w:rPr>
                <w:rFonts w:hint="eastAsia" w:ascii="仿宋" w:hAnsi="仿宋" w:eastAsia="仿宋" w:cs="仿宋"/>
                <w:sz w:val="24"/>
                <w:szCs w:val="24"/>
              </w:rPr>
              <w:t>见投标文件第</w:t>
            </w:r>
            <w:r>
              <w:rPr>
                <w:rFonts w:hint="eastAsia" w:ascii="仿宋" w:hAnsi="仿宋" w:eastAsia="仿宋" w:cs="仿宋"/>
                <w:sz w:val="24"/>
                <w:szCs w:val="24"/>
                <w:u w:val="single"/>
              </w:rPr>
              <w:t xml:space="preserve">  </w:t>
            </w:r>
            <w:r>
              <w:rPr>
                <w:rFonts w:hint="eastAsia" w:ascii="仿宋" w:hAnsi="仿宋" w:eastAsia="仿宋" w:cs="仿宋"/>
                <w:sz w:val="24"/>
                <w:szCs w:val="24"/>
              </w:rPr>
              <w:t>页</w:t>
            </w:r>
          </w:p>
        </w:tc>
      </w:tr>
    </w:tbl>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 xml:space="preserve">            </w:t>
      </w: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rPr>
      </w:pPr>
      <w:r>
        <w:rPr>
          <w:rFonts w:hint="eastAsia" w:ascii="仿宋" w:hAnsi="仿宋" w:eastAsia="仿宋" w:cs="仿宋"/>
          <w:b/>
          <w:bCs/>
          <w:kern w:val="0"/>
          <w:sz w:val="32"/>
          <w:szCs w:val="32"/>
        </w:rPr>
        <w:t>六、评标标准相应的商务技术资料</w:t>
      </w:r>
    </w:p>
    <w:p>
      <w:pPr>
        <w:snapToGrid w:val="0"/>
        <w:spacing w:line="360" w:lineRule="auto"/>
        <w:jc w:val="left"/>
        <w:rPr>
          <w:rFonts w:hint="eastAsia" w:ascii="仿宋" w:hAnsi="仿宋" w:eastAsia="仿宋" w:cs="仿宋"/>
          <w:b/>
          <w:bCs/>
          <w:sz w:val="24"/>
          <w:szCs w:val="24"/>
        </w:rPr>
      </w:pPr>
      <w:r>
        <w:rPr>
          <w:rFonts w:hint="eastAsia" w:ascii="仿宋" w:hAnsi="仿宋" w:eastAsia="仿宋" w:cs="仿宋"/>
          <w:b/>
          <w:bCs/>
          <w:sz w:val="24"/>
          <w:szCs w:val="24"/>
        </w:rPr>
        <w:t>（按招标文件第四部分评标办法前附表中“投标文件中评标标准相应的商务技术资料目录”提供资料）</w:t>
      </w: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3683" w:type="dxa"/>
            <w:vAlign w:val="top"/>
          </w:tcPr>
          <w:p>
            <w:pPr>
              <w:jc w:val="center"/>
              <w:rPr>
                <w:rFonts w:hint="eastAsia" w:ascii="仿宋" w:hAnsi="仿宋" w:eastAsia="仿宋" w:cs="仿宋"/>
                <w:b/>
                <w:bCs/>
                <w:sz w:val="24"/>
                <w:szCs w:val="24"/>
              </w:rPr>
            </w:pPr>
            <w:r>
              <w:rPr>
                <w:rFonts w:hint="eastAsia" w:ascii="仿宋" w:hAnsi="仿宋" w:eastAsia="仿宋" w:cs="仿宋"/>
                <w:b/>
                <w:bCs/>
                <w:sz w:val="24"/>
                <w:szCs w:val="24"/>
              </w:rPr>
              <w:t>招标文件章节及具体内容</w:t>
            </w:r>
          </w:p>
        </w:tc>
        <w:tc>
          <w:tcPr>
            <w:tcW w:w="3546" w:type="dxa"/>
            <w:vAlign w:val="top"/>
          </w:tcPr>
          <w:p>
            <w:pPr>
              <w:jc w:val="center"/>
              <w:rPr>
                <w:rFonts w:hint="eastAsia" w:ascii="仿宋" w:hAnsi="仿宋" w:eastAsia="仿宋" w:cs="仿宋"/>
                <w:b/>
                <w:bCs/>
                <w:sz w:val="24"/>
                <w:szCs w:val="24"/>
              </w:rPr>
            </w:pPr>
            <w:r>
              <w:rPr>
                <w:rFonts w:hint="eastAsia" w:ascii="仿宋" w:hAnsi="仿宋" w:eastAsia="仿宋" w:cs="仿宋"/>
                <w:b/>
                <w:bCs/>
                <w:sz w:val="24"/>
                <w:szCs w:val="24"/>
              </w:rPr>
              <w:t>投标文件章节及具体内容</w:t>
            </w:r>
          </w:p>
        </w:tc>
        <w:tc>
          <w:tcPr>
            <w:tcW w:w="1276" w:type="dxa"/>
            <w:vAlign w:val="top"/>
          </w:tcPr>
          <w:p>
            <w:pPr>
              <w:jc w:val="center"/>
              <w:rPr>
                <w:rFonts w:hint="eastAsia" w:ascii="仿宋" w:hAnsi="仿宋" w:eastAsia="仿宋" w:cs="仿宋"/>
                <w:b/>
                <w:bCs/>
                <w:sz w:val="24"/>
                <w:szCs w:val="24"/>
              </w:rPr>
            </w:pPr>
            <w:r>
              <w:rPr>
                <w:rFonts w:hint="eastAsia" w:ascii="仿宋" w:hAnsi="仿宋" w:eastAsia="仿宋" w:cs="仿宋"/>
                <w:b/>
                <w:bCs/>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683" w:type="dxa"/>
            <w:vAlign w:val="top"/>
          </w:tcPr>
          <w:p>
            <w:pPr>
              <w:jc w:val="center"/>
              <w:rPr>
                <w:rFonts w:hint="eastAsia" w:ascii="仿宋" w:hAnsi="仿宋" w:eastAsia="仿宋" w:cs="仿宋"/>
                <w:b/>
                <w:bCs/>
                <w:kern w:val="0"/>
                <w:sz w:val="32"/>
                <w:szCs w:val="32"/>
              </w:rPr>
            </w:pPr>
          </w:p>
        </w:tc>
        <w:tc>
          <w:tcPr>
            <w:tcW w:w="3546" w:type="dxa"/>
            <w:vAlign w:val="top"/>
          </w:tcPr>
          <w:p>
            <w:pPr>
              <w:jc w:val="center"/>
              <w:rPr>
                <w:rFonts w:hint="eastAsia" w:ascii="仿宋" w:hAnsi="仿宋" w:eastAsia="仿宋" w:cs="仿宋"/>
                <w:b/>
                <w:bCs/>
                <w:kern w:val="0"/>
                <w:sz w:val="32"/>
                <w:szCs w:val="32"/>
              </w:rPr>
            </w:pPr>
          </w:p>
        </w:tc>
        <w:tc>
          <w:tcPr>
            <w:tcW w:w="1276" w:type="dxa"/>
            <w:vAlign w:val="top"/>
          </w:tcPr>
          <w:p>
            <w:pPr>
              <w:jc w:val="center"/>
              <w:rPr>
                <w:rFonts w:hint="eastAsia" w:ascii="仿宋" w:hAnsi="仿宋" w:eastAsia="仿宋" w:cs="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683" w:type="dxa"/>
            <w:vAlign w:val="top"/>
          </w:tcPr>
          <w:p>
            <w:pPr>
              <w:jc w:val="center"/>
              <w:rPr>
                <w:rFonts w:hint="eastAsia" w:ascii="仿宋" w:hAnsi="仿宋" w:eastAsia="仿宋" w:cs="仿宋"/>
                <w:b/>
                <w:bCs/>
                <w:kern w:val="0"/>
                <w:sz w:val="32"/>
                <w:szCs w:val="32"/>
              </w:rPr>
            </w:pPr>
          </w:p>
        </w:tc>
        <w:tc>
          <w:tcPr>
            <w:tcW w:w="3546" w:type="dxa"/>
            <w:vAlign w:val="top"/>
          </w:tcPr>
          <w:p>
            <w:pPr>
              <w:jc w:val="center"/>
              <w:rPr>
                <w:rFonts w:hint="eastAsia" w:ascii="仿宋" w:hAnsi="仿宋" w:eastAsia="仿宋" w:cs="仿宋"/>
                <w:b/>
                <w:bCs/>
                <w:kern w:val="0"/>
                <w:sz w:val="32"/>
                <w:szCs w:val="32"/>
              </w:rPr>
            </w:pPr>
          </w:p>
        </w:tc>
        <w:tc>
          <w:tcPr>
            <w:tcW w:w="1276" w:type="dxa"/>
            <w:vAlign w:val="top"/>
          </w:tcPr>
          <w:p>
            <w:pPr>
              <w:jc w:val="center"/>
              <w:rPr>
                <w:rFonts w:hint="eastAsia" w:ascii="仿宋" w:hAnsi="仿宋" w:eastAsia="仿宋" w:cs="仿宋"/>
                <w:b/>
                <w:bCs/>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hint="eastAsia" w:ascii="仿宋" w:hAnsi="仿宋" w:eastAsia="仿宋" w:cs="仿宋"/>
                <w:kern w:val="0"/>
                <w:sz w:val="24"/>
                <w:szCs w:val="24"/>
              </w:rPr>
            </w:pPr>
            <w:r>
              <w:rPr>
                <w:rFonts w:hint="eastAsia" w:ascii="仿宋" w:hAnsi="仿宋" w:eastAsia="仿宋" w:cs="仿宋"/>
                <w:kern w:val="0"/>
                <w:sz w:val="24"/>
                <w:szCs w:val="24"/>
              </w:rPr>
              <w:t>……</w:t>
            </w:r>
          </w:p>
        </w:tc>
        <w:tc>
          <w:tcPr>
            <w:tcW w:w="3683" w:type="dxa"/>
            <w:vAlign w:val="top"/>
          </w:tcPr>
          <w:p>
            <w:pPr>
              <w:jc w:val="center"/>
              <w:rPr>
                <w:rFonts w:hint="eastAsia" w:ascii="仿宋" w:hAnsi="仿宋" w:eastAsia="仿宋" w:cs="仿宋"/>
                <w:b/>
                <w:bCs/>
                <w:kern w:val="0"/>
                <w:sz w:val="32"/>
                <w:szCs w:val="32"/>
              </w:rPr>
            </w:pPr>
          </w:p>
        </w:tc>
        <w:tc>
          <w:tcPr>
            <w:tcW w:w="3546" w:type="dxa"/>
            <w:vAlign w:val="top"/>
          </w:tcPr>
          <w:p>
            <w:pPr>
              <w:jc w:val="center"/>
              <w:rPr>
                <w:rFonts w:hint="eastAsia" w:ascii="仿宋" w:hAnsi="仿宋" w:eastAsia="仿宋" w:cs="仿宋"/>
                <w:b/>
                <w:bCs/>
                <w:kern w:val="0"/>
                <w:sz w:val="32"/>
                <w:szCs w:val="32"/>
              </w:rPr>
            </w:pPr>
          </w:p>
        </w:tc>
        <w:tc>
          <w:tcPr>
            <w:tcW w:w="1276" w:type="dxa"/>
            <w:vAlign w:val="top"/>
          </w:tcPr>
          <w:p>
            <w:pPr>
              <w:jc w:val="center"/>
              <w:rPr>
                <w:rFonts w:hint="eastAsia" w:ascii="仿宋" w:hAnsi="仿宋" w:eastAsia="仿宋" w:cs="仿宋"/>
                <w:b/>
                <w:bCs/>
                <w:kern w:val="0"/>
                <w:sz w:val="32"/>
                <w:szCs w:val="32"/>
              </w:rPr>
            </w:pPr>
          </w:p>
        </w:tc>
      </w:tr>
    </w:tbl>
    <w:p>
      <w:pPr>
        <w:jc w:val="left"/>
        <w:rPr>
          <w:rFonts w:hint="eastAsia" w:ascii="仿宋" w:hAnsi="仿宋" w:eastAsia="仿宋" w:cs="仿宋"/>
          <w:kern w:val="0"/>
          <w:sz w:val="24"/>
          <w:szCs w:val="24"/>
        </w:rPr>
      </w:pPr>
      <w:r>
        <w:rPr>
          <w:rFonts w:hint="eastAsia" w:ascii="仿宋" w:hAnsi="仿宋" w:eastAsia="仿宋" w:cs="仿宋"/>
          <w:kern w:val="0"/>
          <w:sz w:val="24"/>
          <w:szCs w:val="24"/>
        </w:rPr>
        <w:t>投标人保证：除商务技术偏离表列出的偏离外，投标人响应招标文件的全部要求</w:t>
      </w: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jc w:val="center"/>
        <w:rPr>
          <w:rFonts w:hint="eastAsia" w:ascii="仿宋" w:hAnsi="仿宋" w:eastAsia="仿宋" w:cs="仿宋"/>
          <w:b/>
          <w:bCs/>
          <w:kern w:val="0"/>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sz w:val="32"/>
          <w:szCs w:val="32"/>
        </w:rPr>
      </w:pPr>
    </w:p>
    <w:p>
      <w:pPr>
        <w:ind w:firstLine="2891" w:firstLineChars="900"/>
        <w:rPr>
          <w:rFonts w:hint="eastAsia" w:ascii="仿宋" w:hAnsi="仿宋" w:eastAsia="仿宋" w:cs="仿宋"/>
          <w:b/>
          <w:bCs/>
          <w:kern w:val="0"/>
          <w:sz w:val="32"/>
          <w:szCs w:val="32"/>
        </w:rPr>
      </w:pPr>
    </w:p>
    <w:p>
      <w:pPr>
        <w:ind w:firstLine="2891" w:firstLineChars="900"/>
        <w:rPr>
          <w:rFonts w:hint="eastAsia" w:ascii="仿宋" w:hAnsi="仿宋" w:eastAsia="仿宋" w:cs="仿宋"/>
          <w:b/>
          <w:bCs/>
          <w:kern w:val="0"/>
          <w:sz w:val="32"/>
          <w:szCs w:val="32"/>
        </w:rPr>
      </w:pPr>
    </w:p>
    <w:p>
      <w:pPr>
        <w:ind w:firstLine="2891" w:firstLineChars="900"/>
        <w:rPr>
          <w:rFonts w:hint="eastAsia" w:ascii="仿宋" w:hAnsi="仿宋" w:eastAsia="仿宋" w:cs="仿宋"/>
          <w:b/>
          <w:bCs/>
          <w:kern w:val="0"/>
          <w:sz w:val="32"/>
          <w:szCs w:val="32"/>
        </w:rPr>
      </w:pPr>
    </w:p>
    <w:p>
      <w:pPr>
        <w:ind w:firstLine="2891" w:firstLineChars="900"/>
        <w:rPr>
          <w:rFonts w:hint="eastAsia" w:ascii="仿宋" w:hAnsi="仿宋" w:eastAsia="仿宋" w:cs="仿宋"/>
          <w:b/>
          <w:bCs/>
          <w:kern w:val="0"/>
          <w:sz w:val="32"/>
          <w:szCs w:val="32"/>
        </w:rPr>
      </w:pPr>
    </w:p>
    <w:p>
      <w:pPr>
        <w:ind w:firstLine="2891" w:firstLineChars="900"/>
        <w:rPr>
          <w:rFonts w:hint="eastAsia" w:ascii="仿宋" w:hAnsi="仿宋" w:eastAsia="仿宋" w:cs="仿宋"/>
          <w:b/>
          <w:bCs/>
          <w:kern w:val="0"/>
          <w:sz w:val="32"/>
          <w:szCs w:val="32"/>
        </w:rPr>
      </w:pPr>
    </w:p>
    <w:p>
      <w:pPr>
        <w:ind w:firstLine="2891" w:firstLineChars="900"/>
        <w:rPr>
          <w:rFonts w:hint="eastAsia" w:ascii="仿宋" w:hAnsi="仿宋" w:eastAsia="仿宋" w:cs="仿宋"/>
          <w:b/>
          <w:bCs/>
          <w:kern w:val="0"/>
          <w:sz w:val="32"/>
          <w:szCs w:val="32"/>
        </w:rPr>
      </w:pPr>
    </w:p>
    <w:p>
      <w:pPr>
        <w:ind w:firstLine="2891" w:firstLineChars="900"/>
        <w:rPr>
          <w:rFonts w:hint="eastAsia" w:ascii="仿宋" w:hAnsi="仿宋" w:eastAsia="仿宋" w:cs="仿宋"/>
          <w:b/>
          <w:bCs/>
          <w:kern w:val="0"/>
          <w:sz w:val="32"/>
          <w:szCs w:val="32"/>
        </w:rPr>
      </w:pPr>
    </w:p>
    <w:p>
      <w:pPr>
        <w:ind w:firstLine="2891" w:firstLineChars="900"/>
        <w:rPr>
          <w:rFonts w:hint="eastAsia" w:ascii="仿宋" w:hAnsi="仿宋" w:eastAsia="仿宋" w:cs="仿宋"/>
          <w:b/>
          <w:bCs/>
          <w:kern w:val="0"/>
          <w:sz w:val="32"/>
          <w:szCs w:val="32"/>
        </w:rPr>
      </w:pPr>
    </w:p>
    <w:p>
      <w:pPr>
        <w:ind w:firstLine="2891" w:firstLineChars="900"/>
        <w:rPr>
          <w:rFonts w:hint="eastAsia" w:ascii="仿宋" w:hAnsi="仿宋" w:eastAsia="仿宋" w:cs="仿宋"/>
          <w:b/>
          <w:bCs/>
          <w:kern w:val="0"/>
          <w:sz w:val="32"/>
          <w:szCs w:val="32"/>
        </w:rPr>
      </w:pPr>
    </w:p>
    <w:p>
      <w:pPr>
        <w:ind w:firstLine="1911" w:firstLineChars="595"/>
        <w:rPr>
          <w:rFonts w:hint="eastAsia" w:ascii="仿宋" w:hAnsi="仿宋" w:eastAsia="仿宋" w:cs="仿宋"/>
          <w:b/>
          <w:bCs/>
          <w:kern w:val="0"/>
          <w:sz w:val="32"/>
          <w:szCs w:val="32"/>
        </w:rPr>
      </w:pPr>
      <w:r>
        <w:rPr>
          <w:rFonts w:hint="eastAsia" w:ascii="仿宋" w:hAnsi="仿宋" w:eastAsia="仿宋" w:cs="仿宋"/>
          <w:b/>
          <w:bCs/>
          <w:kern w:val="0"/>
          <w:sz w:val="32"/>
          <w:szCs w:val="32"/>
        </w:rPr>
        <w:t>八、</w:t>
      </w:r>
      <w:r>
        <w:rPr>
          <w:rFonts w:hint="eastAsia" w:ascii="仿宋" w:hAnsi="仿宋" w:eastAsia="仿宋" w:cs="仿宋"/>
          <w:b/>
          <w:bCs/>
          <w:kern w:val="0"/>
          <w:sz w:val="32"/>
          <w:szCs w:val="32"/>
          <w:lang w:val="zh-CN"/>
        </w:rPr>
        <w:t>政府采购供应商廉洁自律承诺书</w:t>
      </w:r>
    </w:p>
    <w:p>
      <w:pPr>
        <w:snapToGrid w:val="0"/>
        <w:spacing w:line="360" w:lineRule="auto"/>
        <w:rPr>
          <w:rFonts w:hint="eastAsia" w:ascii="仿宋" w:hAnsi="仿宋" w:eastAsia="仿宋" w:cs="仿宋"/>
          <w:sz w:val="24"/>
          <w:szCs w:val="24"/>
        </w:rPr>
      </w:pPr>
    </w:p>
    <w:p>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我单位响应你</w:t>
      </w:r>
      <w:r>
        <w:rPr>
          <w:rFonts w:hint="eastAsia" w:ascii="仿宋" w:hAnsi="仿宋" w:eastAsia="仿宋" w:cs="仿宋"/>
          <w:sz w:val="24"/>
          <w:szCs w:val="24"/>
        </w:rPr>
        <w:t>单位</w:t>
      </w:r>
      <w:r>
        <w:rPr>
          <w:rFonts w:hint="eastAsia" w:ascii="仿宋" w:hAnsi="仿宋" w:eastAsia="仿宋" w:cs="仿宋"/>
          <w:kern w:val="0"/>
          <w:sz w:val="24"/>
          <w:szCs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好处；</w:t>
      </w:r>
    </w:p>
    <w:p>
      <w:pPr>
        <w:autoSpaceDE w:val="0"/>
        <w:autoSpaceDN w:val="0"/>
        <w:spacing w:line="360" w:lineRule="auto"/>
        <w:ind w:left="481" w:leftChars="229"/>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六、严格遵守《</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政府采购法》《</w:t>
      </w:r>
      <w:r>
        <w:rPr>
          <w:rFonts w:hint="eastAsia" w:ascii="仿宋" w:hAnsi="仿宋" w:eastAsia="仿宋" w:cs="仿宋"/>
          <w:sz w:val="24"/>
          <w:szCs w:val="24"/>
          <w:lang w:val="zh-CN"/>
        </w:rPr>
        <w:t>中华人民共和国</w:t>
      </w:r>
      <w:r>
        <w:rPr>
          <w:rFonts w:hint="eastAsia" w:ascii="仿宋" w:hAnsi="仿宋" w:eastAsia="仿宋" w:cs="仿宋"/>
          <w:kern w:val="0"/>
          <w:sz w:val="24"/>
          <w:szCs w:val="24"/>
          <w:lang w:val="zh-CN"/>
        </w:rPr>
        <w:t>招标投标</w:t>
      </w:r>
    </w:p>
    <w:p>
      <w:pPr>
        <w:autoSpaceDE w:val="0"/>
        <w:autoSpaceDN w:val="0"/>
        <w:spacing w:line="360" w:lineRule="auto"/>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法》</w:t>
      </w:r>
      <w:r>
        <w:rPr>
          <w:rFonts w:hint="eastAsia" w:ascii="仿宋" w:hAnsi="仿宋" w:eastAsia="仿宋" w:cs="仿宋"/>
          <w:sz w:val="24"/>
          <w:szCs w:val="24"/>
          <w:lang w:val="zh-CN"/>
        </w:rPr>
        <w:t>《中华人民共和国民法典》</w:t>
      </w:r>
      <w:r>
        <w:rPr>
          <w:rFonts w:hint="eastAsia" w:ascii="仿宋" w:hAnsi="仿宋" w:eastAsia="仿宋" w:cs="仿宋"/>
          <w:kern w:val="0"/>
          <w:sz w:val="24"/>
          <w:szCs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如违反上述承诺，你</w:t>
      </w:r>
      <w:r>
        <w:rPr>
          <w:rFonts w:hint="eastAsia" w:ascii="仿宋" w:hAnsi="仿宋" w:eastAsia="仿宋" w:cs="仿宋"/>
          <w:sz w:val="24"/>
          <w:szCs w:val="24"/>
        </w:rPr>
        <w:t>单位</w:t>
      </w:r>
      <w:r>
        <w:rPr>
          <w:rFonts w:hint="eastAsia" w:ascii="仿宋" w:hAnsi="仿宋" w:eastAsia="仿宋" w:cs="仿宋"/>
          <w:kern w:val="0"/>
          <w:sz w:val="24"/>
          <w:szCs w:val="24"/>
          <w:lang w:val="zh-CN"/>
        </w:rPr>
        <w:t>有权立即取消我单位投标、中标或在建项目的建设资格，有权拒绝我单位在一定时期内进入你</w:t>
      </w:r>
      <w:r>
        <w:rPr>
          <w:rFonts w:hint="eastAsia" w:ascii="仿宋" w:hAnsi="仿宋" w:eastAsia="仿宋" w:cs="仿宋"/>
          <w:sz w:val="24"/>
          <w:szCs w:val="24"/>
        </w:rPr>
        <w:t>单位</w:t>
      </w:r>
      <w:r>
        <w:rPr>
          <w:rFonts w:hint="eastAsia" w:ascii="仿宋" w:hAnsi="仿宋" w:eastAsia="仿宋" w:cs="仿宋"/>
          <w:kern w:val="0"/>
          <w:sz w:val="24"/>
          <w:szCs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szCs w:val="24"/>
          <w:lang w:val="zh-CN"/>
        </w:rPr>
      </w:pPr>
    </w:p>
    <w:p>
      <w:pPr>
        <w:autoSpaceDE w:val="0"/>
        <w:autoSpaceDN w:val="0"/>
        <w:spacing w:line="360" w:lineRule="auto"/>
        <w:ind w:left="2"/>
        <w:jc w:val="left"/>
        <w:rPr>
          <w:rFonts w:hint="eastAsia" w:ascii="仿宋" w:hAnsi="仿宋" w:eastAsia="仿宋" w:cs="仿宋"/>
          <w:kern w:val="0"/>
          <w:sz w:val="24"/>
          <w:szCs w:val="24"/>
          <w:lang w:val="zh-CN"/>
        </w:rPr>
      </w:pPr>
    </w:p>
    <w:p>
      <w:pPr>
        <w:autoSpaceDE w:val="0"/>
        <w:autoSpaceDN w:val="0"/>
        <w:spacing w:line="360" w:lineRule="auto"/>
        <w:ind w:left="2"/>
        <w:jc w:val="left"/>
        <w:rPr>
          <w:rFonts w:hint="eastAsia" w:ascii="仿宋" w:hAnsi="仿宋" w:eastAsia="仿宋" w:cs="仿宋"/>
          <w:kern w:val="0"/>
          <w:sz w:val="24"/>
          <w:szCs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投标人名称（</w:t>
      </w:r>
      <w:r>
        <w:rPr>
          <w:rFonts w:hint="eastAsia" w:ascii="仿宋" w:hAnsi="仿宋" w:eastAsia="仿宋" w:cs="仿宋"/>
          <w:sz w:val="24"/>
          <w:szCs w:val="24"/>
        </w:rPr>
        <w:t>电子签名</w:t>
      </w:r>
      <w:r>
        <w:rPr>
          <w:rFonts w:hint="eastAsia" w:ascii="仿宋" w:hAnsi="仿宋" w:eastAsia="仿宋" w:cs="仿宋"/>
          <w:kern w:val="0"/>
          <w:sz w:val="24"/>
          <w:szCs w:val="24"/>
          <w:lang w:val="zh-CN"/>
        </w:rPr>
        <w:t xml:space="preserve">）：                                                                                                                                                                                                               </w:t>
      </w:r>
    </w:p>
    <w:p>
      <w:pPr>
        <w:spacing w:line="360" w:lineRule="auto"/>
        <w:ind w:left="4620" w:leftChars="2200"/>
        <w:rPr>
          <w:rFonts w:hint="eastAsia" w:ascii="仿宋" w:hAnsi="仿宋" w:eastAsia="仿宋" w:cs="仿宋"/>
          <w:sz w:val="24"/>
          <w:szCs w:val="24"/>
        </w:rPr>
      </w:pPr>
      <w:r>
        <w:rPr>
          <w:rFonts w:hint="eastAsia" w:ascii="仿宋" w:hAnsi="仿宋" w:eastAsia="仿宋" w:cs="仿宋"/>
          <w:kern w:val="0"/>
          <w:sz w:val="24"/>
          <w:szCs w:val="24"/>
          <w:lang w:val="zh-CN"/>
        </w:rPr>
        <w:t>日期</w:t>
      </w:r>
      <w:r>
        <w:rPr>
          <w:rFonts w:hint="eastAsia" w:ascii="仿宋" w:hAnsi="仿宋" w:eastAsia="仿宋" w:cs="仿宋"/>
          <w:kern w:val="0"/>
          <w:sz w:val="24"/>
          <w:szCs w:val="24"/>
        </w:rPr>
        <w:t>：</w:t>
      </w:r>
      <w:r>
        <w:rPr>
          <w:rFonts w:hint="eastAsia" w:ascii="仿宋" w:hAnsi="仿宋" w:eastAsia="仿宋" w:cs="仿宋"/>
          <w:kern w:val="0"/>
          <w:sz w:val="24"/>
          <w:szCs w:val="24"/>
          <w:lang w:val="zh-CN"/>
        </w:rPr>
        <w:t xml:space="preserve">   年   月   日</w:t>
      </w: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z w:val="24"/>
          <w:szCs w:val="24"/>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bCs/>
          <w:kern w:val="0"/>
          <w:sz w:val="36"/>
          <w:szCs w:val="36"/>
        </w:rPr>
      </w:pPr>
      <w:r>
        <w:rPr>
          <w:rFonts w:hint="eastAsia" w:ascii="仿宋" w:hAnsi="仿宋" w:eastAsia="仿宋" w:cs="仿宋"/>
          <w:b/>
          <w:bCs/>
          <w:kern w:val="0"/>
          <w:sz w:val="36"/>
          <w:szCs w:val="36"/>
        </w:rPr>
        <w:t>报价文件部分</w:t>
      </w:r>
    </w:p>
    <w:p>
      <w:pPr>
        <w:spacing w:line="360" w:lineRule="auto"/>
        <w:jc w:val="center"/>
        <w:outlineLvl w:val="0"/>
        <w:rPr>
          <w:rFonts w:hint="eastAsia" w:ascii="仿宋" w:hAnsi="仿宋" w:eastAsia="仿宋" w:cs="仿宋"/>
          <w:b/>
          <w:bCs/>
          <w:kern w:val="0"/>
          <w:sz w:val="36"/>
          <w:szCs w:val="36"/>
        </w:rPr>
      </w:pPr>
      <w:r>
        <w:rPr>
          <w:rFonts w:hint="eastAsia" w:ascii="仿宋" w:hAnsi="仿宋" w:eastAsia="仿宋" w:cs="仿宋"/>
          <w:b/>
          <w:bCs/>
          <w:kern w:val="0"/>
          <w:sz w:val="36"/>
          <w:szCs w:val="36"/>
        </w:rPr>
        <w:t>目录</w:t>
      </w:r>
    </w:p>
    <w:p>
      <w:pPr>
        <w:spacing w:line="360" w:lineRule="auto"/>
        <w:jc w:val="center"/>
        <w:outlineLvl w:val="0"/>
        <w:rPr>
          <w:rFonts w:hint="eastAsia" w:ascii="仿宋" w:hAnsi="仿宋" w:eastAsia="仿宋" w:cs="仿宋"/>
          <w:b/>
          <w:bCs/>
          <w:kern w:val="0"/>
          <w:sz w:val="36"/>
          <w:szCs w:val="36"/>
        </w:rPr>
      </w:pP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（1）开标一览表（报价表）………………………………………………………（页码）</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（2）中小企业声明函………………………………………………………………（页码）</w:t>
      </w: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snapToGrid w:val="0"/>
        <w:spacing w:line="360" w:lineRule="auto"/>
        <w:ind w:right="480"/>
        <w:jc w:val="center"/>
        <w:rPr>
          <w:rFonts w:hint="eastAsia" w:ascii="仿宋" w:hAnsi="仿宋" w:eastAsia="仿宋" w:cs="仿宋"/>
          <w:b/>
          <w:bCs/>
          <w:kern w:val="0"/>
          <w:sz w:val="32"/>
          <w:szCs w:val="32"/>
        </w:rPr>
      </w:pPr>
    </w:p>
    <w:p>
      <w:pPr>
        <w:pStyle w:val="380"/>
        <w:tabs>
          <w:tab w:val="clear" w:pos="720"/>
        </w:tabs>
        <w:snapToGrid w:val="0"/>
        <w:spacing w:before="120" w:after="120"/>
        <w:ind w:firstLine="643"/>
        <w:outlineLvl w:val="9"/>
        <w:rPr>
          <w:rFonts w:hint="eastAsia" w:ascii="仿宋" w:hAnsi="仿宋" w:eastAsia="仿宋" w:cs="仿宋"/>
          <w:kern w:val="2"/>
          <w:sz w:val="32"/>
          <w:szCs w:val="32"/>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pPr>
        <w:pStyle w:val="38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pPr>
        <w:spacing w:line="360" w:lineRule="auto"/>
        <w:jc w:val="center"/>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开标一览表（报价表）(单位均为人民币元)</w:t>
      </w:r>
    </w:p>
    <w:tbl>
      <w:tblPr>
        <w:tblStyle w:val="64"/>
        <w:tblW w:w="11279"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1513"/>
        <w:gridCol w:w="2581"/>
        <w:gridCol w:w="1620"/>
        <w:gridCol w:w="1312"/>
        <w:gridCol w:w="2350"/>
        <w:gridCol w:w="190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93" w:hRule="atLeast"/>
          <w:jc w:val="center"/>
        </w:trPr>
        <w:tc>
          <w:tcPr>
            <w:tcW w:w="1513" w:type="dxa"/>
            <w:tcBorders>
              <w:top w:val="single" w:color="auto" w:sz="8"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5513" w:type="dxa"/>
            <w:gridSpan w:val="3"/>
            <w:tcBorders>
              <w:top w:val="single" w:color="auto" w:sz="8"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名称</w:t>
            </w:r>
          </w:p>
        </w:tc>
        <w:tc>
          <w:tcPr>
            <w:tcW w:w="2350" w:type="dxa"/>
            <w:tcBorders>
              <w:top w:val="single" w:color="auto" w:sz="8" w:space="0"/>
              <w:right w:val="single" w:color="auto" w:sz="4"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价格</w:t>
            </w:r>
          </w:p>
        </w:tc>
        <w:tc>
          <w:tcPr>
            <w:tcW w:w="1903" w:type="dxa"/>
            <w:tcBorders>
              <w:top w:val="single" w:color="auto" w:sz="8" w:space="0"/>
              <w:left w:val="single" w:color="auto" w:sz="4"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72" w:hRule="atLeast"/>
          <w:jc w:val="center"/>
        </w:trPr>
        <w:tc>
          <w:tcPr>
            <w:tcW w:w="1513" w:type="dxa"/>
            <w:tcBorders>
              <w:bottom w:val="single" w:color="auto" w:sz="4"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5513" w:type="dxa"/>
            <w:gridSpan w:val="3"/>
            <w:tcBorders>
              <w:bottom w:val="single" w:color="auto" w:sz="4" w:space="0"/>
            </w:tcBorders>
            <w:vAlign w:val="center"/>
          </w:tcPr>
          <w:p>
            <w:pPr>
              <w:snapToGrid w:val="0"/>
              <w:spacing w:line="36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拱墅区可信数字身份和流程管控平台项目</w:t>
            </w:r>
          </w:p>
        </w:tc>
        <w:tc>
          <w:tcPr>
            <w:tcW w:w="2350" w:type="dxa"/>
            <w:tcBorders>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903" w:type="dxa"/>
            <w:tcBorders>
              <w:left w:val="single" w:color="auto" w:sz="4" w:space="0"/>
              <w:bottom w:val="single" w:color="auto" w:sz="4" w:space="0"/>
            </w:tcBorders>
            <w:vAlign w:val="center"/>
          </w:tcPr>
          <w:p>
            <w:pPr>
              <w:snapToGrid w:val="0"/>
              <w:spacing w:line="360" w:lineRule="auto"/>
              <w:jc w:val="cente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679" w:hRule="atLeast"/>
          <w:jc w:val="center"/>
        </w:trPr>
        <w:tc>
          <w:tcPr>
            <w:tcW w:w="4094" w:type="dxa"/>
            <w:gridSpan w:val="2"/>
            <w:vMerge w:val="restart"/>
            <w:tcBorders>
              <w:bottom w:val="single" w:color="auto" w:sz="8" w:space="0"/>
              <w:right w:val="single" w:color="auto" w:sz="4"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总计</w:t>
            </w:r>
          </w:p>
        </w:tc>
        <w:tc>
          <w:tcPr>
            <w:tcW w:w="1620" w:type="dxa"/>
            <w:tcBorders>
              <w:left w:val="single" w:color="auto" w:sz="4"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大写</w:t>
            </w:r>
          </w:p>
        </w:tc>
        <w:tc>
          <w:tcPr>
            <w:tcW w:w="5565" w:type="dxa"/>
            <w:gridSpan w:val="3"/>
            <w:tcBorders>
              <w:left w:val="single" w:color="auto" w:sz="4"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722" w:hRule="atLeast"/>
          <w:jc w:val="center"/>
        </w:trPr>
        <w:tc>
          <w:tcPr>
            <w:tcW w:w="4094" w:type="dxa"/>
            <w:gridSpan w:val="2"/>
            <w:vMerge w:val="continue"/>
            <w:tcBorders>
              <w:bottom w:val="single" w:color="auto" w:sz="8" w:space="0"/>
              <w:right w:val="single" w:color="auto" w:sz="4" w:space="0"/>
            </w:tcBorders>
            <w:vAlign w:val="center"/>
          </w:tcPr>
          <w:p>
            <w:pPr>
              <w:widowControl/>
              <w:snapToGrid w:val="0"/>
              <w:spacing w:line="360" w:lineRule="auto"/>
              <w:jc w:val="center"/>
              <w:rPr>
                <w:rFonts w:hint="eastAsia" w:ascii="仿宋" w:hAnsi="仿宋" w:eastAsia="仿宋" w:cs="仿宋"/>
                <w:color w:val="000000"/>
                <w:sz w:val="24"/>
                <w:szCs w:val="24"/>
              </w:rPr>
            </w:pPr>
          </w:p>
        </w:tc>
        <w:tc>
          <w:tcPr>
            <w:tcW w:w="1620" w:type="dxa"/>
            <w:tcBorders>
              <w:left w:val="single" w:color="auto" w:sz="4" w:space="0"/>
              <w:bottom w:val="single" w:color="auto" w:sz="8"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小写</w:t>
            </w:r>
          </w:p>
        </w:tc>
        <w:tc>
          <w:tcPr>
            <w:tcW w:w="5565" w:type="dxa"/>
            <w:gridSpan w:val="3"/>
            <w:tcBorders>
              <w:left w:val="single" w:color="auto" w:sz="4" w:space="0"/>
              <w:bottom w:val="single" w:color="auto" w:sz="8" w:space="0"/>
            </w:tcBorders>
            <w:vAlign w:val="center"/>
          </w:tcPr>
          <w:p>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元</w:t>
            </w:r>
          </w:p>
        </w:tc>
      </w:tr>
    </w:tbl>
    <w:p>
      <w:pPr>
        <w:snapToGrid w:val="0"/>
        <w:spacing w:line="360" w:lineRule="auto"/>
        <w:ind w:left="48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注：</w:t>
      </w:r>
    </w:p>
    <w:p>
      <w:pPr>
        <w:spacing w:line="360" w:lineRule="auto"/>
        <w:ind w:left="-2"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1、投标人需按本表格式填写，不得自行更改。</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bCs/>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不得出现“0元”“免费赠送”等形式的无偿报价，</w:t>
      </w:r>
      <w:r>
        <w:rPr>
          <w:rFonts w:hint="eastAsia" w:ascii="仿宋" w:hAnsi="仿宋" w:eastAsia="仿宋" w:cs="仿宋"/>
          <w:b/>
          <w:bCs/>
          <w:kern w:val="0"/>
          <w:sz w:val="24"/>
          <w:szCs w:val="24"/>
        </w:rPr>
        <w:t>否则视为</w:t>
      </w:r>
      <w:r>
        <w:rPr>
          <w:rFonts w:hint="eastAsia" w:ascii="仿宋" w:hAnsi="仿宋" w:eastAsia="仿宋" w:cs="仿宋"/>
          <w:b/>
          <w:bCs/>
          <w:sz w:val="24"/>
          <w:szCs w:val="24"/>
        </w:rPr>
        <w:t>投标文件含有采购人不能接受的附加条件的，投标无效</w:t>
      </w:r>
      <w:r>
        <w:rPr>
          <w:rFonts w:hint="eastAsia" w:ascii="仿宋" w:hAnsi="仿宋" w:eastAsia="仿宋" w:cs="仿宋"/>
          <w:b/>
          <w:bCs/>
          <w:kern w:val="0"/>
          <w:sz w:val="24"/>
          <w:szCs w:val="24"/>
          <w:lang w:val="zh-CN"/>
        </w:rPr>
        <w:t>。</w:t>
      </w:r>
    </w:p>
    <w:p>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28"/>
        <w:rPr>
          <w:rFonts w:hint="eastAsia" w:ascii="仿宋" w:hAnsi="仿宋" w:eastAsia="仿宋" w:cs="仿宋"/>
        </w:rPr>
      </w:pPr>
    </w:p>
    <w:p>
      <w:pPr>
        <w:rPr>
          <w:rFonts w:hint="eastAsia" w:ascii="仿宋" w:hAnsi="仿宋" w:eastAsia="仿宋" w:cs="仿宋"/>
          <w:lang w:val="zh-CN"/>
        </w:rPr>
      </w:pPr>
    </w:p>
    <w:p>
      <w:pPr>
        <w:pStyle w:val="28"/>
        <w:rPr>
          <w:rFonts w:hint="eastAsia" w:ascii="仿宋" w:hAnsi="仿宋" w:eastAsia="仿宋" w:cs="仿宋"/>
        </w:rPr>
      </w:pPr>
    </w:p>
    <w:p>
      <w:pPr>
        <w:rPr>
          <w:rFonts w:hint="eastAsia" w:ascii="仿宋" w:hAnsi="仿宋" w:eastAsia="仿宋" w:cs="仿宋"/>
          <w:lang w:val="zh-CN"/>
        </w:rPr>
      </w:pPr>
    </w:p>
    <w:p>
      <w:pPr>
        <w:pStyle w:val="28"/>
        <w:rPr>
          <w:rFonts w:hint="eastAsia" w:ascii="仿宋" w:hAnsi="仿宋" w:eastAsia="仿宋" w:cs="仿宋"/>
        </w:rPr>
      </w:pPr>
    </w:p>
    <w:p>
      <w:pPr>
        <w:rPr>
          <w:rFonts w:hint="eastAsia" w:ascii="仿宋" w:hAnsi="仿宋" w:eastAsia="仿宋" w:cs="仿宋"/>
          <w:lang w:val="zh-CN"/>
        </w:rPr>
      </w:pPr>
    </w:p>
    <w:p>
      <w:pPr>
        <w:pStyle w:val="28"/>
        <w:rPr>
          <w:rFonts w:hint="eastAsia" w:ascii="仿宋" w:hAnsi="仿宋" w:eastAsia="仿宋" w:cs="仿宋"/>
        </w:rPr>
      </w:pPr>
    </w:p>
    <w:p>
      <w:pPr>
        <w:rPr>
          <w:rFonts w:hint="eastAsia" w:ascii="仿宋" w:hAnsi="仿宋" w:eastAsia="仿宋" w:cs="仿宋"/>
          <w:lang w:val="zh-CN"/>
        </w:rPr>
      </w:pPr>
    </w:p>
    <w:p>
      <w:pPr>
        <w:pStyle w:val="28"/>
        <w:rPr>
          <w:rFonts w:hint="eastAsia" w:ascii="仿宋" w:hAnsi="仿宋" w:eastAsia="仿宋" w:cs="仿宋"/>
        </w:rPr>
      </w:pPr>
    </w:p>
    <w:p>
      <w:pPr>
        <w:rPr>
          <w:rFonts w:hint="eastAsia" w:ascii="仿宋" w:hAnsi="仿宋" w:eastAsia="仿宋" w:cs="仿宋"/>
          <w:lang w:val="zh-CN"/>
        </w:rPr>
      </w:pPr>
    </w:p>
    <w:p>
      <w:pPr>
        <w:pStyle w:val="28"/>
        <w:rPr>
          <w:rFonts w:hint="eastAsia" w:ascii="仿宋" w:hAnsi="仿宋" w:eastAsia="仿宋" w:cs="仿宋"/>
        </w:rPr>
      </w:pPr>
    </w:p>
    <w:p>
      <w:pPr>
        <w:rPr>
          <w:rFonts w:hint="eastAsia" w:ascii="仿宋" w:hAnsi="仿宋" w:eastAsia="仿宋" w:cs="仿宋"/>
          <w:lang w:val="zh-CN"/>
        </w:rPr>
      </w:pPr>
    </w:p>
    <w:p>
      <w:pPr>
        <w:pStyle w:val="28"/>
        <w:rPr>
          <w:rFonts w:hint="eastAsia" w:ascii="仿宋" w:hAnsi="仿宋" w:eastAsia="仿宋" w:cs="仿宋"/>
        </w:rPr>
      </w:pPr>
    </w:p>
    <w:p>
      <w:pPr>
        <w:rPr>
          <w:rFonts w:hint="eastAsia" w:ascii="仿宋" w:hAnsi="仿宋" w:eastAsia="仿宋" w:cs="仿宋"/>
          <w:lang w:val="zh-CN"/>
        </w:rPr>
      </w:pPr>
    </w:p>
    <w:p>
      <w:pPr>
        <w:pStyle w:val="28"/>
        <w:rPr>
          <w:rFonts w:hint="eastAsia" w:ascii="仿宋" w:hAnsi="仿宋" w:eastAsia="仿宋" w:cs="仿宋"/>
        </w:rPr>
      </w:pPr>
    </w:p>
    <w:p>
      <w:pPr>
        <w:rPr>
          <w:rFonts w:hint="eastAsia" w:ascii="仿宋" w:hAnsi="仿宋" w:eastAsia="仿宋" w:cs="仿宋"/>
          <w:lang w:val="zh-CN"/>
        </w:rPr>
      </w:pPr>
    </w:p>
    <w:p>
      <w:pPr>
        <w:pStyle w:val="28"/>
        <w:rPr>
          <w:rFonts w:hint="eastAsia" w:ascii="仿宋" w:hAnsi="仿宋" w:eastAsia="仿宋" w:cs="仿宋"/>
        </w:rPr>
      </w:pPr>
    </w:p>
    <w:p>
      <w:pPr>
        <w:rPr>
          <w:rFonts w:hint="eastAsia" w:ascii="仿宋" w:hAnsi="仿宋" w:eastAsia="仿宋" w:cs="仿宋"/>
          <w:lang w:val="zh-CN"/>
        </w:rPr>
      </w:pPr>
    </w:p>
    <w:p>
      <w:pPr>
        <w:pStyle w:val="28"/>
        <w:rPr>
          <w:rFonts w:hint="eastAsia" w:ascii="仿宋" w:hAnsi="仿宋" w:eastAsia="仿宋" w:cs="仿宋"/>
        </w:rPr>
      </w:pPr>
    </w:p>
    <w:p>
      <w:pPr>
        <w:rPr>
          <w:rFonts w:hint="eastAsia" w:ascii="仿宋" w:hAnsi="仿宋" w:eastAsia="仿宋" w:cs="仿宋"/>
          <w:lang w:val="zh-CN"/>
        </w:rPr>
      </w:pPr>
    </w:p>
    <w:p>
      <w:pPr>
        <w:pStyle w:val="38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一、分项报价表</w:t>
      </w:r>
    </w:p>
    <w:p>
      <w:pPr>
        <w:rPr>
          <w:rFonts w:hint="eastAsia" w:ascii="仿宋" w:hAnsi="仿宋" w:eastAsia="仿宋" w:cs="仿宋"/>
        </w:rPr>
      </w:pPr>
    </w:p>
    <w:p>
      <w:pPr>
        <w:snapToGrid w:val="0"/>
        <w:spacing w:line="360" w:lineRule="auto"/>
        <w:rPr>
          <w:rFonts w:hint="eastAsia" w:ascii="仿宋" w:hAnsi="仿宋" w:eastAsia="仿宋" w:cs="仿宋"/>
          <w:kern w:val="0"/>
          <w:sz w:val="24"/>
          <w:szCs w:val="24"/>
        </w:rPr>
      </w:pPr>
      <w:r>
        <w:rPr>
          <w:rFonts w:hint="eastAsia" w:ascii="仿宋" w:hAnsi="仿宋" w:eastAsia="仿宋" w:cs="仿宋"/>
          <w:sz w:val="24"/>
          <w:szCs w:val="24"/>
        </w:rPr>
        <w:t>（采购人）、（采购代理机构）</w:t>
      </w:r>
      <w:r>
        <w:rPr>
          <w:rFonts w:hint="eastAsia" w:ascii="仿宋" w:hAnsi="仿宋" w:eastAsia="仿宋" w:cs="仿宋"/>
          <w:kern w:val="0"/>
          <w:sz w:val="24"/>
          <w:szCs w:val="24"/>
          <w:lang w:val="zh-CN"/>
        </w:rPr>
        <w:t>：</w:t>
      </w:r>
    </w:p>
    <w:p>
      <w:pPr>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rPr>
        <w:t>（项目名称）</w:t>
      </w:r>
      <w:r>
        <w:rPr>
          <w:rFonts w:hint="eastAsia" w:ascii="仿宋" w:hAnsi="仿宋" w:eastAsia="仿宋" w:cs="仿宋"/>
          <w:kern w:val="0"/>
          <w:sz w:val="24"/>
          <w:szCs w:val="24"/>
          <w:lang w:val="zh-CN"/>
        </w:rPr>
        <w:t>【招标编号：</w:t>
      </w:r>
      <w:r>
        <w:rPr>
          <w:rFonts w:hint="eastAsia" w:ascii="仿宋" w:hAnsi="仿宋" w:eastAsia="仿宋" w:cs="仿宋"/>
          <w:sz w:val="24"/>
          <w:szCs w:val="24"/>
        </w:rPr>
        <w:t>（采购编号）】的实施</w:t>
      </w:r>
      <w:r>
        <w:rPr>
          <w:rFonts w:hint="eastAsia" w:ascii="仿宋" w:hAnsi="仿宋" w:eastAsia="仿宋" w:cs="仿宋"/>
          <w:kern w:val="0"/>
          <w:sz w:val="24"/>
          <w:szCs w:val="24"/>
          <w:lang w:val="zh-CN"/>
        </w:rPr>
        <w:t>。</w:t>
      </w:r>
    </w:p>
    <w:p>
      <w:pPr>
        <w:snapToGrid w:val="0"/>
        <w:spacing w:line="360" w:lineRule="auto"/>
        <w:ind w:firstLine="482"/>
        <w:rPr>
          <w:rFonts w:hint="eastAsia" w:ascii="仿宋" w:hAnsi="仿宋" w:eastAsia="仿宋" w:cs="仿宋"/>
          <w:kern w:val="0"/>
          <w:sz w:val="24"/>
          <w:szCs w:val="24"/>
          <w:lang w:val="zh-CN"/>
        </w:rPr>
      </w:pPr>
      <w:r>
        <w:rPr>
          <w:rFonts w:hint="eastAsia" w:ascii="仿宋" w:hAnsi="仿宋" w:eastAsia="仿宋" w:cs="仿宋"/>
          <w:b/>
          <w:bCs/>
          <w:kern w:val="0"/>
          <w:sz w:val="24"/>
          <w:szCs w:val="24"/>
          <w:lang w:val="zh-CN"/>
        </w:rPr>
        <w:t>分项报价表(单位均为人民币元)</w:t>
      </w:r>
    </w:p>
    <w:tbl>
      <w:tblPr>
        <w:tblStyle w:val="64"/>
        <w:tblW w:w="14891"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8"/>
        <w:gridCol w:w="1158"/>
        <w:gridCol w:w="1158"/>
        <w:gridCol w:w="8618"/>
        <w:gridCol w:w="1134"/>
        <w:gridCol w:w="843"/>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89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一、可信数字身份管控平台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系统名称</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一级功能</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二级功能</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功能描述</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单价（人月）</w:t>
            </w: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工作量</w:t>
            </w: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38"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浙政钉互信认证</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浙政钉互信认证</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浙政钉互信认证</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过浙政钉用户服务API接口，将全量数据同步到可信数字身份管控平台；注册浙政钉用户数据回调接口，将变更数据同步到可信数字身份管控平台；定期进行全量数据的比对核查；用户登录浙政钉后，访问自建应用时，先与平台完成身份获取，由平台接管后续的访问请求。</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统一认证管理系统</w:t>
            </w:r>
          </w:p>
        </w:tc>
        <w:tc>
          <w:tcPr>
            <w:tcW w:w="115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统一单点登录</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统一单点登录</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政务人员提供线上或线下的人脸识别、数字证书、账号密码等多种认证方式的认证登录服务，根据风险识别机制对认证登录行为启动多因子认证程序。支持B/S应用认证和单点登录；C/S应用认证和单点登录（包括集中模式和客户端代理模式）。</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多安全级别单点管理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为根据应用的不同认证安全要求为每个应用设置应用安全级别，不同的安全级别对应不同的认证方式。以低级别认证方式通过统一认证之后，可直接访问低级别应用，但访问高级别应用时，需要经过高级别认证的重新认证。</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单点登出</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实现在平台或应用系统中点击登出，能够完成应用的退出及全局退出；平台提供会话管理及支持会话超时机制，用户会话超过设置时间或不操作一定时间，自动退出；关闭浏览器时，平台自动退出。</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统一身份识别</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统一身份识别</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根据国家可信身份等级标准，提供人脸识别认证、身份认证、多CA交叉认证等功能和能力，实现政务用户（区领导、委办局领导、处室领导、科室领导、工作人员）、管理人员（分级授权管理员、接入应用管理员、政务人事管理员、认证中心管理员）的身份识别。</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统一访问控制</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动态访问控制</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基于风险的访问控制：对风险因素的设置，需支持IP、地理信息、访问时间、用户端类型等因素。通过长期对业务日志信息（比如登入、登出、IP等）的收集/分析，并在每次指定行为进行时，根据风险计算模型，判断某些行为是否存在风险。</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可视化会话监控管理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平台支持统一完整的会话令牌管理机制，支持令牌注销、令牌校验、令牌更新、参数化配置多个应用的有效时长，最大空闲时长等功能，对系统的会话进行统一管理，如配置会话生命周期、会话失效时间、会话配额等参数；能够基于最大会话数设置控制用户对应用的访问，动态踢出超出设置数的会话应用。同时提供和其他系统的集成方案。</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认证安全等级管理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针对不同类型的应用要求支持应用认证级别的配置，支持二次认证和二次授权。</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访问配置管理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在多次认证错误后，为了保证系统安全，需要锁定用户，一段时间后自动解锁用户。产品提供登录错误锁定用户的功能开关，同时可以修改错误锁定策略，例如锁定前最大错误次数、失败几次显示验证码、锁定时间等各种设置。</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认证策略管理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认证调度功能</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认证平台可灵活根据业务场景需求定义不同认证链条，可以按照组织、岗位、应用级别、用户职责进行认证赋能，同时平台提供认证使用策略配置，包括支持认证顺序、认证组合，认证数据源配置，并支持分级分权授权模式，满足不同业务对认证的需求；支持从低级别到高级别应用强认证。</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多因子认证链配置</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主流的多种认证类型和模块，例如用户名密码、证书、指纹、扫描二维码等；在认证方式上，可以根据系统安全级别不同和不同的用户体验需求，来灵活选择使用CA证书、动态令牌、指纹识别、人脸识别、扫描二维码等认证方式。多因子认证链配置：可对多认证因子进行管理及认证链配置；将用户各类认证方式进行统一管理，整合国际标准认证协议、生物识别认证、非生物认证方式、社交认证模块，通过融合框架，将各类认证方式集中管理；</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统一认证API服务</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对外提供统一的API服务,应用仅须与平台对接一次，即可获得所有认证形式，接入应用可根据需求调用不同的多因子认证形式。所有接入框架应用均不需要二次开发，一键化拥有平台中接入的所有认证方式。应用无需再次对接每种认证方式，最大化的应用多因素认证保证安全，同时最大化减少应用开发成本。平台需要整合生物认证技术和非生物认证技术，可根据不同的业务场景提供可配置的交叉组合认证服务，以提升认证的整体强度。</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认证策略管理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支持对业务系统风险安全级别的划分；提供双通道认证方式，当用户在网页端进行交易时，通过相关手段提供移动端的认证，跨通道实现双重认证与授权，实现PC端与移动端双通道认证。</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政务身份治理系统</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政务身份生命周期管理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政务身份生命周期管理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通过对接浙政钉、浙里办系统以及原有基础信息平台，实现将应用系统中的用户、</w:t>
            </w:r>
            <w:r>
              <w:rPr>
                <w:rFonts w:hint="eastAsia" w:ascii="仿宋" w:hAnsi="仿宋" w:eastAsia="仿宋" w:cs="仿宋"/>
                <w:sz w:val="24"/>
                <w:szCs w:val="24"/>
                <w:lang w:val="en-US" w:eastAsia="zh-CN"/>
              </w:rPr>
              <w:t>单位</w:t>
            </w:r>
            <w:r>
              <w:rPr>
                <w:rFonts w:hint="eastAsia" w:ascii="仿宋" w:hAnsi="仿宋" w:eastAsia="仿宋" w:cs="仿宋"/>
                <w:kern w:val="0"/>
                <w:sz w:val="24"/>
                <w:szCs w:val="24"/>
                <w:lang w:val="zh-CN"/>
              </w:rPr>
              <w:t>、角色、应用权限及其它对象数据回收到平台，实现用户生命周期管理。</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政务身份治理模型</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政务身份治理模型</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根据用户的身份、岗位定义角色。管理员灵活定义人员、角色、应用以及应用角色与权限的关系。开发模型，按照岗位来定义合规规则，互斥规则分为应用系统内规则和跨应用系统的规则。管理员能够通过界面的方式配置。政务权限治理系统提供不同组合类型的业务系统权限模型，提供多达百种子模型组合；图形化展示业务系统当前的权限模型，直观便于后期维护；开关式配置业务系统权限模型，简洁方便，便于模型配置；提供全部接管业务系统权限功能，比如接管到角色、菜单、行为、甚至数据权限。</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用户应用细粒度身份管理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用户应用细粒度身份管理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通过对用户身份的统一管理，实现用户应用细粒度权限管理。如用户应用系统表单授权、应用系统菜单授权、应用系统按钮授权、应用系统页面授权、应用系统组合授权。</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用户数据消费身份管理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用户数据消费身份管理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实现对用户数据消费身份管理，如数据监控分析、操作日志、认证鉴权、API安全、程序检查、应用安全管理。</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人员信息维护流程管理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人员信息维护流程管理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对</w:t>
            </w:r>
            <w:r>
              <w:rPr>
                <w:rFonts w:hint="eastAsia" w:ascii="仿宋" w:hAnsi="仿宋" w:eastAsia="仿宋" w:cs="仿宋"/>
                <w:kern w:val="0"/>
                <w:sz w:val="24"/>
                <w:szCs w:val="24"/>
                <w:lang w:val="en-US" w:eastAsia="zh-CN"/>
              </w:rPr>
              <w:t>组织单位</w:t>
            </w:r>
            <w:r>
              <w:rPr>
                <w:rFonts w:hint="eastAsia" w:ascii="仿宋" w:hAnsi="仿宋" w:eastAsia="仿宋" w:cs="仿宋"/>
                <w:kern w:val="0"/>
                <w:sz w:val="24"/>
                <w:szCs w:val="24"/>
                <w:lang w:val="zh-CN"/>
              </w:rPr>
              <w:t>信息维护流程环节及处理方法进行设置，并同时对变动流程进行查询统计：人员信息维护变动流程设置；人员信息维护变动流程发起；人员信息维护变动流程处理；人员信息维护变动流程查询统计等功能。</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组织单位</w:t>
            </w:r>
            <w:r>
              <w:rPr>
                <w:rFonts w:hint="eastAsia" w:ascii="仿宋" w:hAnsi="仿宋" w:eastAsia="仿宋" w:cs="仿宋"/>
                <w:kern w:val="0"/>
                <w:sz w:val="24"/>
                <w:szCs w:val="24"/>
                <w:lang w:val="zh-CN"/>
              </w:rPr>
              <w:t>人员信息清洗编排</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组织单位</w:t>
            </w:r>
            <w:r>
              <w:rPr>
                <w:rFonts w:hint="eastAsia" w:ascii="仿宋" w:hAnsi="仿宋" w:eastAsia="仿宋" w:cs="仿宋"/>
                <w:kern w:val="0"/>
                <w:sz w:val="24"/>
                <w:szCs w:val="24"/>
                <w:lang w:val="zh-CN"/>
              </w:rPr>
              <w:t>人员信息清洗编排</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w:t>
            </w:r>
            <w:r>
              <w:rPr>
                <w:rFonts w:hint="eastAsia" w:ascii="仿宋" w:hAnsi="仿宋" w:eastAsia="仿宋" w:cs="仿宋"/>
                <w:kern w:val="0"/>
                <w:sz w:val="24"/>
                <w:szCs w:val="24"/>
                <w:lang w:val="en-US" w:eastAsia="zh-CN"/>
              </w:rPr>
              <w:t>组织单位</w:t>
            </w:r>
            <w:r>
              <w:rPr>
                <w:rFonts w:hint="eastAsia" w:ascii="仿宋" w:hAnsi="仿宋" w:eastAsia="仿宋" w:cs="仿宋"/>
                <w:kern w:val="0"/>
                <w:sz w:val="24"/>
                <w:szCs w:val="24"/>
                <w:lang w:val="zh-CN"/>
              </w:rPr>
              <w:t>人员信息清洗、初始化功能，实现统一可信数字身份管控平台系统的</w:t>
            </w:r>
            <w:r>
              <w:rPr>
                <w:rFonts w:hint="eastAsia" w:ascii="仿宋" w:hAnsi="仿宋" w:eastAsia="仿宋" w:cs="仿宋"/>
                <w:kern w:val="0"/>
                <w:sz w:val="24"/>
                <w:szCs w:val="24"/>
                <w:lang w:val="en-US" w:eastAsia="zh-CN"/>
              </w:rPr>
              <w:t>组织单位</w:t>
            </w:r>
            <w:r>
              <w:rPr>
                <w:rFonts w:hint="eastAsia" w:ascii="仿宋" w:hAnsi="仿宋" w:eastAsia="仿宋" w:cs="仿宋"/>
                <w:kern w:val="0"/>
                <w:sz w:val="24"/>
                <w:szCs w:val="24"/>
                <w:lang w:val="zh-CN"/>
              </w:rPr>
              <w:t>、人员信息清洗融合，并经过单位人事干部的确认，保证数据的准确性、有效性； 并保证平台的编内</w:t>
            </w:r>
            <w:r>
              <w:rPr>
                <w:rFonts w:hint="eastAsia" w:ascii="仿宋" w:hAnsi="仿宋" w:eastAsia="仿宋" w:cs="仿宋"/>
                <w:sz w:val="24"/>
                <w:szCs w:val="24"/>
                <w:lang w:val="en-US" w:eastAsia="zh-CN"/>
              </w:rPr>
              <w:t>单位</w:t>
            </w:r>
            <w:r>
              <w:rPr>
                <w:rFonts w:hint="eastAsia" w:ascii="仿宋" w:hAnsi="仿宋" w:eastAsia="仿宋" w:cs="仿宋"/>
                <w:kern w:val="0"/>
                <w:sz w:val="24"/>
                <w:szCs w:val="24"/>
                <w:lang w:val="zh-CN"/>
              </w:rPr>
              <w:t>和编内人员基础信息与权威数据源相关的业务系统进行数据的同步。</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统一权限管理系统</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权限模型</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权限模型</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通过统一的访问权限模型，可以最大程度、最直观的方式完成应用系统权限配置，支持RBAC、ACL、RBAC+ACL、DRBAC多种模型实现应用的授权。通过应用授权模块完成应用系统授权过程的接管，实现按账号、</w:t>
            </w:r>
            <w:r>
              <w:rPr>
                <w:rFonts w:hint="eastAsia" w:ascii="仿宋" w:hAnsi="仿宋" w:eastAsia="仿宋" w:cs="仿宋"/>
                <w:sz w:val="24"/>
                <w:szCs w:val="24"/>
                <w:lang w:val="en-US" w:eastAsia="zh-CN"/>
              </w:rPr>
              <w:t>单位</w:t>
            </w:r>
            <w:r>
              <w:rPr>
                <w:rFonts w:hint="eastAsia" w:ascii="仿宋" w:hAnsi="仿宋" w:eastAsia="仿宋" w:cs="仿宋"/>
                <w:kern w:val="0"/>
                <w:sz w:val="24"/>
                <w:szCs w:val="24"/>
                <w:lang w:val="zh-CN"/>
              </w:rPr>
              <w:t>、岗位、群组、角色等多维度的授权管控。</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应用访问权限管理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接入应用权限管理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过应用授权模块完成应用系统授权过程的接管，且其功能更加完备和易用。政务权限治理系统与应用系统对接后，可统一管控应用系统账号的新建、修改、删除、解绑、启用、禁用、修改密码等操作，且可以将账号与应用进行关联；应用系统运维管理员可通过账号、姓名查找用户并且可查看用户的权限，可维护账号的权限、账号的状态，同时可为用户创建账号。</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接入应用权限映射</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集成配置及应用内部对象定义、属性映射等与应用内部权限、数据同步相关的配置管理。</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应用安全等级管理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系统提供针对接入应用的安全等级进行管理，支持根据应用的不同认证安全要求为每个应用设置应用安全等级的管理操作。</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接入应用岗位权限规则管理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接入应用岗位权限规则管理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可以按照岗位来定义合规规则，互斥规则分为应用系统内规则和跨应用系统的规则。应用系统内的互斥一般是应用角色的互斥，通过账号来体现，跨应用系统的互斥通过用户来体现。</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权限申请流程管理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权限申请流程管理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用户可自助申请业务系统的相关权限，也可对已有的权限进行取消操作。提供本人申请、代人申请、多人申请，批量权限申请。针对不同的组织</w:t>
            </w:r>
            <w:r>
              <w:rPr>
                <w:rFonts w:hint="eastAsia" w:ascii="仿宋" w:hAnsi="仿宋" w:eastAsia="仿宋" w:cs="仿宋"/>
                <w:sz w:val="24"/>
                <w:szCs w:val="24"/>
                <w:lang w:val="en-US" w:eastAsia="zh-CN"/>
              </w:rPr>
              <w:t>单位</w:t>
            </w:r>
            <w:r>
              <w:rPr>
                <w:rFonts w:hint="eastAsia" w:ascii="仿宋" w:hAnsi="仿宋" w:eastAsia="仿宋" w:cs="仿宋"/>
                <w:kern w:val="0"/>
                <w:sz w:val="24"/>
                <w:szCs w:val="24"/>
                <w:lang w:val="zh-CN"/>
              </w:rPr>
              <w:t>，可单独设置管理员，并可以设置该组织</w:t>
            </w:r>
            <w:r>
              <w:rPr>
                <w:rFonts w:hint="eastAsia" w:ascii="仿宋" w:hAnsi="仿宋" w:eastAsia="仿宋" w:cs="仿宋"/>
                <w:sz w:val="24"/>
                <w:szCs w:val="24"/>
                <w:lang w:val="en-US" w:eastAsia="zh-CN"/>
              </w:rPr>
              <w:t>单位</w:t>
            </w:r>
            <w:r>
              <w:rPr>
                <w:rFonts w:hint="eastAsia" w:ascii="仿宋" w:hAnsi="仿宋" w:eastAsia="仿宋" w:cs="仿宋"/>
                <w:kern w:val="0"/>
                <w:sz w:val="24"/>
                <w:szCs w:val="24"/>
                <w:lang w:val="zh-CN"/>
              </w:rPr>
              <w:t>下用户能操作的数据权限范围，从而达到分级控制的目的。</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权限审批管理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权限审批管理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权限审批管理基于权限工作流为基础，提供用户流程管理和流程应用，通过配置及二次开发实现内部用户权限审批流程的自动化处理。由工作流引擎、设计工具、管理工具和应用工具四部分组成；提供工作流基础门户展示工作流的相关配置功能，提供工作流通知、流程定义、配置清理等配置管理功能；可启用当任务分配到用户之后，发出通知审批人到自服务平台审批办理；可启用相关任务审批通过或者拒绝之后，发出通知申请人；可启用相关任务审批通过或者拒绝之后，发出通知受益人；可配置自服务中业务的工作流程。</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统一权限入口管理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统一权限入口管理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建立组织统一系统访问及权限申请入口，集中展示组织应用系统、集中申请入口、集中权限查询入口、集中权限变化历史入口。为用户提供一个集中的个人权限服务平台。</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应用权限数据回收</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应用权限数据回收</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系统需提供统一的权限回收管理入口，当出现用户离职、部门调动、岗位变化等情况时可集中进行统一的权限回收并记录完整的权限回收信息，主要包含定时权限回收配置;支持系统手动回收及批量回收权限。</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行为风险管控系统</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风险策略管理系统</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风险策略管理系统</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基于用户、部门、用户分群等用户群体划分能力，动态地为不同群体制定不同等级的风险监控策略。包括风险模型、风险适配策略、接入点管理等功能。</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风险评估</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风险评估</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基于风险计算模型主动收集用户行为相关数据进行评估。当系统检测到风险时，主动阻断以保证用户访问的安全性，平台提供风险模块的动态升级。如支持不同的业务和渠道是有不同的安全性需求的，可以在平台中设置策略，根据不同的渠道和异常情况时，支持对风险级别的设置，并可基于不同风险级别采用不同认证与阻断措施的设置。如果检测到客户行为异常，如异地登录，黑名单地址等智能选择交易短信验证码、语音验证码等多种形式确认客户身份</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风险识别规则管理</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风险识别规则管理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平台提供灵活的定制化风险规则模块的能力，并可以通过可视化的方式对风险规则模块、风险规则相应的风险策略进行相应的配置。让一个风险规则可以服务于多种场景，并且每种场景可以使用不同的风险策略。平台支持提供可视化审计策略风险规则配置界面，包括风险基本情况、风险判断参数、风险判断信息。</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风险监控看板</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风险监控看板</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单点登录系统全局风险视图，实时判断风险。包括按照部门登录、应用登录、部门风险、登录失败用户、用户风险排行等维度进行展示。展示对应时间周期内的风险信息，比如：最近一月的所有认证数据，最近一月的所有风险数据（周期范围可修改）。</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风险识别判断服务</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风险识别判断服务</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可为应用不同场景提供不同的风险分析服务，结合融合认证服务可提供多因素认证的风险智能识别能力，并自动异常行为处理提供判断依据。</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风险数据分析服务</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风险数据分析服务</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认证管理中心服务（认证服务、身份服务）提供风险数据分析服务，分为标准数据分析规则及机器学习,实时采集访问控制系统日志，并对日志进行分析，判断用户身份、权限、认证、业务操作过程中是否存在风险，对异常行为进行快速响应及处理。如要求异常行为进行二次认证、发邮件/短信通知、或者拒绝访问或操作等。</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用户行为画像功能</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用户行为画像功能</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过不同的规划设置用户画像，并进行标签化管理。可展示用户标签的数据信息，通过点击用户标签和用户分群来查看用户标签体系和用户分群列表；根据标签展示画像的具体内容；提供以用户列表形式查询，在列表项下可查看具体画像内容。</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用户设备异常行为分析</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用户设备异常行为分析</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平台提供异常列表，主要从设备的角度(比如设备指纹、IP），记录那些有异常行为的设备。异常列表主要从设备的角度(比如设备指纹、IP），记录那些有异常行为的设备。</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行为安全审计系统</w:t>
            </w:r>
          </w:p>
        </w:tc>
        <w:tc>
          <w:tcPr>
            <w:tcW w:w="115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行为安全审计系统</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安全审计管理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系统提供审计信息管理，审计分类包括但不限于操作审计、变更审计、对象轨迹审计、权限审计，信息属性包括对象、时间等。</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账号合规检查</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分部门分级对应用系统账号及其权限进行合规性审查，并可建立定期审查机制，管理员审查账号及其权限是否合理后做出处理，系统可根据不同的处理结果自动采取相应的措施，并且可对审计的过程及结果进行监控和报表展现。</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统一审计报表</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实现基于审计管理的报表引擎，实现对审计记录的统计、查询功能，包括按时间范围、主客体身份、行为类型等条件进行检索查询，主要功能：1.支持按审计分类、审计系统等选择不同的审计报表；2.支持审计报表在线预览及按需审计数据导出，同时数据导出可支持对文件进行加密；3.支持审计报表导出，包括但不限于EXCEL、图片、XML。</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日志和IT审计</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安全审计管理需对系统中各用户发生的事件进行记录，向具备相关审计权限的角色提供可视化的日志管理界面进行审计、追踪与统计分析，系统通过API接口数据接入对各子系统产生的审计记录内容进行集中管理与展示，审计记录有良好的可读性。</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业务应用管控系统</w:t>
            </w:r>
          </w:p>
        </w:tc>
        <w:tc>
          <w:tcPr>
            <w:tcW w:w="115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应用安全访问管控</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深度数据包分析和WEB访问支持</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对全流量数据包深度解析，过滤有害访问、流量统计、拦截阻断攻击行为数据包。如SQL注入、XSS之类的，能在配置好的安全特征中指定数据特征，可以防止数据泄露；支持http/https协议访问，支持所有web应用。</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一致性检查保障及管理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对任何访问都秉承安全检查；依据设定的身份和安全策略执行安全防护；不以纯粹的内外网网络边界判断访问安全性。</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持续访问身份验证功能</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对每个应用的动态访问请求都验证，没有验证过的将转到身份验证界面。应用的静态网页访问是不需要身份验证的IDP身份验证应用本身是不需要经过网关身份验证的，它只受网关的应用保护，可以根据安全特征过滤有害访问。也自动过滤SQL注入攻击和XSS攻击。</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安全特征防护</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以设定IP黑名单禁止访问设定的应用；安全特征支持29种协议特征点检；安全特征支持多种匹配方式。（正则、忽略字母大小写全文匹配、整数大于、整数等于安全特征支持访问次数才生效模式，和根据应用范围生效模式</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应用负载均衡和探活</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实现对应用访问的负载均衡，之前没有负载均衡的应用也可以实现负载均衡，后台应用有多台服务器的，网关会自动做负载均衡，把访问均衡引流到应用服务器，另一方面，网关会自动探活应用服务器，把失效的应用服务器移除访问列表。</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访问日志采集</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网关对所有应用访问流量都记录，对每个访问请求提供时间、访问URL、访问的网关IP，访问的URL,访问请求IP、安全特征警告、运行错误信息等信息记录。访问的用户信息在我们的访问控制系统信息里。</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API接口安全访问系统</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监控分析</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图表形式展示所有服务的每日API调用量统计、API实时调用量监控以及API响应时间监控数据。支持通过筛选服务类型和服务提供者，显示不同类型不同服务的统计数据。支持筛选各统计数据的时间周期，查看不同时间段的统计数据。含监控驾驶舱。</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API审计日志</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记录和审查所有针对API网关的操作，记录所有针对API的调用，记录所有API调用中出现的异常信息。发生超出限流阈值，发生熔断、超时等异常会重点记录，记录API调用时间、调用次数、响应时间等，形成多纬度报表，便于分析异常问题，审计API调用。日志列表：展示所有用户登录API访问控制平台的日志列表，包括登录账户、操作系统、浏览器等。搜索日志：支持通过筛选时间查看指定时间段内的登录日志。导出日志：支持导出所有登录日志excel表。删除日志：支持删除所选时间段内的登录日志。清空日志：支持清空所有的登录日志。</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API认证鉴权与访问控制</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根据消费者的appKey检查该消费者是否有调用当次请求API的访问权限。API访问鉴权有两种方式：1、鉴定是否授予该消费者访问该API权限。2、鉴定消费者具有的角色是否授予该API访问权限。API网关支持数据访问范围控制，既要能方便API被广泛调用，又要能够有控制的调用。通过API网关，管理员能授权不同的消费者调用同一个API后，获取的数据范围不同，获取的数据列也不同。</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9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应用水印组件</w:t>
            </w:r>
          </w:p>
        </w:tc>
        <w:tc>
          <w:tcPr>
            <w:tcW w:w="1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系统水印</w:t>
            </w:r>
          </w:p>
        </w:tc>
        <w:tc>
          <w:tcPr>
            <w:tcW w:w="861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构建全区统一隐水印组件，可供其它系统调用。主要实现对接当前登录用户信息，结合系统功能模块，实现系统核心功能区域、敏感数据区域的页面隐水印功能。实现当用户通过截图或者拍照的方式传播敏感信息的时候, 可以通过图片追溯到截图内容当前的用户信息。</w:t>
            </w:r>
          </w:p>
        </w:tc>
        <w:tc>
          <w:tcPr>
            <w:tcW w:w="113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43"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3006"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合计</w:t>
            </w:r>
          </w:p>
        </w:tc>
        <w:tc>
          <w:tcPr>
            <w:tcW w:w="1885"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bl>
    <w:p>
      <w:pPr>
        <w:snapToGrid w:val="0"/>
        <w:spacing w:line="360" w:lineRule="auto"/>
        <w:ind w:firstLine="482"/>
        <w:rPr>
          <w:rFonts w:hint="eastAsia" w:ascii="仿宋" w:hAnsi="仿宋" w:eastAsia="仿宋" w:cs="仿宋"/>
          <w:kern w:val="0"/>
          <w:sz w:val="24"/>
          <w:szCs w:val="24"/>
          <w:lang w:val="zh-CN"/>
        </w:rPr>
      </w:pPr>
    </w:p>
    <w:tbl>
      <w:tblPr>
        <w:tblStyle w:val="64"/>
        <w:tblW w:w="14766"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4"/>
        <w:gridCol w:w="1014"/>
        <w:gridCol w:w="1277"/>
        <w:gridCol w:w="8789"/>
        <w:gridCol w:w="947"/>
        <w:gridCol w:w="1050"/>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76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二、流程管控平台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系统名称</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一级功能</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二级功能</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功能描述</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单价（人/月天）</w:t>
            </w: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工作量</w:t>
            </w: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流程设计</w:t>
            </w: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流程定制工具</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流程定制工具</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基于浏览器技术的RIA业务流程建模工具，业务人员可在浏览器中进行流程建模或对已有流程进行调整，在浏览器端通过可视化、拖拽式的操作方式完成流程设计。</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扩展能力</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支持流程定义的版本管理。</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支持流程定义的发布、提取、暂存等操作。</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丰富的流程图形元素。</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支持人工、路由、子流程、工具活动等节点。</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可实现串行、并行、分支、循环、与、异或、并行会签、串行会签等各种复杂的流程逻辑关系。</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支持int、double、boolean、string等类型数据。</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支持参与者导入、流程相关数据导入、扩展属性导入、流程模板提取等多种扩展接口。</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丰富的扩展事件机制，提供流程、活动等多种扩展事件时点。</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应用配置管理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应用配置</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建立具体应用业务和流程的关系，支持每个流程目录可以建立多个应用配置，支持多个业务使用相同的流程图。</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应用配置维护</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提供对应用配置名称，应用配置编码，应用管理员、应用配置描述等进行维护。</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流程配置管理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基本属性配置</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基本属性中可以显示当前流程所在的应用配置名称、配置状态、目录名称、目录编码、流程名和流程ID以及流程变量ID和名称；可配置流程办理有效期、催办周期、催办次数、实现类、消息内容、操作以及流程变量的表单字段。</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业务表单配置</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业务表单配置提供具体业务的表单、正文CKeditor、正文Ntko、附件、审批意见等配置。</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自定义按钮</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用户可以按照自己的需求，在办理页面添加自定义按钮，添加后其定义按钮后，可通过权限控制是否显示在办理页面。</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流程校验</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提供流程可用性的校验。</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流程环节配置</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基本属性</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提供录入环节基本属性配置和非供录入环节基本属性配置。</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环节表单配置</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提供不同的环节业务表单维护，环节的业务表单配置优先级高于流程的业务表单配置。</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参与者维护</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参与者分为读者和编辑者，环节为读者和编辑者提供不同的操作权限。</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操作权限</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操作权限的角色分为：读者、起草人、未办理人、已办理人和管理员，可以为不同角色的办理人配置不同的按钮权限。</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异常处理</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系统运行期间出现异常时，可以及时的通知流程的相关人，可以通过消息、邮件和短信通知。</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消息启动</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通过消息驱动可以在环节进入或者离开时发起另外一个流程。</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表单权限</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可以维护业务表单的不可见字段、不可见区段、只读字段、只读区段以及无效字段和无效区段，无需业务开发人员开发即可控制表单的数据权限。</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扩展属性维护</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活动扩展属性是跟活动对应的扩展属性，添加后可通过流程引擎取出供业务系统使用。</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流程管理</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流程目录管理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流程目录管理</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通过流程目录管理可以进行流程分类的维护，主要是对流程目录的新增、编辑、删除和检索。</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流程图管理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流程图管理</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对根据流程目录树建立的流程图进行统一管理，提供对流程图的新增、编辑、删除和检索</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流程版本管理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版本导入</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可以从以前版本的流程配置的快速导入到当前版本流程，也可以实现主子流程之间的配置导入</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版本维护</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流程版本进行管理，可查看历史版本，选中要维护的版本，即可切换到要维护的流程版本。</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表单管理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表单目录管理</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对表单进行分类管理，方便存取表单目录数据，快速定位表单。可以新增，修改和删除表单目录，并可以导出Excel文件。</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表单维护管理</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业务表单信息的维护，可以新增，修改和删除表单，并可以导出Excel文件。同时，可以根据表单名称或表单编码对表单进行模糊查询，快速定位表单</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委托管理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委托授权</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支持配置指定时间内将委托人的审批权限赋予被委托人，可部分流程或全部流程委托进行审批处理。</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授权代理人管理</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可对授权代理人信息进行添加、修改、删除，并可根据授权人姓名、授权人Code、代理人姓名和代理Code条件进行查询</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任务代理管理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任务代理</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可以将A用户的任务代理给B用户，由B用户来办理业务，但仍然算作是A用户办理的任务。</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权限变更管理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权限变更</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支持任务、消息以及当前数据和历史数据变更给不同的人。并可支持变更日志查询。</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消息配置</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消息配置</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对消息中心中的消息保留天数的设置，并根据设置的天数自动删除当前用户不需要保留的消息。</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消息模板</w:t>
            </w:r>
          </w:p>
        </w:tc>
        <w:tc>
          <w:tcPr>
            <w:tcW w:w="10066"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提供流程消息模板，并可对消息模板进行管理与维护。</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流程查询</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流程查询</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查询所有的流程，支持按照流程发起人、应用名称、经办人、流程状态、开始时间、结束时间、任务标题等流程要素进行综合查询，并可对查询流程结果层层钻取查看，可实时查看实例基本信息、当前实例审批情况、流程图、表单内容等，同时可更改实例任务执行人、修改审批历史等。</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流程干预</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流程干预</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任务维度进行流程干预，管理员可协助处理当前待办任务。通过管理实例，可实时查看实例基本信息、当前实例审批情况、流程图、表单内容等，同时可更改实例任务执行人等。</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常用意见模板维护</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常用意见模板</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可以为每个人维护个性化的常用意见模板，在业务办理时可以快速的选择自己的常用意见</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公共意见配置</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公共意见配置</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可以维护所有用户共用的常用意见模板，在业务办理时可以快速的选择公共常用意见</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附件管理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附件存储配置</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支持配置在流程中上传的文件存储的方式、地址等信息</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附件列表</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提供统一的附件显示界面，包括个人提交的或者参与过审批过的表单流程，可直接下载附件，也可以在线预览。</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流程模板管理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流程模板管理</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系统提供了四个流程类的开发模板，供开发人员作为实现参考，主要包括单表业务流程模板、主子表业务流程模板，信息发布包含附件等组件流程模板、动态页签业务流程模板</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流程效益分析</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流程整体监控分析</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流程整体监控</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通过图形化和列表的方式直观的对流程执行过程进行监控，包括整体流程运转状况，每个环节所耗费的时间，人员处理时间等</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流程环节监控分析</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流程环节监控</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为业务流程管理者提供流程管控的数据依据，分析某业务流程在哪个环节或某人处理时总是耗时很长，然后加以管控，以提高企业内部工作效率。</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处理人效率监控分析</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处理人效率监控</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业务流程管理者提供流程优化的指导方向，分析某业务流程在某环节反复流经次数过多，或平均环节处理人/次过大，此时便需要考虑是否有必要优化业务流程设置，以降低企业内部业务处理机制冗余所带来的人力成本。</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源数据管理</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源数据管理</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负责对源数据进行处理，主要分为初始化数据，处理更新数据和刷新状态。</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任务中心</w:t>
            </w: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任务列表</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待办任务</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待办任务列出当前登录用户未签收的任务，从此入口进入办理界面时，会自动签收该任务，并在【在办任务】列表中显示。</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在办任务</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列出当前登录用户已经签收过的任务</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已办任务</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列出还未办理结束的流程申请中，当前登录用户参与过的任务。</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已办结任务</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列出已经办理结束的流程申请中，当前登录用户参与过的任务。</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消息列表</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未读消息</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列出当前登录用户未浏览过的消息，从此入口进入办理界面时，会自动把该消息置为已读。</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已读消息</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列出当前登录用户已经浏览过的消息。</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我的申请</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进行中的申请</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当前登录用户所发起的未结束的流程申请。</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已完成的申请</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当前登录用户所发起的未结束的流程申请。</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系统监控</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日志监控</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操作日志监控</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提供流程中心所有操作日志进行监控管理，主要功能有日志查询和日志下载</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告警日志监控</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告警日志监控</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提供流程中所有告警日志监管管理，主要功能有日志查询和日志下载</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持久层监控</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持久层监控</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提供流程中心持久层监控，主要功能包括：持久层基本信息、数据源、SQL监控、Web应用、Sevice监控。</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24" w:type="dxa"/>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应用系统开发</w:t>
            </w:r>
          </w:p>
        </w:tc>
        <w:tc>
          <w:tcPr>
            <w:tcW w:w="101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配置与开发</w:t>
            </w:r>
          </w:p>
        </w:tc>
        <w:tc>
          <w:tcPr>
            <w:tcW w:w="127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项目全流程管理系统</w:t>
            </w:r>
          </w:p>
        </w:tc>
        <w:tc>
          <w:tcPr>
            <w:tcW w:w="878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基于流程管控系统，配置开发区项目全流程管理系统。实现全区项目统一管理，监控。</w:t>
            </w:r>
          </w:p>
        </w:tc>
        <w:tc>
          <w:tcPr>
            <w:tcW w:w="94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0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8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851" w:type="dxa"/>
            <w:gridSpan w:val="5"/>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合计</w:t>
            </w:r>
          </w:p>
        </w:tc>
        <w:tc>
          <w:tcPr>
            <w:tcW w:w="1915" w:type="dxa"/>
            <w:gridSpan w:val="2"/>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bl>
    <w:p>
      <w:pPr>
        <w:snapToGrid w:val="0"/>
        <w:spacing w:line="360" w:lineRule="auto"/>
        <w:ind w:firstLine="482"/>
        <w:rPr>
          <w:rFonts w:hint="eastAsia" w:ascii="仿宋" w:hAnsi="仿宋" w:eastAsia="仿宋" w:cs="仿宋"/>
          <w:b/>
          <w:bCs/>
          <w:kern w:val="0"/>
          <w:sz w:val="24"/>
          <w:szCs w:val="24"/>
          <w:lang w:val="zh-CN"/>
        </w:rPr>
      </w:pPr>
    </w:p>
    <w:tbl>
      <w:tblPr>
        <w:tblStyle w:val="64"/>
        <w:tblW w:w="14686"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1728"/>
        <w:gridCol w:w="8757"/>
        <w:gridCol w:w="1224"/>
        <w:gridCol w:w="1604"/>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4686"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三、服务及其他相关费用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服务名称</w:t>
            </w:r>
          </w:p>
        </w:tc>
        <w:tc>
          <w:tcPr>
            <w:tcW w:w="8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内容</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数量</w:t>
            </w:r>
          </w:p>
        </w:tc>
        <w:tc>
          <w:tcPr>
            <w:tcW w:w="1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价格</w:t>
            </w: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等保测评</w:t>
            </w:r>
          </w:p>
        </w:tc>
        <w:tc>
          <w:tcPr>
            <w:tcW w:w="8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等级保护2.0第三级防护</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第三方功能测评</w:t>
            </w:r>
          </w:p>
        </w:tc>
        <w:tc>
          <w:tcPr>
            <w:tcW w:w="8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第三方功能测评</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密码测评</w:t>
            </w:r>
          </w:p>
        </w:tc>
        <w:tc>
          <w:tcPr>
            <w:tcW w:w="8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商用密码应用安全评估</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体制机制建设辅助服务</w:t>
            </w:r>
          </w:p>
        </w:tc>
        <w:tc>
          <w:tcPr>
            <w:tcW w:w="8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了规范应用的接入流程，增强平台的易用性与安全性，同时降低运维和管理的成本，建设与本平台对应的“应用接入和集成规范”、“账号管理流程和办法”、“安全标准和接口规范”和“系统运维管理制度”等。并持续更新保障。</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7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系统对接与维护服务</w:t>
            </w:r>
          </w:p>
        </w:tc>
        <w:tc>
          <w:tcPr>
            <w:tcW w:w="875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1.可信数字身份管控平台：提供不少于2人1年的系统对接与运维服务，完成基层智治系统、智慧门禁、经济管理服务平台、办公OA、社区智治在线、基层治理四平台、三级驾驶舱等</w:t>
            </w:r>
            <w:r>
              <w:rPr>
                <w:rFonts w:hint="eastAsia" w:ascii="仿宋" w:hAnsi="仿宋" w:eastAsia="仿宋" w:cs="仿宋"/>
                <w:kern w:val="0"/>
                <w:sz w:val="24"/>
                <w:szCs w:val="24"/>
                <w:lang w:val="en-US" w:eastAsia="zh-CN"/>
              </w:rPr>
              <w:t>不少于</w:t>
            </w:r>
            <w:r>
              <w:rPr>
                <w:rFonts w:hint="eastAsia" w:ascii="仿宋" w:hAnsi="仿宋" w:eastAsia="仿宋" w:cs="仿宋"/>
                <w:kern w:val="0"/>
                <w:sz w:val="24"/>
                <w:szCs w:val="24"/>
                <w:lang w:val="zh-CN"/>
              </w:rPr>
              <w:t>10个应用对接，实现对应用的用户、认证、访问、权限、风险等内容的集成，对应用的统一认证及数据安全防护进行统一管理。</w:t>
            </w:r>
          </w:p>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2.流程管控平台：提供不少于1人1年的系统对接与运维服务，完成不少于3个应用系统的流程管控对接或迁移，以及包含运维期间不涉及系统架构的少量应用开发。</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60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c>
          <w:tcPr>
            <w:tcW w:w="137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0" w:hRule="atLeast"/>
        </w:trPr>
        <w:tc>
          <w:tcPr>
            <w:tcW w:w="1170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合计</w:t>
            </w:r>
          </w:p>
        </w:tc>
        <w:tc>
          <w:tcPr>
            <w:tcW w:w="2977"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textAlignment w:val="auto"/>
              <w:rPr>
                <w:rFonts w:hint="eastAsia" w:ascii="仿宋" w:hAnsi="仿宋" w:eastAsia="仿宋" w:cs="仿宋"/>
                <w:kern w:val="0"/>
                <w:sz w:val="24"/>
                <w:szCs w:val="24"/>
                <w:lang w:val="zh-CN"/>
              </w:rPr>
            </w:pPr>
          </w:p>
        </w:tc>
      </w:tr>
    </w:tbl>
    <w:p>
      <w:pPr>
        <w:snapToGrid w:val="0"/>
        <w:spacing w:line="360" w:lineRule="auto"/>
        <w:ind w:left="480"/>
        <w:rPr>
          <w:rFonts w:hint="eastAsia" w:ascii="仿宋" w:hAnsi="仿宋" w:eastAsia="仿宋" w:cs="仿宋"/>
          <w:b/>
          <w:bCs/>
          <w:kern w:val="0"/>
          <w:sz w:val="24"/>
          <w:szCs w:val="24"/>
          <w:lang w:val="zh-CN"/>
        </w:rPr>
      </w:pPr>
      <w:r>
        <w:rPr>
          <w:rFonts w:hint="eastAsia" w:ascii="仿宋" w:hAnsi="仿宋" w:eastAsia="仿宋" w:cs="仿宋"/>
          <w:b/>
          <w:bCs/>
          <w:kern w:val="0"/>
          <w:sz w:val="24"/>
          <w:szCs w:val="24"/>
          <w:lang w:val="zh-CN"/>
        </w:rPr>
        <w:t>注：</w:t>
      </w:r>
    </w:p>
    <w:p>
      <w:pPr>
        <w:spacing w:line="360" w:lineRule="auto"/>
        <w:ind w:left="-2"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1、投标人需按本表格式填写，不得自行更改。</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2、有关本项目实施所涉及的一切费用均计入报价。</w:t>
      </w:r>
      <w:r>
        <w:rPr>
          <w:rFonts w:hint="eastAsia" w:ascii="仿宋" w:hAnsi="仿宋" w:eastAsia="仿宋" w:cs="仿宋"/>
          <w:b/>
          <w:bCs/>
          <w:kern w:val="0"/>
          <w:sz w:val="24"/>
          <w:szCs w:val="24"/>
          <w:lang w:val="zh-CN"/>
        </w:rPr>
        <w:t>采购人将以合同形式有偿取得货物或服务，不接受投标人给予的赠品、回扣或者与采购无关的其他商品、服务</w:t>
      </w:r>
      <w:r>
        <w:rPr>
          <w:rFonts w:hint="eastAsia" w:ascii="仿宋" w:hAnsi="仿宋" w:eastAsia="仿宋" w:cs="仿宋"/>
          <w:kern w:val="0"/>
          <w:sz w:val="24"/>
          <w:szCs w:val="24"/>
          <w:lang w:val="zh-CN"/>
        </w:rPr>
        <w:t>，</w:t>
      </w:r>
      <w:r>
        <w:rPr>
          <w:rFonts w:hint="eastAsia" w:ascii="仿宋" w:hAnsi="仿宋" w:eastAsia="仿宋" w:cs="仿宋"/>
          <w:b/>
          <w:bCs/>
          <w:kern w:val="0"/>
          <w:sz w:val="24"/>
          <w:szCs w:val="24"/>
          <w:lang w:val="zh-CN"/>
        </w:rPr>
        <w:t>不得出现“0元”“免费赠送”等形式的无偿报价，</w:t>
      </w:r>
      <w:r>
        <w:rPr>
          <w:rFonts w:hint="eastAsia" w:ascii="仿宋" w:hAnsi="仿宋" w:eastAsia="仿宋" w:cs="仿宋"/>
          <w:b/>
          <w:bCs/>
          <w:kern w:val="0"/>
          <w:sz w:val="24"/>
          <w:szCs w:val="24"/>
        </w:rPr>
        <w:t>否则视为</w:t>
      </w:r>
      <w:r>
        <w:rPr>
          <w:rFonts w:hint="eastAsia" w:ascii="仿宋" w:hAnsi="仿宋" w:eastAsia="仿宋" w:cs="仿宋"/>
          <w:b/>
          <w:bCs/>
          <w:sz w:val="24"/>
          <w:szCs w:val="24"/>
        </w:rPr>
        <w:t>投标文件含有采购人不能接受的附加条件的，投标无效</w:t>
      </w:r>
      <w:r>
        <w:rPr>
          <w:rFonts w:hint="eastAsia" w:ascii="仿宋" w:hAnsi="仿宋" w:eastAsia="仿宋" w:cs="仿宋"/>
          <w:b/>
          <w:bCs/>
          <w:kern w:val="0"/>
          <w:sz w:val="24"/>
          <w:szCs w:val="24"/>
          <w:lang w:val="zh-CN"/>
        </w:rPr>
        <w:t>。</w:t>
      </w:r>
    </w:p>
    <w:p>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0"/>
        <w:tabs>
          <w:tab w:val="clear" w:pos="720"/>
        </w:tabs>
        <w:snapToGrid w:val="0"/>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pStyle w:val="38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w:t>
      </w:r>
    </w:p>
    <w:p>
      <w:pPr>
        <w:widowControl/>
        <w:spacing w:line="360" w:lineRule="auto"/>
        <w:ind w:firstLine="120" w:firstLineChars="50"/>
        <w:jc w:val="left"/>
        <w:rPr>
          <w:rFonts w:hint="eastAsia" w:ascii="仿宋" w:hAnsi="仿宋" w:eastAsia="仿宋" w:cs="仿宋"/>
          <w:b/>
          <w:bCs/>
          <w:sz w:val="24"/>
          <w:szCs w:val="24"/>
        </w:rPr>
      </w:pPr>
      <w:r>
        <w:rPr>
          <w:rFonts w:hint="eastAsia" w:ascii="仿宋" w:hAnsi="仿宋" w:eastAsia="仿宋" w:cs="仿宋"/>
          <w:b/>
          <w:bCs/>
          <w:sz w:val="24"/>
          <w:szCs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tabs>
          <w:tab w:val="left" w:pos="8085"/>
        </w:tabs>
        <w:spacing w:line="360" w:lineRule="auto"/>
        <w:ind w:firstLine="1285" w:firstLineChars="400"/>
        <w:jc w:val="left"/>
        <w:rPr>
          <w:rFonts w:hint="eastAsia" w:ascii="仿宋" w:hAnsi="仿宋" w:eastAsia="仿宋" w:cs="仿宋"/>
          <w:b/>
          <w:bCs/>
          <w:sz w:val="32"/>
          <w:szCs w:val="32"/>
        </w:rPr>
      </w:pPr>
      <w:r>
        <w:rPr>
          <w:rFonts w:hint="eastAsia" w:ascii="仿宋" w:hAnsi="仿宋" w:eastAsia="仿宋" w:cs="仿宋"/>
          <w:b/>
          <w:bCs/>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一、适用对象</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二、相关信息获取方式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　政府采购信用融资操作流程：</w:t>
      </w:r>
    </w:p>
    <w:p>
      <w:pPr>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（一）线上融资模式：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2.供应商中标后，可通过杭州市政府采购网或“浙里办”测算授信额度；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4.审批通过后，在线办理放贷手续。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（二）线下融资模式：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4.审批通过后，合作银行应按照合作备忘录中约定的审批放款期限和优惠利率及时予以放款。</w:t>
      </w:r>
    </w:p>
    <w:p>
      <w:pPr>
        <w:pStyle w:val="6"/>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6"/>
        <w:ind w:left="0"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四、注意事项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hint="eastAsia" w:ascii="仿宋" w:hAnsi="仿宋" w:eastAsia="仿宋" w:cs="仿宋"/>
          <w:b/>
          <w:bCs/>
          <w:kern w:val="0"/>
          <w:sz w:val="24"/>
          <w:szCs w:val="24"/>
        </w:rPr>
      </w:pPr>
    </w:p>
    <w:p>
      <w:pPr>
        <w:pStyle w:val="5"/>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400" w:name="_Toc465665161"/>
      <w:r>
        <w:rPr>
          <w:rFonts w:hint="eastAsia" w:ascii="仿宋" w:hAnsi="仿宋" w:eastAsia="仿宋" w:cs="仿宋"/>
        </w:rPr>
        <w:t>附件</w:t>
      </w:r>
      <w:bookmarkEnd w:id="400"/>
    </w:p>
    <w:p>
      <w:pPr>
        <w:spacing w:line="360" w:lineRule="auto"/>
        <w:rPr>
          <w:rFonts w:hint="eastAsia" w:ascii="仿宋" w:hAnsi="仿宋" w:eastAsia="仿宋" w:cs="仿宋"/>
          <w:b/>
          <w:bCs/>
          <w:spacing w:val="6"/>
          <w:sz w:val="32"/>
          <w:szCs w:val="32"/>
        </w:rPr>
      </w:pPr>
      <w:r>
        <w:rPr>
          <w:rFonts w:hint="eastAsia" w:ascii="仿宋" w:hAnsi="仿宋" w:eastAsia="仿宋" w:cs="仿宋"/>
          <w:b/>
          <w:bCs/>
          <w:spacing w:val="6"/>
          <w:sz w:val="32"/>
          <w:szCs w:val="32"/>
        </w:rPr>
        <w:t>附件1：</w:t>
      </w:r>
    </w:p>
    <w:p>
      <w:pPr>
        <w:spacing w:line="360" w:lineRule="auto"/>
        <w:jc w:val="center"/>
        <w:rPr>
          <w:rFonts w:hint="eastAsia" w:ascii="仿宋" w:hAnsi="仿宋" w:eastAsia="仿宋" w:cs="仿宋"/>
          <w:b/>
          <w:bCs/>
          <w:spacing w:val="6"/>
          <w:sz w:val="32"/>
          <w:szCs w:val="32"/>
        </w:rPr>
      </w:pPr>
      <w:bookmarkStart w:id="401" w:name="OLE_LINK14"/>
      <w:bookmarkStart w:id="402" w:name="OLE_LINK13"/>
      <w:r>
        <w:rPr>
          <w:rFonts w:hint="eastAsia" w:ascii="仿宋" w:hAnsi="仿宋" w:eastAsia="仿宋" w:cs="仿宋"/>
          <w:b/>
          <w:bCs/>
          <w:spacing w:val="6"/>
          <w:sz w:val="32"/>
          <w:szCs w:val="32"/>
        </w:rPr>
        <w:t>残疾人福利性单位声明函</w:t>
      </w:r>
    </w:p>
    <w:bookmarkEnd w:id="401"/>
    <w:bookmarkEnd w:id="402"/>
    <w:p>
      <w:pPr>
        <w:spacing w:line="360" w:lineRule="auto"/>
        <w:rPr>
          <w:rFonts w:hint="eastAsia" w:ascii="仿宋" w:hAnsi="仿宋" w:eastAsia="仿宋" w:cs="仿宋"/>
          <w:b/>
          <w:bCs/>
          <w:spacing w:val="6"/>
          <w:sz w:val="30"/>
          <w:szCs w:val="30"/>
        </w:rPr>
      </w:pP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本单位对上述声明的真实性负责。如有虚假，将依法承担相应责任。</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tabs>
          <w:tab w:val="left" w:pos="4860"/>
        </w:tabs>
        <w:spacing w:line="360" w:lineRule="auto"/>
        <w:ind w:right="1560"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kern w:val="0"/>
          <w:sz w:val="24"/>
          <w:szCs w:val="24"/>
          <w:lang w:val="zh-CN"/>
        </w:rPr>
        <w:t>投标人名称（电子签名）</w:t>
      </w:r>
      <w:r>
        <w:rPr>
          <w:rFonts w:hint="eastAsia" w:ascii="仿宋" w:hAnsi="仿宋" w:eastAsia="仿宋" w:cs="仿宋"/>
          <w:sz w:val="24"/>
          <w:szCs w:val="24"/>
        </w:rPr>
        <w:t>：</w:t>
      </w:r>
    </w:p>
    <w:p>
      <w:pPr>
        <w:tabs>
          <w:tab w:val="left" w:pos="4860"/>
        </w:tabs>
        <w:spacing w:line="360" w:lineRule="auto"/>
        <w:ind w:right="1560" w:firstLine="480" w:firstLineChars="200"/>
        <w:jc w:val="center"/>
        <w:rPr>
          <w:rFonts w:hint="eastAsia" w:ascii="仿宋" w:hAnsi="仿宋" w:eastAsia="仿宋" w:cs="仿宋"/>
          <w:sz w:val="24"/>
          <w:szCs w:val="24"/>
        </w:rPr>
      </w:pPr>
      <w:r>
        <w:rPr>
          <w:rFonts w:hint="eastAsia" w:ascii="仿宋" w:hAnsi="仿宋" w:eastAsia="仿宋" w:cs="仿宋"/>
          <w:sz w:val="24"/>
          <w:szCs w:val="24"/>
        </w:rPr>
        <w:t xml:space="preserve">       日  期：</w:t>
      </w:r>
    </w:p>
    <w:p>
      <w:pPr>
        <w:spacing w:line="360" w:lineRule="auto"/>
        <w:ind w:firstLine="480" w:firstLineChars="200"/>
        <w:rPr>
          <w:rFonts w:hint="eastAsia" w:ascii="仿宋" w:hAnsi="仿宋" w:eastAsia="仿宋" w:cs="仿宋"/>
          <w:sz w:val="24"/>
          <w:szCs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jc w:val="left"/>
        <w:rPr>
          <w:rFonts w:hint="eastAsia" w:ascii="仿宋" w:hAnsi="仿宋" w:eastAsia="仿宋" w:cs="仿宋"/>
          <w:b/>
          <w:bCs/>
          <w:spacing w:val="6"/>
          <w:sz w:val="32"/>
          <w:szCs w:val="32"/>
        </w:rPr>
      </w:pPr>
      <w:r>
        <w:rPr>
          <w:rFonts w:hint="eastAsia" w:ascii="仿宋" w:hAnsi="仿宋" w:eastAsia="仿宋" w:cs="仿宋"/>
          <w:b/>
          <w:bCs/>
          <w:spacing w:val="6"/>
          <w:sz w:val="32"/>
          <w:szCs w:val="32"/>
        </w:rPr>
        <w:t>附件2：质疑函范本及制作说明</w:t>
      </w:r>
    </w:p>
    <w:p>
      <w:pPr>
        <w:spacing w:line="360" w:lineRule="auto"/>
        <w:jc w:val="center"/>
        <w:rPr>
          <w:rFonts w:hint="eastAsia" w:ascii="仿宋" w:hAnsi="仿宋" w:eastAsia="仿宋" w:cs="仿宋"/>
          <w:b/>
          <w:bCs/>
          <w:spacing w:val="6"/>
          <w:sz w:val="32"/>
          <w:szCs w:val="32"/>
        </w:rPr>
      </w:pPr>
      <w:r>
        <w:rPr>
          <w:rFonts w:hint="eastAsia" w:ascii="仿宋" w:hAnsi="仿宋" w:eastAsia="仿宋" w:cs="仿宋"/>
          <w:b/>
          <w:bCs/>
          <w:spacing w:val="6"/>
          <w:sz w:val="32"/>
          <w:szCs w:val="32"/>
        </w:rPr>
        <w:t>质疑函范本</w:t>
      </w:r>
    </w:p>
    <w:p>
      <w:pPr>
        <w:snapToGrid w:val="0"/>
        <w:spacing w:beforeLines="100" w:line="360" w:lineRule="auto"/>
        <w:rPr>
          <w:rFonts w:hint="eastAsia" w:ascii="仿宋" w:hAnsi="仿宋" w:eastAsia="仿宋" w:cs="仿宋"/>
          <w:sz w:val="24"/>
          <w:szCs w:val="24"/>
        </w:rPr>
      </w:pPr>
      <w:r>
        <w:rPr>
          <w:rFonts w:hint="eastAsia" w:ascii="仿宋" w:hAnsi="仿宋" w:eastAsia="仿宋" w:cs="仿宋"/>
          <w:sz w:val="24"/>
          <w:szCs w:val="24"/>
        </w:rPr>
        <w:t>一、质疑供应商基本信息</w:t>
      </w:r>
    </w:p>
    <w:p>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质疑供应商：</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 xml:space="preserve">地址： </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二、质疑项目基本情况</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采购文件获取日期：</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三、质疑事项具体内容</w:t>
      </w:r>
    </w:p>
    <w:p>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质疑事项2</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w:t>
      </w:r>
    </w:p>
    <w:p>
      <w:pPr>
        <w:snapToGrid w:val="0"/>
        <w:spacing w:line="360" w:lineRule="auto"/>
        <w:rPr>
          <w:rFonts w:hint="eastAsia" w:ascii="仿宋" w:hAnsi="仿宋" w:eastAsia="仿宋" w:cs="仿宋"/>
          <w:sz w:val="24"/>
          <w:szCs w:val="24"/>
        </w:rPr>
      </w:pPr>
      <w:r>
        <w:rPr>
          <w:rFonts w:hint="eastAsia" w:ascii="仿宋" w:hAnsi="仿宋" w:eastAsia="仿宋" w:cs="仿宋"/>
          <w:sz w:val="24"/>
          <w:szCs w:val="24"/>
        </w:rPr>
        <w:t>四、与质疑事项相关的质疑请求</w:t>
      </w:r>
    </w:p>
    <w:p>
      <w:pPr>
        <w:snapToGrid w:val="0"/>
        <w:spacing w:line="360" w:lineRule="auto"/>
        <w:rPr>
          <w:rFonts w:hint="eastAsia" w:ascii="仿宋" w:hAnsi="仿宋" w:eastAsia="仿宋" w:cs="仿宋"/>
          <w:sz w:val="24"/>
          <w:szCs w:val="24"/>
          <w:u w:val="dotted"/>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签字(签章)：                   公章：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日期：    </w:t>
      </w:r>
    </w:p>
    <w:p>
      <w:pPr>
        <w:spacing w:line="360" w:lineRule="auto"/>
        <w:jc w:val="center"/>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质疑函制作说明：</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w:t>
      </w:r>
      <w:r>
        <w:rPr>
          <w:rFonts w:hint="eastAsia" w:ascii="仿宋" w:hAnsi="仿宋" w:eastAsia="仿宋" w:cs="仿宋"/>
          <w:kern w:val="0"/>
          <w:sz w:val="24"/>
          <w:szCs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5.质疑函的质疑请求应与质疑事项相关。</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center"/>
        <w:rPr>
          <w:rFonts w:hint="eastAsia" w:ascii="仿宋" w:hAnsi="仿宋" w:eastAsia="仿宋" w:cs="仿宋"/>
          <w:b/>
          <w:bCs/>
          <w:spacing w:val="6"/>
          <w:sz w:val="32"/>
          <w:szCs w:val="32"/>
        </w:rPr>
      </w:pPr>
    </w:p>
    <w:p>
      <w:pPr>
        <w:spacing w:line="360" w:lineRule="auto"/>
        <w:jc w:val="left"/>
        <w:rPr>
          <w:rFonts w:hint="eastAsia" w:ascii="仿宋" w:hAnsi="仿宋" w:eastAsia="仿宋" w:cs="仿宋"/>
          <w:b/>
          <w:bCs/>
          <w:spacing w:val="6"/>
          <w:sz w:val="32"/>
          <w:szCs w:val="32"/>
        </w:rPr>
      </w:pPr>
    </w:p>
    <w:p>
      <w:pPr>
        <w:spacing w:line="360" w:lineRule="auto"/>
        <w:jc w:val="left"/>
        <w:rPr>
          <w:rFonts w:hint="eastAsia" w:ascii="仿宋" w:hAnsi="仿宋" w:eastAsia="仿宋" w:cs="仿宋"/>
          <w:b/>
          <w:bCs/>
          <w:spacing w:val="6"/>
          <w:sz w:val="32"/>
          <w:szCs w:val="32"/>
        </w:rPr>
      </w:pPr>
    </w:p>
    <w:p>
      <w:pPr>
        <w:spacing w:line="360" w:lineRule="auto"/>
        <w:jc w:val="left"/>
        <w:rPr>
          <w:rFonts w:hint="eastAsia" w:ascii="仿宋" w:hAnsi="仿宋" w:eastAsia="仿宋" w:cs="仿宋"/>
          <w:b/>
          <w:bCs/>
          <w:spacing w:val="6"/>
          <w:sz w:val="32"/>
          <w:szCs w:val="32"/>
        </w:rPr>
      </w:pPr>
      <w:r>
        <w:rPr>
          <w:rFonts w:hint="eastAsia" w:ascii="仿宋" w:hAnsi="仿宋" w:eastAsia="仿宋" w:cs="仿宋"/>
          <w:b/>
          <w:bCs/>
          <w:spacing w:val="6"/>
          <w:sz w:val="32"/>
          <w:szCs w:val="32"/>
        </w:rPr>
        <w:t>附件3：投诉书范本及制作说明</w:t>
      </w:r>
    </w:p>
    <w:p>
      <w:pPr>
        <w:spacing w:line="360" w:lineRule="auto"/>
        <w:jc w:val="center"/>
        <w:rPr>
          <w:rFonts w:hint="eastAsia" w:ascii="仿宋" w:hAnsi="仿宋" w:eastAsia="仿宋" w:cs="仿宋"/>
          <w:b/>
          <w:bCs/>
          <w:sz w:val="24"/>
          <w:szCs w:val="24"/>
        </w:rPr>
      </w:pPr>
    </w:p>
    <w:p>
      <w:pPr>
        <w:spacing w:line="360" w:lineRule="auto"/>
        <w:jc w:val="center"/>
        <w:rPr>
          <w:rFonts w:hint="eastAsia" w:ascii="仿宋" w:hAnsi="仿宋" w:eastAsia="仿宋" w:cs="仿宋"/>
          <w:b/>
          <w:bCs/>
          <w:spacing w:val="6"/>
          <w:sz w:val="32"/>
          <w:szCs w:val="32"/>
        </w:rPr>
      </w:pPr>
      <w:r>
        <w:rPr>
          <w:rFonts w:hint="eastAsia" w:ascii="仿宋" w:hAnsi="仿宋" w:eastAsia="仿宋" w:cs="仿宋"/>
          <w:b/>
          <w:bCs/>
          <w:spacing w:val="6"/>
          <w:sz w:val="32"/>
          <w:szCs w:val="32"/>
        </w:rPr>
        <w:t>投诉书范本</w:t>
      </w:r>
    </w:p>
    <w:p>
      <w:pPr>
        <w:spacing w:line="360" w:lineRule="auto"/>
        <w:rPr>
          <w:rFonts w:hint="eastAsia" w:ascii="仿宋" w:hAnsi="仿宋" w:eastAsia="仿宋" w:cs="仿宋"/>
          <w:sz w:val="24"/>
          <w:szCs w:val="24"/>
        </w:rPr>
      </w:pPr>
      <w:r>
        <w:rPr>
          <w:rFonts w:hint="eastAsia" w:ascii="仿宋" w:hAnsi="仿宋" w:eastAsia="仿宋" w:cs="仿宋"/>
          <w:sz w:val="24"/>
          <w:szCs w:val="24"/>
        </w:rPr>
        <w:t>一、投诉相关主体基本情况</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投诉人：</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tabs>
          <w:tab w:val="left" w:pos="6510"/>
        </w:tabs>
        <w:spacing w:line="360" w:lineRule="auto"/>
        <w:jc w:val="left"/>
        <w:rPr>
          <w:rFonts w:hint="eastAsia" w:ascii="仿宋" w:hAnsi="仿宋" w:eastAsia="仿宋" w:cs="仿宋"/>
          <w:sz w:val="24"/>
          <w:szCs w:val="24"/>
        </w:rPr>
      </w:pPr>
      <w:r>
        <w:rPr>
          <w:rFonts w:hint="eastAsia" w:ascii="仿宋" w:hAnsi="仿宋" w:eastAsia="仿宋" w:cs="仿宋"/>
          <w:sz w:val="24"/>
          <w:szCs w:val="24"/>
        </w:rPr>
        <w:t>法定代表人/主要负责人：</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tabs>
          <w:tab w:val="left" w:pos="6510"/>
        </w:tabs>
        <w:spacing w:line="360" w:lineRule="auto"/>
        <w:rPr>
          <w:rFonts w:hint="eastAsia" w:ascii="仿宋" w:hAnsi="仿宋" w:eastAsia="仿宋" w:cs="仿宋"/>
          <w:sz w:val="24"/>
          <w:szCs w:val="24"/>
          <w:u w:val="dotted"/>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被投诉人1：</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被投诉人2</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相关供应商：</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地     址：</w:t>
      </w:r>
      <w:r>
        <w:rPr>
          <w:rFonts w:hint="eastAsia" w:ascii="仿宋" w:hAnsi="仿宋" w:eastAsia="仿宋" w:cs="仿宋"/>
          <w:sz w:val="24"/>
          <w:szCs w:val="24"/>
          <w:u w:val="dotted"/>
        </w:rPr>
        <w:t xml:space="preserve">                             </w:t>
      </w:r>
      <w:r>
        <w:rPr>
          <w:rFonts w:hint="eastAsia" w:ascii="仿宋" w:hAnsi="仿宋" w:eastAsia="仿宋" w:cs="仿宋"/>
          <w:sz w:val="24"/>
          <w:szCs w:val="24"/>
        </w:rPr>
        <w:t>邮编：</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联系人：</w:t>
      </w:r>
      <w:r>
        <w:rPr>
          <w:rFonts w:hint="eastAsia" w:ascii="仿宋" w:hAnsi="仿宋" w:eastAsia="仿宋" w:cs="仿宋"/>
          <w:sz w:val="24"/>
          <w:szCs w:val="24"/>
          <w:u w:val="dotted"/>
        </w:rPr>
        <w:t xml:space="preserve">               </w:t>
      </w: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二、投诉项目基本情况</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采购项目名称：</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采购项目编号：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u w:val="single"/>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代理机构名称：</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采购文件公告: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采购结果公告:</w:t>
      </w:r>
      <w:r>
        <w:rPr>
          <w:rFonts w:hint="eastAsia" w:ascii="仿宋" w:hAnsi="仿宋" w:eastAsia="仿宋" w:cs="仿宋"/>
          <w:sz w:val="24"/>
          <w:szCs w:val="24"/>
          <w:u w:val="dotted"/>
        </w:rPr>
        <w:t xml:space="preserve">是/否 </w:t>
      </w:r>
      <w:r>
        <w:rPr>
          <w:rFonts w:hint="eastAsia" w:ascii="仿宋" w:hAnsi="仿宋" w:eastAsia="仿宋" w:cs="仿宋"/>
          <w:sz w:val="24"/>
          <w:szCs w:val="24"/>
        </w:rPr>
        <w:t>公告期限：</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三、质疑基本情况</w:t>
      </w:r>
    </w:p>
    <w:p>
      <w:pPr>
        <w:spacing w:line="360" w:lineRule="auto"/>
        <w:ind w:firstLine="480" w:firstLineChars="200"/>
        <w:rPr>
          <w:rFonts w:hint="eastAsia" w:ascii="仿宋" w:hAnsi="仿宋" w:eastAsia="仿宋" w:cs="仿宋"/>
          <w:sz w:val="24"/>
          <w:szCs w:val="24"/>
          <w:u w:val="dotted"/>
        </w:rPr>
      </w:pPr>
      <w:r>
        <w:rPr>
          <w:rFonts w:hint="eastAsia" w:ascii="仿宋" w:hAnsi="仿宋" w:eastAsia="仿宋" w:cs="仿宋"/>
          <w:sz w:val="24"/>
          <w:szCs w:val="24"/>
        </w:rPr>
        <w:t>投诉人于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日,向</w:t>
      </w:r>
      <w:r>
        <w:rPr>
          <w:rFonts w:hint="eastAsia" w:ascii="仿宋" w:hAnsi="仿宋" w:eastAsia="仿宋" w:cs="仿宋"/>
          <w:sz w:val="24"/>
          <w:szCs w:val="24"/>
          <w:u w:val="dotted"/>
        </w:rPr>
        <w:t xml:space="preserve">                   </w:t>
      </w:r>
      <w:r>
        <w:rPr>
          <w:rFonts w:hint="eastAsia" w:ascii="仿宋" w:hAnsi="仿宋" w:eastAsia="仿宋" w:cs="仿宋"/>
          <w:sz w:val="24"/>
          <w:szCs w:val="24"/>
        </w:rPr>
        <w:t>提出质疑，质疑事项为：</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pacing w:line="360" w:lineRule="auto"/>
        <w:ind w:firstLine="360" w:firstLineChars="150"/>
        <w:rPr>
          <w:rFonts w:hint="eastAsia" w:ascii="仿宋" w:hAnsi="仿宋" w:eastAsia="仿宋" w:cs="仿宋"/>
          <w:sz w:val="24"/>
          <w:szCs w:val="24"/>
        </w:rPr>
      </w:pPr>
      <w:r>
        <w:rPr>
          <w:rFonts w:hint="eastAsia" w:ascii="仿宋" w:hAnsi="仿宋" w:eastAsia="仿宋" w:cs="仿宋"/>
          <w:sz w:val="24"/>
          <w:szCs w:val="24"/>
          <w:u w:val="dotted"/>
        </w:rPr>
        <w:t>采购人/代理机构</w:t>
      </w:r>
      <w:r>
        <w:rPr>
          <w:rFonts w:hint="eastAsia" w:ascii="仿宋" w:hAnsi="仿宋" w:eastAsia="仿宋" w:cs="仿宋"/>
          <w:sz w:val="24"/>
          <w:szCs w:val="24"/>
        </w:rPr>
        <w:t>于</w:t>
      </w:r>
      <w:r>
        <w:rPr>
          <w:rFonts w:hint="eastAsia" w:ascii="仿宋" w:hAnsi="仿宋" w:eastAsia="仿宋" w:cs="仿宋"/>
          <w:sz w:val="24"/>
          <w:szCs w:val="24"/>
          <w:u w:val="dotted"/>
        </w:rPr>
        <w:t xml:space="preserve">   </w:t>
      </w:r>
      <w:r>
        <w:rPr>
          <w:rFonts w:hint="eastAsia" w:ascii="仿宋" w:hAnsi="仿宋" w:eastAsia="仿宋" w:cs="仿宋"/>
          <w:sz w:val="24"/>
          <w:szCs w:val="24"/>
        </w:rPr>
        <w:t>年</w:t>
      </w:r>
      <w:r>
        <w:rPr>
          <w:rFonts w:hint="eastAsia" w:ascii="仿宋" w:hAnsi="仿宋" w:eastAsia="仿宋" w:cs="仿宋"/>
          <w:sz w:val="24"/>
          <w:szCs w:val="24"/>
          <w:u w:val="dotted"/>
        </w:rPr>
        <w:t xml:space="preserve">   </w:t>
      </w:r>
      <w:r>
        <w:rPr>
          <w:rFonts w:hint="eastAsia" w:ascii="仿宋" w:hAnsi="仿宋" w:eastAsia="仿宋" w:cs="仿宋"/>
          <w:sz w:val="24"/>
          <w:szCs w:val="24"/>
        </w:rPr>
        <w:t>月</w:t>
      </w:r>
      <w:r>
        <w:rPr>
          <w:rFonts w:hint="eastAsia" w:ascii="仿宋" w:hAnsi="仿宋" w:eastAsia="仿宋" w:cs="仿宋"/>
          <w:sz w:val="24"/>
          <w:szCs w:val="24"/>
          <w:u w:val="dotted"/>
        </w:rPr>
        <w:t xml:space="preserve">   </w:t>
      </w:r>
      <w:r>
        <w:rPr>
          <w:rFonts w:hint="eastAsia" w:ascii="仿宋" w:hAnsi="仿宋" w:eastAsia="仿宋" w:cs="仿宋"/>
          <w:sz w:val="24"/>
          <w:szCs w:val="24"/>
        </w:rPr>
        <w:t>日,就质疑事项作出了答复/没有在法定期限内作出答复。</w:t>
      </w:r>
    </w:p>
    <w:p>
      <w:pPr>
        <w:spacing w:line="360" w:lineRule="auto"/>
        <w:rPr>
          <w:rFonts w:hint="eastAsia" w:ascii="仿宋" w:hAnsi="仿宋" w:eastAsia="仿宋" w:cs="仿宋"/>
          <w:sz w:val="24"/>
          <w:szCs w:val="24"/>
        </w:rPr>
      </w:pPr>
      <w:r>
        <w:rPr>
          <w:rFonts w:hint="eastAsia" w:ascii="仿宋" w:hAnsi="仿宋" w:eastAsia="仿宋" w:cs="仿宋"/>
          <w:sz w:val="24"/>
          <w:szCs w:val="24"/>
        </w:rPr>
        <w:t>四、投诉事项具体内容</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投诉事项 1：</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法律依据：</w:t>
      </w: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u w:val="dotted"/>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投诉事项2</w:t>
      </w:r>
    </w:p>
    <w:p>
      <w:pPr>
        <w:spacing w:line="360" w:lineRule="auto"/>
        <w:rPr>
          <w:rFonts w:hint="eastAsia" w:ascii="仿宋" w:hAnsi="仿宋" w:eastAsia="仿宋" w:cs="仿宋"/>
          <w:sz w:val="24"/>
          <w:szCs w:val="24"/>
          <w:u w:val="dotted"/>
        </w:rPr>
      </w:pPr>
      <w:r>
        <w:rPr>
          <w:rFonts w:hint="eastAsia" w:ascii="仿宋" w:hAnsi="仿宋" w:eastAsia="仿宋" w:cs="仿宋"/>
          <w:sz w:val="24"/>
          <w:szCs w:val="24"/>
        </w:rPr>
        <w:t>……</w:t>
      </w:r>
    </w:p>
    <w:p>
      <w:pPr>
        <w:spacing w:line="360" w:lineRule="auto"/>
        <w:rPr>
          <w:rFonts w:hint="eastAsia" w:ascii="仿宋" w:hAnsi="仿宋" w:eastAsia="仿宋" w:cs="仿宋"/>
          <w:sz w:val="24"/>
          <w:szCs w:val="24"/>
        </w:rPr>
      </w:pPr>
      <w:r>
        <w:rPr>
          <w:rFonts w:hint="eastAsia" w:ascii="仿宋" w:hAnsi="仿宋" w:eastAsia="仿宋" w:cs="仿宋"/>
          <w:sz w:val="24"/>
          <w:szCs w:val="24"/>
        </w:rPr>
        <w:t>五、与投诉事项相关的投诉请求</w:t>
      </w:r>
    </w:p>
    <w:p>
      <w:pPr>
        <w:spacing w:line="360" w:lineRule="auto"/>
        <w:rPr>
          <w:rFonts w:hint="eastAsia" w:ascii="仿宋" w:hAnsi="仿宋" w:eastAsia="仿宋" w:cs="仿宋"/>
          <w:sz w:val="24"/>
          <w:szCs w:val="24"/>
        </w:rPr>
      </w:pPr>
      <w:r>
        <w:rPr>
          <w:rFonts w:hint="eastAsia" w:ascii="仿宋" w:hAnsi="仿宋" w:eastAsia="仿宋" w:cs="仿宋"/>
          <w:sz w:val="24"/>
          <w:szCs w:val="24"/>
        </w:rPr>
        <w:t>请求：</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u w:val="single"/>
        </w:rPr>
      </w:pPr>
      <w:r>
        <w:rPr>
          <w:rFonts w:hint="eastAsia"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签字(签章)：                   公章：                      </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日期：    </w:t>
      </w: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p>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投诉书制作说明：</w:t>
      </w:r>
    </w:p>
    <w:p>
      <w:pPr>
        <w:widowControl/>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2.投诉人若委托代理人进行投诉的，投诉书应按照要求列明“授权代表”的有关内容，并在附件中提交由</w:t>
      </w:r>
      <w:r>
        <w:rPr>
          <w:rFonts w:hint="eastAsia" w:ascii="仿宋" w:hAnsi="仿宋" w:eastAsia="仿宋" w:cs="仿宋"/>
          <w:kern w:val="0"/>
          <w:sz w:val="24"/>
          <w:szCs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bCs/>
          <w:sz w:val="24"/>
          <w:szCs w:val="24"/>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bCs/>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szCs w:val="24"/>
        </w:rPr>
      </w:pPr>
      <w:r>
        <w:rPr>
          <w:rFonts w:hint="eastAsia" w:ascii="仿宋" w:hAnsi="仿宋" w:eastAsia="仿宋" w:cs="仿宋"/>
          <w:sz w:val="24"/>
          <w:szCs w:val="24"/>
          <w:u w:val="single"/>
        </w:rPr>
        <w:t>（采购人）、（采购代理机构）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kern w:val="0"/>
          <w:sz w:val="24"/>
          <w:szCs w:val="24"/>
          <w:lang w:val="zh-CN"/>
        </w:rPr>
        <w:t>我方</w:t>
      </w:r>
      <w:r>
        <w:rPr>
          <w:rFonts w:hint="eastAsia" w:ascii="仿宋" w:hAnsi="仿宋" w:eastAsia="仿宋" w:cs="仿宋"/>
          <w:kern w:val="0"/>
          <w:sz w:val="24"/>
          <w:szCs w:val="24"/>
          <w:u w:val="single"/>
          <w:lang w:val="zh-CN"/>
        </w:rPr>
        <w:t xml:space="preserve">                         </w:t>
      </w:r>
      <w:r>
        <w:rPr>
          <w:rFonts w:hint="eastAsia" w:ascii="仿宋" w:hAnsi="仿宋" w:eastAsia="仿宋" w:cs="仿宋"/>
          <w:sz w:val="24"/>
          <w:szCs w:val="24"/>
        </w:rPr>
        <w:t xml:space="preserve">(投标人全称)是中华人民共和国依法登记注册的合法企业，在参加你方组织的（项目名称）项目【招标编号：（采购编号）】投标活动中作如下说明：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特此说明。</w:t>
      </w:r>
    </w:p>
    <w:p>
      <w:pPr>
        <w:spacing w:line="360" w:lineRule="auto"/>
        <w:ind w:firstLine="494"/>
        <w:rPr>
          <w:rFonts w:hint="eastAsia" w:ascii="仿宋" w:hAnsi="仿宋" w:eastAsia="仿宋" w:cs="仿宋"/>
          <w:sz w:val="24"/>
          <w:szCs w:val="24"/>
        </w:rPr>
      </w:pPr>
    </w:p>
    <w:p>
      <w:pPr>
        <w:spacing w:line="360" w:lineRule="auto"/>
        <w:ind w:firstLine="494"/>
        <w:rPr>
          <w:rFonts w:hint="eastAsia" w:ascii="仿宋" w:hAnsi="仿宋" w:eastAsia="仿宋" w:cs="仿宋"/>
          <w:sz w:val="24"/>
          <w:szCs w:val="24"/>
        </w:rPr>
      </w:pPr>
    </w:p>
    <w:p>
      <w:pPr>
        <w:spacing w:line="360" w:lineRule="auto"/>
        <w:ind w:firstLine="494"/>
        <w:rPr>
          <w:rFonts w:hint="eastAsia" w:ascii="仿宋" w:hAnsi="仿宋" w:eastAsia="仿宋" w:cs="仿宋"/>
          <w:sz w:val="24"/>
          <w:szCs w:val="24"/>
        </w:rPr>
      </w:pPr>
    </w:p>
    <w:p>
      <w:pPr>
        <w:spacing w:line="360" w:lineRule="auto"/>
        <w:ind w:firstLine="494"/>
        <w:rPr>
          <w:rFonts w:hint="eastAsia" w:ascii="仿宋" w:hAnsi="仿宋" w:eastAsia="仿宋" w:cs="仿宋"/>
          <w:sz w:val="24"/>
          <w:szCs w:val="24"/>
        </w:rPr>
      </w:pPr>
    </w:p>
    <w:p>
      <w:pPr>
        <w:spacing w:line="360" w:lineRule="auto"/>
        <w:ind w:right="480" w:firstLine="4080" w:firstLineChars="1700"/>
        <w:rPr>
          <w:rFonts w:hint="eastAsia" w:ascii="仿宋" w:hAnsi="仿宋" w:eastAsia="仿宋" w:cs="仿宋"/>
          <w:sz w:val="24"/>
          <w:szCs w:val="24"/>
        </w:rPr>
      </w:pPr>
      <w:r>
        <w:rPr>
          <w:rFonts w:hint="eastAsia" w:ascii="仿宋" w:hAnsi="仿宋" w:eastAsia="仿宋" w:cs="仿宋"/>
          <w:sz w:val="24"/>
          <w:szCs w:val="24"/>
        </w:rPr>
        <w:t>投标单位（法定名称章）：</w:t>
      </w:r>
    </w:p>
    <w:p>
      <w:pPr>
        <w:ind w:right="1440" w:firstLine="494"/>
        <w:jc w:val="center"/>
        <w:rPr>
          <w:rFonts w:hint="eastAsia" w:ascii="仿宋" w:hAnsi="仿宋" w:eastAsia="仿宋" w:cs="仿宋"/>
          <w:sz w:val="24"/>
          <w:szCs w:val="24"/>
        </w:rPr>
      </w:pPr>
      <w:r>
        <w:rPr>
          <w:rFonts w:hint="eastAsia" w:ascii="仿宋" w:hAnsi="仿宋" w:eastAsia="仿宋" w:cs="仿宋"/>
          <w:sz w:val="24"/>
          <w:szCs w:val="24"/>
        </w:rPr>
        <w:t xml:space="preserve">                              日期：       年     月     日</w:t>
      </w:r>
    </w:p>
    <w:p>
      <w:pPr>
        <w:rPr>
          <w:rFonts w:hint="eastAsia" w:ascii="仿宋" w:hAnsi="仿宋" w:eastAsia="仿宋" w:cs="仿宋"/>
          <w:sz w:val="24"/>
          <w:szCs w:val="24"/>
        </w:rPr>
      </w:pPr>
      <w:r>
        <w:rPr>
          <w:rFonts w:hint="eastAsia" w:ascii="仿宋" w:hAnsi="仿宋" w:eastAsia="仿宋" w:cs="仿宋"/>
          <w:b/>
          <w:bCs/>
          <w:sz w:val="24"/>
          <w:szCs w:val="24"/>
        </w:rPr>
        <w:t>附：</w:t>
      </w:r>
    </w:p>
    <w:p>
      <w:pPr>
        <w:spacing w:line="360" w:lineRule="auto"/>
        <w:rPr>
          <w:rFonts w:hint="eastAsia" w:ascii="仿宋" w:hAnsi="仿宋" w:eastAsia="仿宋" w:cs="仿宋"/>
          <w:sz w:val="24"/>
          <w:szCs w:val="24"/>
        </w:rPr>
      </w:pPr>
      <w:r>
        <w:rPr>
          <w:rFonts w:hint="eastAsia" w:ascii="仿宋" w:hAnsi="仿宋" w:eastAsia="仿宋" w:cs="仿宋"/>
          <w:kern w:val="2"/>
          <w:sz w:val="21"/>
          <w:szCs w:val="21"/>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kern w:val="2"/>
          <w:sz w:val="21"/>
          <w:szCs w:val="21"/>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szCs w:val="24"/>
        </w:rPr>
        <w:t>投标单位法定名称章（印模）                投标单位“XX专用章”（印模）</w:t>
      </w: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bCs/>
          <w:spacing w:val="6"/>
          <w:sz w:val="32"/>
          <w:szCs w:val="32"/>
        </w:rPr>
        <w:t>附件5：</w:t>
      </w:r>
      <w:r>
        <w:rPr>
          <w:rFonts w:hint="eastAsia" w:ascii="仿宋" w:hAnsi="仿宋" w:eastAsia="仿宋" w:cs="仿宋"/>
          <w:b/>
          <w:bCs/>
          <w:sz w:val="32"/>
          <w:szCs w:val="32"/>
        </w:rPr>
        <w:t>中小企业声明函</w:t>
      </w:r>
    </w:p>
    <w:p>
      <w:pPr>
        <w:spacing w:line="360" w:lineRule="auto"/>
        <w:jc w:val="center"/>
        <w:rPr>
          <w:rFonts w:hint="eastAsia" w:ascii="仿宋" w:hAnsi="仿宋" w:eastAsia="仿宋" w:cs="仿宋"/>
          <w:sz w:val="24"/>
          <w:szCs w:val="24"/>
          <w:u w:val="single"/>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中小企业声明函（货物）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行业 ；制造商为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 ，属于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行业 ；制造商为</w:t>
      </w:r>
      <w:r>
        <w:rPr>
          <w:rFonts w:hint="eastAsia" w:ascii="仿宋" w:hAnsi="仿宋" w:eastAsia="仿宋" w:cs="仿宋"/>
          <w:sz w:val="24"/>
          <w:szCs w:val="24"/>
          <w:u w:val="single"/>
        </w:rPr>
        <w:t xml:space="preserve"> （企业名称）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w:t>
      </w:r>
      <w:r>
        <w:rPr>
          <w:rFonts w:hint="eastAsia" w:ascii="仿宋" w:hAnsi="仿宋" w:eastAsia="仿宋" w:cs="仿宋"/>
          <w:sz w:val="24"/>
          <w:szCs w:val="24"/>
        </w:rPr>
        <w:t xml:space="preserve">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kern w:val="0"/>
          <w:sz w:val="24"/>
          <w:szCs w:val="24"/>
        </w:rPr>
      </w:pPr>
      <w:r>
        <w:rPr>
          <w:rFonts w:hint="eastAsia" w:ascii="仿宋" w:hAnsi="仿宋" w:eastAsia="仿宋" w:cs="仿宋"/>
          <w:kern w:val="0"/>
          <w:sz w:val="24"/>
          <w:szCs w:val="24"/>
          <w:lang w:val="zh-CN"/>
        </w:rPr>
        <w:t>投标人名称(电子签名)：</w:t>
      </w:r>
    </w:p>
    <w:p>
      <w:pPr>
        <w:snapToGrid w:val="0"/>
        <w:spacing w:line="360" w:lineRule="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                                           日期</w:t>
      </w:r>
      <w:r>
        <w:rPr>
          <w:rFonts w:hint="eastAsia" w:ascii="仿宋" w:hAnsi="仿宋" w:eastAsia="仿宋" w:cs="仿宋"/>
          <w:kern w:val="0"/>
          <w:sz w:val="24"/>
          <w:szCs w:val="24"/>
        </w:rPr>
        <w:t xml:space="preserve">：  年  </w:t>
      </w:r>
      <w:r>
        <w:rPr>
          <w:rFonts w:hint="eastAsia" w:ascii="仿宋" w:hAnsi="仿宋" w:eastAsia="仿宋" w:cs="仿宋"/>
          <w:kern w:val="0"/>
          <w:sz w:val="24"/>
          <w:szCs w:val="24"/>
          <w:lang w:val="zh-CN"/>
        </w:rPr>
        <w:t>月</w:t>
      </w:r>
      <w:r>
        <w:rPr>
          <w:rFonts w:hint="eastAsia" w:ascii="仿宋" w:hAnsi="仿宋" w:eastAsia="仿宋" w:cs="仿宋"/>
          <w:kern w:val="0"/>
          <w:sz w:val="24"/>
          <w:szCs w:val="24"/>
        </w:rPr>
        <w:t xml:space="preserve">   </w:t>
      </w:r>
      <w:r>
        <w:rPr>
          <w:rFonts w:hint="eastAsia" w:ascii="仿宋" w:hAnsi="仿宋" w:eastAsia="仿宋" w:cs="仿宋"/>
          <w:kern w:val="0"/>
          <w:sz w:val="24"/>
          <w:szCs w:val="24"/>
          <w:lang w:val="zh-CN"/>
        </w:rPr>
        <w:t>日</w:t>
      </w:r>
    </w:p>
    <w:p>
      <w:pPr>
        <w:spacing w:line="360" w:lineRule="auto"/>
        <w:jc w:val="left"/>
        <w:rPr>
          <w:rFonts w:hint="eastAsia" w:ascii="仿宋" w:hAnsi="仿宋" w:eastAsia="仿宋" w:cs="仿宋"/>
          <w:sz w:val="18"/>
          <w:szCs w:val="18"/>
        </w:rPr>
      </w:pPr>
      <w:r>
        <w:rPr>
          <w:rFonts w:hint="eastAsia" w:ascii="仿宋" w:hAnsi="仿宋" w:eastAsia="仿宋" w:cs="仿宋"/>
          <w:sz w:val="18"/>
          <w:szCs w:val="18"/>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sz w:val="24"/>
          <w:szCs w:val="24"/>
        </w:rPr>
      </w:pPr>
      <w:r>
        <w:rPr>
          <w:rFonts w:hint="eastAsia" w:ascii="仿宋" w:hAnsi="仿宋" w:eastAsia="仿宋" w:cs="仿宋"/>
          <w:sz w:val="24"/>
          <w:szCs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p>
    <w:p>
      <w:pPr>
        <w:spacing w:line="360" w:lineRule="auto"/>
        <w:jc w:val="center"/>
        <w:rPr>
          <w:rFonts w:hint="eastAsia" w:ascii="仿宋" w:hAnsi="仿宋" w:eastAsia="仿宋" w:cs="仿宋"/>
          <w:b/>
          <w:bCs/>
          <w:sz w:val="32"/>
          <w:szCs w:val="32"/>
        </w:rPr>
      </w:pPr>
      <w:r>
        <w:rPr>
          <w:rFonts w:hint="eastAsia" w:ascii="仿宋" w:hAnsi="仿宋" w:eastAsia="仿宋" w:cs="仿宋"/>
          <w:b/>
          <w:bCs/>
          <w:sz w:val="32"/>
          <w:szCs w:val="32"/>
        </w:rPr>
        <w:t>中小企业声明函（工程、服务）</w:t>
      </w:r>
    </w:p>
    <w:p>
      <w:pPr>
        <w:spacing w:line="360" w:lineRule="auto"/>
        <w:rPr>
          <w:rFonts w:hint="eastAsia" w:ascii="仿宋" w:hAnsi="仿宋" w:eastAsia="仿宋" w:cs="仿宋"/>
        </w:rPr>
      </w:pPr>
    </w:p>
    <w:p>
      <w:pPr>
        <w:spacing w:line="360" w:lineRule="auto"/>
        <w:ind w:firstLine="360" w:firstLineChars="150"/>
        <w:jc w:val="left"/>
        <w:rPr>
          <w:rFonts w:hint="eastAsia" w:ascii="仿宋" w:hAnsi="仿宋" w:eastAsia="仿宋" w:cs="仿宋"/>
          <w:sz w:val="24"/>
          <w:szCs w:val="24"/>
        </w:rPr>
      </w:pPr>
      <w:r>
        <w:rPr>
          <w:rFonts w:hint="eastAsia" w:ascii="仿宋" w:hAnsi="仿宋" w:eastAsia="仿宋" w:cs="仿宋"/>
          <w:sz w:val="24"/>
          <w:szCs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 ；承建（承接）企业为 </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rPr>
        <w:t xml:space="preserve"> </w:t>
      </w:r>
      <w:r>
        <w:rPr>
          <w:rFonts w:hint="eastAsia" w:ascii="仿宋" w:hAnsi="仿宋" w:eastAsia="仿宋" w:cs="仿宋"/>
          <w:sz w:val="24"/>
          <w:szCs w:val="24"/>
          <w:u w:val="single"/>
        </w:rPr>
        <w:t>（标的名称）</w:t>
      </w:r>
      <w:r>
        <w:rPr>
          <w:rFonts w:hint="eastAsia" w:ascii="仿宋" w:hAnsi="仿宋" w:eastAsia="仿宋" w:cs="仿宋"/>
          <w:sz w:val="24"/>
          <w:szCs w:val="24"/>
        </w:rPr>
        <w:t xml:space="preserve">，属于 </w:t>
      </w:r>
      <w:r>
        <w:rPr>
          <w:rFonts w:hint="eastAsia" w:ascii="仿宋" w:hAnsi="仿宋" w:eastAsia="仿宋" w:cs="仿宋"/>
          <w:sz w:val="24"/>
          <w:szCs w:val="24"/>
          <w:u w:val="single"/>
        </w:rPr>
        <w:t>（采购文件中明确的所属行业）</w:t>
      </w:r>
      <w:r>
        <w:rPr>
          <w:rFonts w:hint="eastAsia" w:ascii="仿宋" w:hAnsi="仿宋" w:eastAsia="仿宋" w:cs="仿宋"/>
          <w:sz w:val="24"/>
          <w:szCs w:val="24"/>
        </w:rPr>
        <w:t xml:space="preserve"> ；承建（承接）企业为 </w:t>
      </w:r>
      <w:r>
        <w:rPr>
          <w:rFonts w:hint="eastAsia" w:ascii="仿宋" w:hAnsi="仿宋" w:eastAsia="仿宋" w:cs="仿宋"/>
          <w:sz w:val="24"/>
          <w:szCs w:val="24"/>
          <w:u w:val="single"/>
        </w:rPr>
        <w:t>（企业名称）</w:t>
      </w:r>
      <w:r>
        <w:rPr>
          <w:rFonts w:hint="eastAsia" w:ascii="仿宋" w:hAnsi="仿宋" w:eastAsia="仿宋" w:cs="仿宋"/>
          <w:sz w:val="24"/>
          <w:szCs w:val="24"/>
        </w:rPr>
        <w:t xml:space="preserve"> ，从业人员</w:t>
      </w:r>
      <w:r>
        <w:rPr>
          <w:rFonts w:hint="eastAsia" w:ascii="仿宋" w:hAnsi="仿宋" w:eastAsia="仿宋" w:cs="仿宋"/>
          <w:sz w:val="24"/>
          <w:szCs w:val="24"/>
          <w:u w:val="single"/>
        </w:rPr>
        <w:t xml:space="preserve">   </w:t>
      </w:r>
      <w:r>
        <w:rPr>
          <w:rFonts w:hint="eastAsia" w:ascii="仿宋" w:hAnsi="仿宋" w:eastAsia="仿宋" w:cs="仿宋"/>
          <w:sz w:val="24"/>
          <w:szCs w:val="24"/>
        </w:rPr>
        <w:t>人，营业收入为</w:t>
      </w:r>
      <w:r>
        <w:rPr>
          <w:rFonts w:hint="eastAsia" w:ascii="仿宋" w:hAnsi="仿宋" w:eastAsia="仿宋" w:cs="仿宋"/>
          <w:sz w:val="24"/>
          <w:szCs w:val="24"/>
          <w:u w:val="single"/>
        </w:rPr>
        <w:t xml:space="preserve">  </w:t>
      </w:r>
      <w:r>
        <w:rPr>
          <w:rFonts w:hint="eastAsia" w:ascii="仿宋" w:hAnsi="仿宋" w:eastAsia="仿宋" w:cs="仿宋"/>
          <w:sz w:val="24"/>
          <w:szCs w:val="24"/>
        </w:rPr>
        <w:t>万元，资产总额为</w:t>
      </w:r>
      <w:r>
        <w:rPr>
          <w:rFonts w:hint="eastAsia" w:ascii="仿宋" w:hAnsi="仿宋" w:eastAsia="仿宋" w:cs="仿宋"/>
          <w:sz w:val="24"/>
          <w:szCs w:val="24"/>
          <w:u w:val="single"/>
        </w:rPr>
        <w:t xml:space="preserve">   </w:t>
      </w:r>
      <w:r>
        <w:rPr>
          <w:rFonts w:hint="eastAsia" w:ascii="仿宋" w:hAnsi="仿宋" w:eastAsia="仿宋" w:cs="仿宋"/>
          <w:sz w:val="24"/>
          <w:szCs w:val="24"/>
        </w:rPr>
        <w:t>万元属于</w:t>
      </w:r>
      <w:r>
        <w:rPr>
          <w:rFonts w:hint="eastAsia" w:ascii="仿宋" w:hAnsi="仿宋" w:eastAsia="仿宋" w:cs="仿宋"/>
          <w:sz w:val="24"/>
          <w:szCs w:val="24"/>
          <w:u w:val="single"/>
        </w:rPr>
        <w:t xml:space="preserve"> （中型企业、小型企业、微型企业） </w:t>
      </w: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本企业对上述声明内容的真实性负责。如有虚假，将依法承担相应责任。</w:t>
      </w:r>
    </w:p>
    <w:p>
      <w:pPr>
        <w:spacing w:line="360" w:lineRule="auto"/>
        <w:ind w:right="1760"/>
        <w:jc w:val="right"/>
        <w:rPr>
          <w:rFonts w:hint="eastAsia" w:ascii="仿宋" w:hAnsi="仿宋" w:eastAsia="仿宋" w:cs="仿宋"/>
          <w:sz w:val="24"/>
          <w:szCs w:val="24"/>
        </w:rPr>
      </w:pPr>
      <w:r>
        <w:rPr>
          <w:rFonts w:hint="eastAsia" w:ascii="仿宋" w:hAnsi="仿宋" w:eastAsia="仿宋" w:cs="仿宋"/>
          <w:sz w:val="24"/>
          <w:szCs w:val="24"/>
        </w:rPr>
        <w:t>投标人名称（电子签名）：</w:t>
      </w:r>
    </w:p>
    <w:p>
      <w:pPr>
        <w:spacing w:line="360" w:lineRule="auto"/>
        <w:ind w:right="1120" w:firstLine="4680" w:firstLineChars="1950"/>
        <w:rPr>
          <w:rFonts w:hint="eastAsia" w:ascii="仿宋" w:hAnsi="仿宋" w:eastAsia="仿宋" w:cs="仿宋"/>
          <w:sz w:val="24"/>
          <w:szCs w:val="24"/>
        </w:rPr>
      </w:pPr>
      <w:r>
        <w:rPr>
          <w:rFonts w:hint="eastAsia" w:ascii="仿宋" w:hAnsi="仿宋" w:eastAsia="仿宋" w:cs="仿宋"/>
          <w:sz w:val="24"/>
          <w:szCs w:val="24"/>
        </w:rPr>
        <w:t>日 期：</w:t>
      </w:r>
    </w:p>
    <w:p>
      <w:pPr>
        <w:spacing w:line="360" w:lineRule="auto"/>
        <w:ind w:firstLine="310" w:firstLineChars="147"/>
        <w:jc w:val="left"/>
        <w:rPr>
          <w:rFonts w:hint="eastAsia" w:ascii="仿宋" w:hAnsi="仿宋" w:eastAsia="仿宋" w:cs="仿宋"/>
          <w:b/>
          <w:bCs/>
        </w:rPr>
      </w:pPr>
      <w:r>
        <w:rPr>
          <w:rFonts w:hint="eastAsia" w:ascii="仿宋" w:hAnsi="仿宋" w:eastAsia="仿宋" w:cs="仿宋"/>
          <w:b/>
          <w:bCs/>
        </w:rPr>
        <w:t>从业人员、营业收入、资产总额填报上一年度数据，无上一年度数据的新成立企业可不填报。</w:t>
      </w:r>
    </w:p>
    <w:p>
      <w:pPr>
        <w:spacing w:line="360" w:lineRule="auto"/>
        <w:ind w:right="420"/>
        <w:rPr>
          <w:rFonts w:hint="eastAsia" w:ascii="仿宋" w:hAnsi="仿宋" w:eastAsia="仿宋" w:cs="仿宋"/>
          <w:sz w:val="24"/>
          <w:szCs w:val="24"/>
        </w:rPr>
      </w:pPr>
    </w:p>
    <w:p>
      <w:pPr>
        <w:spacing w:line="360" w:lineRule="auto"/>
        <w:ind w:right="420"/>
        <w:rPr>
          <w:rFonts w:hint="eastAsia" w:ascii="仿宋" w:hAnsi="仿宋" w:eastAsia="仿宋" w:cs="仿宋"/>
          <w:sz w:val="24"/>
          <w:szCs w:val="24"/>
        </w:rPr>
      </w:pPr>
      <w:r>
        <w:rPr>
          <w:rFonts w:hint="eastAsia" w:ascii="仿宋" w:hAnsi="仿宋" w:eastAsia="仿宋" w:cs="仿宋"/>
          <w:sz w:val="24"/>
          <w:szCs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sz w:val="24"/>
          <w:szCs w:val="24"/>
        </w:rPr>
      </w:pP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Lucida Sans Unicode"/>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46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90</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99</w:t>
    </w:r>
    <w:r>
      <w:rPr>
        <w:rFonts w:ascii="仿宋_GB2312" w:eastAsia="仿宋_GB2312" w:cs="仿宋_GB2312"/>
        <w:kern w:val="0"/>
      </w:rPr>
      <w:fldChar w:fldCharType="end"/>
    </w:r>
    <w:bookmarkStart w:id="403" w:name="_Toc131845147"/>
    <w:bookmarkStart w:id="404" w:name="_Toc36110187"/>
    <w:bookmarkStart w:id="405" w:name="_Toc164085800"/>
    <w:bookmarkStart w:id="406" w:name="_Toc91899912"/>
    <w:r>
      <w:rPr>
        <w:rFonts w:ascii="仿宋_GB2312" w:eastAsia="仿宋_GB2312" w:cs="仿宋_GB2312"/>
        <w:kern w:val="0"/>
      </w:rPr>
      <w:t xml:space="preserve"> </w:t>
    </w:r>
    <w:r>
      <w:rPr>
        <w:rFonts w:hint="eastAsia" w:ascii="仿宋_GB2312" w:eastAsia="仿宋_GB2312" w:cs="仿宋_GB2312"/>
        <w:kern w:val="0"/>
      </w:rPr>
      <w:t>页</w:t>
    </w:r>
    <w:bookmarkEnd w:id="403"/>
    <w:bookmarkEnd w:id="404"/>
    <w:bookmarkEnd w:id="405"/>
    <w:bookmarkEnd w:id="406"/>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47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67</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48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68</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85</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89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99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74</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86</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jc w:val="center"/>
      <w:rPr>
        <w:rFonts w:ascii="仿宋_GB2312" w:eastAsia="仿宋_GB2312"/>
      </w:rPr>
    </w:pPr>
    <w:r>
      <w:rPr>
        <w:rFonts w:hint="eastAsia" w:ascii="仿宋_GB2312" w:eastAsia="仿宋_GB2312" w:cs="仿宋_GB2312"/>
        <w:kern w:val="0"/>
      </w:rPr>
      <w:t>第</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PAGE </w:instrText>
    </w:r>
    <w:r>
      <w:rPr>
        <w:rFonts w:ascii="仿宋_GB2312" w:eastAsia="仿宋_GB2312" w:cs="仿宋_GB2312"/>
        <w:kern w:val="0"/>
      </w:rPr>
      <w:fldChar w:fldCharType="separate"/>
    </w:r>
    <w:r>
      <w:rPr>
        <w:rFonts w:ascii="仿宋_GB2312" w:eastAsia="仿宋_GB2312" w:cs="仿宋_GB2312"/>
        <w:kern w:val="0"/>
      </w:rPr>
      <w:t>92</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r>
      <w:rPr>
        <w:rFonts w:ascii="仿宋_GB2312" w:eastAsia="仿宋_GB2312" w:cs="仿宋_GB2312"/>
        <w:kern w:val="0"/>
      </w:rPr>
      <w:t xml:space="preserve"> </w:t>
    </w:r>
    <w:r>
      <w:rPr>
        <w:rFonts w:hint="eastAsia" w:ascii="仿宋_GB2312" w:eastAsia="仿宋_GB2312" w:cs="仿宋_GB2312"/>
        <w:kern w:val="0"/>
      </w:rPr>
      <w:t>共</w:t>
    </w:r>
    <w:r>
      <w:rPr>
        <w:rFonts w:ascii="仿宋_GB2312" w:eastAsia="仿宋_GB2312" w:cs="仿宋_GB2312"/>
        <w:kern w:val="0"/>
      </w:rPr>
      <w:t xml:space="preserve"> </w:t>
    </w:r>
    <w:r>
      <w:rPr>
        <w:rFonts w:ascii="仿宋_GB2312" w:eastAsia="仿宋_GB2312" w:cs="仿宋_GB2312"/>
        <w:kern w:val="0"/>
      </w:rPr>
      <w:fldChar w:fldCharType="begin"/>
    </w:r>
    <w:r>
      <w:rPr>
        <w:rFonts w:ascii="仿宋_GB2312" w:eastAsia="仿宋_GB2312" w:cs="仿宋_GB2312"/>
        <w:kern w:val="0"/>
      </w:rPr>
      <w:instrText xml:space="preserve"> NUMPAGES </w:instrText>
    </w:r>
    <w:r>
      <w:rPr>
        <w:rFonts w:ascii="仿宋_GB2312" w:eastAsia="仿宋_GB2312" w:cs="仿宋_GB2312"/>
        <w:kern w:val="0"/>
      </w:rPr>
      <w:fldChar w:fldCharType="separate"/>
    </w:r>
    <w:r>
      <w:rPr>
        <w:rFonts w:ascii="仿宋_GB2312" w:eastAsia="仿宋_GB2312" w:cs="仿宋_GB2312"/>
        <w:kern w:val="0"/>
      </w:rPr>
      <w:t>99</w:t>
    </w:r>
    <w:r>
      <w:rPr>
        <w:rFonts w:ascii="仿宋_GB2312" w:eastAsia="仿宋_GB2312" w:cs="仿宋_GB2312"/>
        <w:kern w:val="0"/>
      </w:rPr>
      <w:fldChar w:fldCharType="end"/>
    </w:r>
    <w:r>
      <w:rPr>
        <w:rFonts w:ascii="仿宋_GB2312" w:eastAsia="仿宋_GB2312" w:cs="仿宋_GB2312"/>
        <w:kern w:val="0"/>
      </w:rPr>
      <w:t xml:space="preserve"> </w:t>
    </w:r>
    <w:r>
      <w:rPr>
        <w:rFonts w:hint="eastAsia" w:asci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4"/>
      </w:pBdr>
      <w:jc w:val="right"/>
    </w:pPr>
    <w:r>
      <w:t xml:space="preserve">             </w:t>
    </w:r>
    <w:r>
      <w:rPr>
        <w:rFonts w:hint="eastAsia" w:cs="宋体"/>
      </w:rPr>
      <w:t>杭州市政府采购公开招标文件</w:t>
    </w:r>
  </w:p>
  <w:p>
    <w:pPr>
      <w:pStyle w:val="62"/>
      <w:tabs>
        <w:tab w:val="center" w:pos="4535"/>
        <w:tab w:val="right" w:pos="9070"/>
      </w:tabs>
      <w:ind w:firstLine="180" w:firstLineChars="100"/>
      <w:jc w:val="both"/>
      <w:rPr>
        <w:rFonts w:ascii="仿宋_GB2312" w:eastAsia="仿宋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t xml:space="preserve">         </w:t>
    </w:r>
  </w:p>
  <w:p>
    <w:pPr>
      <w:pStyle w:val="44"/>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bCs/>
        <w:i/>
        <w:iCs/>
        <w:u w:val="single"/>
      </w:rPr>
    </w:pPr>
    <w:r>
      <w:t xml:space="preserve">                                  </w:t>
    </w:r>
    <w:r>
      <w:rPr>
        <w:rFonts w:hint="eastAsia" w:cs="宋体"/>
      </w:rPr>
      <w:t>杭州市政府采购公开招标文件</w:t>
    </w:r>
  </w:p>
  <w:p>
    <w:pPr>
      <w:rPr>
        <w:rFonts w:ascii="仿宋_GB2312" w:eastAsia="仿宋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right"/>
      <w:rPr>
        <w:rFonts w:ascii="仿宋_GB2312" w:eastAsia="仿宋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156929"/>
    <w:multiLevelType w:val="singleLevel"/>
    <w:tmpl w:val="5F156929"/>
    <w:lvl w:ilvl="0" w:tentative="0">
      <w:start w:val="1"/>
      <w:numFmt w:val="bullet"/>
      <w:lvlText w:val=""/>
      <w:lvlJc w:val="left"/>
      <w:pPr>
        <w:ind w:left="420" w:hanging="420"/>
      </w:pPr>
      <w:rPr>
        <w:rFonts w:hint="default" w:ascii="Wingdings" w:hAnsi="Wingdings"/>
      </w:rPr>
    </w:lvl>
  </w:abstractNum>
  <w:abstractNum w:abstractNumId="1">
    <w:nsid w:val="63F824D2"/>
    <w:multiLevelType w:val="singleLevel"/>
    <w:tmpl w:val="63F824D2"/>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ThjYTFkN2FhMzdjNjRkMzRmN2FjYTFiMDZmN2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3872"/>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D21"/>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3D2"/>
    <w:rsid w:val="000D34C8"/>
    <w:rsid w:val="000D34FD"/>
    <w:rsid w:val="000D3BE5"/>
    <w:rsid w:val="000D3C37"/>
    <w:rsid w:val="000D453A"/>
    <w:rsid w:val="000D4AFA"/>
    <w:rsid w:val="000D50A6"/>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86F"/>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635"/>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BBC"/>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2AB"/>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5D33"/>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6F6"/>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094A"/>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380"/>
    <w:rsid w:val="00592825"/>
    <w:rsid w:val="00594437"/>
    <w:rsid w:val="00594B70"/>
    <w:rsid w:val="0059610C"/>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4DE"/>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6F82"/>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5F1C"/>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927"/>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D7CCE"/>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0FE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0C59"/>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1F0"/>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CF8"/>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5A6"/>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5C7"/>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4F8B"/>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F69"/>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37B8F"/>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09D"/>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4D"/>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98B"/>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BE9"/>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4D5"/>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E11"/>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910"/>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899"/>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779"/>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F4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29B3"/>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A644C9"/>
    <w:rsid w:val="01B37585"/>
    <w:rsid w:val="01BA1319"/>
    <w:rsid w:val="01D55165"/>
    <w:rsid w:val="01DF6BF8"/>
    <w:rsid w:val="01EC2C57"/>
    <w:rsid w:val="020F2114"/>
    <w:rsid w:val="021F171A"/>
    <w:rsid w:val="026B2E25"/>
    <w:rsid w:val="02824D4D"/>
    <w:rsid w:val="02DC4B10"/>
    <w:rsid w:val="02DD76CE"/>
    <w:rsid w:val="02F36323"/>
    <w:rsid w:val="02F5619C"/>
    <w:rsid w:val="0326446A"/>
    <w:rsid w:val="032D5555"/>
    <w:rsid w:val="036634D2"/>
    <w:rsid w:val="03687276"/>
    <w:rsid w:val="03DD35E4"/>
    <w:rsid w:val="04076900"/>
    <w:rsid w:val="041A5A3B"/>
    <w:rsid w:val="042311BA"/>
    <w:rsid w:val="042B157A"/>
    <w:rsid w:val="048F763B"/>
    <w:rsid w:val="049F330E"/>
    <w:rsid w:val="04AA775C"/>
    <w:rsid w:val="04AF1889"/>
    <w:rsid w:val="04F66F48"/>
    <w:rsid w:val="05251E14"/>
    <w:rsid w:val="05A16594"/>
    <w:rsid w:val="05A7762D"/>
    <w:rsid w:val="05E36894"/>
    <w:rsid w:val="060E5941"/>
    <w:rsid w:val="06110FAF"/>
    <w:rsid w:val="06493CA7"/>
    <w:rsid w:val="065A6178"/>
    <w:rsid w:val="066F1CF3"/>
    <w:rsid w:val="06930BB8"/>
    <w:rsid w:val="069B7C33"/>
    <w:rsid w:val="07245D42"/>
    <w:rsid w:val="07264C62"/>
    <w:rsid w:val="075E75A6"/>
    <w:rsid w:val="0779354C"/>
    <w:rsid w:val="07AF054C"/>
    <w:rsid w:val="08061376"/>
    <w:rsid w:val="08452D77"/>
    <w:rsid w:val="086401F8"/>
    <w:rsid w:val="08751CAA"/>
    <w:rsid w:val="087E4C40"/>
    <w:rsid w:val="08914DFA"/>
    <w:rsid w:val="08D66AD6"/>
    <w:rsid w:val="08DA33A3"/>
    <w:rsid w:val="08E80F13"/>
    <w:rsid w:val="09335624"/>
    <w:rsid w:val="0944690F"/>
    <w:rsid w:val="09535675"/>
    <w:rsid w:val="095F057D"/>
    <w:rsid w:val="09642282"/>
    <w:rsid w:val="09733572"/>
    <w:rsid w:val="09772C16"/>
    <w:rsid w:val="098353B5"/>
    <w:rsid w:val="09994019"/>
    <w:rsid w:val="09A92330"/>
    <w:rsid w:val="09B06B87"/>
    <w:rsid w:val="09C13146"/>
    <w:rsid w:val="09E04166"/>
    <w:rsid w:val="0A1C0718"/>
    <w:rsid w:val="0A3E7710"/>
    <w:rsid w:val="0A5B7E63"/>
    <w:rsid w:val="0A642BB8"/>
    <w:rsid w:val="0AA374A5"/>
    <w:rsid w:val="0AAB7649"/>
    <w:rsid w:val="0ABC5606"/>
    <w:rsid w:val="0ADD3113"/>
    <w:rsid w:val="0B30404E"/>
    <w:rsid w:val="0B4C6C14"/>
    <w:rsid w:val="0B4D1E43"/>
    <w:rsid w:val="0B631A88"/>
    <w:rsid w:val="0B683D45"/>
    <w:rsid w:val="0B7F3F11"/>
    <w:rsid w:val="0B884417"/>
    <w:rsid w:val="0BE1109C"/>
    <w:rsid w:val="0BF6188C"/>
    <w:rsid w:val="0BF73C91"/>
    <w:rsid w:val="0C104906"/>
    <w:rsid w:val="0C170175"/>
    <w:rsid w:val="0C1B3CF0"/>
    <w:rsid w:val="0C467AC6"/>
    <w:rsid w:val="0C571A41"/>
    <w:rsid w:val="0C5C1171"/>
    <w:rsid w:val="0C5E1CBC"/>
    <w:rsid w:val="0C615B50"/>
    <w:rsid w:val="0C8445DA"/>
    <w:rsid w:val="0C87121B"/>
    <w:rsid w:val="0CB307DF"/>
    <w:rsid w:val="0CC007F7"/>
    <w:rsid w:val="0CFE707A"/>
    <w:rsid w:val="0D063BDA"/>
    <w:rsid w:val="0D08375F"/>
    <w:rsid w:val="0D0D08FC"/>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4211E"/>
    <w:rsid w:val="0EF94D4B"/>
    <w:rsid w:val="0F4958DC"/>
    <w:rsid w:val="0F515DF7"/>
    <w:rsid w:val="0F596BA8"/>
    <w:rsid w:val="0F6248D2"/>
    <w:rsid w:val="0F693536"/>
    <w:rsid w:val="0F7B0511"/>
    <w:rsid w:val="0F7B76D9"/>
    <w:rsid w:val="0F816ACD"/>
    <w:rsid w:val="0F9832DB"/>
    <w:rsid w:val="0FBF3FD2"/>
    <w:rsid w:val="0FBF7FF3"/>
    <w:rsid w:val="10431022"/>
    <w:rsid w:val="10646583"/>
    <w:rsid w:val="107D4B15"/>
    <w:rsid w:val="108A3C80"/>
    <w:rsid w:val="10C26171"/>
    <w:rsid w:val="10F33360"/>
    <w:rsid w:val="10FC16EA"/>
    <w:rsid w:val="110F1D40"/>
    <w:rsid w:val="11266F33"/>
    <w:rsid w:val="118963A1"/>
    <w:rsid w:val="11A55E09"/>
    <w:rsid w:val="11C6522A"/>
    <w:rsid w:val="11DA4040"/>
    <w:rsid w:val="11E104CC"/>
    <w:rsid w:val="11E20309"/>
    <w:rsid w:val="11FC2684"/>
    <w:rsid w:val="12255233"/>
    <w:rsid w:val="12530213"/>
    <w:rsid w:val="127723A9"/>
    <w:rsid w:val="12862074"/>
    <w:rsid w:val="12883966"/>
    <w:rsid w:val="129E45B4"/>
    <w:rsid w:val="12C94D9D"/>
    <w:rsid w:val="12D81596"/>
    <w:rsid w:val="13072A44"/>
    <w:rsid w:val="132E3E47"/>
    <w:rsid w:val="13516249"/>
    <w:rsid w:val="135F4BE2"/>
    <w:rsid w:val="139B1A0A"/>
    <w:rsid w:val="139D25C7"/>
    <w:rsid w:val="13BF3CE4"/>
    <w:rsid w:val="141008D8"/>
    <w:rsid w:val="14125FE6"/>
    <w:rsid w:val="145F301E"/>
    <w:rsid w:val="146D271E"/>
    <w:rsid w:val="14982588"/>
    <w:rsid w:val="149A5AD9"/>
    <w:rsid w:val="14A7619D"/>
    <w:rsid w:val="150536C3"/>
    <w:rsid w:val="150C1963"/>
    <w:rsid w:val="151447A0"/>
    <w:rsid w:val="15181DE6"/>
    <w:rsid w:val="154A6454"/>
    <w:rsid w:val="15762120"/>
    <w:rsid w:val="16A8729C"/>
    <w:rsid w:val="16B33777"/>
    <w:rsid w:val="16BC70A7"/>
    <w:rsid w:val="16C6339E"/>
    <w:rsid w:val="1718327F"/>
    <w:rsid w:val="171A6059"/>
    <w:rsid w:val="172F2D79"/>
    <w:rsid w:val="17557BEF"/>
    <w:rsid w:val="17BF5F86"/>
    <w:rsid w:val="17D349C1"/>
    <w:rsid w:val="17FC4C18"/>
    <w:rsid w:val="1830729E"/>
    <w:rsid w:val="1840126B"/>
    <w:rsid w:val="1849446A"/>
    <w:rsid w:val="185C49C3"/>
    <w:rsid w:val="1870062C"/>
    <w:rsid w:val="18817102"/>
    <w:rsid w:val="18830A15"/>
    <w:rsid w:val="18852B28"/>
    <w:rsid w:val="188B5321"/>
    <w:rsid w:val="189758F9"/>
    <w:rsid w:val="18E35B95"/>
    <w:rsid w:val="18FA3D5E"/>
    <w:rsid w:val="195C11FB"/>
    <w:rsid w:val="19932372"/>
    <w:rsid w:val="19934E29"/>
    <w:rsid w:val="19A20DD5"/>
    <w:rsid w:val="19AE03F1"/>
    <w:rsid w:val="19F339EE"/>
    <w:rsid w:val="1A071A03"/>
    <w:rsid w:val="1A1F16AE"/>
    <w:rsid w:val="1A3B5C77"/>
    <w:rsid w:val="1A984BAD"/>
    <w:rsid w:val="1AB8220E"/>
    <w:rsid w:val="1ABF0FF7"/>
    <w:rsid w:val="1AE4166C"/>
    <w:rsid w:val="1AF06CFB"/>
    <w:rsid w:val="1AF11B8D"/>
    <w:rsid w:val="1B11359C"/>
    <w:rsid w:val="1B2A271F"/>
    <w:rsid w:val="1B417640"/>
    <w:rsid w:val="1B530544"/>
    <w:rsid w:val="1B683B65"/>
    <w:rsid w:val="1B713184"/>
    <w:rsid w:val="1BA209CF"/>
    <w:rsid w:val="1BB4777D"/>
    <w:rsid w:val="1BD75AB8"/>
    <w:rsid w:val="1C0459C2"/>
    <w:rsid w:val="1C1A3149"/>
    <w:rsid w:val="1C1B3B4A"/>
    <w:rsid w:val="1C3B0F3A"/>
    <w:rsid w:val="1C617048"/>
    <w:rsid w:val="1C88086E"/>
    <w:rsid w:val="1CD65C23"/>
    <w:rsid w:val="1CD72D09"/>
    <w:rsid w:val="1D266CE1"/>
    <w:rsid w:val="1D3963AF"/>
    <w:rsid w:val="1D6A673C"/>
    <w:rsid w:val="1D9247AE"/>
    <w:rsid w:val="1D9C09E6"/>
    <w:rsid w:val="1DB567EC"/>
    <w:rsid w:val="1DB73B63"/>
    <w:rsid w:val="1DF51A98"/>
    <w:rsid w:val="1E0417FB"/>
    <w:rsid w:val="1E3D060F"/>
    <w:rsid w:val="1E3F7D2E"/>
    <w:rsid w:val="1E4134E4"/>
    <w:rsid w:val="1E5062B3"/>
    <w:rsid w:val="1E523514"/>
    <w:rsid w:val="1E570222"/>
    <w:rsid w:val="1E584FC8"/>
    <w:rsid w:val="1E714A66"/>
    <w:rsid w:val="1E802593"/>
    <w:rsid w:val="1EA703CC"/>
    <w:rsid w:val="1EB7330C"/>
    <w:rsid w:val="1F0A0FF3"/>
    <w:rsid w:val="1F5771FF"/>
    <w:rsid w:val="1F5A54E8"/>
    <w:rsid w:val="1F7A4597"/>
    <w:rsid w:val="1FD9173B"/>
    <w:rsid w:val="1FE868A9"/>
    <w:rsid w:val="1FF4027E"/>
    <w:rsid w:val="20022BFC"/>
    <w:rsid w:val="20034907"/>
    <w:rsid w:val="20043E51"/>
    <w:rsid w:val="20173E4B"/>
    <w:rsid w:val="204E48BC"/>
    <w:rsid w:val="208921B3"/>
    <w:rsid w:val="20973DEB"/>
    <w:rsid w:val="20B26522"/>
    <w:rsid w:val="20B44310"/>
    <w:rsid w:val="211116EB"/>
    <w:rsid w:val="211641D5"/>
    <w:rsid w:val="211F2C01"/>
    <w:rsid w:val="216133FC"/>
    <w:rsid w:val="217C7CD8"/>
    <w:rsid w:val="21D56769"/>
    <w:rsid w:val="21E52EF3"/>
    <w:rsid w:val="21FB5D7B"/>
    <w:rsid w:val="220B1C3D"/>
    <w:rsid w:val="221D1D20"/>
    <w:rsid w:val="22334A87"/>
    <w:rsid w:val="22A119E9"/>
    <w:rsid w:val="22BE6801"/>
    <w:rsid w:val="22BF6F0F"/>
    <w:rsid w:val="233500BF"/>
    <w:rsid w:val="23377FF7"/>
    <w:rsid w:val="236B425F"/>
    <w:rsid w:val="23836192"/>
    <w:rsid w:val="23901F29"/>
    <w:rsid w:val="239C0061"/>
    <w:rsid w:val="23B908A4"/>
    <w:rsid w:val="23E95BEF"/>
    <w:rsid w:val="23FD0064"/>
    <w:rsid w:val="243279D1"/>
    <w:rsid w:val="245375B0"/>
    <w:rsid w:val="24642C0A"/>
    <w:rsid w:val="24B22173"/>
    <w:rsid w:val="24B95AD9"/>
    <w:rsid w:val="24BE24DA"/>
    <w:rsid w:val="24CC7530"/>
    <w:rsid w:val="24CF5825"/>
    <w:rsid w:val="24D663E6"/>
    <w:rsid w:val="24D77F2B"/>
    <w:rsid w:val="25897CDA"/>
    <w:rsid w:val="258B00E2"/>
    <w:rsid w:val="25A917A6"/>
    <w:rsid w:val="25BE27CC"/>
    <w:rsid w:val="25F74A5C"/>
    <w:rsid w:val="2628662C"/>
    <w:rsid w:val="262D45DE"/>
    <w:rsid w:val="265176A7"/>
    <w:rsid w:val="26A53EF9"/>
    <w:rsid w:val="26A94201"/>
    <w:rsid w:val="26AC274F"/>
    <w:rsid w:val="26E72CF4"/>
    <w:rsid w:val="27044A29"/>
    <w:rsid w:val="271D34C8"/>
    <w:rsid w:val="276142BF"/>
    <w:rsid w:val="27783712"/>
    <w:rsid w:val="27907362"/>
    <w:rsid w:val="2813329C"/>
    <w:rsid w:val="28197B02"/>
    <w:rsid w:val="28333E1D"/>
    <w:rsid w:val="28454BD6"/>
    <w:rsid w:val="28455253"/>
    <w:rsid w:val="28551971"/>
    <w:rsid w:val="285B1C53"/>
    <w:rsid w:val="289F7086"/>
    <w:rsid w:val="28C32028"/>
    <w:rsid w:val="28CC490F"/>
    <w:rsid w:val="28DE40AA"/>
    <w:rsid w:val="291E0F75"/>
    <w:rsid w:val="29345E77"/>
    <w:rsid w:val="294C65AD"/>
    <w:rsid w:val="29806583"/>
    <w:rsid w:val="298B3C4C"/>
    <w:rsid w:val="29F26D24"/>
    <w:rsid w:val="2A15033F"/>
    <w:rsid w:val="2A1662C1"/>
    <w:rsid w:val="2A1C7367"/>
    <w:rsid w:val="2A2815FA"/>
    <w:rsid w:val="2A425C6D"/>
    <w:rsid w:val="2A6D6092"/>
    <w:rsid w:val="2A7D76B4"/>
    <w:rsid w:val="2AEA66C2"/>
    <w:rsid w:val="2B395AE8"/>
    <w:rsid w:val="2B437463"/>
    <w:rsid w:val="2B5A2788"/>
    <w:rsid w:val="2B7807EE"/>
    <w:rsid w:val="2BBF00EC"/>
    <w:rsid w:val="2BBF65FC"/>
    <w:rsid w:val="2BC37CFD"/>
    <w:rsid w:val="2BD5237F"/>
    <w:rsid w:val="2BE536CE"/>
    <w:rsid w:val="2BE758D9"/>
    <w:rsid w:val="2C09049E"/>
    <w:rsid w:val="2C0A653C"/>
    <w:rsid w:val="2C191F85"/>
    <w:rsid w:val="2C4216EB"/>
    <w:rsid w:val="2C4C35F9"/>
    <w:rsid w:val="2CE82D6F"/>
    <w:rsid w:val="2D343236"/>
    <w:rsid w:val="2DCC5B6B"/>
    <w:rsid w:val="2DD15014"/>
    <w:rsid w:val="2DF72DE4"/>
    <w:rsid w:val="2E0220AF"/>
    <w:rsid w:val="2E4B082A"/>
    <w:rsid w:val="2E5073D1"/>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4346D"/>
    <w:rsid w:val="30EC586F"/>
    <w:rsid w:val="319C6071"/>
    <w:rsid w:val="31AC537E"/>
    <w:rsid w:val="31DC174D"/>
    <w:rsid w:val="31E3679B"/>
    <w:rsid w:val="31E732FD"/>
    <w:rsid w:val="31F3147B"/>
    <w:rsid w:val="32517576"/>
    <w:rsid w:val="32BE5C2C"/>
    <w:rsid w:val="32DE41F8"/>
    <w:rsid w:val="32FB6478"/>
    <w:rsid w:val="331429F5"/>
    <w:rsid w:val="33263B3F"/>
    <w:rsid w:val="336963EB"/>
    <w:rsid w:val="33745910"/>
    <w:rsid w:val="33816EEB"/>
    <w:rsid w:val="33A2759A"/>
    <w:rsid w:val="33AB6E04"/>
    <w:rsid w:val="33EB55CD"/>
    <w:rsid w:val="33EC4C02"/>
    <w:rsid w:val="340118A2"/>
    <w:rsid w:val="34070F50"/>
    <w:rsid w:val="340D2360"/>
    <w:rsid w:val="3410665D"/>
    <w:rsid w:val="34211214"/>
    <w:rsid w:val="342E63AB"/>
    <w:rsid w:val="3448291D"/>
    <w:rsid w:val="344B43B1"/>
    <w:rsid w:val="34950E68"/>
    <w:rsid w:val="34986E94"/>
    <w:rsid w:val="349D693E"/>
    <w:rsid w:val="34AF62C9"/>
    <w:rsid w:val="34CB4388"/>
    <w:rsid w:val="34FA6E12"/>
    <w:rsid w:val="35016021"/>
    <w:rsid w:val="352275ED"/>
    <w:rsid w:val="353A709A"/>
    <w:rsid w:val="35507788"/>
    <w:rsid w:val="358D5588"/>
    <w:rsid w:val="363A3B40"/>
    <w:rsid w:val="365302AE"/>
    <w:rsid w:val="36607A0A"/>
    <w:rsid w:val="366E227C"/>
    <w:rsid w:val="366F2E0D"/>
    <w:rsid w:val="367B6A5C"/>
    <w:rsid w:val="36A74ADA"/>
    <w:rsid w:val="36AD60D5"/>
    <w:rsid w:val="36B224F9"/>
    <w:rsid w:val="36EC0CC9"/>
    <w:rsid w:val="373F410B"/>
    <w:rsid w:val="37565402"/>
    <w:rsid w:val="375B1AEE"/>
    <w:rsid w:val="37EE7094"/>
    <w:rsid w:val="38296C89"/>
    <w:rsid w:val="383002EB"/>
    <w:rsid w:val="38586797"/>
    <w:rsid w:val="38654D0F"/>
    <w:rsid w:val="38BC0149"/>
    <w:rsid w:val="38D87D1C"/>
    <w:rsid w:val="39052A2B"/>
    <w:rsid w:val="390E0D37"/>
    <w:rsid w:val="392261D6"/>
    <w:rsid w:val="39636459"/>
    <w:rsid w:val="396B7F6C"/>
    <w:rsid w:val="39B417A9"/>
    <w:rsid w:val="39BA5A31"/>
    <w:rsid w:val="39F71049"/>
    <w:rsid w:val="39FC5695"/>
    <w:rsid w:val="3A006D8E"/>
    <w:rsid w:val="3A3651E5"/>
    <w:rsid w:val="3A744481"/>
    <w:rsid w:val="3A8C7BEF"/>
    <w:rsid w:val="3A906246"/>
    <w:rsid w:val="3B0803BD"/>
    <w:rsid w:val="3B2349B7"/>
    <w:rsid w:val="3B616CFF"/>
    <w:rsid w:val="3B6259F6"/>
    <w:rsid w:val="3B976654"/>
    <w:rsid w:val="3BC01EFC"/>
    <w:rsid w:val="3BCA786A"/>
    <w:rsid w:val="3BD31E2F"/>
    <w:rsid w:val="3BF05D4F"/>
    <w:rsid w:val="3BF15831"/>
    <w:rsid w:val="3C105946"/>
    <w:rsid w:val="3C471448"/>
    <w:rsid w:val="3C5F759A"/>
    <w:rsid w:val="3C6C525A"/>
    <w:rsid w:val="3CBC244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9D6D5C"/>
    <w:rsid w:val="3FDB57B0"/>
    <w:rsid w:val="4019356B"/>
    <w:rsid w:val="40592157"/>
    <w:rsid w:val="406E1CAE"/>
    <w:rsid w:val="40A0133A"/>
    <w:rsid w:val="40C31A53"/>
    <w:rsid w:val="40FF545D"/>
    <w:rsid w:val="410067C8"/>
    <w:rsid w:val="41410DFB"/>
    <w:rsid w:val="418F0D2A"/>
    <w:rsid w:val="41D01505"/>
    <w:rsid w:val="421D2C9A"/>
    <w:rsid w:val="42295FE8"/>
    <w:rsid w:val="42474939"/>
    <w:rsid w:val="424C3C57"/>
    <w:rsid w:val="42613FF3"/>
    <w:rsid w:val="42660D96"/>
    <w:rsid w:val="428667D2"/>
    <w:rsid w:val="42CD1CE0"/>
    <w:rsid w:val="42E1381E"/>
    <w:rsid w:val="42ED6459"/>
    <w:rsid w:val="42FE58DD"/>
    <w:rsid w:val="43174B3D"/>
    <w:rsid w:val="434412CF"/>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E549D"/>
    <w:rsid w:val="46C4686E"/>
    <w:rsid w:val="470B7EE1"/>
    <w:rsid w:val="477B778F"/>
    <w:rsid w:val="478203EC"/>
    <w:rsid w:val="47B025FA"/>
    <w:rsid w:val="4809698F"/>
    <w:rsid w:val="4811697D"/>
    <w:rsid w:val="487A3E25"/>
    <w:rsid w:val="488B5503"/>
    <w:rsid w:val="48937E21"/>
    <w:rsid w:val="489A0361"/>
    <w:rsid w:val="48B94FF3"/>
    <w:rsid w:val="48E37AAB"/>
    <w:rsid w:val="48FD4B4C"/>
    <w:rsid w:val="490A68E0"/>
    <w:rsid w:val="491055FE"/>
    <w:rsid w:val="491351B6"/>
    <w:rsid w:val="495F5B3E"/>
    <w:rsid w:val="496F77D7"/>
    <w:rsid w:val="497654FD"/>
    <w:rsid w:val="49B64211"/>
    <w:rsid w:val="49F6167F"/>
    <w:rsid w:val="4A064FA0"/>
    <w:rsid w:val="4A16615C"/>
    <w:rsid w:val="4A4424D7"/>
    <w:rsid w:val="4A9B243A"/>
    <w:rsid w:val="4AB82D0F"/>
    <w:rsid w:val="4AEB7664"/>
    <w:rsid w:val="4AF17353"/>
    <w:rsid w:val="4AFD7C19"/>
    <w:rsid w:val="4B0567D1"/>
    <w:rsid w:val="4B120AFB"/>
    <w:rsid w:val="4B236AAE"/>
    <w:rsid w:val="4B707271"/>
    <w:rsid w:val="4B9739F7"/>
    <w:rsid w:val="4BEE2503"/>
    <w:rsid w:val="4C245A30"/>
    <w:rsid w:val="4C2B6930"/>
    <w:rsid w:val="4CB6685F"/>
    <w:rsid w:val="4CC367FE"/>
    <w:rsid w:val="4D077F3C"/>
    <w:rsid w:val="4D123355"/>
    <w:rsid w:val="4D260D93"/>
    <w:rsid w:val="4D2A3B31"/>
    <w:rsid w:val="4D312C52"/>
    <w:rsid w:val="4D905305"/>
    <w:rsid w:val="4D964A72"/>
    <w:rsid w:val="4D9C1254"/>
    <w:rsid w:val="4E444A30"/>
    <w:rsid w:val="4E793892"/>
    <w:rsid w:val="4E800872"/>
    <w:rsid w:val="4EB37C40"/>
    <w:rsid w:val="4EC569ED"/>
    <w:rsid w:val="4ED50EA1"/>
    <w:rsid w:val="4EEC050C"/>
    <w:rsid w:val="4EF1504E"/>
    <w:rsid w:val="4F104EC3"/>
    <w:rsid w:val="4F47354A"/>
    <w:rsid w:val="4F734876"/>
    <w:rsid w:val="4F8B5601"/>
    <w:rsid w:val="4F911C54"/>
    <w:rsid w:val="4FC7064F"/>
    <w:rsid w:val="4FDC1B50"/>
    <w:rsid w:val="4FE625E0"/>
    <w:rsid w:val="5021480F"/>
    <w:rsid w:val="504306EC"/>
    <w:rsid w:val="50750E8F"/>
    <w:rsid w:val="50962ECB"/>
    <w:rsid w:val="50A42E38"/>
    <w:rsid w:val="50A4577F"/>
    <w:rsid w:val="50B73D1F"/>
    <w:rsid w:val="50BD5BC9"/>
    <w:rsid w:val="50C11EEE"/>
    <w:rsid w:val="50E97CFC"/>
    <w:rsid w:val="50FA4028"/>
    <w:rsid w:val="510D65B7"/>
    <w:rsid w:val="511157AB"/>
    <w:rsid w:val="513B79C0"/>
    <w:rsid w:val="5142540C"/>
    <w:rsid w:val="518832C8"/>
    <w:rsid w:val="51A0432A"/>
    <w:rsid w:val="51A86090"/>
    <w:rsid w:val="51B7396D"/>
    <w:rsid w:val="522E4CC3"/>
    <w:rsid w:val="5244713B"/>
    <w:rsid w:val="52615633"/>
    <w:rsid w:val="52977FD4"/>
    <w:rsid w:val="52A25790"/>
    <w:rsid w:val="52A96B6F"/>
    <w:rsid w:val="52B15EBC"/>
    <w:rsid w:val="52B45975"/>
    <w:rsid w:val="52D94AA4"/>
    <w:rsid w:val="52E97AFD"/>
    <w:rsid w:val="52EA3A62"/>
    <w:rsid w:val="52F50BB8"/>
    <w:rsid w:val="53097272"/>
    <w:rsid w:val="53544462"/>
    <w:rsid w:val="5397158E"/>
    <w:rsid w:val="53D65BC7"/>
    <w:rsid w:val="54013861"/>
    <w:rsid w:val="54487265"/>
    <w:rsid w:val="544B31DD"/>
    <w:rsid w:val="544D6070"/>
    <w:rsid w:val="54605E1E"/>
    <w:rsid w:val="54672D2B"/>
    <w:rsid w:val="54B3506A"/>
    <w:rsid w:val="54BB4F7A"/>
    <w:rsid w:val="54CA0D16"/>
    <w:rsid w:val="54DD4057"/>
    <w:rsid w:val="54E7490F"/>
    <w:rsid w:val="550764A4"/>
    <w:rsid w:val="550B2BF6"/>
    <w:rsid w:val="55214EB5"/>
    <w:rsid w:val="55297106"/>
    <w:rsid w:val="55364EFD"/>
    <w:rsid w:val="555D4828"/>
    <w:rsid w:val="557A4C8B"/>
    <w:rsid w:val="558931E1"/>
    <w:rsid w:val="55923347"/>
    <w:rsid w:val="55925180"/>
    <w:rsid w:val="55983B1B"/>
    <w:rsid w:val="55A8376B"/>
    <w:rsid w:val="55DC29B6"/>
    <w:rsid w:val="55DD4241"/>
    <w:rsid w:val="5656536A"/>
    <w:rsid w:val="566B6D1E"/>
    <w:rsid w:val="57032A2C"/>
    <w:rsid w:val="570F5219"/>
    <w:rsid w:val="5747417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8F26BC5"/>
    <w:rsid w:val="595E1678"/>
    <w:rsid w:val="596D5BD4"/>
    <w:rsid w:val="597E3DD8"/>
    <w:rsid w:val="59D22A6D"/>
    <w:rsid w:val="59D40B4A"/>
    <w:rsid w:val="59F80043"/>
    <w:rsid w:val="5A09252F"/>
    <w:rsid w:val="5A0B2778"/>
    <w:rsid w:val="5A2A7C7B"/>
    <w:rsid w:val="5A3E2560"/>
    <w:rsid w:val="5A5D3B6E"/>
    <w:rsid w:val="5A637A76"/>
    <w:rsid w:val="5A6D33BA"/>
    <w:rsid w:val="5A792B1F"/>
    <w:rsid w:val="5A874767"/>
    <w:rsid w:val="5AAD6F28"/>
    <w:rsid w:val="5AC92D10"/>
    <w:rsid w:val="5AD50114"/>
    <w:rsid w:val="5AD63A24"/>
    <w:rsid w:val="5B1D51DA"/>
    <w:rsid w:val="5B2E1A1D"/>
    <w:rsid w:val="5B843A1C"/>
    <w:rsid w:val="5B873E3F"/>
    <w:rsid w:val="5C02690E"/>
    <w:rsid w:val="5C196DA7"/>
    <w:rsid w:val="5C2A048C"/>
    <w:rsid w:val="5C80234E"/>
    <w:rsid w:val="5C8A680C"/>
    <w:rsid w:val="5D0C4701"/>
    <w:rsid w:val="5D0F0395"/>
    <w:rsid w:val="5D221076"/>
    <w:rsid w:val="5D397964"/>
    <w:rsid w:val="5D40082C"/>
    <w:rsid w:val="5D5A391C"/>
    <w:rsid w:val="5D5F10C0"/>
    <w:rsid w:val="5D5F30A9"/>
    <w:rsid w:val="5D7C129E"/>
    <w:rsid w:val="5D891B7B"/>
    <w:rsid w:val="5DA13A41"/>
    <w:rsid w:val="5DAD38EE"/>
    <w:rsid w:val="5E006862"/>
    <w:rsid w:val="5E0207B9"/>
    <w:rsid w:val="5E0D5BF8"/>
    <w:rsid w:val="5E1834A1"/>
    <w:rsid w:val="5E261785"/>
    <w:rsid w:val="5E4A7017"/>
    <w:rsid w:val="5E552BBA"/>
    <w:rsid w:val="5E611C10"/>
    <w:rsid w:val="5EF90A1E"/>
    <w:rsid w:val="5EFC7377"/>
    <w:rsid w:val="5F06174D"/>
    <w:rsid w:val="5F3A3602"/>
    <w:rsid w:val="5F6277C6"/>
    <w:rsid w:val="5F6D0B1D"/>
    <w:rsid w:val="5F8D0B82"/>
    <w:rsid w:val="5F9C3346"/>
    <w:rsid w:val="5FCC5339"/>
    <w:rsid w:val="5FE34A5B"/>
    <w:rsid w:val="5FFE1E36"/>
    <w:rsid w:val="60004E2A"/>
    <w:rsid w:val="60232584"/>
    <w:rsid w:val="606C14FB"/>
    <w:rsid w:val="607330CE"/>
    <w:rsid w:val="60825176"/>
    <w:rsid w:val="609F2AC4"/>
    <w:rsid w:val="60C334DC"/>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1F7451"/>
    <w:rsid w:val="64240056"/>
    <w:rsid w:val="643E143A"/>
    <w:rsid w:val="648B6EEF"/>
    <w:rsid w:val="649738D0"/>
    <w:rsid w:val="64C158BF"/>
    <w:rsid w:val="64CE2EAA"/>
    <w:rsid w:val="64FC644F"/>
    <w:rsid w:val="653C3090"/>
    <w:rsid w:val="65854376"/>
    <w:rsid w:val="658767BE"/>
    <w:rsid w:val="65892531"/>
    <w:rsid w:val="66195831"/>
    <w:rsid w:val="662E75B1"/>
    <w:rsid w:val="66342C2E"/>
    <w:rsid w:val="663E784C"/>
    <w:rsid w:val="665548FB"/>
    <w:rsid w:val="668B6A45"/>
    <w:rsid w:val="672F3F24"/>
    <w:rsid w:val="673E055F"/>
    <w:rsid w:val="67551CE3"/>
    <w:rsid w:val="6764746E"/>
    <w:rsid w:val="67A22552"/>
    <w:rsid w:val="67B22DCC"/>
    <w:rsid w:val="67BE71AA"/>
    <w:rsid w:val="67D854D4"/>
    <w:rsid w:val="67D90273"/>
    <w:rsid w:val="67DE5875"/>
    <w:rsid w:val="67E55852"/>
    <w:rsid w:val="67EB1AB4"/>
    <w:rsid w:val="67FA1285"/>
    <w:rsid w:val="68551F4F"/>
    <w:rsid w:val="687C10C9"/>
    <w:rsid w:val="68840C16"/>
    <w:rsid w:val="68876EFB"/>
    <w:rsid w:val="68884654"/>
    <w:rsid w:val="689F444F"/>
    <w:rsid w:val="68A72703"/>
    <w:rsid w:val="68B96DBB"/>
    <w:rsid w:val="68CA2805"/>
    <w:rsid w:val="68E937A3"/>
    <w:rsid w:val="693E15D3"/>
    <w:rsid w:val="69627681"/>
    <w:rsid w:val="696D1EDE"/>
    <w:rsid w:val="6977531D"/>
    <w:rsid w:val="69CC2BFF"/>
    <w:rsid w:val="69FD55B8"/>
    <w:rsid w:val="6A0905B5"/>
    <w:rsid w:val="6A0B1C62"/>
    <w:rsid w:val="6A106043"/>
    <w:rsid w:val="6A2406C8"/>
    <w:rsid w:val="6A55309E"/>
    <w:rsid w:val="6A632725"/>
    <w:rsid w:val="6AB204F0"/>
    <w:rsid w:val="6ADE0BD1"/>
    <w:rsid w:val="6AE96859"/>
    <w:rsid w:val="6AEA1409"/>
    <w:rsid w:val="6B147746"/>
    <w:rsid w:val="6B24787C"/>
    <w:rsid w:val="6B453112"/>
    <w:rsid w:val="6B4A2EF8"/>
    <w:rsid w:val="6B573233"/>
    <w:rsid w:val="6B5B6274"/>
    <w:rsid w:val="6B935D53"/>
    <w:rsid w:val="6BA02148"/>
    <w:rsid w:val="6BE62B2C"/>
    <w:rsid w:val="6C196F71"/>
    <w:rsid w:val="6C226FCB"/>
    <w:rsid w:val="6C31226F"/>
    <w:rsid w:val="6C552F0B"/>
    <w:rsid w:val="6C8C67B7"/>
    <w:rsid w:val="6C9D744C"/>
    <w:rsid w:val="6D084167"/>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10187"/>
    <w:rsid w:val="6F8331F1"/>
    <w:rsid w:val="6FAE1A09"/>
    <w:rsid w:val="6FBD5D21"/>
    <w:rsid w:val="6FD75BF8"/>
    <w:rsid w:val="705370FA"/>
    <w:rsid w:val="707723D0"/>
    <w:rsid w:val="70CA394F"/>
    <w:rsid w:val="70CB01AA"/>
    <w:rsid w:val="70D34289"/>
    <w:rsid w:val="70F5661B"/>
    <w:rsid w:val="71063344"/>
    <w:rsid w:val="71220B8A"/>
    <w:rsid w:val="71360107"/>
    <w:rsid w:val="713B688E"/>
    <w:rsid w:val="713D4893"/>
    <w:rsid w:val="71A22B0F"/>
    <w:rsid w:val="71D43752"/>
    <w:rsid w:val="71DD47F3"/>
    <w:rsid w:val="71F1796A"/>
    <w:rsid w:val="720A6E64"/>
    <w:rsid w:val="72154626"/>
    <w:rsid w:val="72262B5D"/>
    <w:rsid w:val="72283FF7"/>
    <w:rsid w:val="722E7212"/>
    <w:rsid w:val="723A0474"/>
    <w:rsid w:val="725923E4"/>
    <w:rsid w:val="725D464E"/>
    <w:rsid w:val="72864BF7"/>
    <w:rsid w:val="729023FC"/>
    <w:rsid w:val="72DF37DC"/>
    <w:rsid w:val="73753308"/>
    <w:rsid w:val="73905147"/>
    <w:rsid w:val="73C0646E"/>
    <w:rsid w:val="73E625BB"/>
    <w:rsid w:val="742222F5"/>
    <w:rsid w:val="74384C5D"/>
    <w:rsid w:val="74476126"/>
    <w:rsid w:val="745A220E"/>
    <w:rsid w:val="74706664"/>
    <w:rsid w:val="747B12F9"/>
    <w:rsid w:val="747F3682"/>
    <w:rsid w:val="749C4185"/>
    <w:rsid w:val="75067759"/>
    <w:rsid w:val="752E6DCD"/>
    <w:rsid w:val="7551380D"/>
    <w:rsid w:val="75600BE5"/>
    <w:rsid w:val="7564475C"/>
    <w:rsid w:val="7583797F"/>
    <w:rsid w:val="75956C0D"/>
    <w:rsid w:val="75D20F1D"/>
    <w:rsid w:val="75DA2C18"/>
    <w:rsid w:val="75DC55F9"/>
    <w:rsid w:val="75F54412"/>
    <w:rsid w:val="761D08E0"/>
    <w:rsid w:val="765D347C"/>
    <w:rsid w:val="76826699"/>
    <w:rsid w:val="76C87133"/>
    <w:rsid w:val="76CD08D5"/>
    <w:rsid w:val="76DB4B92"/>
    <w:rsid w:val="77052AA4"/>
    <w:rsid w:val="77136511"/>
    <w:rsid w:val="77340A39"/>
    <w:rsid w:val="77351FD0"/>
    <w:rsid w:val="77472422"/>
    <w:rsid w:val="774A3380"/>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E5964"/>
    <w:rsid w:val="79A97383"/>
    <w:rsid w:val="79E27E8B"/>
    <w:rsid w:val="79F850CE"/>
    <w:rsid w:val="79FD443C"/>
    <w:rsid w:val="7A094170"/>
    <w:rsid w:val="7A1D1975"/>
    <w:rsid w:val="7A3E5150"/>
    <w:rsid w:val="7A4670D6"/>
    <w:rsid w:val="7A534B63"/>
    <w:rsid w:val="7A615382"/>
    <w:rsid w:val="7A67303B"/>
    <w:rsid w:val="7AAB1D04"/>
    <w:rsid w:val="7ABA4368"/>
    <w:rsid w:val="7AD05746"/>
    <w:rsid w:val="7AD77E26"/>
    <w:rsid w:val="7B0B0DA4"/>
    <w:rsid w:val="7B257FFD"/>
    <w:rsid w:val="7B343476"/>
    <w:rsid w:val="7B5A2978"/>
    <w:rsid w:val="7B5A7E4C"/>
    <w:rsid w:val="7B667AF9"/>
    <w:rsid w:val="7B7468F8"/>
    <w:rsid w:val="7BEE0103"/>
    <w:rsid w:val="7C0A0FE4"/>
    <w:rsid w:val="7C254906"/>
    <w:rsid w:val="7C590818"/>
    <w:rsid w:val="7C7C10F6"/>
    <w:rsid w:val="7C853BEA"/>
    <w:rsid w:val="7C881368"/>
    <w:rsid w:val="7CD93CFD"/>
    <w:rsid w:val="7CE27788"/>
    <w:rsid w:val="7D0C32F1"/>
    <w:rsid w:val="7D0F408D"/>
    <w:rsid w:val="7D491C6C"/>
    <w:rsid w:val="7D5429C0"/>
    <w:rsid w:val="7D6E6D43"/>
    <w:rsid w:val="7DB57A34"/>
    <w:rsid w:val="7DE60973"/>
    <w:rsid w:val="7DEF0916"/>
    <w:rsid w:val="7E1E5218"/>
    <w:rsid w:val="7E351349"/>
    <w:rsid w:val="7E9A4E1F"/>
    <w:rsid w:val="7EA7723A"/>
    <w:rsid w:val="7EC14D4E"/>
    <w:rsid w:val="7EF56FBB"/>
    <w:rsid w:val="7F0768EB"/>
    <w:rsid w:val="7F0F7867"/>
    <w:rsid w:val="7F143BEC"/>
    <w:rsid w:val="7F715AF2"/>
    <w:rsid w:val="7F886E69"/>
    <w:rsid w:val="7FAD1564"/>
    <w:rsid w:val="7FC6039A"/>
    <w:rsid w:val="7FF77161"/>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819"/>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624"/>
    <w:qFormat/>
    <w:uiPriority w:val="99"/>
    <w:pPr>
      <w:keepNext/>
      <w:keepLines/>
      <w:tabs>
        <w:tab w:val="left" w:pos="432"/>
      </w:tabs>
      <w:adjustRightInd/>
      <w:spacing w:line="360" w:lineRule="auto"/>
      <w:ind w:left="432" w:hanging="432"/>
      <w:jc w:val="left"/>
      <w:outlineLvl w:val="1"/>
    </w:pPr>
    <w:rPr>
      <w:rFonts w:ascii="仿宋_GB2312" w:hAnsi="仿宋" w:eastAsia="仿宋_GB2312" w:cs="仿宋_GB2312"/>
      <w:b/>
      <w:bCs/>
      <w:sz w:val="32"/>
      <w:szCs w:val="32"/>
      <w:lang w:val="zh-CN"/>
    </w:rPr>
  </w:style>
  <w:style w:type="paragraph" w:styleId="7">
    <w:name w:val="heading 3"/>
    <w:basedOn w:val="1"/>
    <w:next w:val="1"/>
    <w:link w:val="625"/>
    <w:qFormat/>
    <w:uiPriority w:val="99"/>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626"/>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9">
    <w:name w:val="heading 5"/>
    <w:basedOn w:val="1"/>
    <w:next w:val="1"/>
    <w:link w:val="627"/>
    <w:qFormat/>
    <w:uiPriority w:val="9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628"/>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1">
    <w:name w:val="heading 7"/>
    <w:basedOn w:val="1"/>
    <w:next w:val="1"/>
    <w:link w:val="836"/>
    <w:qFormat/>
    <w:uiPriority w:val="99"/>
    <w:pPr>
      <w:keepNext/>
      <w:keepLines/>
      <w:tabs>
        <w:tab w:val="left" w:pos="1296"/>
      </w:tabs>
      <w:spacing w:before="240" w:after="64" w:line="320" w:lineRule="auto"/>
      <w:ind w:left="1296" w:hanging="1296"/>
      <w:outlineLvl w:val="6"/>
    </w:pPr>
    <w:rPr>
      <w:b/>
      <w:bCs/>
      <w:sz w:val="24"/>
      <w:szCs w:val="24"/>
    </w:rPr>
  </w:style>
  <w:style w:type="paragraph" w:styleId="12">
    <w:name w:val="heading 8"/>
    <w:basedOn w:val="1"/>
    <w:next w:val="1"/>
    <w:link w:val="630"/>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3">
    <w:name w:val="heading 9"/>
    <w:basedOn w:val="1"/>
    <w:next w:val="1"/>
    <w:link w:val="631"/>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semiHidden/>
    <w:qFormat/>
    <w:uiPriority w:val="99"/>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635"/>
    <w:qFormat/>
    <w:uiPriority w:val="99"/>
    <w:pPr>
      <w:adjustRightInd/>
      <w:spacing w:after="120" w:line="240" w:lineRule="auto"/>
      <w:ind w:left="420" w:leftChars="200" w:firstLine="210"/>
    </w:pPr>
    <w:rPr>
      <w:sz w:val="21"/>
      <w:szCs w:val="21"/>
    </w:rPr>
  </w:style>
  <w:style w:type="paragraph" w:styleId="3">
    <w:name w:val="Body Text Indent"/>
    <w:basedOn w:val="1"/>
    <w:next w:val="4"/>
    <w:link w:val="634"/>
    <w:qFormat/>
    <w:uiPriority w:val="99"/>
    <w:pPr>
      <w:spacing w:line="480" w:lineRule="exact"/>
      <w:ind w:firstLine="480" w:firstLineChars="200"/>
    </w:pPr>
    <w:rPr>
      <w:rFonts w:ascii="宋体" w:hAnsi="宋体" w:cs="宋体"/>
      <w:sz w:val="24"/>
      <w:szCs w:val="24"/>
    </w:rPr>
  </w:style>
  <w:style w:type="paragraph" w:customStyle="1" w:styleId="4">
    <w:name w:val="正文文本首行缩进 2"/>
    <w:basedOn w:val="3"/>
    <w:qFormat/>
    <w:uiPriority w:val="99"/>
    <w:pPr>
      <w:spacing w:line="200" w:lineRule="atLeast"/>
      <w:ind w:firstLine="420"/>
    </w:pPr>
    <w:rPr>
      <w:rFonts w:ascii="宋体" w:hAnsi="Courier New"/>
      <w:spacing w:val="-4"/>
      <w:sz w:val="18"/>
    </w:rPr>
  </w:style>
  <w:style w:type="paragraph" w:styleId="14">
    <w:name w:val="toc 7"/>
    <w:basedOn w:val="1"/>
    <w:next w:val="1"/>
    <w:semiHidden/>
    <w:qFormat/>
    <w:uiPriority w:val="99"/>
    <w:pPr>
      <w:ind w:left="2520" w:leftChars="1200"/>
    </w:pPr>
  </w:style>
  <w:style w:type="paragraph" w:styleId="15">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6">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7">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8">
    <w:name w:val="Normal Indent"/>
    <w:basedOn w:val="1"/>
    <w:next w:val="3"/>
    <w:link w:val="743"/>
    <w:qFormat/>
    <w:uiPriority w:val="99"/>
    <w:pPr>
      <w:widowControl/>
      <w:snapToGrid w:val="0"/>
      <w:spacing w:line="480" w:lineRule="exact"/>
      <w:ind w:firstLine="567"/>
    </w:pPr>
    <w:rPr>
      <w:rFonts w:ascii="宋体" w:cs="宋体"/>
      <w:color w:val="000000"/>
      <w:kern w:val="28"/>
      <w:sz w:val="28"/>
      <w:szCs w:val="28"/>
    </w:rPr>
  </w:style>
  <w:style w:type="paragraph" w:styleId="19">
    <w:name w:val="caption"/>
    <w:basedOn w:val="1"/>
    <w:next w:val="1"/>
    <w:link w:val="773"/>
    <w:qFormat/>
    <w:uiPriority w:val="99"/>
    <w:rPr>
      <w:b/>
      <w:bCs/>
      <w:sz w:val="28"/>
      <w:szCs w:val="28"/>
    </w:rPr>
  </w:style>
  <w:style w:type="paragraph" w:styleId="20">
    <w:name w:val="index 5"/>
    <w:basedOn w:val="1"/>
    <w:next w:val="1"/>
    <w:semiHidden/>
    <w:qFormat/>
    <w:uiPriority w:val="99"/>
    <w:pPr>
      <w:adjustRightInd/>
      <w:ind w:left="800" w:leftChars="800" w:firstLine="200" w:firstLineChars="200"/>
    </w:pPr>
  </w:style>
  <w:style w:type="paragraph" w:styleId="21">
    <w:name w:val="Document Map"/>
    <w:basedOn w:val="1"/>
    <w:link w:val="750"/>
    <w:semiHidden/>
    <w:qFormat/>
    <w:uiPriority w:val="99"/>
    <w:pPr>
      <w:shd w:val="clear" w:color="auto" w:fill="000080"/>
    </w:pPr>
    <w:rPr>
      <w:sz w:val="24"/>
      <w:szCs w:val="24"/>
    </w:rPr>
  </w:style>
  <w:style w:type="paragraph" w:styleId="22">
    <w:name w:val="toa heading"/>
    <w:basedOn w:val="1"/>
    <w:next w:val="1"/>
    <w:semiHidden/>
    <w:qFormat/>
    <w:uiPriority w:val="99"/>
    <w:pPr>
      <w:spacing w:before="120" w:line="360" w:lineRule="auto"/>
    </w:pPr>
    <w:rPr>
      <w:rFonts w:ascii="Arial" w:hAnsi="Arial" w:eastAsia="楷体_GB2312" w:cs="Arial"/>
      <w:sz w:val="24"/>
      <w:szCs w:val="24"/>
    </w:rPr>
  </w:style>
  <w:style w:type="paragraph" w:styleId="23">
    <w:name w:val="annotation text"/>
    <w:basedOn w:val="1"/>
    <w:link w:val="864"/>
    <w:semiHidden/>
    <w:qFormat/>
    <w:uiPriority w:val="99"/>
    <w:pPr>
      <w:jc w:val="left"/>
    </w:pPr>
    <w:rPr>
      <w:sz w:val="24"/>
      <w:szCs w:val="24"/>
    </w:rPr>
  </w:style>
  <w:style w:type="paragraph" w:styleId="24">
    <w:name w:val="Salutation"/>
    <w:basedOn w:val="1"/>
    <w:next w:val="1"/>
    <w:link w:val="638"/>
    <w:qFormat/>
    <w:uiPriority w:val="99"/>
    <w:rPr>
      <w:rFonts w:ascii="仿宋_GB2312" w:eastAsia="仿宋_GB2312" w:cs="仿宋_GB2312"/>
      <w:sz w:val="28"/>
      <w:szCs w:val="28"/>
    </w:rPr>
  </w:style>
  <w:style w:type="paragraph" w:styleId="25">
    <w:name w:val="Body Text 3"/>
    <w:basedOn w:val="1"/>
    <w:link w:val="639"/>
    <w:qFormat/>
    <w:uiPriority w:val="99"/>
    <w:pPr>
      <w:jc w:val="center"/>
    </w:pPr>
  </w:style>
  <w:style w:type="paragraph" w:styleId="26">
    <w:name w:val="List Bullet 3"/>
    <w:basedOn w:val="1"/>
    <w:qFormat/>
    <w:uiPriority w:val="99"/>
    <w:pPr>
      <w:snapToGrid w:val="0"/>
      <w:spacing w:line="360" w:lineRule="auto"/>
      <w:ind w:left="360" w:right="238" w:hanging="360"/>
    </w:pPr>
    <w:rPr>
      <w:sz w:val="24"/>
      <w:szCs w:val="24"/>
    </w:rPr>
  </w:style>
  <w:style w:type="paragraph" w:styleId="27">
    <w:name w:val="Body Text"/>
    <w:basedOn w:val="1"/>
    <w:next w:val="28"/>
    <w:link w:val="632"/>
    <w:qFormat/>
    <w:uiPriority w:val="99"/>
    <w:pPr>
      <w:autoSpaceDE w:val="0"/>
      <w:autoSpaceDN w:val="0"/>
      <w:spacing w:line="360" w:lineRule="auto"/>
    </w:pPr>
    <w:rPr>
      <w:rFonts w:ascii="宋体" w:hAnsi="Arial" w:cs="宋体"/>
      <w:sz w:val="24"/>
      <w:szCs w:val="24"/>
      <w:lang w:val="zh-CN"/>
    </w:rPr>
  </w:style>
  <w:style w:type="paragraph" w:styleId="28">
    <w:name w:val="Body Text First Indent"/>
    <w:basedOn w:val="27"/>
    <w:next w:val="1"/>
    <w:link w:val="633"/>
    <w:qFormat/>
    <w:uiPriority w:val="99"/>
    <w:pPr>
      <w:ind w:firstLine="420"/>
    </w:pPr>
    <w:rPr>
      <w:rFonts w:hAnsi="Times New Roman"/>
    </w:r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仿宋_GB2312" w:eastAsia="仿宋_GB2312" w:cs="仿宋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640"/>
    <w:qFormat/>
    <w:uiPriority w:val="99"/>
    <w:pPr>
      <w:widowControl/>
      <w:adjustRightInd/>
      <w:ind w:firstLine="200" w:firstLineChars="200"/>
      <w:jc w:val="left"/>
    </w:pPr>
    <w:rPr>
      <w:rFonts w:ascii="宋体" w:hAns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1"/>
    <w:link w:val="641"/>
    <w:qFormat/>
    <w:uiPriority w:val="99"/>
    <w:rPr>
      <w:rFonts w:ascii="宋体" w:hAnsi="Courier New" w:cs="宋体"/>
    </w:rPr>
  </w:style>
  <w:style w:type="paragraph" w:styleId="37">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8">
    <w:name w:val="toc 8"/>
    <w:basedOn w:val="1"/>
    <w:next w:val="1"/>
    <w:semiHidden/>
    <w:qFormat/>
    <w:uiPriority w:val="99"/>
    <w:pPr>
      <w:ind w:left="2940" w:leftChars="1400"/>
    </w:pPr>
  </w:style>
  <w:style w:type="paragraph" w:styleId="39">
    <w:name w:val="Date"/>
    <w:basedOn w:val="1"/>
    <w:next w:val="1"/>
    <w:link w:val="642"/>
    <w:qFormat/>
    <w:uiPriority w:val="99"/>
    <w:pPr>
      <w:ind w:left="100" w:leftChars="2500"/>
    </w:pPr>
    <w:rPr>
      <w:rFonts w:ascii="宋体" w:cs="宋体"/>
      <w:sz w:val="24"/>
      <w:szCs w:val="24"/>
      <w:lang w:val="zh-CN"/>
    </w:rPr>
  </w:style>
  <w:style w:type="paragraph" w:styleId="40">
    <w:name w:val="Body Text Indent 2"/>
    <w:basedOn w:val="1"/>
    <w:link w:val="643"/>
    <w:qFormat/>
    <w:uiPriority w:val="99"/>
    <w:pPr>
      <w:spacing w:line="360" w:lineRule="auto"/>
      <w:ind w:firstLine="601"/>
      <w:textAlignment w:val="baseline"/>
    </w:pPr>
    <w:rPr>
      <w:rFonts w:ascii="宋体" w:cs="宋体"/>
      <w:kern w:val="0"/>
      <w:sz w:val="28"/>
      <w:szCs w:val="28"/>
    </w:rPr>
  </w:style>
  <w:style w:type="paragraph" w:styleId="41">
    <w:name w:val="endnote text"/>
    <w:basedOn w:val="1"/>
    <w:link w:val="644"/>
    <w:semiHidden/>
    <w:qFormat/>
    <w:uiPriority w:val="99"/>
    <w:rPr>
      <w:lang w:val="zh-CN"/>
    </w:rPr>
  </w:style>
  <w:style w:type="paragraph" w:styleId="42">
    <w:name w:val="Balloon Text"/>
    <w:basedOn w:val="1"/>
    <w:link w:val="739"/>
    <w:semiHidden/>
    <w:qFormat/>
    <w:uiPriority w:val="99"/>
    <w:rPr>
      <w:sz w:val="18"/>
      <w:szCs w:val="18"/>
    </w:rPr>
  </w:style>
  <w:style w:type="paragraph" w:styleId="43">
    <w:name w:val="footer"/>
    <w:basedOn w:val="1"/>
    <w:link w:val="897"/>
    <w:qFormat/>
    <w:uiPriority w:val="99"/>
    <w:pPr>
      <w:tabs>
        <w:tab w:val="center" w:pos="4153"/>
        <w:tab w:val="right" w:pos="8306"/>
      </w:tabs>
      <w:snapToGrid w:val="0"/>
      <w:jc w:val="left"/>
    </w:pPr>
    <w:rPr>
      <w:sz w:val="18"/>
      <w:szCs w:val="18"/>
    </w:rPr>
  </w:style>
  <w:style w:type="paragraph" w:styleId="44">
    <w:name w:val="header"/>
    <w:basedOn w:val="1"/>
    <w:link w:val="905"/>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648"/>
    <w:qFormat/>
    <w:uiPriority w:val="99"/>
    <w:pPr>
      <w:spacing w:after="600" w:line="312" w:lineRule="atLeast"/>
      <w:jc w:val="center"/>
      <w:textAlignment w:val="baseline"/>
    </w:pPr>
    <w:rPr>
      <w:rFonts w:eastAsia="仿宋_GB2312"/>
      <w:kern w:val="0"/>
      <w:sz w:val="24"/>
      <w:szCs w:val="24"/>
    </w:rPr>
  </w:style>
  <w:style w:type="paragraph" w:styleId="46">
    <w:name w:val="toc 1"/>
    <w:basedOn w:val="1"/>
    <w:next w:val="1"/>
    <w:semiHidden/>
    <w:qFormat/>
    <w:uiPriority w:val="99"/>
  </w:style>
  <w:style w:type="paragraph" w:styleId="47">
    <w:name w:val="toc 4"/>
    <w:basedOn w:val="1"/>
    <w:next w:val="1"/>
    <w:semiHidden/>
    <w:qFormat/>
    <w:uiPriority w:val="99"/>
    <w:pPr>
      <w:ind w:left="1260" w:leftChars="600"/>
    </w:pPr>
  </w:style>
  <w:style w:type="paragraph" w:styleId="48">
    <w:name w:val="index heading"/>
    <w:basedOn w:val="1"/>
    <w:next w:val="49"/>
    <w:semiHidden/>
    <w:qFormat/>
    <w:uiPriority w:val="99"/>
    <w:pPr>
      <w:adjustRightInd/>
      <w:ind w:firstLine="200" w:firstLineChars="200"/>
    </w:pPr>
  </w:style>
  <w:style w:type="paragraph" w:styleId="49">
    <w:name w:val="index 1"/>
    <w:basedOn w:val="1"/>
    <w:next w:val="1"/>
    <w:semiHidden/>
    <w:qFormat/>
    <w:uiPriority w:val="99"/>
    <w:pPr>
      <w:adjustRightInd/>
      <w:spacing w:line="360" w:lineRule="auto"/>
      <w:ind w:firstLine="200" w:firstLineChars="200"/>
      <w:jc w:val="center"/>
    </w:pPr>
    <w:rPr>
      <w:sz w:val="24"/>
      <w:szCs w:val="24"/>
    </w:rPr>
  </w:style>
  <w:style w:type="paragraph" w:styleId="50">
    <w:name w:val="Subtitle"/>
    <w:basedOn w:val="1"/>
    <w:link w:val="649"/>
    <w:qFormat/>
    <w:uiPriority w:val="99"/>
    <w:pPr>
      <w:widowControl/>
      <w:snapToGrid w:val="0"/>
      <w:spacing w:before="240" w:after="480"/>
      <w:jc w:val="center"/>
    </w:pPr>
    <w:rPr>
      <w:rFonts w:ascii="Arial" w:hAnsi="Arial" w:eastAsia="隶书" w:cs="Arial"/>
      <w:b/>
      <w:bCs/>
      <w:kern w:val="28"/>
      <w:sz w:val="44"/>
      <w:szCs w:val="44"/>
    </w:rPr>
  </w:style>
  <w:style w:type="paragraph" w:styleId="51">
    <w:name w:val="List Number 5"/>
    <w:basedOn w:val="1"/>
    <w:qFormat/>
    <w:uiPriority w:val="99"/>
    <w:pPr>
      <w:tabs>
        <w:tab w:val="left" w:pos="902"/>
      </w:tabs>
      <w:adjustRightInd/>
      <w:spacing w:line="400" w:lineRule="exact"/>
      <w:ind w:left="902" w:hanging="420"/>
    </w:pPr>
    <w:rPr>
      <w:sz w:val="24"/>
      <w:szCs w:val="24"/>
    </w:rPr>
  </w:style>
  <w:style w:type="paragraph" w:styleId="52">
    <w:name w:val="List"/>
    <w:basedOn w:val="1"/>
    <w:qFormat/>
    <w:uiPriority w:val="99"/>
    <w:pPr>
      <w:ind w:left="200" w:hanging="200" w:hangingChars="200"/>
    </w:pPr>
  </w:style>
  <w:style w:type="paragraph" w:styleId="53">
    <w:name w:val="footnote text"/>
    <w:basedOn w:val="18"/>
    <w:link w:val="650"/>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4">
    <w:name w:val="toc 6"/>
    <w:basedOn w:val="1"/>
    <w:next w:val="1"/>
    <w:semiHidden/>
    <w:qFormat/>
    <w:uiPriority w:val="99"/>
    <w:pPr>
      <w:ind w:left="2100" w:leftChars="1000"/>
    </w:pPr>
  </w:style>
  <w:style w:type="paragraph" w:styleId="55">
    <w:name w:val="List 5"/>
    <w:basedOn w:val="1"/>
    <w:qFormat/>
    <w:uiPriority w:val="99"/>
    <w:pPr>
      <w:adjustRightInd/>
      <w:ind w:left="100" w:leftChars="800" w:hanging="200" w:hangingChars="200"/>
    </w:pPr>
  </w:style>
  <w:style w:type="paragraph" w:styleId="56">
    <w:name w:val="Body Text Indent 3"/>
    <w:basedOn w:val="1"/>
    <w:link w:val="651"/>
    <w:qFormat/>
    <w:uiPriority w:val="99"/>
    <w:pPr>
      <w:spacing w:line="360" w:lineRule="auto"/>
      <w:ind w:firstLine="420"/>
    </w:pPr>
    <w:rPr>
      <w:sz w:val="24"/>
      <w:szCs w:val="24"/>
    </w:rPr>
  </w:style>
  <w:style w:type="paragraph" w:styleId="57">
    <w:name w:val="toc 2"/>
    <w:basedOn w:val="1"/>
    <w:next w:val="1"/>
    <w:semiHidden/>
    <w:qFormat/>
    <w:uiPriority w:val="99"/>
    <w:pPr>
      <w:ind w:left="420" w:leftChars="200"/>
    </w:pPr>
  </w:style>
  <w:style w:type="paragraph" w:styleId="58">
    <w:name w:val="toc 9"/>
    <w:basedOn w:val="1"/>
    <w:next w:val="1"/>
    <w:semiHidden/>
    <w:qFormat/>
    <w:uiPriority w:val="99"/>
    <w:pPr>
      <w:ind w:left="3360" w:leftChars="1600"/>
    </w:pPr>
  </w:style>
  <w:style w:type="paragraph" w:styleId="59">
    <w:name w:val="Body Text 2"/>
    <w:basedOn w:val="1"/>
    <w:link w:val="652"/>
    <w:qFormat/>
    <w:uiPriority w:val="99"/>
    <w:pPr>
      <w:spacing w:after="120" w:line="480" w:lineRule="auto"/>
    </w:pPr>
  </w:style>
  <w:style w:type="paragraph" w:styleId="60">
    <w:name w:val="HTML Preformatted"/>
    <w:basedOn w:val="1"/>
    <w:link w:val="65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2">
    <w:name w:val="Title"/>
    <w:basedOn w:val="1"/>
    <w:next w:val="1"/>
    <w:link w:val="654"/>
    <w:qFormat/>
    <w:uiPriority w:val="99"/>
    <w:pPr>
      <w:widowControl/>
      <w:overflowPunct w:val="0"/>
      <w:autoSpaceDE w:val="0"/>
      <w:autoSpaceDN w:val="0"/>
      <w:jc w:val="center"/>
      <w:textAlignment w:val="baseline"/>
    </w:pPr>
    <w:rPr>
      <w:b/>
      <w:bCs/>
      <w:kern w:val="0"/>
      <w:sz w:val="24"/>
      <w:szCs w:val="24"/>
    </w:rPr>
  </w:style>
  <w:style w:type="paragraph" w:styleId="63">
    <w:name w:val="annotation subject"/>
    <w:basedOn w:val="23"/>
    <w:next w:val="23"/>
    <w:link w:val="655"/>
    <w:semiHidden/>
    <w:qFormat/>
    <w:uiPriority w:val="99"/>
    <w:rPr>
      <w:b/>
      <w:bCs/>
    </w:rPr>
  </w:style>
  <w:style w:type="table" w:styleId="65">
    <w:name w:val="Table Grid"/>
    <w:basedOn w:val="6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paragraph" w:customStyle="1" w:styleId="81">
    <w:name w:val="Normal Indent1"/>
    <w:basedOn w:val="1"/>
    <w:next w:val="27"/>
    <w:qFormat/>
    <w:uiPriority w:val="0"/>
    <w:pPr>
      <w:adjustRightInd/>
      <w:ind w:firstLine="420"/>
    </w:pPr>
    <w:rPr>
      <w:sz w:val="32"/>
    </w:rPr>
  </w:style>
  <w:style w:type="paragraph" w:customStyle="1" w:styleId="82">
    <w:name w:val="样式1"/>
    <w:basedOn w:val="1"/>
    <w:next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83">
    <w:name w:val="表格非标题文字"/>
    <w:link w:val="656"/>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84">
    <w:name w:val="*正文"/>
    <w:basedOn w:val="1"/>
    <w:link w:val="657"/>
    <w:qFormat/>
    <w:uiPriority w:val="99"/>
    <w:pPr>
      <w:snapToGrid w:val="0"/>
      <w:spacing w:line="360" w:lineRule="auto"/>
      <w:ind w:firstLine="482"/>
      <w:jc w:val="left"/>
    </w:pPr>
    <w:rPr>
      <w:rFonts w:ascii="宋体" w:cs="宋体"/>
      <w:kern w:val="0"/>
      <w:sz w:val="24"/>
      <w:szCs w:val="24"/>
    </w:rPr>
  </w:style>
  <w:style w:type="paragraph" w:customStyle="1" w:styleId="85">
    <w:name w:val="U_正文"/>
    <w:basedOn w:val="1"/>
    <w:link w:val="664"/>
    <w:qFormat/>
    <w:uiPriority w:val="99"/>
    <w:pPr>
      <w:adjustRightInd/>
      <w:spacing w:beforeLines="20" w:afterLines="20" w:line="300" w:lineRule="auto"/>
      <w:ind w:firstLine="200" w:firstLineChars="200"/>
    </w:pPr>
    <w:rPr>
      <w:kern w:val="0"/>
      <w:sz w:val="24"/>
      <w:szCs w:val="24"/>
    </w:rPr>
  </w:style>
  <w:style w:type="paragraph" w:customStyle="1" w:styleId="86">
    <w:name w:val="哈哈正文"/>
    <w:basedOn w:val="1"/>
    <w:link w:val="670"/>
    <w:qFormat/>
    <w:uiPriority w:val="99"/>
    <w:pPr>
      <w:adjustRightInd/>
      <w:spacing w:line="360" w:lineRule="auto"/>
      <w:ind w:firstLine="200" w:firstLineChars="200"/>
    </w:pPr>
    <w:rPr>
      <w:rFonts w:ascii="宋体" w:hAnsi="宋体" w:cs="宋体"/>
      <w:sz w:val="24"/>
      <w:szCs w:val="24"/>
    </w:rPr>
  </w:style>
  <w:style w:type="paragraph" w:customStyle="1" w:styleId="87">
    <w:name w:val="5正文"/>
    <w:basedOn w:val="1"/>
    <w:link w:val="682"/>
    <w:qFormat/>
    <w:uiPriority w:val="99"/>
    <w:pPr>
      <w:adjustRightInd/>
      <w:spacing w:line="360" w:lineRule="auto"/>
      <w:ind w:firstLine="566" w:firstLineChars="202"/>
      <w:jc w:val="left"/>
    </w:pPr>
    <w:rPr>
      <w:rFonts w:ascii="仿宋_GB2312" w:hAnsi="微软雅黑" w:eastAsia="仿宋_GB2312" w:cs="仿宋_GB2312"/>
      <w:kern w:val="0"/>
    </w:rPr>
  </w:style>
  <w:style w:type="paragraph" w:customStyle="1" w:styleId="88">
    <w:name w:val="正文2"/>
    <w:basedOn w:val="1"/>
    <w:link w:val="694"/>
    <w:qFormat/>
    <w:uiPriority w:val="99"/>
    <w:pPr>
      <w:spacing w:before="156" w:line="360" w:lineRule="auto"/>
      <w:ind w:firstLine="510" w:firstLineChars="200"/>
    </w:pPr>
    <w:rPr>
      <w:sz w:val="24"/>
      <w:szCs w:val="24"/>
    </w:rPr>
  </w:style>
  <w:style w:type="paragraph" w:customStyle="1" w:styleId="89">
    <w:name w:val="无间隔1"/>
    <w:link w:val="701"/>
    <w:qFormat/>
    <w:uiPriority w:val="99"/>
    <w:rPr>
      <w:rFonts w:ascii="Times New Roman" w:hAnsi="Times New Roman" w:eastAsia="宋体" w:cs="Times New Roman"/>
      <w:kern w:val="0"/>
      <w:sz w:val="22"/>
      <w:szCs w:val="22"/>
      <w:lang w:val="en-US" w:eastAsia="zh-CN" w:bidi="ar-SA"/>
    </w:rPr>
  </w:style>
  <w:style w:type="paragraph" w:customStyle="1" w:styleId="90">
    <w:name w:val="纯文本_0_0"/>
    <w:basedOn w:val="91"/>
    <w:link w:val="707"/>
    <w:qFormat/>
    <w:uiPriority w:val="99"/>
    <w:rPr>
      <w:rFonts w:ascii="宋体" w:hAnsi="Courier New" w:cs="宋体"/>
    </w:rPr>
  </w:style>
  <w:style w:type="paragraph" w:customStyle="1" w:styleId="91">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正文（绿盟科技）"/>
    <w:link w:val="716"/>
    <w:qFormat/>
    <w:uiPriority w:val="99"/>
    <w:pPr>
      <w:spacing w:line="300" w:lineRule="auto"/>
    </w:pPr>
    <w:rPr>
      <w:rFonts w:ascii="Arial" w:hAnsi="Arial" w:eastAsia="宋体" w:cs="Arial"/>
      <w:kern w:val="0"/>
      <w:sz w:val="21"/>
      <w:szCs w:val="21"/>
      <w:lang w:val="en-US" w:eastAsia="zh-CN" w:bidi="ar-SA"/>
    </w:rPr>
  </w:style>
  <w:style w:type="paragraph" w:customStyle="1" w:styleId="93">
    <w:name w:val="表格名称"/>
    <w:basedOn w:val="6"/>
    <w:link w:val="724"/>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94">
    <w:name w:val="my正文"/>
    <w:basedOn w:val="1"/>
    <w:link w:val="742"/>
    <w:qFormat/>
    <w:uiPriority w:val="99"/>
    <w:pPr>
      <w:adjustRightInd/>
      <w:spacing w:line="360" w:lineRule="auto"/>
      <w:ind w:firstLine="480" w:firstLineChars="200"/>
    </w:pPr>
    <w:rPr>
      <w:rFonts w:ascii="Tahoma" w:hAnsi="Tahoma" w:cs="Tahoma"/>
      <w:kern w:val="0"/>
      <w:sz w:val="24"/>
      <w:szCs w:val="24"/>
    </w:rPr>
  </w:style>
  <w:style w:type="paragraph" w:customStyle="1" w:styleId="95">
    <w:name w:val="3级"/>
    <w:basedOn w:val="96"/>
    <w:link w:val="748"/>
    <w:qFormat/>
    <w:uiPriority w:val="99"/>
    <w:pPr>
      <w:ind w:left="0" w:right="466" w:firstLine="288"/>
    </w:pPr>
    <w:rPr>
      <w:rFonts w:hAnsi="Times New Roman"/>
    </w:rPr>
  </w:style>
  <w:style w:type="paragraph" w:customStyle="1" w:styleId="96">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97">
    <w:name w:val="标题4-dyf"/>
    <w:basedOn w:val="8"/>
    <w:link w:val="769"/>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98">
    <w:name w:val="冯"/>
    <w:basedOn w:val="1"/>
    <w:link w:val="771"/>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99">
    <w:name w:val="Default"/>
    <w:next w:val="100"/>
    <w:link w:val="778"/>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customStyle="1" w:styleId="100">
    <w:name w:val="TOC 71"/>
    <w:next w:val="1"/>
    <w:qFormat/>
    <w:uiPriority w:val="99"/>
    <w:pPr>
      <w:wordWrap w:val="0"/>
      <w:ind w:left="2550"/>
      <w:jc w:val="both"/>
    </w:pPr>
    <w:rPr>
      <w:rFonts w:ascii="Times New Roman" w:hAnsi="Times New Roman" w:eastAsia="宋体" w:cs="Times New Roman"/>
      <w:kern w:val="0"/>
      <w:sz w:val="21"/>
      <w:szCs w:val="21"/>
      <w:lang w:val="en-US" w:eastAsia="zh-CN" w:bidi="ar-SA"/>
    </w:rPr>
  </w:style>
  <w:style w:type="paragraph" w:customStyle="1" w:styleId="101">
    <w:name w:val="正文样式"/>
    <w:basedOn w:val="1"/>
    <w:link w:val="788"/>
    <w:qFormat/>
    <w:uiPriority w:val="99"/>
    <w:pPr>
      <w:adjustRightInd/>
      <w:spacing w:line="360" w:lineRule="auto"/>
      <w:ind w:firstLine="480" w:firstLineChars="200"/>
    </w:pPr>
    <w:rPr>
      <w:rFonts w:ascii="Calibri" w:hAnsi="Calibri" w:cs="Calibri"/>
      <w:kern w:val="0"/>
      <w:sz w:val="24"/>
      <w:szCs w:val="24"/>
    </w:rPr>
  </w:style>
  <w:style w:type="paragraph" w:customStyle="1" w:styleId="102">
    <w:name w:val="gf正文1"/>
    <w:basedOn w:val="1"/>
    <w:link w:val="794"/>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03">
    <w:name w:val="列表1"/>
    <w:basedOn w:val="1"/>
    <w:next w:val="104"/>
    <w:link w:val="797"/>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04">
    <w:name w:val="List Paragraph1"/>
    <w:basedOn w:val="1"/>
    <w:qFormat/>
    <w:uiPriority w:val="99"/>
    <w:pPr>
      <w:spacing w:line="360" w:lineRule="auto"/>
      <w:ind w:firstLine="200" w:firstLineChars="200"/>
    </w:pPr>
    <w:rPr>
      <w:rFonts w:eastAsia="楷体_GB2312"/>
      <w:sz w:val="24"/>
      <w:szCs w:val="24"/>
    </w:rPr>
  </w:style>
  <w:style w:type="paragraph" w:customStyle="1" w:styleId="105">
    <w:name w:val="此正文"/>
    <w:basedOn w:val="1"/>
    <w:link w:val="817"/>
    <w:qFormat/>
    <w:uiPriority w:val="99"/>
    <w:pPr>
      <w:adjustRightInd/>
      <w:spacing w:line="360" w:lineRule="auto"/>
      <w:ind w:firstLine="200" w:firstLineChars="200"/>
    </w:pPr>
    <w:rPr>
      <w:sz w:val="24"/>
      <w:szCs w:val="24"/>
    </w:rPr>
  </w:style>
  <w:style w:type="paragraph" w:customStyle="1" w:styleId="106">
    <w:name w:val="样式 样式 标题 4h4H4Fab-4T5Ref Heading 1rh1Heading sqlsect 1.2.3.... +..."/>
    <w:basedOn w:val="107"/>
    <w:link w:val="834"/>
    <w:qFormat/>
    <w:uiPriority w:val="99"/>
    <w:pPr>
      <w:tabs>
        <w:tab w:val="left" w:pos="2356"/>
      </w:tabs>
    </w:pPr>
  </w:style>
  <w:style w:type="paragraph" w:customStyle="1" w:styleId="107">
    <w:name w:val="样式 标题 4h4H4Fab-4T5Ref Heading 1rh1Heading sqlsect 1.2.3...."/>
    <w:basedOn w:val="8"/>
    <w:link w:val="923"/>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08">
    <w:name w:val="Item List"/>
    <w:link w:val="843"/>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09">
    <w:name w:val="纯文本1"/>
    <w:basedOn w:val="1"/>
    <w:link w:val="845"/>
    <w:qFormat/>
    <w:uiPriority w:val="99"/>
    <w:pPr>
      <w:adjustRightInd/>
    </w:pPr>
    <w:rPr>
      <w:rFonts w:ascii="宋体" w:hAnsi="Courier New" w:cs="宋体"/>
      <w:kern w:val="0"/>
      <w:sz w:val="20"/>
      <w:szCs w:val="20"/>
    </w:rPr>
  </w:style>
  <w:style w:type="paragraph" w:customStyle="1" w:styleId="110">
    <w:name w:val="正文说明"/>
    <w:basedOn w:val="1"/>
    <w:link w:val="854"/>
    <w:qFormat/>
    <w:uiPriority w:val="99"/>
    <w:pPr>
      <w:adjustRightInd/>
      <w:spacing w:line="360" w:lineRule="auto"/>
    </w:pPr>
    <w:rPr>
      <w:kern w:val="0"/>
      <w:sz w:val="24"/>
      <w:szCs w:val="24"/>
    </w:rPr>
  </w:style>
  <w:style w:type="paragraph" w:customStyle="1" w:styleId="111">
    <w:name w:val="Table Text"/>
    <w:basedOn w:val="1"/>
    <w:link w:val="860"/>
    <w:qFormat/>
    <w:uiPriority w:val="99"/>
    <w:pPr>
      <w:widowControl/>
      <w:spacing w:before="60" w:after="60"/>
      <w:jc w:val="left"/>
    </w:pPr>
    <w:rPr>
      <w:kern w:val="0"/>
      <w:sz w:val="24"/>
      <w:szCs w:val="24"/>
    </w:rPr>
  </w:style>
  <w:style w:type="paragraph" w:customStyle="1" w:styleId="112">
    <w:name w:val="公文正文"/>
    <w:basedOn w:val="1"/>
    <w:link w:val="871"/>
    <w:qFormat/>
    <w:uiPriority w:val="99"/>
    <w:pPr>
      <w:adjustRightInd/>
      <w:spacing w:before="156" w:line="360" w:lineRule="auto"/>
      <w:ind w:firstLine="360" w:firstLineChars="200"/>
    </w:pPr>
    <w:rPr>
      <w:rFonts w:ascii="仿宋_GB2312" w:eastAsia="仿宋_GB2312" w:cs="仿宋_GB2312"/>
      <w:sz w:val="24"/>
      <w:szCs w:val="24"/>
    </w:rPr>
  </w:style>
  <w:style w:type="paragraph" w:customStyle="1" w:styleId="113">
    <w:name w:val="正文（缩进2汉字）"/>
    <w:basedOn w:val="1"/>
    <w:link w:val="874"/>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14">
    <w:name w:val="b11_01b"/>
    <w:basedOn w:val="1"/>
    <w:next w:val="1"/>
    <w:link w:val="894"/>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15">
    <w:name w:val="段落"/>
    <w:basedOn w:val="1"/>
    <w:link w:val="902"/>
    <w:qFormat/>
    <w:uiPriority w:val="99"/>
    <w:pPr>
      <w:adjustRightInd/>
      <w:spacing w:line="360" w:lineRule="auto"/>
      <w:ind w:firstLine="480" w:firstLineChars="200"/>
    </w:pPr>
    <w:rPr>
      <w:rFonts w:ascii="宋体" w:cs="宋体"/>
      <w:kern w:val="0"/>
      <w:sz w:val="24"/>
      <w:szCs w:val="24"/>
    </w:rPr>
  </w:style>
  <w:style w:type="paragraph" w:customStyle="1" w:styleId="116">
    <w:name w:val="正文段"/>
    <w:basedOn w:val="1"/>
    <w:link w:val="909"/>
    <w:qFormat/>
    <w:uiPriority w:val="99"/>
    <w:pPr>
      <w:widowControl/>
      <w:snapToGrid w:val="0"/>
      <w:spacing w:afterLines="50"/>
      <w:ind w:firstLine="200" w:firstLineChars="200"/>
    </w:pPr>
    <w:rPr>
      <w:kern w:val="0"/>
      <w:sz w:val="24"/>
      <w:szCs w:val="24"/>
    </w:rPr>
  </w:style>
  <w:style w:type="paragraph" w:customStyle="1" w:styleId="117">
    <w:name w:val="冯广丽"/>
    <w:basedOn w:val="1"/>
    <w:link w:val="912"/>
    <w:qFormat/>
    <w:uiPriority w:val="99"/>
    <w:pPr>
      <w:adjustRightInd/>
      <w:spacing w:line="360" w:lineRule="auto"/>
      <w:ind w:firstLine="480" w:firstLineChars="200"/>
    </w:pPr>
    <w:rPr>
      <w:rFonts w:ascii="宋体" w:cs="宋体"/>
      <w:sz w:val="22"/>
      <w:szCs w:val="22"/>
    </w:rPr>
  </w:style>
  <w:style w:type="paragraph" w:customStyle="1" w:styleId="118">
    <w:name w:val="编号，小四"/>
    <w:basedOn w:val="1"/>
    <w:link w:val="918"/>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19">
    <w:name w:val="仿宋正文"/>
    <w:basedOn w:val="1"/>
    <w:link w:val="925"/>
    <w:qFormat/>
    <w:uiPriority w:val="99"/>
    <w:pPr>
      <w:adjustRightInd/>
      <w:spacing w:line="360" w:lineRule="auto"/>
      <w:ind w:firstLine="480" w:firstLineChars="200"/>
    </w:pPr>
    <w:rPr>
      <w:rFonts w:ascii="仿宋_GB2312" w:eastAsia="仿宋_GB2312" w:cs="仿宋_GB2312"/>
      <w:sz w:val="24"/>
      <w:szCs w:val="24"/>
    </w:rPr>
  </w:style>
  <w:style w:type="paragraph" w:customStyle="1" w:styleId="120">
    <w:name w:val="样式 正文缩进 + 首行缩进:  2 字符"/>
    <w:basedOn w:val="18"/>
    <w:link w:val="937"/>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1">
    <w:name w:val="样式 正文文本缩进 + 左侧:  2 字符 首行缩进:  2 字符"/>
    <w:basedOn w:val="3"/>
    <w:qFormat/>
    <w:uiPriority w:val="99"/>
    <w:pPr>
      <w:tabs>
        <w:tab w:val="left" w:pos="360"/>
        <w:tab w:val="left" w:pos="540"/>
      </w:tabs>
      <w:adjustRightInd/>
      <w:spacing w:line="520" w:lineRule="exact"/>
      <w:ind w:left="200" w:firstLine="560"/>
    </w:pPr>
    <w:rPr>
      <w:rFonts w:ascii="仿宋_GB2312" w:hAnsi="Times New Roman" w:eastAsia="仿宋_GB2312" w:cs="仿宋_GB2312"/>
      <w:sz w:val="28"/>
      <w:szCs w:val="28"/>
    </w:rPr>
  </w:style>
  <w:style w:type="paragraph" w:customStyle="1" w:styleId="122">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23">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24">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25">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26">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27">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28">
    <w:name w:val="标题4_自定义"/>
    <w:basedOn w:val="8"/>
    <w:qFormat/>
    <w:uiPriority w:val="99"/>
    <w:pPr>
      <w:adjustRightInd/>
      <w:spacing w:before="0" w:after="0" w:line="360" w:lineRule="auto"/>
    </w:pPr>
    <w:rPr>
      <w:rFonts w:ascii="Verdana" w:eastAsia="Times New Roman" w:cs="Verdana"/>
      <w:sz w:val="21"/>
      <w:szCs w:val="21"/>
      <w:lang w:val="en-US"/>
    </w:rPr>
  </w:style>
  <w:style w:type="paragraph" w:customStyle="1" w:styleId="129">
    <w:name w:val="正文 内标 序号标"/>
    <w:basedOn w:val="130"/>
    <w:qFormat/>
    <w:uiPriority w:val="99"/>
    <w:pPr>
      <w:tabs>
        <w:tab w:val="left" w:pos="0"/>
      </w:tabs>
      <w:adjustRightInd/>
      <w:spacing w:before="0"/>
      <w:ind w:firstLine="482"/>
    </w:pPr>
    <w:rPr>
      <w:rFonts w:ascii="微软雅黑" w:hAnsi="微软雅黑" w:cs="微软雅黑"/>
      <w:sz w:val="24"/>
      <w:szCs w:val="24"/>
    </w:rPr>
  </w:style>
  <w:style w:type="paragraph" w:customStyle="1" w:styleId="130">
    <w:name w:val="My正文"/>
    <w:basedOn w:val="1"/>
    <w:qFormat/>
    <w:uiPriority w:val="99"/>
    <w:pPr>
      <w:spacing w:before="120" w:line="360" w:lineRule="auto"/>
      <w:ind w:firstLine="567"/>
    </w:pPr>
    <w:rPr>
      <w:rFonts w:ascii="Arial" w:hAnsi="Arial" w:cs="Arial"/>
      <w:sz w:val="20"/>
      <w:szCs w:val="20"/>
    </w:rPr>
  </w:style>
  <w:style w:type="paragraph" w:customStyle="1" w:styleId="131">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2">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33">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34">
    <w:name w:val="修订2"/>
    <w:qFormat/>
    <w:uiPriority w:val="99"/>
    <w:rPr>
      <w:rFonts w:ascii="Times New Roman" w:hAnsi="Times New Roman" w:eastAsia="宋体" w:cs="Times New Roman"/>
      <w:kern w:val="2"/>
      <w:sz w:val="21"/>
      <w:szCs w:val="21"/>
      <w:lang w:val="en-US" w:eastAsia="zh-CN" w:bidi="ar-SA"/>
    </w:rPr>
  </w:style>
  <w:style w:type="paragraph" w:customStyle="1" w:styleId="135">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36">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37">
    <w:name w:val="文章标题"/>
    <w:next w:val="138"/>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38">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39">
    <w:name w:val="Char1 Char Char Char5"/>
    <w:basedOn w:val="1"/>
    <w:qFormat/>
    <w:uiPriority w:val="99"/>
    <w:pPr>
      <w:adjustRightInd/>
      <w:ind w:firstLine="200" w:firstLineChars="200"/>
    </w:pPr>
    <w:rPr>
      <w:rFonts w:ascii="Tahoma" w:hAnsi="Tahoma" w:cs="Tahoma"/>
      <w:sz w:val="24"/>
      <w:szCs w:val="24"/>
    </w:rPr>
  </w:style>
  <w:style w:type="paragraph" w:customStyle="1" w:styleId="140">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1">
    <w:name w:val="正文 编号"/>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142">
    <w:name w:val="Char Char Char Char Char Char Char Char"/>
    <w:basedOn w:val="1"/>
    <w:qFormat/>
    <w:uiPriority w:val="99"/>
    <w:pPr>
      <w:tabs>
        <w:tab w:val="left" w:pos="360"/>
      </w:tabs>
    </w:pPr>
    <w:rPr>
      <w:sz w:val="24"/>
      <w:szCs w:val="24"/>
    </w:rPr>
  </w:style>
  <w:style w:type="paragraph" w:customStyle="1" w:styleId="143">
    <w:name w:val="Char Char11 Char Char Char"/>
    <w:basedOn w:val="1"/>
    <w:qFormat/>
    <w:uiPriority w:val="99"/>
    <w:pPr>
      <w:spacing w:line="360" w:lineRule="auto"/>
    </w:pPr>
  </w:style>
  <w:style w:type="paragraph" w:customStyle="1" w:styleId="144">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45">
    <w:name w:val="金宏发行正文"/>
    <w:basedOn w:val="1"/>
    <w:qFormat/>
    <w:uiPriority w:val="99"/>
    <w:pPr>
      <w:adjustRightInd/>
      <w:spacing w:line="500" w:lineRule="exact"/>
      <w:ind w:firstLine="560" w:firstLineChars="200"/>
    </w:pPr>
    <w:rPr>
      <w:rFonts w:eastAsia="仿宋_GB2312"/>
      <w:sz w:val="28"/>
      <w:szCs w:val="28"/>
    </w:rPr>
  </w:style>
  <w:style w:type="paragraph" w:customStyle="1" w:styleId="146">
    <w:name w:val="样式3"/>
    <w:basedOn w:val="147"/>
    <w:qFormat/>
    <w:uiPriority w:val="99"/>
    <w:pPr>
      <w:tabs>
        <w:tab w:val="left" w:pos="2790"/>
        <w:tab w:val="left" w:pos="4230"/>
      </w:tabs>
      <w:spacing w:beforeLines="100"/>
      <w:jc w:val="left"/>
    </w:pPr>
  </w:style>
  <w:style w:type="paragraph" w:customStyle="1" w:styleId="147">
    <w:name w:val="样式2"/>
    <w:basedOn w:val="1"/>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cs="仿宋_GB2312"/>
      <w:b/>
      <w:bCs/>
      <w:kern w:val="0"/>
      <w:sz w:val="32"/>
      <w:szCs w:val="32"/>
      <w:lang w:val="zh-CN"/>
    </w:rPr>
  </w:style>
  <w:style w:type="paragraph" w:customStyle="1" w:styleId="148">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49">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0">
    <w:name w:val="标书标题2"/>
    <w:basedOn w:val="6"/>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51">
    <w:name w:val="样式 仿宋_GB2312 三号 加粗 黑色 居中 行距: 1.5 倍行距"/>
    <w:basedOn w:val="1"/>
    <w:qFormat/>
    <w:uiPriority w:val="99"/>
    <w:pPr>
      <w:spacing w:line="360" w:lineRule="auto"/>
      <w:jc w:val="center"/>
    </w:pPr>
    <w:rPr>
      <w:rFonts w:ascii="仿宋_GB2312" w:eastAsia="仿宋_GB2312" w:cs="仿宋_GB2312"/>
      <w:b/>
      <w:bCs/>
      <w:color w:val="000000"/>
      <w:sz w:val="28"/>
      <w:szCs w:val="28"/>
    </w:rPr>
  </w:style>
  <w:style w:type="paragraph" w:customStyle="1" w:styleId="152">
    <w:name w:val="正文21"/>
    <w:basedOn w:val="1"/>
    <w:qFormat/>
    <w:uiPriority w:val="99"/>
    <w:pPr>
      <w:adjustRightInd/>
      <w:spacing w:before="156" w:line="360" w:lineRule="auto"/>
      <w:ind w:firstLine="510" w:firstLineChars="200"/>
    </w:pPr>
    <w:rPr>
      <w:sz w:val="24"/>
      <w:szCs w:val="24"/>
    </w:rPr>
  </w:style>
  <w:style w:type="paragraph" w:customStyle="1" w:styleId="153">
    <w:name w:val="Test2"/>
    <w:basedOn w:val="6"/>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54">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99"/>
    <w:rPr>
      <w:rFonts w:ascii="仿宋_GB2312" w:eastAsia="仿宋_GB2312" w:cs="仿宋_GB2312"/>
      <w:b/>
      <w:bCs/>
      <w:sz w:val="32"/>
      <w:szCs w:val="32"/>
    </w:rPr>
  </w:style>
  <w:style w:type="paragraph" w:customStyle="1" w:styleId="156">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58">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59">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0">
    <w:name w:val="6级标题"/>
    <w:basedOn w:val="161"/>
    <w:qFormat/>
    <w:uiPriority w:val="99"/>
    <w:pPr>
      <w:keepNext/>
      <w:tabs>
        <w:tab w:val="left" w:pos="360"/>
      </w:tabs>
      <w:outlineLvl w:val="5"/>
    </w:pPr>
  </w:style>
  <w:style w:type="paragraph" w:customStyle="1" w:styleId="161">
    <w:name w:val="5级标题"/>
    <w:basedOn w:val="162"/>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2">
    <w:name w:val="4级标题"/>
    <w:basedOn w:val="104"/>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63">
    <w:name w:val="样式 正文文本缩进 + 段前: 2 字符"/>
    <w:basedOn w:val="1"/>
    <w:qFormat/>
    <w:uiPriority w:val="99"/>
    <w:pPr>
      <w:adjustRightInd/>
      <w:ind w:left="420" w:leftChars="200"/>
      <w:jc w:val="left"/>
    </w:pPr>
    <w:rPr>
      <w:sz w:val="28"/>
      <w:szCs w:val="28"/>
      <w:lang w:eastAsia="zh-TW"/>
    </w:rPr>
  </w:style>
  <w:style w:type="paragraph" w:customStyle="1" w:styleId="164">
    <w:name w:val="Char2 Char Char"/>
    <w:basedOn w:val="1"/>
    <w:qFormat/>
    <w:uiPriority w:val="99"/>
    <w:pPr>
      <w:adjustRightInd/>
    </w:pPr>
    <w:rPr>
      <w:rFonts w:ascii="Tahoma" w:hAnsi="Tahoma" w:cs="Tahoma"/>
      <w:sz w:val="24"/>
      <w:szCs w:val="24"/>
    </w:rPr>
  </w:style>
  <w:style w:type="paragraph" w:customStyle="1" w:styleId="165">
    <w:name w:val="_Style 11"/>
    <w:basedOn w:val="1"/>
    <w:qFormat/>
    <w:uiPriority w:val="99"/>
    <w:pPr>
      <w:adjustRightInd/>
      <w:ind w:firstLine="420" w:firstLineChars="200"/>
    </w:pPr>
    <w:rPr>
      <w:rFonts w:eastAsia="仿宋_GB2312"/>
      <w:sz w:val="28"/>
      <w:szCs w:val="28"/>
    </w:rPr>
  </w:style>
  <w:style w:type="paragraph" w:customStyle="1" w:styleId="166">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67">
    <w:name w:val="Char Char Char"/>
    <w:basedOn w:val="1"/>
    <w:qFormat/>
    <w:uiPriority w:val="99"/>
    <w:rPr>
      <w:rFonts w:ascii="Tahoma" w:hAnsi="Tahoma" w:cs="Tahoma"/>
      <w:sz w:val="24"/>
      <w:szCs w:val="24"/>
    </w:rPr>
  </w:style>
  <w:style w:type="paragraph" w:customStyle="1" w:styleId="168">
    <w:name w:val="数字标题6"/>
    <w:basedOn w:val="10"/>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69">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0">
    <w:name w:val="No Spacing1"/>
    <w:basedOn w:val="1"/>
    <w:link w:val="945"/>
    <w:qFormat/>
    <w:uiPriority w:val="99"/>
    <w:rPr>
      <w:sz w:val="22"/>
      <w:szCs w:val="22"/>
    </w:rPr>
  </w:style>
  <w:style w:type="paragraph" w:customStyle="1" w:styleId="171">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2">
    <w:name w:val="Char Char Char Char Char Char Char Char Char Char Char Char1 Char1"/>
    <w:basedOn w:val="1"/>
    <w:qFormat/>
    <w:uiPriority w:val="99"/>
    <w:rPr>
      <w:rFonts w:ascii="Tahoma" w:hAnsi="Tahoma" w:cs="Tahoma"/>
      <w:sz w:val="24"/>
      <w:szCs w:val="24"/>
    </w:rPr>
  </w:style>
  <w:style w:type="paragraph" w:customStyle="1" w:styleId="173">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74">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75">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76">
    <w:name w:val="MM Topic 2"/>
    <w:basedOn w:val="6"/>
    <w:qFormat/>
    <w:uiPriority w:val="99"/>
    <w:pPr>
      <w:tabs>
        <w:tab w:val="left" w:pos="1260"/>
        <w:tab w:val="clear" w:pos="432"/>
      </w:tabs>
      <w:ind w:left="1260" w:hanging="420"/>
    </w:pPr>
    <w:rPr>
      <w:rFonts w:ascii="Arial" w:hAnsi="Arial" w:eastAsia="黑体" w:cs="Arial"/>
      <w:lang w:val="en-US"/>
    </w:rPr>
  </w:style>
  <w:style w:type="paragraph" w:customStyle="1" w:styleId="177">
    <w:name w:val="五级无标题条"/>
    <w:basedOn w:val="1"/>
    <w:qFormat/>
    <w:uiPriority w:val="99"/>
    <w:pPr>
      <w:adjustRightInd/>
    </w:pPr>
  </w:style>
  <w:style w:type="paragraph" w:customStyle="1" w:styleId="178">
    <w:name w:val="Char5"/>
    <w:basedOn w:val="1"/>
    <w:qFormat/>
    <w:uiPriority w:val="99"/>
    <w:rPr>
      <w:rFonts w:ascii="仿宋_GB2312" w:eastAsia="仿宋_GB2312" w:cs="仿宋_GB2312"/>
      <w:b/>
      <w:bCs/>
      <w:sz w:val="32"/>
      <w:szCs w:val="32"/>
    </w:rPr>
  </w:style>
  <w:style w:type="paragraph" w:customStyle="1" w:styleId="179">
    <w:name w:val="TOC 标题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0">
    <w:name w:val="彩色列表 - 强调文字颜色 12"/>
    <w:basedOn w:val="1"/>
    <w:qFormat/>
    <w:uiPriority w:val="99"/>
    <w:pPr>
      <w:adjustRightInd/>
      <w:ind w:firstLine="420" w:firstLineChars="200"/>
    </w:pPr>
    <w:rPr>
      <w:rFonts w:ascii="Calibri" w:hAnsi="Calibri" w:cs="Calibri"/>
    </w:rPr>
  </w:style>
  <w:style w:type="paragraph" w:customStyle="1" w:styleId="181">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2">
    <w:name w:val="Char2"/>
    <w:basedOn w:val="1"/>
    <w:qFormat/>
    <w:uiPriority w:val="99"/>
    <w:rPr>
      <w:rFonts w:ascii="仿宋_GB2312" w:eastAsia="仿宋_GB2312" w:cs="仿宋_GB2312"/>
      <w:b/>
      <w:bCs/>
      <w:sz w:val="32"/>
      <w:szCs w:val="32"/>
    </w:rPr>
  </w:style>
  <w:style w:type="paragraph" w:customStyle="1" w:styleId="183">
    <w:name w:val="数字标题3"/>
    <w:basedOn w:val="7"/>
    <w:next w:val="1"/>
    <w:qFormat/>
    <w:uiPriority w:val="99"/>
    <w:pPr>
      <w:spacing w:line="240" w:lineRule="auto"/>
    </w:pPr>
    <w:rPr>
      <w:sz w:val="28"/>
      <w:szCs w:val="28"/>
    </w:rPr>
  </w:style>
  <w:style w:type="paragraph" w:customStyle="1" w:styleId="184">
    <w:name w:val="FA正文"/>
    <w:basedOn w:val="1"/>
    <w:qFormat/>
    <w:uiPriority w:val="99"/>
    <w:pPr>
      <w:spacing w:line="360" w:lineRule="auto"/>
      <w:ind w:firstLine="480" w:firstLineChars="200"/>
    </w:pPr>
    <w:rPr>
      <w:rFonts w:hAnsi="宋体"/>
      <w:sz w:val="24"/>
      <w:szCs w:val="24"/>
    </w:rPr>
  </w:style>
  <w:style w:type="paragraph" w:customStyle="1" w:styleId="185">
    <w:name w:val="MM Topic 5"/>
    <w:basedOn w:val="9"/>
    <w:qFormat/>
    <w:uiPriority w:val="99"/>
    <w:pPr>
      <w:tabs>
        <w:tab w:val="left" w:pos="2520"/>
        <w:tab w:val="clear" w:pos="1008"/>
      </w:tabs>
      <w:adjustRightInd/>
      <w:ind w:left="2520" w:hanging="420"/>
    </w:pPr>
  </w:style>
  <w:style w:type="paragraph" w:customStyle="1" w:styleId="186">
    <w:name w:val="Char Char Char Char Char Char Char Char Char Char1"/>
    <w:basedOn w:val="1"/>
    <w:qFormat/>
    <w:uiPriority w:val="99"/>
    <w:rPr>
      <w:rFonts w:ascii="仿宋_GB2312" w:eastAsia="仿宋_GB2312" w:cs="仿宋_GB2312"/>
      <w:b/>
      <w:bCs/>
      <w:sz w:val="32"/>
      <w:szCs w:val="32"/>
    </w:rPr>
  </w:style>
  <w:style w:type="paragraph" w:customStyle="1" w:styleId="187">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88">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89">
    <w:name w:val="Char2 Char Char Char"/>
    <w:basedOn w:val="1"/>
    <w:qFormat/>
    <w:uiPriority w:val="99"/>
    <w:rPr>
      <w:rFonts w:ascii="仿宋_GB2312" w:eastAsia="仿宋_GB2312" w:cs="仿宋_GB2312"/>
      <w:b/>
      <w:bCs/>
      <w:sz w:val="32"/>
      <w:szCs w:val="32"/>
    </w:rPr>
  </w:style>
  <w:style w:type="paragraph" w:customStyle="1" w:styleId="190">
    <w:name w:val="Char2 Char Char Char1"/>
    <w:basedOn w:val="1"/>
    <w:qFormat/>
    <w:uiPriority w:val="99"/>
    <w:rPr>
      <w:rFonts w:ascii="仿宋_GB2312" w:eastAsia="仿宋_GB2312" w:cs="仿宋_GB2312"/>
      <w:b/>
      <w:bCs/>
      <w:sz w:val="32"/>
      <w:szCs w:val="32"/>
    </w:rPr>
  </w:style>
  <w:style w:type="paragraph" w:customStyle="1" w:styleId="191">
    <w:name w:val="默认段落样式"/>
    <w:basedOn w:val="88"/>
    <w:qFormat/>
    <w:uiPriority w:val="99"/>
    <w:pPr>
      <w:spacing w:before="0"/>
      <w:ind w:firstLine="480"/>
      <w:outlineLvl w:val="2"/>
    </w:pPr>
    <w:rPr>
      <w:rFonts w:ascii="仿宋_GB2312" w:hAnsi="宋体" w:eastAsia="仿宋_GB2312" w:cs="仿宋_GB2312"/>
      <w:color w:val="000000"/>
    </w:rPr>
  </w:style>
  <w:style w:type="paragraph" w:customStyle="1" w:styleId="192">
    <w:name w:val="图中文字"/>
    <w:basedOn w:val="1"/>
    <w:qFormat/>
    <w:uiPriority w:val="99"/>
    <w:pPr>
      <w:snapToGrid w:val="0"/>
      <w:spacing w:line="240" w:lineRule="atLeast"/>
      <w:ind w:firstLine="200" w:firstLineChars="200"/>
      <w:jc w:val="center"/>
    </w:pPr>
    <w:rPr>
      <w:sz w:val="24"/>
      <w:szCs w:val="24"/>
    </w:rPr>
  </w:style>
  <w:style w:type="paragraph" w:customStyle="1" w:styleId="193">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194">
    <w:name w:val="MM Topic 3"/>
    <w:basedOn w:val="7"/>
    <w:qFormat/>
    <w:uiPriority w:val="99"/>
    <w:pPr>
      <w:tabs>
        <w:tab w:val="left" w:pos="1680"/>
        <w:tab w:val="clear" w:pos="900"/>
      </w:tabs>
      <w:adjustRightInd/>
      <w:ind w:left="1680" w:hanging="420"/>
    </w:pPr>
  </w:style>
  <w:style w:type="paragraph" w:customStyle="1" w:styleId="195">
    <w:name w:val="标准小四"/>
    <w:basedOn w:val="1"/>
    <w:qFormat/>
    <w:uiPriority w:val="99"/>
    <w:pPr>
      <w:spacing w:line="360" w:lineRule="auto"/>
      <w:ind w:firstLine="480" w:firstLineChars="200"/>
    </w:pPr>
    <w:rPr>
      <w:rFonts w:ascii="Arial" w:hAnsi="Arial" w:cs="Arial"/>
      <w:sz w:val="24"/>
      <w:szCs w:val="24"/>
    </w:rPr>
  </w:style>
  <w:style w:type="paragraph" w:customStyle="1" w:styleId="196">
    <w:name w:val="样式 标题 2H2h2Underrubrik1prop2l2Chapter Titlesect 1.2DO NO..."/>
    <w:basedOn w:val="6"/>
    <w:qFormat/>
    <w:uiPriority w:val="99"/>
    <w:pPr>
      <w:spacing w:before="120" w:after="120"/>
      <w:ind w:left="425" w:hanging="425"/>
    </w:pPr>
    <w:rPr>
      <w:rFonts w:ascii="微软雅黑" w:hAnsi="微软雅黑" w:eastAsia="微软雅黑" w:cs="微软雅黑"/>
      <w:lang w:val="en-US"/>
    </w:rPr>
  </w:style>
  <w:style w:type="paragraph" w:customStyle="1" w:styleId="197">
    <w:name w:val="表格（小）"/>
    <w:basedOn w:val="1"/>
    <w:qFormat/>
    <w:uiPriority w:val="99"/>
    <w:pPr>
      <w:adjustRightInd/>
      <w:snapToGrid w:val="0"/>
      <w:spacing w:line="300" w:lineRule="auto"/>
    </w:pPr>
    <w:rPr>
      <w:rFonts w:eastAsia="仿宋"/>
    </w:rPr>
  </w:style>
  <w:style w:type="paragraph" w:customStyle="1" w:styleId="198">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199">
    <w:name w:val="Char2 Char Char1"/>
    <w:basedOn w:val="1"/>
    <w:qFormat/>
    <w:uiPriority w:val="99"/>
    <w:pPr>
      <w:adjustRightInd/>
    </w:pPr>
    <w:rPr>
      <w:rFonts w:ascii="Tahoma" w:hAnsi="Tahoma" w:cs="Tahoma"/>
      <w:sz w:val="24"/>
      <w:szCs w:val="24"/>
    </w:rPr>
  </w:style>
  <w:style w:type="paragraph" w:customStyle="1" w:styleId="200">
    <w:name w:val="列出段落5"/>
    <w:basedOn w:val="1"/>
    <w:qFormat/>
    <w:uiPriority w:val="99"/>
    <w:pPr>
      <w:spacing w:line="360" w:lineRule="auto"/>
      <w:ind w:firstLine="200" w:firstLineChars="200"/>
    </w:pPr>
    <w:rPr>
      <w:rFonts w:eastAsia="楷体_GB2312"/>
      <w:sz w:val="24"/>
      <w:szCs w:val="24"/>
    </w:rPr>
  </w:style>
  <w:style w:type="paragraph" w:customStyle="1" w:styleId="201">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18"/>
    <w:qFormat/>
    <w:uiPriority w:val="99"/>
    <w:pPr>
      <w:adjustRightInd/>
      <w:ind w:firstLine="200" w:firstLineChars="200"/>
    </w:pPr>
    <w:rPr>
      <w:rFonts w:ascii="Arial" w:hAnsi="Arial" w:cs="Arial"/>
      <w:spacing w:val="-5"/>
      <w:kern w:val="0"/>
      <w:sz w:val="24"/>
      <w:szCs w:val="24"/>
    </w:rPr>
  </w:style>
  <w:style w:type="paragraph" w:customStyle="1" w:styleId="203">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04">
    <w:name w:val="TOC 标题1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05">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06">
    <w:name w:val="样式 左侧:  0.85 厘米 首行缩进:  0.85 厘米"/>
    <w:basedOn w:val="1"/>
    <w:qFormat/>
    <w:uiPriority w:val="99"/>
    <w:pPr>
      <w:adjustRightInd/>
      <w:spacing w:line="360" w:lineRule="auto"/>
      <w:ind w:firstLine="482"/>
    </w:pPr>
    <w:rPr>
      <w:sz w:val="24"/>
      <w:szCs w:val="24"/>
    </w:rPr>
  </w:style>
  <w:style w:type="paragraph" w:customStyle="1" w:styleId="207">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08">
    <w:name w:val="_Style 3"/>
    <w:basedOn w:val="1"/>
    <w:qFormat/>
    <w:uiPriority w:val="99"/>
    <w:pPr>
      <w:adjustRightInd/>
      <w:ind w:firstLine="420" w:firstLineChars="200"/>
    </w:pPr>
    <w:rPr>
      <w:rFonts w:eastAsia="仿宋_GB2312"/>
      <w:sz w:val="28"/>
      <w:szCs w:val="28"/>
    </w:rPr>
  </w:style>
  <w:style w:type="paragraph" w:customStyle="1" w:styleId="209">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0">
    <w:name w:val="Bulleting First Indent 1"/>
    <w:basedOn w:val="28"/>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1">
    <w:name w:val="左对齐表格文字"/>
    <w:basedOn w:val="1"/>
    <w:qFormat/>
    <w:uiPriority w:val="99"/>
    <w:pPr>
      <w:adjustRightInd/>
      <w:ind w:firstLine="200" w:firstLineChars="200"/>
      <w:jc w:val="right"/>
    </w:pPr>
  </w:style>
  <w:style w:type="paragraph" w:customStyle="1" w:styleId="212">
    <w:name w:val="Char Char11 Char Char Char Char Char Char Char Char Char"/>
    <w:basedOn w:val="1"/>
    <w:qFormat/>
    <w:uiPriority w:val="99"/>
    <w:pPr>
      <w:spacing w:line="360" w:lineRule="auto"/>
    </w:pPr>
  </w:style>
  <w:style w:type="paragraph" w:customStyle="1" w:styleId="213">
    <w:name w:val="正文1.25"/>
    <w:basedOn w:val="1"/>
    <w:qFormat/>
    <w:uiPriority w:val="99"/>
    <w:pPr>
      <w:adjustRightInd/>
      <w:spacing w:line="300" w:lineRule="auto"/>
      <w:ind w:firstLine="480" w:firstLineChars="200"/>
    </w:pPr>
    <w:rPr>
      <w:sz w:val="24"/>
      <w:szCs w:val="24"/>
    </w:rPr>
  </w:style>
  <w:style w:type="paragraph" w:customStyle="1" w:styleId="214">
    <w:name w:val="1正文"/>
    <w:basedOn w:val="1"/>
    <w:qFormat/>
    <w:uiPriority w:val="99"/>
    <w:pPr>
      <w:adjustRightInd/>
      <w:spacing w:line="360" w:lineRule="auto"/>
      <w:ind w:firstLine="200" w:firstLineChars="200"/>
    </w:pPr>
    <w:rPr>
      <w:rFonts w:ascii="仿宋_GB2312" w:hAnsi="Arial" w:eastAsia="仿宋" w:cs="仿宋_GB2312"/>
      <w:sz w:val="28"/>
      <w:szCs w:val="28"/>
    </w:rPr>
  </w:style>
  <w:style w:type="paragraph" w:customStyle="1" w:styleId="215">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16">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17">
    <w:name w:val="Char Char1 Char Char Char1"/>
    <w:basedOn w:val="1"/>
    <w:qFormat/>
    <w:uiPriority w:val="99"/>
    <w:rPr>
      <w:rFonts w:ascii="仿宋_GB2312" w:eastAsia="仿宋_GB2312" w:cs="仿宋_GB2312"/>
      <w:b/>
      <w:bCs/>
      <w:sz w:val="32"/>
      <w:szCs w:val="32"/>
    </w:rPr>
  </w:style>
  <w:style w:type="paragraph" w:customStyle="1" w:styleId="218">
    <w:name w:val="列出段落2"/>
    <w:basedOn w:val="1"/>
    <w:qFormat/>
    <w:uiPriority w:val="99"/>
    <w:pPr>
      <w:adjustRightInd/>
      <w:ind w:firstLine="420" w:firstLineChars="200"/>
    </w:pPr>
    <w:rPr>
      <w:rFonts w:ascii="宋体" w:hAnsi="宋体" w:cs="宋体"/>
      <w:sz w:val="24"/>
      <w:szCs w:val="24"/>
    </w:rPr>
  </w:style>
  <w:style w:type="paragraph" w:customStyle="1" w:styleId="219">
    <w:name w:val="默认段落字体 Para Char Char Char Char Char Char Char"/>
    <w:basedOn w:val="1"/>
    <w:qFormat/>
    <w:uiPriority w:val="99"/>
    <w:rPr>
      <w:rFonts w:eastAsia="仿宋_GB2312"/>
      <w:sz w:val="28"/>
      <w:szCs w:val="28"/>
    </w:rPr>
  </w:style>
  <w:style w:type="paragraph" w:customStyle="1" w:styleId="220">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1">
    <w:name w:val="样式 标题 4PIM 4H4h4bulletblbbH41H42H43H44H45H46H47H48...1"/>
    <w:basedOn w:val="8"/>
    <w:qFormat/>
    <w:uiPriority w:val="99"/>
    <w:pPr>
      <w:widowControl/>
      <w:jc w:val="left"/>
    </w:pPr>
    <w:rPr>
      <w:sz w:val="24"/>
      <w:szCs w:val="24"/>
    </w:rPr>
  </w:style>
  <w:style w:type="paragraph" w:customStyle="1" w:styleId="222">
    <w:name w:val="彩色列表 - 强调文字颜色 11"/>
    <w:basedOn w:val="1"/>
    <w:qFormat/>
    <w:uiPriority w:val="99"/>
    <w:pPr>
      <w:adjustRightInd/>
      <w:ind w:firstLine="420" w:firstLineChars="200"/>
    </w:pPr>
    <w:rPr>
      <w:rFonts w:ascii="Calibri" w:hAnsi="Calibri" w:cs="Calibri"/>
    </w:rPr>
  </w:style>
  <w:style w:type="paragraph" w:customStyle="1" w:styleId="223">
    <w:name w:val="加粗正文"/>
    <w:basedOn w:val="1"/>
    <w:qFormat/>
    <w:uiPriority w:val="99"/>
    <w:pPr>
      <w:adjustRightInd/>
      <w:spacing w:beforeLines="50" w:afterLines="50" w:line="360" w:lineRule="auto"/>
      <w:ind w:firstLine="422" w:firstLineChars="200"/>
    </w:pPr>
    <w:rPr>
      <w:b/>
      <w:bCs/>
    </w:rPr>
  </w:style>
  <w:style w:type="paragraph" w:customStyle="1" w:styleId="224">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25">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26">
    <w:name w:val="Char Char Char1 Char1"/>
    <w:basedOn w:val="1"/>
    <w:qFormat/>
    <w:uiPriority w:val="99"/>
  </w:style>
  <w:style w:type="paragraph" w:customStyle="1" w:styleId="227">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28">
    <w:name w:val="样式 标题 2 + 宋体 左侧:  1.76 厘米 首行缩进:  0 厘米"/>
    <w:basedOn w:val="6"/>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29">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0">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1">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2">
    <w:name w:val="CM14"/>
    <w:basedOn w:val="99"/>
    <w:next w:val="99"/>
    <w:qFormat/>
    <w:uiPriority w:val="99"/>
    <w:pPr>
      <w:spacing w:after="68"/>
    </w:pPr>
    <w:rPr>
      <w:rFonts w:ascii="FHLHE E+ Futura Bk" w:eastAsia="FHLHE E+ Futura Bk" w:cs="FHLHE E+ Futura Bk"/>
      <w:color w:val="auto"/>
    </w:rPr>
  </w:style>
  <w:style w:type="paragraph" w:customStyle="1" w:styleId="233">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34">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35">
    <w:name w:val="Char Char Char Char1"/>
    <w:basedOn w:val="1"/>
    <w:qFormat/>
    <w:uiPriority w:val="99"/>
    <w:pPr>
      <w:tabs>
        <w:tab w:val="left" w:pos="0"/>
      </w:tabs>
      <w:adjustRightInd/>
      <w:ind w:firstLine="200" w:firstLineChars="200"/>
    </w:pPr>
    <w:rPr>
      <w:rFonts w:ascii="宋体" w:hAnsi="宋体" w:eastAsia="仿宋_GB2312" w:cs="宋体"/>
      <w:sz w:val="28"/>
      <w:szCs w:val="28"/>
    </w:rPr>
  </w:style>
  <w:style w:type="paragraph" w:customStyle="1" w:styleId="236">
    <w:name w:val="正文文字 2"/>
    <w:basedOn w:val="99"/>
    <w:next w:val="99"/>
    <w:qFormat/>
    <w:uiPriority w:val="99"/>
    <w:rPr>
      <w:rFonts w:ascii="宋体" w:eastAsia="宋体" w:cs="宋体"/>
      <w:color w:val="auto"/>
    </w:rPr>
  </w:style>
  <w:style w:type="paragraph" w:customStyle="1" w:styleId="237">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38">
    <w:name w:val="Char Char1 Char"/>
    <w:basedOn w:val="1"/>
    <w:qFormat/>
    <w:uiPriority w:val="99"/>
    <w:rPr>
      <w:rFonts w:ascii="仿宋_GB2312" w:eastAsia="仿宋_GB2312" w:cs="仿宋_GB2312"/>
      <w:b/>
      <w:bCs/>
      <w:sz w:val="32"/>
      <w:szCs w:val="32"/>
    </w:rPr>
  </w:style>
  <w:style w:type="paragraph" w:customStyle="1" w:styleId="239">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0">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1">
    <w:name w:val="Char Char111"/>
    <w:basedOn w:val="1"/>
    <w:qFormat/>
    <w:uiPriority w:val="99"/>
    <w:pPr>
      <w:spacing w:line="360" w:lineRule="auto"/>
    </w:pPr>
  </w:style>
  <w:style w:type="paragraph" w:customStyle="1" w:styleId="242">
    <w:name w:val="Char"/>
    <w:basedOn w:val="1"/>
    <w:qFormat/>
    <w:uiPriority w:val="99"/>
    <w:rPr>
      <w:rFonts w:ascii="仿宋_GB2312" w:eastAsia="仿宋_GB2312" w:cs="仿宋_GB2312"/>
      <w:b/>
      <w:bCs/>
      <w:sz w:val="32"/>
      <w:szCs w:val="32"/>
    </w:rPr>
  </w:style>
  <w:style w:type="paragraph" w:customStyle="1" w:styleId="243">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44">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45">
    <w:name w:val="Char Char Char1 Char"/>
    <w:basedOn w:val="1"/>
    <w:qFormat/>
    <w:uiPriority w:val="99"/>
  </w:style>
  <w:style w:type="paragraph" w:customStyle="1" w:styleId="246">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47">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48">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49">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0">
    <w:name w:val="规范正文"/>
    <w:basedOn w:val="1"/>
    <w:qFormat/>
    <w:uiPriority w:val="99"/>
    <w:pPr>
      <w:tabs>
        <w:tab w:val="left" w:pos="840"/>
      </w:tabs>
      <w:spacing w:beforeLines="50" w:line="360" w:lineRule="auto"/>
      <w:ind w:left="840" w:hanging="420"/>
      <w:textAlignment w:val="baseline"/>
    </w:pPr>
  </w:style>
  <w:style w:type="paragraph" w:customStyle="1" w:styleId="251">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53">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54">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5">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56">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57">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58">
    <w:name w:val="标准有序列表（L1）"/>
    <w:basedOn w:val="18"/>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59">
    <w:name w:val="Char Char Char Char Char Char Char Char Char Char"/>
    <w:basedOn w:val="1"/>
    <w:qFormat/>
    <w:uiPriority w:val="99"/>
    <w:rPr>
      <w:rFonts w:ascii="仿宋_GB2312" w:eastAsia="仿宋_GB2312" w:cs="仿宋_GB2312"/>
      <w:b/>
      <w:bCs/>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1">
    <w:name w:val="_正文段落"/>
    <w:basedOn w:val="1"/>
    <w:qFormat/>
    <w:uiPriority w:val="99"/>
    <w:pPr>
      <w:adjustRightInd/>
      <w:ind w:firstLine="560"/>
    </w:pPr>
    <w:rPr>
      <w:rFonts w:ascii="仿宋_GB2312" w:hAnsi="仿宋" w:eastAsia="仿宋_GB2312" w:cs="仿宋_GB2312"/>
      <w:kern w:val="0"/>
      <w:sz w:val="28"/>
      <w:szCs w:val="28"/>
    </w:rPr>
  </w:style>
  <w:style w:type="paragraph" w:customStyle="1" w:styleId="262">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63">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64">
    <w:name w:val="正文（首行缩进）"/>
    <w:basedOn w:val="3"/>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cs="Times New Roman"/>
      <w:spacing w:val="10"/>
      <w:kern w:val="0"/>
    </w:rPr>
  </w:style>
  <w:style w:type="paragraph" w:customStyle="1" w:styleId="265">
    <w:name w:val="Char3 Char Char Char Char Char Char"/>
    <w:basedOn w:val="1"/>
    <w:qFormat/>
    <w:uiPriority w:val="99"/>
    <w:pPr>
      <w:adjustRightInd/>
      <w:spacing w:line="360" w:lineRule="auto"/>
    </w:pPr>
    <w:rPr>
      <w:rFonts w:ascii="Arial" w:hAnsi="Arial" w:eastAsia="黑体" w:cs="Arial"/>
      <w:kern w:val="0"/>
    </w:rPr>
  </w:style>
  <w:style w:type="paragraph" w:customStyle="1" w:styleId="266">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67">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99"/>
  </w:style>
  <w:style w:type="paragraph" w:customStyle="1" w:styleId="269">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0">
    <w:name w:val="默认段落字体 Para Char"/>
    <w:basedOn w:val="1"/>
    <w:qFormat/>
    <w:uiPriority w:val="99"/>
    <w:rPr>
      <w:rFonts w:ascii="Tahoma" w:hAnsi="Tahoma" w:cs="Tahoma"/>
      <w:sz w:val="24"/>
      <w:szCs w:val="24"/>
    </w:rPr>
  </w:style>
  <w:style w:type="paragraph" w:customStyle="1" w:styleId="271">
    <w:name w:val="标题五"/>
    <w:basedOn w:val="1"/>
    <w:qFormat/>
    <w:uiPriority w:val="99"/>
    <w:pPr>
      <w:adjustRightInd/>
      <w:spacing w:beforeLines="50" w:line="360" w:lineRule="auto"/>
    </w:pPr>
    <w:rPr>
      <w:b/>
      <w:bCs/>
      <w:sz w:val="24"/>
      <w:szCs w:val="24"/>
    </w:rPr>
  </w:style>
  <w:style w:type="paragraph" w:customStyle="1" w:styleId="272">
    <w:name w:val="Char Char1101"/>
    <w:basedOn w:val="1"/>
    <w:qFormat/>
    <w:uiPriority w:val="99"/>
    <w:pPr>
      <w:spacing w:line="360" w:lineRule="auto"/>
    </w:pPr>
    <w:rPr>
      <w:rFonts w:ascii="Tahoma" w:hAnsi="Tahoma" w:cs="Tahoma"/>
      <w:sz w:val="24"/>
      <w:szCs w:val="24"/>
    </w:rPr>
  </w:style>
  <w:style w:type="paragraph" w:customStyle="1" w:styleId="273">
    <w:name w:val="Char Char Char Char Char Char Char Char1"/>
    <w:basedOn w:val="1"/>
    <w:qFormat/>
    <w:uiPriority w:val="99"/>
    <w:pPr>
      <w:tabs>
        <w:tab w:val="left" w:pos="360"/>
      </w:tabs>
    </w:pPr>
    <w:rPr>
      <w:sz w:val="24"/>
      <w:szCs w:val="24"/>
    </w:rPr>
  </w:style>
  <w:style w:type="paragraph" w:customStyle="1" w:styleId="274">
    <w:name w:val="Char Char Char 字元 字元"/>
    <w:basedOn w:val="1"/>
    <w:qFormat/>
    <w:uiPriority w:val="99"/>
    <w:pPr>
      <w:adjustRightInd/>
      <w:spacing w:line="360" w:lineRule="auto"/>
      <w:ind w:firstLine="200" w:firstLineChars="200"/>
    </w:pPr>
  </w:style>
  <w:style w:type="paragraph" w:customStyle="1" w:styleId="275">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76">
    <w:name w:val="Char Char Char Char Char Char Char"/>
    <w:basedOn w:val="1"/>
    <w:qFormat/>
    <w:uiPriority w:val="99"/>
    <w:rPr>
      <w:rFonts w:ascii="仿宋_GB2312" w:eastAsia="仿宋_GB2312" w:cs="仿宋_GB2312"/>
      <w:b/>
      <w:bCs/>
      <w:sz w:val="32"/>
      <w:szCs w:val="32"/>
    </w:rPr>
  </w:style>
  <w:style w:type="paragraph" w:customStyle="1" w:styleId="277">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79">
    <w:name w:val="样式 标题 22h2L1 Heading 2H2sect 1.2H21sect 1.21H22sect 1.2..."/>
    <w:basedOn w:val="6"/>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0">
    <w:name w:val="样式6"/>
    <w:basedOn w:val="36"/>
    <w:qFormat/>
    <w:uiPriority w:val="99"/>
    <w:pPr>
      <w:spacing w:line="460" w:lineRule="exact"/>
      <w:outlineLvl w:val="2"/>
    </w:pPr>
    <w:rPr>
      <w:rFonts w:ascii="仿宋_GB2312" w:hAnsi="宋体" w:eastAsia="仿宋_GB2312" w:cs="仿宋_GB2312"/>
      <w:b/>
      <w:bCs/>
      <w:sz w:val="24"/>
      <w:szCs w:val="24"/>
    </w:rPr>
  </w:style>
  <w:style w:type="paragraph" w:customStyle="1" w:styleId="281">
    <w:name w:val="批注框文本 Char Char"/>
    <w:basedOn w:val="1"/>
    <w:qFormat/>
    <w:uiPriority w:val="99"/>
    <w:pPr>
      <w:adjustRightInd/>
    </w:pPr>
    <w:rPr>
      <w:sz w:val="18"/>
      <w:szCs w:val="18"/>
    </w:rPr>
  </w:style>
  <w:style w:type="paragraph" w:customStyle="1" w:styleId="282">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83">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84">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85">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cs="仿宋_GB2312"/>
      <w:sz w:val="24"/>
      <w:szCs w:val="24"/>
    </w:rPr>
  </w:style>
  <w:style w:type="paragraph" w:customStyle="1" w:styleId="287">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8">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89">
    <w:name w:val="正文文字缩进项目"/>
    <w:basedOn w:val="3"/>
    <w:qFormat/>
    <w:uiPriority w:val="99"/>
    <w:pPr>
      <w:tabs>
        <w:tab w:val="left" w:pos="840"/>
      </w:tabs>
      <w:adjustRightInd/>
      <w:spacing w:after="120" w:line="240" w:lineRule="auto"/>
      <w:ind w:hanging="420" w:firstLineChars="0"/>
    </w:pPr>
    <w:rPr>
      <w:rFonts w:ascii="Tahoma" w:hAnsi="Tahoma" w:cs="Tahoma"/>
      <w:sz w:val="22"/>
      <w:szCs w:val="22"/>
    </w:rPr>
  </w:style>
  <w:style w:type="paragraph" w:customStyle="1" w:styleId="290">
    <w:name w:val="文档正文"/>
    <w:basedOn w:val="1"/>
    <w:qFormat/>
    <w:uiPriority w:val="99"/>
    <w:pPr>
      <w:spacing w:line="480" w:lineRule="atLeast"/>
      <w:ind w:firstLine="567"/>
      <w:textAlignment w:val="baseline"/>
    </w:pPr>
    <w:rPr>
      <w:kern w:val="0"/>
      <w:sz w:val="24"/>
      <w:szCs w:val="24"/>
    </w:rPr>
  </w:style>
  <w:style w:type="paragraph" w:customStyle="1" w:styleId="291">
    <w:name w:val="正文文字表格居中"/>
    <w:basedOn w:val="1"/>
    <w:next w:val="59"/>
    <w:qFormat/>
    <w:uiPriority w:val="99"/>
    <w:pPr>
      <w:snapToGrid w:val="0"/>
      <w:spacing w:line="360" w:lineRule="auto"/>
    </w:pPr>
    <w:rPr>
      <w:rFonts w:ascii="宋体" w:cs="宋体"/>
      <w:b/>
      <w:bCs/>
      <w:sz w:val="24"/>
      <w:szCs w:val="24"/>
    </w:rPr>
  </w:style>
  <w:style w:type="paragraph" w:customStyle="1" w:styleId="292">
    <w:name w:val="规划正文"/>
    <w:basedOn w:val="1"/>
    <w:qFormat/>
    <w:uiPriority w:val="99"/>
    <w:pPr>
      <w:adjustRightInd/>
      <w:spacing w:beforeLines="100" w:line="360" w:lineRule="auto"/>
      <w:jc w:val="left"/>
    </w:pPr>
    <w:rPr>
      <w:rFonts w:ascii="Arial" w:hAnsi="Arial" w:eastAsia="仿宋_GB2312" w:cs="Arial"/>
      <w:sz w:val="28"/>
      <w:szCs w:val="28"/>
    </w:rPr>
  </w:style>
  <w:style w:type="paragraph" w:customStyle="1" w:styleId="293">
    <w:name w:val="小节"/>
    <w:basedOn w:val="7"/>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294">
    <w:name w:val="Plain Text1"/>
    <w:basedOn w:val="1"/>
    <w:qFormat/>
    <w:uiPriority w:val="99"/>
    <w:pPr>
      <w:adjustRightInd/>
    </w:pPr>
    <w:rPr>
      <w:rFonts w:ascii="宋体" w:hAnsi="Courier New" w:cs="宋体"/>
    </w:rPr>
  </w:style>
  <w:style w:type="paragraph" w:customStyle="1" w:styleId="295">
    <w:name w:val="Char3"/>
    <w:basedOn w:val="1"/>
    <w:qFormat/>
    <w:uiPriority w:val="99"/>
    <w:pPr>
      <w:adjustRightInd/>
    </w:pPr>
    <w:rPr>
      <w:rFonts w:ascii="仿宋_GB2312" w:eastAsia="仿宋_GB2312" w:cs="仿宋_GB2312"/>
      <w:b/>
      <w:bCs/>
      <w:sz w:val="32"/>
      <w:szCs w:val="32"/>
    </w:rPr>
  </w:style>
  <w:style w:type="paragraph" w:customStyle="1" w:styleId="296">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298">
    <w:name w:val="标题2"/>
    <w:basedOn w:val="6"/>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299">
    <w:name w:val="List Paragraph11"/>
    <w:basedOn w:val="1"/>
    <w:qFormat/>
    <w:uiPriority w:val="99"/>
    <w:pPr>
      <w:spacing w:line="360" w:lineRule="auto"/>
      <w:ind w:firstLine="200" w:firstLineChars="200"/>
    </w:pPr>
    <w:rPr>
      <w:rFonts w:eastAsia="楷体_GB2312"/>
      <w:sz w:val="24"/>
      <w:szCs w:val="24"/>
    </w:rPr>
  </w:style>
  <w:style w:type="paragraph" w:customStyle="1" w:styleId="300">
    <w:name w:val="样式 标题 3标题 3 Char第二层条h33Bold Headbh章标题1小标题level_3PIM 3..."/>
    <w:basedOn w:val="7"/>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1">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2">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03">
    <w:name w:val="Char3 Char Char Char"/>
    <w:basedOn w:val="1"/>
    <w:qFormat/>
    <w:uiPriority w:val="99"/>
    <w:pPr>
      <w:widowControl/>
      <w:adjustRightInd/>
      <w:spacing w:after="160" w:line="240" w:lineRule="exact"/>
      <w:jc w:val="left"/>
    </w:pPr>
  </w:style>
  <w:style w:type="paragraph" w:customStyle="1" w:styleId="304">
    <w:name w:val="表格标题2"/>
    <w:basedOn w:val="305"/>
    <w:qFormat/>
    <w:uiPriority w:val="99"/>
    <w:rPr>
      <w:b/>
      <w:bCs/>
    </w:rPr>
  </w:style>
  <w:style w:type="paragraph" w:customStyle="1" w:styleId="305">
    <w:name w:val="表格内文"/>
    <w:basedOn w:val="1"/>
    <w:qFormat/>
    <w:uiPriority w:val="99"/>
    <w:pPr>
      <w:adjustRightInd/>
      <w:spacing w:line="360" w:lineRule="auto"/>
    </w:pPr>
    <w:rPr>
      <w:rFonts w:ascii="宋体" w:hAnsi="宋体" w:cs="宋体"/>
      <w:color w:val="000000"/>
    </w:rPr>
  </w:style>
  <w:style w:type="paragraph" w:customStyle="1" w:styleId="306">
    <w:name w:val="Char Char Char Char Char Char Char Char Char Char2"/>
    <w:basedOn w:val="1"/>
    <w:qFormat/>
    <w:uiPriority w:val="99"/>
    <w:rPr>
      <w:rFonts w:ascii="仿宋_GB2312" w:eastAsia="仿宋_GB2312" w:cs="仿宋_GB2312"/>
      <w:b/>
      <w:bCs/>
      <w:sz w:val="32"/>
      <w:szCs w:val="32"/>
    </w:rPr>
  </w:style>
  <w:style w:type="paragraph" w:customStyle="1" w:styleId="307">
    <w:name w:val="正文，首行缩进:  2 字符"/>
    <w:qFormat/>
    <w:uiPriority w:val="99"/>
    <w:pPr>
      <w:spacing w:line="360" w:lineRule="auto"/>
      <w:ind w:firstLine="480" w:firstLineChars="200"/>
    </w:pPr>
    <w:rPr>
      <w:rFonts w:ascii="Arial" w:hAnsi="Arial" w:eastAsia="仿宋_GB2312" w:cs="Arial"/>
      <w:kern w:val="2"/>
      <w:sz w:val="24"/>
      <w:szCs w:val="24"/>
      <w:lang w:val="en-US" w:eastAsia="zh-CN" w:bidi="ar-SA"/>
    </w:rPr>
  </w:style>
  <w:style w:type="paragraph" w:customStyle="1" w:styleId="308">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09">
    <w:name w:val="Char Char11 Char Char Char Char Char Char Char Char Char11"/>
    <w:basedOn w:val="1"/>
    <w:qFormat/>
    <w:uiPriority w:val="99"/>
    <w:pPr>
      <w:spacing w:line="360" w:lineRule="auto"/>
    </w:pPr>
  </w:style>
  <w:style w:type="paragraph" w:customStyle="1" w:styleId="310">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1">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2">
    <w:name w:val="MM Topic 1"/>
    <w:basedOn w:val="5"/>
    <w:qFormat/>
    <w:uiPriority w:val="99"/>
    <w:pPr>
      <w:tabs>
        <w:tab w:val="left" w:pos="840"/>
        <w:tab w:val="clear" w:pos="432"/>
      </w:tabs>
      <w:adjustRightInd/>
      <w:ind w:left="840" w:hanging="420"/>
    </w:pPr>
  </w:style>
  <w:style w:type="paragraph" w:customStyle="1" w:styleId="313">
    <w:name w:val="样式 标题 2标题2H2Heading 2 HiddenHeading 2 CCBSheading 22nd lev..."/>
    <w:basedOn w:val="6"/>
    <w:qFormat/>
    <w:uiPriority w:val="99"/>
    <w:pPr>
      <w:widowControl/>
      <w:spacing w:before="260" w:after="260" w:line="416" w:lineRule="auto"/>
      <w:ind w:left="0" w:firstLine="0"/>
    </w:pPr>
    <w:rPr>
      <w:rFonts w:ascii="Arial" w:hAnsi="Arial" w:eastAsia="黑体" w:cs="Arial"/>
      <w:sz w:val="30"/>
      <w:szCs w:val="30"/>
    </w:rPr>
  </w:style>
  <w:style w:type="paragraph" w:customStyle="1" w:styleId="314">
    <w:name w:val="文本正文 Char"/>
    <w:basedOn w:val="1"/>
    <w:qFormat/>
    <w:uiPriority w:val="99"/>
    <w:pPr>
      <w:spacing w:line="360" w:lineRule="auto"/>
      <w:ind w:firstLine="200" w:firstLineChars="200"/>
    </w:pPr>
    <w:rPr>
      <w:kern w:val="0"/>
      <w:sz w:val="24"/>
      <w:szCs w:val="24"/>
    </w:rPr>
  </w:style>
  <w:style w:type="paragraph" w:customStyle="1" w:styleId="315">
    <w:name w:val="表格"/>
    <w:basedOn w:val="1"/>
    <w:qFormat/>
    <w:uiPriority w:val="99"/>
    <w:pPr>
      <w:snapToGrid w:val="0"/>
      <w:ind w:firstLine="42" w:firstLineChars="21"/>
    </w:pPr>
    <w:rPr>
      <w:rFonts w:ascii="宋体" w:hAnsi="宋体" w:cs="宋体"/>
      <w:kern w:val="0"/>
      <w:sz w:val="20"/>
      <w:szCs w:val="20"/>
    </w:rPr>
  </w:style>
  <w:style w:type="paragraph" w:customStyle="1" w:styleId="316">
    <w:name w:val="标书标题4"/>
    <w:basedOn w:val="8"/>
    <w:qFormat/>
    <w:uiPriority w:val="99"/>
    <w:pPr>
      <w:snapToGrid w:val="0"/>
      <w:spacing w:before="0" w:after="0" w:line="300" w:lineRule="auto"/>
    </w:pPr>
    <w:rPr>
      <w:rFonts w:ascii="Arial Narrow" w:hAnsi="Arial Narrow" w:eastAsia="仿宋_GB2312" w:cs="Arial Narrow"/>
      <w:color w:val="000000"/>
      <w:kern w:val="0"/>
      <w:lang w:val="en-US"/>
    </w:rPr>
  </w:style>
  <w:style w:type="paragraph" w:customStyle="1" w:styleId="317">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18">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19">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0">
    <w:name w:val="EB_表格"/>
    <w:basedOn w:val="1"/>
    <w:qFormat/>
    <w:uiPriority w:val="99"/>
    <w:pPr>
      <w:adjustRightInd/>
      <w:spacing w:line="300" w:lineRule="auto"/>
      <w:jc w:val="center"/>
    </w:pPr>
  </w:style>
  <w:style w:type="paragraph" w:customStyle="1" w:styleId="321">
    <w:name w:val="_Style 6"/>
    <w:basedOn w:val="1"/>
    <w:qFormat/>
    <w:uiPriority w:val="99"/>
    <w:pPr>
      <w:adjustRightInd/>
      <w:ind w:firstLine="420" w:firstLineChars="200"/>
    </w:pPr>
    <w:rPr>
      <w:rFonts w:eastAsia="仿宋_GB2312"/>
      <w:sz w:val="28"/>
      <w:szCs w:val="28"/>
    </w:rPr>
  </w:style>
  <w:style w:type="paragraph" w:customStyle="1" w:styleId="322">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23">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24">
    <w:name w:val="!大节"/>
    <w:basedOn w:val="6"/>
    <w:qFormat/>
    <w:uiPriority w:val="99"/>
    <w:pPr>
      <w:spacing w:before="260" w:after="260" w:line="415" w:lineRule="auto"/>
      <w:ind w:left="420" w:hanging="420"/>
    </w:pPr>
    <w:rPr>
      <w:rFonts w:ascii="Arial" w:hAnsi="Arial" w:eastAsia="微软雅黑" w:cs="Arial"/>
      <w:lang w:val="en-US"/>
    </w:rPr>
  </w:style>
  <w:style w:type="paragraph" w:customStyle="1" w:styleId="325">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26">
    <w:name w:val="正文表标题"/>
    <w:next w:val="327"/>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27">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28">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29">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0">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1">
    <w:name w:val="Char Char1 Char Char Char Char Char Char1"/>
    <w:basedOn w:val="1"/>
    <w:qFormat/>
    <w:uiPriority w:val="99"/>
    <w:rPr>
      <w:rFonts w:ascii="仿宋_GB2312" w:eastAsia="仿宋_GB2312" w:cs="仿宋_GB2312"/>
      <w:b/>
      <w:bCs/>
      <w:sz w:val="32"/>
      <w:szCs w:val="32"/>
    </w:rPr>
  </w:style>
  <w:style w:type="paragraph" w:customStyle="1" w:styleId="332">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33">
    <w:name w:val="Char1 Char Char Char1"/>
    <w:basedOn w:val="1"/>
    <w:qFormat/>
    <w:uiPriority w:val="99"/>
    <w:pPr>
      <w:adjustRightInd/>
      <w:ind w:firstLine="200" w:firstLineChars="200"/>
    </w:pPr>
    <w:rPr>
      <w:rFonts w:ascii="Tahoma" w:hAnsi="Tahoma" w:cs="Tahoma"/>
      <w:sz w:val="24"/>
      <w:szCs w:val="24"/>
    </w:rPr>
  </w:style>
  <w:style w:type="paragraph" w:customStyle="1" w:styleId="334">
    <w:name w:val="a1"/>
    <w:basedOn w:val="1"/>
    <w:qFormat/>
    <w:uiPriority w:val="99"/>
    <w:pPr>
      <w:widowControl/>
      <w:spacing w:line="300" w:lineRule="atLeast"/>
      <w:jc w:val="left"/>
    </w:pPr>
    <w:rPr>
      <w:rFonts w:ascii="宋体" w:hAnsi="宋体" w:cs="宋体"/>
      <w:kern w:val="0"/>
      <w:sz w:val="18"/>
      <w:szCs w:val="18"/>
    </w:rPr>
  </w:style>
  <w:style w:type="paragraph" w:customStyle="1" w:styleId="335">
    <w:name w:val="样式7"/>
    <w:basedOn w:val="336"/>
    <w:next w:val="1"/>
    <w:qFormat/>
    <w:uiPriority w:val="99"/>
    <w:pPr>
      <w:spacing w:afterLines="50"/>
      <w:jc w:val="left"/>
      <w:outlineLvl w:val="3"/>
    </w:pPr>
    <w:rPr>
      <w:sz w:val="24"/>
      <w:szCs w:val="24"/>
    </w:rPr>
  </w:style>
  <w:style w:type="paragraph" w:customStyle="1" w:styleId="336">
    <w:name w:val="样式4"/>
    <w:basedOn w:val="1"/>
    <w:qFormat/>
    <w:uiPriority w:val="99"/>
    <w:pPr>
      <w:spacing w:line="360" w:lineRule="auto"/>
      <w:ind w:firstLine="420"/>
      <w:jc w:val="center"/>
      <w:outlineLvl w:val="2"/>
    </w:pPr>
    <w:rPr>
      <w:rFonts w:ascii="仿宋_GB2312" w:hAnsi="仿宋" w:eastAsia="仿宋_GB2312" w:cs="仿宋_GB2312"/>
      <w:b/>
      <w:bCs/>
      <w:sz w:val="32"/>
      <w:szCs w:val="32"/>
    </w:rPr>
  </w:style>
  <w:style w:type="paragraph" w:customStyle="1" w:styleId="337">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38">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39">
    <w:name w:val="样式 样式2 + 左侧:  1 字符 右侧:  1 字符"/>
    <w:basedOn w:val="147"/>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0">
    <w:name w:val="Char2 Char Char2"/>
    <w:basedOn w:val="1"/>
    <w:qFormat/>
    <w:uiPriority w:val="99"/>
    <w:pPr>
      <w:adjustRightInd/>
    </w:pPr>
    <w:rPr>
      <w:rFonts w:ascii="Tahoma" w:hAnsi="Tahoma" w:cs="Tahoma"/>
      <w:sz w:val="24"/>
      <w:szCs w:val="24"/>
    </w:rPr>
  </w:style>
  <w:style w:type="paragraph" w:customStyle="1" w:styleId="341">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2">
    <w:name w:val="三级条标题"/>
    <w:basedOn w:val="343"/>
    <w:next w:val="327"/>
    <w:qFormat/>
    <w:uiPriority w:val="99"/>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99"/>
    <w:pPr>
      <w:tabs>
        <w:tab w:val="left" w:pos="1260"/>
        <w:tab w:val="left" w:pos="1680"/>
        <w:tab w:val="left" w:pos="2100"/>
      </w:tabs>
      <w:ind w:left="0"/>
      <w:outlineLvl w:val="3"/>
    </w:pPr>
  </w:style>
  <w:style w:type="paragraph" w:customStyle="1" w:styleId="344">
    <w:name w:val="一级条标题"/>
    <w:basedOn w:val="345"/>
    <w:next w:val="327"/>
    <w:qFormat/>
    <w:uiPriority w:val="99"/>
    <w:pPr>
      <w:tabs>
        <w:tab w:val="left" w:pos="1260"/>
        <w:tab w:val="left" w:pos="1680"/>
      </w:tabs>
      <w:spacing w:beforeLines="0" w:afterLines="0"/>
      <w:ind w:left="1680"/>
      <w:outlineLvl w:val="2"/>
    </w:pPr>
  </w:style>
  <w:style w:type="paragraph" w:customStyle="1" w:styleId="345">
    <w:name w:val="章标题"/>
    <w:next w:val="327"/>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46">
    <w:name w:val="数字标题2"/>
    <w:basedOn w:val="6"/>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4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8">
    <w:name w:val="样式 标题 1Level 1 HeadPIM 1Section Headh1l11Heading 0Datash..."/>
    <w:basedOn w:val="5"/>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49">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0">
    <w:name w:val="样式 标题 1章节第一层h1H"/>
    <w:basedOn w:val="5"/>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2">
    <w:name w:val="正文 项目2"/>
    <w:basedOn w:val="353"/>
    <w:qFormat/>
    <w:uiPriority w:val="99"/>
    <w:pPr>
      <w:tabs>
        <w:tab w:val="left" w:pos="840"/>
      </w:tabs>
      <w:spacing w:after="0"/>
      <w:ind w:left="900"/>
    </w:pPr>
  </w:style>
  <w:style w:type="paragraph" w:customStyle="1" w:styleId="353">
    <w:name w:val="正文 项目"/>
    <w:basedOn w:val="1"/>
    <w:qFormat/>
    <w:uiPriority w:val="99"/>
    <w:pPr>
      <w:widowControl/>
      <w:tabs>
        <w:tab w:val="left" w:pos="840"/>
      </w:tabs>
      <w:spacing w:after="120" w:line="440" w:lineRule="exact"/>
      <w:ind w:left="840" w:hanging="420"/>
      <w:jc w:val="left"/>
    </w:pPr>
    <w:rPr>
      <w:rFonts w:ascii="仿宋_GB2312" w:hAnsi="仿宋_GB2312" w:eastAsia="仿宋_GB2312" w:cs="仿宋_GB2312"/>
      <w:sz w:val="24"/>
      <w:szCs w:val="24"/>
    </w:rPr>
  </w:style>
  <w:style w:type="paragraph" w:customStyle="1" w:styleId="354">
    <w:name w:val="Body Text 2*"/>
    <w:basedOn w:val="1"/>
    <w:qFormat/>
    <w:uiPriority w:val="99"/>
    <w:pPr>
      <w:widowControl/>
      <w:adjustRightInd/>
      <w:ind w:left="720" w:hanging="720"/>
    </w:pPr>
    <w:rPr>
      <w:color w:val="000000"/>
      <w:kern w:val="0"/>
      <w:sz w:val="24"/>
      <w:szCs w:val="24"/>
    </w:rPr>
  </w:style>
  <w:style w:type="paragraph" w:customStyle="1" w:styleId="355">
    <w:name w:val="表1"/>
    <w:basedOn w:val="1"/>
    <w:qFormat/>
    <w:uiPriority w:val="99"/>
    <w:pPr>
      <w:tabs>
        <w:tab w:val="left" w:pos="703"/>
      </w:tabs>
      <w:adjustRightInd/>
      <w:spacing w:line="360" w:lineRule="auto"/>
      <w:ind w:left="703"/>
      <w:jc w:val="center"/>
    </w:pPr>
  </w:style>
  <w:style w:type="paragraph" w:customStyle="1" w:styleId="356">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57">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58">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59">
    <w:name w:val="2级标题"/>
    <w:basedOn w:val="360"/>
    <w:qFormat/>
    <w:uiPriority w:val="99"/>
    <w:pPr>
      <w:jc w:val="left"/>
      <w:outlineLvl w:val="1"/>
    </w:pPr>
    <w:rPr>
      <w:rFonts w:ascii="Times New Roman" w:hAnsi="Times New Roman" w:eastAsia="仿宋" w:cs="Times New Roman"/>
      <w:sz w:val="30"/>
      <w:szCs w:val="30"/>
    </w:rPr>
  </w:style>
  <w:style w:type="paragraph" w:customStyle="1" w:styleId="360">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1">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2">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63">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64">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65">
    <w:name w:val="bullet"/>
    <w:basedOn w:val="1"/>
    <w:qFormat/>
    <w:uiPriority w:val="99"/>
    <w:pPr>
      <w:tabs>
        <w:tab w:val="left" w:pos="840"/>
      </w:tabs>
      <w:adjustRightInd/>
      <w:ind w:left="840" w:hanging="420"/>
    </w:pPr>
  </w:style>
  <w:style w:type="paragraph" w:customStyle="1" w:styleId="366">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67">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68">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69">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0">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1">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2">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73">
    <w:name w:val="MM Topic 4"/>
    <w:basedOn w:val="8"/>
    <w:qFormat/>
    <w:uiPriority w:val="99"/>
    <w:pPr>
      <w:tabs>
        <w:tab w:val="left" w:pos="2100"/>
        <w:tab w:val="clear" w:pos="864"/>
      </w:tabs>
      <w:adjustRightInd/>
      <w:ind w:left="2100" w:hanging="420"/>
    </w:pPr>
    <w:rPr>
      <w:lang w:val="en-US"/>
    </w:rPr>
  </w:style>
  <w:style w:type="paragraph" w:customStyle="1" w:styleId="374">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75">
    <w:name w:val="gjt_正文"/>
    <w:qFormat/>
    <w:uiPriority w:val="99"/>
    <w:pPr>
      <w:widowControl w:val="0"/>
      <w:spacing w:line="360" w:lineRule="auto"/>
      <w:ind w:firstLine="420"/>
      <w:jc w:val="both"/>
    </w:pPr>
    <w:rPr>
      <w:rFonts w:ascii="Calibri" w:hAnsi="Calibri" w:eastAsia="仿宋_GB2312" w:cs="Calibri"/>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99"/>
    <w:pPr>
      <w:spacing w:line="360" w:lineRule="auto"/>
    </w:pPr>
  </w:style>
  <w:style w:type="paragraph" w:customStyle="1" w:styleId="377">
    <w:name w:val="金宏发行正文 Char"/>
    <w:basedOn w:val="1"/>
    <w:qFormat/>
    <w:uiPriority w:val="99"/>
    <w:pPr>
      <w:adjustRightInd/>
      <w:spacing w:line="500" w:lineRule="exact"/>
      <w:ind w:firstLine="560" w:firstLineChars="200"/>
    </w:pPr>
    <w:rPr>
      <w:rFonts w:eastAsia="仿宋_GB2312"/>
      <w:sz w:val="28"/>
      <w:szCs w:val="28"/>
    </w:rPr>
  </w:style>
  <w:style w:type="paragraph" w:customStyle="1" w:styleId="378">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7"/>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0">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1">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2">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83">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85">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99"/>
    <w:pPr>
      <w:adjustRightInd/>
      <w:spacing w:line="360" w:lineRule="auto"/>
      <w:jc w:val="center"/>
    </w:pPr>
    <w:rPr>
      <w:sz w:val="24"/>
      <w:szCs w:val="24"/>
    </w:rPr>
  </w:style>
  <w:style w:type="paragraph" w:customStyle="1" w:styleId="387">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88">
    <w:name w:val="Char Char Char Char Char Char Char1"/>
    <w:basedOn w:val="1"/>
    <w:qFormat/>
    <w:uiPriority w:val="99"/>
    <w:rPr>
      <w:rFonts w:ascii="仿宋_GB2312" w:eastAsia="仿宋_GB2312" w:cs="仿宋_GB2312"/>
      <w:b/>
      <w:bCs/>
      <w:sz w:val="32"/>
      <w:szCs w:val="32"/>
    </w:rPr>
  </w:style>
  <w:style w:type="paragraph" w:customStyle="1" w:styleId="389">
    <w:name w:val="正文缩进1"/>
    <w:basedOn w:val="1"/>
    <w:next w:val="3"/>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390">
    <w:name w:val="Ñ¡¡¡¡ì¬΄"/>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1">
    <w:name w:val="Char3 Char Char Char11"/>
    <w:basedOn w:val="1"/>
    <w:qFormat/>
    <w:uiPriority w:val="99"/>
    <w:pPr>
      <w:widowControl/>
      <w:adjustRightInd/>
      <w:spacing w:after="160" w:line="240" w:lineRule="exact"/>
      <w:jc w:val="left"/>
    </w:pPr>
  </w:style>
  <w:style w:type="paragraph" w:customStyle="1" w:styleId="392">
    <w:name w:val="Char Char1121"/>
    <w:basedOn w:val="1"/>
    <w:qFormat/>
    <w:uiPriority w:val="99"/>
    <w:pPr>
      <w:spacing w:line="360" w:lineRule="auto"/>
    </w:pPr>
  </w:style>
  <w:style w:type="paragraph" w:customStyle="1" w:styleId="393">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394">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395">
    <w:name w:val="Normal0"/>
    <w:qFormat/>
    <w:uiPriority w:val="99"/>
    <w:rPr>
      <w:rFonts w:ascii="Times New Roman" w:hAnsi="Times New Roman" w:eastAsia="宋体" w:cs="Times New Roman"/>
      <w:kern w:val="0"/>
      <w:sz w:val="20"/>
      <w:szCs w:val="20"/>
      <w:lang w:val="en-US" w:eastAsia="en-US" w:bidi="ar-SA"/>
    </w:rPr>
  </w:style>
  <w:style w:type="paragraph" w:customStyle="1" w:styleId="396">
    <w:name w:val="带编号样式"/>
    <w:basedOn w:val="314"/>
    <w:qFormat/>
    <w:uiPriority w:val="99"/>
    <w:pPr>
      <w:tabs>
        <w:tab w:val="left" w:pos="840"/>
      </w:tabs>
      <w:snapToGrid w:val="0"/>
      <w:ind w:left="840" w:hanging="420" w:firstLineChars="0"/>
    </w:pPr>
    <w:rPr>
      <w:rFonts w:ascii="仿宋_GB2312" w:eastAsia="仿宋_GB2312" w:cs="仿宋_GB2312"/>
      <w:color w:val="000000"/>
    </w:rPr>
  </w:style>
  <w:style w:type="paragraph" w:customStyle="1" w:styleId="397">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398">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399">
    <w:name w:val="封面"/>
    <w:basedOn w:val="1"/>
    <w:qFormat/>
    <w:uiPriority w:val="99"/>
    <w:pPr>
      <w:spacing w:line="360" w:lineRule="atLeast"/>
      <w:jc w:val="right"/>
      <w:textAlignment w:val="baseline"/>
    </w:pPr>
    <w:rPr>
      <w:rFonts w:ascii="Symbol" w:hAnsi="Symbol" w:cs="Symbol"/>
      <w:kern w:val="0"/>
    </w:rPr>
  </w:style>
  <w:style w:type="paragraph" w:customStyle="1" w:styleId="400">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1">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2">
    <w:name w:val="默认段落字体 Para Char Char Char1 Char"/>
    <w:basedOn w:val="1"/>
    <w:qFormat/>
    <w:uiPriority w:val="99"/>
    <w:pPr>
      <w:spacing w:line="240" w:lineRule="atLeast"/>
      <w:ind w:left="420" w:firstLine="420"/>
    </w:pPr>
    <w:rPr>
      <w:sz w:val="24"/>
      <w:szCs w:val="24"/>
    </w:rPr>
  </w:style>
  <w:style w:type="paragraph" w:customStyle="1" w:styleId="403">
    <w:name w:val="WW-正文文字缩进 2"/>
    <w:basedOn w:val="1"/>
    <w:qFormat/>
    <w:uiPriority w:val="99"/>
    <w:pPr>
      <w:suppressAutoHyphens/>
      <w:adjustRightInd/>
      <w:ind w:firstLine="420"/>
    </w:pPr>
    <w:rPr>
      <w:kern w:val="1"/>
    </w:rPr>
  </w:style>
  <w:style w:type="paragraph" w:customStyle="1" w:styleId="404">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05">
    <w:name w:val="样式 标题 2 + 四号"/>
    <w:basedOn w:val="6"/>
    <w:qFormat/>
    <w:uiPriority w:val="99"/>
    <w:pPr>
      <w:spacing w:before="120" w:after="120"/>
      <w:ind w:left="0" w:firstLine="0"/>
      <w:jc w:val="both"/>
    </w:pPr>
    <w:rPr>
      <w:rFonts w:ascii="宋体" w:hAnsi="Arial" w:eastAsia="宋体" w:cs="宋体"/>
      <w:sz w:val="28"/>
      <w:szCs w:val="28"/>
      <w:lang w:val="en-US"/>
    </w:rPr>
  </w:style>
  <w:style w:type="paragraph" w:customStyle="1" w:styleId="406">
    <w:name w:val="有符号正文"/>
    <w:basedOn w:val="1"/>
    <w:qFormat/>
    <w:uiPriority w:val="99"/>
    <w:pPr>
      <w:adjustRightInd/>
      <w:spacing w:line="400" w:lineRule="exact"/>
      <w:ind w:firstLine="200" w:firstLineChars="200"/>
    </w:pPr>
    <w:rPr>
      <w:rFonts w:ascii="Arial" w:hAnsi="Arial" w:cs="Arial"/>
    </w:rPr>
  </w:style>
  <w:style w:type="paragraph" w:customStyle="1" w:styleId="407">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99"/>
    <w:pPr>
      <w:spacing w:line="360" w:lineRule="auto"/>
      <w:ind w:firstLine="480" w:firstLineChars="200"/>
    </w:pPr>
    <w:rPr>
      <w:rFonts w:ascii="仿宋_GB2312" w:eastAsia="新宋体" w:cs="仿宋_GB2312"/>
      <w:sz w:val="24"/>
      <w:szCs w:val="24"/>
    </w:rPr>
  </w:style>
  <w:style w:type="paragraph" w:customStyle="1" w:styleId="409">
    <w:name w:val="4"/>
    <w:basedOn w:val="1"/>
    <w:next w:val="40"/>
    <w:qFormat/>
    <w:uiPriority w:val="99"/>
    <w:pPr>
      <w:spacing w:after="120" w:line="480" w:lineRule="auto"/>
      <w:ind w:left="420" w:leftChars="200"/>
    </w:pPr>
    <w:rPr>
      <w:sz w:val="24"/>
      <w:szCs w:val="24"/>
    </w:rPr>
  </w:style>
  <w:style w:type="paragraph" w:customStyle="1" w:styleId="410">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1">
    <w:name w:val="样式 标题 3H3 + 两端对齐"/>
    <w:basedOn w:val="7"/>
    <w:qFormat/>
    <w:uiPriority w:val="99"/>
    <w:pPr>
      <w:spacing w:before="0" w:after="0" w:line="240" w:lineRule="auto"/>
      <w:jc w:val="left"/>
    </w:pPr>
    <w:rPr>
      <w:sz w:val="21"/>
      <w:szCs w:val="21"/>
    </w:rPr>
  </w:style>
  <w:style w:type="paragraph" w:customStyle="1" w:styleId="412">
    <w:name w:val="样式 仿宋_GB2312 小三 左侧:  1.06 厘米"/>
    <w:basedOn w:val="1"/>
    <w:qFormat/>
    <w:uiPriority w:val="99"/>
    <w:pPr>
      <w:spacing w:line="360" w:lineRule="auto"/>
      <w:ind w:left="601"/>
    </w:pPr>
    <w:rPr>
      <w:rFonts w:ascii="仿宋_GB2312" w:eastAsia="仿宋_GB2312" w:cs="仿宋_GB2312"/>
      <w:sz w:val="24"/>
      <w:szCs w:val="24"/>
    </w:rPr>
  </w:style>
  <w:style w:type="paragraph" w:customStyle="1" w:styleId="413">
    <w:name w:val="小标题"/>
    <w:basedOn w:val="1"/>
    <w:qFormat/>
    <w:uiPriority w:val="99"/>
    <w:pPr>
      <w:spacing w:before="120" w:line="360" w:lineRule="atLeast"/>
      <w:ind w:left="1134"/>
      <w:jc w:val="left"/>
      <w:textAlignment w:val="baseline"/>
    </w:pPr>
    <w:rPr>
      <w:rFonts w:eastAsia="黑体"/>
      <w:kern w:val="0"/>
    </w:rPr>
  </w:style>
  <w:style w:type="paragraph" w:customStyle="1" w:styleId="414">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15">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16">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17">
    <w:name w:val="Char Char1 Char Char Char"/>
    <w:basedOn w:val="1"/>
    <w:qFormat/>
    <w:uiPriority w:val="99"/>
    <w:rPr>
      <w:rFonts w:ascii="仿宋_GB2312" w:eastAsia="仿宋_GB2312" w:cs="仿宋_GB2312"/>
      <w:b/>
      <w:bCs/>
      <w:sz w:val="32"/>
      <w:szCs w:val="32"/>
    </w:rPr>
  </w:style>
  <w:style w:type="paragraph" w:customStyle="1" w:styleId="418">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19">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0">
    <w:name w:val="Picture"/>
    <w:basedOn w:val="1"/>
    <w:next w:val="19"/>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1">
    <w:name w:val="Char Char1 Char Char Char2"/>
    <w:basedOn w:val="1"/>
    <w:qFormat/>
    <w:uiPriority w:val="99"/>
    <w:rPr>
      <w:rFonts w:ascii="仿宋_GB2312" w:eastAsia="仿宋_GB2312" w:cs="仿宋_GB2312"/>
      <w:b/>
      <w:bCs/>
      <w:sz w:val="32"/>
      <w:szCs w:val="32"/>
    </w:rPr>
  </w:style>
  <w:style w:type="paragraph" w:customStyle="1" w:styleId="422">
    <w:name w:val="Char3 Char Char Char1"/>
    <w:basedOn w:val="1"/>
    <w:qFormat/>
    <w:uiPriority w:val="99"/>
    <w:pPr>
      <w:widowControl/>
      <w:adjustRightInd/>
      <w:spacing w:after="160" w:line="240" w:lineRule="exact"/>
      <w:jc w:val="left"/>
    </w:pPr>
  </w:style>
  <w:style w:type="paragraph" w:customStyle="1" w:styleId="423">
    <w:name w:val="Char1 Char Char Char21"/>
    <w:basedOn w:val="1"/>
    <w:qFormat/>
    <w:uiPriority w:val="99"/>
    <w:rPr>
      <w:rFonts w:ascii="Tahoma" w:hAnsi="Tahoma" w:cs="Tahoma"/>
      <w:sz w:val="24"/>
      <w:szCs w:val="24"/>
    </w:rPr>
  </w:style>
  <w:style w:type="paragraph" w:customStyle="1" w:styleId="424">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25">
    <w:name w:val="正文（标题三）"/>
    <w:basedOn w:val="1"/>
    <w:qFormat/>
    <w:uiPriority w:val="99"/>
    <w:pPr>
      <w:spacing w:line="360" w:lineRule="auto"/>
      <w:ind w:firstLine="200" w:firstLineChars="200"/>
    </w:pPr>
    <w:rPr>
      <w:sz w:val="24"/>
      <w:szCs w:val="24"/>
    </w:rPr>
  </w:style>
  <w:style w:type="paragraph" w:customStyle="1" w:styleId="426">
    <w:name w:val="样式 正1 + 首行缩进:  2 字符"/>
    <w:basedOn w:val="1"/>
    <w:qFormat/>
    <w:uiPriority w:val="99"/>
    <w:pPr>
      <w:adjustRightInd/>
      <w:spacing w:line="360" w:lineRule="auto"/>
      <w:ind w:firstLine="480" w:firstLineChars="200"/>
    </w:pPr>
    <w:rPr>
      <w:rFonts w:ascii="仿宋_GB2312" w:eastAsia="仿宋_GB2312" w:cs="仿宋_GB2312"/>
      <w:sz w:val="24"/>
      <w:szCs w:val="24"/>
    </w:rPr>
  </w:style>
  <w:style w:type="paragraph" w:customStyle="1" w:styleId="427">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28">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29">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0">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1">
    <w:name w:val="Char1 Char Char Char4"/>
    <w:basedOn w:val="1"/>
    <w:qFormat/>
    <w:uiPriority w:val="99"/>
    <w:pPr>
      <w:adjustRightInd/>
      <w:ind w:firstLine="200" w:firstLineChars="200"/>
    </w:pPr>
    <w:rPr>
      <w:rFonts w:ascii="Tahoma" w:hAnsi="Tahoma" w:cs="Tahoma"/>
      <w:sz w:val="24"/>
      <w:szCs w:val="24"/>
    </w:rPr>
  </w:style>
  <w:style w:type="paragraph" w:customStyle="1" w:styleId="432">
    <w:name w:val="_标题2"/>
    <w:basedOn w:val="400"/>
    <w:next w:val="400"/>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33">
    <w:name w:val="样式1 + (中宋体"/>
    <w:basedOn w:val="82"/>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34">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35">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36">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37">
    <w:name w:val="四号　首行缩进"/>
    <w:basedOn w:val="1"/>
    <w:qFormat/>
    <w:uiPriority w:val="99"/>
    <w:pPr>
      <w:adjustRightInd/>
      <w:spacing w:line="360" w:lineRule="auto"/>
    </w:pPr>
    <w:rPr>
      <w:rFonts w:ascii="宋体" w:hAnsi="宋体" w:cs="宋体"/>
    </w:rPr>
  </w:style>
  <w:style w:type="paragraph" w:customStyle="1" w:styleId="438">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39">
    <w:name w:val="Char Char Char Char Char Char Char Char Char Char Char1 Char"/>
    <w:basedOn w:val="1"/>
    <w:qFormat/>
    <w:uiPriority w:val="99"/>
    <w:pPr>
      <w:adjustRightInd/>
    </w:pPr>
    <w:rPr>
      <w:rFonts w:ascii="Tahoma" w:hAnsi="Tahoma" w:cs="Tahoma"/>
      <w:sz w:val="24"/>
      <w:szCs w:val="24"/>
    </w:rPr>
  </w:style>
  <w:style w:type="paragraph" w:customStyle="1" w:styleId="440">
    <w:name w:val="Char Char Char Char11"/>
    <w:basedOn w:val="1"/>
    <w:qFormat/>
    <w:uiPriority w:val="99"/>
    <w:rPr>
      <w:rFonts w:ascii="Tahoma" w:hAnsi="Tahoma" w:cs="Tahoma"/>
      <w:sz w:val="24"/>
      <w:szCs w:val="24"/>
    </w:rPr>
  </w:style>
  <w:style w:type="paragraph" w:customStyle="1" w:styleId="441">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2">
    <w:name w:val="Char Char Char Char"/>
    <w:basedOn w:val="1"/>
    <w:qFormat/>
    <w:uiPriority w:val="99"/>
    <w:rPr>
      <w:rFonts w:ascii="Tahoma" w:hAnsi="Tahoma" w:cs="Tahoma"/>
      <w:sz w:val="24"/>
      <w:szCs w:val="24"/>
    </w:rPr>
  </w:style>
  <w:style w:type="paragraph" w:customStyle="1" w:styleId="443">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cs="Arial Narrow"/>
      <w:b/>
      <w:bCs/>
      <w:spacing w:val="20"/>
      <w:kern w:val="0"/>
      <w:sz w:val="24"/>
      <w:szCs w:val="24"/>
    </w:rPr>
  </w:style>
  <w:style w:type="paragraph" w:customStyle="1" w:styleId="444">
    <w:name w:val="Char19"/>
    <w:basedOn w:val="1"/>
    <w:qFormat/>
    <w:uiPriority w:val="99"/>
    <w:pPr>
      <w:adjustRightInd/>
    </w:pPr>
  </w:style>
  <w:style w:type="paragraph" w:customStyle="1" w:styleId="445">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6">
    <w:name w:val="样式8"/>
    <w:basedOn w:val="1"/>
    <w:qFormat/>
    <w:uiPriority w:val="99"/>
    <w:pPr>
      <w:spacing w:beforeLines="50" w:afterLines="50"/>
      <w:ind w:firstLine="200" w:firstLineChars="200"/>
      <w:outlineLvl w:val="4"/>
    </w:pPr>
    <w:rPr>
      <w:rFonts w:ascii="仿宋_GB2312" w:hAnsi="宋体" w:eastAsia="仿宋_GB2312" w:cs="仿宋_GB2312"/>
      <w:b/>
      <w:bCs/>
      <w:sz w:val="24"/>
      <w:szCs w:val="24"/>
    </w:rPr>
  </w:style>
  <w:style w:type="paragraph" w:customStyle="1" w:styleId="447">
    <w:name w:val="_Style 5"/>
    <w:basedOn w:val="1"/>
    <w:qFormat/>
    <w:uiPriority w:val="99"/>
    <w:pPr>
      <w:adjustRightInd/>
      <w:ind w:firstLine="420" w:firstLineChars="200"/>
    </w:pPr>
    <w:rPr>
      <w:rFonts w:eastAsia="仿宋_GB2312"/>
      <w:sz w:val="28"/>
      <w:szCs w:val="28"/>
    </w:rPr>
  </w:style>
  <w:style w:type="paragraph" w:customStyle="1" w:styleId="448">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9">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0">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1">
    <w:name w:val="标书表格字体格式"/>
    <w:next w:val="445"/>
    <w:qFormat/>
    <w:uiPriority w:val="99"/>
    <w:rPr>
      <w:rFonts w:ascii="Times New Roman" w:hAnsi="Times New Roman" w:eastAsia="宋体" w:cs="Times New Roman"/>
      <w:kern w:val="2"/>
      <w:sz w:val="21"/>
      <w:szCs w:val="21"/>
      <w:lang w:val="en-US" w:eastAsia="zh-CN" w:bidi="ar-SA"/>
    </w:rPr>
  </w:style>
  <w:style w:type="paragraph" w:customStyle="1" w:styleId="452">
    <w:name w:val="Char22"/>
    <w:basedOn w:val="1"/>
    <w:qFormat/>
    <w:uiPriority w:val="99"/>
    <w:pPr>
      <w:adjustRightInd/>
      <w:spacing w:line="360" w:lineRule="auto"/>
      <w:ind w:firstLine="480" w:firstLineChars="200"/>
    </w:pPr>
    <w:rPr>
      <w:rFonts w:ascii="仿宋_GB2312" w:eastAsia="仿宋_GB2312" w:cs="仿宋_GB2312"/>
      <w:b/>
      <w:bCs/>
      <w:sz w:val="32"/>
      <w:szCs w:val="32"/>
    </w:rPr>
  </w:style>
  <w:style w:type="paragraph" w:customStyle="1" w:styleId="453">
    <w:name w:val="Char1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454">
    <w:name w:val="修订3"/>
    <w:qFormat/>
    <w:uiPriority w:val="99"/>
    <w:rPr>
      <w:rFonts w:ascii="Times New Roman" w:hAnsi="Times New Roman" w:eastAsia="宋体" w:cs="Times New Roman"/>
      <w:kern w:val="2"/>
      <w:sz w:val="21"/>
      <w:szCs w:val="21"/>
      <w:lang w:val="en-US" w:eastAsia="zh-CN" w:bidi="ar-SA"/>
    </w:rPr>
  </w:style>
  <w:style w:type="paragraph" w:customStyle="1" w:styleId="455">
    <w:name w:val="CSS1级正文 Char"/>
    <w:basedOn w:val="27"/>
    <w:qFormat/>
    <w:uiPriority w:val="99"/>
    <w:pPr>
      <w:snapToGrid w:val="0"/>
      <w:ind w:firstLine="480" w:firstLineChars="200"/>
    </w:pPr>
    <w:rPr>
      <w:rFonts w:ascii="Times New Roman" w:cs="Times New Roman"/>
      <w:lang w:val="en-US"/>
    </w:rPr>
  </w:style>
  <w:style w:type="paragraph" w:customStyle="1" w:styleId="456">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57">
    <w:name w:val="表文字"/>
    <w:qFormat/>
    <w:uiPriority w:val="99"/>
    <w:rPr>
      <w:rFonts w:ascii="宋体" w:hAnsi="Times New Roman" w:eastAsia="宋体" w:cs="宋体"/>
      <w:kern w:val="2"/>
      <w:sz w:val="20"/>
      <w:szCs w:val="20"/>
      <w:lang w:val="en-US" w:eastAsia="zh-CN" w:bidi="ar-SA"/>
    </w:rPr>
  </w:style>
  <w:style w:type="paragraph" w:customStyle="1" w:styleId="458">
    <w:name w:val="MM Title"/>
    <w:basedOn w:val="62"/>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59">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仿宋_GB2312" w:cs="宋体"/>
      <w:kern w:val="0"/>
      <w:sz w:val="28"/>
      <w:szCs w:val="28"/>
    </w:rPr>
  </w:style>
  <w:style w:type="paragraph" w:customStyle="1" w:styleId="460">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1">
    <w:name w:val="Char Char Char Char Char Char Char Char2"/>
    <w:basedOn w:val="1"/>
    <w:qFormat/>
    <w:uiPriority w:val="99"/>
    <w:pPr>
      <w:tabs>
        <w:tab w:val="left" w:pos="360"/>
      </w:tabs>
    </w:pPr>
    <w:rPr>
      <w:sz w:val="24"/>
      <w:szCs w:val="24"/>
    </w:rPr>
  </w:style>
  <w:style w:type="paragraph" w:customStyle="1" w:styleId="462">
    <w:name w:val="表内文字"/>
    <w:basedOn w:val="1"/>
    <w:qFormat/>
    <w:uiPriority w:val="99"/>
    <w:pPr>
      <w:tabs>
        <w:tab w:val="left" w:pos="1418"/>
      </w:tabs>
      <w:adjustRightInd/>
      <w:spacing w:line="360" w:lineRule="auto"/>
      <w:ind w:firstLine="420" w:firstLineChars="200"/>
      <w:jc w:val="center"/>
    </w:pPr>
    <w:rPr>
      <w:rFonts w:ascii="仿宋_GB2312" w:eastAsia="仿宋_GB2312" w:cs="仿宋_GB2312"/>
      <w:spacing w:val="-20"/>
      <w:kern w:val="0"/>
      <w:sz w:val="24"/>
      <w:szCs w:val="24"/>
    </w:rPr>
  </w:style>
  <w:style w:type="paragraph" w:customStyle="1" w:styleId="463">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64">
    <w:name w:val="中文标题 3"/>
    <w:basedOn w:val="3"/>
    <w:qFormat/>
    <w:uiPriority w:val="99"/>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465">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66">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67">
    <w:name w:val="正文－恩普"/>
    <w:basedOn w:val="18"/>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68">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69">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0">
    <w:name w:val="p0"/>
    <w:basedOn w:val="1"/>
    <w:qFormat/>
    <w:uiPriority w:val="99"/>
    <w:pPr>
      <w:widowControl/>
      <w:adjustRightInd/>
    </w:pPr>
    <w:rPr>
      <w:kern w:val="0"/>
    </w:rPr>
  </w:style>
  <w:style w:type="paragraph" w:customStyle="1" w:styleId="471">
    <w:name w:val="Char6"/>
    <w:basedOn w:val="1"/>
    <w:qFormat/>
    <w:uiPriority w:val="99"/>
    <w:rPr>
      <w:rFonts w:ascii="仿宋_GB2312" w:eastAsia="仿宋_GB2312" w:cs="仿宋_GB2312"/>
      <w:b/>
      <w:bCs/>
      <w:sz w:val="32"/>
      <w:szCs w:val="32"/>
    </w:rPr>
  </w:style>
  <w:style w:type="paragraph" w:customStyle="1" w:styleId="472">
    <w:name w:val="Char111"/>
    <w:basedOn w:val="1"/>
    <w:qFormat/>
    <w:uiPriority w:val="99"/>
    <w:rPr>
      <w:rFonts w:ascii="仿宋_GB2312" w:eastAsia="仿宋_GB2312" w:cs="仿宋_GB2312"/>
      <w:b/>
      <w:bCs/>
      <w:sz w:val="32"/>
      <w:szCs w:val="32"/>
    </w:rPr>
  </w:style>
  <w:style w:type="paragraph" w:customStyle="1" w:styleId="473">
    <w:name w:val="标题3"/>
    <w:basedOn w:val="7"/>
    <w:next w:val="56"/>
    <w:qFormat/>
    <w:uiPriority w:val="99"/>
    <w:pPr>
      <w:tabs>
        <w:tab w:val="clear" w:pos="900"/>
      </w:tabs>
      <w:spacing w:after="0" w:line="360" w:lineRule="auto"/>
    </w:pPr>
    <w:rPr>
      <w:rFonts w:ascii="仿宋" w:hAnsi="仿宋" w:eastAsia="仿宋" w:cs="仿宋"/>
    </w:rPr>
  </w:style>
  <w:style w:type="paragraph" w:customStyle="1" w:styleId="474">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75">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76">
    <w:name w:val="Char1 Char Char Char2"/>
    <w:basedOn w:val="1"/>
    <w:qFormat/>
    <w:uiPriority w:val="99"/>
    <w:pPr>
      <w:adjustRightInd/>
      <w:ind w:firstLine="200" w:firstLineChars="200"/>
    </w:pPr>
    <w:rPr>
      <w:rFonts w:ascii="Tahoma" w:hAnsi="Tahoma" w:cs="Tahoma"/>
      <w:sz w:val="24"/>
      <w:szCs w:val="24"/>
    </w:rPr>
  </w:style>
  <w:style w:type="paragraph" w:customStyle="1" w:styleId="477">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78">
    <w:name w:val="样式 标题 1 + 黑色 段前: 0.5 行 段后: 0.5 行1"/>
    <w:basedOn w:val="5"/>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79">
    <w:name w:val="Char Char Char Char Char Char Char2"/>
    <w:basedOn w:val="1"/>
    <w:qFormat/>
    <w:uiPriority w:val="99"/>
    <w:rPr>
      <w:rFonts w:ascii="仿宋_GB2312" w:eastAsia="仿宋_GB2312" w:cs="仿宋_GB2312"/>
      <w:b/>
      <w:bCs/>
      <w:sz w:val="32"/>
      <w:szCs w:val="32"/>
    </w:rPr>
  </w:style>
  <w:style w:type="paragraph" w:customStyle="1" w:styleId="480">
    <w:name w:val="五级条标题"/>
    <w:basedOn w:val="481"/>
    <w:next w:val="327"/>
    <w:qFormat/>
    <w:uiPriority w:val="99"/>
    <w:pPr>
      <w:tabs>
        <w:tab w:val="left" w:pos="1260"/>
        <w:tab w:val="left" w:pos="1680"/>
        <w:tab w:val="left" w:pos="2100"/>
        <w:tab w:val="left" w:pos="2940"/>
        <w:tab w:val="left" w:pos="3360"/>
      </w:tabs>
      <w:ind w:left="3360"/>
      <w:outlineLvl w:val="6"/>
    </w:pPr>
  </w:style>
  <w:style w:type="paragraph" w:customStyle="1" w:styleId="481">
    <w:name w:val="四级条标题"/>
    <w:basedOn w:val="342"/>
    <w:next w:val="327"/>
    <w:qFormat/>
    <w:uiPriority w:val="99"/>
    <w:pPr>
      <w:tabs>
        <w:tab w:val="left" w:pos="2940"/>
        <w:tab w:val="clear" w:pos="1260"/>
        <w:tab w:val="clear" w:pos="1680"/>
        <w:tab w:val="clear" w:pos="2100"/>
        <w:tab w:val="clear" w:pos="2520"/>
      </w:tabs>
      <w:ind w:left="2940"/>
      <w:outlineLvl w:val="5"/>
    </w:pPr>
  </w:style>
  <w:style w:type="paragraph" w:customStyle="1" w:styleId="482">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83">
    <w:name w:val="Char23"/>
    <w:basedOn w:val="1"/>
    <w:qFormat/>
    <w:uiPriority w:val="99"/>
    <w:rPr>
      <w:rFonts w:ascii="仿宋_GB2312" w:eastAsia="仿宋_GB2312" w:cs="仿宋_GB2312"/>
      <w:b/>
      <w:bCs/>
      <w:sz w:val="32"/>
      <w:szCs w:val="32"/>
    </w:rPr>
  </w:style>
  <w:style w:type="paragraph" w:customStyle="1" w:styleId="484">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85">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86">
    <w:name w:val="首行缩进"/>
    <w:basedOn w:val="1"/>
    <w:qFormat/>
    <w:uiPriority w:val="99"/>
    <w:pPr>
      <w:spacing w:line="360" w:lineRule="auto"/>
      <w:ind w:firstLine="480" w:firstLineChars="200"/>
    </w:pPr>
    <w:rPr>
      <w:rFonts w:ascii="宋体" w:cs="宋体"/>
      <w:sz w:val="24"/>
      <w:szCs w:val="24"/>
    </w:rPr>
  </w:style>
  <w:style w:type="paragraph" w:customStyle="1" w:styleId="487">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88">
    <w:name w:val="单元格左对齐"/>
    <w:basedOn w:val="1"/>
    <w:qFormat/>
    <w:uiPriority w:val="99"/>
    <w:pPr>
      <w:adjustRightInd/>
      <w:spacing w:line="360" w:lineRule="auto"/>
    </w:pPr>
    <w:rPr>
      <w:sz w:val="24"/>
      <w:szCs w:val="24"/>
    </w:rPr>
  </w:style>
  <w:style w:type="paragraph" w:customStyle="1" w:styleId="489">
    <w:name w:val="正文主体"/>
    <w:basedOn w:val="311"/>
    <w:qFormat/>
    <w:uiPriority w:val="99"/>
  </w:style>
  <w:style w:type="paragraph" w:customStyle="1" w:styleId="490">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1">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2">
    <w:name w:val="样式 首行缩进:  2 字符"/>
    <w:basedOn w:val="1"/>
    <w:qFormat/>
    <w:uiPriority w:val="99"/>
    <w:pPr>
      <w:snapToGrid w:val="0"/>
      <w:spacing w:line="360" w:lineRule="auto"/>
    </w:pPr>
    <w:rPr>
      <w:rFonts w:ascii="仿宋_GB2312" w:hAnsi="宋体" w:eastAsia="仿宋_GB2312" w:cs="仿宋_GB2312"/>
      <w:color w:val="000000"/>
      <w:kern w:val="0"/>
      <w:sz w:val="28"/>
      <w:szCs w:val="28"/>
    </w:rPr>
  </w:style>
  <w:style w:type="paragraph" w:customStyle="1" w:styleId="493">
    <w:name w:val="正文（首行缩进2字符）"/>
    <w:basedOn w:val="1"/>
    <w:qFormat/>
    <w:uiPriority w:val="99"/>
    <w:pPr>
      <w:adjustRightInd/>
      <w:spacing w:line="360" w:lineRule="auto"/>
      <w:ind w:firstLine="480" w:firstLineChars="200"/>
    </w:pPr>
    <w:rPr>
      <w:sz w:val="24"/>
      <w:szCs w:val="24"/>
    </w:rPr>
  </w:style>
  <w:style w:type="paragraph" w:customStyle="1" w:styleId="494">
    <w:name w:val="P1"/>
    <w:basedOn w:val="1"/>
    <w:qFormat/>
    <w:uiPriority w:val="99"/>
    <w:pPr>
      <w:adjustRightInd/>
      <w:spacing w:line="288" w:lineRule="auto"/>
      <w:ind w:firstLine="425" w:firstLineChars="200"/>
    </w:pPr>
  </w:style>
  <w:style w:type="paragraph" w:customStyle="1" w:styleId="495">
    <w:name w:val="列表内容"/>
    <w:basedOn w:val="1"/>
    <w:next w:val="1"/>
    <w:qFormat/>
    <w:uiPriority w:val="99"/>
    <w:pPr>
      <w:widowControl/>
      <w:tabs>
        <w:tab w:val="left" w:pos="840"/>
      </w:tabs>
      <w:ind w:left="840" w:hanging="420"/>
      <w:jc w:val="left"/>
    </w:pPr>
    <w:rPr>
      <w:kern w:val="0"/>
      <w:sz w:val="18"/>
      <w:szCs w:val="18"/>
    </w:rPr>
  </w:style>
  <w:style w:type="paragraph" w:customStyle="1" w:styleId="496">
    <w:name w:val="Char Char11 Char Char Char1"/>
    <w:basedOn w:val="1"/>
    <w:qFormat/>
    <w:uiPriority w:val="99"/>
    <w:pPr>
      <w:spacing w:line="360" w:lineRule="auto"/>
    </w:pPr>
  </w:style>
  <w:style w:type="paragraph" w:customStyle="1" w:styleId="497">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498">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499">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0">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1">
    <w:name w:val="正文文字缩进2字"/>
    <w:basedOn w:val="27"/>
    <w:qFormat/>
    <w:uiPriority w:val="99"/>
    <w:pPr>
      <w:adjustRightInd/>
      <w:spacing w:before="60" w:after="60"/>
      <w:ind w:firstLine="200" w:firstLineChars="200"/>
    </w:pPr>
    <w:rPr>
      <w:rFonts w:ascii="Times New Roman" w:cs="Times New Roman"/>
      <w:lang w:val="en-US"/>
    </w:rPr>
  </w:style>
  <w:style w:type="paragraph" w:customStyle="1" w:styleId="502">
    <w:name w:val="默认段落字体 Para Char Char Char Char"/>
    <w:basedOn w:val="1"/>
    <w:qFormat/>
    <w:uiPriority w:val="99"/>
    <w:pPr>
      <w:spacing w:line="360" w:lineRule="auto"/>
    </w:pPr>
  </w:style>
  <w:style w:type="paragraph" w:customStyle="1" w:styleId="503">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04">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05">
    <w:name w:val="Char2 Char Char Char2"/>
    <w:basedOn w:val="1"/>
    <w:qFormat/>
    <w:uiPriority w:val="99"/>
    <w:rPr>
      <w:rFonts w:ascii="仿宋_GB2312" w:eastAsia="仿宋_GB2312" w:cs="仿宋_GB2312"/>
      <w:b/>
      <w:bCs/>
      <w:sz w:val="32"/>
      <w:szCs w:val="32"/>
    </w:rPr>
  </w:style>
  <w:style w:type="paragraph" w:customStyle="1" w:styleId="506">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07">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08">
    <w:name w:val="正文 首行缩进:  2 字符 Char"/>
    <w:basedOn w:val="1"/>
    <w:qFormat/>
    <w:uiPriority w:val="99"/>
    <w:pPr>
      <w:adjustRightInd/>
      <w:spacing w:line="360" w:lineRule="auto"/>
      <w:ind w:firstLine="480"/>
    </w:pPr>
    <w:rPr>
      <w:sz w:val="24"/>
      <w:szCs w:val="24"/>
    </w:rPr>
  </w:style>
  <w:style w:type="paragraph" w:customStyle="1" w:styleId="509">
    <w:name w:val="Char Char4 Char Char"/>
    <w:basedOn w:val="1"/>
    <w:qFormat/>
    <w:uiPriority w:val="99"/>
    <w:pPr>
      <w:widowControl/>
      <w:adjustRightInd/>
      <w:spacing w:after="160" w:line="240" w:lineRule="exact"/>
      <w:jc w:val="left"/>
    </w:pPr>
  </w:style>
  <w:style w:type="paragraph" w:customStyle="1" w:styleId="510">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1">
    <w:name w:val="Char Char11 Char Char Char2"/>
    <w:basedOn w:val="1"/>
    <w:qFormat/>
    <w:uiPriority w:val="99"/>
    <w:pPr>
      <w:spacing w:line="360" w:lineRule="auto"/>
    </w:pPr>
  </w:style>
  <w:style w:type="paragraph" w:customStyle="1" w:styleId="512">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13">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14">
    <w:name w:val="数字标题4"/>
    <w:basedOn w:val="8"/>
    <w:qFormat/>
    <w:uiPriority w:val="99"/>
    <w:pPr>
      <w:tabs>
        <w:tab w:val="left" w:pos="0"/>
        <w:tab w:val="clear" w:pos="864"/>
      </w:tabs>
      <w:spacing w:before="0" w:after="0" w:line="360" w:lineRule="auto"/>
      <w:ind w:left="1"/>
    </w:pPr>
    <w:rPr>
      <w:rFonts w:eastAsia="仿宋_GB2312"/>
      <w:b w:val="0"/>
      <w:bCs w:val="0"/>
      <w:color w:val="000000"/>
      <w:kern w:val="0"/>
      <w:sz w:val="24"/>
      <w:szCs w:val="24"/>
      <w:lang w:val="en-US"/>
    </w:rPr>
  </w:style>
  <w:style w:type="paragraph" w:customStyle="1" w:styleId="515">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16">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17">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99"/>
    <w:pPr>
      <w:adjustRightInd/>
      <w:ind w:firstLine="200" w:firstLineChars="200"/>
    </w:pPr>
    <w:rPr>
      <w:rFonts w:ascii="Tahoma" w:hAnsi="Tahoma" w:cs="Tahoma"/>
      <w:sz w:val="24"/>
      <w:szCs w:val="24"/>
    </w:rPr>
  </w:style>
  <w:style w:type="paragraph" w:customStyle="1" w:styleId="519">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0">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1">
    <w:name w:val="正文 内标"/>
    <w:basedOn w:val="436"/>
    <w:qFormat/>
    <w:uiPriority w:val="99"/>
    <w:pPr>
      <w:tabs>
        <w:tab w:val="left" w:pos="0"/>
      </w:tabs>
      <w:ind w:left="900" w:firstLine="0" w:firstLineChars="0"/>
    </w:pPr>
  </w:style>
  <w:style w:type="paragraph" w:customStyle="1" w:styleId="522">
    <w:name w:val="Bulleted List"/>
    <w:basedOn w:val="1"/>
    <w:qFormat/>
    <w:uiPriority w:val="99"/>
    <w:pPr>
      <w:tabs>
        <w:tab w:val="left" w:pos="1260"/>
      </w:tabs>
      <w:adjustRightInd/>
      <w:ind w:left="1260" w:hanging="420"/>
    </w:pPr>
  </w:style>
  <w:style w:type="paragraph" w:customStyle="1" w:styleId="523">
    <w:name w:val="样式 正文文本缩进 2 + 仿宋_GB2312 黑色 行距: 1.5 倍行距"/>
    <w:basedOn w:val="40"/>
    <w:qFormat/>
    <w:uiPriority w:val="99"/>
    <w:pPr>
      <w:adjustRightInd/>
      <w:ind w:firstLine="560" w:firstLineChars="200"/>
      <w:textAlignment w:val="auto"/>
    </w:pPr>
    <w:rPr>
      <w:rFonts w:hAnsi="宋体"/>
      <w:color w:val="000000"/>
      <w:kern w:val="2"/>
      <w:sz w:val="24"/>
      <w:szCs w:val="24"/>
    </w:rPr>
  </w:style>
  <w:style w:type="paragraph" w:customStyle="1" w:styleId="524">
    <w:name w:val="样式 左侧:  0.85 厘米"/>
    <w:basedOn w:val="1"/>
    <w:qFormat/>
    <w:uiPriority w:val="99"/>
    <w:pPr>
      <w:adjustRightInd/>
      <w:spacing w:line="360" w:lineRule="auto"/>
    </w:pPr>
    <w:rPr>
      <w:sz w:val="24"/>
      <w:szCs w:val="24"/>
    </w:rPr>
  </w:style>
  <w:style w:type="paragraph" w:customStyle="1" w:styleId="525">
    <w:name w:val="Char Char Char Char Char Char Char Char Char Char Char Char1 Char"/>
    <w:basedOn w:val="1"/>
    <w:qFormat/>
    <w:uiPriority w:val="99"/>
    <w:rPr>
      <w:rFonts w:ascii="Tahoma" w:hAnsi="Tahoma" w:cs="Tahoma"/>
      <w:sz w:val="24"/>
      <w:szCs w:val="24"/>
    </w:rPr>
  </w:style>
  <w:style w:type="paragraph" w:customStyle="1" w:styleId="526">
    <w:name w:val="正文1"/>
    <w:basedOn w:val="35"/>
    <w:qFormat/>
    <w:uiPriority w:val="99"/>
    <w:pPr>
      <w:ind w:left="0" w:leftChars="0" w:firstLine="480" w:firstLineChars="200"/>
    </w:pPr>
    <w:rPr>
      <w:rFonts w:ascii="仿宋_GB2312" w:hAnsi="Courier New" w:eastAsia="仿宋_GB2312" w:cs="仿宋_GB2312"/>
      <w:kern w:val="28"/>
      <w:sz w:val="24"/>
      <w:szCs w:val="24"/>
    </w:rPr>
  </w:style>
  <w:style w:type="paragraph" w:customStyle="1" w:styleId="527">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28">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29">
    <w:name w:val="模板普通正文"/>
    <w:basedOn w:val="3"/>
    <w:qFormat/>
    <w:uiPriority w:val="99"/>
    <w:pPr>
      <w:adjustRightInd/>
      <w:spacing w:beforeLines="50" w:after="10" w:line="360" w:lineRule="auto"/>
      <w:ind w:firstLine="175" w:firstLineChars="175"/>
      <w:jc w:val="left"/>
    </w:pPr>
    <w:rPr>
      <w:rFonts w:ascii="Times New Roman" w:hAnsi="Times New Roman" w:cs="Times New Roman"/>
    </w:rPr>
  </w:style>
  <w:style w:type="paragraph" w:customStyle="1" w:styleId="530">
    <w:name w:val="Char Char1 Char Char Char Char Char Char"/>
    <w:basedOn w:val="1"/>
    <w:qFormat/>
    <w:uiPriority w:val="99"/>
    <w:rPr>
      <w:rFonts w:ascii="仿宋_GB2312" w:eastAsia="仿宋_GB2312" w:cs="仿宋_GB2312"/>
      <w:b/>
      <w:bCs/>
      <w:sz w:val="32"/>
      <w:szCs w:val="32"/>
    </w:rPr>
  </w:style>
  <w:style w:type="paragraph" w:customStyle="1" w:styleId="531">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2">
    <w:name w:val="Char Char1 Char Char Char Char Char Char2"/>
    <w:basedOn w:val="1"/>
    <w:qFormat/>
    <w:uiPriority w:val="99"/>
    <w:rPr>
      <w:rFonts w:ascii="仿宋_GB2312" w:eastAsia="仿宋_GB2312" w:cs="仿宋_GB2312"/>
      <w:b/>
      <w:bCs/>
      <w:sz w:val="32"/>
      <w:szCs w:val="32"/>
    </w:rPr>
  </w:style>
  <w:style w:type="paragraph" w:customStyle="1" w:styleId="533">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34">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35">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36">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37">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38">
    <w:name w:val="样式 首行缩进:  2 字符4"/>
    <w:basedOn w:val="1"/>
    <w:qFormat/>
    <w:uiPriority w:val="99"/>
    <w:pPr>
      <w:adjustRightInd/>
      <w:spacing w:before="120" w:line="360" w:lineRule="auto"/>
      <w:ind w:firstLine="480" w:firstLineChars="200"/>
    </w:pPr>
    <w:rPr>
      <w:rFonts w:eastAsia="仿宋_GB2312"/>
      <w:sz w:val="28"/>
      <w:szCs w:val="28"/>
    </w:rPr>
  </w:style>
  <w:style w:type="paragraph" w:customStyle="1" w:styleId="539">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0">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1">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2">
    <w:name w:val="Char31"/>
    <w:basedOn w:val="1"/>
    <w:qFormat/>
    <w:uiPriority w:val="99"/>
    <w:pPr>
      <w:adjustRightInd/>
    </w:pPr>
    <w:rPr>
      <w:rFonts w:ascii="仿宋_GB2312" w:eastAsia="仿宋_GB2312" w:cs="仿宋_GB2312"/>
      <w:b/>
      <w:bCs/>
      <w:sz w:val="32"/>
      <w:szCs w:val="32"/>
    </w:rPr>
  </w:style>
  <w:style w:type="paragraph" w:customStyle="1" w:styleId="543">
    <w:name w:val="样式 标题 3h33rd level3Heading 3 - oldH3l3CTheading 3Headin..."/>
    <w:basedOn w:val="7"/>
    <w:qFormat/>
    <w:uiPriority w:val="99"/>
    <w:pPr>
      <w:snapToGrid w:val="0"/>
      <w:ind w:left="0" w:firstLine="0"/>
      <w:jc w:val="left"/>
    </w:pPr>
    <w:rPr>
      <w:rFonts w:eastAsia="黑体"/>
      <w:sz w:val="28"/>
      <w:szCs w:val="28"/>
    </w:rPr>
  </w:style>
  <w:style w:type="paragraph" w:customStyle="1" w:styleId="544">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45">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46">
    <w:name w:val="Char Char1"/>
    <w:basedOn w:val="1"/>
    <w:qFormat/>
    <w:uiPriority w:val="99"/>
    <w:pPr>
      <w:widowControl/>
      <w:spacing w:after="160" w:line="240" w:lineRule="exact"/>
      <w:jc w:val="left"/>
    </w:pPr>
    <w:rPr>
      <w:rFonts w:eastAsia="仿宋_GB2312"/>
      <w:sz w:val="28"/>
      <w:szCs w:val="28"/>
    </w:rPr>
  </w:style>
  <w:style w:type="paragraph" w:customStyle="1" w:styleId="547">
    <w:name w:val="Char21"/>
    <w:basedOn w:val="1"/>
    <w:qFormat/>
    <w:uiPriority w:val="99"/>
    <w:pPr>
      <w:adjustRightInd/>
      <w:ind w:firstLine="200" w:firstLineChars="200"/>
    </w:pPr>
    <w:rPr>
      <w:rFonts w:ascii="仿宋_GB2312" w:eastAsia="仿宋_GB2312" w:cs="仿宋_GB2312"/>
      <w:b/>
      <w:bCs/>
      <w:sz w:val="32"/>
      <w:szCs w:val="32"/>
    </w:rPr>
  </w:style>
  <w:style w:type="paragraph" w:customStyle="1" w:styleId="548">
    <w:name w:val="列表段落1"/>
    <w:basedOn w:val="1"/>
    <w:qFormat/>
    <w:uiPriority w:val="99"/>
    <w:pPr>
      <w:adjustRightInd/>
      <w:ind w:right="238" w:firstLine="420"/>
    </w:pPr>
    <w:rPr>
      <w:rFonts w:ascii="Calibri" w:hAnsi="Calibri" w:cs="Calibri"/>
      <w:sz w:val="24"/>
      <w:szCs w:val="24"/>
    </w:rPr>
  </w:style>
  <w:style w:type="paragraph" w:customStyle="1" w:styleId="549">
    <w:name w:val="Char Char110"/>
    <w:basedOn w:val="1"/>
    <w:qFormat/>
    <w:uiPriority w:val="99"/>
    <w:pPr>
      <w:spacing w:line="360" w:lineRule="auto"/>
    </w:pPr>
    <w:rPr>
      <w:rFonts w:ascii="Tahoma" w:hAnsi="Tahoma" w:cs="Tahoma"/>
      <w:sz w:val="24"/>
      <w:szCs w:val="24"/>
    </w:rPr>
  </w:style>
  <w:style w:type="paragraph" w:customStyle="1" w:styleId="550">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1">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2">
    <w:name w:val="表正文"/>
    <w:qFormat/>
    <w:uiPriority w:val="99"/>
    <w:pPr>
      <w:snapToGrid w:val="0"/>
      <w:spacing w:line="600" w:lineRule="atLeast"/>
      <w:ind w:firstLine="641"/>
      <w:jc w:val="both"/>
    </w:pPr>
    <w:rPr>
      <w:rFonts w:ascii="Times New Roman" w:hAnsi="Times New Roman" w:eastAsia="仿宋_GB2312" w:cs="Times New Roman"/>
      <w:kern w:val="0"/>
      <w:sz w:val="32"/>
      <w:szCs w:val="32"/>
      <w:lang w:val="en-US" w:eastAsia="zh-CN" w:bidi="ar-SA"/>
    </w:rPr>
  </w:style>
  <w:style w:type="paragraph" w:customStyle="1" w:styleId="553">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54">
    <w:name w:val="Char Char Char Char Char Char Char Char Char Char Char Char1 Char2"/>
    <w:basedOn w:val="1"/>
    <w:qFormat/>
    <w:uiPriority w:val="99"/>
    <w:rPr>
      <w:rFonts w:ascii="Tahoma" w:hAnsi="Tahoma" w:cs="Tahoma"/>
      <w:sz w:val="24"/>
      <w:szCs w:val="24"/>
    </w:rPr>
  </w:style>
  <w:style w:type="paragraph" w:customStyle="1" w:styleId="555">
    <w:name w:val="样式9"/>
    <w:basedOn w:val="1"/>
    <w:qFormat/>
    <w:uiPriority w:val="99"/>
    <w:pPr>
      <w:adjustRightInd/>
      <w:spacing w:before="240" w:after="60" w:line="319" w:lineRule="auto"/>
      <w:ind w:firstLine="200" w:firstLineChars="200"/>
      <w:jc w:val="left"/>
      <w:outlineLvl w:val="0"/>
    </w:pPr>
    <w:rPr>
      <w:rFonts w:ascii="仿宋_GB2312" w:hAnsi="Arial" w:eastAsia="仿宋_GB2312" w:cs="仿宋_GB2312"/>
      <w:b/>
      <w:bCs/>
      <w:sz w:val="24"/>
      <w:szCs w:val="24"/>
    </w:rPr>
  </w:style>
  <w:style w:type="paragraph" w:customStyle="1" w:styleId="556">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57">
    <w:name w:val="样式 列表编号 + 段后: 0.5 行"/>
    <w:basedOn w:val="17"/>
    <w:qFormat/>
    <w:uiPriority w:val="99"/>
    <w:pPr>
      <w:tabs>
        <w:tab w:val="clear" w:pos="390"/>
        <w:tab w:val="clear" w:pos="454"/>
      </w:tabs>
      <w:ind w:left="840" w:hanging="420"/>
    </w:pPr>
  </w:style>
  <w:style w:type="paragraph" w:customStyle="1" w:styleId="558">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59">
    <w:name w:val="_Style 12"/>
    <w:basedOn w:val="21"/>
    <w:qFormat/>
    <w:uiPriority w:val="99"/>
    <w:pPr>
      <w:snapToGrid w:val="0"/>
      <w:spacing w:line="360" w:lineRule="auto"/>
    </w:pPr>
  </w:style>
  <w:style w:type="paragraph" w:customStyle="1" w:styleId="560">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1">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2">
    <w:name w:val="_Style 94"/>
    <w:basedOn w:val="1"/>
    <w:next w:val="104"/>
    <w:qFormat/>
    <w:uiPriority w:val="99"/>
    <w:pPr>
      <w:adjustRightInd/>
      <w:spacing w:line="360" w:lineRule="auto"/>
      <w:ind w:firstLine="200" w:firstLineChars="200"/>
    </w:pPr>
    <w:rPr>
      <w:rFonts w:ascii="Calibri" w:hAnsi="Calibri" w:cs="Calibri"/>
      <w:sz w:val="28"/>
      <w:szCs w:val="28"/>
    </w:rPr>
  </w:style>
  <w:style w:type="paragraph" w:customStyle="1" w:styleId="563">
    <w:name w:val="方案正文"/>
    <w:basedOn w:val="1"/>
    <w:qFormat/>
    <w:uiPriority w:val="99"/>
    <w:pPr>
      <w:snapToGrid w:val="0"/>
      <w:spacing w:line="324" w:lineRule="auto"/>
      <w:ind w:firstLine="482" w:firstLineChars="200"/>
    </w:pPr>
    <w:rPr>
      <w:rFonts w:ascii="仿宋_GB2312" w:eastAsia="仿宋_GB2312" w:cs="仿宋_GB2312"/>
      <w:b/>
      <w:bCs/>
      <w:color w:val="000000"/>
      <w:sz w:val="24"/>
      <w:szCs w:val="24"/>
    </w:rPr>
  </w:style>
  <w:style w:type="paragraph" w:customStyle="1" w:styleId="564">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65">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66">
    <w:name w:val="3级标题"/>
    <w:basedOn w:val="359"/>
    <w:qFormat/>
    <w:uiPriority w:val="99"/>
    <w:pPr>
      <w:outlineLvl w:val="2"/>
    </w:pPr>
  </w:style>
  <w:style w:type="paragraph" w:customStyle="1" w:styleId="567">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68">
    <w:name w:val="Char1 Char Char Char3"/>
    <w:basedOn w:val="1"/>
    <w:qFormat/>
    <w:uiPriority w:val="99"/>
    <w:pPr>
      <w:adjustRightInd/>
      <w:ind w:firstLine="200" w:firstLineChars="200"/>
    </w:pPr>
    <w:rPr>
      <w:rFonts w:ascii="Tahoma" w:hAnsi="Tahoma" w:cs="Tahoma"/>
      <w:sz w:val="24"/>
      <w:szCs w:val="24"/>
    </w:rPr>
  </w:style>
  <w:style w:type="paragraph" w:customStyle="1" w:styleId="569">
    <w:name w:val="GP正文(首行缩进)"/>
    <w:basedOn w:val="1"/>
    <w:qFormat/>
    <w:uiPriority w:val="99"/>
    <w:pPr>
      <w:adjustRightInd/>
      <w:spacing w:line="360" w:lineRule="auto"/>
      <w:ind w:firstLine="200" w:firstLineChars="200"/>
    </w:pPr>
    <w:rPr>
      <w:rFonts w:eastAsia="仿宋_GB2312"/>
      <w:sz w:val="28"/>
      <w:szCs w:val="28"/>
    </w:rPr>
  </w:style>
  <w:style w:type="paragraph" w:customStyle="1" w:styleId="570">
    <w:name w:val="MM Empty"/>
    <w:basedOn w:val="1"/>
    <w:qFormat/>
    <w:uiPriority w:val="99"/>
    <w:pPr>
      <w:adjustRightInd/>
    </w:pPr>
  </w:style>
  <w:style w:type="paragraph" w:customStyle="1" w:styleId="571">
    <w:name w:val="Char24"/>
    <w:basedOn w:val="1"/>
    <w:qFormat/>
    <w:uiPriority w:val="99"/>
    <w:rPr>
      <w:rFonts w:ascii="仿宋_GB2312" w:eastAsia="仿宋_GB2312" w:cs="仿宋_GB2312"/>
      <w:b/>
      <w:bCs/>
      <w:sz w:val="32"/>
      <w:szCs w:val="32"/>
    </w:rPr>
  </w:style>
  <w:style w:type="paragraph" w:customStyle="1" w:styleId="572">
    <w:name w:val="正文箭头"/>
    <w:basedOn w:val="225"/>
    <w:qFormat/>
    <w:uiPriority w:val="99"/>
  </w:style>
  <w:style w:type="paragraph" w:customStyle="1" w:styleId="573">
    <w:name w:val="U_编号2"/>
    <w:basedOn w:val="1"/>
    <w:qFormat/>
    <w:uiPriority w:val="99"/>
    <w:pPr>
      <w:tabs>
        <w:tab w:val="left" w:pos="785"/>
      </w:tabs>
      <w:adjustRightInd/>
      <w:spacing w:beforeLines="10" w:afterLines="10" w:line="300" w:lineRule="auto"/>
    </w:pPr>
    <w:rPr>
      <w:sz w:val="24"/>
      <w:szCs w:val="24"/>
    </w:rPr>
  </w:style>
  <w:style w:type="paragraph" w:customStyle="1" w:styleId="574">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75">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76">
    <w:name w:val="标书标题3"/>
    <w:basedOn w:val="7"/>
    <w:qFormat/>
    <w:uiPriority w:val="99"/>
    <w:pPr>
      <w:widowControl/>
      <w:snapToGrid w:val="0"/>
      <w:spacing w:before="120" w:after="60" w:line="300" w:lineRule="auto"/>
      <w:jc w:val="left"/>
    </w:pPr>
    <w:rPr>
      <w:rFonts w:ascii="Arial Narrow" w:hAnsi="Arial Narrow" w:eastAsia="仿宋_GB2312" w:cs="Arial Narrow"/>
      <w:b w:val="0"/>
      <w:bCs w:val="0"/>
      <w:color w:val="000000"/>
      <w:kern w:val="0"/>
      <w:sz w:val="28"/>
      <w:szCs w:val="28"/>
    </w:rPr>
  </w:style>
  <w:style w:type="paragraph" w:customStyle="1" w:styleId="577">
    <w:name w:val="TOC 标题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78">
    <w:name w:val="_Style 1"/>
    <w:basedOn w:val="1"/>
    <w:qFormat/>
    <w:uiPriority w:val="99"/>
    <w:pPr>
      <w:adjustRightInd/>
      <w:ind w:firstLine="420" w:firstLineChars="200"/>
    </w:pPr>
    <w:rPr>
      <w:rFonts w:eastAsia="仿宋_GB2312"/>
      <w:sz w:val="28"/>
      <w:szCs w:val="28"/>
    </w:rPr>
  </w:style>
  <w:style w:type="paragraph" w:customStyle="1" w:styleId="579">
    <w:name w:val="表格 内容"/>
    <w:basedOn w:val="415"/>
    <w:qFormat/>
    <w:uiPriority w:val="99"/>
    <w:rPr>
      <w:b w:val="0"/>
      <w:bCs w:val="0"/>
      <w:sz w:val="20"/>
      <w:szCs w:val="20"/>
    </w:rPr>
  </w:style>
  <w:style w:type="paragraph" w:customStyle="1" w:styleId="580">
    <w:name w:val="正文首行缩进1"/>
    <w:basedOn w:val="27"/>
    <w:qFormat/>
    <w:uiPriority w:val="99"/>
    <w:pPr>
      <w:suppressAutoHyphens/>
      <w:adjustRightInd/>
      <w:spacing w:after="120" w:line="240" w:lineRule="auto"/>
      <w:ind w:firstLine="420"/>
      <w:jc w:val="left"/>
    </w:pPr>
    <w:rPr>
      <w:rFonts w:ascii="Times New Roman" w:cs="Times New Roman"/>
      <w:kern w:val="1"/>
      <w:sz w:val="28"/>
      <w:szCs w:val="28"/>
      <w:lang w:val="en-US" w:eastAsia="ar-SA"/>
    </w:rPr>
  </w:style>
  <w:style w:type="paragraph" w:customStyle="1" w:styleId="581">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2">
    <w:name w:val="数字标题5"/>
    <w:basedOn w:val="9"/>
    <w:next w:val="1"/>
    <w:qFormat/>
    <w:uiPriority w:val="99"/>
    <w:pPr>
      <w:tabs>
        <w:tab w:val="left" w:pos="1080"/>
        <w:tab w:val="clear" w:pos="1008"/>
      </w:tabs>
      <w:ind w:left="1080" w:hanging="1080"/>
    </w:pPr>
  </w:style>
  <w:style w:type="paragraph" w:customStyle="1" w:styleId="583">
    <w:name w:val="数字标题1"/>
    <w:basedOn w:val="5"/>
    <w:next w:val="1"/>
    <w:qFormat/>
    <w:uiPriority w:val="99"/>
    <w:pPr>
      <w:tabs>
        <w:tab w:val="left" w:pos="480"/>
        <w:tab w:val="clear" w:pos="432"/>
      </w:tabs>
      <w:ind w:left="480" w:hanging="480"/>
    </w:pPr>
  </w:style>
  <w:style w:type="paragraph" w:customStyle="1" w:styleId="584">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85">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86">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87">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88">
    <w:name w:val="标准正文格式"/>
    <w:basedOn w:val="1"/>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4"/>
    </w:rPr>
  </w:style>
  <w:style w:type="paragraph" w:customStyle="1" w:styleId="589">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0">
    <w:name w:val="0"/>
    <w:basedOn w:val="1"/>
    <w:qFormat/>
    <w:uiPriority w:val="99"/>
    <w:pPr>
      <w:widowControl/>
    </w:pPr>
    <w:rPr>
      <w:kern w:val="0"/>
      <w:sz w:val="24"/>
      <w:szCs w:val="24"/>
    </w:rPr>
  </w:style>
  <w:style w:type="paragraph" w:customStyle="1" w:styleId="591">
    <w:name w:val="Char Char113"/>
    <w:basedOn w:val="1"/>
    <w:qFormat/>
    <w:uiPriority w:val="99"/>
    <w:pPr>
      <w:widowControl/>
      <w:spacing w:after="160" w:line="240" w:lineRule="exact"/>
      <w:jc w:val="left"/>
    </w:pPr>
    <w:rPr>
      <w:rFonts w:eastAsia="仿宋_GB2312"/>
      <w:sz w:val="28"/>
      <w:szCs w:val="28"/>
    </w:rPr>
  </w:style>
  <w:style w:type="paragraph" w:customStyle="1" w:styleId="592">
    <w:name w:val="样式5"/>
    <w:basedOn w:val="1"/>
    <w:qFormat/>
    <w:uiPriority w:val="99"/>
    <w:pPr>
      <w:spacing w:line="440" w:lineRule="exact"/>
      <w:ind w:left="2" w:firstLine="480" w:firstLineChars="200"/>
    </w:pPr>
    <w:rPr>
      <w:rFonts w:ascii="仿宋_GB2312" w:hAnsi="仿宋" w:eastAsia="仿宋_GB2312" w:cs="仿宋_GB2312"/>
      <w:sz w:val="24"/>
      <w:szCs w:val="24"/>
    </w:rPr>
  </w:style>
  <w:style w:type="paragraph" w:customStyle="1" w:styleId="593">
    <w:name w:val="_Style 8"/>
    <w:basedOn w:val="1"/>
    <w:qFormat/>
    <w:uiPriority w:val="99"/>
    <w:pPr>
      <w:adjustRightInd/>
      <w:ind w:firstLine="420" w:firstLineChars="200"/>
    </w:pPr>
    <w:rPr>
      <w:rFonts w:eastAsia="仿宋_GB2312"/>
      <w:sz w:val="28"/>
      <w:szCs w:val="28"/>
    </w:rPr>
  </w:style>
  <w:style w:type="paragraph" w:customStyle="1" w:styleId="594">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95">
    <w:name w:val="正文样式 首行缩进:  0.74 厘米"/>
    <w:basedOn w:val="1"/>
    <w:qFormat/>
    <w:uiPriority w:val="99"/>
    <w:pPr>
      <w:adjustRightInd/>
      <w:spacing w:beforeLines="50" w:line="360" w:lineRule="auto"/>
      <w:ind w:firstLine="420"/>
    </w:pPr>
    <w:rPr>
      <w:sz w:val="24"/>
      <w:szCs w:val="24"/>
    </w:rPr>
  </w:style>
  <w:style w:type="paragraph" w:customStyle="1" w:styleId="596">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597">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598">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599">
    <w:name w:val="Char Char112"/>
    <w:basedOn w:val="1"/>
    <w:qFormat/>
    <w:uiPriority w:val="99"/>
    <w:pPr>
      <w:widowControl/>
      <w:spacing w:after="160" w:line="240" w:lineRule="exact"/>
      <w:jc w:val="left"/>
    </w:pPr>
    <w:rPr>
      <w:rFonts w:eastAsia="仿宋_GB2312"/>
      <w:sz w:val="28"/>
      <w:szCs w:val="28"/>
    </w:rPr>
  </w:style>
  <w:style w:type="paragraph" w:customStyle="1" w:styleId="600">
    <w:name w:val="正文 图"/>
    <w:basedOn w:val="130"/>
    <w:qFormat/>
    <w:uiPriority w:val="99"/>
    <w:pPr>
      <w:adjustRightInd/>
      <w:spacing w:before="0"/>
      <w:ind w:firstLine="0"/>
      <w:jc w:val="center"/>
    </w:pPr>
    <w:rPr>
      <w:rFonts w:ascii="微软雅黑" w:hAnsi="微软雅黑" w:cs="微软雅黑"/>
    </w:rPr>
  </w:style>
  <w:style w:type="paragraph" w:customStyle="1" w:styleId="601">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2">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03">
    <w:name w:val="Thf"/>
    <w:basedOn w:val="249"/>
    <w:qFormat/>
    <w:uiPriority w:val="99"/>
    <w:pPr>
      <w:ind w:left="0"/>
    </w:pPr>
  </w:style>
  <w:style w:type="paragraph" w:customStyle="1" w:styleId="604">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05">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06">
    <w:name w:val="注释"/>
    <w:basedOn w:val="1"/>
    <w:qFormat/>
    <w:uiPriority w:val="99"/>
    <w:pPr>
      <w:adjustRightInd/>
      <w:spacing w:line="360" w:lineRule="auto"/>
      <w:ind w:firstLine="480"/>
    </w:pPr>
    <w:rPr>
      <w:sz w:val="24"/>
      <w:szCs w:val="24"/>
    </w:rPr>
  </w:style>
  <w:style w:type="paragraph" w:customStyle="1" w:styleId="607">
    <w:name w:val="列出段落111"/>
    <w:basedOn w:val="1"/>
    <w:qFormat/>
    <w:uiPriority w:val="99"/>
    <w:pPr>
      <w:ind w:firstLine="420" w:firstLineChars="200"/>
    </w:pPr>
  </w:style>
  <w:style w:type="paragraph" w:customStyle="1" w:styleId="608">
    <w:name w:val="标准文本"/>
    <w:basedOn w:val="1"/>
    <w:link w:val="946"/>
    <w:qFormat/>
    <w:uiPriority w:val="99"/>
    <w:pPr>
      <w:adjustRightInd/>
      <w:spacing w:line="360" w:lineRule="auto"/>
      <w:ind w:firstLine="480" w:firstLineChars="200"/>
    </w:pPr>
    <w:rPr>
      <w:sz w:val="24"/>
      <w:szCs w:val="24"/>
    </w:rPr>
  </w:style>
  <w:style w:type="paragraph" w:customStyle="1" w:styleId="609">
    <w:name w:val="_Style 947"/>
    <w:basedOn w:val="1"/>
    <w:next w:val="104"/>
    <w:qFormat/>
    <w:uiPriority w:val="99"/>
    <w:pPr>
      <w:adjustRightInd/>
      <w:ind w:firstLine="420" w:firstLineChars="200"/>
    </w:pPr>
  </w:style>
  <w:style w:type="paragraph" w:customStyle="1" w:styleId="610">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1">
    <w:name w:val="纯文本2"/>
    <w:basedOn w:val="1"/>
    <w:qFormat/>
    <w:uiPriority w:val="99"/>
    <w:pPr>
      <w:adjustRightInd/>
      <w:snapToGrid w:val="0"/>
      <w:jc w:val="left"/>
    </w:pPr>
    <w:rPr>
      <w:rFonts w:ascii="Century Gothic" w:hAnsi="楷体_GB2312" w:eastAsia="Times New Roman" w:cs="Century Gothic"/>
    </w:rPr>
  </w:style>
  <w:style w:type="paragraph" w:customStyle="1" w:styleId="612">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13">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14">
    <w:name w:val="节"/>
    <w:basedOn w:val="6"/>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15">
    <w:name w:val="Blockquote"/>
    <w:basedOn w:val="1"/>
    <w:qFormat/>
    <w:uiPriority w:val="99"/>
    <w:pPr>
      <w:autoSpaceDE w:val="0"/>
      <w:autoSpaceDN w:val="0"/>
      <w:spacing w:before="100" w:after="100"/>
      <w:ind w:left="360" w:right="360"/>
      <w:jc w:val="left"/>
    </w:pPr>
    <w:rPr>
      <w:kern w:val="0"/>
      <w:sz w:val="24"/>
      <w:szCs w:val="24"/>
    </w:rPr>
  </w:style>
  <w:style w:type="paragraph" w:customStyle="1" w:styleId="616">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17">
    <w:name w:val="Table Paragraph"/>
    <w:basedOn w:val="1"/>
    <w:qFormat/>
    <w:uiPriority w:val="99"/>
    <w:pPr>
      <w:adjustRightInd/>
      <w:jc w:val="left"/>
    </w:pPr>
    <w:rPr>
      <w:rFonts w:ascii="Calibri" w:hAnsi="Calibri" w:cs="Calibri"/>
      <w:kern w:val="0"/>
      <w:sz w:val="22"/>
      <w:szCs w:val="22"/>
      <w:lang w:eastAsia="en-US"/>
    </w:rPr>
  </w:style>
  <w:style w:type="paragraph" w:customStyle="1" w:styleId="618">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19">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0">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1">
    <w:name w:val="无间隔11"/>
    <w:basedOn w:val="1"/>
    <w:link w:val="963"/>
    <w:qFormat/>
    <w:uiPriority w:val="99"/>
    <w:pPr>
      <w:widowControl/>
      <w:spacing w:line="460" w:lineRule="exact"/>
      <w:jc w:val="left"/>
    </w:pPr>
    <w:rPr>
      <w:kern w:val="0"/>
      <w:sz w:val="24"/>
      <w:szCs w:val="24"/>
    </w:rPr>
  </w:style>
  <w:style w:type="paragraph" w:customStyle="1" w:styleId="622">
    <w:name w:val="正文 首行缩进"/>
    <w:basedOn w:val="1"/>
    <w:qFormat/>
    <w:uiPriority w:val="99"/>
    <w:pPr>
      <w:widowControl/>
      <w:ind w:firstLine="480"/>
      <w:jc w:val="left"/>
    </w:pPr>
    <w:rPr>
      <w:rFonts w:ascii="宋体" w:hAnsi="宋体" w:cs="宋体"/>
    </w:rPr>
  </w:style>
  <w:style w:type="character" w:customStyle="1" w:styleId="623">
    <w:name w:val="Heading 1 Char"/>
    <w:basedOn w:val="71"/>
    <w:link w:val="5"/>
    <w:qFormat/>
    <w:locked/>
    <w:uiPriority w:val="99"/>
    <w:rPr>
      <w:rFonts w:ascii="Times New Roman" w:hAnsi="Times New Roman" w:eastAsia="黑体" w:cs="Times New Roman"/>
      <w:b/>
      <w:bCs/>
      <w:kern w:val="0"/>
      <w:sz w:val="24"/>
      <w:szCs w:val="24"/>
    </w:rPr>
  </w:style>
  <w:style w:type="character" w:customStyle="1" w:styleId="624">
    <w:name w:val="Heading 2 Char"/>
    <w:basedOn w:val="71"/>
    <w:link w:val="6"/>
    <w:semiHidden/>
    <w:qFormat/>
    <w:locked/>
    <w:uiPriority w:val="99"/>
    <w:rPr>
      <w:rFonts w:ascii="Cambria" w:hAnsi="Cambria" w:eastAsia="宋体" w:cs="Cambria"/>
      <w:b/>
      <w:bCs/>
      <w:sz w:val="32"/>
      <w:szCs w:val="32"/>
    </w:rPr>
  </w:style>
  <w:style w:type="character" w:customStyle="1" w:styleId="625">
    <w:name w:val="Heading 3 Char"/>
    <w:basedOn w:val="71"/>
    <w:link w:val="7"/>
    <w:semiHidden/>
    <w:qFormat/>
    <w:locked/>
    <w:uiPriority w:val="99"/>
    <w:rPr>
      <w:b/>
      <w:bCs/>
      <w:sz w:val="32"/>
      <w:szCs w:val="32"/>
    </w:rPr>
  </w:style>
  <w:style w:type="character" w:customStyle="1" w:styleId="626">
    <w:name w:val="Heading 4 Char"/>
    <w:basedOn w:val="71"/>
    <w:link w:val="8"/>
    <w:qFormat/>
    <w:locked/>
    <w:uiPriority w:val="99"/>
    <w:rPr>
      <w:rFonts w:ascii="Arial" w:hAnsi="Arial" w:eastAsia="黑体" w:cs="Arial"/>
      <w:b/>
      <w:bCs/>
      <w:kern w:val="2"/>
      <w:sz w:val="28"/>
      <w:szCs w:val="28"/>
      <w:lang w:val="zh-CN"/>
    </w:rPr>
  </w:style>
  <w:style w:type="character" w:customStyle="1" w:styleId="627">
    <w:name w:val="Heading 5 Char"/>
    <w:basedOn w:val="71"/>
    <w:link w:val="9"/>
    <w:qFormat/>
    <w:locked/>
    <w:uiPriority w:val="99"/>
    <w:rPr>
      <w:b/>
      <w:bCs/>
      <w:kern w:val="2"/>
      <w:sz w:val="28"/>
      <w:szCs w:val="28"/>
    </w:rPr>
  </w:style>
  <w:style w:type="character" w:customStyle="1" w:styleId="628">
    <w:name w:val="Heading 6 Char"/>
    <w:basedOn w:val="71"/>
    <w:link w:val="10"/>
    <w:qFormat/>
    <w:locked/>
    <w:uiPriority w:val="99"/>
    <w:rPr>
      <w:rFonts w:ascii="Arial" w:hAnsi="Arial" w:eastAsia="黑体" w:cs="Arial"/>
      <w:b/>
      <w:bCs/>
      <w:kern w:val="2"/>
      <w:sz w:val="24"/>
      <w:szCs w:val="24"/>
    </w:rPr>
  </w:style>
  <w:style w:type="character" w:customStyle="1" w:styleId="629">
    <w:name w:val="Heading 7 Char"/>
    <w:basedOn w:val="71"/>
    <w:link w:val="11"/>
    <w:qFormat/>
    <w:locked/>
    <w:uiPriority w:val="99"/>
    <w:rPr>
      <w:rFonts w:ascii="宋体" w:hAnsi="宋体" w:eastAsia="宋体" w:cs="宋体"/>
      <w:b/>
      <w:bCs/>
      <w:kern w:val="2"/>
      <w:sz w:val="24"/>
      <w:szCs w:val="24"/>
      <w:lang w:val="en-US" w:eastAsia="zh-CN"/>
    </w:rPr>
  </w:style>
  <w:style w:type="character" w:customStyle="1" w:styleId="630">
    <w:name w:val="Heading 8 Char"/>
    <w:basedOn w:val="71"/>
    <w:link w:val="12"/>
    <w:qFormat/>
    <w:locked/>
    <w:uiPriority w:val="99"/>
    <w:rPr>
      <w:rFonts w:ascii="Arial" w:hAnsi="Arial" w:eastAsia="黑体" w:cs="Arial"/>
      <w:kern w:val="2"/>
      <w:sz w:val="24"/>
      <w:szCs w:val="24"/>
    </w:rPr>
  </w:style>
  <w:style w:type="character" w:customStyle="1" w:styleId="631">
    <w:name w:val="Heading 9 Char"/>
    <w:basedOn w:val="71"/>
    <w:link w:val="13"/>
    <w:qFormat/>
    <w:locked/>
    <w:uiPriority w:val="99"/>
    <w:rPr>
      <w:rFonts w:ascii="Arial" w:hAnsi="Arial" w:eastAsia="黑体" w:cs="Arial"/>
      <w:kern w:val="2"/>
      <w:sz w:val="21"/>
      <w:szCs w:val="21"/>
    </w:rPr>
  </w:style>
  <w:style w:type="character" w:customStyle="1" w:styleId="632">
    <w:name w:val="Body Text Char"/>
    <w:basedOn w:val="71"/>
    <w:link w:val="27"/>
    <w:qFormat/>
    <w:locked/>
    <w:uiPriority w:val="99"/>
    <w:rPr>
      <w:rFonts w:ascii="宋体" w:hAnsi="Arial" w:eastAsia="宋体" w:cs="宋体"/>
      <w:snapToGrid w:val="0"/>
      <w:kern w:val="2"/>
      <w:sz w:val="21"/>
      <w:szCs w:val="21"/>
      <w:lang w:val="zh-CN" w:eastAsia="zh-CN"/>
    </w:rPr>
  </w:style>
  <w:style w:type="character" w:customStyle="1" w:styleId="633">
    <w:name w:val="Body Text First Indent Char"/>
    <w:basedOn w:val="632"/>
    <w:link w:val="28"/>
    <w:qFormat/>
    <w:locked/>
    <w:uiPriority w:val="99"/>
    <w:rPr>
      <w:sz w:val="24"/>
      <w:szCs w:val="24"/>
    </w:rPr>
  </w:style>
  <w:style w:type="character" w:customStyle="1" w:styleId="634">
    <w:name w:val="Body Text Indent Char"/>
    <w:basedOn w:val="71"/>
    <w:link w:val="3"/>
    <w:qFormat/>
    <w:locked/>
    <w:uiPriority w:val="99"/>
    <w:rPr>
      <w:rFonts w:ascii="宋体" w:eastAsia="宋体" w:cs="宋体"/>
      <w:kern w:val="2"/>
      <w:sz w:val="24"/>
      <w:szCs w:val="24"/>
    </w:rPr>
  </w:style>
  <w:style w:type="character" w:customStyle="1" w:styleId="635">
    <w:name w:val="Body Text First Indent 2 Char"/>
    <w:basedOn w:val="634"/>
    <w:link w:val="2"/>
    <w:qFormat/>
    <w:locked/>
    <w:uiPriority w:val="99"/>
  </w:style>
  <w:style w:type="character" w:customStyle="1" w:styleId="636">
    <w:name w:val="Document Map Char"/>
    <w:basedOn w:val="71"/>
    <w:link w:val="21"/>
    <w:qFormat/>
    <w:locked/>
    <w:uiPriority w:val="99"/>
    <w:rPr>
      <w:rFonts w:eastAsia="宋体"/>
      <w:kern w:val="2"/>
      <w:sz w:val="24"/>
      <w:szCs w:val="24"/>
      <w:lang w:val="en-US" w:eastAsia="zh-CN"/>
    </w:rPr>
  </w:style>
  <w:style w:type="character" w:customStyle="1" w:styleId="637">
    <w:name w:val="Comment Text Char"/>
    <w:basedOn w:val="71"/>
    <w:link w:val="23"/>
    <w:qFormat/>
    <w:locked/>
    <w:uiPriority w:val="99"/>
    <w:rPr>
      <w:rFonts w:ascii="宋体" w:hAnsi="宋体" w:eastAsia="宋体" w:cs="宋体"/>
      <w:kern w:val="2"/>
      <w:sz w:val="24"/>
      <w:szCs w:val="24"/>
      <w:lang w:val="en-US" w:eastAsia="zh-CN"/>
    </w:rPr>
  </w:style>
  <w:style w:type="character" w:customStyle="1" w:styleId="638">
    <w:name w:val="Salutation Char"/>
    <w:basedOn w:val="71"/>
    <w:link w:val="24"/>
    <w:qFormat/>
    <w:locked/>
    <w:uiPriority w:val="99"/>
    <w:rPr>
      <w:rFonts w:ascii="仿宋_GB2312" w:eastAsia="仿宋_GB2312" w:cs="仿宋_GB2312"/>
      <w:kern w:val="2"/>
      <w:sz w:val="28"/>
      <w:szCs w:val="28"/>
    </w:rPr>
  </w:style>
  <w:style w:type="character" w:customStyle="1" w:styleId="639">
    <w:name w:val="Body Text 3 Char"/>
    <w:basedOn w:val="71"/>
    <w:link w:val="25"/>
    <w:qFormat/>
    <w:locked/>
    <w:uiPriority w:val="99"/>
    <w:rPr>
      <w:kern w:val="2"/>
      <w:sz w:val="21"/>
      <w:szCs w:val="21"/>
    </w:rPr>
  </w:style>
  <w:style w:type="character" w:customStyle="1" w:styleId="640">
    <w:name w:val="HTML Address Char"/>
    <w:basedOn w:val="71"/>
    <w:link w:val="33"/>
    <w:qFormat/>
    <w:locked/>
    <w:uiPriority w:val="99"/>
    <w:rPr>
      <w:rFonts w:ascii="宋体" w:eastAsia="宋体" w:cs="宋体"/>
      <w:i/>
      <w:iCs/>
      <w:sz w:val="24"/>
      <w:szCs w:val="24"/>
    </w:rPr>
  </w:style>
  <w:style w:type="character" w:customStyle="1" w:styleId="641">
    <w:name w:val="Plain Text Char"/>
    <w:basedOn w:val="71"/>
    <w:link w:val="36"/>
    <w:qFormat/>
    <w:locked/>
    <w:uiPriority w:val="99"/>
    <w:rPr>
      <w:rFonts w:ascii="宋体" w:hAnsi="Courier New" w:eastAsia="宋体" w:cs="宋体"/>
      <w:snapToGrid w:val="0"/>
      <w:kern w:val="2"/>
      <w:sz w:val="21"/>
      <w:szCs w:val="21"/>
      <w:lang w:val="en-US" w:eastAsia="zh-CN"/>
    </w:rPr>
  </w:style>
  <w:style w:type="character" w:customStyle="1" w:styleId="642">
    <w:name w:val="Date Char"/>
    <w:basedOn w:val="71"/>
    <w:link w:val="39"/>
    <w:qFormat/>
    <w:locked/>
    <w:uiPriority w:val="99"/>
    <w:rPr>
      <w:rFonts w:ascii="宋体" w:cs="宋体"/>
      <w:kern w:val="2"/>
      <w:sz w:val="21"/>
      <w:szCs w:val="21"/>
      <w:lang w:val="zh-CN"/>
    </w:rPr>
  </w:style>
  <w:style w:type="character" w:customStyle="1" w:styleId="643">
    <w:name w:val="Body Text Indent 2 Char"/>
    <w:basedOn w:val="71"/>
    <w:link w:val="40"/>
    <w:qFormat/>
    <w:locked/>
    <w:uiPriority w:val="99"/>
    <w:rPr>
      <w:rFonts w:ascii="宋体" w:cs="宋体"/>
      <w:sz w:val="28"/>
      <w:szCs w:val="28"/>
    </w:rPr>
  </w:style>
  <w:style w:type="character" w:customStyle="1" w:styleId="644">
    <w:name w:val="Endnote Text Char"/>
    <w:basedOn w:val="71"/>
    <w:link w:val="41"/>
    <w:qFormat/>
    <w:locked/>
    <w:uiPriority w:val="99"/>
    <w:rPr>
      <w:kern w:val="2"/>
      <w:sz w:val="24"/>
      <w:szCs w:val="24"/>
      <w:lang w:val="zh-CN"/>
    </w:rPr>
  </w:style>
  <w:style w:type="character" w:customStyle="1" w:styleId="645">
    <w:name w:val="Balloon Text Char"/>
    <w:basedOn w:val="71"/>
    <w:link w:val="42"/>
    <w:qFormat/>
    <w:locked/>
    <w:uiPriority w:val="99"/>
    <w:rPr>
      <w:rFonts w:eastAsia="宋体"/>
      <w:kern w:val="2"/>
      <w:sz w:val="18"/>
      <w:szCs w:val="18"/>
      <w:lang w:val="en-US" w:eastAsia="zh-CN"/>
    </w:rPr>
  </w:style>
  <w:style w:type="character" w:customStyle="1" w:styleId="646">
    <w:name w:val="Footer Char"/>
    <w:basedOn w:val="71"/>
    <w:link w:val="43"/>
    <w:qFormat/>
    <w:locked/>
    <w:uiPriority w:val="99"/>
    <w:rPr>
      <w:rFonts w:eastAsia="宋体"/>
      <w:kern w:val="2"/>
      <w:sz w:val="18"/>
      <w:szCs w:val="18"/>
      <w:lang w:val="en-US" w:eastAsia="zh-CN"/>
    </w:rPr>
  </w:style>
  <w:style w:type="character" w:customStyle="1" w:styleId="647">
    <w:name w:val="Header Char"/>
    <w:basedOn w:val="71"/>
    <w:link w:val="44"/>
    <w:qFormat/>
    <w:locked/>
    <w:uiPriority w:val="99"/>
    <w:rPr>
      <w:rFonts w:eastAsia="宋体"/>
      <w:kern w:val="2"/>
      <w:sz w:val="18"/>
      <w:szCs w:val="18"/>
      <w:lang w:val="en-US" w:eastAsia="zh-CN"/>
    </w:rPr>
  </w:style>
  <w:style w:type="character" w:customStyle="1" w:styleId="648">
    <w:name w:val="Signature Char"/>
    <w:basedOn w:val="71"/>
    <w:link w:val="45"/>
    <w:qFormat/>
    <w:locked/>
    <w:uiPriority w:val="99"/>
    <w:rPr>
      <w:rFonts w:eastAsia="仿宋_GB2312"/>
      <w:sz w:val="24"/>
      <w:szCs w:val="24"/>
    </w:rPr>
  </w:style>
  <w:style w:type="character" w:customStyle="1" w:styleId="649">
    <w:name w:val="Subtitle Char"/>
    <w:basedOn w:val="71"/>
    <w:link w:val="50"/>
    <w:qFormat/>
    <w:locked/>
    <w:uiPriority w:val="99"/>
    <w:rPr>
      <w:rFonts w:ascii="Arial" w:hAnsi="Arial" w:eastAsia="隶书" w:cs="Arial"/>
      <w:b/>
      <w:bCs/>
      <w:kern w:val="28"/>
      <w:sz w:val="32"/>
      <w:szCs w:val="32"/>
      <w:lang w:val="en-US" w:eastAsia="zh-CN"/>
    </w:rPr>
  </w:style>
  <w:style w:type="character" w:customStyle="1" w:styleId="650">
    <w:name w:val="Footnote Text Char"/>
    <w:basedOn w:val="71"/>
    <w:link w:val="53"/>
    <w:qFormat/>
    <w:locked/>
    <w:uiPriority w:val="99"/>
    <w:rPr>
      <w:color w:val="0000FF"/>
      <w:sz w:val="21"/>
      <w:szCs w:val="21"/>
    </w:rPr>
  </w:style>
  <w:style w:type="character" w:customStyle="1" w:styleId="651">
    <w:name w:val="Body Text Indent 3 Char"/>
    <w:basedOn w:val="71"/>
    <w:link w:val="56"/>
    <w:qFormat/>
    <w:locked/>
    <w:uiPriority w:val="99"/>
    <w:rPr>
      <w:kern w:val="2"/>
      <w:sz w:val="24"/>
      <w:szCs w:val="24"/>
    </w:rPr>
  </w:style>
  <w:style w:type="character" w:customStyle="1" w:styleId="652">
    <w:name w:val="Body Text 2 Char"/>
    <w:basedOn w:val="71"/>
    <w:link w:val="59"/>
    <w:qFormat/>
    <w:locked/>
    <w:uiPriority w:val="99"/>
    <w:rPr>
      <w:kern w:val="2"/>
      <w:sz w:val="24"/>
      <w:szCs w:val="24"/>
    </w:rPr>
  </w:style>
  <w:style w:type="character" w:customStyle="1" w:styleId="653">
    <w:name w:val="HTML Preformatted Char"/>
    <w:basedOn w:val="71"/>
    <w:link w:val="60"/>
    <w:qFormat/>
    <w:locked/>
    <w:uiPriority w:val="99"/>
    <w:rPr>
      <w:rFonts w:ascii="黑体" w:hAnsi="Courier New" w:eastAsia="黑体" w:cs="黑体"/>
    </w:rPr>
  </w:style>
  <w:style w:type="character" w:customStyle="1" w:styleId="654">
    <w:name w:val="Title Char"/>
    <w:basedOn w:val="71"/>
    <w:link w:val="62"/>
    <w:qFormat/>
    <w:locked/>
    <w:uiPriority w:val="99"/>
    <w:rPr>
      <w:b/>
      <w:bCs/>
      <w:sz w:val="24"/>
      <w:szCs w:val="24"/>
    </w:rPr>
  </w:style>
  <w:style w:type="character" w:customStyle="1" w:styleId="655">
    <w:name w:val="Comment Subject Char"/>
    <w:basedOn w:val="637"/>
    <w:link w:val="63"/>
    <w:qFormat/>
    <w:locked/>
    <w:uiPriority w:val="99"/>
    <w:rPr>
      <w:b/>
      <w:bCs/>
    </w:rPr>
  </w:style>
  <w:style w:type="character" w:customStyle="1" w:styleId="656">
    <w:name w:val="表格非标题文字 Char"/>
    <w:link w:val="83"/>
    <w:qFormat/>
    <w:locked/>
    <w:uiPriority w:val="99"/>
    <w:rPr>
      <w:rFonts w:ascii="Futura Bk" w:hAnsi="Futura Bk" w:cs="Futura Bk"/>
      <w:kern w:val="2"/>
      <w:sz w:val="21"/>
      <w:szCs w:val="21"/>
      <w:lang w:val="en-US" w:eastAsia="zh-CN"/>
    </w:rPr>
  </w:style>
  <w:style w:type="character" w:customStyle="1" w:styleId="657">
    <w:name w:val="*正文 Char"/>
    <w:link w:val="84"/>
    <w:qFormat/>
    <w:locked/>
    <w:uiPriority w:val="99"/>
    <w:rPr>
      <w:rFonts w:ascii="宋体" w:eastAsia="宋体" w:cs="宋体"/>
      <w:sz w:val="24"/>
      <w:szCs w:val="24"/>
    </w:rPr>
  </w:style>
  <w:style w:type="character" w:customStyle="1" w:styleId="658">
    <w:name w:val="Char Char71"/>
    <w:semiHidden/>
    <w:qFormat/>
    <w:uiPriority w:val="99"/>
    <w:rPr>
      <w:rFonts w:eastAsia="宋体"/>
      <w:kern w:val="2"/>
      <w:sz w:val="24"/>
      <w:szCs w:val="24"/>
      <w:lang w:val="en-US" w:eastAsia="zh-CN"/>
    </w:rPr>
  </w:style>
  <w:style w:type="character" w:customStyle="1" w:styleId="659">
    <w:name w:val="Char Char6"/>
    <w:qFormat/>
    <w:uiPriority w:val="99"/>
    <w:rPr>
      <w:rFonts w:eastAsia="宋体"/>
      <w:kern w:val="2"/>
      <w:sz w:val="24"/>
      <w:szCs w:val="24"/>
      <w:lang w:val="en-US" w:eastAsia="zh-CN"/>
    </w:rPr>
  </w:style>
  <w:style w:type="character" w:customStyle="1" w:styleId="660">
    <w:name w:val="正文缩进 Char"/>
    <w:qFormat/>
    <w:uiPriority w:val="99"/>
    <w:rPr>
      <w:rFonts w:eastAsia="宋体"/>
      <w:kern w:val="2"/>
      <w:sz w:val="21"/>
      <w:szCs w:val="21"/>
      <w:lang w:val="en-US" w:eastAsia="zh-CN"/>
    </w:rPr>
  </w:style>
  <w:style w:type="character" w:customStyle="1" w:styleId="661">
    <w:name w:val="正文首行缩进 Char1"/>
    <w:qFormat/>
    <w:uiPriority w:val="99"/>
    <w:rPr>
      <w:rFonts w:ascii="宋体" w:hAnsi="Times New Roman" w:eastAsia="宋体" w:cs="宋体"/>
      <w:snapToGrid w:val="0"/>
      <w:kern w:val="2"/>
      <w:sz w:val="21"/>
      <w:szCs w:val="21"/>
      <w:lang w:val="zh-CN"/>
    </w:rPr>
  </w:style>
  <w:style w:type="character" w:customStyle="1" w:styleId="662">
    <w:name w:val="Char Char28"/>
    <w:qFormat/>
    <w:uiPriority w:val="99"/>
    <w:rPr>
      <w:rFonts w:ascii="仿宋_GB2312" w:hAnsi="仿宋_GB2312" w:eastAsia="仿宋_GB2312" w:cs="仿宋_GB2312"/>
      <w:kern w:val="1"/>
      <w:sz w:val="28"/>
      <w:szCs w:val="28"/>
    </w:rPr>
  </w:style>
  <w:style w:type="character" w:customStyle="1" w:styleId="663">
    <w:name w:val="标题 3 Char1"/>
    <w:qFormat/>
    <w:uiPriority w:val="99"/>
    <w:rPr>
      <w:rFonts w:ascii="华文中宋" w:hAnsi="华文中宋" w:eastAsia="华文中宋" w:cs="华文中宋"/>
      <w:b/>
      <w:bCs/>
      <w:kern w:val="2"/>
      <w:sz w:val="32"/>
      <w:szCs w:val="32"/>
      <w:lang w:val="en-US" w:eastAsia="zh-CN"/>
    </w:rPr>
  </w:style>
  <w:style w:type="character" w:customStyle="1" w:styleId="664">
    <w:name w:val="U_正文 Char"/>
    <w:link w:val="85"/>
    <w:qFormat/>
    <w:locked/>
    <w:uiPriority w:val="99"/>
    <w:rPr>
      <w:sz w:val="24"/>
      <w:szCs w:val="24"/>
    </w:rPr>
  </w:style>
  <w:style w:type="character" w:customStyle="1" w:styleId="665">
    <w:name w:val="HTML 地址 Char1"/>
    <w:qFormat/>
    <w:uiPriority w:val="99"/>
    <w:rPr>
      <w:rFonts w:ascii="Times New Roman" w:hAnsi="Times New Roman" w:eastAsia="宋体" w:cs="Times New Roman"/>
      <w:i/>
      <w:iCs/>
      <w:sz w:val="24"/>
      <w:szCs w:val="24"/>
    </w:rPr>
  </w:style>
  <w:style w:type="character" w:customStyle="1" w:styleId="666">
    <w:name w:val="Char Char51"/>
    <w:qFormat/>
    <w:uiPriority w:val="99"/>
    <w:rPr>
      <w:rFonts w:ascii="宋体" w:hAnsi="Courier New" w:eastAsia="宋体" w:cs="宋体"/>
      <w:kern w:val="2"/>
      <w:sz w:val="21"/>
      <w:szCs w:val="21"/>
      <w:lang w:val="en-US" w:eastAsia="zh-CN"/>
    </w:rPr>
  </w:style>
  <w:style w:type="character" w:customStyle="1" w:styleId="667">
    <w:name w:val="表正文 Char"/>
    <w:qFormat/>
    <w:uiPriority w:val="99"/>
    <w:rPr>
      <w:rFonts w:ascii="宋体" w:eastAsia="宋体" w:cs="宋体"/>
      <w:snapToGrid w:val="0"/>
      <w:color w:val="000000"/>
      <w:kern w:val="28"/>
      <w:sz w:val="28"/>
      <w:szCs w:val="28"/>
      <w:lang w:val="en-US" w:eastAsia="zh-CN"/>
    </w:rPr>
  </w:style>
  <w:style w:type="character" w:customStyle="1" w:styleId="668">
    <w:name w:val="Char Char34"/>
    <w:qFormat/>
    <w:uiPriority w:val="99"/>
    <w:rPr>
      <w:b/>
      <w:bCs/>
      <w:kern w:val="1"/>
      <w:sz w:val="28"/>
      <w:szCs w:val="28"/>
    </w:rPr>
  </w:style>
  <w:style w:type="character" w:customStyle="1" w:styleId="669">
    <w:name w:val="Normal Indent Char"/>
    <w:qFormat/>
    <w:locked/>
    <w:uiPriority w:val="99"/>
    <w:rPr>
      <w:rFonts w:ascii="Calibri" w:hAnsi="Calibri" w:eastAsia="宋体" w:cs="Calibri"/>
      <w:snapToGrid w:val="0"/>
      <w:kern w:val="2"/>
      <w:sz w:val="22"/>
      <w:szCs w:val="22"/>
      <w:lang w:val="en-US" w:eastAsia="zh-CN"/>
    </w:rPr>
  </w:style>
  <w:style w:type="character" w:customStyle="1" w:styleId="670">
    <w:name w:val="哈哈正文 Char"/>
    <w:link w:val="86"/>
    <w:qFormat/>
    <w:locked/>
    <w:uiPriority w:val="99"/>
    <w:rPr>
      <w:rFonts w:ascii="宋体" w:hAnsi="宋体" w:eastAsia="宋体" w:cs="宋体"/>
      <w:kern w:val="2"/>
      <w:sz w:val="24"/>
      <w:szCs w:val="24"/>
    </w:rPr>
  </w:style>
  <w:style w:type="character" w:customStyle="1" w:styleId="671">
    <w:name w:val="未处理的提及1"/>
    <w:qFormat/>
    <w:uiPriority w:val="99"/>
    <w:rPr>
      <w:color w:val="808080"/>
      <w:shd w:val="clear" w:color="auto" w:fill="auto"/>
    </w:rPr>
  </w:style>
  <w:style w:type="character" w:customStyle="1" w:styleId="672">
    <w:name w:val="txt"/>
    <w:qFormat/>
    <w:uiPriority w:val="99"/>
    <w:rPr>
      <w:rFonts w:ascii="仿宋_GB2312" w:eastAsia="微软雅黑" w:cs="仿宋_GB2312"/>
      <w:b/>
      <w:bCs/>
      <w:kern w:val="2"/>
      <w:sz w:val="32"/>
      <w:szCs w:val="32"/>
      <w:lang w:val="en-US" w:eastAsia="zh-CN"/>
    </w:rPr>
  </w:style>
  <w:style w:type="character" w:customStyle="1" w:styleId="673">
    <w:name w:val="二级标题 Char Char"/>
    <w:qFormat/>
    <w:uiPriority w:val="99"/>
    <w:rPr>
      <w:rFonts w:ascii="宋体" w:hAnsi="宋体" w:eastAsia="宋体" w:cs="宋体"/>
      <w:b/>
      <w:bCs/>
      <w:snapToGrid w:val="0"/>
      <w:kern w:val="2"/>
      <w:sz w:val="24"/>
      <w:szCs w:val="24"/>
      <w:lang w:val="en-US" w:eastAsia="zh-CN"/>
    </w:rPr>
  </w:style>
  <w:style w:type="character" w:customStyle="1" w:styleId="674">
    <w:name w:val="Char Char32"/>
    <w:qFormat/>
    <w:uiPriority w:val="99"/>
    <w:rPr>
      <w:b/>
      <w:bCs/>
      <w:kern w:val="1"/>
      <w:sz w:val="24"/>
      <w:szCs w:val="24"/>
    </w:rPr>
  </w:style>
  <w:style w:type="character" w:customStyle="1" w:styleId="675">
    <w:name w:val="PI Char1"/>
    <w:qFormat/>
    <w:uiPriority w:val="99"/>
    <w:rPr>
      <w:rFonts w:ascii="宋体" w:eastAsia="宋体" w:cs="宋体"/>
      <w:kern w:val="2"/>
      <w:sz w:val="24"/>
      <w:szCs w:val="24"/>
    </w:rPr>
  </w:style>
  <w:style w:type="character" w:customStyle="1" w:styleId="676">
    <w:name w:val="tw4winTerm"/>
    <w:qFormat/>
    <w:uiPriority w:val="99"/>
    <w:rPr>
      <w:color w:val="0000FF"/>
    </w:rPr>
  </w:style>
  <w:style w:type="character" w:customStyle="1" w:styleId="677">
    <w:name w:val="普通文字 Char Char1"/>
    <w:qFormat/>
    <w:uiPriority w:val="99"/>
    <w:rPr>
      <w:rFonts w:ascii="宋体" w:hAnsi="Courier New" w:cs="宋体"/>
      <w:kern w:val="2"/>
      <w:sz w:val="21"/>
      <w:szCs w:val="21"/>
    </w:rPr>
  </w:style>
  <w:style w:type="character" w:customStyle="1" w:styleId="678">
    <w:name w:val="Char Char101"/>
    <w:qFormat/>
    <w:uiPriority w:val="99"/>
    <w:rPr>
      <w:rFonts w:ascii="宋体" w:eastAsia="宋体" w:cs="宋体"/>
      <w:kern w:val="2"/>
      <w:sz w:val="24"/>
      <w:szCs w:val="24"/>
      <w:lang w:val="en-US" w:eastAsia="zh-CN"/>
    </w:rPr>
  </w:style>
  <w:style w:type="character" w:customStyle="1" w:styleId="679">
    <w:name w:val="标题 4 Char"/>
    <w:qFormat/>
    <w:uiPriority w:val="99"/>
    <w:rPr>
      <w:rFonts w:ascii="Arial" w:hAnsi="Arial" w:eastAsia="黑体" w:cs="Arial"/>
      <w:b/>
      <w:bCs/>
      <w:kern w:val="2"/>
      <w:sz w:val="28"/>
      <w:szCs w:val="28"/>
    </w:rPr>
  </w:style>
  <w:style w:type="character" w:customStyle="1" w:styleId="680">
    <w:name w:val="链接"/>
    <w:qFormat/>
    <w:uiPriority w:val="99"/>
    <w:rPr>
      <w:color w:val="0000FF"/>
      <w:sz w:val="21"/>
      <w:szCs w:val="21"/>
      <w:u w:val="single"/>
    </w:rPr>
  </w:style>
  <w:style w:type="character" w:customStyle="1" w:styleId="681">
    <w:name w:val="h4 Char"/>
    <w:qFormat/>
    <w:uiPriority w:val="99"/>
    <w:rPr>
      <w:rFonts w:ascii="Arial" w:hAnsi="Arial" w:eastAsia="黑体" w:cs="Arial"/>
      <w:b/>
      <w:bCs/>
      <w:kern w:val="2"/>
      <w:sz w:val="28"/>
      <w:szCs w:val="28"/>
      <w:lang w:val="zh-CN" w:eastAsia="zh-CN"/>
    </w:rPr>
  </w:style>
  <w:style w:type="character" w:customStyle="1" w:styleId="682">
    <w:name w:val="5正文 Char"/>
    <w:link w:val="87"/>
    <w:qFormat/>
    <w:locked/>
    <w:uiPriority w:val="99"/>
    <w:rPr>
      <w:rFonts w:ascii="仿宋_GB2312" w:hAnsi="微软雅黑" w:eastAsia="仿宋_GB2312" w:cs="仿宋_GB2312"/>
      <w:sz w:val="21"/>
      <w:szCs w:val="21"/>
    </w:rPr>
  </w:style>
  <w:style w:type="character" w:customStyle="1" w:styleId="683">
    <w:name w:val="标题 3 字符"/>
    <w:qFormat/>
    <w:uiPriority w:val="99"/>
    <w:rPr>
      <w:b/>
      <w:bCs/>
      <w:kern w:val="2"/>
      <w:sz w:val="32"/>
      <w:szCs w:val="32"/>
    </w:rPr>
  </w:style>
  <w:style w:type="character" w:customStyle="1" w:styleId="684">
    <w:name w:val="样式6 Char"/>
    <w:qFormat/>
    <w:uiPriority w:val="99"/>
    <w:rPr>
      <w:rFonts w:ascii="仿宋_GB2312" w:hAnsi="宋体" w:eastAsia="仿宋_GB2312" w:cs="仿宋_GB2312"/>
      <w:b/>
      <w:bCs/>
      <w:kern w:val="2"/>
      <w:sz w:val="24"/>
      <w:szCs w:val="24"/>
      <w:lang w:val="en-US" w:eastAsia="zh-CN"/>
    </w:rPr>
  </w:style>
  <w:style w:type="character" w:customStyle="1" w:styleId="685">
    <w:name w:val="Char Char14"/>
    <w:qFormat/>
    <w:uiPriority w:val="99"/>
    <w:rPr>
      <w:rFonts w:ascii="黑体" w:hAnsi="黑体" w:eastAsia="黑体" w:cs="黑体"/>
    </w:rPr>
  </w:style>
  <w:style w:type="character" w:customStyle="1" w:styleId="686">
    <w:name w:val="Heading 2 Hidden Char"/>
    <w:qFormat/>
    <w:uiPriority w:val="99"/>
    <w:rPr>
      <w:rFonts w:ascii="仿宋_GB2312" w:eastAsia="仿宋_GB2312" w:cs="仿宋_GB2312"/>
      <w:b/>
      <w:bCs/>
      <w:kern w:val="2"/>
      <w:sz w:val="24"/>
      <w:szCs w:val="24"/>
      <w:lang w:val="zh-CN" w:eastAsia="zh-CN"/>
    </w:rPr>
  </w:style>
  <w:style w:type="character" w:customStyle="1" w:styleId="687">
    <w:name w:val="font11"/>
    <w:qFormat/>
    <w:uiPriority w:val="99"/>
    <w:rPr>
      <w:rFonts w:ascii="Times New Roman" w:hAnsi="Times New Roman" w:cs="Times New Roman"/>
      <w:color w:val="000000"/>
      <w:sz w:val="22"/>
      <w:szCs w:val="22"/>
      <w:u w:val="none"/>
    </w:rPr>
  </w:style>
  <w:style w:type="character" w:customStyle="1" w:styleId="688">
    <w:name w:val="表正文 Char1"/>
    <w:qFormat/>
    <w:uiPriority w:val="99"/>
    <w:rPr>
      <w:rFonts w:ascii="宋体" w:eastAsia="宋体" w:cs="宋体"/>
      <w:snapToGrid w:val="0"/>
      <w:color w:val="000000"/>
      <w:kern w:val="28"/>
      <w:sz w:val="28"/>
      <w:szCs w:val="28"/>
    </w:rPr>
  </w:style>
  <w:style w:type="character" w:customStyle="1" w:styleId="689">
    <w:name w:val="blue1"/>
    <w:basedOn w:val="71"/>
    <w:qFormat/>
    <w:uiPriority w:val="99"/>
    <w:rPr>
      <w:rFonts w:ascii="Arial" w:hAnsi="Arial" w:eastAsia="黑体" w:cs="Arial"/>
      <w:snapToGrid w:val="0"/>
      <w:kern w:val="0"/>
      <w:sz w:val="21"/>
      <w:szCs w:val="21"/>
    </w:rPr>
  </w:style>
  <w:style w:type="character" w:customStyle="1" w:styleId="690">
    <w:name w:val="标书1 Char"/>
    <w:qFormat/>
    <w:uiPriority w:val="99"/>
    <w:rPr>
      <w:rFonts w:eastAsia="宋体"/>
      <w:b/>
      <w:bCs/>
      <w:kern w:val="44"/>
      <w:sz w:val="44"/>
      <w:szCs w:val="44"/>
      <w:lang w:val="en-US" w:eastAsia="zh-CN"/>
    </w:rPr>
  </w:style>
  <w:style w:type="character" w:customStyle="1" w:styleId="691">
    <w:name w:val="样式5 Char"/>
    <w:qFormat/>
    <w:uiPriority w:val="99"/>
    <w:rPr>
      <w:rFonts w:ascii="仿宋_GB2312" w:hAnsi="仿宋" w:eastAsia="仿宋_GB2312" w:cs="仿宋_GB2312"/>
      <w:kern w:val="2"/>
      <w:sz w:val="24"/>
      <w:szCs w:val="24"/>
    </w:rPr>
  </w:style>
  <w:style w:type="character" w:customStyle="1" w:styleId="692">
    <w:name w:val="样式4 Char"/>
    <w:qFormat/>
    <w:uiPriority w:val="99"/>
    <w:rPr>
      <w:rFonts w:ascii="仿宋_GB2312" w:hAnsi="仿宋" w:eastAsia="仿宋_GB2312" w:cs="仿宋_GB2312"/>
      <w:b/>
      <w:bCs/>
      <w:kern w:val="2"/>
      <w:sz w:val="32"/>
      <w:szCs w:val="32"/>
    </w:rPr>
  </w:style>
  <w:style w:type="character" w:customStyle="1" w:styleId="693">
    <w:name w:val="插图说明 Char"/>
    <w:qFormat/>
    <w:uiPriority w:val="99"/>
    <w:rPr>
      <w:rFonts w:eastAsia="黑体"/>
      <w:sz w:val="24"/>
      <w:szCs w:val="24"/>
      <w:lang w:val="en-US" w:eastAsia="zh-CN"/>
    </w:rPr>
  </w:style>
  <w:style w:type="character" w:customStyle="1" w:styleId="694">
    <w:name w:val="正文2 Char Char"/>
    <w:link w:val="88"/>
    <w:qFormat/>
    <w:locked/>
    <w:uiPriority w:val="99"/>
    <w:rPr>
      <w:rFonts w:eastAsia="宋体"/>
      <w:kern w:val="2"/>
      <w:sz w:val="24"/>
      <w:szCs w:val="24"/>
      <w:lang w:val="en-US" w:eastAsia="zh-CN"/>
    </w:rPr>
  </w:style>
  <w:style w:type="character" w:customStyle="1" w:styleId="695">
    <w:name w:val="Char Char24"/>
    <w:qFormat/>
    <w:uiPriority w:val="99"/>
    <w:rPr>
      <w:kern w:val="1"/>
      <w:sz w:val="21"/>
      <w:szCs w:val="21"/>
    </w:rPr>
  </w:style>
  <w:style w:type="character" w:customStyle="1" w:styleId="696">
    <w:name w:val="普通文字 Char1 Char"/>
    <w:qFormat/>
    <w:uiPriority w:val="99"/>
    <w:rPr>
      <w:rFonts w:ascii="宋体" w:hAnsi="Courier New" w:eastAsia="宋体" w:cs="宋体"/>
      <w:kern w:val="2"/>
      <w:sz w:val="24"/>
      <w:szCs w:val="24"/>
      <w:lang w:val="en-US" w:eastAsia="zh-CN"/>
    </w:rPr>
  </w:style>
  <w:style w:type="character" w:customStyle="1" w:styleId="697">
    <w:name w:val="h3 Char1"/>
    <w:qFormat/>
    <w:uiPriority w:val="99"/>
    <w:rPr>
      <w:rFonts w:eastAsia="宋体"/>
      <w:b/>
      <w:bCs/>
      <w:kern w:val="2"/>
      <w:sz w:val="32"/>
      <w:szCs w:val="32"/>
    </w:rPr>
  </w:style>
  <w:style w:type="character" w:customStyle="1" w:styleId="698">
    <w:name w:val="标题 Char1"/>
    <w:qFormat/>
    <w:uiPriority w:val="99"/>
    <w:rPr>
      <w:rFonts w:ascii="Cambria" w:hAnsi="Cambria" w:eastAsia="宋体" w:cs="Cambria"/>
      <w:b/>
      <w:bCs/>
      <w:sz w:val="32"/>
      <w:szCs w:val="32"/>
    </w:rPr>
  </w:style>
  <w:style w:type="character" w:customStyle="1" w:styleId="699">
    <w:name w:val="gf正文1 Char"/>
    <w:qFormat/>
    <w:uiPriority w:val="99"/>
    <w:rPr>
      <w:rFonts w:ascii="宋体" w:hAnsi="宋体" w:eastAsia="宋体" w:cs="宋体"/>
      <w:kern w:val="2"/>
      <w:sz w:val="24"/>
      <w:szCs w:val="24"/>
      <w:lang w:val="en-US" w:eastAsia="zh-CN"/>
    </w:rPr>
  </w:style>
  <w:style w:type="character" w:customStyle="1" w:styleId="700">
    <w:name w:val="正文文本缩进 Char1"/>
    <w:qFormat/>
    <w:uiPriority w:val="99"/>
    <w:rPr>
      <w:rFonts w:ascii="Calibri" w:hAnsi="Calibri" w:cs="Calibri"/>
      <w:sz w:val="28"/>
      <w:szCs w:val="28"/>
    </w:rPr>
  </w:style>
  <w:style w:type="character" w:customStyle="1" w:styleId="701">
    <w:name w:val="No Spacing Char"/>
    <w:link w:val="89"/>
    <w:qFormat/>
    <w:locked/>
    <w:uiPriority w:val="99"/>
    <w:rPr>
      <w:sz w:val="22"/>
      <w:szCs w:val="22"/>
      <w:lang w:val="en-US" w:eastAsia="zh-CN"/>
    </w:rPr>
  </w:style>
  <w:style w:type="character" w:customStyle="1" w:styleId="702">
    <w:name w:val="样式7 Char"/>
    <w:qFormat/>
    <w:uiPriority w:val="99"/>
    <w:rPr>
      <w:rFonts w:ascii="仿宋_GB2312" w:hAnsi="仿宋" w:eastAsia="仿宋_GB2312" w:cs="仿宋_GB2312"/>
      <w:b/>
      <w:bCs/>
      <w:kern w:val="2"/>
      <w:sz w:val="24"/>
      <w:szCs w:val="24"/>
    </w:rPr>
  </w:style>
  <w:style w:type="character" w:customStyle="1" w:styleId="703">
    <w:name w:val="font12gray1"/>
    <w:qFormat/>
    <w:uiPriority w:val="99"/>
    <w:rPr>
      <w:rFonts w:ascii="仿宋_GB2312" w:eastAsia="微软雅黑" w:cs="仿宋_GB2312"/>
      <w:b/>
      <w:bCs/>
      <w:spacing w:val="300"/>
      <w:kern w:val="2"/>
      <w:sz w:val="18"/>
      <w:szCs w:val="18"/>
      <w:lang w:val="en-US" w:eastAsia="zh-CN"/>
    </w:rPr>
  </w:style>
  <w:style w:type="character" w:customStyle="1" w:styleId="704">
    <w:name w:val="Char Char7"/>
    <w:semiHidden/>
    <w:qFormat/>
    <w:uiPriority w:val="99"/>
    <w:rPr>
      <w:rFonts w:eastAsia="宋体"/>
      <w:kern w:val="2"/>
      <w:sz w:val="24"/>
      <w:szCs w:val="24"/>
      <w:lang w:val="en-US" w:eastAsia="zh-CN"/>
    </w:rPr>
  </w:style>
  <w:style w:type="character" w:customStyle="1" w:styleId="705">
    <w:name w:val="表名 Char"/>
    <w:qFormat/>
    <w:uiPriority w:val="99"/>
    <w:rPr>
      <w:rFonts w:eastAsia="宋体"/>
      <w:b/>
      <w:bCs/>
      <w:kern w:val="2"/>
      <w:sz w:val="24"/>
      <w:szCs w:val="24"/>
      <w:lang w:val="en-US" w:eastAsia="zh-CN"/>
    </w:rPr>
  </w:style>
  <w:style w:type="character" w:customStyle="1" w:styleId="706">
    <w:name w:val="font41"/>
    <w:qFormat/>
    <w:uiPriority w:val="99"/>
    <w:rPr>
      <w:rFonts w:ascii="仿宋_GB2312" w:eastAsia="仿宋_GB2312" w:cs="仿宋_GB2312"/>
      <w:color w:val="000000"/>
      <w:sz w:val="22"/>
      <w:szCs w:val="22"/>
      <w:u w:val="none"/>
    </w:rPr>
  </w:style>
  <w:style w:type="character" w:customStyle="1" w:styleId="707">
    <w:name w:val="纯文本 Char_0"/>
    <w:link w:val="90"/>
    <w:qFormat/>
    <w:locked/>
    <w:uiPriority w:val="99"/>
    <w:rPr>
      <w:rFonts w:ascii="宋体" w:hAnsi="Courier New" w:cs="宋体"/>
      <w:kern w:val="2"/>
      <w:sz w:val="21"/>
      <w:szCs w:val="21"/>
      <w:lang w:val="en-US" w:eastAsia="zh-CN"/>
    </w:rPr>
  </w:style>
  <w:style w:type="character" w:customStyle="1" w:styleId="708">
    <w:name w:val="正文 项目2 Char"/>
    <w:basedOn w:val="709"/>
    <w:qFormat/>
    <w:uiPriority w:val="99"/>
  </w:style>
  <w:style w:type="character" w:customStyle="1" w:styleId="709">
    <w:name w:val="正文 项目 Char"/>
    <w:qFormat/>
    <w:uiPriority w:val="99"/>
    <w:rPr>
      <w:rFonts w:ascii="仿宋_GB2312" w:hAnsi="仿宋_GB2312" w:eastAsia="仿宋_GB2312" w:cs="仿宋_GB2312"/>
      <w:kern w:val="2"/>
      <w:sz w:val="24"/>
      <w:szCs w:val="24"/>
    </w:rPr>
  </w:style>
  <w:style w:type="character" w:customStyle="1" w:styleId="710">
    <w:name w:val="h Char Char1"/>
    <w:qFormat/>
    <w:uiPriority w:val="99"/>
    <w:rPr>
      <w:rFonts w:eastAsia="宋体"/>
      <w:kern w:val="2"/>
      <w:sz w:val="18"/>
      <w:szCs w:val="18"/>
      <w:lang w:val="en-US" w:eastAsia="zh-CN"/>
    </w:rPr>
  </w:style>
  <w:style w:type="character" w:customStyle="1" w:styleId="711">
    <w:name w:val="Char Char27"/>
    <w:qFormat/>
    <w:uiPriority w:val="99"/>
    <w:rPr>
      <w:rFonts w:ascii="宋体" w:hAnsi="宋体" w:eastAsia="宋体" w:cs="宋体"/>
      <w:color w:val="000000"/>
      <w:kern w:val="1"/>
      <w:sz w:val="28"/>
      <w:szCs w:val="28"/>
      <w:lang w:val="en-US" w:eastAsia="zh-CN"/>
    </w:rPr>
  </w:style>
  <w:style w:type="character" w:customStyle="1" w:styleId="712">
    <w:name w:val="px14"/>
    <w:qFormat/>
    <w:uiPriority w:val="99"/>
    <w:rPr>
      <w:rFonts w:ascii="仿宋_GB2312" w:eastAsia="微软雅黑" w:cs="仿宋_GB2312"/>
      <w:b/>
      <w:bCs/>
      <w:kern w:val="2"/>
      <w:sz w:val="32"/>
      <w:szCs w:val="32"/>
      <w:lang w:val="en-US" w:eastAsia="zh-CN"/>
    </w:rPr>
  </w:style>
  <w:style w:type="character" w:customStyle="1" w:styleId="713">
    <w:name w:val="HTML 预设格式 Char1"/>
    <w:qFormat/>
    <w:uiPriority w:val="99"/>
    <w:rPr>
      <w:rFonts w:ascii="Courier New" w:hAnsi="Courier New" w:eastAsia="宋体" w:cs="Courier New"/>
      <w:sz w:val="20"/>
      <w:szCs w:val="20"/>
    </w:rPr>
  </w:style>
  <w:style w:type="character" w:customStyle="1" w:styleId="714">
    <w:name w:val="普通文字 Char1"/>
    <w:qFormat/>
    <w:uiPriority w:val="99"/>
    <w:rPr>
      <w:rFonts w:ascii="宋体" w:hAnsi="Courier New" w:eastAsia="宋体" w:cs="宋体"/>
      <w:kern w:val="2"/>
      <w:sz w:val="21"/>
      <w:szCs w:val="21"/>
      <w:lang w:val="en-US" w:eastAsia="zh-CN"/>
    </w:rPr>
  </w:style>
  <w:style w:type="character" w:customStyle="1" w:styleId="715">
    <w:name w:val="hei16b1"/>
    <w:qFormat/>
    <w:uiPriority w:val="99"/>
    <w:rPr>
      <w:rFonts w:ascii="Arial" w:hAnsi="Arial" w:cs="Arial"/>
      <w:b/>
      <w:bCs/>
      <w:color w:val="000000"/>
      <w:sz w:val="24"/>
      <w:szCs w:val="24"/>
    </w:rPr>
  </w:style>
  <w:style w:type="character" w:customStyle="1" w:styleId="716">
    <w:name w:val="正文（绿盟科技） Char"/>
    <w:link w:val="92"/>
    <w:qFormat/>
    <w:locked/>
    <w:uiPriority w:val="99"/>
    <w:rPr>
      <w:rFonts w:ascii="Arial" w:hAnsi="Arial" w:cs="Arial"/>
      <w:sz w:val="21"/>
      <w:szCs w:val="21"/>
    </w:rPr>
  </w:style>
  <w:style w:type="character" w:customStyle="1" w:styleId="717">
    <w:name w:val="Char Char19"/>
    <w:qFormat/>
    <w:uiPriority w:val="99"/>
    <w:rPr>
      <w:rFonts w:ascii="宋体" w:eastAsia="宋体" w:cs="宋体"/>
      <w:i/>
      <w:iCs/>
      <w:sz w:val="24"/>
      <w:szCs w:val="24"/>
    </w:rPr>
  </w:style>
  <w:style w:type="character" w:customStyle="1" w:styleId="718">
    <w:name w:val="页脚 Char"/>
    <w:qFormat/>
    <w:uiPriority w:val="99"/>
    <w:rPr>
      <w:rFonts w:eastAsia="仿宋_GB2312"/>
      <w:kern w:val="2"/>
      <w:sz w:val="18"/>
      <w:szCs w:val="18"/>
      <w:lang w:val="en-US" w:eastAsia="zh-CN"/>
    </w:rPr>
  </w:style>
  <w:style w:type="character" w:customStyle="1" w:styleId="719">
    <w:name w:val="批注主题 Char"/>
    <w:qFormat/>
    <w:uiPriority w:val="99"/>
    <w:rPr>
      <w:rFonts w:eastAsia="宋体"/>
      <w:b/>
      <w:bCs/>
      <w:kern w:val="2"/>
      <w:sz w:val="24"/>
      <w:szCs w:val="24"/>
      <w:lang w:val="en-US" w:eastAsia="zh-CN"/>
    </w:rPr>
  </w:style>
  <w:style w:type="character" w:customStyle="1" w:styleId="720">
    <w:name w:val="标题 2 字符"/>
    <w:qFormat/>
    <w:uiPriority w:val="99"/>
    <w:rPr>
      <w:rFonts w:ascii="仿宋_GB2312" w:hAnsi="Times New Roman" w:eastAsia="仿宋_GB2312" w:cs="仿宋_GB2312"/>
      <w:b/>
      <w:bCs/>
      <w:kern w:val="2"/>
      <w:sz w:val="24"/>
      <w:szCs w:val="24"/>
      <w:lang w:val="zh-CN"/>
    </w:rPr>
  </w:style>
  <w:style w:type="character" w:customStyle="1" w:styleId="721">
    <w:name w:val="Char Char72"/>
    <w:qFormat/>
    <w:uiPriority w:val="99"/>
    <w:rPr>
      <w:rFonts w:eastAsia="宋体"/>
      <w:kern w:val="2"/>
      <w:sz w:val="24"/>
      <w:szCs w:val="24"/>
      <w:lang w:val="en-US" w:eastAsia="zh-CN"/>
    </w:rPr>
  </w:style>
  <w:style w:type="character" w:customStyle="1" w:styleId="722">
    <w:name w:val="正文文本缩进 Char2"/>
    <w:qFormat/>
    <w:uiPriority w:val="99"/>
    <w:rPr>
      <w:rFonts w:ascii="Times New Roman" w:hAnsi="Times New Roman" w:eastAsia="宋体" w:cs="Times New Roman"/>
      <w:snapToGrid w:val="0"/>
      <w:kern w:val="0"/>
      <w:sz w:val="24"/>
      <w:szCs w:val="24"/>
    </w:rPr>
  </w:style>
  <w:style w:type="character" w:customStyle="1" w:styleId="723">
    <w:name w:val="样式2 Char"/>
    <w:qFormat/>
    <w:uiPriority w:val="99"/>
    <w:rPr>
      <w:rFonts w:ascii="仿宋_GB2312" w:hAnsi="仿宋" w:eastAsia="仿宋_GB2312" w:cs="仿宋_GB2312"/>
      <w:b/>
      <w:bCs/>
      <w:sz w:val="30"/>
      <w:szCs w:val="30"/>
      <w:lang w:val="zh-CN"/>
    </w:rPr>
  </w:style>
  <w:style w:type="character" w:customStyle="1" w:styleId="724">
    <w:name w:val="表格名称[858D7CFB-ED40-4347-BF05-701D383B685F]"/>
    <w:link w:val="93"/>
    <w:qFormat/>
    <w:locked/>
    <w:uiPriority w:val="99"/>
    <w:rPr>
      <w:sz w:val="32"/>
      <w:szCs w:val="32"/>
    </w:rPr>
  </w:style>
  <w:style w:type="character" w:customStyle="1" w:styleId="725">
    <w:name w:val="Char Char4"/>
    <w:qFormat/>
    <w:uiPriority w:val="99"/>
    <w:rPr>
      <w:rFonts w:eastAsia="宋体"/>
      <w:b/>
      <w:bCs/>
      <w:sz w:val="24"/>
      <w:szCs w:val="24"/>
      <w:lang w:eastAsia="zh-CN"/>
    </w:rPr>
  </w:style>
  <w:style w:type="character" w:customStyle="1" w:styleId="726">
    <w:name w:val="c7 style3"/>
    <w:qFormat/>
    <w:uiPriority w:val="99"/>
  </w:style>
  <w:style w:type="character" w:customStyle="1" w:styleId="727">
    <w:name w:val="正文文本 3 Char1"/>
    <w:semiHidden/>
    <w:qFormat/>
    <w:uiPriority w:val="99"/>
    <w:rPr>
      <w:rFonts w:ascii="Times New Roman" w:hAnsi="Times New Roman" w:eastAsia="宋体" w:cs="Times New Roman"/>
      <w:sz w:val="16"/>
      <w:szCs w:val="16"/>
    </w:rPr>
  </w:style>
  <w:style w:type="character" w:customStyle="1" w:styleId="728">
    <w:name w:val="tw4winInternal"/>
    <w:qFormat/>
    <w:uiPriority w:val="99"/>
    <w:rPr>
      <w:rFonts w:ascii="Courier New" w:hAnsi="Courier New" w:cs="Courier New"/>
      <w:color w:val="FF0000"/>
      <w:lang w:val="en-US" w:eastAsia="zh-CN"/>
    </w:rPr>
  </w:style>
  <w:style w:type="character" w:customStyle="1" w:styleId="729">
    <w:name w:val="Char Char10"/>
    <w:semiHidden/>
    <w:qFormat/>
    <w:uiPriority w:val="99"/>
    <w:rPr>
      <w:rFonts w:ascii="宋体" w:eastAsia="宋体" w:cs="宋体"/>
      <w:kern w:val="2"/>
      <w:sz w:val="24"/>
      <w:szCs w:val="24"/>
      <w:lang w:val="en-US" w:eastAsia="zh-CN"/>
    </w:rPr>
  </w:style>
  <w:style w:type="character" w:customStyle="1" w:styleId="730">
    <w:name w:val="shadow11"/>
    <w:qFormat/>
    <w:uiPriority w:val="99"/>
    <w:rPr>
      <w:color w:val="000000"/>
      <w:sz w:val="21"/>
      <w:szCs w:val="21"/>
    </w:rPr>
  </w:style>
  <w:style w:type="character" w:customStyle="1" w:styleId="731">
    <w:name w:val="正文非缩进 Char3"/>
    <w:qFormat/>
    <w:uiPriority w:val="99"/>
    <w:rPr>
      <w:rFonts w:ascii="宋体" w:eastAsia="宋体" w:cs="宋体"/>
      <w:snapToGrid w:val="0"/>
      <w:color w:val="000000"/>
      <w:kern w:val="28"/>
      <w:sz w:val="28"/>
      <w:szCs w:val="28"/>
      <w:lang w:val="en-US" w:eastAsia="zh-CN"/>
    </w:rPr>
  </w:style>
  <w:style w:type="character" w:customStyle="1" w:styleId="732">
    <w:name w:val="Char Char"/>
    <w:qFormat/>
    <w:uiPriority w:val="99"/>
    <w:rPr>
      <w:rFonts w:ascii="宋体" w:hAnsi="Courier New" w:eastAsia="宋体" w:cs="宋体"/>
      <w:kern w:val="2"/>
      <w:sz w:val="21"/>
      <w:szCs w:val="21"/>
      <w:lang w:val="en-US" w:eastAsia="zh-CN"/>
    </w:rPr>
  </w:style>
  <w:style w:type="character" w:customStyle="1" w:styleId="733">
    <w:name w:val="签名 Char1"/>
    <w:qFormat/>
    <w:uiPriority w:val="99"/>
    <w:rPr>
      <w:rFonts w:ascii="Times New Roman" w:hAnsi="Times New Roman" w:eastAsia="宋体" w:cs="Times New Roman"/>
      <w:sz w:val="24"/>
      <w:szCs w:val="24"/>
    </w:rPr>
  </w:style>
  <w:style w:type="character" w:customStyle="1" w:styleId="734">
    <w:name w:val="Char Char18"/>
    <w:qFormat/>
    <w:uiPriority w:val="99"/>
    <w:rPr>
      <w:rFonts w:ascii="宋体" w:eastAsia="宋体" w:cs="宋体"/>
      <w:sz w:val="28"/>
      <w:szCs w:val="28"/>
    </w:rPr>
  </w:style>
  <w:style w:type="character" w:customStyle="1" w:styleId="735">
    <w:name w:val="批注文字 Char"/>
    <w:qFormat/>
    <w:uiPriority w:val="99"/>
    <w:rPr>
      <w:kern w:val="2"/>
      <w:sz w:val="24"/>
      <w:szCs w:val="24"/>
    </w:rPr>
  </w:style>
  <w:style w:type="character" w:customStyle="1" w:styleId="736">
    <w:name w:val="Char Char22"/>
    <w:qFormat/>
    <w:uiPriority w:val="99"/>
    <w:rPr>
      <w:rFonts w:ascii="宋体" w:eastAsia="宋体" w:cs="宋体"/>
      <w:kern w:val="1"/>
      <w:sz w:val="24"/>
      <w:szCs w:val="24"/>
    </w:rPr>
  </w:style>
  <w:style w:type="character" w:customStyle="1" w:styleId="737">
    <w:name w:val="pt141"/>
    <w:qFormat/>
    <w:uiPriority w:val="99"/>
    <w:rPr>
      <w:color w:val="auto"/>
      <w:sz w:val="22"/>
      <w:szCs w:val="22"/>
    </w:rPr>
  </w:style>
  <w:style w:type="character" w:customStyle="1" w:styleId="738">
    <w:name w:val="正文文本缩进 2 Char1"/>
    <w:semiHidden/>
    <w:qFormat/>
    <w:uiPriority w:val="99"/>
    <w:rPr>
      <w:rFonts w:ascii="Times New Roman" w:hAnsi="Times New Roman" w:eastAsia="宋体" w:cs="Times New Roman"/>
      <w:sz w:val="24"/>
      <w:szCs w:val="24"/>
    </w:rPr>
  </w:style>
  <w:style w:type="character" w:customStyle="1" w:styleId="739">
    <w:name w:val="Balloon Text Char1"/>
    <w:link w:val="42"/>
    <w:qFormat/>
    <w:locked/>
    <w:uiPriority w:val="99"/>
    <w:rPr>
      <w:kern w:val="2"/>
      <w:sz w:val="18"/>
      <w:szCs w:val="18"/>
    </w:rPr>
  </w:style>
  <w:style w:type="character" w:customStyle="1" w:styleId="740">
    <w:name w:val="Char Char611"/>
    <w:qFormat/>
    <w:uiPriority w:val="99"/>
    <w:rPr>
      <w:rFonts w:eastAsia="宋体"/>
      <w:kern w:val="2"/>
      <w:sz w:val="24"/>
      <w:szCs w:val="24"/>
      <w:lang w:val="en-US" w:eastAsia="zh-CN"/>
    </w:rPr>
  </w:style>
  <w:style w:type="character" w:customStyle="1" w:styleId="741">
    <w:name w:val="highlight1"/>
    <w:qFormat/>
    <w:uiPriority w:val="99"/>
    <w:rPr>
      <w:rFonts w:ascii="仿宋_GB2312" w:eastAsia="微软雅黑" w:cs="仿宋_GB2312"/>
      <w:b/>
      <w:bCs/>
      <w:kern w:val="2"/>
      <w:sz w:val="23"/>
      <w:szCs w:val="23"/>
      <w:lang w:val="en-US" w:eastAsia="zh-CN"/>
    </w:rPr>
  </w:style>
  <w:style w:type="character" w:customStyle="1" w:styleId="742">
    <w:name w:val="my正文 Char"/>
    <w:link w:val="94"/>
    <w:qFormat/>
    <w:locked/>
    <w:uiPriority w:val="99"/>
    <w:rPr>
      <w:rFonts w:ascii="Tahoma" w:hAnsi="Tahoma" w:cs="Tahoma"/>
      <w:sz w:val="24"/>
      <w:szCs w:val="24"/>
    </w:rPr>
  </w:style>
  <w:style w:type="character" w:customStyle="1" w:styleId="743">
    <w:name w:val="Normal Indent Char1"/>
    <w:link w:val="18"/>
    <w:qFormat/>
    <w:locked/>
    <w:uiPriority w:val="99"/>
    <w:rPr>
      <w:rFonts w:ascii="宋体" w:eastAsia="宋体" w:cs="宋体"/>
      <w:snapToGrid w:val="0"/>
      <w:color w:val="000000"/>
      <w:kern w:val="28"/>
      <w:sz w:val="28"/>
      <w:szCs w:val="28"/>
      <w:lang w:val="en-US" w:eastAsia="zh-CN"/>
    </w:rPr>
  </w:style>
  <w:style w:type="character" w:customStyle="1" w:styleId="744">
    <w:name w:val="Used by Word for text of Help footnotes Char Char1"/>
    <w:qFormat/>
    <w:uiPriority w:val="99"/>
    <w:rPr>
      <w:color w:val="0000FF"/>
      <w:sz w:val="21"/>
      <w:szCs w:val="21"/>
    </w:rPr>
  </w:style>
  <w:style w:type="character" w:customStyle="1" w:styleId="745">
    <w:name w:val="页眉 Char"/>
    <w:qFormat/>
    <w:uiPriority w:val="99"/>
    <w:rPr>
      <w:rFonts w:eastAsia="仿宋_GB2312"/>
      <w:kern w:val="2"/>
      <w:sz w:val="18"/>
      <w:szCs w:val="18"/>
      <w:lang w:val="en-US" w:eastAsia="zh-CN"/>
    </w:rPr>
  </w:style>
  <w:style w:type="character" w:customStyle="1" w:styleId="746">
    <w:name w:val="FA正文 Char Char"/>
    <w:qFormat/>
    <w:uiPriority w:val="99"/>
    <w:rPr>
      <w:rFonts w:hAnsi="宋体"/>
      <w:kern w:val="2"/>
      <w:sz w:val="24"/>
      <w:szCs w:val="24"/>
    </w:rPr>
  </w:style>
  <w:style w:type="character" w:customStyle="1" w:styleId="747">
    <w:name w:val="纯文本 字符"/>
    <w:qFormat/>
    <w:uiPriority w:val="99"/>
    <w:rPr>
      <w:rFonts w:ascii="宋体" w:hAnsi="Courier New" w:eastAsia="宋体" w:cs="宋体"/>
      <w:snapToGrid w:val="0"/>
      <w:kern w:val="2"/>
      <w:sz w:val="21"/>
      <w:szCs w:val="21"/>
      <w:lang w:val="en-US" w:eastAsia="zh-CN"/>
    </w:rPr>
  </w:style>
  <w:style w:type="character" w:customStyle="1" w:styleId="748">
    <w:name w:val="3级 Char"/>
    <w:link w:val="95"/>
    <w:qFormat/>
    <w:locked/>
    <w:uiPriority w:val="99"/>
    <w:rPr>
      <w:rFonts w:ascii="宋体" w:eastAsia="宋体" w:cs="宋体"/>
      <w:b/>
      <w:bCs/>
      <w:sz w:val="28"/>
      <w:szCs w:val="28"/>
    </w:rPr>
  </w:style>
  <w:style w:type="character" w:customStyle="1" w:styleId="749">
    <w:name w:val="myp11"/>
    <w:qFormat/>
    <w:uiPriority w:val="99"/>
    <w:rPr>
      <w:rFonts w:ascii="仿宋_GB2312" w:eastAsia="微软雅黑" w:cs="仿宋_GB2312"/>
      <w:b/>
      <w:bCs/>
      <w:kern w:val="2"/>
      <w:sz w:val="32"/>
      <w:szCs w:val="32"/>
      <w:lang w:val="en-US" w:eastAsia="zh-CN"/>
    </w:rPr>
  </w:style>
  <w:style w:type="character" w:customStyle="1" w:styleId="750">
    <w:name w:val="Document Map Char1"/>
    <w:link w:val="21"/>
    <w:qFormat/>
    <w:locked/>
    <w:uiPriority w:val="99"/>
    <w:rPr>
      <w:kern w:val="2"/>
      <w:sz w:val="24"/>
      <w:szCs w:val="24"/>
      <w:shd w:val="clear" w:color="auto" w:fill="000080"/>
    </w:rPr>
  </w:style>
  <w:style w:type="character" w:customStyle="1" w:styleId="751">
    <w:name w:val="H6 Char"/>
    <w:qFormat/>
    <w:uiPriority w:val="99"/>
    <w:rPr>
      <w:rFonts w:ascii="Arial" w:hAnsi="Arial" w:eastAsia="黑体" w:cs="Arial"/>
      <w:b/>
      <w:bCs/>
      <w:kern w:val="2"/>
      <w:sz w:val="24"/>
      <w:szCs w:val="24"/>
    </w:rPr>
  </w:style>
  <w:style w:type="character" w:customStyle="1" w:styleId="752">
    <w:name w:val="Char Char91"/>
    <w:qFormat/>
    <w:uiPriority w:val="99"/>
    <w:rPr>
      <w:rFonts w:eastAsia="宋体"/>
      <w:kern w:val="2"/>
      <w:sz w:val="18"/>
      <w:szCs w:val="18"/>
      <w:lang w:val="en-US" w:eastAsia="zh-CN"/>
    </w:rPr>
  </w:style>
  <w:style w:type="character" w:customStyle="1" w:styleId="753">
    <w:name w:val="副标题 Char1"/>
    <w:qFormat/>
    <w:uiPriority w:val="99"/>
    <w:rPr>
      <w:rFonts w:ascii="Cambria" w:hAnsi="Cambria" w:eastAsia="宋体" w:cs="Cambria"/>
      <w:b/>
      <w:bCs/>
      <w:snapToGrid w:val="0"/>
      <w:kern w:val="28"/>
      <w:sz w:val="32"/>
      <w:szCs w:val="32"/>
    </w:rPr>
  </w:style>
  <w:style w:type="character" w:customStyle="1" w:styleId="754">
    <w:name w:val="font61"/>
    <w:qFormat/>
    <w:uiPriority w:val="99"/>
    <w:rPr>
      <w:rFonts w:ascii="仿宋" w:hAnsi="仿宋" w:eastAsia="仿宋" w:cs="仿宋"/>
      <w:color w:val="000000"/>
      <w:sz w:val="20"/>
      <w:szCs w:val="20"/>
      <w:u w:val="none"/>
    </w:rPr>
  </w:style>
  <w:style w:type="character" w:customStyle="1" w:styleId="755">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56">
    <w:name w:val="Char Char211"/>
    <w:qFormat/>
    <w:uiPriority w:val="99"/>
    <w:rPr>
      <w:rFonts w:eastAsia="宋体"/>
      <w:b/>
      <w:bCs/>
      <w:kern w:val="2"/>
      <w:sz w:val="24"/>
      <w:szCs w:val="24"/>
      <w:lang w:val="en-US" w:eastAsia="zh-CN"/>
    </w:rPr>
  </w:style>
  <w:style w:type="character" w:customStyle="1" w:styleId="757">
    <w:name w:val="标题 2 Char"/>
    <w:qFormat/>
    <w:uiPriority w:val="99"/>
    <w:rPr>
      <w:rFonts w:ascii="Arial" w:hAnsi="Arial" w:eastAsia="黑体" w:cs="Arial"/>
      <w:b/>
      <w:bCs/>
      <w:kern w:val="2"/>
      <w:sz w:val="32"/>
      <w:szCs w:val="32"/>
      <w:lang w:val="en-US" w:eastAsia="zh-CN"/>
    </w:rPr>
  </w:style>
  <w:style w:type="character" w:customStyle="1" w:styleId="758">
    <w:name w:val="maywed421"/>
    <w:qFormat/>
    <w:uiPriority w:val="99"/>
    <w:rPr>
      <w:color w:val="auto"/>
      <w:u w:val="none"/>
    </w:rPr>
  </w:style>
  <w:style w:type="character" w:customStyle="1" w:styleId="759">
    <w:name w:val="正文文本缩进 Char"/>
    <w:qFormat/>
    <w:uiPriority w:val="99"/>
    <w:rPr>
      <w:rFonts w:ascii="宋体" w:eastAsia="宋体" w:cs="宋体"/>
      <w:kern w:val="2"/>
      <w:sz w:val="24"/>
      <w:szCs w:val="24"/>
    </w:rPr>
  </w:style>
  <w:style w:type="character" w:customStyle="1" w:styleId="760">
    <w:name w:val="Char Char102"/>
    <w:semiHidden/>
    <w:qFormat/>
    <w:uiPriority w:val="99"/>
    <w:rPr>
      <w:rFonts w:ascii="宋体" w:eastAsia="宋体" w:cs="宋体"/>
      <w:kern w:val="2"/>
      <w:sz w:val="24"/>
      <w:szCs w:val="24"/>
      <w:lang w:val="en-US" w:eastAsia="zh-CN"/>
    </w:rPr>
  </w:style>
  <w:style w:type="character" w:customStyle="1" w:styleId="761">
    <w:name w:val="页眉 Char1"/>
    <w:qFormat/>
    <w:uiPriority w:val="99"/>
    <w:rPr>
      <w:rFonts w:eastAsia="宋体"/>
      <w:kern w:val="2"/>
      <w:sz w:val="18"/>
      <w:szCs w:val="18"/>
      <w:lang w:val="en-US" w:eastAsia="zh-CN"/>
    </w:rPr>
  </w:style>
  <w:style w:type="character" w:customStyle="1" w:styleId="762">
    <w:name w:val="md"/>
    <w:basedOn w:val="71"/>
    <w:qFormat/>
    <w:uiPriority w:val="99"/>
    <w:rPr>
      <w:rFonts w:ascii="Arial" w:hAnsi="Arial" w:eastAsia="黑体" w:cs="Arial"/>
      <w:snapToGrid w:val="0"/>
      <w:kern w:val="0"/>
      <w:sz w:val="21"/>
      <w:szCs w:val="21"/>
    </w:rPr>
  </w:style>
  <w:style w:type="character" w:customStyle="1" w:styleId="763">
    <w:name w:val="big1"/>
    <w:qFormat/>
    <w:uiPriority w:val="99"/>
    <w:rPr>
      <w:rFonts w:ascii="宋体" w:hAnsi="宋体" w:eastAsia="宋体" w:cs="宋体"/>
      <w:color w:val="auto"/>
      <w:sz w:val="22"/>
      <w:szCs w:val="22"/>
    </w:rPr>
  </w:style>
  <w:style w:type="character" w:customStyle="1" w:styleId="764">
    <w:name w:val="Char Char311"/>
    <w:qFormat/>
    <w:uiPriority w:val="99"/>
    <w:rPr>
      <w:rFonts w:eastAsia="宋体"/>
      <w:kern w:val="2"/>
      <w:sz w:val="24"/>
      <w:szCs w:val="24"/>
      <w:lang w:val="en-US" w:eastAsia="zh-CN"/>
    </w:rPr>
  </w:style>
  <w:style w:type="character" w:customStyle="1" w:styleId="765">
    <w:name w:val="Char Char81"/>
    <w:qFormat/>
    <w:uiPriority w:val="99"/>
    <w:rPr>
      <w:rFonts w:eastAsia="宋体"/>
      <w:b/>
      <w:bCs/>
      <w:sz w:val="24"/>
      <w:szCs w:val="24"/>
      <w:lang w:eastAsia="zh-CN"/>
    </w:rPr>
  </w:style>
  <w:style w:type="character" w:customStyle="1" w:styleId="766">
    <w:name w:val="样式3 Char"/>
    <w:basedOn w:val="723"/>
    <w:qFormat/>
    <w:uiPriority w:val="99"/>
  </w:style>
  <w:style w:type="character" w:customStyle="1" w:styleId="767">
    <w:name w:val="正文首行缩进 2 Char1"/>
    <w:qFormat/>
    <w:uiPriority w:val="99"/>
    <w:rPr>
      <w:rFonts w:ascii="Times New Roman" w:hAnsi="Times New Roman" w:eastAsia="宋体" w:cs="Times New Roman"/>
      <w:kern w:val="2"/>
      <w:sz w:val="24"/>
      <w:szCs w:val="24"/>
    </w:rPr>
  </w:style>
  <w:style w:type="character" w:customStyle="1" w:styleId="768">
    <w:name w:val="副标题 Char2"/>
    <w:qFormat/>
    <w:uiPriority w:val="99"/>
    <w:rPr>
      <w:rFonts w:ascii="Cambria" w:hAnsi="Cambria" w:eastAsia="宋体" w:cs="Cambria"/>
      <w:b/>
      <w:bCs/>
      <w:snapToGrid w:val="0"/>
      <w:kern w:val="28"/>
      <w:sz w:val="32"/>
      <w:szCs w:val="32"/>
    </w:rPr>
  </w:style>
  <w:style w:type="character" w:customStyle="1" w:styleId="769">
    <w:name w:val="标题4-dyf Char"/>
    <w:link w:val="97"/>
    <w:qFormat/>
    <w:locked/>
    <w:uiPriority w:val="99"/>
    <w:rPr>
      <w:rFonts w:ascii="Cambria" w:hAnsi="Cambria" w:cs="Cambria"/>
      <w:b/>
      <w:bCs/>
      <w:color w:val="000000"/>
      <w:kern w:val="2"/>
      <w:sz w:val="21"/>
      <w:szCs w:val="21"/>
    </w:rPr>
  </w:style>
  <w:style w:type="character" w:customStyle="1" w:styleId="770">
    <w:name w:val="dectext1"/>
    <w:qFormat/>
    <w:uiPriority w:val="99"/>
    <w:rPr>
      <w:rFonts w:ascii="宋体" w:hAnsi="宋体" w:eastAsia="宋体" w:cs="宋体"/>
      <w:color w:val="auto"/>
      <w:sz w:val="21"/>
      <w:szCs w:val="21"/>
      <w:u w:val="none"/>
    </w:rPr>
  </w:style>
  <w:style w:type="character" w:customStyle="1" w:styleId="771">
    <w:name w:val="冯 Char"/>
    <w:link w:val="98"/>
    <w:qFormat/>
    <w:locked/>
    <w:uiPriority w:val="99"/>
    <w:rPr>
      <w:rFonts w:ascii="宋体" w:eastAsia="宋体" w:cs="宋体"/>
      <w:color w:val="000000"/>
      <w:sz w:val="24"/>
      <w:szCs w:val="24"/>
    </w:rPr>
  </w:style>
  <w:style w:type="character" w:customStyle="1" w:styleId="772">
    <w:name w:val="Char Char12"/>
    <w:qFormat/>
    <w:uiPriority w:val="99"/>
    <w:rPr>
      <w:rFonts w:ascii="仿宋_GB2312" w:eastAsia="仿宋_GB2312" w:cs="仿宋_GB2312"/>
      <w:b/>
      <w:bCs/>
      <w:kern w:val="2"/>
      <w:sz w:val="24"/>
      <w:szCs w:val="24"/>
      <w:lang w:val="zh-CN" w:eastAsia="zh-CN"/>
    </w:rPr>
  </w:style>
  <w:style w:type="character" w:customStyle="1" w:styleId="773">
    <w:name w:val="Caption Char"/>
    <w:link w:val="19"/>
    <w:qFormat/>
    <w:locked/>
    <w:uiPriority w:val="99"/>
    <w:rPr>
      <w:b/>
      <w:bCs/>
      <w:kern w:val="2"/>
      <w:sz w:val="28"/>
      <w:szCs w:val="28"/>
    </w:rPr>
  </w:style>
  <w:style w:type="character" w:customStyle="1" w:styleId="774">
    <w:name w:val="普通文字 Char3"/>
    <w:qFormat/>
    <w:uiPriority w:val="99"/>
    <w:rPr>
      <w:rFonts w:ascii="宋体" w:hAnsi="Courier New" w:eastAsia="宋体" w:cs="宋体"/>
      <w:kern w:val="2"/>
      <w:sz w:val="21"/>
      <w:szCs w:val="21"/>
      <w:lang w:val="en-US" w:eastAsia="zh-CN"/>
    </w:rPr>
  </w:style>
  <w:style w:type="character" w:customStyle="1" w:styleId="775">
    <w:name w:val="公文正文 Char"/>
    <w:qFormat/>
    <w:uiPriority w:val="99"/>
    <w:rPr>
      <w:rFonts w:ascii="仿宋_GB2312" w:eastAsia="仿宋_GB2312" w:cs="仿宋_GB2312"/>
      <w:kern w:val="2"/>
      <w:sz w:val="24"/>
      <w:szCs w:val="24"/>
      <w:lang w:val="en-US" w:eastAsia="zh-CN"/>
    </w:rPr>
  </w:style>
  <w:style w:type="character" w:customStyle="1" w:styleId="776">
    <w:name w:val="正文首行缩进 Char Char Char Char Char"/>
    <w:qFormat/>
    <w:uiPriority w:val="99"/>
    <w:rPr>
      <w:rFonts w:ascii="宋体" w:cs="宋体"/>
      <w:kern w:val="2"/>
      <w:sz w:val="24"/>
      <w:szCs w:val="24"/>
      <w:lang w:val="zh-CN"/>
    </w:rPr>
  </w:style>
  <w:style w:type="character" w:customStyle="1" w:styleId="777">
    <w:name w:val="PI Char"/>
    <w:qFormat/>
    <w:uiPriority w:val="99"/>
    <w:rPr>
      <w:rFonts w:ascii="宋体" w:hAnsi="宋体" w:eastAsia="宋体" w:cs="宋体"/>
      <w:kern w:val="2"/>
      <w:sz w:val="24"/>
      <w:szCs w:val="24"/>
      <w:lang w:val="en-US" w:eastAsia="zh-CN"/>
    </w:rPr>
  </w:style>
  <w:style w:type="character" w:customStyle="1" w:styleId="778">
    <w:name w:val="Default Char"/>
    <w:link w:val="99"/>
    <w:qFormat/>
    <w:locked/>
    <w:uiPriority w:val="99"/>
    <w:rPr>
      <w:rFonts w:ascii="仿宋_GB2312" w:eastAsia="仿宋_GB2312" w:cs="仿宋_GB2312"/>
      <w:color w:val="000000"/>
      <w:sz w:val="24"/>
      <w:szCs w:val="24"/>
      <w:lang w:val="en-US" w:eastAsia="zh-CN"/>
    </w:rPr>
  </w:style>
  <w:style w:type="character" w:customStyle="1" w:styleId="779">
    <w:name w:val="style91"/>
    <w:qFormat/>
    <w:uiPriority w:val="99"/>
    <w:rPr>
      <w:color w:val="auto"/>
    </w:rPr>
  </w:style>
  <w:style w:type="character" w:customStyle="1" w:styleId="780">
    <w:name w:val="列出段落 Char2"/>
    <w:qFormat/>
    <w:uiPriority w:val="99"/>
    <w:rPr>
      <w:rFonts w:ascii="Calibri" w:hAnsi="Calibri" w:cs="Calibri"/>
      <w:kern w:val="2"/>
      <w:sz w:val="28"/>
      <w:szCs w:val="28"/>
    </w:rPr>
  </w:style>
  <w:style w:type="character" w:customStyle="1" w:styleId="781">
    <w:name w:val="mdeck"/>
    <w:qFormat/>
    <w:uiPriority w:val="99"/>
    <w:rPr>
      <w:rFonts w:ascii="仿宋_GB2312" w:eastAsia="微软雅黑" w:cs="仿宋_GB2312"/>
      <w:b/>
      <w:bCs/>
      <w:kern w:val="2"/>
      <w:sz w:val="32"/>
      <w:szCs w:val="32"/>
      <w:lang w:val="en-US" w:eastAsia="zh-CN"/>
    </w:rPr>
  </w:style>
  <w:style w:type="character" w:customStyle="1" w:styleId="782">
    <w:name w:val="unnamed11"/>
    <w:qFormat/>
    <w:uiPriority w:val="99"/>
    <w:rPr>
      <w:sz w:val="20"/>
      <w:szCs w:val="20"/>
    </w:rPr>
  </w:style>
  <w:style w:type="character" w:customStyle="1" w:styleId="783">
    <w:name w:val="正文文本 Char2"/>
    <w:semiHidden/>
    <w:qFormat/>
    <w:uiPriority w:val="99"/>
    <w:rPr>
      <w:rFonts w:ascii="Times New Roman" w:hAnsi="Times New Roman" w:eastAsia="宋体" w:cs="Times New Roman"/>
      <w:snapToGrid w:val="0"/>
      <w:kern w:val="0"/>
      <w:sz w:val="24"/>
      <w:szCs w:val="24"/>
    </w:rPr>
  </w:style>
  <w:style w:type="character" w:customStyle="1" w:styleId="784">
    <w:name w:val="标书正文格式 Char"/>
    <w:qFormat/>
    <w:uiPriority w:val="99"/>
    <w:rPr>
      <w:rFonts w:eastAsia="楷体_GB2312"/>
      <w:kern w:val="2"/>
      <w:sz w:val="24"/>
      <w:szCs w:val="24"/>
    </w:rPr>
  </w:style>
  <w:style w:type="character" w:customStyle="1" w:styleId="785">
    <w:name w:val="Char Char11"/>
    <w:qFormat/>
    <w:locked/>
    <w:uiPriority w:val="99"/>
    <w:rPr>
      <w:rFonts w:ascii="宋体" w:hAnsi="宋体" w:eastAsia="宋体" w:cs="宋体"/>
      <w:b/>
      <w:bCs/>
      <w:kern w:val="2"/>
      <w:sz w:val="24"/>
      <w:szCs w:val="24"/>
      <w:lang w:val="en-US" w:eastAsia="zh-CN"/>
    </w:rPr>
  </w:style>
  <w:style w:type="character" w:customStyle="1" w:styleId="786">
    <w:name w:val="ca-131"/>
    <w:qFormat/>
    <w:uiPriority w:val="99"/>
    <w:rPr>
      <w:rFonts w:ascii="仿宋_GB2312" w:eastAsia="仿宋_GB2312" w:cs="仿宋_GB2312"/>
      <w:b/>
      <w:bCs/>
      <w:color w:val="000000"/>
      <w:spacing w:val="-20"/>
      <w:sz w:val="24"/>
      <w:szCs w:val="24"/>
    </w:rPr>
  </w:style>
  <w:style w:type="character" w:customStyle="1" w:styleId="787">
    <w:name w:val="tw4winMark"/>
    <w:qFormat/>
    <w:uiPriority w:val="99"/>
    <w:rPr>
      <w:rFonts w:ascii="Courier New" w:hAnsi="Courier New" w:cs="Courier New"/>
      <w:vanish/>
      <w:color w:val="800080"/>
      <w:sz w:val="24"/>
      <w:szCs w:val="24"/>
      <w:vertAlign w:val="subscript"/>
    </w:rPr>
  </w:style>
  <w:style w:type="character" w:customStyle="1" w:styleId="788">
    <w:name w:val="正文样式 Char"/>
    <w:link w:val="101"/>
    <w:qFormat/>
    <w:locked/>
    <w:uiPriority w:val="99"/>
    <w:rPr>
      <w:rFonts w:ascii="Calibri" w:hAnsi="Calibri" w:cs="Calibri"/>
      <w:sz w:val="24"/>
      <w:szCs w:val="24"/>
    </w:rPr>
  </w:style>
  <w:style w:type="character" w:customStyle="1" w:styleId="789">
    <w:name w:val="表正文 Char3"/>
    <w:qFormat/>
    <w:uiPriority w:val="99"/>
    <w:rPr>
      <w:rFonts w:eastAsia="宋体"/>
    </w:rPr>
  </w:style>
  <w:style w:type="character" w:customStyle="1" w:styleId="790">
    <w:name w:val="H5 Char"/>
    <w:qFormat/>
    <w:uiPriority w:val="99"/>
    <w:rPr>
      <w:b/>
      <w:bCs/>
      <w:kern w:val="2"/>
      <w:sz w:val="28"/>
      <w:szCs w:val="28"/>
    </w:rPr>
  </w:style>
  <w:style w:type="character" w:customStyle="1" w:styleId="791">
    <w:name w:val="Char Char3"/>
    <w:qFormat/>
    <w:uiPriority w:val="99"/>
    <w:rPr>
      <w:rFonts w:eastAsia="宋体"/>
      <w:kern w:val="2"/>
      <w:sz w:val="24"/>
      <w:szCs w:val="24"/>
      <w:lang w:val="en-US" w:eastAsia="zh-CN"/>
    </w:rPr>
  </w:style>
  <w:style w:type="character" w:customStyle="1" w:styleId="792">
    <w:name w:val="正文 编号 Char"/>
    <w:qFormat/>
    <w:uiPriority w:val="99"/>
    <w:rPr>
      <w:rFonts w:ascii="仿宋_GB2312" w:hAnsi="仿宋_GB2312" w:eastAsia="仿宋_GB2312" w:cs="仿宋_GB2312"/>
      <w:kern w:val="2"/>
      <w:sz w:val="24"/>
      <w:szCs w:val="24"/>
    </w:rPr>
  </w:style>
  <w:style w:type="character" w:customStyle="1" w:styleId="793">
    <w:name w:val="question-title2"/>
    <w:qFormat/>
    <w:uiPriority w:val="99"/>
    <w:rPr>
      <w:rFonts w:ascii="Arial" w:hAnsi="Arial" w:eastAsia="黑体" w:cs="Arial"/>
      <w:snapToGrid w:val="0"/>
      <w:kern w:val="0"/>
      <w:sz w:val="21"/>
      <w:szCs w:val="21"/>
    </w:rPr>
  </w:style>
  <w:style w:type="character" w:customStyle="1" w:styleId="794">
    <w:name w:val="gf正文1 Char Char"/>
    <w:link w:val="102"/>
    <w:qFormat/>
    <w:locked/>
    <w:uiPriority w:val="99"/>
    <w:rPr>
      <w:rFonts w:ascii="宋体" w:eastAsia="宋体" w:cs="宋体"/>
      <w:kern w:val="2"/>
      <w:sz w:val="24"/>
      <w:szCs w:val="24"/>
    </w:rPr>
  </w:style>
  <w:style w:type="character" w:customStyle="1" w:styleId="795">
    <w:name w:val="Char Char15"/>
    <w:qFormat/>
    <w:uiPriority w:val="99"/>
    <w:rPr>
      <w:rFonts w:ascii="宋体" w:eastAsia="宋体" w:cs="宋体"/>
      <w:kern w:val="1"/>
      <w:sz w:val="21"/>
      <w:szCs w:val="21"/>
    </w:rPr>
  </w:style>
  <w:style w:type="character" w:customStyle="1" w:styleId="796">
    <w:name w:val="正文缩进 Char3"/>
    <w:qFormat/>
    <w:uiPriority w:val="99"/>
    <w:rPr>
      <w:rFonts w:ascii="宋体" w:eastAsia="宋体" w:cs="宋体"/>
      <w:snapToGrid w:val="0"/>
      <w:color w:val="000000"/>
      <w:kern w:val="28"/>
      <w:sz w:val="28"/>
      <w:szCs w:val="28"/>
      <w:lang w:val="en-US" w:eastAsia="zh-CN"/>
    </w:rPr>
  </w:style>
  <w:style w:type="character" w:customStyle="1" w:styleId="797">
    <w:name w:val="列出段落 Char1"/>
    <w:link w:val="103"/>
    <w:qFormat/>
    <w:locked/>
    <w:uiPriority w:val="99"/>
    <w:rPr>
      <w:rFonts w:ascii="Calibri" w:hAnsi="Calibri" w:cs="Calibri"/>
      <w:sz w:val="24"/>
      <w:szCs w:val="24"/>
      <w:lang w:eastAsia="en-US"/>
    </w:rPr>
  </w:style>
  <w:style w:type="character" w:customStyle="1" w:styleId="798">
    <w:name w:val="Char Char8"/>
    <w:qFormat/>
    <w:uiPriority w:val="99"/>
    <w:rPr>
      <w:rFonts w:eastAsia="宋体"/>
      <w:b/>
      <w:bCs/>
      <w:sz w:val="24"/>
      <w:szCs w:val="24"/>
      <w:lang w:eastAsia="zh-CN"/>
    </w:rPr>
  </w:style>
  <w:style w:type="character" w:customStyle="1" w:styleId="799">
    <w:name w:val="Normal Indent Char Char"/>
    <w:qFormat/>
    <w:uiPriority w:val="99"/>
    <w:rPr>
      <w:rFonts w:eastAsia="宋体"/>
      <w:kern w:val="2"/>
      <w:sz w:val="21"/>
      <w:szCs w:val="21"/>
      <w:lang w:val="en-US" w:eastAsia="zh-CN"/>
    </w:rPr>
  </w:style>
  <w:style w:type="character" w:customStyle="1" w:styleId="800">
    <w:name w:val="列表段落 字符"/>
    <w:qFormat/>
    <w:uiPriority w:val="99"/>
  </w:style>
  <w:style w:type="character" w:customStyle="1" w:styleId="801">
    <w:name w:val="Ò³Ã¼ Char Char1"/>
    <w:qFormat/>
    <w:uiPriority w:val="99"/>
    <w:rPr>
      <w:rFonts w:eastAsia="宋体"/>
      <w:kern w:val="2"/>
      <w:sz w:val="18"/>
      <w:szCs w:val="18"/>
      <w:lang w:val="en-US" w:eastAsia="zh-CN"/>
    </w:rPr>
  </w:style>
  <w:style w:type="character" w:customStyle="1" w:styleId="802">
    <w:name w:val="方案正文 Char"/>
    <w:qFormat/>
    <w:uiPriority w:val="99"/>
    <w:rPr>
      <w:rFonts w:ascii="仿宋_GB2312" w:eastAsia="仿宋_GB2312" w:cs="仿宋_GB2312"/>
      <w:b/>
      <w:bCs/>
      <w:color w:val="000000"/>
      <w:kern w:val="2"/>
      <w:sz w:val="24"/>
      <w:szCs w:val="24"/>
      <w:lang w:val="en-US" w:eastAsia="zh-CN"/>
    </w:rPr>
  </w:style>
  <w:style w:type="character" w:customStyle="1" w:styleId="803">
    <w:name w:val="Char Char30"/>
    <w:qFormat/>
    <w:uiPriority w:val="99"/>
    <w:rPr>
      <w:rFonts w:ascii="Arial" w:hAnsi="Arial" w:eastAsia="黑体" w:cs="Arial"/>
      <w:kern w:val="1"/>
      <w:sz w:val="21"/>
      <w:szCs w:val="21"/>
    </w:rPr>
  </w:style>
  <w:style w:type="character" w:customStyle="1" w:styleId="804">
    <w:name w:val="font01"/>
    <w:qFormat/>
    <w:uiPriority w:val="99"/>
    <w:rPr>
      <w:rFonts w:ascii="微软雅黑" w:hAnsi="微软雅黑" w:eastAsia="微软雅黑" w:cs="微软雅黑"/>
      <w:color w:val="000000"/>
      <w:sz w:val="20"/>
      <w:szCs w:val="20"/>
      <w:u w:val="none"/>
    </w:rPr>
  </w:style>
  <w:style w:type="character" w:customStyle="1" w:styleId="805">
    <w:name w:val="Char Char20"/>
    <w:qFormat/>
    <w:uiPriority w:val="99"/>
    <w:rPr>
      <w:kern w:val="1"/>
      <w:sz w:val="24"/>
      <w:szCs w:val="24"/>
    </w:rPr>
  </w:style>
  <w:style w:type="character" w:customStyle="1" w:styleId="806">
    <w:name w:val="tw4winExternal"/>
    <w:qFormat/>
    <w:uiPriority w:val="99"/>
    <w:rPr>
      <w:rFonts w:ascii="Courier New" w:hAnsi="Courier New" w:cs="Courier New"/>
      <w:color w:val="808080"/>
      <w:lang w:val="en-US" w:eastAsia="zh-CN"/>
    </w:rPr>
  </w:style>
  <w:style w:type="character" w:customStyle="1" w:styleId="807">
    <w:name w:val="标题 4 Char1"/>
    <w:qFormat/>
    <w:uiPriority w:val="99"/>
    <w:rPr>
      <w:rFonts w:ascii="Cambria" w:hAnsi="Cambria" w:eastAsia="宋体" w:cs="Cambria"/>
      <w:b/>
      <w:bCs/>
      <w:kern w:val="2"/>
      <w:sz w:val="28"/>
      <w:szCs w:val="28"/>
    </w:rPr>
  </w:style>
  <w:style w:type="character" w:customStyle="1" w:styleId="808">
    <w:name w:val="批注文字 Char2"/>
    <w:qFormat/>
    <w:uiPriority w:val="99"/>
    <w:rPr>
      <w:rFonts w:ascii="Times New Roman" w:hAnsi="Times New Roman" w:eastAsia="宋体" w:cs="Times New Roman"/>
      <w:snapToGrid w:val="0"/>
      <w:kern w:val="0"/>
      <w:sz w:val="24"/>
      <w:szCs w:val="24"/>
    </w:rPr>
  </w:style>
  <w:style w:type="character" w:customStyle="1" w:styleId="809">
    <w:name w:val="正文文本 2 Char"/>
    <w:qFormat/>
    <w:uiPriority w:val="99"/>
    <w:rPr>
      <w:rFonts w:eastAsia="宋体"/>
      <w:kern w:val="2"/>
      <w:sz w:val="24"/>
      <w:szCs w:val="24"/>
      <w:lang w:val="en-US" w:eastAsia="zh-CN"/>
    </w:rPr>
  </w:style>
  <w:style w:type="character" w:customStyle="1" w:styleId="810">
    <w:name w:val="Ò³Ã¼ Char Char"/>
    <w:qFormat/>
    <w:uiPriority w:val="99"/>
    <w:rPr>
      <w:rFonts w:eastAsia="宋体"/>
      <w:kern w:val="2"/>
      <w:sz w:val="18"/>
      <w:szCs w:val="18"/>
      <w:lang w:val="en-US" w:eastAsia="zh-CN"/>
    </w:rPr>
  </w:style>
  <w:style w:type="character" w:customStyle="1" w:styleId="811">
    <w:name w:val="message1"/>
    <w:qFormat/>
    <w:uiPriority w:val="99"/>
    <w:rPr>
      <w:rFonts w:ascii="Tahoma" w:hAnsi="Tahoma" w:cs="Tahoma"/>
      <w:sz w:val="18"/>
      <w:szCs w:val="18"/>
    </w:rPr>
  </w:style>
  <w:style w:type="character" w:customStyle="1" w:styleId="812">
    <w:name w:val="Char Char23"/>
    <w:qFormat/>
    <w:uiPriority w:val="99"/>
    <w:rPr>
      <w:color w:val="0000FF"/>
      <w:sz w:val="21"/>
      <w:szCs w:val="21"/>
    </w:rPr>
  </w:style>
  <w:style w:type="character" w:customStyle="1" w:styleId="813">
    <w:name w:val="批注框文本 字符"/>
    <w:qFormat/>
    <w:uiPriority w:val="99"/>
    <w:rPr>
      <w:rFonts w:ascii="Arial" w:hAnsi="Arial" w:eastAsia="黑体" w:cs="Arial"/>
      <w:snapToGrid w:val="0"/>
      <w:kern w:val="0"/>
      <w:sz w:val="18"/>
      <w:szCs w:val="18"/>
    </w:rPr>
  </w:style>
  <w:style w:type="character" w:customStyle="1" w:styleId="814">
    <w:name w:val="纯文本 Char2"/>
    <w:semiHidden/>
    <w:qFormat/>
    <w:uiPriority w:val="99"/>
    <w:rPr>
      <w:rFonts w:ascii="宋体" w:hAnsi="Courier New" w:eastAsia="宋体" w:cs="宋体"/>
    </w:rPr>
  </w:style>
  <w:style w:type="character" w:customStyle="1" w:styleId="815">
    <w:name w:val="Char Char25"/>
    <w:qFormat/>
    <w:uiPriority w:val="99"/>
    <w:rPr>
      <w:rFonts w:ascii="宋体" w:eastAsia="宋体" w:cs="宋体"/>
      <w:kern w:val="1"/>
      <w:sz w:val="24"/>
      <w:szCs w:val="24"/>
      <w:lang w:val="zh-CN"/>
    </w:rPr>
  </w:style>
  <w:style w:type="character" w:customStyle="1" w:styleId="816">
    <w:name w:val="Char Char411"/>
    <w:qFormat/>
    <w:uiPriority w:val="99"/>
    <w:rPr>
      <w:rFonts w:eastAsia="宋体"/>
      <w:b/>
      <w:bCs/>
      <w:sz w:val="24"/>
      <w:szCs w:val="24"/>
      <w:lang w:eastAsia="zh-CN"/>
    </w:rPr>
  </w:style>
  <w:style w:type="character" w:customStyle="1" w:styleId="817">
    <w:name w:val="此正文 Char"/>
    <w:link w:val="105"/>
    <w:qFormat/>
    <w:locked/>
    <w:uiPriority w:val="99"/>
    <w:rPr>
      <w:kern w:val="2"/>
      <w:sz w:val="24"/>
      <w:szCs w:val="24"/>
    </w:rPr>
  </w:style>
  <w:style w:type="character" w:customStyle="1" w:styleId="818">
    <w:name w:val="Char Char2"/>
    <w:qFormat/>
    <w:uiPriority w:val="99"/>
    <w:rPr>
      <w:rFonts w:eastAsia="宋体"/>
      <w:b/>
      <w:bCs/>
      <w:kern w:val="2"/>
      <w:sz w:val="24"/>
      <w:szCs w:val="24"/>
      <w:lang w:val="en-US" w:eastAsia="zh-CN"/>
    </w:rPr>
  </w:style>
  <w:style w:type="character" w:customStyle="1" w:styleId="819">
    <w:name w:val="Heading 1 Char1"/>
    <w:link w:val="5"/>
    <w:qFormat/>
    <w:locked/>
    <w:uiPriority w:val="99"/>
    <w:rPr>
      <w:b/>
      <w:bCs/>
      <w:kern w:val="44"/>
      <w:sz w:val="44"/>
      <w:szCs w:val="44"/>
    </w:rPr>
  </w:style>
  <w:style w:type="character" w:customStyle="1" w:styleId="820">
    <w:name w:val="Footer-Even Char1"/>
    <w:qFormat/>
    <w:uiPriority w:val="99"/>
    <w:rPr>
      <w:rFonts w:eastAsia="宋体"/>
      <w:kern w:val="2"/>
      <w:sz w:val="18"/>
      <w:szCs w:val="18"/>
      <w:lang w:val="en-US" w:eastAsia="zh-CN"/>
    </w:rPr>
  </w:style>
  <w:style w:type="character" w:customStyle="1" w:styleId="821">
    <w:name w:val="Char Char29"/>
    <w:qFormat/>
    <w:uiPriority w:val="99"/>
    <w:rPr>
      <w:rFonts w:ascii="Arial" w:hAnsi="Arial" w:eastAsia="微软雅黑" w:cs="Arial"/>
      <w:b/>
      <w:bCs/>
      <w:kern w:val="1"/>
      <w:sz w:val="32"/>
      <w:szCs w:val="32"/>
      <w:lang w:val="en-US" w:eastAsia="zh-CN"/>
    </w:rPr>
  </w:style>
  <w:style w:type="character" w:customStyle="1" w:styleId="822">
    <w:name w:val="font81"/>
    <w:qFormat/>
    <w:uiPriority w:val="99"/>
    <w:rPr>
      <w:rFonts w:ascii="微软雅黑" w:hAnsi="微软雅黑" w:eastAsia="微软雅黑" w:cs="微软雅黑"/>
      <w:color w:val="000000"/>
      <w:sz w:val="20"/>
      <w:szCs w:val="20"/>
      <w:u w:val="none"/>
    </w:rPr>
  </w:style>
  <w:style w:type="character" w:customStyle="1" w:styleId="823">
    <w:name w:val="Char Char312"/>
    <w:qFormat/>
    <w:uiPriority w:val="99"/>
    <w:rPr>
      <w:rFonts w:ascii="Times New Roman" w:hAnsi="Times New Roman" w:eastAsia="宋体" w:cs="Times New Roman"/>
      <w:b/>
      <w:bCs/>
      <w:kern w:val="2"/>
      <w:sz w:val="24"/>
      <w:szCs w:val="24"/>
      <w:lang w:val="en-US" w:eastAsia="zh-CN"/>
    </w:rPr>
  </w:style>
  <w:style w:type="character" w:customStyle="1" w:styleId="824">
    <w:name w:val="t21"/>
    <w:qFormat/>
    <w:uiPriority w:val="99"/>
    <w:rPr>
      <w:rFonts w:ascii="仿宋_GB2312" w:eastAsia="微软雅黑" w:cs="仿宋_GB2312"/>
      <w:b/>
      <w:bCs/>
      <w:kern w:val="2"/>
      <w:sz w:val="23"/>
      <w:szCs w:val="23"/>
      <w:lang w:val="en-US" w:eastAsia="zh-CN"/>
    </w:rPr>
  </w:style>
  <w:style w:type="character" w:customStyle="1" w:styleId="825">
    <w:name w:val="样式8 Char"/>
    <w:qFormat/>
    <w:uiPriority w:val="99"/>
    <w:rPr>
      <w:rFonts w:ascii="仿宋_GB2312" w:hAnsi="宋体" w:eastAsia="仿宋_GB2312" w:cs="仿宋_GB2312"/>
      <w:b/>
      <w:bCs/>
      <w:kern w:val="2"/>
      <w:sz w:val="24"/>
      <w:szCs w:val="24"/>
    </w:rPr>
  </w:style>
  <w:style w:type="character" w:customStyle="1" w:styleId="826">
    <w:name w:val="表格 Char Char"/>
    <w:qFormat/>
    <w:uiPriority w:val="99"/>
    <w:rPr>
      <w:rFonts w:ascii="宋体" w:hAnsi="宋体" w:eastAsia="宋体" w:cs="宋体"/>
    </w:rPr>
  </w:style>
  <w:style w:type="character" w:customStyle="1" w:styleId="827">
    <w:name w:val="正文文本 字符1"/>
    <w:qFormat/>
    <w:uiPriority w:val="99"/>
    <w:rPr>
      <w:rFonts w:ascii="Calibri" w:hAnsi="Calibri" w:eastAsia="黑体" w:cs="Calibri"/>
      <w:snapToGrid w:val="0"/>
      <w:kern w:val="2"/>
      <w:sz w:val="21"/>
      <w:szCs w:val="21"/>
    </w:rPr>
  </w:style>
  <w:style w:type="character" w:customStyle="1" w:styleId="828">
    <w:name w:val="标题 6 Char1"/>
    <w:qFormat/>
    <w:uiPriority w:val="99"/>
    <w:rPr>
      <w:rFonts w:ascii="Arial" w:hAnsi="Arial" w:eastAsia="黑体" w:cs="Arial"/>
      <w:b/>
      <w:bCs/>
      <w:sz w:val="20"/>
      <w:szCs w:val="20"/>
    </w:rPr>
  </w:style>
  <w:style w:type="character" w:customStyle="1" w:styleId="829">
    <w:name w:val="带编号样式 Char"/>
    <w:qFormat/>
    <w:uiPriority w:val="99"/>
    <w:rPr>
      <w:rFonts w:ascii="仿宋_GB2312" w:eastAsia="仿宋_GB2312" w:cs="仿宋_GB2312"/>
      <w:color w:val="000000"/>
      <w:sz w:val="24"/>
      <w:szCs w:val="24"/>
    </w:rPr>
  </w:style>
  <w:style w:type="character" w:customStyle="1" w:styleId="830">
    <w:name w:val="unnamed31"/>
    <w:qFormat/>
    <w:uiPriority w:val="99"/>
    <w:rPr>
      <w:rFonts w:ascii="Tahoma" w:hAnsi="Tahoma" w:eastAsia="宋体" w:cs="Tahoma"/>
      <w:b/>
      <w:bCs/>
      <w:kern w:val="2"/>
      <w:sz w:val="32"/>
      <w:szCs w:val="32"/>
      <w:u w:val="none"/>
      <w:lang w:val="en-US" w:eastAsia="zh-CN"/>
    </w:rPr>
  </w:style>
  <w:style w:type="character" w:customStyle="1" w:styleId="831">
    <w:name w:val="正文首行缩进 Char Char Char Char Char Char1"/>
    <w:qFormat/>
    <w:uiPriority w:val="99"/>
    <w:rPr>
      <w:rFonts w:ascii="宋体" w:eastAsia="宋体" w:cs="宋体"/>
      <w:kern w:val="2"/>
      <w:sz w:val="24"/>
      <w:szCs w:val="24"/>
      <w:lang w:val="zh-CN"/>
    </w:rPr>
  </w:style>
  <w:style w:type="character" w:customStyle="1" w:styleId="832">
    <w:name w:val="文本正文 Char Char"/>
    <w:qFormat/>
    <w:locked/>
    <w:uiPriority w:val="99"/>
    <w:rPr>
      <w:sz w:val="24"/>
      <w:szCs w:val="24"/>
    </w:rPr>
  </w:style>
  <w:style w:type="character" w:customStyle="1" w:styleId="833">
    <w:name w:val="正文缩进 字符"/>
    <w:qFormat/>
    <w:uiPriority w:val="99"/>
    <w:rPr>
      <w:rFonts w:ascii="宋体" w:eastAsia="宋体" w:cs="宋体"/>
      <w:snapToGrid w:val="0"/>
      <w:color w:val="000000"/>
      <w:kern w:val="28"/>
      <w:sz w:val="28"/>
      <w:szCs w:val="28"/>
      <w:lang w:val="en-US" w:eastAsia="zh-CN"/>
    </w:rPr>
  </w:style>
  <w:style w:type="character" w:customStyle="1" w:styleId="834">
    <w:name w:val="样式 样式 标题 4h4H4Fab-4T5Ref Heading 1rh1Heading sqlsect 1.2.3.... +... Char"/>
    <w:link w:val="106"/>
    <w:qFormat/>
    <w:locked/>
    <w:uiPriority w:val="99"/>
    <w:rPr>
      <w:rFonts w:ascii="微软雅黑" w:hAnsi="微软雅黑" w:eastAsia="微软雅黑" w:cs="微软雅黑"/>
      <w:b/>
      <w:bCs/>
      <w:kern w:val="2"/>
      <w:sz w:val="28"/>
      <w:szCs w:val="28"/>
    </w:rPr>
  </w:style>
  <w:style w:type="character" w:customStyle="1" w:styleId="835">
    <w:name w:val="正文非缩进 Char"/>
    <w:qFormat/>
    <w:uiPriority w:val="99"/>
    <w:rPr>
      <w:rFonts w:ascii="宋体" w:eastAsia="宋体" w:cs="宋体"/>
      <w:snapToGrid w:val="0"/>
      <w:color w:val="000000"/>
      <w:kern w:val="28"/>
      <w:sz w:val="28"/>
      <w:szCs w:val="28"/>
      <w:lang w:val="en-US" w:eastAsia="zh-CN"/>
    </w:rPr>
  </w:style>
  <w:style w:type="character" w:customStyle="1" w:styleId="836">
    <w:name w:val="Heading 7 Char1"/>
    <w:link w:val="11"/>
    <w:qFormat/>
    <w:locked/>
    <w:uiPriority w:val="99"/>
    <w:rPr>
      <w:b/>
      <w:bCs/>
      <w:kern w:val="2"/>
      <w:sz w:val="24"/>
      <w:szCs w:val="24"/>
    </w:rPr>
  </w:style>
  <w:style w:type="character" w:customStyle="1" w:styleId="837">
    <w:name w:val="Char Char5"/>
    <w:qFormat/>
    <w:uiPriority w:val="99"/>
    <w:rPr>
      <w:rFonts w:ascii="宋体" w:hAnsi="Courier New" w:eastAsia="宋体" w:cs="宋体"/>
      <w:kern w:val="2"/>
      <w:sz w:val="21"/>
      <w:szCs w:val="21"/>
      <w:lang w:val="en-US" w:eastAsia="zh-CN"/>
    </w:rPr>
  </w:style>
  <w:style w:type="character" w:customStyle="1" w:styleId="838">
    <w:name w:val="称呼 Char1"/>
    <w:qFormat/>
    <w:uiPriority w:val="99"/>
    <w:rPr>
      <w:rFonts w:ascii="Times New Roman" w:hAnsi="Times New Roman" w:eastAsia="宋体" w:cs="Times New Roman"/>
      <w:sz w:val="24"/>
      <w:szCs w:val="24"/>
    </w:rPr>
  </w:style>
  <w:style w:type="character" w:customStyle="1" w:styleId="839">
    <w:name w:val="正文1 Char"/>
    <w:qFormat/>
    <w:uiPriority w:val="99"/>
    <w:rPr>
      <w:rFonts w:ascii="宋体" w:eastAsia="宋体" w:cs="宋体"/>
      <w:snapToGrid w:val="0"/>
      <w:color w:val="000000"/>
      <w:kern w:val="28"/>
      <w:sz w:val="28"/>
      <w:szCs w:val="28"/>
      <w:lang w:val="en-US" w:eastAsia="zh-CN"/>
    </w:rPr>
  </w:style>
  <w:style w:type="character" w:customStyle="1" w:styleId="840">
    <w:name w:val="正文缩进 Char1"/>
    <w:qFormat/>
    <w:uiPriority w:val="99"/>
    <w:rPr>
      <w:rFonts w:ascii="宋体" w:eastAsia="宋体" w:cs="宋体"/>
      <w:snapToGrid w:val="0"/>
      <w:color w:val="000000"/>
      <w:kern w:val="28"/>
      <w:sz w:val="28"/>
      <w:szCs w:val="28"/>
      <w:lang w:val="en-US" w:eastAsia="zh-CN"/>
    </w:rPr>
  </w:style>
  <w:style w:type="character" w:customStyle="1" w:styleId="841">
    <w:name w:val="font21"/>
    <w:qFormat/>
    <w:uiPriority w:val="99"/>
    <w:rPr>
      <w:rFonts w:ascii="宋体" w:hAnsi="宋体" w:eastAsia="宋体" w:cs="宋体"/>
      <w:kern w:val="2"/>
      <w:sz w:val="28"/>
      <w:szCs w:val="28"/>
      <w:lang w:val="en-US" w:eastAsia="zh-CN"/>
    </w:rPr>
  </w:style>
  <w:style w:type="character" w:customStyle="1" w:styleId="842">
    <w:name w:val="Char Char26"/>
    <w:qFormat/>
    <w:uiPriority w:val="99"/>
    <w:rPr>
      <w:kern w:val="1"/>
      <w:sz w:val="24"/>
      <w:szCs w:val="24"/>
    </w:rPr>
  </w:style>
  <w:style w:type="character" w:customStyle="1" w:styleId="843">
    <w:name w:val="Item List Char"/>
    <w:link w:val="108"/>
    <w:qFormat/>
    <w:locked/>
    <w:uiPriority w:val="99"/>
    <w:rPr>
      <w:rFonts w:ascii="Arial" w:cs="Arial"/>
      <w:sz w:val="21"/>
      <w:szCs w:val="21"/>
      <w:lang w:val="en-US" w:eastAsia="zh-CN"/>
    </w:rPr>
  </w:style>
  <w:style w:type="character" w:customStyle="1" w:styleId="844">
    <w:name w:val="批注框文本 Char1"/>
    <w:qFormat/>
    <w:uiPriority w:val="99"/>
    <w:rPr>
      <w:rFonts w:ascii="Times New Roman" w:hAnsi="Times New Roman" w:eastAsia="宋体" w:cs="Times New Roman"/>
      <w:sz w:val="18"/>
      <w:szCs w:val="18"/>
    </w:rPr>
  </w:style>
  <w:style w:type="character" w:customStyle="1" w:styleId="845">
    <w:name w:val="纯文本 Char1"/>
    <w:link w:val="109"/>
    <w:qFormat/>
    <w:locked/>
    <w:uiPriority w:val="99"/>
    <w:rPr>
      <w:rFonts w:ascii="宋体" w:hAnsi="Courier New" w:cs="宋体"/>
    </w:rPr>
  </w:style>
  <w:style w:type="character" w:customStyle="1" w:styleId="846">
    <w:name w:val="h3 Char"/>
    <w:qFormat/>
    <w:uiPriority w:val="99"/>
    <w:rPr>
      <w:rFonts w:eastAsia="宋体"/>
      <w:b/>
      <w:bCs/>
      <w:kern w:val="2"/>
      <w:sz w:val="32"/>
      <w:szCs w:val="32"/>
      <w:lang w:val="en-US" w:eastAsia="zh-CN"/>
    </w:rPr>
  </w:style>
  <w:style w:type="character" w:customStyle="1" w:styleId="847">
    <w:name w:val="dandyren_title1"/>
    <w:qFormat/>
    <w:uiPriority w:val="99"/>
    <w:rPr>
      <w:b/>
      <w:bCs/>
      <w:color w:val="auto"/>
      <w:sz w:val="18"/>
      <w:szCs w:val="18"/>
    </w:rPr>
  </w:style>
  <w:style w:type="character" w:customStyle="1" w:styleId="848">
    <w:name w:val="Char Char31"/>
    <w:qFormat/>
    <w:uiPriority w:val="99"/>
    <w:rPr>
      <w:rFonts w:ascii="Arial" w:hAnsi="Arial" w:eastAsia="黑体" w:cs="Arial"/>
      <w:kern w:val="1"/>
      <w:sz w:val="24"/>
      <w:szCs w:val="24"/>
    </w:rPr>
  </w:style>
  <w:style w:type="character" w:customStyle="1" w:styleId="849">
    <w:name w:val="h Char1"/>
    <w:qFormat/>
    <w:uiPriority w:val="99"/>
    <w:rPr>
      <w:sz w:val="18"/>
      <w:szCs w:val="18"/>
    </w:rPr>
  </w:style>
  <w:style w:type="character" w:customStyle="1" w:styleId="850">
    <w:name w:val="solutionfonts"/>
    <w:qFormat/>
    <w:uiPriority w:val="99"/>
  </w:style>
  <w:style w:type="character" w:customStyle="1" w:styleId="851">
    <w:name w:val="首行缩进 Char"/>
    <w:qFormat/>
    <w:uiPriority w:val="99"/>
    <w:rPr>
      <w:rFonts w:ascii="宋体" w:eastAsia="宋体" w:cs="宋体"/>
      <w:kern w:val="2"/>
      <w:sz w:val="24"/>
      <w:szCs w:val="24"/>
      <w:lang w:val="en-US" w:eastAsia="zh-CN"/>
    </w:rPr>
  </w:style>
  <w:style w:type="character" w:customStyle="1" w:styleId="852">
    <w:name w:val="Char Char52"/>
    <w:qFormat/>
    <w:uiPriority w:val="99"/>
    <w:rPr>
      <w:rFonts w:ascii="宋体" w:hAnsi="Courier New" w:eastAsia="宋体" w:cs="宋体"/>
      <w:kern w:val="2"/>
      <w:sz w:val="21"/>
      <w:szCs w:val="21"/>
      <w:lang w:val="en-US" w:eastAsia="zh-CN"/>
    </w:rPr>
  </w:style>
  <w:style w:type="character" w:customStyle="1" w:styleId="853">
    <w:name w:val="font31"/>
    <w:qFormat/>
    <w:uiPriority w:val="99"/>
    <w:rPr>
      <w:rFonts w:ascii="仿宋" w:hAnsi="仿宋" w:eastAsia="仿宋" w:cs="仿宋"/>
      <w:color w:val="000000"/>
      <w:sz w:val="20"/>
      <w:szCs w:val="20"/>
      <w:u w:val="none"/>
    </w:rPr>
  </w:style>
  <w:style w:type="character" w:customStyle="1" w:styleId="854">
    <w:name w:val="正文说明 Char"/>
    <w:link w:val="110"/>
    <w:qFormat/>
    <w:locked/>
    <w:uiPriority w:val="99"/>
    <w:rPr>
      <w:sz w:val="24"/>
      <w:szCs w:val="24"/>
    </w:rPr>
  </w:style>
  <w:style w:type="character" w:customStyle="1" w:styleId="855">
    <w:name w:val="脚注文本 Char1"/>
    <w:qFormat/>
    <w:uiPriority w:val="99"/>
    <w:rPr>
      <w:rFonts w:ascii="Times New Roman" w:hAnsi="Times New Roman" w:eastAsia="宋体" w:cs="Times New Roman"/>
      <w:sz w:val="18"/>
      <w:szCs w:val="18"/>
    </w:rPr>
  </w:style>
  <w:style w:type="character" w:customStyle="1" w:styleId="856">
    <w:name w:val="Char Char1211"/>
    <w:qFormat/>
    <w:uiPriority w:val="99"/>
    <w:rPr>
      <w:rFonts w:ascii="仿宋_GB2312" w:eastAsia="仿宋_GB2312" w:cs="仿宋_GB2312"/>
      <w:b/>
      <w:bCs/>
      <w:kern w:val="2"/>
      <w:sz w:val="24"/>
      <w:szCs w:val="24"/>
      <w:lang w:val="zh-CN" w:eastAsia="zh-CN"/>
    </w:rPr>
  </w:style>
  <w:style w:type="character" w:customStyle="1" w:styleId="857">
    <w:name w:val="标题 Char"/>
    <w:qFormat/>
    <w:uiPriority w:val="99"/>
    <w:rPr>
      <w:rFonts w:eastAsia="宋体"/>
      <w:b/>
      <w:bCs/>
      <w:sz w:val="24"/>
      <w:szCs w:val="24"/>
      <w:lang w:eastAsia="zh-CN"/>
    </w:rPr>
  </w:style>
  <w:style w:type="character" w:customStyle="1" w:styleId="858">
    <w:name w:val="Char Char35"/>
    <w:qFormat/>
    <w:uiPriority w:val="99"/>
    <w:rPr>
      <w:rFonts w:ascii="Arial" w:hAnsi="Arial" w:eastAsia="黑体" w:cs="Arial"/>
      <w:b/>
      <w:bCs/>
      <w:kern w:val="1"/>
      <w:sz w:val="28"/>
      <w:szCs w:val="28"/>
      <w:lang w:val="zh-CN"/>
    </w:rPr>
  </w:style>
  <w:style w:type="character" w:customStyle="1" w:styleId="859">
    <w:name w:val="纯文本 Char Char Char"/>
    <w:qFormat/>
    <w:uiPriority w:val="99"/>
    <w:rPr>
      <w:rFonts w:ascii="宋体" w:hAnsi="Courier New" w:eastAsia="宋体" w:cs="宋体"/>
      <w:kern w:val="2"/>
      <w:sz w:val="21"/>
      <w:szCs w:val="21"/>
      <w:lang w:val="en-US" w:eastAsia="zh-CN"/>
    </w:rPr>
  </w:style>
  <w:style w:type="character" w:customStyle="1" w:styleId="860">
    <w:name w:val="Table Text Char"/>
    <w:link w:val="111"/>
    <w:qFormat/>
    <w:locked/>
    <w:uiPriority w:val="99"/>
    <w:rPr>
      <w:sz w:val="24"/>
      <w:szCs w:val="24"/>
    </w:rPr>
  </w:style>
  <w:style w:type="character" w:customStyle="1" w:styleId="861">
    <w:name w:val="正文1 Char1"/>
    <w:qFormat/>
    <w:uiPriority w:val="99"/>
    <w:rPr>
      <w:rFonts w:ascii="仿宋_GB2312" w:hAnsi="Courier New" w:eastAsia="仿宋_GB2312" w:cs="仿宋_GB2312"/>
      <w:kern w:val="28"/>
      <w:sz w:val="24"/>
      <w:szCs w:val="24"/>
      <w:lang w:val="en-US" w:eastAsia="zh-CN"/>
    </w:rPr>
  </w:style>
  <w:style w:type="character" w:customStyle="1" w:styleId="862">
    <w:name w:val="页脚 Char1"/>
    <w:qFormat/>
    <w:uiPriority w:val="99"/>
    <w:rPr>
      <w:rFonts w:eastAsia="宋体"/>
      <w:kern w:val="2"/>
      <w:sz w:val="18"/>
      <w:szCs w:val="18"/>
      <w:lang w:val="en-US" w:eastAsia="zh-CN"/>
    </w:rPr>
  </w:style>
  <w:style w:type="character" w:customStyle="1" w:styleId="863">
    <w:name w:val="Bold"/>
    <w:qFormat/>
    <w:uiPriority w:val="99"/>
    <w:rPr>
      <w:rFonts w:ascii="Arial" w:hAnsi="Arial" w:eastAsia="黑体" w:cs="Arial"/>
      <w:b/>
      <w:bCs/>
      <w:kern w:val="2"/>
      <w:sz w:val="32"/>
      <w:szCs w:val="32"/>
      <w:lang w:val="en-US" w:eastAsia="zh-CN"/>
    </w:rPr>
  </w:style>
  <w:style w:type="character" w:customStyle="1" w:styleId="864">
    <w:name w:val="Comment Text Char1"/>
    <w:link w:val="23"/>
    <w:qFormat/>
    <w:locked/>
    <w:uiPriority w:val="99"/>
    <w:rPr>
      <w:kern w:val="2"/>
      <w:sz w:val="24"/>
      <w:szCs w:val="24"/>
    </w:rPr>
  </w:style>
  <w:style w:type="character" w:customStyle="1" w:styleId="865">
    <w:name w:val="hui3"/>
    <w:qFormat/>
    <w:uiPriority w:val="99"/>
    <w:rPr>
      <w:color w:val="auto"/>
    </w:rPr>
  </w:style>
  <w:style w:type="character" w:customStyle="1" w:styleId="866">
    <w:name w:val="Char Char17"/>
    <w:qFormat/>
    <w:uiPriority w:val="99"/>
    <w:rPr>
      <w:rFonts w:eastAsia="仿宋_GB2312"/>
      <w:sz w:val="24"/>
      <w:szCs w:val="24"/>
    </w:rPr>
  </w:style>
  <w:style w:type="character" w:customStyle="1" w:styleId="867">
    <w:name w:val="标题 4 字符"/>
    <w:qFormat/>
    <w:uiPriority w:val="99"/>
    <w:rPr>
      <w:rFonts w:ascii="等线 Light" w:hAnsi="等线 Light" w:eastAsia="等线 Light" w:cs="等线 Light"/>
      <w:b/>
      <w:bCs/>
      <w:snapToGrid w:val="0"/>
      <w:kern w:val="0"/>
      <w:sz w:val="28"/>
      <w:szCs w:val="28"/>
    </w:rPr>
  </w:style>
  <w:style w:type="character" w:customStyle="1" w:styleId="868">
    <w:name w:val="Char Char37"/>
    <w:qFormat/>
    <w:uiPriority w:val="99"/>
    <w:rPr>
      <w:b/>
      <w:bCs/>
      <w:kern w:val="1"/>
      <w:sz w:val="44"/>
      <w:szCs w:val="44"/>
    </w:rPr>
  </w:style>
  <w:style w:type="character" w:customStyle="1" w:styleId="869">
    <w:name w:val="列出段落 Char"/>
    <w:qFormat/>
    <w:uiPriority w:val="99"/>
    <w:rPr>
      <w:rFonts w:eastAsia="楷体_GB2312"/>
      <w:kern w:val="2"/>
      <w:sz w:val="24"/>
      <w:szCs w:val="24"/>
      <w:lang w:val="en-US" w:eastAsia="zh-CN"/>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2"/>
    <w:qFormat/>
    <w:locked/>
    <w:uiPriority w:val="99"/>
    <w:rPr>
      <w:rFonts w:ascii="仿宋_GB2312" w:eastAsia="仿宋_GB2312" w:cs="仿宋_GB2312"/>
      <w:kern w:val="2"/>
      <w:sz w:val="24"/>
      <w:szCs w:val="24"/>
    </w:rPr>
  </w:style>
  <w:style w:type="character" w:customStyle="1" w:styleId="872">
    <w:name w:val="Table Text Char1"/>
    <w:qFormat/>
    <w:uiPriority w:val="99"/>
    <w:rPr>
      <w:rFonts w:eastAsia="宋体"/>
      <w:sz w:val="24"/>
      <w:szCs w:val="24"/>
      <w:lang w:val="en-US" w:eastAsia="zh-CN"/>
    </w:rPr>
  </w:style>
  <w:style w:type="character" w:customStyle="1" w:styleId="873">
    <w:name w:val="标题 1 Char Char"/>
    <w:qFormat/>
    <w:uiPriority w:val="99"/>
    <w:rPr>
      <w:rFonts w:ascii="宋体" w:hAnsi="宋体" w:eastAsia="宋体" w:cs="宋体"/>
      <w:b/>
      <w:bCs/>
      <w:spacing w:val="-2"/>
      <w:sz w:val="24"/>
      <w:szCs w:val="24"/>
      <w:lang w:val="en-US" w:eastAsia="zh-CN"/>
    </w:rPr>
  </w:style>
  <w:style w:type="character" w:customStyle="1" w:styleId="874">
    <w:name w:val="正文（缩进2汉字） Char"/>
    <w:link w:val="113"/>
    <w:qFormat/>
    <w:locked/>
    <w:uiPriority w:val="99"/>
    <w:rPr>
      <w:rFonts w:ascii="宋体" w:cs="宋体"/>
    </w:rPr>
  </w:style>
  <w:style w:type="character" w:customStyle="1" w:styleId="875">
    <w:name w:val="标书表格字体格式 Char"/>
    <w:qFormat/>
    <w:uiPriority w:val="99"/>
    <w:rPr>
      <w:kern w:val="2"/>
      <w:sz w:val="24"/>
      <w:szCs w:val="24"/>
    </w:rPr>
  </w:style>
  <w:style w:type="character" w:customStyle="1" w:styleId="876">
    <w:name w:val="tw4winError"/>
    <w:qFormat/>
    <w:uiPriority w:val="99"/>
    <w:rPr>
      <w:rFonts w:ascii="Courier New" w:hAnsi="Courier New" w:cs="Courier New"/>
      <w:color w:val="00FF00"/>
      <w:sz w:val="40"/>
      <w:szCs w:val="40"/>
    </w:rPr>
  </w:style>
  <w:style w:type="character" w:customStyle="1" w:styleId="877">
    <w:name w:val="Body Text(ch) Char Char"/>
    <w:qFormat/>
    <w:uiPriority w:val="99"/>
    <w:rPr>
      <w:rFonts w:ascii="宋体" w:cs="宋体"/>
      <w:kern w:val="2"/>
      <w:sz w:val="21"/>
      <w:szCs w:val="21"/>
      <w:lang w:val="zh-CN"/>
    </w:rPr>
  </w:style>
  <w:style w:type="character" w:customStyle="1" w:styleId="878">
    <w:name w:val="正文首行缩进两字 Char"/>
    <w:qFormat/>
    <w:uiPriority w:val="99"/>
    <w:rPr>
      <w:sz w:val="24"/>
      <w:szCs w:val="24"/>
      <w:lang w:val="en-US" w:eastAsia="zh-CN"/>
    </w:rPr>
  </w:style>
  <w:style w:type="character" w:customStyle="1" w:styleId="879">
    <w:name w:val="正文文本 Char"/>
    <w:qFormat/>
    <w:uiPriority w:val="99"/>
    <w:rPr>
      <w:rFonts w:eastAsia="宋体"/>
      <w:kern w:val="2"/>
      <w:sz w:val="24"/>
      <w:szCs w:val="24"/>
      <w:lang w:val="en-US" w:eastAsia="zh-CN"/>
    </w:rPr>
  </w:style>
  <w:style w:type="character" w:customStyle="1" w:styleId="880">
    <w:name w:val="文档结构图 字符1"/>
    <w:qFormat/>
    <w:uiPriority w:val="99"/>
    <w:rPr>
      <w:rFonts w:ascii="宋体" w:hAnsi="Calibri" w:eastAsia="黑体" w:cs="宋体"/>
      <w:snapToGrid w:val="0"/>
      <w:kern w:val="2"/>
      <w:sz w:val="18"/>
      <w:szCs w:val="18"/>
    </w:rPr>
  </w:style>
  <w:style w:type="character" w:customStyle="1" w:styleId="881">
    <w:name w:val="content"/>
    <w:qFormat/>
    <w:uiPriority w:val="99"/>
  </w:style>
  <w:style w:type="character" w:customStyle="1" w:styleId="882">
    <w:name w:val="tw4winPopup"/>
    <w:qFormat/>
    <w:uiPriority w:val="99"/>
    <w:rPr>
      <w:rFonts w:ascii="Courier New" w:hAnsi="Courier New" w:cs="Courier New"/>
      <w:color w:val="008000"/>
      <w:lang w:val="en-US" w:eastAsia="zh-CN"/>
    </w:rPr>
  </w:style>
  <w:style w:type="character" w:customStyle="1" w:styleId="883">
    <w:name w:val="param-name"/>
    <w:qFormat/>
    <w:uiPriority w:val="99"/>
    <w:rPr>
      <w:rFonts w:ascii="Arial" w:hAnsi="Arial" w:eastAsia="黑体" w:cs="Arial"/>
      <w:snapToGrid w:val="0"/>
      <w:kern w:val="0"/>
      <w:sz w:val="21"/>
      <w:szCs w:val="21"/>
    </w:rPr>
  </w:style>
  <w:style w:type="character" w:customStyle="1" w:styleId="884">
    <w:name w:val="标准正文格式 Char"/>
    <w:qFormat/>
    <w:uiPriority w:val="99"/>
    <w:rPr>
      <w:rFonts w:ascii="宋体" w:eastAsia="仿宋_GB2312" w:cs="宋体"/>
      <w:color w:val="000000"/>
      <w:sz w:val="24"/>
      <w:szCs w:val="24"/>
      <w:lang w:val="en-US" w:eastAsia="zh-CN"/>
    </w:rPr>
  </w:style>
  <w:style w:type="character" w:customStyle="1" w:styleId="885">
    <w:name w:val="Char Char212"/>
    <w:qFormat/>
    <w:uiPriority w:val="99"/>
    <w:rPr>
      <w:rFonts w:eastAsia="宋体"/>
      <w:b/>
      <w:bCs/>
      <w:kern w:val="2"/>
      <w:sz w:val="24"/>
      <w:szCs w:val="24"/>
      <w:lang w:val="en-US" w:eastAsia="zh-CN"/>
    </w:rPr>
  </w:style>
  <w:style w:type="character" w:customStyle="1" w:styleId="886">
    <w:name w:val="文档结构图 Char"/>
    <w:qFormat/>
    <w:uiPriority w:val="99"/>
    <w:rPr>
      <w:rFonts w:eastAsia="宋体"/>
      <w:kern w:val="2"/>
      <w:sz w:val="24"/>
      <w:szCs w:val="24"/>
      <w:lang w:val="en-US" w:eastAsia="zh-CN"/>
    </w:rPr>
  </w:style>
  <w:style w:type="character" w:customStyle="1" w:styleId="887">
    <w:name w:val="zbggmain style9"/>
    <w:qFormat/>
    <w:uiPriority w:val="99"/>
  </w:style>
  <w:style w:type="character" w:customStyle="1" w:styleId="888">
    <w:name w:val="Char Char16"/>
    <w:qFormat/>
    <w:uiPriority w:val="99"/>
    <w:rPr>
      <w:kern w:val="1"/>
      <w:sz w:val="18"/>
      <w:szCs w:val="18"/>
    </w:rPr>
  </w:style>
  <w:style w:type="character" w:customStyle="1" w:styleId="889">
    <w:name w:val="font51"/>
    <w:qFormat/>
    <w:uiPriority w:val="99"/>
    <w:rPr>
      <w:rFonts w:ascii="仿宋" w:hAnsi="仿宋" w:eastAsia="仿宋" w:cs="仿宋"/>
      <w:color w:val="000000"/>
      <w:sz w:val="20"/>
      <w:szCs w:val="20"/>
      <w:u w:val="none"/>
    </w:rPr>
  </w:style>
  <w:style w:type="character" w:customStyle="1" w:styleId="890">
    <w:name w:val="Char Char82"/>
    <w:qFormat/>
    <w:uiPriority w:val="99"/>
    <w:rPr>
      <w:rFonts w:eastAsia="宋体"/>
      <w:b/>
      <w:bCs/>
      <w:sz w:val="24"/>
      <w:szCs w:val="24"/>
      <w:lang w:eastAsia="zh-CN"/>
    </w:rPr>
  </w:style>
  <w:style w:type="character" w:customStyle="1" w:styleId="891">
    <w:name w:val="日期 Char1"/>
    <w:semiHidden/>
    <w:qFormat/>
    <w:uiPriority w:val="99"/>
    <w:rPr>
      <w:rFonts w:ascii="Times New Roman" w:hAnsi="Times New Roman" w:eastAsia="宋体" w:cs="Times New Roman"/>
      <w:sz w:val="24"/>
      <w:szCs w:val="24"/>
    </w:rPr>
  </w:style>
  <w:style w:type="character" w:customStyle="1" w:styleId="892">
    <w:name w:val="页眉 字符"/>
    <w:qFormat/>
    <w:uiPriority w:val="99"/>
    <w:rPr>
      <w:kern w:val="2"/>
      <w:sz w:val="18"/>
      <w:szCs w:val="18"/>
    </w:rPr>
  </w:style>
  <w:style w:type="character" w:customStyle="1" w:styleId="893">
    <w:name w:val="Char Char33"/>
    <w:qFormat/>
    <w:uiPriority w:val="99"/>
    <w:rPr>
      <w:rFonts w:ascii="Arial" w:hAnsi="Arial" w:eastAsia="黑体" w:cs="Arial"/>
      <w:b/>
      <w:bCs/>
      <w:kern w:val="1"/>
      <w:sz w:val="24"/>
      <w:szCs w:val="24"/>
    </w:rPr>
  </w:style>
  <w:style w:type="character" w:customStyle="1" w:styleId="894">
    <w:name w:val="b11_01b Char"/>
    <w:link w:val="114"/>
    <w:qFormat/>
    <w:locked/>
    <w:uiPriority w:val="99"/>
    <w:rPr>
      <w:rFonts w:ascii="Verdana" w:hAnsi="Verdana" w:cs="Verdana"/>
      <w:b/>
      <w:bCs/>
      <w:color w:val="4A82CA"/>
      <w:sz w:val="17"/>
      <w:szCs w:val="17"/>
    </w:rPr>
  </w:style>
  <w:style w:type="character" w:customStyle="1" w:styleId="895">
    <w:name w:val="Char Char121"/>
    <w:qFormat/>
    <w:uiPriority w:val="99"/>
    <w:rPr>
      <w:rFonts w:ascii="仿宋_GB2312" w:eastAsia="仿宋_GB2312" w:cs="仿宋_GB2312"/>
      <w:b/>
      <w:bCs/>
      <w:kern w:val="2"/>
      <w:sz w:val="24"/>
      <w:szCs w:val="24"/>
      <w:lang w:val="zh-CN" w:eastAsia="zh-CN"/>
    </w:rPr>
  </w:style>
  <w:style w:type="character" w:customStyle="1" w:styleId="896">
    <w:name w:val="Footer-Even Char"/>
    <w:qFormat/>
    <w:uiPriority w:val="99"/>
    <w:rPr>
      <w:rFonts w:eastAsia="宋体"/>
      <w:kern w:val="2"/>
      <w:sz w:val="18"/>
      <w:szCs w:val="18"/>
      <w:lang w:val="en-US" w:eastAsia="zh-CN"/>
    </w:rPr>
  </w:style>
  <w:style w:type="character" w:customStyle="1" w:styleId="897">
    <w:name w:val="Footer Char1"/>
    <w:link w:val="43"/>
    <w:qFormat/>
    <w:locked/>
    <w:uiPriority w:val="99"/>
    <w:rPr>
      <w:kern w:val="2"/>
      <w:sz w:val="18"/>
      <w:szCs w:val="18"/>
    </w:rPr>
  </w:style>
  <w:style w:type="character" w:customStyle="1" w:styleId="898">
    <w:name w:val="Char Char36"/>
    <w:qFormat/>
    <w:uiPriority w:val="99"/>
    <w:rPr>
      <w:rFonts w:ascii="仿宋_GB2312" w:hAnsi="仿宋_GB2312" w:eastAsia="仿宋_GB2312" w:cs="仿宋_GB2312"/>
      <w:b/>
      <w:bCs/>
      <w:kern w:val="1"/>
      <w:sz w:val="32"/>
      <w:szCs w:val="32"/>
      <w:lang w:val="zh-CN" w:eastAsia="zh-CN"/>
    </w:rPr>
  </w:style>
  <w:style w:type="character" w:customStyle="1" w:styleId="899">
    <w:name w:val="Char Char61"/>
    <w:qFormat/>
    <w:uiPriority w:val="99"/>
    <w:rPr>
      <w:rFonts w:eastAsia="宋体"/>
      <w:kern w:val="2"/>
      <w:sz w:val="24"/>
      <w:szCs w:val="24"/>
      <w:lang w:val="en-US" w:eastAsia="zh-CN"/>
    </w:rPr>
  </w:style>
  <w:style w:type="character" w:customStyle="1" w:styleId="900">
    <w:name w:val="正文文字缩进 2 Char Char"/>
    <w:qFormat/>
    <w:uiPriority w:val="99"/>
    <w:rPr>
      <w:rFonts w:ascii="宋体" w:cs="宋体"/>
      <w:sz w:val="28"/>
      <w:szCs w:val="28"/>
    </w:rPr>
  </w:style>
  <w:style w:type="character" w:customStyle="1" w:styleId="901">
    <w:name w:val="f141"/>
    <w:qFormat/>
    <w:uiPriority w:val="99"/>
    <w:rPr>
      <w:rFonts w:ascii="Tahoma" w:hAnsi="Tahoma" w:eastAsia="宋体" w:cs="Tahoma"/>
      <w:b/>
      <w:bCs/>
      <w:kern w:val="2"/>
      <w:sz w:val="21"/>
      <w:szCs w:val="21"/>
      <w:lang w:val="en-US" w:eastAsia="zh-CN"/>
    </w:rPr>
  </w:style>
  <w:style w:type="character" w:customStyle="1" w:styleId="902">
    <w:name w:val="段落 Char Char"/>
    <w:link w:val="115"/>
    <w:qFormat/>
    <w:locked/>
    <w:uiPriority w:val="99"/>
    <w:rPr>
      <w:rFonts w:ascii="宋体" w:eastAsia="宋体" w:cs="宋体"/>
      <w:sz w:val="24"/>
      <w:szCs w:val="24"/>
    </w:rPr>
  </w:style>
  <w:style w:type="character" w:customStyle="1" w:styleId="903">
    <w:name w:val="标题 3 Char2"/>
    <w:qFormat/>
    <w:uiPriority w:val="99"/>
    <w:rPr>
      <w:rFonts w:eastAsia="宋体"/>
      <w:b/>
      <w:bCs/>
      <w:kern w:val="2"/>
      <w:sz w:val="32"/>
      <w:szCs w:val="32"/>
      <w:lang w:val="en-US" w:eastAsia="zh-CN"/>
    </w:rPr>
  </w:style>
  <w:style w:type="character" w:customStyle="1" w:styleId="904">
    <w:name w:val="apple-converted-space"/>
    <w:qFormat/>
    <w:uiPriority w:val="99"/>
  </w:style>
  <w:style w:type="character" w:customStyle="1" w:styleId="905">
    <w:name w:val="Header Char1"/>
    <w:link w:val="44"/>
    <w:qFormat/>
    <w:locked/>
    <w:uiPriority w:val="99"/>
    <w:rPr>
      <w:kern w:val="2"/>
      <w:sz w:val="18"/>
      <w:szCs w:val="18"/>
    </w:rPr>
  </w:style>
  <w:style w:type="character" w:customStyle="1" w:styleId="906">
    <w:name w:val="Char Char9"/>
    <w:qFormat/>
    <w:uiPriority w:val="99"/>
    <w:rPr>
      <w:rFonts w:eastAsia="宋体"/>
      <w:kern w:val="2"/>
      <w:sz w:val="18"/>
      <w:szCs w:val="18"/>
      <w:lang w:val="en-US" w:eastAsia="zh-CN"/>
    </w:rPr>
  </w:style>
  <w:style w:type="character" w:customStyle="1" w:styleId="907">
    <w:name w:val="Char Char41"/>
    <w:qFormat/>
    <w:uiPriority w:val="99"/>
    <w:rPr>
      <w:rFonts w:eastAsia="宋体"/>
      <w:b/>
      <w:bCs/>
      <w:sz w:val="24"/>
      <w:szCs w:val="24"/>
      <w:lang w:eastAsia="zh-CN"/>
    </w:rPr>
  </w:style>
  <w:style w:type="character" w:customStyle="1" w:styleId="908">
    <w:name w:val="large1"/>
    <w:qFormat/>
    <w:uiPriority w:val="99"/>
    <w:rPr>
      <w:rFonts w:ascii="宋体" w:hAnsi="宋体" w:eastAsia="宋体" w:cs="宋体"/>
      <w:sz w:val="21"/>
      <w:szCs w:val="21"/>
    </w:rPr>
  </w:style>
  <w:style w:type="character" w:customStyle="1" w:styleId="909">
    <w:name w:val="正文段 Char"/>
    <w:link w:val="116"/>
    <w:qFormat/>
    <w:locked/>
    <w:uiPriority w:val="99"/>
    <w:rPr>
      <w:sz w:val="24"/>
      <w:szCs w:val="24"/>
    </w:rPr>
  </w:style>
  <w:style w:type="character" w:customStyle="1" w:styleId="910">
    <w:name w:val="Char Char13"/>
    <w:qFormat/>
    <w:uiPriority w:val="99"/>
    <w:rPr>
      <w:rFonts w:ascii="宋体" w:eastAsia="宋体" w:cs="宋体"/>
      <w:kern w:val="1"/>
      <w:sz w:val="24"/>
      <w:szCs w:val="24"/>
    </w:rPr>
  </w:style>
  <w:style w:type="character" w:customStyle="1" w:styleId="911">
    <w:name w:val="Char Char92"/>
    <w:qFormat/>
    <w:uiPriority w:val="99"/>
    <w:rPr>
      <w:rFonts w:ascii="Times New Roman" w:hAnsi="Times New Roman" w:eastAsia="宋体" w:cs="Times New Roman"/>
      <w:b/>
      <w:bCs/>
      <w:kern w:val="2"/>
      <w:sz w:val="32"/>
      <w:szCs w:val="32"/>
      <w:lang w:val="en-US" w:eastAsia="zh-CN"/>
    </w:rPr>
  </w:style>
  <w:style w:type="character" w:customStyle="1" w:styleId="912">
    <w:name w:val="冯广丽 Char"/>
    <w:link w:val="117"/>
    <w:qFormat/>
    <w:locked/>
    <w:uiPriority w:val="99"/>
    <w:rPr>
      <w:rFonts w:ascii="宋体" w:eastAsia="宋体" w:cs="宋体"/>
      <w:kern w:val="2"/>
      <w:sz w:val="22"/>
      <w:szCs w:val="22"/>
    </w:rPr>
  </w:style>
  <w:style w:type="character" w:customStyle="1" w:styleId="913">
    <w:name w:val="批注文字 字符"/>
    <w:qFormat/>
    <w:uiPriority w:val="99"/>
    <w:rPr>
      <w:rFonts w:ascii="Arial" w:hAnsi="Arial" w:eastAsia="黑体" w:cs="Arial"/>
      <w:snapToGrid w:val="0"/>
      <w:kern w:val="0"/>
      <w:sz w:val="21"/>
      <w:szCs w:val="21"/>
    </w:rPr>
  </w:style>
  <w:style w:type="character" w:customStyle="1" w:styleId="914">
    <w:name w:val="Char Char161"/>
    <w:qFormat/>
    <w:uiPriority w:val="99"/>
    <w:rPr>
      <w:rFonts w:eastAsia="宋体"/>
      <w:b/>
      <w:bCs/>
      <w:kern w:val="2"/>
      <w:sz w:val="32"/>
      <w:szCs w:val="32"/>
      <w:lang w:val="en-US" w:eastAsia="zh-CN"/>
    </w:rPr>
  </w:style>
  <w:style w:type="character" w:customStyle="1" w:styleId="915">
    <w:name w:val="javascript"/>
    <w:qFormat/>
    <w:uiPriority w:val="99"/>
  </w:style>
  <w:style w:type="character" w:customStyle="1" w:styleId="916">
    <w:name w:val="图名 Char"/>
    <w:qFormat/>
    <w:uiPriority w:val="99"/>
    <w:rPr>
      <w:rFonts w:ascii="Arial" w:hAnsi="Arial" w:eastAsia="黑体" w:cs="Arial"/>
      <w:kern w:val="2"/>
      <w:sz w:val="24"/>
      <w:szCs w:val="24"/>
      <w:lang w:val="en-US" w:eastAsia="zh-CN"/>
    </w:rPr>
  </w:style>
  <w:style w:type="character" w:customStyle="1" w:styleId="917">
    <w:name w:val="Used by Word for text of Help footnotes Char Char"/>
    <w:qFormat/>
    <w:uiPriority w:val="99"/>
    <w:rPr>
      <w:rFonts w:ascii="Times New Roman" w:hAnsi="Times New Roman" w:eastAsia="宋体" w:cs="Times New Roman"/>
      <w:sz w:val="20"/>
      <w:szCs w:val="20"/>
    </w:rPr>
  </w:style>
  <w:style w:type="character" w:customStyle="1" w:styleId="918">
    <w:name w:val="编号，小四 Char"/>
    <w:link w:val="118"/>
    <w:qFormat/>
    <w:locked/>
    <w:uiPriority w:val="99"/>
    <w:rPr>
      <w:rFonts w:ascii="Arial" w:hAnsi="Arial" w:cs="Arial"/>
      <w:sz w:val="24"/>
      <w:szCs w:val="24"/>
    </w:rPr>
  </w:style>
  <w:style w:type="character" w:customStyle="1" w:styleId="919">
    <w:name w:val="Font Style82"/>
    <w:qFormat/>
    <w:uiPriority w:val="99"/>
    <w:rPr>
      <w:rFonts w:ascii="宋体" w:eastAsia="宋体" w:cs="宋体"/>
      <w:color w:val="000000"/>
      <w:sz w:val="14"/>
      <w:szCs w:val="14"/>
    </w:rPr>
  </w:style>
  <w:style w:type="character" w:customStyle="1" w:styleId="920">
    <w:name w:val="标题 2 Char Char"/>
    <w:qFormat/>
    <w:uiPriority w:val="99"/>
    <w:rPr>
      <w:rFonts w:ascii="楷体_GB2312" w:hAnsi="Arial" w:eastAsia="楷体_GB2312" w:cs="楷体_GB2312"/>
      <w:b/>
      <w:bCs/>
      <w:kern w:val="2"/>
      <w:sz w:val="32"/>
      <w:szCs w:val="32"/>
      <w:lang w:val="en-US" w:eastAsia="zh-CN"/>
    </w:rPr>
  </w:style>
  <w:style w:type="character" w:customStyle="1" w:styleId="921">
    <w:name w:val="未用 Char"/>
    <w:qFormat/>
    <w:uiPriority w:val="99"/>
    <w:rPr>
      <w:rFonts w:ascii="Arial" w:hAnsi="Arial" w:eastAsia="黑体" w:cs="Arial"/>
      <w:kern w:val="2"/>
      <w:sz w:val="21"/>
      <w:szCs w:val="21"/>
      <w:lang w:val="en-US" w:eastAsia="zh-CN"/>
    </w:rPr>
  </w:style>
  <w:style w:type="character" w:customStyle="1" w:styleId="922">
    <w:name w:val="myp1111"/>
    <w:qFormat/>
    <w:uiPriority w:val="99"/>
    <w:rPr>
      <w:rFonts w:ascii="??" w:hAnsi="??" w:cs="??"/>
      <w:color w:val="000000"/>
      <w:sz w:val="20"/>
      <w:szCs w:val="20"/>
      <w:u w:val="none"/>
    </w:rPr>
  </w:style>
  <w:style w:type="character" w:customStyle="1" w:styleId="923">
    <w:name w:val="样式 标题 4h4H4Fab-4T5Ref Heading 1rh1Heading sqlsect 1.2.3.... Char"/>
    <w:link w:val="107"/>
    <w:qFormat/>
    <w:locked/>
    <w:uiPriority w:val="99"/>
    <w:rPr>
      <w:rFonts w:ascii="微软雅黑" w:hAnsi="微软雅黑" w:eastAsia="微软雅黑" w:cs="微软雅黑"/>
      <w:b/>
      <w:bCs/>
      <w:kern w:val="2"/>
      <w:sz w:val="28"/>
      <w:szCs w:val="28"/>
    </w:rPr>
  </w:style>
  <w:style w:type="character" w:customStyle="1" w:styleId="924">
    <w:name w:val="h Char Char"/>
    <w:qFormat/>
    <w:uiPriority w:val="99"/>
    <w:rPr>
      <w:rFonts w:eastAsia="宋体"/>
      <w:kern w:val="2"/>
      <w:sz w:val="18"/>
      <w:szCs w:val="18"/>
      <w:lang w:val="en-US" w:eastAsia="zh-CN"/>
    </w:rPr>
  </w:style>
  <w:style w:type="character" w:customStyle="1" w:styleId="925">
    <w:name w:val="仿宋正文 Char"/>
    <w:link w:val="119"/>
    <w:qFormat/>
    <w:locked/>
    <w:uiPriority w:val="99"/>
    <w:rPr>
      <w:rFonts w:ascii="仿宋_GB2312" w:eastAsia="仿宋_GB2312" w:cs="仿宋_GB2312"/>
      <w:kern w:val="2"/>
      <w:sz w:val="24"/>
      <w:szCs w:val="24"/>
      <w:lang w:val="en-US" w:eastAsia="zh-CN"/>
    </w:rPr>
  </w:style>
  <w:style w:type="character" w:customStyle="1" w:styleId="926">
    <w:name w:val="正文首行缩进 Char Char Char Char Char Char"/>
    <w:qFormat/>
    <w:uiPriority w:val="99"/>
    <w:rPr>
      <w:rFonts w:ascii="宋体" w:eastAsia="宋体" w:cs="宋体"/>
      <w:kern w:val="2"/>
      <w:sz w:val="24"/>
      <w:szCs w:val="24"/>
      <w:lang w:val="zh-CN"/>
    </w:rPr>
  </w:style>
  <w:style w:type="character" w:customStyle="1" w:styleId="927">
    <w:name w:val="样式 宋体"/>
    <w:qFormat/>
    <w:uiPriority w:val="99"/>
    <w:rPr>
      <w:rFonts w:ascii="宋体" w:eastAsia="宋体" w:cs="宋体"/>
      <w:sz w:val="24"/>
      <w:szCs w:val="24"/>
    </w:rPr>
  </w:style>
  <w:style w:type="character" w:customStyle="1" w:styleId="928">
    <w:name w:val="tw4winJump"/>
    <w:qFormat/>
    <w:uiPriority w:val="99"/>
    <w:rPr>
      <w:rFonts w:ascii="Courier New" w:hAnsi="Courier New" w:cs="Courier New"/>
      <w:color w:val="008080"/>
      <w:lang w:val="en-US" w:eastAsia="zh-CN"/>
    </w:rPr>
  </w:style>
  <w:style w:type="character" w:customStyle="1" w:styleId="929">
    <w:name w:val="标题 1 字符"/>
    <w:qFormat/>
    <w:uiPriority w:val="99"/>
    <w:rPr>
      <w:rFonts w:ascii="Arial" w:hAnsi="Arial" w:eastAsia="黑体" w:cs="Arial"/>
      <w:b/>
      <w:bCs/>
      <w:snapToGrid w:val="0"/>
      <w:kern w:val="44"/>
      <w:sz w:val="44"/>
      <w:szCs w:val="44"/>
    </w:rPr>
  </w:style>
  <w:style w:type="character" w:customStyle="1" w:styleId="930">
    <w:name w:val="style36"/>
    <w:basedOn w:val="71"/>
    <w:qFormat/>
    <w:uiPriority w:val="99"/>
    <w:rPr>
      <w:rFonts w:ascii="Arial" w:hAnsi="Arial" w:eastAsia="黑体" w:cs="Arial"/>
      <w:snapToGrid w:val="0"/>
      <w:kern w:val="0"/>
      <w:sz w:val="21"/>
      <w:szCs w:val="21"/>
    </w:rPr>
  </w:style>
  <w:style w:type="character" w:customStyle="1" w:styleId="931">
    <w:name w:val="pt9"/>
    <w:qFormat/>
    <w:uiPriority w:val="99"/>
    <w:rPr>
      <w:rFonts w:ascii="仿宋_GB2312" w:eastAsia="微软雅黑" w:cs="仿宋_GB2312"/>
      <w:b/>
      <w:bCs/>
      <w:kern w:val="2"/>
      <w:sz w:val="32"/>
      <w:szCs w:val="32"/>
      <w:lang w:val="en-US" w:eastAsia="zh-CN"/>
    </w:rPr>
  </w:style>
  <w:style w:type="character" w:customStyle="1" w:styleId="932">
    <w:name w:val="DO_NOT_TRANSLATE"/>
    <w:qFormat/>
    <w:uiPriority w:val="99"/>
    <w:rPr>
      <w:rFonts w:ascii="Courier New" w:hAnsi="Courier New" w:cs="Courier New"/>
      <w:color w:val="800000"/>
      <w:lang w:val="en-US" w:eastAsia="zh-CN"/>
    </w:rPr>
  </w:style>
  <w:style w:type="character" w:customStyle="1" w:styleId="933">
    <w:name w:val="标书1 Char1"/>
    <w:qFormat/>
    <w:uiPriority w:val="99"/>
    <w:rPr>
      <w:rFonts w:eastAsia="宋体"/>
      <w:b/>
      <w:bCs/>
      <w:kern w:val="44"/>
      <w:sz w:val="44"/>
      <w:szCs w:val="44"/>
      <w:lang w:val="en-US" w:eastAsia="zh-CN"/>
    </w:rPr>
  </w:style>
  <w:style w:type="character" w:customStyle="1" w:styleId="934">
    <w:name w:val="页脚 字符"/>
    <w:qFormat/>
    <w:uiPriority w:val="99"/>
    <w:rPr>
      <w:kern w:val="2"/>
      <w:sz w:val="18"/>
      <w:szCs w:val="18"/>
    </w:rPr>
  </w:style>
  <w:style w:type="character" w:customStyle="1" w:styleId="935">
    <w:name w:val="正文2 Char"/>
    <w:qFormat/>
    <w:uiPriority w:val="99"/>
    <w:rPr>
      <w:rFonts w:eastAsia="宋体"/>
      <w:kern w:val="2"/>
      <w:sz w:val="24"/>
      <w:szCs w:val="24"/>
      <w:lang w:val="en-US" w:eastAsia="zh-CN"/>
    </w:rPr>
  </w:style>
  <w:style w:type="character" w:customStyle="1" w:styleId="936">
    <w:name w:val="Char Char21"/>
    <w:qFormat/>
    <w:uiPriority w:val="99"/>
    <w:rPr>
      <w:rFonts w:ascii="宋体" w:eastAsia="宋体" w:cs="宋体"/>
      <w:kern w:val="1"/>
      <w:sz w:val="21"/>
      <w:szCs w:val="21"/>
      <w:lang w:val="zh-CN"/>
    </w:rPr>
  </w:style>
  <w:style w:type="character" w:customStyle="1" w:styleId="937">
    <w:name w:val="样式 正文缩进 + 首行缩进:  2 字符 Char Char"/>
    <w:link w:val="120"/>
    <w:qFormat/>
    <w:locked/>
    <w:uiPriority w:val="99"/>
    <w:rPr>
      <w:kern w:val="2"/>
      <w:sz w:val="24"/>
      <w:szCs w:val="24"/>
    </w:rPr>
  </w:style>
  <w:style w:type="character" w:customStyle="1" w:styleId="938">
    <w:name w:val="gray6"/>
    <w:basedOn w:val="71"/>
    <w:qFormat/>
    <w:uiPriority w:val="99"/>
    <w:rPr>
      <w:rFonts w:ascii="Arial" w:hAnsi="Arial" w:eastAsia="黑体" w:cs="Arial"/>
      <w:snapToGrid w:val="0"/>
      <w:kern w:val="0"/>
      <w:sz w:val="21"/>
      <w:szCs w:val="21"/>
    </w:rPr>
  </w:style>
  <w:style w:type="character" w:customStyle="1" w:styleId="939">
    <w:name w:val="hui"/>
    <w:basedOn w:val="71"/>
    <w:qFormat/>
    <w:uiPriority w:val="99"/>
    <w:rPr>
      <w:rFonts w:ascii="Arial" w:hAnsi="Arial" w:eastAsia="黑体" w:cs="Arial"/>
      <w:snapToGrid w:val="0"/>
      <w:kern w:val="0"/>
      <w:sz w:val="21"/>
      <w:szCs w:val="21"/>
    </w:rPr>
  </w:style>
  <w:style w:type="character" w:customStyle="1" w:styleId="940">
    <w:name w:val="哈哈正文 Char Char"/>
    <w:qFormat/>
    <w:uiPriority w:val="99"/>
    <w:rPr>
      <w:rFonts w:ascii="宋体" w:hAnsi="宋体" w:eastAsia="宋体" w:cs="宋体"/>
      <w:kern w:val="2"/>
      <w:sz w:val="24"/>
      <w:szCs w:val="24"/>
      <w:lang w:val="en-US" w:eastAsia="zh-CN"/>
    </w:rPr>
  </w:style>
  <w:style w:type="character" w:customStyle="1" w:styleId="941">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42">
    <w:name w:val="正文缩进 字符1"/>
    <w:qFormat/>
    <w:uiPriority w:val="99"/>
    <w:rPr>
      <w:rFonts w:ascii="宋体" w:eastAsia="宋体" w:cs="宋体"/>
      <w:snapToGrid w:val="0"/>
      <w:color w:val="000000"/>
      <w:kern w:val="28"/>
      <w:sz w:val="28"/>
      <w:szCs w:val="28"/>
      <w:lang w:val="en-US" w:eastAsia="zh-CN"/>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无间隔 Char"/>
    <w:link w:val="170"/>
    <w:qFormat/>
    <w:locked/>
    <w:uiPriority w:val="99"/>
    <w:rPr>
      <w:kern w:val="2"/>
      <w:sz w:val="22"/>
      <w:szCs w:val="22"/>
    </w:rPr>
  </w:style>
  <w:style w:type="character" w:customStyle="1" w:styleId="946">
    <w:name w:val="标准文本 Char Char"/>
    <w:link w:val="608"/>
    <w:qFormat/>
    <w:locked/>
    <w:uiPriority w:val="99"/>
    <w:rPr>
      <w:kern w:val="2"/>
      <w:sz w:val="24"/>
      <w:szCs w:val="24"/>
    </w:rPr>
  </w:style>
  <w:style w:type="character" w:customStyle="1" w:styleId="947">
    <w:name w:val="Char Char213"/>
    <w:qFormat/>
    <w:uiPriority w:val="99"/>
    <w:rPr>
      <w:rFonts w:eastAsia="Times New Roman"/>
      <w:b/>
      <w:bCs/>
      <w:kern w:val="44"/>
      <w:sz w:val="44"/>
      <w:szCs w:val="44"/>
      <w:lang w:val="en-US" w:eastAsia="zh-CN"/>
    </w:rPr>
  </w:style>
  <w:style w:type="character" w:customStyle="1" w:styleId="948">
    <w:name w:val="apple-style-span"/>
    <w:qFormat/>
    <w:uiPriority w:val="99"/>
    <w:rPr>
      <w:rFonts w:ascii="Arial" w:hAnsi="Arial" w:eastAsia="黑体" w:cs="Arial"/>
      <w:snapToGrid w:val="0"/>
      <w:kern w:val="0"/>
      <w:sz w:val="21"/>
      <w:szCs w:val="21"/>
    </w:rPr>
  </w:style>
  <w:style w:type="character" w:customStyle="1" w:styleId="949">
    <w:name w:val="15"/>
    <w:qFormat/>
    <w:uiPriority w:val="99"/>
    <w:rPr>
      <w:rFonts w:ascii="Calibri" w:hAnsi="Calibri" w:cs="Calibri"/>
      <w:color w:val="0000FF"/>
      <w:u w:val="single"/>
    </w:rPr>
  </w:style>
  <w:style w:type="character" w:customStyle="1" w:styleId="950">
    <w:name w:val="16"/>
    <w:qFormat/>
    <w:uiPriority w:val="99"/>
    <w:rPr>
      <w:rFonts w:ascii="宋体" w:hAnsi="宋体" w:eastAsia="宋体" w:cs="宋体"/>
      <w:color w:val="000000"/>
      <w:sz w:val="20"/>
      <w:szCs w:val="20"/>
    </w:rPr>
  </w:style>
  <w:style w:type="character" w:customStyle="1" w:styleId="951">
    <w:name w:val="edui-unclickable"/>
    <w:qFormat/>
    <w:uiPriority w:val="99"/>
    <w:rPr>
      <w:color w:val="808080"/>
    </w:rPr>
  </w:style>
  <w:style w:type="character" w:customStyle="1" w:styleId="952">
    <w:name w:val="tpc_content1"/>
    <w:qFormat/>
    <w:uiPriority w:val="99"/>
    <w:rPr>
      <w:sz w:val="20"/>
      <w:szCs w:val="20"/>
    </w:rPr>
  </w:style>
  <w:style w:type="character" w:customStyle="1" w:styleId="953">
    <w:name w:val="正文文本缩进 字符"/>
    <w:qFormat/>
    <w:uiPriority w:val="99"/>
    <w:rPr>
      <w:rFonts w:ascii="Century Gothic" w:hAnsi="Century Gothic" w:cs="Century Gothic"/>
      <w:kern w:val="2"/>
      <w:sz w:val="24"/>
      <w:szCs w:val="24"/>
      <w:lang w:val="en-US" w:eastAsia="zh-CN"/>
    </w:rPr>
  </w:style>
  <w:style w:type="character" w:customStyle="1" w:styleId="954">
    <w:name w:val="正文文本 2 字符"/>
    <w:qFormat/>
    <w:uiPriority w:val="99"/>
    <w:rPr>
      <w:rFonts w:ascii="Arial" w:hAnsi="Arial" w:eastAsia="宋体" w:cs="Arial"/>
      <w:kern w:val="2"/>
      <w:sz w:val="24"/>
      <w:szCs w:val="24"/>
      <w:lang w:val="en-US" w:eastAsia="zh-CN"/>
    </w:rPr>
  </w:style>
  <w:style w:type="character" w:customStyle="1" w:styleId="955">
    <w:name w:val="edui-clickable2"/>
    <w:qFormat/>
    <w:uiPriority w:val="99"/>
    <w:rPr>
      <w:color w:val="0000FF"/>
      <w:u w:val="single"/>
    </w:rPr>
  </w:style>
  <w:style w:type="character" w:customStyle="1" w:styleId="956">
    <w:name w:val="style1"/>
    <w:qFormat/>
    <w:uiPriority w:val="99"/>
    <w:rPr>
      <w:rFonts w:ascii="Arial" w:hAnsi="Arial" w:eastAsia="黑体" w:cs="Arial"/>
      <w:snapToGrid w:val="0"/>
      <w:kern w:val="0"/>
      <w:sz w:val="21"/>
      <w:szCs w:val="21"/>
    </w:rPr>
  </w:style>
  <w:style w:type="character" w:customStyle="1" w:styleId="957">
    <w:name w:val="zbggtop11 style5"/>
    <w:qFormat/>
    <w:uiPriority w:val="99"/>
    <w:rPr>
      <w:rFonts w:ascii="Arial" w:hAnsi="Arial" w:eastAsia="黑体" w:cs="Arial"/>
      <w:snapToGrid w:val="0"/>
      <w:kern w:val="0"/>
      <w:sz w:val="21"/>
      <w:szCs w:val="21"/>
    </w:rPr>
  </w:style>
  <w:style w:type="character" w:customStyle="1" w:styleId="958">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59">
    <w:name w:val="bulletintext1"/>
    <w:qFormat/>
    <w:uiPriority w:val="99"/>
    <w:rPr>
      <w:color w:val="000000"/>
      <w:sz w:val="18"/>
      <w:szCs w:val="18"/>
    </w:rPr>
  </w:style>
  <w:style w:type="character" w:customStyle="1" w:styleId="960">
    <w:name w:val="ksfind_class_select1"/>
    <w:basedOn w:val="71"/>
    <w:qFormat/>
    <w:uiPriority w:val="99"/>
    <w:rPr>
      <w:color w:val="000000"/>
      <w:shd w:val="clear" w:color="auto" w:fill="auto"/>
    </w:rPr>
  </w:style>
  <w:style w:type="character" w:customStyle="1" w:styleId="961">
    <w:name w:val="font71"/>
    <w:qFormat/>
    <w:uiPriority w:val="99"/>
    <w:rPr>
      <w:rFonts w:ascii="宋体" w:hAnsi="宋体" w:eastAsia="宋体" w:cs="宋体"/>
      <w:color w:val="000000"/>
      <w:sz w:val="22"/>
      <w:szCs w:val="22"/>
      <w:u w:val="none"/>
    </w:rPr>
  </w:style>
  <w:style w:type="character" w:customStyle="1" w:styleId="962">
    <w:name w:val="font91"/>
    <w:qFormat/>
    <w:uiPriority w:val="99"/>
    <w:rPr>
      <w:rFonts w:ascii="仿宋" w:hAnsi="仿宋" w:eastAsia="仿宋" w:cs="仿宋"/>
      <w:color w:val="000000"/>
      <w:sz w:val="22"/>
      <w:szCs w:val="22"/>
      <w:u w:val="none"/>
    </w:rPr>
  </w:style>
  <w:style w:type="character" w:customStyle="1" w:styleId="963">
    <w:name w:val="无间隔 字符1"/>
    <w:link w:val="621"/>
    <w:qFormat/>
    <w:locked/>
    <w:uiPriority w:val="99"/>
    <w:rPr>
      <w:rFonts w:eastAsia="宋体"/>
      <w:sz w:val="32"/>
      <w:szCs w:val="32"/>
      <w:lang w:val="en-US" w:eastAsia="zh-CN"/>
    </w:rPr>
  </w:style>
  <w:style w:type="table" w:customStyle="1" w:styleId="964">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100</Pages>
  <Words>60417</Words>
  <Characters>62635</Characters>
  <Lines>0</Lines>
  <Paragraphs>0</Paragraphs>
  <TotalTime>60</TotalTime>
  <ScaleCrop>false</ScaleCrop>
  <LinksUpToDate>false</LinksUpToDate>
  <CharactersWithSpaces>67639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过气魔王李相赫</cp:lastModifiedBy>
  <cp:lastPrinted>2022-08-09T02:56:00Z</cp:lastPrinted>
  <dcterms:modified xsi:type="dcterms:W3CDTF">2022-09-09T06:06:58Z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D12A4FA0CCB54F0D8DD91F8BEBECDE6F</vt:lpwstr>
  </property>
</Properties>
</file>