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rPr>
          <w:rFonts w:ascii="仿宋" w:hAnsi="仿宋" w:eastAsia="仿宋"/>
          <w:color w:val="auto"/>
          <w:sz w:val="48"/>
          <w:szCs w:val="48"/>
          <w:highlight w:val="none"/>
        </w:rPr>
      </w:pPr>
    </w:p>
    <w:p>
      <w:pPr>
        <w:adjustRightInd/>
        <w:spacing w:line="360" w:lineRule="auto"/>
        <w:jc w:val="center"/>
        <w:rPr>
          <w:rFonts w:ascii="仿宋" w:hAnsi="仿宋" w:eastAsia="仿宋"/>
          <w:b/>
          <w:bCs/>
          <w:color w:val="auto"/>
          <w:sz w:val="48"/>
          <w:szCs w:val="48"/>
          <w:highlight w:val="none"/>
        </w:rPr>
      </w:pPr>
      <w:r>
        <w:rPr>
          <w:rFonts w:hint="eastAsia" w:ascii="仿宋" w:hAnsi="仿宋" w:eastAsia="仿宋" w:cs="仿宋"/>
          <w:b/>
          <w:bCs/>
          <w:color w:val="auto"/>
          <w:sz w:val="48"/>
          <w:szCs w:val="48"/>
          <w:highlight w:val="none"/>
          <w:lang w:eastAsia="zh-CN"/>
        </w:rPr>
        <w:t>杭州市规划和自然资源局余杭分局</w:t>
      </w:r>
      <w:r>
        <w:rPr>
          <w:rFonts w:hint="eastAsia" w:ascii="仿宋" w:hAnsi="仿宋" w:eastAsia="仿宋" w:cs="仿宋"/>
          <w:b/>
          <w:bCs/>
          <w:color w:val="auto"/>
          <w:sz w:val="48"/>
          <w:szCs w:val="48"/>
          <w:highlight w:val="none"/>
        </w:rPr>
        <w:t>硬件拆分项目招标文件</w:t>
      </w:r>
    </w:p>
    <w:p>
      <w:pPr>
        <w:pStyle w:val="2"/>
        <w:rPr>
          <w:rFonts w:ascii="仿宋" w:eastAsia="仿宋" w:cs="Times New Roman"/>
          <w:color w:val="auto"/>
          <w:sz w:val="48"/>
          <w:szCs w:val="48"/>
          <w:highlight w:val="none"/>
        </w:rPr>
      </w:pPr>
    </w:p>
    <w:p>
      <w:pPr>
        <w:rPr>
          <w:rFonts w:ascii="仿宋" w:hAnsi="仿宋" w:eastAsia="仿宋"/>
          <w:color w:val="auto"/>
          <w:sz w:val="48"/>
          <w:szCs w:val="48"/>
          <w:highlight w:val="none"/>
        </w:rPr>
      </w:pPr>
    </w:p>
    <w:p>
      <w:pPr>
        <w:pStyle w:val="2"/>
        <w:rPr>
          <w:rFonts w:ascii="仿宋" w:eastAsia="仿宋" w:cs="Times New Roman"/>
          <w:color w:val="auto"/>
          <w:sz w:val="48"/>
          <w:szCs w:val="48"/>
          <w:highlight w:val="none"/>
        </w:rPr>
      </w:pPr>
    </w:p>
    <w:p>
      <w:pPr>
        <w:rPr>
          <w:rFonts w:ascii="仿宋" w:hAnsi="仿宋" w:eastAsia="仿宋"/>
          <w:color w:val="auto"/>
          <w:highlight w:val="none"/>
        </w:rPr>
      </w:pPr>
    </w:p>
    <w:p>
      <w:pPr>
        <w:adjustRightInd/>
        <w:spacing w:line="360" w:lineRule="auto"/>
        <w:jc w:val="center"/>
        <w:rPr>
          <w:rFonts w:ascii="仿宋" w:hAnsi="仿宋" w:eastAsia="仿宋"/>
          <w:b/>
          <w:bCs/>
          <w:color w:val="auto"/>
          <w:sz w:val="44"/>
          <w:szCs w:val="44"/>
          <w:highlight w:val="none"/>
        </w:rPr>
      </w:pPr>
      <w:r>
        <w:rPr>
          <w:rFonts w:ascii="仿宋" w:hAnsi="仿宋" w:eastAsia="仿宋" w:cs="仿宋"/>
          <w:b/>
          <w:bCs/>
          <w:color w:val="auto"/>
          <w:sz w:val="44"/>
          <w:szCs w:val="44"/>
          <w:highlight w:val="none"/>
        </w:rPr>
        <w:t xml:space="preserve"> </w:t>
      </w:r>
      <w:r>
        <w:rPr>
          <w:rFonts w:hint="eastAsia" w:ascii="仿宋" w:hAnsi="仿宋" w:eastAsia="仿宋" w:cs="仿宋"/>
          <w:b/>
          <w:bCs/>
          <w:color w:val="auto"/>
          <w:sz w:val="44"/>
          <w:szCs w:val="44"/>
          <w:highlight w:val="none"/>
        </w:rPr>
        <w:t>（电子招投标）</w:t>
      </w:r>
    </w:p>
    <w:p>
      <w:pPr>
        <w:jc w:val="center"/>
        <w:rPr>
          <w:rFonts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项目编号：</w:t>
      </w:r>
      <w:r>
        <w:rPr>
          <w:rFonts w:ascii="仿宋" w:hAnsi="仿宋" w:eastAsia="仿宋" w:cs="仿宋"/>
          <w:b/>
          <w:bCs/>
          <w:color w:val="auto"/>
          <w:sz w:val="36"/>
          <w:szCs w:val="36"/>
          <w:highlight w:val="none"/>
        </w:rPr>
        <w:t>YJZFCG2022-101</w:t>
      </w:r>
    </w:p>
    <w:p>
      <w:pPr>
        <w:snapToGrid w:val="0"/>
        <w:spacing w:line="360" w:lineRule="auto"/>
        <w:jc w:val="center"/>
        <w:rPr>
          <w:rFonts w:ascii="仿宋" w:hAnsi="仿宋" w:eastAsia="仿宋"/>
          <w:color w:val="auto"/>
          <w:sz w:val="30"/>
          <w:szCs w:val="30"/>
          <w:highlight w:val="none"/>
        </w:rPr>
      </w:pPr>
    </w:p>
    <w:p>
      <w:pPr>
        <w:adjustRightInd/>
        <w:spacing w:line="360" w:lineRule="auto"/>
        <w:rPr>
          <w:rFonts w:ascii="仿宋" w:hAnsi="仿宋" w:eastAsia="仿宋"/>
          <w:color w:val="auto"/>
          <w:sz w:val="28"/>
          <w:szCs w:val="28"/>
          <w:highlight w:val="none"/>
        </w:rPr>
      </w:pPr>
    </w:p>
    <w:p>
      <w:pPr>
        <w:spacing w:line="360" w:lineRule="auto"/>
        <w:jc w:val="center"/>
        <w:rPr>
          <w:rFonts w:ascii="仿宋" w:hAnsi="仿宋" w:eastAsia="仿宋" w:cs="仿宋"/>
          <w:b/>
          <w:bCs/>
          <w:color w:val="auto"/>
          <w:sz w:val="44"/>
          <w:szCs w:val="44"/>
          <w:highlight w:val="none"/>
        </w:rPr>
      </w:pPr>
      <w:r>
        <w:rPr>
          <w:rFonts w:ascii="仿宋" w:hAnsi="仿宋" w:eastAsia="仿宋" w:cs="仿宋"/>
          <w:b/>
          <w:bCs/>
          <w:color w:val="auto"/>
          <w:sz w:val="44"/>
          <w:szCs w:val="44"/>
          <w:highlight w:val="none"/>
        </w:rPr>
        <w:t xml:space="preserve"> </w:t>
      </w:r>
    </w:p>
    <w:p>
      <w:pPr>
        <w:spacing w:line="360" w:lineRule="auto"/>
        <w:jc w:val="center"/>
        <w:rPr>
          <w:rFonts w:ascii="仿宋" w:hAnsi="仿宋" w:eastAsia="仿宋" w:cs="仿宋"/>
          <w:b/>
          <w:bCs/>
          <w:color w:val="auto"/>
          <w:sz w:val="44"/>
          <w:szCs w:val="44"/>
          <w:highlight w:val="none"/>
        </w:rPr>
      </w:pPr>
    </w:p>
    <w:p>
      <w:pPr>
        <w:spacing w:line="360" w:lineRule="auto"/>
        <w:jc w:val="center"/>
        <w:rPr>
          <w:rFonts w:ascii="仿宋" w:hAnsi="仿宋" w:eastAsia="仿宋"/>
          <w:color w:val="auto"/>
          <w:sz w:val="24"/>
          <w:szCs w:val="24"/>
          <w:highlight w:val="none"/>
        </w:rPr>
      </w:pPr>
    </w:p>
    <w:p>
      <w:pPr>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b/>
          <w:bCs/>
          <w:color w:val="auto"/>
          <w:sz w:val="36"/>
          <w:szCs w:val="36"/>
          <w:highlight w:val="none"/>
        </w:rPr>
      </w:pPr>
      <w:r>
        <w:rPr>
          <w:rFonts w:hint="eastAsia" w:ascii="仿宋" w:hAnsi="仿宋" w:eastAsia="仿宋" w:cs="仿宋"/>
          <w:b/>
          <w:bCs/>
          <w:color w:val="auto"/>
          <w:sz w:val="36"/>
          <w:szCs w:val="36"/>
          <w:highlight w:val="none"/>
        </w:rPr>
        <w:t>采购人：</w:t>
      </w:r>
      <w:r>
        <w:rPr>
          <w:rFonts w:hint="eastAsia" w:ascii="仿宋" w:hAnsi="仿宋" w:eastAsia="仿宋" w:cs="仿宋"/>
          <w:b/>
          <w:bCs/>
          <w:color w:val="auto"/>
          <w:sz w:val="36"/>
          <w:szCs w:val="36"/>
          <w:highlight w:val="none"/>
          <w:lang w:eastAsia="zh-CN"/>
        </w:rPr>
        <w:t>杭州市规划和自然资源局余杭分局</w:t>
      </w:r>
    </w:p>
    <w:p>
      <w:pPr>
        <w:snapToGrid w:val="0"/>
        <w:spacing w:line="360" w:lineRule="auto"/>
        <w:jc w:val="center"/>
        <w:rPr>
          <w:rFonts w:ascii="仿宋" w:hAnsi="仿宋" w:eastAsia="仿宋"/>
          <w:b/>
          <w:bCs/>
          <w:color w:val="auto"/>
          <w:sz w:val="28"/>
          <w:szCs w:val="28"/>
          <w:highlight w:val="none"/>
        </w:rPr>
      </w:pPr>
      <w:r>
        <w:rPr>
          <w:rFonts w:hint="eastAsia" w:ascii="仿宋" w:hAnsi="仿宋" w:eastAsia="仿宋" w:cs="仿宋"/>
          <w:b/>
          <w:bCs/>
          <w:color w:val="auto"/>
          <w:sz w:val="36"/>
          <w:szCs w:val="36"/>
          <w:highlight w:val="none"/>
        </w:rPr>
        <w:t>采购代理机构：杭州益嘉工程咨询代理有限公司</w:t>
      </w:r>
    </w:p>
    <w:p>
      <w:pPr>
        <w:snapToGrid w:val="0"/>
        <w:spacing w:line="360" w:lineRule="auto"/>
        <w:jc w:val="center"/>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二〇二二年六月</w:t>
      </w:r>
      <w:r>
        <w:rPr>
          <w:rFonts w:hint="eastAsia" w:ascii="仿宋" w:hAnsi="仿宋" w:eastAsia="仿宋" w:cs="仿宋"/>
          <w:b/>
          <w:bCs/>
          <w:color w:val="auto"/>
          <w:sz w:val="32"/>
          <w:szCs w:val="32"/>
          <w:highlight w:val="none"/>
          <w:lang w:val="en-US" w:eastAsia="zh-CN"/>
        </w:rPr>
        <w:t>二十七</w:t>
      </w:r>
      <w:r>
        <w:rPr>
          <w:rFonts w:hint="eastAsia" w:ascii="仿宋" w:hAnsi="仿宋" w:eastAsia="仿宋" w:cs="仿宋"/>
          <w:b/>
          <w:bCs/>
          <w:color w:val="auto"/>
          <w:sz w:val="32"/>
          <w:szCs w:val="32"/>
          <w:highlight w:val="none"/>
        </w:rPr>
        <w:t>日</w:t>
      </w:r>
    </w:p>
    <w:p>
      <w:pPr>
        <w:spacing w:line="360" w:lineRule="auto"/>
        <w:jc w:val="center"/>
        <w:rPr>
          <w:rFonts w:ascii="仿宋" w:hAnsi="仿宋" w:eastAsia="仿宋"/>
          <w:color w:val="auto"/>
          <w:sz w:val="24"/>
          <w:szCs w:val="24"/>
          <w:highlight w:val="none"/>
        </w:rPr>
      </w:pPr>
      <w:r>
        <w:rPr>
          <w:rFonts w:ascii="仿宋" w:hAnsi="仿宋" w:eastAsia="仿宋"/>
          <w:color w:val="auto"/>
          <w:sz w:val="24"/>
          <w:szCs w:val="24"/>
          <w:highlight w:val="none"/>
        </w:rPr>
        <w:br w:type="page"/>
      </w:r>
      <w:bookmarkStart w:id="0" w:name="_Hlt67893495"/>
      <w:bookmarkEnd w:id="0"/>
    </w:p>
    <w:p>
      <w:pPr>
        <w:spacing w:line="360" w:lineRule="auto"/>
        <w:jc w:val="center"/>
        <w:rPr>
          <w:rFonts w:ascii="仿宋" w:hAnsi="仿宋" w:eastAsia="仿宋"/>
          <w:color w:val="auto"/>
          <w:sz w:val="24"/>
          <w:szCs w:val="24"/>
          <w:highlight w:val="none"/>
        </w:rPr>
      </w:pPr>
    </w:p>
    <w:p>
      <w:pPr>
        <w:spacing w:line="360" w:lineRule="auto"/>
        <w:jc w:val="center"/>
        <w:rPr>
          <w:rFonts w:ascii="仿宋" w:hAnsi="仿宋" w:eastAsia="仿宋"/>
          <w:b/>
          <w:bCs/>
          <w:color w:val="auto"/>
          <w:sz w:val="48"/>
          <w:szCs w:val="48"/>
          <w:highlight w:val="none"/>
        </w:rPr>
      </w:pPr>
      <w:r>
        <w:rPr>
          <w:rFonts w:hint="eastAsia" w:ascii="仿宋" w:hAnsi="仿宋" w:eastAsia="仿宋" w:cs="仿宋"/>
          <w:b/>
          <w:bCs/>
          <w:color w:val="auto"/>
          <w:sz w:val="48"/>
          <w:szCs w:val="48"/>
          <w:highlight w:val="none"/>
        </w:rPr>
        <w:t>目</w:t>
      </w:r>
      <w:r>
        <w:rPr>
          <w:rFonts w:ascii="仿宋" w:hAnsi="仿宋" w:eastAsia="仿宋" w:cs="仿宋"/>
          <w:b/>
          <w:bCs/>
          <w:color w:val="auto"/>
          <w:sz w:val="48"/>
          <w:szCs w:val="48"/>
          <w:highlight w:val="none"/>
        </w:rPr>
        <w:t xml:space="preserve">  </w:t>
      </w:r>
      <w:r>
        <w:rPr>
          <w:rFonts w:hint="eastAsia" w:ascii="仿宋" w:hAnsi="仿宋" w:eastAsia="仿宋" w:cs="仿宋"/>
          <w:b/>
          <w:bCs/>
          <w:color w:val="auto"/>
          <w:sz w:val="48"/>
          <w:szCs w:val="48"/>
          <w:highlight w:val="none"/>
        </w:rPr>
        <w:t>录</w:t>
      </w:r>
    </w:p>
    <w:p>
      <w:pPr>
        <w:spacing w:line="360" w:lineRule="auto"/>
        <w:rPr>
          <w:rFonts w:ascii="仿宋" w:hAnsi="仿宋" w:eastAsia="仿宋"/>
          <w:color w:val="auto"/>
          <w:sz w:val="32"/>
          <w:szCs w:val="32"/>
          <w:highlight w:val="none"/>
        </w:rPr>
      </w:pPr>
    </w:p>
    <w:p>
      <w:pPr>
        <w:spacing w:line="360" w:lineRule="auto"/>
        <w:rPr>
          <w:rFonts w:ascii="仿宋" w:hAnsi="仿宋" w:eastAsia="仿宋"/>
          <w:color w:val="auto"/>
          <w:sz w:val="32"/>
          <w:szCs w:val="32"/>
          <w:highlight w:val="none"/>
        </w:rPr>
      </w:pPr>
    </w:p>
    <w:p>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第一部分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招标公告</w:t>
      </w:r>
    </w:p>
    <w:p>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第二部分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投标人须知</w:t>
      </w:r>
    </w:p>
    <w:p>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第三部分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采购需求</w:t>
      </w:r>
    </w:p>
    <w:p>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第四部分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评标办法</w:t>
      </w:r>
    </w:p>
    <w:p>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第五部分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拟签订的合同文本</w:t>
      </w:r>
    </w:p>
    <w:p>
      <w:pPr>
        <w:spacing w:line="360" w:lineRule="auto"/>
        <w:ind w:firstLine="1280" w:firstLineChars="400"/>
        <w:rPr>
          <w:rFonts w:ascii="仿宋" w:hAnsi="仿宋" w:eastAsia="仿宋"/>
          <w:color w:val="auto"/>
          <w:sz w:val="32"/>
          <w:szCs w:val="32"/>
          <w:highlight w:val="none"/>
        </w:rPr>
      </w:pPr>
      <w:r>
        <w:rPr>
          <w:rFonts w:hint="eastAsia" w:ascii="仿宋" w:hAnsi="仿宋" w:eastAsia="仿宋" w:cs="仿宋"/>
          <w:color w:val="auto"/>
          <w:sz w:val="32"/>
          <w:szCs w:val="32"/>
          <w:highlight w:val="none"/>
        </w:rPr>
        <w:t>第六部分</w:t>
      </w:r>
      <w:r>
        <w:rPr>
          <w:rFonts w:ascii="仿宋" w:hAnsi="仿宋" w:eastAsia="仿宋" w:cs="仿宋"/>
          <w:color w:val="auto"/>
          <w:sz w:val="32"/>
          <w:szCs w:val="32"/>
          <w:highlight w:val="none"/>
        </w:rPr>
        <w:t xml:space="preserve">      </w:t>
      </w:r>
      <w:r>
        <w:rPr>
          <w:rFonts w:hint="eastAsia" w:ascii="仿宋" w:hAnsi="仿宋" w:eastAsia="仿宋" w:cs="仿宋"/>
          <w:color w:val="auto"/>
          <w:sz w:val="32"/>
          <w:szCs w:val="32"/>
          <w:highlight w:val="none"/>
        </w:rPr>
        <w:t>应提交的有关格式范例</w:t>
      </w:r>
    </w:p>
    <w:p>
      <w:pPr>
        <w:spacing w:line="360" w:lineRule="auto"/>
        <w:ind w:firstLine="549" w:firstLineChars="229"/>
        <w:rPr>
          <w:rFonts w:ascii="仿宋" w:hAnsi="仿宋" w:eastAsia="仿宋"/>
          <w:color w:val="auto"/>
          <w:sz w:val="24"/>
          <w:szCs w:val="24"/>
          <w:highlight w:val="none"/>
        </w:rPr>
      </w:pPr>
      <w:bookmarkStart w:id="1" w:name="_Hlt91233176"/>
      <w:bookmarkEnd w:id="1"/>
      <w:bookmarkStart w:id="2" w:name="_Toc91899869"/>
    </w:p>
    <w:p>
      <w:pPr>
        <w:spacing w:line="360" w:lineRule="auto"/>
        <w:ind w:firstLine="549" w:firstLineChars="229"/>
        <w:rPr>
          <w:rFonts w:ascii="仿宋" w:hAnsi="仿宋" w:eastAsia="仿宋"/>
          <w:color w:val="auto"/>
          <w:sz w:val="24"/>
          <w:szCs w:val="24"/>
          <w:highlight w:val="none"/>
        </w:rPr>
      </w:pPr>
    </w:p>
    <w:p>
      <w:pPr>
        <w:spacing w:line="360" w:lineRule="auto"/>
        <w:ind w:firstLine="549" w:firstLineChars="229"/>
        <w:rPr>
          <w:rFonts w:ascii="仿宋" w:hAnsi="仿宋" w:eastAsia="仿宋"/>
          <w:color w:val="auto"/>
          <w:sz w:val="24"/>
          <w:szCs w:val="24"/>
          <w:highlight w:val="none"/>
        </w:rPr>
      </w:pPr>
    </w:p>
    <w:p>
      <w:pPr>
        <w:spacing w:line="360" w:lineRule="auto"/>
        <w:ind w:firstLine="549" w:firstLineChars="229"/>
        <w:rPr>
          <w:rFonts w:ascii="仿宋" w:hAnsi="仿宋" w:eastAsia="仿宋"/>
          <w:color w:val="auto"/>
          <w:sz w:val="24"/>
          <w:szCs w:val="24"/>
          <w:highlight w:val="none"/>
        </w:rPr>
      </w:pPr>
    </w:p>
    <w:p>
      <w:pPr>
        <w:spacing w:line="360" w:lineRule="auto"/>
        <w:ind w:firstLine="549" w:firstLineChars="229"/>
        <w:rPr>
          <w:rFonts w:ascii="仿宋" w:hAnsi="仿宋" w:eastAsia="仿宋"/>
          <w:color w:val="auto"/>
          <w:sz w:val="24"/>
          <w:szCs w:val="24"/>
          <w:highlight w:val="none"/>
        </w:rPr>
      </w:pPr>
    </w:p>
    <w:p>
      <w:pPr>
        <w:spacing w:line="360" w:lineRule="auto"/>
        <w:ind w:firstLine="549" w:firstLineChars="229"/>
        <w:rPr>
          <w:rFonts w:ascii="仿宋" w:hAnsi="仿宋" w:eastAsia="仿宋"/>
          <w:color w:val="auto"/>
          <w:sz w:val="24"/>
          <w:szCs w:val="24"/>
          <w:highlight w:val="none"/>
        </w:rPr>
      </w:pPr>
    </w:p>
    <w:p>
      <w:pPr>
        <w:spacing w:line="360" w:lineRule="auto"/>
        <w:ind w:firstLine="549" w:firstLineChars="229"/>
        <w:rPr>
          <w:rFonts w:ascii="仿宋" w:hAnsi="仿宋" w:eastAsia="仿宋"/>
          <w:color w:val="auto"/>
          <w:sz w:val="24"/>
          <w:szCs w:val="24"/>
          <w:highlight w:val="none"/>
        </w:rPr>
      </w:pPr>
    </w:p>
    <w:p>
      <w:pPr>
        <w:spacing w:line="360" w:lineRule="auto"/>
        <w:ind w:firstLine="549" w:firstLineChars="229"/>
        <w:rPr>
          <w:rFonts w:ascii="仿宋" w:hAnsi="仿宋" w:eastAsia="仿宋"/>
          <w:color w:val="auto"/>
          <w:sz w:val="24"/>
          <w:szCs w:val="24"/>
          <w:highlight w:val="none"/>
        </w:rPr>
      </w:pPr>
    </w:p>
    <w:p>
      <w:pPr>
        <w:spacing w:line="360" w:lineRule="auto"/>
        <w:ind w:firstLine="549" w:firstLineChars="229"/>
        <w:rPr>
          <w:rFonts w:ascii="仿宋" w:hAnsi="仿宋" w:eastAsia="仿宋"/>
          <w:color w:val="auto"/>
          <w:sz w:val="24"/>
          <w:szCs w:val="24"/>
          <w:highlight w:val="none"/>
        </w:rPr>
      </w:pPr>
    </w:p>
    <w:p>
      <w:pPr>
        <w:spacing w:line="360" w:lineRule="auto"/>
        <w:ind w:firstLine="549" w:firstLineChars="229"/>
        <w:rPr>
          <w:rFonts w:ascii="仿宋" w:hAnsi="仿宋" w:eastAsia="仿宋"/>
          <w:color w:val="auto"/>
          <w:sz w:val="24"/>
          <w:szCs w:val="24"/>
          <w:highlight w:val="none"/>
        </w:rPr>
      </w:pPr>
    </w:p>
    <w:p>
      <w:pPr>
        <w:spacing w:line="360" w:lineRule="auto"/>
        <w:ind w:firstLine="549" w:firstLineChars="229"/>
        <w:rPr>
          <w:rFonts w:ascii="仿宋" w:hAnsi="仿宋" w:eastAsia="仿宋"/>
          <w:color w:val="auto"/>
          <w:sz w:val="24"/>
          <w:szCs w:val="24"/>
          <w:highlight w:val="none"/>
        </w:rPr>
      </w:pPr>
    </w:p>
    <w:p>
      <w:pPr>
        <w:spacing w:line="360" w:lineRule="auto"/>
        <w:ind w:firstLine="549" w:firstLineChars="229"/>
        <w:rPr>
          <w:rFonts w:ascii="仿宋" w:hAnsi="仿宋" w:eastAsia="仿宋"/>
          <w:color w:val="auto"/>
          <w:sz w:val="24"/>
          <w:szCs w:val="24"/>
          <w:highlight w:val="none"/>
        </w:rPr>
      </w:pPr>
    </w:p>
    <w:p>
      <w:pPr>
        <w:spacing w:line="360" w:lineRule="auto"/>
        <w:ind w:firstLine="549" w:firstLineChars="229"/>
        <w:rPr>
          <w:rFonts w:ascii="仿宋" w:hAnsi="仿宋" w:eastAsia="仿宋"/>
          <w:color w:val="auto"/>
          <w:sz w:val="24"/>
          <w:szCs w:val="24"/>
          <w:highlight w:val="none"/>
        </w:rPr>
      </w:pPr>
    </w:p>
    <w:p>
      <w:pPr>
        <w:spacing w:line="360" w:lineRule="auto"/>
        <w:rPr>
          <w:rFonts w:ascii="仿宋" w:hAnsi="仿宋" w:eastAsia="仿宋"/>
          <w:color w:val="auto"/>
          <w:sz w:val="24"/>
          <w:szCs w:val="24"/>
          <w:highlight w:val="none"/>
        </w:rPr>
      </w:pPr>
    </w:p>
    <w:p>
      <w:pPr>
        <w:adjustRightInd/>
        <w:spacing w:line="360" w:lineRule="auto"/>
        <w:jc w:val="center"/>
        <w:outlineLvl w:val="0"/>
        <w:rPr>
          <w:rFonts w:ascii="仿宋" w:hAnsi="仿宋" w:eastAsia="仿宋"/>
          <w:b/>
          <w:bCs/>
          <w:color w:val="auto"/>
          <w:sz w:val="36"/>
          <w:szCs w:val="36"/>
          <w:highlight w:val="none"/>
        </w:rPr>
      </w:pPr>
      <w:bookmarkStart w:id="3" w:name="第一部分"/>
      <w:r>
        <w:rPr>
          <w:rFonts w:ascii="仿宋" w:hAnsi="仿宋" w:eastAsia="仿宋"/>
          <w:b/>
          <w:bCs/>
          <w:color w:val="auto"/>
          <w:sz w:val="36"/>
          <w:szCs w:val="36"/>
          <w:highlight w:val="none"/>
        </w:rPr>
        <w:br w:type="page"/>
      </w:r>
      <w:bookmarkEnd w:id="2"/>
      <w:bookmarkEnd w:id="3"/>
      <w:bookmarkStart w:id="4" w:name="_Hlt74707423"/>
      <w:bookmarkEnd w:id="4"/>
      <w:bookmarkStart w:id="5" w:name="_Hlt74728647"/>
      <w:bookmarkEnd w:id="5"/>
      <w:bookmarkStart w:id="6" w:name="_Hlt74649545"/>
      <w:bookmarkEnd w:id="6"/>
      <w:bookmarkStart w:id="7" w:name="_Hlt74729822"/>
      <w:bookmarkEnd w:id="7"/>
      <w:bookmarkStart w:id="8" w:name="第二部分"/>
      <w:bookmarkStart w:id="9" w:name="_Toc91899870"/>
      <w:bookmarkStart w:id="10" w:name="_Toc91899871"/>
      <w:r>
        <w:rPr>
          <w:rFonts w:hint="eastAsia" w:ascii="仿宋" w:hAnsi="仿宋" w:eastAsia="仿宋" w:cs="仿宋"/>
          <w:b/>
          <w:bCs/>
          <w:color w:val="auto"/>
          <w:sz w:val="36"/>
          <w:szCs w:val="36"/>
          <w:highlight w:val="none"/>
        </w:rPr>
        <w:t>第一部分</w:t>
      </w:r>
      <w:r>
        <w:rPr>
          <w:rFonts w:ascii="仿宋" w:hAnsi="仿宋" w:eastAsia="仿宋" w:cs="仿宋"/>
          <w:color w:val="auto"/>
          <w:sz w:val="36"/>
          <w:szCs w:val="36"/>
          <w:highlight w:val="none"/>
        </w:rPr>
        <w:t xml:space="preserve"> </w:t>
      </w:r>
      <w:r>
        <w:rPr>
          <w:rFonts w:hint="eastAsia" w:ascii="仿宋" w:hAnsi="仿宋" w:eastAsia="仿宋" w:cs="仿宋"/>
          <w:b/>
          <w:bCs/>
          <w:color w:val="auto"/>
          <w:sz w:val="36"/>
          <w:szCs w:val="36"/>
          <w:highlight w:val="none"/>
        </w:rPr>
        <w:t>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lang w:eastAsia="zh-CN"/>
        </w:rPr>
        <w:t>杭州市规划和自然资源局余杭分局</w:t>
      </w:r>
      <w:r>
        <w:rPr>
          <w:rFonts w:hint="eastAsia" w:ascii="仿宋" w:hAnsi="仿宋" w:eastAsia="仿宋" w:cs="仿宋"/>
          <w:color w:val="auto"/>
          <w:sz w:val="24"/>
          <w:szCs w:val="24"/>
          <w:highlight w:val="none"/>
        </w:rPr>
        <w:t>硬件拆分项目的潜在投标人应在政采云平台（</w:t>
      </w:r>
      <w:r>
        <w:rPr>
          <w:color w:val="auto"/>
          <w:highlight w:val="none"/>
        </w:rPr>
        <w:fldChar w:fldCharType="begin"/>
      </w:r>
      <w:r>
        <w:rPr>
          <w:color w:val="auto"/>
          <w:highlight w:val="none"/>
        </w:rPr>
        <w:instrText xml:space="preserve"> HYPERLINK "https://www.zcygov.cn/）获取（下载）招标文件，并于2022年5月6日9点30分00秒" </w:instrText>
      </w:r>
      <w:r>
        <w:rPr>
          <w:color w:val="auto"/>
          <w:highlight w:val="none"/>
        </w:rPr>
        <w:fldChar w:fldCharType="separate"/>
      </w:r>
      <w:r>
        <w:rPr>
          <w:rStyle w:val="76"/>
          <w:rFonts w:ascii="仿宋" w:hAnsi="仿宋" w:eastAsia="仿宋" w:cs="仿宋"/>
          <w:color w:val="auto"/>
          <w:kern w:val="2"/>
          <w:sz w:val="24"/>
          <w:szCs w:val="24"/>
          <w:highlight w:val="none"/>
        </w:rPr>
        <w:t>https://www.zcygov.cn/</w:t>
      </w:r>
      <w:r>
        <w:rPr>
          <w:rStyle w:val="76"/>
          <w:rFonts w:hint="eastAsia" w:ascii="仿宋" w:hAnsi="仿宋" w:eastAsia="仿宋" w:cs="仿宋"/>
          <w:color w:val="auto"/>
          <w:kern w:val="2"/>
          <w:sz w:val="24"/>
          <w:szCs w:val="24"/>
          <w:highlight w:val="none"/>
        </w:rPr>
        <w:t>）获取（下载）招标文件，并于</w:t>
      </w:r>
      <w:r>
        <w:rPr>
          <w:rStyle w:val="76"/>
          <w:rFonts w:ascii="仿宋" w:hAnsi="仿宋" w:eastAsia="仿宋" w:cs="仿宋"/>
          <w:color w:val="auto"/>
          <w:kern w:val="2"/>
          <w:sz w:val="24"/>
          <w:szCs w:val="24"/>
          <w:highlight w:val="none"/>
        </w:rPr>
        <w:t>2022</w:t>
      </w:r>
      <w:r>
        <w:rPr>
          <w:rStyle w:val="76"/>
          <w:rFonts w:hint="eastAsia" w:ascii="仿宋" w:hAnsi="仿宋" w:eastAsia="仿宋" w:cs="仿宋"/>
          <w:color w:val="auto"/>
          <w:kern w:val="2"/>
          <w:sz w:val="24"/>
          <w:szCs w:val="24"/>
          <w:highlight w:val="none"/>
        </w:rPr>
        <w:t>年</w:t>
      </w:r>
      <w:r>
        <w:rPr>
          <w:rStyle w:val="76"/>
          <w:rFonts w:ascii="仿宋" w:hAnsi="仿宋" w:eastAsia="仿宋" w:cs="仿宋"/>
          <w:color w:val="auto"/>
          <w:kern w:val="2"/>
          <w:sz w:val="24"/>
          <w:szCs w:val="24"/>
          <w:highlight w:val="none"/>
        </w:rPr>
        <w:t>7</w:t>
      </w:r>
      <w:r>
        <w:rPr>
          <w:rStyle w:val="76"/>
          <w:rFonts w:hint="eastAsia" w:ascii="仿宋" w:hAnsi="仿宋" w:eastAsia="仿宋" w:cs="仿宋"/>
          <w:color w:val="auto"/>
          <w:kern w:val="2"/>
          <w:sz w:val="24"/>
          <w:szCs w:val="24"/>
          <w:highlight w:val="none"/>
        </w:rPr>
        <w:t>月</w:t>
      </w:r>
      <w:r>
        <w:rPr>
          <w:rStyle w:val="76"/>
          <w:rFonts w:hint="eastAsia" w:ascii="仿宋" w:hAnsi="仿宋" w:eastAsia="仿宋" w:cs="仿宋"/>
          <w:color w:val="auto"/>
          <w:kern w:val="2"/>
          <w:sz w:val="24"/>
          <w:szCs w:val="24"/>
          <w:highlight w:val="none"/>
          <w:lang w:val="en-US" w:eastAsia="zh-CN"/>
        </w:rPr>
        <w:t>18</w:t>
      </w:r>
      <w:r>
        <w:rPr>
          <w:rStyle w:val="76"/>
          <w:rFonts w:hint="eastAsia" w:ascii="仿宋" w:hAnsi="仿宋" w:eastAsia="仿宋" w:cs="仿宋"/>
          <w:color w:val="auto"/>
          <w:kern w:val="2"/>
          <w:sz w:val="24"/>
          <w:szCs w:val="24"/>
          <w:highlight w:val="none"/>
        </w:rPr>
        <w:t>日</w:t>
      </w:r>
      <w:r>
        <w:rPr>
          <w:rStyle w:val="76"/>
          <w:rFonts w:hint="eastAsia" w:ascii="仿宋" w:hAnsi="仿宋" w:eastAsia="仿宋" w:cs="仿宋"/>
          <w:color w:val="auto"/>
          <w:kern w:val="2"/>
          <w:sz w:val="24"/>
          <w:szCs w:val="24"/>
          <w:highlight w:val="none"/>
          <w:lang w:val="en-US" w:eastAsia="zh-CN"/>
        </w:rPr>
        <w:t>13</w:t>
      </w:r>
      <w:r>
        <w:rPr>
          <w:rStyle w:val="76"/>
          <w:rFonts w:hint="eastAsia" w:ascii="仿宋" w:hAnsi="仿宋" w:eastAsia="仿宋" w:cs="仿宋"/>
          <w:color w:val="auto"/>
          <w:kern w:val="2"/>
          <w:sz w:val="24"/>
          <w:szCs w:val="24"/>
          <w:highlight w:val="none"/>
        </w:rPr>
        <w:t>点</w:t>
      </w:r>
      <w:r>
        <w:rPr>
          <w:rStyle w:val="76"/>
          <w:rFonts w:hint="eastAsia" w:ascii="仿宋" w:hAnsi="仿宋" w:eastAsia="仿宋" w:cs="仿宋"/>
          <w:color w:val="auto"/>
          <w:kern w:val="2"/>
          <w:sz w:val="24"/>
          <w:szCs w:val="24"/>
          <w:highlight w:val="none"/>
          <w:lang w:val="en-US" w:eastAsia="zh-CN"/>
        </w:rPr>
        <w:t>3</w:t>
      </w:r>
      <w:r>
        <w:rPr>
          <w:rStyle w:val="76"/>
          <w:rFonts w:ascii="仿宋" w:hAnsi="仿宋" w:eastAsia="仿宋" w:cs="仿宋"/>
          <w:color w:val="auto"/>
          <w:kern w:val="2"/>
          <w:sz w:val="24"/>
          <w:szCs w:val="24"/>
          <w:highlight w:val="none"/>
        </w:rPr>
        <w:t>0</w:t>
      </w:r>
      <w:r>
        <w:rPr>
          <w:rStyle w:val="76"/>
          <w:rFonts w:hint="eastAsia" w:ascii="仿宋" w:hAnsi="仿宋" w:eastAsia="仿宋" w:cs="仿宋"/>
          <w:color w:val="auto"/>
          <w:kern w:val="2"/>
          <w:sz w:val="24"/>
          <w:szCs w:val="24"/>
          <w:highlight w:val="none"/>
        </w:rPr>
        <w:t>分</w:t>
      </w:r>
      <w:r>
        <w:rPr>
          <w:rStyle w:val="76"/>
          <w:rFonts w:ascii="仿宋" w:hAnsi="仿宋" w:eastAsia="仿宋" w:cs="仿宋"/>
          <w:color w:val="auto"/>
          <w:kern w:val="2"/>
          <w:sz w:val="24"/>
          <w:szCs w:val="24"/>
          <w:highlight w:val="none"/>
        </w:rPr>
        <w:t>00</w:t>
      </w:r>
      <w:r>
        <w:rPr>
          <w:rStyle w:val="76"/>
          <w:rFonts w:hint="eastAsia" w:ascii="仿宋" w:hAnsi="仿宋" w:eastAsia="仿宋" w:cs="仿宋"/>
          <w:color w:val="auto"/>
          <w:kern w:val="2"/>
          <w:sz w:val="24"/>
          <w:szCs w:val="24"/>
          <w:highlight w:val="none"/>
        </w:rPr>
        <w:t>秒</w:t>
      </w:r>
      <w:r>
        <w:rPr>
          <w:rStyle w:val="76"/>
          <w:rFonts w:hint="eastAsia" w:ascii="仿宋" w:hAnsi="仿宋" w:eastAsia="仿宋" w:cs="仿宋"/>
          <w:color w:val="auto"/>
          <w:kern w:val="2"/>
          <w:sz w:val="24"/>
          <w:szCs w:val="24"/>
          <w:highlight w:val="none"/>
        </w:rPr>
        <w:fldChar w:fldCharType="end"/>
      </w:r>
      <w:r>
        <w:rPr>
          <w:rFonts w:hint="eastAsia" w:ascii="仿宋" w:hAnsi="仿宋" w:eastAsia="仿宋" w:cs="仿宋"/>
          <w:color w:val="auto"/>
          <w:sz w:val="24"/>
          <w:szCs w:val="24"/>
          <w:highlight w:val="none"/>
        </w:rPr>
        <w:t>（北京时间）前递交（上传）投标文件。</w:t>
      </w:r>
    </w:p>
    <w:p>
      <w:pPr>
        <w:spacing w:line="360" w:lineRule="auto"/>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一、项目基本情况</w:t>
      </w:r>
      <w:r>
        <w:rPr>
          <w:rFonts w:ascii="仿宋" w:hAnsi="仿宋" w:eastAsia="仿宋" w:cs="仿宋"/>
          <w:b/>
          <w:bCs/>
          <w:color w:val="auto"/>
          <w:sz w:val="24"/>
          <w:szCs w:val="24"/>
          <w:highlight w:val="none"/>
        </w:rPr>
        <w:t xml:space="preserve">                                            </w:t>
      </w:r>
    </w:p>
    <w:p>
      <w:pPr>
        <w:spacing w:line="360" w:lineRule="auto"/>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项目编号：</w:t>
      </w:r>
      <w:r>
        <w:rPr>
          <w:rFonts w:ascii="仿宋" w:hAnsi="仿宋" w:eastAsia="仿宋" w:cs="仿宋"/>
          <w:b/>
          <w:bCs/>
          <w:color w:val="auto"/>
          <w:sz w:val="24"/>
          <w:szCs w:val="24"/>
          <w:highlight w:val="none"/>
        </w:rPr>
        <w:t>YJZFCG2022-101</w:t>
      </w:r>
    </w:p>
    <w:p>
      <w:pPr>
        <w:spacing w:line="360" w:lineRule="auto"/>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rPr>
        <w:t>项目名称：</w:t>
      </w:r>
      <w:r>
        <w:rPr>
          <w:rFonts w:hint="eastAsia" w:ascii="仿宋" w:hAnsi="仿宋" w:eastAsia="仿宋" w:cs="仿宋"/>
          <w:b/>
          <w:bCs/>
          <w:color w:val="auto"/>
          <w:sz w:val="24"/>
          <w:szCs w:val="24"/>
          <w:highlight w:val="none"/>
          <w:lang w:eastAsia="zh-CN"/>
        </w:rPr>
        <w:t>杭州市规划和自然资源局余杭分局</w:t>
      </w:r>
      <w:r>
        <w:rPr>
          <w:rFonts w:hint="eastAsia" w:ascii="仿宋" w:hAnsi="仿宋" w:eastAsia="仿宋" w:cs="仿宋"/>
          <w:b/>
          <w:bCs/>
          <w:color w:val="auto"/>
          <w:sz w:val="24"/>
          <w:szCs w:val="24"/>
          <w:highlight w:val="none"/>
        </w:rPr>
        <w:t>硬件拆分项目</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ascii="仿宋" w:hAnsi="仿宋" w:eastAsia="仿宋" w:cs="仿宋"/>
          <w:b/>
          <w:bCs/>
          <w:color w:val="auto"/>
          <w:sz w:val="24"/>
          <w:szCs w:val="24"/>
          <w:highlight w:val="none"/>
        </w:rPr>
        <w:t xml:space="preserve"> </w:t>
      </w:r>
      <w:r>
        <w:rPr>
          <w:rFonts w:hint="eastAsia" w:ascii="仿宋" w:hAnsi="仿宋" w:eastAsia="仿宋" w:cs="仿宋"/>
          <w:b/>
          <w:bCs/>
          <w:color w:val="auto"/>
          <w:sz w:val="24"/>
          <w:szCs w:val="24"/>
          <w:highlight w:val="none"/>
        </w:rPr>
        <w:t>预算金额（元）：</w:t>
      </w:r>
      <w:r>
        <w:rPr>
          <w:rFonts w:ascii="仿宋" w:hAnsi="仿宋" w:eastAsia="仿宋" w:cs="仿宋"/>
          <w:b/>
          <w:bCs/>
          <w:color w:val="auto"/>
          <w:sz w:val="24"/>
          <w:szCs w:val="24"/>
          <w:highlight w:val="none"/>
        </w:rPr>
        <w:t>3500000</w:t>
      </w:r>
      <w:r>
        <w:rPr>
          <w:rFonts w:ascii="仿宋" w:hAnsi="仿宋" w:eastAsia="仿宋" w:cs="仿宋"/>
          <w:color w:val="auto"/>
          <w:sz w:val="24"/>
          <w:szCs w:val="24"/>
          <w:highlight w:val="none"/>
        </w:rPr>
        <w:t xml:space="preserve">  </w:t>
      </w:r>
    </w:p>
    <w:p>
      <w:pPr>
        <w:spacing w:line="360" w:lineRule="auto"/>
        <w:ind w:firstLine="48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最高限价（元）：</w:t>
      </w:r>
      <w:r>
        <w:rPr>
          <w:rFonts w:ascii="仿宋" w:hAnsi="仿宋" w:eastAsia="仿宋" w:cs="仿宋"/>
          <w:b/>
          <w:bCs/>
          <w:color w:val="auto"/>
          <w:sz w:val="24"/>
          <w:szCs w:val="24"/>
          <w:highlight w:val="none"/>
        </w:rPr>
        <w:t>3500000</w:t>
      </w:r>
    </w:p>
    <w:p>
      <w:pPr>
        <w:pStyle w:val="15"/>
        <w:spacing w:line="360" w:lineRule="auto"/>
        <w:ind w:left="479" w:leftChars="228" w:firstLine="0"/>
        <w:rPr>
          <w:rFonts w:ascii="仿宋" w:hAnsi="仿宋" w:eastAsia="仿宋" w:cs="Times New Roman"/>
          <w:color w:val="auto"/>
          <w:kern w:val="2"/>
          <w:sz w:val="24"/>
          <w:szCs w:val="24"/>
          <w:highlight w:val="none"/>
        </w:rPr>
      </w:pPr>
      <w:r>
        <w:rPr>
          <w:rFonts w:hint="eastAsia" w:ascii="仿宋" w:hAnsi="仿宋" w:eastAsia="仿宋" w:cs="仿宋"/>
          <w:b/>
          <w:bCs/>
          <w:color w:val="auto"/>
          <w:sz w:val="24"/>
          <w:szCs w:val="24"/>
          <w:highlight w:val="none"/>
        </w:rPr>
        <w:t>采购需求：</w:t>
      </w:r>
      <w:r>
        <w:rPr>
          <w:rFonts w:hint="eastAsia" w:ascii="仿宋" w:hAnsi="仿宋" w:eastAsia="仿宋" w:cs="仿宋"/>
          <w:b/>
          <w:bCs/>
          <w:color w:val="auto"/>
          <w:sz w:val="24"/>
          <w:szCs w:val="24"/>
          <w:highlight w:val="none"/>
          <w:lang w:eastAsia="zh-CN"/>
        </w:rPr>
        <w:t>杭州市规划和自然资源局余杭分局</w:t>
      </w:r>
      <w:r>
        <w:rPr>
          <w:rFonts w:hint="eastAsia" w:ascii="仿宋" w:hAnsi="仿宋" w:eastAsia="仿宋" w:cs="仿宋"/>
          <w:b/>
          <w:bCs/>
          <w:color w:val="auto"/>
          <w:sz w:val="24"/>
          <w:szCs w:val="24"/>
          <w:highlight w:val="none"/>
        </w:rPr>
        <w:t>硬件拆分项目，</w:t>
      </w:r>
      <w:r>
        <w:rPr>
          <w:rFonts w:hint="eastAsia" w:ascii="仿宋" w:hAnsi="仿宋" w:eastAsia="仿宋" w:cs="仿宋"/>
          <w:color w:val="auto"/>
          <w:kern w:val="2"/>
          <w:sz w:val="24"/>
          <w:szCs w:val="24"/>
          <w:highlight w:val="none"/>
        </w:rPr>
        <w:t>主要内容详见招标文件第三部分采购需求。</w:t>
      </w:r>
    </w:p>
    <w:p>
      <w:pPr>
        <w:pStyle w:val="85"/>
        <w:ind w:firstLine="482"/>
        <w:outlineLvl w:val="2"/>
        <w:rPr>
          <w:rFonts w:ascii="仿宋" w:hAnsi="仿宋" w:eastAsia="仿宋"/>
          <w:color w:val="auto"/>
          <w:highlight w:val="none"/>
        </w:rPr>
      </w:pPr>
      <w:r>
        <w:rPr>
          <w:rFonts w:hint="eastAsia" w:ascii="仿宋" w:hAnsi="仿宋" w:eastAsia="仿宋" w:cs="仿宋"/>
          <w:b/>
          <w:bCs/>
          <w:color w:val="auto"/>
          <w:highlight w:val="none"/>
        </w:rPr>
        <w:t>合同履约期限：详见招标文件第三部分</w:t>
      </w:r>
    </w:p>
    <w:p>
      <w:pPr>
        <w:pStyle w:val="15"/>
        <w:spacing w:line="360" w:lineRule="auto"/>
        <w:ind w:firstLine="480"/>
        <w:rPr>
          <w:rFonts w:ascii="仿宋" w:hAnsi="仿宋" w:eastAsia="仿宋" w:cs="Times New Roman"/>
          <w:b/>
          <w:bCs/>
          <w:color w:val="auto"/>
          <w:sz w:val="24"/>
          <w:szCs w:val="24"/>
          <w:highlight w:val="none"/>
        </w:rPr>
      </w:pPr>
      <w:r>
        <w:rPr>
          <w:rFonts w:hint="eastAsia" w:ascii="仿宋" w:hAnsi="仿宋" w:eastAsia="仿宋" w:cs="仿宋"/>
          <w:b/>
          <w:bCs/>
          <w:color w:val="auto"/>
          <w:sz w:val="24"/>
          <w:szCs w:val="24"/>
          <w:highlight w:val="none"/>
        </w:rPr>
        <w:t>本项目接受联合体投标：</w:t>
      </w:r>
      <w:r>
        <w:rPr>
          <w:rFonts w:hint="eastAsia" w:ascii="仿宋" w:hAnsi="Wingdings" w:eastAsia="仿宋" w:cs="Times New Roman"/>
          <w:color w:val="auto"/>
          <w:kern w:val="0"/>
          <w:sz w:val="24"/>
          <w:szCs w:val="24"/>
          <w:highlight w:val="none"/>
        </w:rPr>
        <w:sym w:font="Wingdings" w:char="F0FE"/>
      </w:r>
      <w:r>
        <w:rPr>
          <w:rFonts w:hint="eastAsia" w:ascii="仿宋" w:hAnsi="仿宋" w:eastAsia="仿宋" w:cs="仿宋"/>
          <w:b/>
          <w:bCs/>
          <w:color w:val="auto"/>
          <w:sz w:val="24"/>
          <w:szCs w:val="24"/>
          <w:highlight w:val="none"/>
        </w:rPr>
        <w:t>是，</w:t>
      </w:r>
      <w:r>
        <w:rPr>
          <w:rFonts w:ascii="仿宋" w:hAnsi="仿宋" w:eastAsia="仿宋" w:cs="仿宋"/>
          <w:color w:val="auto"/>
          <w:kern w:val="0"/>
          <w:sz w:val="24"/>
          <w:szCs w:val="24"/>
          <w:highlight w:val="none"/>
        </w:rPr>
        <w:t xml:space="preserve"> </w:t>
      </w:r>
      <w:r>
        <w:rPr>
          <w:rFonts w:hint="eastAsia" w:ascii="仿宋" w:hAnsi="Wingdings" w:eastAsia="仿宋" w:cs="Times New Roman"/>
          <w:color w:val="auto"/>
          <w:kern w:val="0"/>
          <w:sz w:val="24"/>
          <w:szCs w:val="24"/>
          <w:highlight w:val="none"/>
        </w:rPr>
        <w:sym w:font="Wingdings" w:char="F0A8"/>
      </w:r>
      <w:r>
        <w:rPr>
          <w:rFonts w:hint="eastAsia" w:ascii="仿宋" w:hAnsi="仿宋" w:eastAsia="仿宋" w:cs="仿宋"/>
          <w:b/>
          <w:bCs/>
          <w:color w:val="auto"/>
          <w:sz w:val="24"/>
          <w:szCs w:val="24"/>
          <w:highlight w:val="none"/>
        </w:rPr>
        <w:t>否</w:t>
      </w:r>
      <w:r>
        <w:rPr>
          <w:rFonts w:hint="eastAsia" w:ascii="仿宋" w:hAnsi="仿宋" w:eastAsia="仿宋" w:cs="仿宋"/>
          <w:color w:val="auto"/>
          <w:kern w:val="0"/>
          <w:sz w:val="24"/>
          <w:szCs w:val="24"/>
          <w:highlight w:val="none"/>
        </w:rPr>
        <w:t>。</w:t>
      </w:r>
    </w:p>
    <w:p>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二、申请人的资格要求：</w:t>
      </w:r>
    </w:p>
    <w:p>
      <w:pPr>
        <w:spacing w:line="360" w:lineRule="auto"/>
        <w:ind w:firstLine="480"/>
        <w:rPr>
          <w:rFonts w:ascii="仿宋" w:hAnsi="仿宋" w:eastAsia="仿宋"/>
          <w:snapToGrid w:val="0"/>
          <w:color w:val="auto"/>
          <w:kern w:val="28"/>
          <w:sz w:val="24"/>
          <w:szCs w:val="24"/>
          <w:highlight w:val="none"/>
        </w:rPr>
      </w:pPr>
      <w:r>
        <w:rPr>
          <w:rFonts w:ascii="仿宋" w:hAnsi="仿宋" w:eastAsia="仿宋" w:cs="仿宋"/>
          <w:snapToGrid w:val="0"/>
          <w:color w:val="auto"/>
          <w:kern w:val="28"/>
          <w:sz w:val="24"/>
          <w:szCs w:val="24"/>
          <w:highlight w:val="none"/>
        </w:rPr>
        <w:t xml:space="preserve">1. </w:t>
      </w:r>
      <w:r>
        <w:rPr>
          <w:rFonts w:hint="eastAsia" w:ascii="仿宋" w:hAnsi="仿宋" w:eastAsia="仿宋" w:cs="仿宋"/>
          <w:snapToGrid w:val="0"/>
          <w:color w:val="auto"/>
          <w:kern w:val="28"/>
          <w:sz w:val="24"/>
          <w:szCs w:val="24"/>
          <w:highlight w:val="none"/>
        </w:rPr>
        <w:t>满足《中华人民共和国政府采购法》第二十二条规定；未被“信用中国”（</w:t>
      </w:r>
      <w:r>
        <w:rPr>
          <w:rFonts w:ascii="仿宋" w:hAnsi="仿宋" w:eastAsia="仿宋" w:cs="仿宋"/>
          <w:snapToGrid w:val="0"/>
          <w:color w:val="auto"/>
          <w:kern w:val="28"/>
          <w:sz w:val="24"/>
          <w:szCs w:val="24"/>
          <w:highlight w:val="none"/>
        </w:rPr>
        <w:t>www.creditchina.gov.cn)</w:t>
      </w:r>
      <w:r>
        <w:rPr>
          <w:rFonts w:hint="eastAsia" w:ascii="仿宋" w:hAnsi="仿宋" w:eastAsia="仿宋" w:cs="仿宋"/>
          <w:snapToGrid w:val="0"/>
          <w:color w:val="auto"/>
          <w:kern w:val="28"/>
          <w:sz w:val="24"/>
          <w:szCs w:val="24"/>
          <w:highlight w:val="none"/>
        </w:rPr>
        <w:t>、中国政府采购网（</w:t>
      </w:r>
      <w:r>
        <w:rPr>
          <w:rFonts w:ascii="仿宋" w:hAnsi="仿宋" w:eastAsia="仿宋" w:cs="仿宋"/>
          <w:snapToGrid w:val="0"/>
          <w:color w:val="auto"/>
          <w:kern w:val="28"/>
          <w:sz w:val="24"/>
          <w:szCs w:val="24"/>
          <w:highlight w:val="none"/>
        </w:rPr>
        <w:t>www.ccgp.gov.cn</w:t>
      </w:r>
      <w:r>
        <w:rPr>
          <w:rFonts w:hint="eastAsia" w:ascii="仿宋" w:hAnsi="仿宋" w:eastAsia="仿宋" w:cs="仿宋"/>
          <w:snapToGrid w:val="0"/>
          <w:color w:val="auto"/>
          <w:kern w:val="28"/>
          <w:sz w:val="24"/>
          <w:szCs w:val="24"/>
          <w:highlight w:val="none"/>
        </w:rPr>
        <w:t>）列入失信被执行人、重大税收违法案件当事人名单、政府采购严重违法失信行为记录名单；</w:t>
      </w:r>
    </w:p>
    <w:p>
      <w:pPr>
        <w:spacing w:line="360" w:lineRule="auto"/>
        <w:rPr>
          <w:rFonts w:ascii="仿宋" w:hAnsi="仿宋" w:eastAsia="仿宋"/>
          <w:snapToGrid w:val="0"/>
          <w:color w:val="auto"/>
          <w:kern w:val="28"/>
          <w:sz w:val="24"/>
          <w:szCs w:val="24"/>
          <w:highlight w:val="none"/>
        </w:rPr>
      </w:pPr>
      <w:r>
        <w:rPr>
          <w:rFonts w:ascii="仿宋" w:hAnsi="仿宋" w:eastAsia="仿宋" w:cs="仿宋"/>
          <w:snapToGrid w:val="0"/>
          <w:color w:val="auto"/>
          <w:kern w:val="28"/>
          <w:sz w:val="24"/>
          <w:szCs w:val="24"/>
          <w:highlight w:val="none"/>
        </w:rPr>
        <w:t xml:space="preserve">    2.</w:t>
      </w:r>
      <w:r>
        <w:rPr>
          <w:rFonts w:hint="eastAsia" w:ascii="仿宋" w:hAnsi="仿宋" w:eastAsia="仿宋" w:cs="仿宋"/>
          <w:snapToGrid w:val="0"/>
          <w:color w:val="auto"/>
          <w:kern w:val="28"/>
          <w:sz w:val="24"/>
          <w:szCs w:val="24"/>
          <w:highlight w:val="none"/>
        </w:rPr>
        <w:t>落实政府采购政策需满足的资格要求：</w:t>
      </w:r>
    </w:p>
    <w:p>
      <w:pPr>
        <w:spacing w:line="360" w:lineRule="auto"/>
        <w:ind w:firstLine="480" w:firstLineChars="200"/>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F0FE"/>
      </w:r>
      <w:r>
        <w:rPr>
          <w:rFonts w:hint="eastAsia" w:ascii="仿宋" w:hAnsi="仿宋" w:eastAsia="仿宋" w:cs="仿宋"/>
          <w:color w:val="auto"/>
          <w:sz w:val="24"/>
          <w:szCs w:val="24"/>
          <w:highlight w:val="none"/>
        </w:rPr>
        <w:t>无；</w:t>
      </w:r>
    </w:p>
    <w:p>
      <w:pPr>
        <w:spacing w:line="360" w:lineRule="auto"/>
        <w:ind w:firstLine="480" w:firstLineChars="200"/>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F0A8"/>
      </w:r>
      <w:r>
        <w:rPr>
          <w:rFonts w:hint="eastAsia" w:ascii="仿宋" w:hAnsi="仿宋" w:eastAsia="仿宋" w:cs="仿宋"/>
          <w:color w:val="auto"/>
          <w:kern w:val="0"/>
          <w:sz w:val="24"/>
          <w:szCs w:val="24"/>
          <w:highlight w:val="none"/>
        </w:rPr>
        <w:t>专</w:t>
      </w:r>
      <w:r>
        <w:rPr>
          <w:rFonts w:hint="eastAsia" w:ascii="仿宋" w:hAnsi="仿宋" w:eastAsia="仿宋" w:cs="仿宋"/>
          <w:color w:val="auto"/>
          <w:sz w:val="24"/>
          <w:szCs w:val="24"/>
          <w:highlight w:val="none"/>
        </w:rPr>
        <w:t>门面向中小企业</w:t>
      </w:r>
    </w:p>
    <w:p>
      <w:pPr>
        <w:spacing w:line="360" w:lineRule="auto"/>
        <w:ind w:firstLine="897" w:firstLineChars="374"/>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F0A8"/>
      </w:r>
      <w:r>
        <w:rPr>
          <w:rFonts w:hint="eastAsia" w:ascii="仿宋" w:hAnsi="仿宋" w:eastAsia="仿宋" w:cs="仿宋"/>
          <w:color w:val="auto"/>
          <w:sz w:val="24"/>
          <w:szCs w:val="24"/>
          <w:highlight w:val="none"/>
        </w:rPr>
        <w:t>货物全部由符合政策要求的中小企业制造，提供中小企业声明函；</w:t>
      </w:r>
    </w:p>
    <w:p>
      <w:pPr>
        <w:spacing w:line="360" w:lineRule="auto"/>
        <w:ind w:firstLine="897" w:firstLineChars="374"/>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F0A8"/>
      </w:r>
      <w:r>
        <w:rPr>
          <w:rFonts w:hint="eastAsia" w:ascii="仿宋" w:hAnsi="仿宋" w:eastAsia="仿宋" w:cs="仿宋"/>
          <w:color w:val="auto"/>
          <w:sz w:val="24"/>
          <w:szCs w:val="24"/>
          <w:highlight w:val="none"/>
        </w:rPr>
        <w:t>货物全部由符合政策要求的小微企业制造，提供中小企业声明函；</w:t>
      </w:r>
    </w:p>
    <w:p>
      <w:pPr>
        <w:spacing w:line="360" w:lineRule="auto"/>
        <w:ind w:firstLine="897" w:firstLineChars="374"/>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F0A8"/>
      </w:r>
      <w:r>
        <w:rPr>
          <w:rFonts w:hint="eastAsia" w:ascii="仿宋" w:hAnsi="仿宋" w:eastAsia="仿宋" w:cs="仿宋"/>
          <w:color w:val="auto"/>
          <w:sz w:val="24"/>
          <w:szCs w:val="24"/>
          <w:highlight w:val="none"/>
        </w:rPr>
        <w:t>服务全部由符合政策要求的中小企业承接，提供中小企业声明函；</w:t>
      </w:r>
    </w:p>
    <w:p>
      <w:pPr>
        <w:spacing w:line="360" w:lineRule="auto"/>
        <w:ind w:firstLine="897" w:firstLineChars="374"/>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F0A8"/>
      </w:r>
      <w:r>
        <w:rPr>
          <w:rFonts w:hint="eastAsia" w:ascii="仿宋" w:hAnsi="仿宋" w:eastAsia="仿宋" w:cs="仿宋"/>
          <w:color w:val="auto"/>
          <w:sz w:val="24"/>
          <w:szCs w:val="24"/>
          <w:highlight w:val="none"/>
        </w:rPr>
        <w:t>服务全部由符合政策要求的小微企业承接，提供中小企业声明函；</w:t>
      </w:r>
    </w:p>
    <w:p>
      <w:pPr>
        <w:rPr>
          <w:rFonts w:ascii="仿宋" w:hAnsi="仿宋" w:eastAsia="仿宋"/>
          <w:color w:val="auto"/>
          <w:highlight w:val="none"/>
        </w:rPr>
      </w:pPr>
    </w:p>
    <w:p>
      <w:pPr>
        <w:spacing w:line="360" w:lineRule="auto"/>
        <w:ind w:firstLine="480" w:firstLineChars="200"/>
        <w:rPr>
          <w:rFonts w:ascii="仿宋" w:hAnsi="仿宋" w:eastAsia="仿宋"/>
          <w:color w:val="auto"/>
          <w:sz w:val="24"/>
          <w:szCs w:val="24"/>
          <w:highlight w:val="none"/>
        </w:rPr>
      </w:pPr>
      <w:r>
        <w:rPr>
          <w:rFonts w:hint="eastAsia" w:ascii="MS Mincho" w:hAnsi="MS Mincho" w:eastAsia="MS Mincho" w:cs="MS Mincho"/>
          <w:color w:val="auto"/>
          <w:kern w:val="0"/>
          <w:sz w:val="24"/>
          <w:szCs w:val="24"/>
          <w:highlight w:val="none"/>
        </w:rPr>
        <w:t>☐</w:t>
      </w:r>
      <w:r>
        <w:rPr>
          <w:rFonts w:hint="eastAsia" w:ascii="仿宋" w:hAnsi="仿宋" w:eastAsia="仿宋" w:cs="仿宋"/>
          <w:color w:val="auto"/>
          <w:spacing w:val="8"/>
          <w:kern w:val="0"/>
          <w:sz w:val="24"/>
          <w:szCs w:val="24"/>
          <w:highlight w:val="none"/>
        </w:rPr>
        <w:t>要求以联合体形式参加，提供联合协议和中小企业声明函，联合协议中中小企业合同金额应当达到</w:t>
      </w:r>
      <w:r>
        <w:rPr>
          <w:rFonts w:ascii="仿宋" w:hAnsi="仿宋" w:eastAsia="仿宋" w:cs="仿宋"/>
          <w:color w:val="auto"/>
          <w:spacing w:val="8"/>
          <w:kern w:val="0"/>
          <w:sz w:val="24"/>
          <w:szCs w:val="24"/>
          <w:highlight w:val="none"/>
        </w:rPr>
        <w:t xml:space="preserve">  %</w:t>
      </w:r>
      <w:r>
        <w:rPr>
          <w:rFonts w:hint="eastAsia" w:ascii="仿宋" w:hAnsi="仿宋" w:eastAsia="仿宋" w:cs="仿宋"/>
          <w:color w:val="auto"/>
          <w:spacing w:val="8"/>
          <w:kern w:val="0"/>
          <w:sz w:val="24"/>
          <w:szCs w:val="24"/>
          <w:highlight w:val="none"/>
        </w:rPr>
        <w:t>，小微企业合同金额应当达到</w:t>
      </w:r>
      <w:r>
        <w:rPr>
          <w:rFonts w:ascii="仿宋" w:hAnsi="仿宋" w:eastAsia="仿宋" w:cs="仿宋"/>
          <w:color w:val="auto"/>
          <w:spacing w:val="8"/>
          <w:kern w:val="0"/>
          <w:sz w:val="24"/>
          <w:szCs w:val="24"/>
          <w:highlight w:val="none"/>
        </w:rPr>
        <w:t xml:space="preserve"> %;</w:t>
      </w:r>
      <w:r>
        <w:rPr>
          <w:rFonts w:hint="eastAsia" w:ascii="仿宋" w:hAnsi="仿宋" w:eastAsia="仿宋" w:cs="仿宋"/>
          <w:color w:val="auto"/>
          <w:spacing w:val="8"/>
          <w:kern w:val="0"/>
          <w:sz w:val="24"/>
          <w:szCs w:val="24"/>
          <w:highlight w:val="none"/>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color w:val="auto"/>
          <w:sz w:val="24"/>
          <w:szCs w:val="24"/>
          <w:highlight w:val="none"/>
        </w:rPr>
        <w:t>；</w:t>
      </w:r>
    </w:p>
    <w:p>
      <w:pPr>
        <w:spacing w:line="360" w:lineRule="auto"/>
        <w:ind w:firstLine="480" w:firstLineChars="200"/>
        <w:rPr>
          <w:rFonts w:ascii="仿宋" w:hAnsi="仿宋" w:eastAsia="仿宋"/>
          <w:color w:val="auto"/>
          <w:sz w:val="24"/>
          <w:szCs w:val="24"/>
          <w:highlight w:val="none"/>
        </w:rPr>
      </w:pPr>
      <w:r>
        <w:rPr>
          <w:rFonts w:hint="eastAsia" w:ascii="MS Mincho" w:hAnsi="MS Mincho" w:eastAsia="MS Mincho" w:cs="MS Mincho"/>
          <w:color w:val="auto"/>
          <w:kern w:val="0"/>
          <w:sz w:val="24"/>
          <w:szCs w:val="24"/>
          <w:highlight w:val="none"/>
        </w:rPr>
        <w:t>☐</w:t>
      </w:r>
      <w:r>
        <w:rPr>
          <w:rFonts w:hint="eastAsia" w:ascii="仿宋" w:hAnsi="仿宋" w:eastAsia="仿宋" w:cs="仿宋"/>
          <w:color w:val="auto"/>
          <w:sz w:val="24"/>
          <w:szCs w:val="24"/>
          <w:highlight w:val="none"/>
        </w:rPr>
        <w:t>要求合同分包，提供分包意向协议和中小企业声明函，分包意向协议中中小企业合同金额应当达到达到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，小微企业合同金额应当达到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如</w:t>
      </w:r>
      <w:r>
        <w:rPr>
          <w:rFonts w:hint="eastAsia" w:ascii="仿宋" w:hAnsi="仿宋" w:eastAsia="仿宋" w:cs="仿宋"/>
          <w:color w:val="auto"/>
          <w:spacing w:val="8"/>
          <w:kern w:val="0"/>
          <w:sz w:val="24"/>
          <w:szCs w:val="24"/>
          <w:highlight w:val="none"/>
        </w:rPr>
        <w:t>果供应商本身提供所有标的均由中小企业制造、承建或承接，视同符合了资格条件，无需再向中小企业分包，无需提供分包意向协议</w:t>
      </w:r>
      <w:r>
        <w:rPr>
          <w:rFonts w:hint="eastAsia" w:ascii="仿宋" w:hAnsi="仿宋" w:eastAsia="仿宋" w:cs="仿宋"/>
          <w:color w:val="auto"/>
          <w:sz w:val="24"/>
          <w:szCs w:val="24"/>
          <w:highlight w:val="none"/>
        </w:rPr>
        <w:t>；</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本项目的特定资格要求：无；</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三、获取招标文件</w:t>
      </w:r>
      <w:r>
        <w:rPr>
          <w:rFonts w:ascii="仿宋" w:hAnsi="仿宋" w:eastAsia="仿宋" w:cs="仿宋"/>
          <w:b/>
          <w:bCs/>
          <w:color w:val="auto"/>
          <w:sz w:val="24"/>
          <w:szCs w:val="24"/>
          <w:highlight w:val="none"/>
        </w:rPr>
        <w:t xml:space="preserve"> </w:t>
      </w:r>
    </w:p>
    <w:p>
      <w:pPr>
        <w:spacing w:line="360" w:lineRule="auto"/>
        <w:ind w:firstLine="482" w:firstLineChars="200"/>
        <w:rPr>
          <w:rFonts w:ascii="仿宋" w:hAnsi="仿宋" w:eastAsia="仿宋"/>
          <w:color w:val="auto"/>
          <w:sz w:val="24"/>
          <w:szCs w:val="24"/>
          <w:highlight w:val="none"/>
        </w:rPr>
      </w:pPr>
      <w:r>
        <w:rPr>
          <w:rFonts w:hint="eastAsia" w:ascii="仿宋" w:hAnsi="仿宋" w:eastAsia="仿宋" w:cs="仿宋"/>
          <w:b/>
          <w:bCs/>
          <w:color w:val="auto"/>
          <w:sz w:val="24"/>
          <w:szCs w:val="24"/>
          <w:highlight w:val="none"/>
        </w:rPr>
        <w:t>时间：</w:t>
      </w:r>
      <w:r>
        <w:rPr>
          <w:rFonts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至</w:t>
      </w:r>
      <w:r>
        <w:rPr>
          <w:rFonts w:ascii="仿宋" w:hAnsi="仿宋" w:eastAsia="仿宋" w:cs="仿宋"/>
          <w:color w:val="auto"/>
          <w:sz w:val="24"/>
          <w:szCs w:val="24"/>
          <w:highlight w:val="none"/>
          <w:u w:val="single"/>
        </w:rPr>
        <w:t>2022</w:t>
      </w:r>
      <w:r>
        <w:rPr>
          <w:rFonts w:hint="eastAsia" w:ascii="仿宋" w:hAnsi="仿宋" w:eastAsia="仿宋" w:cs="仿宋"/>
          <w:color w:val="auto"/>
          <w:sz w:val="24"/>
          <w:szCs w:val="24"/>
          <w:highlight w:val="none"/>
          <w:u w:val="single"/>
        </w:rPr>
        <w:t>年</w:t>
      </w:r>
      <w:r>
        <w:rPr>
          <w:rFonts w:ascii="仿宋" w:hAnsi="仿宋" w:eastAsia="仿宋" w:cs="仿宋"/>
          <w:color w:val="auto"/>
          <w:sz w:val="24"/>
          <w:szCs w:val="24"/>
          <w:highlight w:val="none"/>
          <w:u w:val="single"/>
        </w:rPr>
        <w:t>7</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18</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rPr>
        <w:t>，每天上午</w:t>
      </w:r>
      <w:r>
        <w:rPr>
          <w:rFonts w:ascii="仿宋" w:hAnsi="仿宋" w:eastAsia="仿宋" w:cs="仿宋"/>
          <w:color w:val="auto"/>
          <w:sz w:val="24"/>
          <w:szCs w:val="24"/>
          <w:highlight w:val="none"/>
        </w:rPr>
        <w:t>00:00</w:t>
      </w:r>
      <w:r>
        <w:rPr>
          <w:rFonts w:hint="eastAsia" w:ascii="仿宋" w:hAnsi="仿宋" w:eastAsia="仿宋" w:cs="仿宋"/>
          <w:color w:val="auto"/>
          <w:sz w:val="24"/>
          <w:szCs w:val="24"/>
          <w:highlight w:val="none"/>
        </w:rPr>
        <w:t>至</w:t>
      </w:r>
      <w:r>
        <w:rPr>
          <w:rFonts w:ascii="仿宋" w:hAnsi="仿宋" w:eastAsia="仿宋" w:cs="仿宋"/>
          <w:color w:val="auto"/>
          <w:sz w:val="24"/>
          <w:szCs w:val="24"/>
          <w:highlight w:val="none"/>
        </w:rPr>
        <w:t xml:space="preserve">12:00 </w:t>
      </w:r>
      <w:r>
        <w:rPr>
          <w:rFonts w:hint="eastAsia" w:ascii="仿宋" w:hAnsi="仿宋" w:eastAsia="仿宋" w:cs="仿宋"/>
          <w:color w:val="auto"/>
          <w:sz w:val="24"/>
          <w:szCs w:val="24"/>
          <w:highlight w:val="none"/>
        </w:rPr>
        <w:t>，下午</w:t>
      </w:r>
      <w:r>
        <w:rPr>
          <w:rFonts w:ascii="仿宋" w:hAnsi="仿宋" w:eastAsia="仿宋" w:cs="仿宋"/>
          <w:color w:val="auto"/>
          <w:sz w:val="24"/>
          <w:szCs w:val="24"/>
          <w:highlight w:val="none"/>
        </w:rPr>
        <w:t>12:00</w:t>
      </w:r>
      <w:r>
        <w:rPr>
          <w:rFonts w:hint="eastAsia" w:ascii="仿宋" w:hAnsi="仿宋" w:eastAsia="仿宋" w:cs="仿宋"/>
          <w:color w:val="auto"/>
          <w:sz w:val="24"/>
          <w:szCs w:val="24"/>
          <w:highlight w:val="none"/>
        </w:rPr>
        <w:t>至</w:t>
      </w:r>
      <w:r>
        <w:rPr>
          <w:rFonts w:ascii="仿宋" w:hAnsi="仿宋" w:eastAsia="仿宋" w:cs="仿宋"/>
          <w:color w:val="auto"/>
          <w:sz w:val="24"/>
          <w:szCs w:val="24"/>
          <w:highlight w:val="none"/>
        </w:rPr>
        <w:t>23:59</w:t>
      </w:r>
      <w:r>
        <w:rPr>
          <w:rFonts w:hint="eastAsia" w:ascii="仿宋" w:hAnsi="仿宋" w:eastAsia="仿宋" w:cs="仿宋"/>
          <w:color w:val="auto"/>
          <w:sz w:val="24"/>
          <w:szCs w:val="24"/>
          <w:highlight w:val="none"/>
        </w:rPr>
        <w:t>（北京时间，线上获取法定节假日均可，线下获取文件法定节假日除外）</w:t>
      </w:r>
    </w:p>
    <w:p>
      <w:pPr>
        <w:spacing w:line="360" w:lineRule="auto"/>
        <w:ind w:firstLine="482" w:firstLineChars="200"/>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获取网址：</w:t>
      </w:r>
      <w:r>
        <w:rPr>
          <w:rFonts w:hint="eastAsia" w:ascii="仿宋" w:hAnsi="仿宋" w:eastAsia="仿宋" w:cs="仿宋"/>
          <w:color w:val="auto"/>
          <w:sz w:val="24"/>
          <w:szCs w:val="24"/>
          <w:highlight w:val="none"/>
        </w:rPr>
        <w:t>政采云平台（</w:t>
      </w:r>
      <w:r>
        <w:rPr>
          <w:rFonts w:ascii="仿宋" w:hAnsi="仿宋" w:eastAsia="仿宋" w:cs="仿宋"/>
          <w:color w:val="auto"/>
          <w:sz w:val="24"/>
          <w:szCs w:val="24"/>
          <w:highlight w:val="none"/>
        </w:rPr>
        <w:t>https://www.zcygov.cn/</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p>
    <w:p>
      <w:pPr>
        <w:spacing w:line="360" w:lineRule="auto"/>
        <w:ind w:firstLine="482" w:firstLineChars="200"/>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方式：</w:t>
      </w:r>
      <w:r>
        <w:rPr>
          <w:rFonts w:hint="eastAsia" w:ascii="仿宋" w:hAnsi="仿宋" w:eastAsia="仿宋" w:cs="仿宋"/>
          <w:color w:val="auto"/>
          <w:sz w:val="24"/>
          <w:szCs w:val="24"/>
          <w:highlight w:val="none"/>
        </w:rPr>
        <w:t>供应商登录政采云平台</w:t>
      </w:r>
      <w:r>
        <w:rPr>
          <w:rFonts w:ascii="仿宋" w:hAnsi="仿宋" w:eastAsia="仿宋" w:cs="仿宋"/>
          <w:color w:val="auto"/>
          <w:sz w:val="24"/>
          <w:szCs w:val="24"/>
          <w:highlight w:val="none"/>
        </w:rPr>
        <w:t>https://www.zcygov.cn/</w:t>
      </w:r>
      <w:r>
        <w:rPr>
          <w:rFonts w:hint="eastAsia" w:ascii="仿宋" w:hAnsi="仿宋" w:eastAsia="仿宋" w:cs="仿宋"/>
          <w:color w:val="auto"/>
          <w:sz w:val="24"/>
          <w:szCs w:val="24"/>
          <w:highlight w:val="none"/>
        </w:rPr>
        <w:t>在线申请获取采购文件（进入“项目采购”应用，在获取采购文件菜单中选择项目，申请获取采购文件）。</w:t>
      </w:r>
      <w:r>
        <w:rPr>
          <w:rFonts w:ascii="仿宋" w:hAnsi="仿宋" w:eastAsia="仿宋" w:cs="仿宋"/>
          <w:color w:val="auto"/>
          <w:sz w:val="24"/>
          <w:szCs w:val="24"/>
          <w:highlight w:val="none"/>
        </w:rPr>
        <w:t xml:space="preserve"> </w:t>
      </w:r>
    </w:p>
    <w:p>
      <w:pPr>
        <w:spacing w:line="360" w:lineRule="auto"/>
        <w:ind w:firstLine="482" w:firstLineChars="200"/>
        <w:rPr>
          <w:rFonts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售价（元）：</w:t>
      </w:r>
      <w:r>
        <w:rPr>
          <w:rFonts w:ascii="仿宋" w:hAnsi="仿宋" w:eastAsia="仿宋" w:cs="仿宋"/>
          <w:color w:val="auto"/>
          <w:sz w:val="24"/>
          <w:szCs w:val="24"/>
          <w:highlight w:val="none"/>
        </w:rPr>
        <w:t xml:space="preserve">0 </w:t>
      </w:r>
      <w:r>
        <w:rPr>
          <w:rFonts w:ascii="仿宋" w:hAnsi="仿宋" w:eastAsia="仿宋" w:cs="仿宋"/>
          <w:color w:val="auto"/>
          <w:sz w:val="24"/>
          <w:szCs w:val="24"/>
          <w:highlight w:val="none"/>
        </w:rPr>
        <w:tab/>
      </w:r>
    </w:p>
    <w:p>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四、提交投标文件截止时间、开标时间和地点</w:t>
      </w:r>
    </w:p>
    <w:p>
      <w:pPr>
        <w:spacing w:line="360" w:lineRule="auto"/>
        <w:ind w:firstLine="482" w:firstLineChars="200"/>
        <w:rPr>
          <w:rFonts w:ascii="仿宋" w:hAnsi="仿宋" w:eastAsia="仿宋"/>
          <w:color w:val="auto"/>
          <w:sz w:val="24"/>
          <w:szCs w:val="24"/>
          <w:highlight w:val="none"/>
        </w:rPr>
      </w:pPr>
      <w:r>
        <w:rPr>
          <w:rFonts w:hint="eastAsia" w:ascii="仿宋" w:hAnsi="仿宋" w:eastAsia="仿宋" w:cs="仿宋"/>
          <w:b/>
          <w:bCs/>
          <w:color w:val="auto"/>
          <w:sz w:val="24"/>
          <w:szCs w:val="24"/>
          <w:highlight w:val="none"/>
        </w:rPr>
        <w:t>提交投标文件截止时间：</w:t>
      </w:r>
      <w:r>
        <w:rPr>
          <w:rFonts w:ascii="仿宋" w:hAnsi="仿宋" w:eastAsia="仿宋" w:cs="仿宋"/>
          <w:color w:val="auto"/>
          <w:sz w:val="24"/>
          <w:szCs w:val="24"/>
          <w:highlight w:val="none"/>
          <w:u w:val="single"/>
        </w:rPr>
        <w:t>2022</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7</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18</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13</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3</w:t>
      </w:r>
      <w:r>
        <w:rPr>
          <w:rFonts w:ascii="仿宋" w:hAnsi="仿宋" w:eastAsia="仿宋" w:cs="仿宋"/>
          <w:color w:val="auto"/>
          <w:sz w:val="24"/>
          <w:szCs w:val="24"/>
          <w:highlight w:val="none"/>
          <w:u w:val="single"/>
        </w:rPr>
        <w:t>0</w:t>
      </w:r>
      <w:r>
        <w:rPr>
          <w:rFonts w:hint="eastAsia" w:ascii="仿宋" w:hAnsi="仿宋" w:eastAsia="仿宋" w:cs="仿宋"/>
          <w:color w:val="auto"/>
          <w:sz w:val="24"/>
          <w:szCs w:val="24"/>
          <w:highlight w:val="none"/>
          <w:u w:val="single"/>
        </w:rPr>
        <w:t>分</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（北京时间）</w:t>
      </w:r>
    </w:p>
    <w:p>
      <w:pPr>
        <w:spacing w:line="360" w:lineRule="auto"/>
        <w:ind w:firstLine="482" w:firstLineChars="2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投标地点：</w:t>
      </w:r>
      <w:r>
        <w:rPr>
          <w:rFonts w:hint="eastAsia" w:ascii="仿宋" w:hAnsi="仿宋" w:eastAsia="仿宋" w:cs="仿宋"/>
          <w:color w:val="auto"/>
          <w:sz w:val="24"/>
          <w:szCs w:val="24"/>
          <w:highlight w:val="none"/>
        </w:rPr>
        <w:t>政采云平台（</w:t>
      </w:r>
      <w:r>
        <w:rPr>
          <w:rFonts w:ascii="仿宋" w:hAnsi="仿宋" w:eastAsia="仿宋" w:cs="仿宋"/>
          <w:color w:val="auto"/>
          <w:sz w:val="24"/>
          <w:szCs w:val="24"/>
          <w:highlight w:val="none"/>
        </w:rPr>
        <w:t>https://www.zcygov.cn/</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p>
    <w:p>
      <w:pPr>
        <w:spacing w:line="360" w:lineRule="auto"/>
        <w:ind w:firstLine="482" w:firstLineChars="200"/>
        <w:rPr>
          <w:rFonts w:ascii="仿宋" w:hAnsi="仿宋" w:eastAsia="仿宋"/>
          <w:color w:val="auto"/>
          <w:sz w:val="24"/>
          <w:szCs w:val="24"/>
          <w:highlight w:val="none"/>
          <w:u w:val="single"/>
        </w:rPr>
      </w:pPr>
      <w:r>
        <w:rPr>
          <w:rFonts w:hint="eastAsia" w:ascii="仿宋" w:hAnsi="仿宋" w:eastAsia="仿宋" w:cs="仿宋"/>
          <w:b/>
          <w:bCs/>
          <w:color w:val="auto"/>
          <w:sz w:val="24"/>
          <w:szCs w:val="24"/>
          <w:highlight w:val="none"/>
        </w:rPr>
        <w:t>开标时间：</w:t>
      </w:r>
      <w:r>
        <w:rPr>
          <w:rFonts w:ascii="仿宋" w:hAnsi="仿宋" w:eastAsia="仿宋" w:cs="仿宋"/>
          <w:color w:val="auto"/>
          <w:sz w:val="24"/>
          <w:szCs w:val="24"/>
          <w:highlight w:val="none"/>
          <w:u w:val="single"/>
        </w:rPr>
        <w:t>2022</w:t>
      </w:r>
      <w:r>
        <w:rPr>
          <w:rFonts w:hint="eastAsia" w:ascii="仿宋" w:hAnsi="仿宋" w:eastAsia="仿宋" w:cs="仿宋"/>
          <w:color w:val="auto"/>
          <w:sz w:val="24"/>
          <w:szCs w:val="24"/>
          <w:highlight w:val="none"/>
          <w:u w:val="single"/>
        </w:rPr>
        <w:t>年</w:t>
      </w:r>
      <w:r>
        <w:rPr>
          <w:rFonts w:hint="eastAsia" w:ascii="仿宋" w:hAnsi="仿宋" w:eastAsia="仿宋" w:cs="仿宋"/>
          <w:color w:val="auto"/>
          <w:sz w:val="24"/>
          <w:szCs w:val="24"/>
          <w:highlight w:val="none"/>
          <w:u w:val="single"/>
          <w:lang w:val="en-US" w:eastAsia="zh-CN"/>
        </w:rPr>
        <w:t>7</w:t>
      </w:r>
      <w:r>
        <w:rPr>
          <w:rFonts w:hint="eastAsia" w:ascii="仿宋" w:hAnsi="仿宋" w:eastAsia="仿宋" w:cs="仿宋"/>
          <w:color w:val="auto"/>
          <w:sz w:val="24"/>
          <w:szCs w:val="24"/>
          <w:highlight w:val="none"/>
          <w:u w:val="single"/>
        </w:rPr>
        <w:t>月</w:t>
      </w:r>
      <w:r>
        <w:rPr>
          <w:rFonts w:hint="eastAsia" w:ascii="仿宋" w:hAnsi="仿宋" w:eastAsia="仿宋" w:cs="仿宋"/>
          <w:color w:val="auto"/>
          <w:sz w:val="24"/>
          <w:szCs w:val="24"/>
          <w:highlight w:val="none"/>
          <w:u w:val="single"/>
          <w:lang w:val="en-US" w:eastAsia="zh-CN"/>
        </w:rPr>
        <w:t>18</w:t>
      </w:r>
      <w:r>
        <w:rPr>
          <w:rFonts w:hint="eastAsia" w:ascii="仿宋" w:hAnsi="仿宋" w:eastAsia="仿宋" w:cs="仿宋"/>
          <w:color w:val="auto"/>
          <w:sz w:val="24"/>
          <w:szCs w:val="24"/>
          <w:highlight w:val="none"/>
          <w:u w:val="single"/>
        </w:rPr>
        <w:t>日</w:t>
      </w:r>
      <w:r>
        <w:rPr>
          <w:rFonts w:hint="eastAsia" w:ascii="仿宋" w:hAnsi="仿宋" w:eastAsia="仿宋" w:cs="仿宋"/>
          <w:color w:val="auto"/>
          <w:sz w:val="24"/>
          <w:szCs w:val="24"/>
          <w:highlight w:val="none"/>
          <w:u w:val="single"/>
          <w:lang w:val="en-US" w:eastAsia="zh-CN"/>
        </w:rPr>
        <w:t>13</w:t>
      </w:r>
      <w:r>
        <w:rPr>
          <w:rFonts w:hint="eastAsia" w:ascii="仿宋" w:hAnsi="仿宋" w:eastAsia="仿宋" w:cs="仿宋"/>
          <w:color w:val="auto"/>
          <w:sz w:val="24"/>
          <w:szCs w:val="24"/>
          <w:highlight w:val="none"/>
          <w:u w:val="single"/>
        </w:rPr>
        <w:t>点</w:t>
      </w:r>
      <w:r>
        <w:rPr>
          <w:rFonts w:hint="eastAsia" w:ascii="仿宋" w:hAnsi="仿宋" w:eastAsia="仿宋" w:cs="仿宋"/>
          <w:color w:val="auto"/>
          <w:sz w:val="24"/>
          <w:szCs w:val="24"/>
          <w:highlight w:val="none"/>
          <w:u w:val="single"/>
          <w:lang w:val="en-US" w:eastAsia="zh-CN"/>
        </w:rPr>
        <w:t>3</w:t>
      </w:r>
      <w:r>
        <w:rPr>
          <w:rFonts w:ascii="仿宋" w:hAnsi="仿宋" w:eastAsia="仿宋" w:cs="仿宋"/>
          <w:color w:val="auto"/>
          <w:sz w:val="24"/>
          <w:szCs w:val="24"/>
          <w:highlight w:val="none"/>
          <w:u w:val="single"/>
        </w:rPr>
        <w:t>0</w:t>
      </w:r>
      <w:r>
        <w:rPr>
          <w:rFonts w:hint="eastAsia" w:ascii="仿宋" w:hAnsi="仿宋" w:eastAsia="仿宋" w:cs="仿宋"/>
          <w:color w:val="auto"/>
          <w:sz w:val="24"/>
          <w:szCs w:val="24"/>
          <w:highlight w:val="none"/>
          <w:u w:val="single"/>
        </w:rPr>
        <w:t>分</w:t>
      </w:r>
    </w:p>
    <w:p>
      <w:pPr>
        <w:spacing w:line="360" w:lineRule="auto"/>
        <w:ind w:firstLine="482" w:firstLineChars="200"/>
        <w:rPr>
          <w:rFonts w:ascii="仿宋" w:hAnsi="仿宋" w:eastAsia="仿宋"/>
          <w:b/>
          <w:bCs/>
          <w:color w:val="auto"/>
          <w:sz w:val="28"/>
          <w:szCs w:val="28"/>
          <w:highlight w:val="none"/>
        </w:rPr>
      </w:pPr>
      <w:r>
        <w:rPr>
          <w:rFonts w:hint="eastAsia" w:ascii="仿宋" w:hAnsi="仿宋" w:eastAsia="仿宋" w:cs="仿宋"/>
          <w:b/>
          <w:bCs/>
          <w:color w:val="auto"/>
          <w:sz w:val="24"/>
          <w:szCs w:val="24"/>
          <w:highlight w:val="none"/>
        </w:rPr>
        <w:t>开标地点：</w:t>
      </w:r>
      <w:r>
        <w:rPr>
          <w:rFonts w:hint="eastAsia" w:ascii="仿宋" w:hAnsi="仿宋" w:eastAsia="仿宋" w:cs="仿宋"/>
          <w:color w:val="auto"/>
          <w:sz w:val="24"/>
          <w:szCs w:val="24"/>
          <w:highlight w:val="none"/>
        </w:rPr>
        <w:t>政采云平台（</w:t>
      </w:r>
      <w:r>
        <w:rPr>
          <w:rFonts w:ascii="仿宋" w:hAnsi="仿宋" w:eastAsia="仿宋" w:cs="仿宋"/>
          <w:color w:val="auto"/>
          <w:sz w:val="24"/>
          <w:szCs w:val="24"/>
          <w:highlight w:val="none"/>
        </w:rPr>
        <w:t>https://www.zcygov.cn/</w:t>
      </w:r>
      <w:r>
        <w:rPr>
          <w:rFonts w:hint="eastAsia" w:ascii="仿宋" w:hAnsi="仿宋" w:eastAsia="仿宋" w:cs="仿宋"/>
          <w:color w:val="auto"/>
          <w:sz w:val="24"/>
          <w:szCs w:val="24"/>
          <w:highlight w:val="none"/>
        </w:rPr>
        <w:t>）</w:t>
      </w:r>
    </w:p>
    <w:p>
      <w:pPr>
        <w:spacing w:line="360" w:lineRule="auto"/>
        <w:rPr>
          <w:rFonts w:ascii="仿宋" w:hAnsi="仿宋" w:eastAsia="仿宋"/>
          <w:color w:val="auto"/>
          <w:sz w:val="24"/>
          <w:szCs w:val="24"/>
          <w:highlight w:val="none"/>
        </w:rPr>
      </w:pPr>
      <w:r>
        <w:rPr>
          <w:rFonts w:hint="eastAsia" w:ascii="仿宋" w:hAnsi="仿宋" w:eastAsia="仿宋" w:cs="仿宋"/>
          <w:b/>
          <w:bCs/>
          <w:color w:val="auto"/>
          <w:sz w:val="24"/>
          <w:szCs w:val="24"/>
          <w:highlight w:val="none"/>
        </w:rPr>
        <w:t>五、公告期限</w:t>
      </w:r>
      <w:r>
        <w:rPr>
          <w:rFonts w:ascii="仿宋" w:hAnsi="仿宋" w:eastAsia="仿宋" w:cs="仿宋"/>
          <w:b/>
          <w:bCs/>
          <w:color w:val="auto"/>
          <w:sz w:val="24"/>
          <w:szCs w:val="24"/>
          <w:highlight w:val="none"/>
        </w:rPr>
        <w:t xml:space="preserve"> </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自本公告发布之日起</w:t>
      </w: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个工作日。</w:t>
      </w:r>
    </w:p>
    <w:p>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六、其他补充事宜</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供应商认为招标文件使自己的权益受到损害的，可以自获取招标文件之日或者招标文件公告期限届满之日（公告期限届满后获取招标文件的，以公告期限届满之日为准）起</w:t>
      </w:r>
      <w:r>
        <w:rPr>
          <w:rFonts w:ascii="仿宋" w:hAnsi="仿宋" w:eastAsia="仿宋" w:cs="仿宋"/>
          <w:color w:val="auto"/>
          <w:sz w:val="24"/>
          <w:szCs w:val="24"/>
          <w:highlight w:val="none"/>
        </w:rPr>
        <w:t>7</w:t>
      </w:r>
      <w:r>
        <w:rPr>
          <w:rFonts w:hint="eastAsia" w:ascii="仿宋" w:hAnsi="仿宋" w:eastAsia="仿宋" w:cs="仿宋"/>
          <w:color w:val="auto"/>
          <w:sz w:val="24"/>
          <w:szCs w:val="24"/>
          <w:highlight w:val="none"/>
        </w:rPr>
        <w:t>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其他事项：（</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）需要落实的政府采购政策：包括节约资源、保护环境、支持创新、促进中小企业发展等。详见招标文件的第二部分总则。（</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）电子招投标的说明：①电子招投标：本项目以数据电文形式，依托“政府采购云平台（</w:t>
      </w:r>
      <w:r>
        <w:rPr>
          <w:rFonts w:ascii="仿宋" w:hAnsi="仿宋" w:eastAsia="仿宋" w:cs="仿宋"/>
          <w:color w:val="auto"/>
          <w:sz w:val="24"/>
          <w:szCs w:val="24"/>
          <w:highlight w:val="none"/>
        </w:rPr>
        <w:t>www.zcygov.cn</w:t>
      </w:r>
      <w:r>
        <w:rPr>
          <w:rFonts w:hint="eastAsia" w:ascii="仿宋" w:hAnsi="仿宋" w:eastAsia="仿宋" w:cs="仿宋"/>
          <w:color w:val="auto"/>
          <w:sz w:val="24"/>
          <w:szCs w:val="24"/>
          <w:highlight w:val="none"/>
        </w:rPr>
        <w:t>）”进行招投标活动，不接受纸质投标文件；②投标准备：注册账号</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点击“商家入驻”，进行政府采购供应商资料填写；申领</w:t>
      </w:r>
      <w:r>
        <w:rPr>
          <w:rFonts w:ascii="仿宋" w:hAnsi="仿宋" w:eastAsia="仿宋" w:cs="仿宋"/>
          <w:color w:val="auto"/>
          <w:sz w:val="24"/>
          <w:szCs w:val="24"/>
          <w:highlight w:val="none"/>
        </w:rPr>
        <w:t>CA</w:t>
      </w:r>
      <w:r>
        <w:rPr>
          <w:rFonts w:hint="eastAsia" w:ascii="仿宋" w:hAnsi="仿宋" w:eastAsia="仿宋" w:cs="仿宋"/>
          <w:color w:val="auto"/>
          <w:sz w:val="24"/>
          <w:szCs w:val="24"/>
          <w:highlight w:val="none"/>
        </w:rPr>
        <w:t>数字证书</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申领流程详见“浙江政府采购网</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下载专区</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电子交易客户端</w:t>
      </w:r>
      <w:r>
        <w:rPr>
          <w:rFonts w:ascii="仿宋" w:hAnsi="仿宋" w:eastAsia="仿宋" w:cs="仿宋"/>
          <w:color w:val="auto"/>
          <w:sz w:val="24"/>
          <w:szCs w:val="24"/>
          <w:highlight w:val="none"/>
        </w:rPr>
        <w:t>-CA</w:t>
      </w:r>
      <w:r>
        <w:rPr>
          <w:rFonts w:hint="eastAsia" w:ascii="仿宋" w:hAnsi="仿宋" w:eastAsia="仿宋" w:cs="仿宋"/>
          <w:color w:val="auto"/>
          <w:sz w:val="24"/>
          <w:szCs w:val="24"/>
          <w:highlight w:val="none"/>
        </w:rPr>
        <w:t>驱动和申领流程”；安装“政采云电子交易客户端”</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前往“浙江政府采购网</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下载专区</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电子交易客户端”进行下载并安装；③招标文件的获取：使用账号登录或者使用</w:t>
      </w:r>
      <w:r>
        <w:rPr>
          <w:rFonts w:ascii="仿宋" w:hAnsi="仿宋" w:eastAsia="仿宋" w:cs="仿宋"/>
          <w:color w:val="auto"/>
          <w:sz w:val="24"/>
          <w:szCs w:val="24"/>
          <w:highlight w:val="none"/>
        </w:rPr>
        <w:t>CA</w:t>
      </w:r>
      <w:r>
        <w:rPr>
          <w:rFonts w:hint="eastAsia" w:ascii="仿宋" w:hAnsi="仿宋" w:eastAsia="仿宋" w:cs="仿宋"/>
          <w:color w:val="auto"/>
          <w:sz w:val="24"/>
          <w:szCs w:val="24"/>
          <w:highlight w:val="none"/>
        </w:rPr>
        <w:t>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备份投标文件</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份至浙江省杭州市临平区东湖北路</w:t>
      </w:r>
      <w:r>
        <w:rPr>
          <w:rFonts w:ascii="仿宋" w:hAnsi="仿宋" w:eastAsia="仿宋" w:cs="仿宋"/>
          <w:color w:val="auto"/>
          <w:sz w:val="24"/>
          <w:szCs w:val="24"/>
          <w:highlight w:val="none"/>
        </w:rPr>
        <w:t>488-1</w:t>
      </w:r>
      <w:r>
        <w:rPr>
          <w:rFonts w:hint="eastAsia" w:ascii="仿宋" w:hAnsi="仿宋" w:eastAsia="仿宋" w:cs="仿宋"/>
          <w:color w:val="auto"/>
          <w:sz w:val="24"/>
          <w:szCs w:val="24"/>
          <w:highlight w:val="none"/>
        </w:rPr>
        <w:t>号</w:t>
      </w:r>
      <w:r>
        <w:rPr>
          <w:rFonts w:ascii="仿宋" w:hAnsi="仿宋" w:eastAsia="仿宋" w:cs="仿宋"/>
          <w:color w:val="auto"/>
          <w:sz w:val="24"/>
          <w:szCs w:val="24"/>
          <w:highlight w:val="none"/>
        </w:rPr>
        <w:t>29</w:t>
      </w:r>
      <w:r>
        <w:rPr>
          <w:rFonts w:hint="eastAsia" w:ascii="仿宋" w:hAnsi="仿宋" w:eastAsia="仿宋" w:cs="仿宋"/>
          <w:color w:val="auto"/>
          <w:sz w:val="24"/>
          <w:szCs w:val="24"/>
          <w:highlight w:val="none"/>
        </w:rPr>
        <w:t>幢</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楼。备份投标文件的制作、存储、密封详见招标文件第二部分第</w:t>
      </w:r>
      <w:r>
        <w:rPr>
          <w:rFonts w:ascii="仿宋" w:hAnsi="仿宋" w:eastAsia="仿宋" w:cs="仿宋"/>
          <w:color w:val="auto"/>
          <w:sz w:val="24"/>
          <w:szCs w:val="24"/>
          <w:highlight w:val="none"/>
        </w:rPr>
        <w:t>15</w:t>
      </w:r>
      <w:r>
        <w:rPr>
          <w:rFonts w:hint="eastAsia" w:ascii="仿宋" w:hAnsi="仿宋" w:eastAsia="仿宋" w:cs="仿宋"/>
          <w:color w:val="auto"/>
          <w:sz w:val="24"/>
          <w:szCs w:val="24"/>
          <w:highlight w:val="none"/>
        </w:rPr>
        <w:t>点</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帮助文档</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项目采购</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操作流程</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电子招投标</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政府采购项目电子交易管理操作指南</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供应商”。</w:t>
      </w:r>
    </w:p>
    <w:p>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七、对本次采购提出询问、质疑、投诉，请按以下方式联系</w:t>
      </w:r>
    </w:p>
    <w:p>
      <w:pPr>
        <w:spacing w:line="360" w:lineRule="auto"/>
        <w:rPr>
          <w:rFonts w:ascii="仿宋" w:hAnsi="仿宋" w:eastAsia="仿宋"/>
          <w:color w:val="auto"/>
          <w:sz w:val="24"/>
          <w:szCs w:val="24"/>
          <w:highlight w:val="none"/>
        </w:rPr>
      </w:pPr>
      <w:r>
        <w:rPr>
          <w:rFonts w:ascii="仿宋" w:hAnsi="仿宋" w:eastAsia="仿宋" w:cs="仿宋"/>
          <w:color w:val="auto"/>
          <w:sz w:val="24"/>
          <w:szCs w:val="24"/>
          <w:highlight w:val="none"/>
        </w:rPr>
        <w:t xml:space="preserve">    1.</w:t>
      </w:r>
      <w:r>
        <w:rPr>
          <w:rFonts w:hint="eastAsia" w:ascii="仿宋" w:hAnsi="仿宋" w:eastAsia="仿宋" w:cs="仿宋"/>
          <w:color w:val="auto"/>
          <w:sz w:val="24"/>
          <w:szCs w:val="24"/>
          <w:highlight w:val="none"/>
        </w:rPr>
        <w:t>采购人信息</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lang w:eastAsia="zh-CN"/>
        </w:rPr>
        <w:t>杭州市规划和自然资源局余杭分局</w:t>
      </w:r>
      <w:r>
        <w:rPr>
          <w:rFonts w:ascii="仿宋" w:hAnsi="仿宋" w:eastAsia="仿宋" w:cs="仿宋"/>
          <w:color w:val="auto"/>
          <w:sz w:val="24"/>
          <w:szCs w:val="24"/>
          <w:highlight w:val="none"/>
        </w:rPr>
        <w:t xml:space="preserve"> </w:t>
      </w:r>
    </w:p>
    <w:p>
      <w:pPr>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地址：余杭区</w:t>
      </w:r>
      <w:r>
        <w:rPr>
          <w:rFonts w:hint="eastAsia" w:ascii="仿宋" w:hAnsi="仿宋" w:eastAsia="仿宋" w:cs="仿宋"/>
          <w:color w:val="auto"/>
          <w:sz w:val="24"/>
          <w:szCs w:val="24"/>
          <w:highlight w:val="none"/>
          <w:lang w:val="en-US" w:eastAsia="zh-CN"/>
        </w:rPr>
        <w:t>溪沁街8号中国电信浙江创新园1号楼2单元5楼</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项目联系人：王俊               </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联系电话：0571-89391655</w:t>
      </w:r>
    </w:p>
    <w:p>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质疑联系人：钱航                  </w:t>
      </w:r>
    </w:p>
    <w:p>
      <w:pPr>
        <w:spacing w:line="360" w:lineRule="auto"/>
        <w:ind w:firstLine="480" w:firstLineChars="200"/>
        <w:rPr>
          <w:rFonts w:ascii="仿宋" w:hAnsi="仿宋" w:eastAsia="仿宋"/>
          <w:color w:val="auto"/>
          <w:highlight w:val="none"/>
        </w:rPr>
      </w:pPr>
      <w:r>
        <w:rPr>
          <w:rFonts w:hint="eastAsia" w:ascii="仿宋" w:hAnsi="仿宋" w:eastAsia="仿宋" w:cs="仿宋"/>
          <w:color w:val="auto"/>
          <w:sz w:val="24"/>
          <w:szCs w:val="24"/>
          <w:highlight w:val="none"/>
        </w:rPr>
        <w:t>联系电话：0571-89391687</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2.</w:t>
      </w:r>
      <w:r>
        <w:rPr>
          <w:rFonts w:hint="eastAsia" w:ascii="仿宋" w:hAnsi="仿宋" w:eastAsia="仿宋" w:cs="仿宋"/>
          <w:color w:val="auto"/>
          <w:sz w:val="24"/>
          <w:szCs w:val="24"/>
          <w:highlight w:val="none"/>
        </w:rPr>
        <w:t>采购代理机构信息</w:t>
      </w:r>
      <w:r>
        <w:rPr>
          <w:rFonts w:ascii="仿宋" w:hAnsi="仿宋" w:eastAsia="仿宋" w:cs="仿宋"/>
          <w:color w:val="auto"/>
          <w:sz w:val="24"/>
          <w:szCs w:val="24"/>
          <w:highlight w:val="none"/>
        </w:rPr>
        <w:t xml:space="preserve">            </w:t>
      </w:r>
    </w:p>
    <w:p>
      <w:pPr>
        <w:spacing w:line="360" w:lineRule="auto"/>
        <w:ind w:firstLine="480"/>
        <w:rPr>
          <w:rFonts w:ascii="仿宋" w:hAnsi="仿宋" w:eastAsia="仿宋"/>
          <w:color w:val="auto"/>
          <w:sz w:val="24"/>
          <w:szCs w:val="24"/>
          <w:highlight w:val="none"/>
        </w:rPr>
      </w:pPr>
      <w:r>
        <w:rPr>
          <w:rFonts w:hint="eastAsia" w:ascii="仿宋" w:hAnsi="仿宋" w:eastAsia="仿宋" w:cs="仿宋"/>
          <w:color w:val="auto"/>
          <w:sz w:val="24"/>
          <w:szCs w:val="24"/>
          <w:highlight w:val="none"/>
        </w:rPr>
        <w:t>名</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称：杭州益嘉工程咨询代理有限公司</w:t>
      </w:r>
    </w:p>
    <w:p>
      <w:pPr>
        <w:spacing w:line="360" w:lineRule="auto"/>
        <w:ind w:firstLine="48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址：杭州市余杭区人工智能小镇钱江科创园5号楼203室</w:t>
      </w:r>
      <w:r>
        <w:rPr>
          <w:rFonts w:ascii="仿宋" w:hAnsi="仿宋" w:eastAsia="仿宋" w:cs="仿宋"/>
          <w:color w:val="auto"/>
          <w:sz w:val="24"/>
          <w:szCs w:val="24"/>
          <w:highlight w:val="none"/>
        </w:rPr>
        <w:t xml:space="preserve"> </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传</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真：</w:t>
      </w:r>
      <w:r>
        <w:rPr>
          <w:rFonts w:ascii="仿宋" w:hAnsi="仿宋" w:eastAsia="仿宋" w:cs="仿宋"/>
          <w:color w:val="auto"/>
          <w:sz w:val="24"/>
          <w:szCs w:val="24"/>
          <w:highlight w:val="none"/>
        </w:rPr>
        <w:t xml:space="preserve">/             </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lang w:val="en-US" w:eastAsia="zh-CN"/>
        </w:rPr>
        <w:t>杨文波</w:t>
      </w:r>
      <w:r>
        <w:rPr>
          <w:rFonts w:ascii="仿宋" w:hAnsi="仿宋" w:eastAsia="仿宋"/>
          <w:color w:val="auto"/>
          <w:sz w:val="24"/>
          <w:szCs w:val="24"/>
          <w:highlight w:val="none"/>
        </w:rPr>
        <w:t> </w:t>
      </w:r>
      <w:r>
        <w:rPr>
          <w:rFonts w:ascii="仿宋" w:hAnsi="仿宋" w:eastAsia="仿宋" w:cs="仿宋"/>
          <w:color w:val="auto"/>
          <w:sz w:val="24"/>
          <w:szCs w:val="24"/>
          <w:highlight w:val="none"/>
        </w:rPr>
        <w:t xml:space="preserve">          </w:t>
      </w:r>
    </w:p>
    <w:p>
      <w:pPr>
        <w:spacing w:line="360" w:lineRule="auto"/>
        <w:rPr>
          <w:rFonts w:hint="default" w:ascii="仿宋" w:hAnsi="仿宋" w:eastAsia="仿宋" w:cs="仿宋"/>
          <w:color w:val="auto"/>
          <w:sz w:val="24"/>
          <w:szCs w:val="24"/>
          <w:highlight w:val="none"/>
          <w:lang w:val="en-US" w:eastAsia="zh-CN"/>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sz w:val="24"/>
          <w:szCs w:val="24"/>
          <w:highlight w:val="none"/>
          <w:lang w:val="en-US" w:eastAsia="zh-CN"/>
        </w:rPr>
        <w:t>15397053608</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质疑联系人：朱海强</w:t>
      </w:r>
      <w:r>
        <w:rPr>
          <w:rFonts w:ascii="仿宋" w:hAnsi="仿宋" w:eastAsia="仿宋" w:cs="仿宋"/>
          <w:color w:val="auto"/>
          <w:sz w:val="24"/>
          <w:szCs w:val="24"/>
          <w:highlight w:val="none"/>
        </w:rPr>
        <w:t xml:space="preserve">             </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质疑联系方式：</w:t>
      </w:r>
      <w:r>
        <w:rPr>
          <w:rFonts w:ascii="仿宋" w:hAnsi="仿宋" w:eastAsia="仿宋" w:cs="仿宋"/>
          <w:color w:val="auto"/>
          <w:sz w:val="24"/>
          <w:szCs w:val="24"/>
          <w:highlight w:val="none"/>
        </w:rPr>
        <w:t>0571-89020072</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3.</w:t>
      </w:r>
      <w:r>
        <w:rPr>
          <w:rFonts w:hint="eastAsia" w:ascii="仿宋" w:hAnsi="仿宋" w:eastAsia="仿宋" w:cs="仿宋"/>
          <w:color w:val="auto"/>
          <w:sz w:val="24"/>
          <w:szCs w:val="24"/>
          <w:highlight w:val="none"/>
        </w:rPr>
        <w:t>同级政府采购监督管理部门</w:t>
      </w:r>
      <w:r>
        <w:rPr>
          <w:rFonts w:ascii="仿宋" w:hAnsi="仿宋" w:eastAsia="仿宋" w:cs="仿宋"/>
          <w:color w:val="auto"/>
          <w:sz w:val="24"/>
          <w:szCs w:val="24"/>
          <w:highlight w:val="none"/>
        </w:rPr>
        <w:t xml:space="preserve">            </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名</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称：杭州市余杭区财政局</w:t>
      </w:r>
      <w:r>
        <w:rPr>
          <w:rFonts w:ascii="仿宋" w:hAnsi="仿宋" w:eastAsia="仿宋" w:cs="仿宋"/>
          <w:color w:val="auto"/>
          <w:sz w:val="24"/>
          <w:szCs w:val="24"/>
          <w:highlight w:val="none"/>
        </w:rPr>
        <w:t xml:space="preserve"> </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址：杭州市余杭区五常街道溪沁路</w:t>
      </w:r>
      <w:r>
        <w:rPr>
          <w:rFonts w:ascii="仿宋" w:hAnsi="仿宋" w:eastAsia="仿宋" w:cs="仿宋"/>
          <w:color w:val="auto"/>
          <w:sz w:val="24"/>
          <w:szCs w:val="24"/>
          <w:highlight w:val="none"/>
        </w:rPr>
        <w:t>8</w:t>
      </w:r>
      <w:r>
        <w:rPr>
          <w:rFonts w:hint="eastAsia" w:ascii="仿宋" w:hAnsi="仿宋" w:eastAsia="仿宋" w:cs="仿宋"/>
          <w:color w:val="auto"/>
          <w:sz w:val="24"/>
          <w:szCs w:val="24"/>
          <w:highlight w:val="none"/>
        </w:rPr>
        <w:t>号中国电信浙江创新园</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号楼</w:t>
      </w:r>
      <w:r>
        <w:rPr>
          <w:rFonts w:ascii="仿宋" w:hAnsi="仿宋" w:eastAsia="仿宋" w:cs="仿宋"/>
          <w:color w:val="auto"/>
          <w:sz w:val="24"/>
          <w:szCs w:val="24"/>
          <w:highlight w:val="none"/>
        </w:rPr>
        <w:t xml:space="preserve"> </w:t>
      </w:r>
    </w:p>
    <w:p>
      <w:pPr>
        <w:spacing w:line="360" w:lineRule="auto"/>
        <w:ind w:firstLine="240" w:firstLineChars="100"/>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传</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真：</w:t>
      </w:r>
      <w:r>
        <w:rPr>
          <w:rFonts w:ascii="仿宋" w:hAnsi="仿宋" w:eastAsia="仿宋" w:cs="仿宋"/>
          <w:color w:val="auto"/>
          <w:sz w:val="24"/>
          <w:szCs w:val="24"/>
          <w:highlight w:val="none"/>
        </w:rPr>
        <w:t xml:space="preserve"> /</w:t>
      </w: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联系人</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：杜国强</w:t>
      </w:r>
      <w:r>
        <w:rPr>
          <w:rFonts w:ascii="仿宋" w:hAnsi="仿宋" w:eastAsia="仿宋" w:cs="仿宋"/>
          <w:color w:val="auto"/>
          <w:sz w:val="24"/>
          <w:szCs w:val="24"/>
          <w:highlight w:val="none"/>
        </w:rPr>
        <w:t xml:space="preserve">    </w:t>
      </w:r>
    </w:p>
    <w:p>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监督投诉电话：</w:t>
      </w:r>
      <w:r>
        <w:rPr>
          <w:rFonts w:ascii="仿宋" w:hAnsi="仿宋" w:eastAsia="仿宋" w:cs="仿宋"/>
          <w:color w:val="auto"/>
          <w:sz w:val="24"/>
          <w:szCs w:val="24"/>
          <w:highlight w:val="none"/>
        </w:rPr>
        <w:t xml:space="preserve">0571-88728858 </w:t>
      </w:r>
    </w:p>
    <w:p>
      <w:pPr>
        <w:spacing w:line="360" w:lineRule="auto"/>
        <w:ind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若对项目采购电子交易系统操作有疑问，可登录政采云（</w:t>
      </w:r>
      <w:r>
        <w:rPr>
          <w:rFonts w:ascii="仿宋" w:hAnsi="仿宋" w:eastAsia="仿宋" w:cs="仿宋"/>
          <w:color w:val="auto"/>
          <w:sz w:val="24"/>
          <w:szCs w:val="24"/>
          <w:highlight w:val="none"/>
        </w:rPr>
        <w:t>https://www.zcygov.cn/</w:t>
      </w:r>
      <w:r>
        <w:rPr>
          <w:rFonts w:hint="eastAsia" w:ascii="仿宋" w:hAnsi="仿宋" w:eastAsia="仿宋" w:cs="仿宋"/>
          <w:color w:val="auto"/>
          <w:sz w:val="24"/>
          <w:szCs w:val="24"/>
          <w:highlight w:val="none"/>
        </w:rPr>
        <w:t>），点击右侧咨询小采，获取采小蜜智能服务管家帮助，或拨打政采云服务热线</w:t>
      </w:r>
      <w:r>
        <w:rPr>
          <w:rFonts w:ascii="仿宋" w:hAnsi="仿宋" w:eastAsia="仿宋" w:cs="仿宋"/>
          <w:color w:val="auto"/>
          <w:sz w:val="24"/>
          <w:szCs w:val="24"/>
          <w:highlight w:val="none"/>
        </w:rPr>
        <w:t>400-881-7190</w:t>
      </w:r>
      <w:r>
        <w:rPr>
          <w:rFonts w:hint="eastAsia" w:ascii="仿宋" w:hAnsi="仿宋" w:eastAsia="仿宋" w:cs="仿宋"/>
          <w:color w:val="auto"/>
          <w:sz w:val="24"/>
          <w:szCs w:val="24"/>
          <w:highlight w:val="none"/>
        </w:rPr>
        <w:t>获取热线服务帮助。</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CA</w:t>
      </w:r>
      <w:r>
        <w:rPr>
          <w:rFonts w:hint="eastAsia" w:ascii="仿宋" w:hAnsi="仿宋" w:eastAsia="仿宋" w:cs="仿宋"/>
          <w:color w:val="auto"/>
          <w:sz w:val="24"/>
          <w:szCs w:val="24"/>
          <w:highlight w:val="none"/>
        </w:rPr>
        <w:t>问题联系电话（人工）：汇信</w:t>
      </w:r>
      <w:r>
        <w:rPr>
          <w:rFonts w:ascii="仿宋" w:hAnsi="仿宋" w:eastAsia="仿宋" w:cs="仿宋"/>
          <w:color w:val="auto"/>
          <w:sz w:val="24"/>
          <w:szCs w:val="24"/>
          <w:highlight w:val="none"/>
        </w:rPr>
        <w:t>CA 400-888-4636</w:t>
      </w:r>
      <w:r>
        <w:rPr>
          <w:rFonts w:hint="eastAsia" w:ascii="仿宋" w:hAnsi="仿宋" w:eastAsia="仿宋" w:cs="仿宋"/>
          <w:color w:val="auto"/>
          <w:sz w:val="24"/>
          <w:szCs w:val="24"/>
          <w:highlight w:val="none"/>
        </w:rPr>
        <w:t>；天谷</w:t>
      </w:r>
      <w:r>
        <w:rPr>
          <w:rFonts w:ascii="仿宋" w:hAnsi="仿宋" w:eastAsia="仿宋" w:cs="仿宋"/>
          <w:color w:val="auto"/>
          <w:sz w:val="24"/>
          <w:szCs w:val="24"/>
          <w:highlight w:val="none"/>
        </w:rPr>
        <w:t>CA 400-087-8198</w:t>
      </w:r>
      <w:r>
        <w:rPr>
          <w:rFonts w:hint="eastAsia" w:ascii="仿宋" w:hAnsi="仿宋" w:eastAsia="仿宋" w:cs="仿宋"/>
          <w:color w:val="auto"/>
          <w:sz w:val="24"/>
          <w:szCs w:val="24"/>
          <w:highlight w:val="none"/>
        </w:rPr>
        <w:t>。</w:t>
      </w:r>
    </w:p>
    <w:p>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 xml:space="preserve">                              </w:t>
      </w:r>
    </w:p>
    <w:p>
      <w:pPr>
        <w:adjustRightInd/>
        <w:spacing w:line="360" w:lineRule="auto"/>
        <w:jc w:val="center"/>
        <w:outlineLvl w:val="0"/>
        <w:rPr>
          <w:rFonts w:ascii="仿宋" w:hAnsi="仿宋" w:eastAsia="仿宋"/>
          <w:b/>
          <w:bCs/>
          <w:color w:val="auto"/>
          <w:sz w:val="36"/>
          <w:szCs w:val="36"/>
          <w:highlight w:val="none"/>
        </w:rPr>
      </w:pPr>
      <w:r>
        <w:rPr>
          <w:rFonts w:ascii="仿宋" w:hAnsi="仿宋" w:eastAsia="仿宋"/>
          <w:b/>
          <w:bCs/>
          <w:color w:val="auto"/>
          <w:sz w:val="36"/>
          <w:szCs w:val="36"/>
          <w:highlight w:val="none"/>
        </w:rPr>
        <w:br w:type="page"/>
      </w:r>
      <w:r>
        <w:rPr>
          <w:rFonts w:hint="eastAsia" w:ascii="仿宋" w:hAnsi="仿宋" w:eastAsia="仿宋" w:cs="仿宋"/>
          <w:b/>
          <w:bCs/>
          <w:color w:val="auto"/>
          <w:sz w:val="36"/>
          <w:szCs w:val="36"/>
          <w:highlight w:val="none"/>
        </w:rPr>
        <w:t>第二部分</w:t>
      </w:r>
      <w:bookmarkEnd w:id="8"/>
      <w:r>
        <w:rPr>
          <w:rFonts w:ascii="仿宋" w:hAnsi="仿宋" w:eastAsia="仿宋" w:cs="仿宋"/>
          <w:b/>
          <w:bCs/>
          <w:color w:val="auto"/>
          <w:sz w:val="36"/>
          <w:szCs w:val="36"/>
          <w:highlight w:val="none"/>
        </w:rPr>
        <w:t xml:space="preserve"> </w:t>
      </w:r>
      <w:r>
        <w:rPr>
          <w:rFonts w:hint="eastAsia" w:ascii="仿宋" w:hAnsi="仿宋" w:eastAsia="仿宋" w:cs="仿宋"/>
          <w:b/>
          <w:bCs/>
          <w:color w:val="auto"/>
          <w:sz w:val="36"/>
          <w:szCs w:val="36"/>
          <w:highlight w:val="none"/>
        </w:rPr>
        <w:t>投标人须知</w:t>
      </w:r>
      <w:bookmarkEnd w:id="9"/>
    </w:p>
    <w:p>
      <w:pPr>
        <w:snapToGrid w:val="0"/>
        <w:spacing w:line="360" w:lineRule="auto"/>
        <w:jc w:val="center"/>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前附表</w:t>
      </w:r>
    </w:p>
    <w:tbl>
      <w:tblPr>
        <w:tblStyle w:val="62"/>
        <w:tblW w:w="8567" w:type="dxa"/>
        <w:tblInd w:w="-2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bottom w:val="single" w:color="auto" w:sz="4" w:space="0"/>
              <w:right w:val="single" w:color="auto" w:sz="4" w:space="0"/>
            </w:tcBorders>
            <w:vAlign w:val="top"/>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8" w:hRule="atLeast"/>
          <w:tblHeader/>
        </w:trPr>
        <w:tc>
          <w:tcPr>
            <w:tcW w:w="629" w:type="dxa"/>
            <w:tcBorders>
              <w:top w:val="single" w:color="auto" w:sz="4" w:space="0"/>
              <w:bottom w:val="single" w:color="auto" w:sz="4" w:space="0"/>
              <w:right w:val="single" w:color="auto" w:sz="4" w:space="0"/>
            </w:tcBorders>
            <w:vAlign w:val="top"/>
          </w:tcPr>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仿宋" w:hAnsi="仿宋" w:eastAsia="仿宋"/>
                <w:b/>
                <w:bCs/>
                <w:color w:val="auto"/>
                <w:kern w:val="0"/>
                <w:sz w:val="24"/>
                <w:szCs w:val="24"/>
                <w:highlight w:val="none"/>
                <w:lang w:val="zh-CN"/>
              </w:rPr>
            </w:pPr>
            <w:r>
              <w:rPr>
                <w:rFonts w:hint="eastAsia" w:ascii="仿宋" w:hAnsi="仿宋" w:eastAsia="仿宋" w:cs="仿宋"/>
                <w:color w:val="auto"/>
                <w:kern w:val="0"/>
                <w:sz w:val="24"/>
                <w:szCs w:val="24"/>
                <w:highlight w:val="none"/>
                <w:lang w:val="zh-CN"/>
              </w:rPr>
              <w:t>有关本项目实施所需的所有费用（含税费）均计入报价。</w:t>
            </w:r>
            <w:r>
              <w:rPr>
                <w:rFonts w:hint="eastAsia" w:ascii="仿宋" w:hAnsi="仿宋" w:eastAsia="仿宋" w:cs="仿宋"/>
                <w:color w:val="auto"/>
                <w:sz w:val="24"/>
                <w:szCs w:val="24"/>
                <w:highlight w:val="none"/>
              </w:rPr>
              <w:t>开标一览表（报价表）是报价的唯一载体</w:t>
            </w:r>
            <w:r>
              <w:rPr>
                <w:rFonts w:hint="eastAsia" w:ascii="仿宋" w:hAnsi="仿宋" w:eastAsia="仿宋" w:cs="仿宋"/>
                <w:color w:val="auto"/>
                <w:kern w:val="0"/>
                <w:sz w:val="24"/>
                <w:szCs w:val="24"/>
                <w:highlight w:val="none"/>
                <w:lang w:val="zh-CN"/>
              </w:rPr>
              <w:t>。投标文件中价格全部采用人民币报价。招标文件未列明，而投标人认为必需的费用也需列入报价。</w:t>
            </w:r>
            <w:r>
              <w:rPr>
                <w:rFonts w:hint="eastAsia" w:ascii="仿宋" w:hAnsi="仿宋" w:eastAsia="仿宋" w:cs="仿宋"/>
                <w:b/>
                <w:bCs/>
                <w:color w:val="auto"/>
                <w:kern w:val="0"/>
                <w:sz w:val="24"/>
                <w:szCs w:val="24"/>
                <w:highlight w:val="none"/>
                <w:lang w:val="zh-CN"/>
              </w:rPr>
              <w:t>提醒：验收时检测费用由采购人承担，不包含在投标总价中。</w:t>
            </w:r>
          </w:p>
          <w:p>
            <w:pPr>
              <w:snapToGrid w:val="0"/>
              <w:spacing w:line="360" w:lineRule="auto"/>
              <w:jc w:val="left"/>
              <w:rPr>
                <w:rFonts w:ascii="仿宋" w:hAnsi="仿宋" w:eastAsia="仿宋"/>
                <w:b/>
                <w:bCs/>
                <w:color w:val="auto"/>
                <w:kern w:val="0"/>
                <w:sz w:val="24"/>
                <w:szCs w:val="24"/>
                <w:highlight w:val="none"/>
                <w:lang w:val="zh-CN"/>
              </w:rPr>
            </w:pPr>
            <w:r>
              <w:rPr>
                <w:rFonts w:hint="eastAsia" w:ascii="仿宋" w:hAnsi="仿宋" w:eastAsia="仿宋" w:cs="仿宋"/>
                <w:b/>
                <w:bCs/>
                <w:color w:val="auto"/>
                <w:kern w:val="0"/>
                <w:sz w:val="24"/>
                <w:szCs w:val="24"/>
                <w:highlight w:val="none"/>
                <w:lang w:val="zh-CN"/>
              </w:rPr>
              <w:t>投标报价出现下列情形的，投标无效：</w:t>
            </w:r>
          </w:p>
          <w:p>
            <w:pPr>
              <w:snapToGrid w:val="0"/>
              <w:spacing w:line="360" w:lineRule="auto"/>
              <w:ind w:firstLine="241" w:firstLineChars="100"/>
              <w:jc w:val="left"/>
              <w:rPr>
                <w:rFonts w:ascii="仿宋" w:hAnsi="仿宋" w:eastAsia="仿宋"/>
                <w:b/>
                <w:bCs/>
                <w:color w:val="auto"/>
                <w:kern w:val="0"/>
                <w:sz w:val="24"/>
                <w:szCs w:val="24"/>
                <w:highlight w:val="none"/>
                <w:lang w:val="zh-CN"/>
              </w:rPr>
            </w:pPr>
            <w:r>
              <w:rPr>
                <w:rFonts w:hint="eastAsia" w:ascii="仿宋" w:hAnsi="仿宋" w:eastAsia="仿宋" w:cs="仿宋"/>
                <w:b/>
                <w:bCs/>
                <w:color w:val="auto"/>
                <w:kern w:val="0"/>
                <w:sz w:val="24"/>
                <w:szCs w:val="24"/>
                <w:highlight w:val="none"/>
                <w:lang w:val="zh-CN"/>
              </w:rPr>
              <w:t>投标文件出现不是唯一的、有选择性投标报价的；</w:t>
            </w:r>
          </w:p>
          <w:p>
            <w:pPr>
              <w:snapToGrid w:val="0"/>
              <w:spacing w:line="360" w:lineRule="auto"/>
              <w:ind w:firstLine="241" w:firstLineChars="100"/>
              <w:jc w:val="left"/>
              <w:rPr>
                <w:rFonts w:ascii="仿宋" w:hAnsi="仿宋" w:eastAsia="仿宋"/>
                <w:color w:val="auto"/>
                <w:kern w:val="0"/>
                <w:sz w:val="24"/>
                <w:szCs w:val="24"/>
                <w:highlight w:val="none"/>
                <w:lang w:val="zh-CN"/>
              </w:rPr>
            </w:pPr>
            <w:r>
              <w:rPr>
                <w:rFonts w:hint="eastAsia" w:ascii="仿宋" w:hAnsi="仿宋" w:eastAsia="仿宋" w:cs="仿宋"/>
                <w:b/>
                <w:bCs/>
                <w:color w:val="auto"/>
                <w:kern w:val="0"/>
                <w:sz w:val="24"/>
                <w:szCs w:val="24"/>
                <w:highlight w:val="none"/>
                <w:lang w:val="zh-CN"/>
              </w:rPr>
              <w:t>投标报价超过招标文件中规定的预算金额或者最高限价的</w:t>
            </w:r>
            <w:r>
              <w:rPr>
                <w:rFonts w:ascii="仿宋" w:hAnsi="仿宋" w:eastAsia="仿宋" w:cs="仿宋"/>
                <w:b/>
                <w:bCs/>
                <w:color w:val="auto"/>
                <w:kern w:val="0"/>
                <w:sz w:val="24"/>
                <w:szCs w:val="24"/>
                <w:highlight w:val="none"/>
                <w:lang w:val="zh-CN"/>
              </w:rPr>
              <w:t>;</w:t>
            </w:r>
          </w:p>
          <w:p>
            <w:pPr>
              <w:spacing w:line="360" w:lineRule="auto"/>
              <w:ind w:firstLine="241" w:firstLineChars="100"/>
              <w:rPr>
                <w:rFonts w:ascii="仿宋" w:hAnsi="仿宋" w:eastAsia="仿宋"/>
                <w:b/>
                <w:bCs/>
                <w:color w:val="auto"/>
                <w:sz w:val="24"/>
                <w:szCs w:val="24"/>
                <w:highlight w:val="none"/>
              </w:rPr>
            </w:pPr>
            <w:r>
              <w:rPr>
                <w:rFonts w:hint="eastAsia" w:ascii="仿宋" w:hAnsi="仿宋" w:eastAsia="仿宋" w:cs="仿宋"/>
                <w:b/>
                <w:bCs/>
                <w:color w:val="auto"/>
                <w:kern w:val="0"/>
                <w:sz w:val="24"/>
                <w:szCs w:val="24"/>
                <w:highlight w:val="none"/>
              </w:rPr>
              <w:t>报价明显低于其他通过符合性审查投标人的报价，有可能影响产品质量或者不能诚信履约的，未能按要求提供书面说明或者提交相关证明材料证明其报价合理性的</w:t>
            </w:r>
            <w:r>
              <w:rPr>
                <w:rFonts w:ascii="仿宋" w:hAnsi="仿宋" w:eastAsia="仿宋" w:cs="仿宋"/>
                <w:b/>
                <w:bCs/>
                <w:color w:val="auto"/>
                <w:sz w:val="24"/>
                <w:szCs w:val="24"/>
                <w:highlight w:val="none"/>
              </w:rPr>
              <w:t>;</w:t>
            </w:r>
          </w:p>
          <w:p>
            <w:pPr>
              <w:spacing w:line="360" w:lineRule="auto"/>
              <w:ind w:firstLine="241" w:firstLineChars="100"/>
              <w:rPr>
                <w:rFonts w:ascii="仿宋" w:hAnsi="仿宋" w:eastAsia="仿宋"/>
                <w:color w:val="auto"/>
                <w:sz w:val="24"/>
                <w:szCs w:val="24"/>
                <w:highlight w:val="none"/>
              </w:rPr>
            </w:pPr>
            <w:r>
              <w:rPr>
                <w:rFonts w:hint="eastAsia" w:ascii="仿宋" w:hAnsi="仿宋" w:eastAsia="仿宋" w:cs="仿宋"/>
                <w:b/>
                <w:bCs/>
                <w:color w:val="auto"/>
                <w:kern w:val="0"/>
                <w:sz w:val="24"/>
                <w:szCs w:val="24"/>
                <w:highlight w:val="none"/>
              </w:rPr>
              <w:t>投标人对根据修正原则修正后的报价不确认的</w:t>
            </w:r>
            <w:r>
              <w:rPr>
                <w:rFonts w:hint="eastAsia" w:ascii="仿宋" w:hAnsi="仿宋" w:eastAsia="仿宋" w:cs="仿宋"/>
                <w:b/>
                <w:bCs/>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F0A8"/>
            </w:r>
            <w:r>
              <w:rPr>
                <w:rFonts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同意将非主体、非关键性的工作分包。</w:t>
            </w:r>
          </w:p>
          <w:p>
            <w:pPr>
              <w:spacing w:line="360" w:lineRule="auto"/>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00FE"/>
            </w:r>
            <w:r>
              <w:rPr>
                <w:rFonts w:ascii="仿宋" w:hAnsi="仿宋" w:eastAsia="仿宋" w:cs="仿宋"/>
                <w:color w:val="auto"/>
                <w:kern w:val="0"/>
                <w:sz w:val="24"/>
                <w:szCs w:val="24"/>
                <w:highlight w:val="none"/>
              </w:rPr>
              <w:t>B</w:t>
            </w:r>
            <w:r>
              <w:rPr>
                <w:rFonts w:hint="eastAsia" w:ascii="仿宋" w:hAnsi="仿宋" w:eastAsia="仿宋" w:cs="仿宋"/>
                <w:color w:val="auto"/>
                <w:sz w:val="24"/>
                <w:szCs w:val="24"/>
                <w:highlight w:val="none"/>
              </w:rPr>
              <w:t>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right w:val="single" w:color="auto" w:sz="4" w:space="0"/>
            </w:tcBorders>
            <w:vAlign w:val="top"/>
          </w:tcPr>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3</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）资格证明文件：见招标文件第二部分</w:t>
            </w:r>
            <w:r>
              <w:rPr>
                <w:rFonts w:ascii="仿宋" w:hAnsi="仿宋" w:eastAsia="仿宋" w:cs="仿宋"/>
                <w:color w:val="auto"/>
                <w:sz w:val="24"/>
                <w:szCs w:val="24"/>
                <w:highlight w:val="none"/>
              </w:rPr>
              <w:t>11.1</w:t>
            </w:r>
            <w:r>
              <w:rPr>
                <w:rFonts w:hint="eastAsia" w:ascii="仿宋" w:hAnsi="仿宋" w:eastAsia="仿宋" w:cs="仿宋"/>
                <w:color w:val="auto"/>
                <w:sz w:val="24"/>
                <w:szCs w:val="24"/>
                <w:highlight w:val="none"/>
              </w:rPr>
              <w:t>。</w:t>
            </w:r>
          </w:p>
          <w:p>
            <w:pPr>
              <w:spacing w:line="360" w:lineRule="auto"/>
              <w:rPr>
                <w:rFonts w:ascii="仿宋" w:hAnsi="仿宋" w:eastAsia="仿宋"/>
                <w:snapToGrid w:val="0"/>
                <w:color w:val="auto"/>
                <w:kern w:val="0"/>
                <w:sz w:val="20"/>
                <w:szCs w:val="20"/>
                <w:highlight w:val="none"/>
              </w:rPr>
            </w:pPr>
            <w:r>
              <w:rPr>
                <w:rFonts w:hint="eastAsia" w:ascii="仿宋" w:hAnsi="仿宋" w:eastAsia="仿宋" w:cs="仿宋"/>
                <w:color w:val="auto"/>
                <w:kern w:val="0"/>
                <w:sz w:val="24"/>
                <w:szCs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bottom w:val="single" w:color="auto" w:sz="4" w:space="0"/>
              <w:right w:val="single" w:color="auto" w:sz="4" w:space="0"/>
            </w:tcBorders>
            <w:vAlign w:val="top"/>
          </w:tcPr>
          <w:p>
            <w:pPr>
              <w:snapToGrid w:val="0"/>
              <w:spacing w:line="360" w:lineRule="auto"/>
              <w:jc w:val="center"/>
              <w:rPr>
                <w:rFonts w:ascii="仿宋" w:hAnsi="仿宋" w:eastAsia="仿宋"/>
                <w:color w:val="auto"/>
                <w:sz w:val="24"/>
                <w:szCs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top"/>
          </w:tcPr>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00FE"/>
            </w:r>
            <w:r>
              <w:rPr>
                <w:rFonts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p>
          <w:p>
            <w:pPr>
              <w:spacing w:line="360" w:lineRule="auto"/>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F0A8"/>
            </w:r>
            <w:r>
              <w:rPr>
                <w:rFonts w:ascii="仿宋" w:hAnsi="仿宋" w:eastAsia="仿宋" w:cs="仿宋"/>
                <w:color w:val="auto"/>
                <w:kern w:val="0"/>
                <w:sz w:val="24"/>
                <w:szCs w:val="24"/>
                <w:highlight w:val="none"/>
              </w:rPr>
              <w:t>B</w:t>
            </w:r>
            <w:r>
              <w:rPr>
                <w:rFonts w:hint="eastAsia" w:ascii="仿宋" w:hAnsi="仿宋" w:eastAsia="仿宋" w:cs="仿宋"/>
                <w:color w:val="auto"/>
                <w:kern w:val="0"/>
                <w:sz w:val="24"/>
                <w:szCs w:val="24"/>
                <w:highlight w:val="none"/>
              </w:rPr>
              <w:t>组织，</w:t>
            </w:r>
            <w:r>
              <w:rPr>
                <w:rFonts w:hint="eastAsia" w:ascii="仿宋" w:hAnsi="仿宋" w:eastAsia="仿宋" w:cs="仿宋"/>
                <w:color w:val="auto"/>
                <w:sz w:val="24"/>
                <w:szCs w:val="24"/>
                <w:highlight w:val="none"/>
              </w:rPr>
              <w:t>时间：</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地点：</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，联系人：</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，联系方式：</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bottom w:val="single" w:color="auto" w:sz="4" w:space="0"/>
              <w:right w:val="single" w:color="auto" w:sz="4" w:space="0"/>
            </w:tcBorders>
            <w:vAlign w:val="top"/>
          </w:tcPr>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F0FE"/>
            </w:r>
            <w:r>
              <w:rPr>
                <w:rFonts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不要求提供。</w:t>
            </w:r>
          </w:p>
          <w:p>
            <w:pPr>
              <w:spacing w:line="360" w:lineRule="auto"/>
              <w:rPr>
                <w:rFonts w:ascii="仿宋" w:hAnsi="仿宋" w:eastAsia="仿宋"/>
                <w:color w:val="auto"/>
                <w:kern w:val="0"/>
                <w:sz w:val="24"/>
                <w:szCs w:val="24"/>
                <w:highlight w:val="none"/>
              </w:rPr>
            </w:pPr>
            <w:r>
              <w:rPr>
                <w:rFonts w:hint="eastAsia" w:ascii="仿宋" w:hAnsi="Wingdings" w:eastAsia="仿宋"/>
                <w:color w:val="auto"/>
                <w:kern w:val="0"/>
                <w:sz w:val="24"/>
                <w:szCs w:val="24"/>
                <w:highlight w:val="none"/>
              </w:rPr>
              <w:sym w:font="Wingdings" w:char="F0A8"/>
            </w:r>
            <w:r>
              <w:rPr>
                <w:rFonts w:ascii="仿宋" w:hAnsi="仿宋" w:eastAsia="仿宋" w:cs="仿宋"/>
                <w:color w:val="auto"/>
                <w:kern w:val="0"/>
                <w:sz w:val="24"/>
                <w:szCs w:val="24"/>
                <w:highlight w:val="none"/>
              </w:rPr>
              <w:t>B</w:t>
            </w:r>
            <w:r>
              <w:rPr>
                <w:rFonts w:hint="eastAsia" w:ascii="仿宋" w:hAnsi="仿宋" w:eastAsia="仿宋" w:cs="仿宋"/>
                <w:color w:val="auto"/>
                <w:kern w:val="0"/>
                <w:sz w:val="24"/>
                <w:szCs w:val="24"/>
                <w:highlight w:val="none"/>
              </w:rPr>
              <w:t>要求提供，</w:t>
            </w:r>
          </w:p>
          <w:p>
            <w:p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w:t>
            </w:r>
            <w:r>
              <w:rPr>
                <w:rFonts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rPr>
              <w:t>）</w:t>
            </w:r>
            <w:r>
              <w:rPr>
                <w:rFonts w:hint="eastAsia" w:ascii="仿宋" w:hAnsi="仿宋" w:eastAsia="仿宋" w:cs="仿宋"/>
                <w:snapToGrid w:val="0"/>
                <w:color w:val="auto"/>
                <w:kern w:val="28"/>
                <w:sz w:val="24"/>
                <w:szCs w:val="24"/>
                <w:highlight w:val="none"/>
              </w:rPr>
              <w:t>样品：</w:t>
            </w:r>
            <w:r>
              <w:rPr>
                <w:rFonts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p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w:t>
            </w:r>
            <w:r>
              <w:rPr>
                <w:rFonts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rPr>
              <w:t>）</w:t>
            </w:r>
            <w:r>
              <w:rPr>
                <w:rFonts w:hint="eastAsia" w:ascii="仿宋" w:hAnsi="仿宋" w:eastAsia="仿宋" w:cs="仿宋"/>
                <w:snapToGrid w:val="0"/>
                <w:color w:val="auto"/>
                <w:kern w:val="28"/>
                <w:sz w:val="24"/>
                <w:szCs w:val="24"/>
                <w:highlight w:val="none"/>
              </w:rPr>
              <w:t>样品制作的标准和要求：</w:t>
            </w:r>
            <w:r>
              <w:rPr>
                <w:rFonts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p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w:t>
            </w:r>
            <w:r>
              <w:rPr>
                <w:rFonts w:ascii="仿宋" w:hAnsi="仿宋" w:eastAsia="仿宋" w:cs="仿宋"/>
                <w:color w:val="auto"/>
                <w:kern w:val="0"/>
                <w:sz w:val="24"/>
                <w:szCs w:val="24"/>
                <w:highlight w:val="none"/>
              </w:rPr>
              <w:t>3</w:t>
            </w:r>
            <w:r>
              <w:rPr>
                <w:rFonts w:hint="eastAsia" w:ascii="仿宋" w:hAnsi="仿宋" w:eastAsia="仿宋" w:cs="仿宋"/>
                <w:color w:val="auto"/>
                <w:kern w:val="0"/>
                <w:sz w:val="24"/>
                <w:szCs w:val="24"/>
                <w:highlight w:val="none"/>
              </w:rPr>
              <w:t>）样品的评审方法以及评审标准</w:t>
            </w:r>
            <w:r>
              <w:rPr>
                <w:rFonts w:hint="eastAsia" w:ascii="仿宋" w:hAnsi="仿宋" w:eastAsia="仿宋" w:cs="仿宋"/>
                <w:snapToGrid w:val="0"/>
                <w:color w:val="auto"/>
                <w:kern w:val="28"/>
                <w:sz w:val="24"/>
                <w:szCs w:val="24"/>
                <w:highlight w:val="none"/>
              </w:rPr>
              <w:t>：详见</w:t>
            </w:r>
            <w:r>
              <w:rPr>
                <w:rFonts w:hint="eastAsia" w:ascii="仿宋" w:hAnsi="仿宋" w:eastAsia="仿宋" w:cs="仿宋"/>
                <w:color w:val="auto"/>
                <w:sz w:val="24"/>
                <w:szCs w:val="24"/>
                <w:highlight w:val="none"/>
                <w:u w:val="single"/>
              </w:rPr>
              <w:t>评标办法</w:t>
            </w:r>
            <w:r>
              <w:rPr>
                <w:rFonts w:hint="eastAsia" w:ascii="仿宋" w:hAnsi="仿宋" w:eastAsia="仿宋" w:cs="仿宋"/>
                <w:color w:val="auto"/>
                <w:kern w:val="0"/>
                <w:sz w:val="24"/>
                <w:szCs w:val="24"/>
                <w:highlight w:val="none"/>
              </w:rPr>
              <w:t>；</w:t>
            </w:r>
          </w:p>
          <w:p>
            <w:p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w:t>
            </w:r>
            <w:r>
              <w:rPr>
                <w:rFonts w:ascii="仿宋" w:hAnsi="仿宋" w:eastAsia="仿宋" w:cs="仿宋"/>
                <w:color w:val="auto"/>
                <w:kern w:val="0"/>
                <w:sz w:val="24"/>
                <w:szCs w:val="24"/>
                <w:highlight w:val="none"/>
              </w:rPr>
              <w:t>4</w:t>
            </w:r>
            <w:r>
              <w:rPr>
                <w:rFonts w:hint="eastAsia" w:ascii="仿宋" w:hAnsi="仿宋" w:eastAsia="仿宋" w:cs="仿宋"/>
                <w:color w:val="auto"/>
                <w:kern w:val="0"/>
                <w:sz w:val="24"/>
                <w:szCs w:val="24"/>
                <w:highlight w:val="none"/>
              </w:rPr>
              <w:t>）是否需要随样品提交检测报告：</w:t>
            </w:r>
            <w:r>
              <w:rPr>
                <w:rFonts w:hint="eastAsia" w:ascii="仿宋" w:hAnsi="Wingdings" w:eastAsia="仿宋"/>
                <w:color w:val="auto"/>
                <w:kern w:val="0"/>
                <w:sz w:val="24"/>
                <w:szCs w:val="24"/>
                <w:highlight w:val="none"/>
              </w:rPr>
              <w:sym w:font="Wingdings" w:char="F0A8"/>
            </w:r>
            <w:r>
              <w:rPr>
                <w:rFonts w:hint="eastAsia" w:ascii="仿宋" w:hAnsi="仿宋" w:eastAsia="仿宋" w:cs="仿宋"/>
                <w:color w:val="auto"/>
                <w:kern w:val="0"/>
                <w:sz w:val="24"/>
                <w:szCs w:val="24"/>
                <w:highlight w:val="none"/>
              </w:rPr>
              <w:t>否；</w:t>
            </w:r>
            <w:r>
              <w:rPr>
                <w:rFonts w:hint="eastAsia" w:ascii="MS Mincho" w:hAnsi="MS Mincho" w:eastAsia="MS Mincho" w:cs="MS Mincho"/>
                <w:color w:val="auto"/>
                <w:kern w:val="0"/>
                <w:sz w:val="24"/>
                <w:szCs w:val="24"/>
                <w:highlight w:val="none"/>
              </w:rPr>
              <w:t>☐</w:t>
            </w:r>
            <w:r>
              <w:rPr>
                <w:rFonts w:hint="eastAsia" w:ascii="仿宋" w:hAnsi="仿宋" w:eastAsia="仿宋" w:cs="仿宋"/>
                <w:color w:val="auto"/>
                <w:kern w:val="0"/>
                <w:sz w:val="24"/>
                <w:szCs w:val="24"/>
                <w:highlight w:val="none"/>
              </w:rPr>
              <w:t>是，检测机构的要求</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；检测内容</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w:t>
            </w:r>
          </w:p>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）提供样品的时间：</w:t>
            </w:r>
            <w:r>
              <w:rPr>
                <w:rFonts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；地点：</w:t>
            </w:r>
            <w:r>
              <w:rPr>
                <w:rFonts w:ascii="仿宋" w:hAnsi="仿宋" w:eastAsia="仿宋" w:cs="仿宋"/>
                <w:color w:val="auto"/>
                <w:sz w:val="24"/>
                <w:szCs w:val="24"/>
                <w:highlight w:val="none"/>
                <w:u w:val="single"/>
              </w:rPr>
              <w:t xml:space="preserve">    </w:t>
            </w:r>
            <w:r>
              <w:rPr>
                <w:rFonts w:hint="eastAsia" w:ascii="仿宋" w:hAnsi="仿宋" w:eastAsia="仿宋" w:cs="仿宋"/>
                <w:color w:val="auto"/>
                <w:kern w:val="0"/>
                <w:sz w:val="24"/>
                <w:szCs w:val="24"/>
                <w:highlight w:val="none"/>
              </w:rPr>
              <w:t>；联系人</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kern w:val="28"/>
                <w:sz w:val="24"/>
                <w:szCs w:val="24"/>
                <w:highlight w:val="none"/>
              </w:rPr>
              <w:t>联系电话：</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。请投标人在上述时间内提供样品并按规定位置安装完毕。超过截止时间的，采购人或采购代理机构将不予接收，并将清场并封闭样品现场。</w:t>
            </w:r>
          </w:p>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6</w:t>
            </w:r>
            <w:r>
              <w:rPr>
                <w:rFonts w:hint="eastAsia" w:ascii="仿宋" w:hAnsi="仿宋" w:eastAsia="仿宋" w:cs="仿宋"/>
                <w:color w:val="auto"/>
                <w:sz w:val="24"/>
                <w:szCs w:val="24"/>
                <w:highlight w:val="none"/>
              </w:rPr>
              <w:t>）采购活动结束后，未中标投标人的“样品”由投标人在中标公告结束后</w:t>
            </w:r>
            <w:r>
              <w:rPr>
                <w:rFonts w:hint="eastAsia" w:ascii="仿宋" w:hAnsi="仿宋" w:eastAsia="仿宋" w:cs="仿宋"/>
                <w:b/>
                <w:bCs/>
                <w:color w:val="auto"/>
                <w:sz w:val="24"/>
                <w:szCs w:val="24"/>
                <w:highlight w:val="none"/>
              </w:rPr>
              <w:t>三个工作日</w:t>
            </w:r>
            <w:r>
              <w:rPr>
                <w:rFonts w:hint="eastAsia" w:ascii="仿宋" w:hAnsi="仿宋" w:eastAsia="仿宋" w:cs="仿宋"/>
                <w:color w:val="auto"/>
                <w:sz w:val="24"/>
                <w:szCs w:val="24"/>
                <w:highlight w:val="none"/>
              </w:rPr>
              <w:t>内从采购人处自行领回，逾期采购人将不予保管；对于中标人提供的样品，采购人将进行保管、封存，并作为履约验收的参考。</w:t>
            </w:r>
          </w:p>
          <w:p>
            <w:pPr>
              <w:spacing w:line="360" w:lineRule="auto"/>
              <w:rPr>
                <w:rFonts w:ascii="仿宋" w:hAnsi="仿宋" w:eastAsia="仿宋"/>
                <w:b/>
                <w:bCs/>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7</w:t>
            </w:r>
            <w:r>
              <w:rPr>
                <w:rFonts w:hint="eastAsia" w:ascii="仿宋" w:hAnsi="仿宋" w:eastAsia="仿宋" w:cs="仿宋"/>
                <w:color w:val="auto"/>
                <w:sz w:val="24"/>
                <w:szCs w:val="24"/>
                <w:highlight w:val="none"/>
              </w:rPr>
              <w:t>）制作、运输、安装和保管样品所发生的一切费用由投标人自理。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6</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olor w:val="auto"/>
                <w:sz w:val="24"/>
                <w:szCs w:val="24"/>
                <w:highlight w:val="none"/>
              </w:rPr>
            </w:pPr>
            <w:r>
              <w:rPr>
                <w:rFonts w:hint="eastAsia" w:ascii="仿宋" w:hAnsi="仿宋" w:eastAsia="仿宋" w:cs="仿宋"/>
                <w:b/>
                <w:bCs/>
                <w:color w:val="auto"/>
                <w:sz w:val="24"/>
                <w:szCs w:val="24"/>
                <w:highlight w:val="none"/>
              </w:rPr>
              <w:t>功能演示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F0FE"/>
            </w:r>
            <w:r>
              <w:rPr>
                <w:rFonts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不组织。</w:t>
            </w:r>
          </w:p>
          <w:p>
            <w:pPr>
              <w:spacing w:line="360" w:lineRule="auto"/>
              <w:rPr>
                <w:rFonts w:ascii="仿宋" w:hAnsi="仿宋" w:eastAsia="仿宋"/>
                <w:color w:val="auto"/>
                <w:kern w:val="0"/>
                <w:sz w:val="24"/>
                <w:szCs w:val="24"/>
                <w:highlight w:val="none"/>
              </w:rPr>
            </w:pPr>
            <w:r>
              <w:rPr>
                <w:rFonts w:hint="eastAsia" w:ascii="仿宋" w:hAnsi="Wingdings" w:eastAsia="仿宋"/>
                <w:color w:val="auto"/>
                <w:kern w:val="0"/>
                <w:sz w:val="24"/>
                <w:szCs w:val="24"/>
                <w:highlight w:val="none"/>
              </w:rPr>
              <w:sym w:font="Wingdings" w:char="F0A8"/>
            </w:r>
            <w:r>
              <w:rPr>
                <w:rFonts w:ascii="仿宋" w:hAnsi="仿宋" w:eastAsia="仿宋" w:cs="仿宋"/>
                <w:color w:val="auto"/>
                <w:kern w:val="0"/>
                <w:sz w:val="24"/>
                <w:szCs w:val="24"/>
                <w:highlight w:val="none"/>
              </w:rPr>
              <w:t>B</w:t>
            </w:r>
            <w:r>
              <w:rPr>
                <w:rFonts w:hint="eastAsia" w:ascii="仿宋" w:hAnsi="仿宋" w:eastAsia="仿宋" w:cs="仿宋"/>
                <w:color w:val="auto"/>
                <w:kern w:val="0"/>
                <w:sz w:val="24"/>
                <w:szCs w:val="24"/>
                <w:highlight w:val="none"/>
              </w:rPr>
              <w:t>组织。</w:t>
            </w:r>
          </w:p>
          <w:p>
            <w:pPr>
              <w:snapToGrid w:val="0"/>
              <w:spacing w:line="360" w:lineRule="auto"/>
              <w:ind w:firstLine="480" w:firstLineChars="200"/>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功能演示方式：提供所投云平台功能演示视频，</w:t>
            </w:r>
            <w:r>
              <w:rPr>
                <w:rFonts w:hint="eastAsia" w:ascii="仿宋" w:hAnsi="仿宋" w:eastAsia="仿宋" w:cs="仿宋"/>
                <w:color w:val="auto"/>
                <w:kern w:val="0"/>
                <w:sz w:val="24"/>
                <w:szCs w:val="24"/>
                <w:highlight w:val="none"/>
                <w:lang w:val="zh-CN"/>
              </w:rPr>
              <w:t>并制成电子文件（</w:t>
            </w:r>
            <w:r>
              <w:rPr>
                <w:rFonts w:hint="eastAsia" w:ascii="仿宋" w:hAnsi="仿宋" w:eastAsia="仿宋" w:cs="仿宋"/>
                <w:color w:val="auto"/>
                <w:kern w:val="0"/>
                <w:sz w:val="24"/>
                <w:szCs w:val="24"/>
                <w:highlight w:val="none"/>
              </w:rPr>
              <w:t>密封后以光盘或</w:t>
            </w:r>
            <w:r>
              <w:rPr>
                <w:rFonts w:ascii="仿宋" w:hAnsi="仿宋" w:eastAsia="仿宋" w:cs="仿宋"/>
                <w:color w:val="auto"/>
                <w:kern w:val="0"/>
                <w:sz w:val="24"/>
                <w:szCs w:val="24"/>
                <w:highlight w:val="none"/>
              </w:rPr>
              <w:t>U</w:t>
            </w:r>
            <w:r>
              <w:rPr>
                <w:rFonts w:hint="eastAsia" w:ascii="仿宋" w:hAnsi="仿宋" w:eastAsia="仿宋" w:cs="仿宋"/>
                <w:color w:val="auto"/>
                <w:kern w:val="0"/>
                <w:sz w:val="24"/>
                <w:szCs w:val="24"/>
                <w:highlight w:val="none"/>
              </w:rPr>
              <w:t>盘的形式）于</w:t>
            </w:r>
            <w:r>
              <w:rPr>
                <w:rFonts w:ascii="仿宋" w:hAnsi="仿宋" w:eastAsia="仿宋" w:cs="仿宋"/>
                <w:color w:val="auto"/>
                <w:kern w:val="0"/>
                <w:sz w:val="24"/>
                <w:szCs w:val="24"/>
                <w:highlight w:val="none"/>
              </w:rPr>
              <w:t>2022</w:t>
            </w:r>
            <w:r>
              <w:rPr>
                <w:rFonts w:hint="eastAsia" w:ascii="仿宋" w:hAnsi="仿宋" w:eastAsia="仿宋" w:cs="仿宋"/>
                <w:color w:val="auto"/>
                <w:kern w:val="0"/>
                <w:sz w:val="24"/>
                <w:szCs w:val="24"/>
                <w:highlight w:val="none"/>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rPr>
              <w:t>日</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rPr>
              <w:t>点</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rPr>
              <w:t>分前</w:t>
            </w:r>
            <w:r>
              <w:rPr>
                <w:rFonts w:hint="eastAsia" w:ascii="仿宋" w:hAnsi="仿宋" w:eastAsia="仿宋" w:cs="仿宋"/>
                <w:color w:val="auto"/>
                <w:kern w:val="0"/>
                <w:sz w:val="24"/>
                <w:szCs w:val="24"/>
                <w:highlight w:val="none"/>
                <w:lang w:val="zh-CN"/>
              </w:rPr>
              <w:t>寄送至杭州市余杭区人工智能小镇钱江科创园5号楼203室，</w:t>
            </w:r>
            <w:r>
              <w:rPr>
                <w:rFonts w:hint="eastAsia" w:ascii="仿宋" w:hAnsi="仿宋" w:eastAsia="仿宋" w:cs="仿宋"/>
                <w:color w:val="auto"/>
                <w:kern w:val="0"/>
                <w:sz w:val="24"/>
                <w:szCs w:val="24"/>
                <w:highlight w:val="none"/>
              </w:rPr>
              <w:t>逾期不予接收，演示分为</w:t>
            </w:r>
            <w:r>
              <w:rPr>
                <w:rFonts w:ascii="仿宋" w:hAnsi="仿宋" w:eastAsia="仿宋" w:cs="仿宋"/>
                <w:color w:val="auto"/>
                <w:kern w:val="0"/>
                <w:sz w:val="24"/>
                <w:szCs w:val="24"/>
                <w:highlight w:val="none"/>
              </w:rPr>
              <w:t>0</w:t>
            </w:r>
            <w:r>
              <w:rPr>
                <w:rFonts w:hint="eastAsia" w:ascii="仿宋" w:hAnsi="仿宋" w:eastAsia="仿宋" w:cs="仿宋"/>
                <w:color w:val="auto"/>
                <w:kern w:val="0"/>
                <w:sz w:val="24"/>
                <w:szCs w:val="24"/>
                <w:highlight w:val="none"/>
              </w:rPr>
              <w:t>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7</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kern w:val="0"/>
                <w:sz w:val="24"/>
                <w:szCs w:val="24"/>
                <w:highlight w:val="none"/>
              </w:rPr>
            </w:pPr>
            <w:r>
              <w:rPr>
                <w:rFonts w:hint="eastAsia" w:ascii="仿宋" w:hAnsi="Wingdings" w:eastAsia="仿宋"/>
                <w:color w:val="auto"/>
                <w:kern w:val="0"/>
                <w:sz w:val="24"/>
                <w:szCs w:val="24"/>
                <w:highlight w:val="none"/>
              </w:rPr>
              <w:sym w:font="Wingdings" w:char="00FE"/>
            </w:r>
            <w:r>
              <w:rPr>
                <w:rFonts w:hint="eastAsia" w:ascii="仿宋" w:hAnsi="仿宋" w:eastAsia="仿宋" w:cs="仿宋"/>
                <w:color w:val="auto"/>
                <w:kern w:val="0"/>
                <w:sz w:val="24"/>
                <w:szCs w:val="24"/>
                <w:highlight w:val="none"/>
              </w:rPr>
              <w:t>本项目不允许采购进口产品。</w:t>
            </w:r>
          </w:p>
          <w:p>
            <w:pPr>
              <w:spacing w:line="360" w:lineRule="auto"/>
              <w:rPr>
                <w:rFonts w:ascii="仿宋" w:hAnsi="仿宋" w:eastAsia="仿宋"/>
                <w:color w:val="auto"/>
                <w:highlight w:val="none"/>
              </w:rPr>
            </w:pPr>
            <w:r>
              <w:rPr>
                <w:rFonts w:hint="eastAsia" w:ascii="仿宋" w:hAnsi="Wingdings" w:eastAsia="仿宋"/>
                <w:color w:val="auto"/>
                <w:kern w:val="0"/>
                <w:sz w:val="24"/>
                <w:szCs w:val="24"/>
                <w:highlight w:val="none"/>
              </w:rPr>
              <w:sym w:font="Wingdings" w:char="F0A8"/>
            </w:r>
            <w:r>
              <w:rPr>
                <w:rFonts w:hint="eastAsia" w:ascii="仿宋" w:hAnsi="仿宋" w:eastAsia="仿宋" w:cs="仿宋"/>
                <w:color w:val="auto"/>
                <w:kern w:val="0"/>
                <w:sz w:val="24"/>
                <w:szCs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8</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00FE"/>
            </w:r>
            <w:r>
              <w:rPr>
                <w:rFonts w:ascii="仿宋" w:hAnsi="仿宋" w:eastAsia="仿宋" w:cs="仿宋"/>
                <w:color w:val="auto"/>
                <w:kern w:val="0"/>
                <w:sz w:val="24"/>
                <w:szCs w:val="24"/>
                <w:highlight w:val="none"/>
              </w:rPr>
              <w:t>A</w:t>
            </w:r>
            <w:r>
              <w:rPr>
                <w:rFonts w:hint="eastAsia" w:ascii="仿宋" w:hAnsi="仿宋" w:eastAsia="仿宋" w:cs="仿宋"/>
                <w:color w:val="auto"/>
                <w:sz w:val="24"/>
                <w:szCs w:val="24"/>
                <w:highlight w:val="none"/>
              </w:rPr>
              <w:t>货物类，单一产品或</w:t>
            </w:r>
            <w:r>
              <w:rPr>
                <w:rFonts w:hint="eastAsia" w:ascii="仿宋" w:hAnsi="仿宋" w:eastAsia="仿宋" w:cs="仿宋"/>
                <w:color w:val="auto"/>
                <w:kern w:val="0"/>
                <w:sz w:val="24"/>
                <w:szCs w:val="24"/>
                <w:highlight w:val="none"/>
              </w:rPr>
              <w:t>核心产品为：</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spacing w:line="360" w:lineRule="auto"/>
              <w:rPr>
                <w:rFonts w:ascii="仿宋" w:hAnsi="仿宋" w:eastAsia="仿宋"/>
                <w:color w:val="auto"/>
                <w:sz w:val="24"/>
                <w:szCs w:val="24"/>
                <w:highlight w:val="none"/>
              </w:rPr>
            </w:pPr>
            <w:r>
              <w:rPr>
                <w:rFonts w:hint="eastAsia" w:ascii="仿宋" w:hAnsi="Wingdings" w:eastAsia="仿宋"/>
                <w:color w:val="auto"/>
                <w:kern w:val="0"/>
                <w:sz w:val="24"/>
                <w:szCs w:val="24"/>
                <w:highlight w:val="none"/>
              </w:rPr>
              <w:sym w:font="Wingdings" w:char="00A8"/>
            </w:r>
            <w:r>
              <w:rPr>
                <w:rFonts w:ascii="仿宋" w:hAnsi="仿宋" w:eastAsia="仿宋" w:cs="仿宋"/>
                <w:color w:val="auto"/>
                <w:kern w:val="0"/>
                <w:sz w:val="24"/>
                <w:szCs w:val="24"/>
                <w:highlight w:val="none"/>
              </w:rPr>
              <w:t>B</w:t>
            </w:r>
            <w:r>
              <w:rPr>
                <w:rFonts w:hint="eastAsia" w:ascii="仿宋" w:hAnsi="仿宋" w:eastAsia="仿宋" w:cs="仿宋"/>
                <w:color w:val="auto"/>
                <w:sz w:val="24"/>
                <w:szCs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采购标的对应的中小企业划分标准所属行业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w:t>
            </w:r>
            <w:r>
              <w:rPr>
                <w:rFonts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rPr>
              <w:t>）标的：信息系统集成服务，属于其他未列明行业；</w:t>
            </w:r>
          </w:p>
          <w:p>
            <w:pPr>
              <w:pStyle w:val="2"/>
              <w:rPr>
                <w:rFonts w:ascii="仿宋" w:eastAsia="仿宋" w:cs="Times New Roman"/>
                <w:color w:val="auto"/>
                <w:sz w:val="20"/>
                <w:szCs w:val="20"/>
                <w:highlight w:val="none"/>
                <w:lang w:val="en-US"/>
              </w:rPr>
            </w:pPr>
            <w:r>
              <w:rPr>
                <w:rFonts w:hint="eastAsia" w:ascii="仿宋" w:eastAsia="仿宋" w:cs="仿宋"/>
                <w:color w:val="auto"/>
                <w:kern w:val="0"/>
                <w:sz w:val="24"/>
                <w:szCs w:val="24"/>
                <w:highlight w:val="none"/>
              </w:rPr>
              <w:t>具体详见《中小企业划型标准规定》。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olor w:val="auto"/>
                <w:sz w:val="20"/>
                <w:szCs w:val="20"/>
                <w:highlight w:val="none"/>
              </w:rPr>
            </w:pP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restart"/>
            <w:tcBorders>
              <w:top w:val="single" w:color="auto" w:sz="4" w:space="0"/>
              <w:left w:val="single" w:color="000000" w:sz="8" w:space="0"/>
              <w:right w:val="single" w:color="000000" w:sz="2" w:space="0"/>
            </w:tcBorders>
            <w:vAlign w:val="top"/>
          </w:tcPr>
          <w:p>
            <w:pPr>
              <w:snapToGrid w:val="0"/>
              <w:spacing w:line="360" w:lineRule="auto"/>
              <w:jc w:val="center"/>
              <w:rPr>
                <w:rFonts w:ascii="仿宋" w:hAnsi="仿宋" w:eastAsia="仿宋"/>
                <w:color w:val="auto"/>
                <w:sz w:val="24"/>
                <w:szCs w:val="24"/>
                <w:highlight w:val="none"/>
              </w:rPr>
            </w:pPr>
          </w:p>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11</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snapToGrid w:val="0"/>
                <w:color w:val="auto"/>
                <w:kern w:val="28"/>
                <w:sz w:val="24"/>
                <w:szCs w:val="24"/>
                <w:highlight w:val="none"/>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vAlign w:val="top"/>
          </w:tcPr>
          <w:p>
            <w:pPr>
              <w:spacing w:line="360" w:lineRule="auto"/>
              <w:ind w:firstLine="420" w:firstLineChars="200"/>
              <w:rPr>
                <w:rFonts w:ascii="仿宋" w:hAnsi="仿宋" w:eastAsia="仿宋"/>
                <w:color w:val="auto"/>
                <w:highlight w:val="none"/>
              </w:rPr>
            </w:pPr>
          </w:p>
        </w:tc>
        <w:tc>
          <w:tcPr>
            <w:tcW w:w="1843" w:type="dxa"/>
            <w:vMerge w:val="continue"/>
            <w:tcBorders>
              <w:left w:val="single" w:color="000000" w:sz="2" w:space="0"/>
              <w:right w:val="single" w:color="000000" w:sz="8" w:space="0"/>
            </w:tcBorders>
            <w:vAlign w:val="center"/>
          </w:tcPr>
          <w:p>
            <w:pPr>
              <w:spacing w:line="360" w:lineRule="auto"/>
              <w:ind w:firstLine="420" w:firstLineChars="200"/>
              <w:rPr>
                <w:rFonts w:ascii="仿宋" w:hAnsi="仿宋" w:eastAsia="仿宋"/>
                <w:color w:val="auto"/>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firstLine="480" w:firstLineChars="200"/>
              <w:rPr>
                <w:rFonts w:ascii="仿宋" w:hAnsi="仿宋" w:eastAsia="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供应商中标后也可在“政采云”平台申请政采贷：操作路径：登录政采云平台</w:t>
            </w:r>
            <w:r>
              <w:rPr>
                <w:rFonts w:ascii="仿宋" w:hAnsi="仿宋" w:eastAsia="仿宋" w:cs="仿宋"/>
                <w:snapToGrid w:val="0"/>
                <w:color w:val="auto"/>
                <w:kern w:val="28"/>
                <w:sz w:val="24"/>
                <w:szCs w:val="24"/>
                <w:highlight w:val="none"/>
              </w:rPr>
              <w:t xml:space="preserve"> - </w:t>
            </w:r>
            <w:r>
              <w:rPr>
                <w:rFonts w:hint="eastAsia" w:ascii="仿宋" w:hAnsi="仿宋" w:eastAsia="仿宋" w:cs="仿宋"/>
                <w:snapToGrid w:val="0"/>
                <w:color w:val="auto"/>
                <w:kern w:val="28"/>
                <w:sz w:val="24"/>
                <w:szCs w:val="24"/>
                <w:highlight w:val="none"/>
              </w:rPr>
              <w:t>金融服务中心</w:t>
            </w:r>
            <w:r>
              <w:rPr>
                <w:rFonts w:ascii="仿宋" w:hAnsi="仿宋" w:eastAsia="仿宋" w:cs="仿宋"/>
                <w:snapToGrid w:val="0"/>
                <w:color w:val="auto"/>
                <w:kern w:val="28"/>
                <w:sz w:val="24"/>
                <w:szCs w:val="24"/>
                <w:highlight w:val="none"/>
              </w:rPr>
              <w:t xml:space="preserve"> -</w:t>
            </w:r>
            <w:r>
              <w:rPr>
                <w:rFonts w:hint="eastAsia" w:ascii="仿宋" w:hAnsi="仿宋" w:eastAsia="仿宋" w:cs="仿宋"/>
                <w:snapToGrid w:val="0"/>
                <w:color w:val="auto"/>
                <w:kern w:val="28"/>
                <w:sz w:val="24"/>
                <w:szCs w:val="24"/>
                <w:highlight w:val="none"/>
              </w:rPr>
              <w:t>【融资服务】，可在热门申请中选择产品直接申请，也可点击云智贷匹配适合产品进行申请，或者在可申请项目中根据该项目进行申请。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69"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备份投标文件送达</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ascii="仿宋" w:hAnsi="仿宋" w:eastAsia="仿宋" w:cs="Times New Roman"/>
                <w:color w:val="auto"/>
                <w:sz w:val="24"/>
                <w:szCs w:val="24"/>
                <w:highlight w:val="none"/>
              </w:rPr>
            </w:pPr>
            <w:r>
              <w:rPr>
                <w:rFonts w:hint="eastAsia" w:ascii="仿宋" w:hAnsi="仿宋" w:eastAsia="仿宋" w:cs="仿宋"/>
                <w:color w:val="auto"/>
                <w:kern w:val="28"/>
                <w:sz w:val="24"/>
                <w:szCs w:val="24"/>
                <w:highlight w:val="none"/>
              </w:rPr>
              <w:t>备份投标文件送达地点：杭州市余杭区人工智能小镇钱江科创园5号楼203室；备份投标文件签收人员联系电话：</w:t>
            </w:r>
            <w:r>
              <w:rPr>
                <w:rFonts w:ascii="仿宋" w:hAnsi="仿宋" w:eastAsia="仿宋" w:cs="仿宋"/>
                <w:color w:val="auto"/>
                <w:sz w:val="24"/>
                <w:szCs w:val="24"/>
                <w:highlight w:val="none"/>
                <w:u w:val="single"/>
              </w:rPr>
              <w:t>15397053608</w:t>
            </w:r>
            <w:r>
              <w:rPr>
                <w:rFonts w:hint="eastAsia" w:ascii="仿宋" w:hAnsi="仿宋" w:eastAsia="仿宋" w:cs="仿宋"/>
                <w:color w:val="auto"/>
                <w:sz w:val="24"/>
                <w:szCs w:val="24"/>
                <w:highlight w:val="none"/>
              </w:rPr>
              <w:t>。</w:t>
            </w:r>
          </w:p>
          <w:p>
            <w:pPr>
              <w:pStyle w:val="34"/>
              <w:spacing w:line="360" w:lineRule="auto"/>
              <w:rPr>
                <w:rFonts w:ascii="仿宋" w:hAnsi="仿宋" w:eastAsia="仿宋" w:cs="Times New Roman"/>
                <w:b/>
                <w:bCs/>
                <w:color w:val="auto"/>
                <w:sz w:val="24"/>
                <w:szCs w:val="24"/>
                <w:highlight w:val="none"/>
              </w:rPr>
            </w:pPr>
            <w:r>
              <w:rPr>
                <w:rFonts w:hint="eastAsia" w:ascii="仿宋" w:hAnsi="仿宋" w:eastAsia="仿宋" w:cs="仿宋"/>
                <w:b/>
                <w:bCs/>
                <w:color w:val="auto"/>
                <w:sz w:val="24"/>
                <w:szCs w:val="24"/>
                <w:highlight w:val="none"/>
              </w:rPr>
              <w:t>采购人、采购机构不强制或变相强制投标人提交备份投标文件。</w:t>
            </w:r>
          </w:p>
          <w:p>
            <w:pPr>
              <w:spacing w:line="360" w:lineRule="auto"/>
              <w:ind w:firstLine="482" w:firstLineChars="2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投标人递交以介质存储的数据电文形式的备份投标文件出现下列情况之一的，将被拒收：</w:t>
            </w:r>
          </w:p>
          <w:p>
            <w:pPr>
              <w:spacing w:line="360" w:lineRule="auto"/>
              <w:rPr>
                <w:rFonts w:ascii="仿宋" w:hAnsi="仿宋" w:eastAsia="仿宋"/>
                <w:b/>
                <w:bCs/>
                <w:color w:val="auto"/>
                <w:sz w:val="24"/>
                <w:szCs w:val="24"/>
                <w:highlight w:val="none"/>
              </w:rPr>
            </w:pPr>
            <w:r>
              <w:rPr>
                <w:rFonts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rPr>
              <w:t>、未按规定密封或标记的投标文件；</w:t>
            </w:r>
          </w:p>
          <w:p>
            <w:pPr>
              <w:spacing w:line="360" w:lineRule="auto"/>
              <w:rPr>
                <w:rFonts w:ascii="仿宋" w:hAnsi="仿宋" w:eastAsia="仿宋"/>
                <w:b/>
                <w:bCs/>
                <w:color w:val="auto"/>
                <w:sz w:val="24"/>
                <w:szCs w:val="24"/>
                <w:highlight w:val="none"/>
              </w:rPr>
            </w:pPr>
            <w:r>
              <w:rPr>
                <w:rFonts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rPr>
              <w:t>、由于包装不妥，在送交途中严重破损或失散的；</w:t>
            </w:r>
          </w:p>
          <w:p>
            <w:pPr>
              <w:spacing w:line="360" w:lineRule="auto"/>
              <w:rPr>
                <w:rFonts w:ascii="仿宋" w:hAnsi="仿宋" w:eastAsia="仿宋"/>
                <w:b/>
                <w:bCs/>
                <w:color w:val="auto"/>
                <w:sz w:val="24"/>
                <w:szCs w:val="24"/>
                <w:highlight w:val="none"/>
              </w:rPr>
            </w:pPr>
            <w:r>
              <w:rPr>
                <w:rFonts w:ascii="仿宋" w:hAnsi="仿宋" w:eastAsia="仿宋" w:cs="仿宋"/>
                <w:b/>
                <w:bCs/>
                <w:color w:val="auto"/>
                <w:sz w:val="24"/>
                <w:szCs w:val="24"/>
                <w:highlight w:val="none"/>
              </w:rPr>
              <w:t>3</w:t>
            </w:r>
            <w:r>
              <w:rPr>
                <w:rFonts w:hint="eastAsia" w:ascii="仿宋" w:hAnsi="仿宋" w:eastAsia="仿宋" w:cs="仿宋"/>
                <w:b/>
                <w:bCs/>
                <w:color w:val="auto"/>
                <w:sz w:val="24"/>
                <w:szCs w:val="24"/>
                <w:highlight w:val="none"/>
              </w:rPr>
              <w:t>、未成功获取招标文件的；</w:t>
            </w:r>
          </w:p>
          <w:p>
            <w:pPr>
              <w:spacing w:line="360" w:lineRule="auto"/>
              <w:rPr>
                <w:rFonts w:ascii="仿宋" w:hAnsi="仿宋" w:eastAsia="仿宋"/>
                <w:b/>
                <w:bCs/>
                <w:color w:val="auto"/>
                <w:sz w:val="24"/>
                <w:szCs w:val="24"/>
                <w:highlight w:val="none"/>
              </w:rPr>
            </w:pPr>
            <w:r>
              <w:rPr>
                <w:rFonts w:ascii="仿宋" w:hAnsi="仿宋" w:eastAsia="仿宋" w:cs="仿宋"/>
                <w:b/>
                <w:bCs/>
                <w:color w:val="auto"/>
                <w:sz w:val="24"/>
                <w:szCs w:val="24"/>
                <w:highlight w:val="none"/>
              </w:rPr>
              <w:t>4</w:t>
            </w:r>
            <w:r>
              <w:rPr>
                <w:rFonts w:hint="eastAsia" w:ascii="仿宋" w:hAnsi="仿宋" w:eastAsia="仿宋" w:cs="仿宋"/>
                <w:b/>
                <w:bCs/>
                <w:color w:val="auto"/>
                <w:sz w:val="24"/>
                <w:szCs w:val="24"/>
                <w:highlight w:val="none"/>
              </w:rPr>
              <w:t>、超过投标截止时间送达的；</w:t>
            </w:r>
          </w:p>
          <w:p>
            <w:pPr>
              <w:spacing w:line="360" w:lineRule="auto"/>
              <w:rPr>
                <w:rFonts w:ascii="仿宋" w:hAnsi="仿宋" w:eastAsia="仿宋"/>
                <w:b/>
                <w:bCs/>
                <w:color w:val="auto"/>
                <w:sz w:val="24"/>
                <w:szCs w:val="24"/>
                <w:highlight w:val="none"/>
              </w:rPr>
            </w:pPr>
            <w:r>
              <w:rPr>
                <w:rFonts w:ascii="仿宋" w:hAnsi="仿宋" w:eastAsia="仿宋" w:cs="仿宋"/>
                <w:b/>
                <w:bCs/>
                <w:color w:val="auto"/>
                <w:sz w:val="24"/>
                <w:szCs w:val="24"/>
                <w:highlight w:val="none"/>
              </w:rPr>
              <w:t>5</w:t>
            </w:r>
            <w:r>
              <w:rPr>
                <w:rFonts w:hint="eastAsia" w:ascii="仿宋" w:hAnsi="仿宋" w:eastAsia="仿宋" w:cs="仿宋"/>
                <w:b/>
                <w:bCs/>
                <w:color w:val="auto"/>
                <w:sz w:val="24"/>
                <w:szCs w:val="24"/>
                <w:highlight w:val="none"/>
              </w:rPr>
              <w:t>、以介质存储的数据电文形式的备份投标文件，未采用</w:t>
            </w:r>
            <w:r>
              <w:rPr>
                <w:rFonts w:ascii="仿宋" w:hAnsi="仿宋" w:eastAsia="仿宋" w:cs="仿宋"/>
                <w:b/>
                <w:bCs/>
                <w:color w:val="auto"/>
                <w:sz w:val="24"/>
                <w:szCs w:val="24"/>
                <w:highlight w:val="none"/>
              </w:rPr>
              <w:t>U</w:t>
            </w:r>
            <w:r>
              <w:rPr>
                <w:rFonts w:hint="eastAsia" w:ascii="仿宋" w:hAnsi="仿宋" w:eastAsia="仿宋" w:cs="仿宋"/>
                <w:b/>
                <w:bCs/>
                <w:color w:val="auto"/>
                <w:sz w:val="24"/>
                <w:szCs w:val="24"/>
                <w:highlight w:val="none"/>
              </w:rPr>
              <w:t>盘形式提供的。</w:t>
            </w:r>
          </w:p>
          <w:p>
            <w:pPr>
              <w:pStyle w:val="34"/>
              <w:spacing w:line="360" w:lineRule="auto"/>
              <w:rPr>
                <w:rFonts w:ascii="仿宋" w:hAnsi="仿宋" w:eastAsia="仿宋" w:cs="Times New Roman"/>
                <w:b/>
                <w:bCs/>
                <w:color w:val="auto"/>
                <w:sz w:val="24"/>
                <w:szCs w:val="24"/>
                <w:highlight w:val="none"/>
              </w:rPr>
            </w:pPr>
            <w:r>
              <w:rPr>
                <w:rFonts w:hint="eastAsia" w:ascii="仿宋" w:hAnsi="仿宋" w:eastAsia="仿宋" w:cs="仿宋"/>
                <w:b/>
                <w:bCs/>
                <w:color w:val="auto"/>
                <w:sz w:val="24"/>
                <w:szCs w:val="24"/>
                <w:highlight w:val="none"/>
              </w:rPr>
              <w:t>注：仅提供备份投标文件的，投标无效。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中标单位需在中标后将纸质版投标文件送至代理公司，投标文件数量：一正三副，投标文件送达地点：杭州市余杭区人工智能小镇钱江科创园5号楼203室。</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1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 w:hAnsi="仿宋" w:eastAsia="仿宋"/>
                <w:color w:val="auto"/>
                <w:sz w:val="24"/>
                <w:szCs w:val="24"/>
                <w:highlight w:val="none"/>
              </w:rPr>
            </w:pPr>
            <w:r>
              <w:rPr>
                <w:rFonts w:ascii="仿宋" w:hAnsi="仿宋" w:eastAsia="仿宋" w:cs="仿宋"/>
                <w:color w:val="auto"/>
                <w:sz w:val="24"/>
                <w:szCs w:val="24"/>
                <w:highlight w:val="none"/>
              </w:rPr>
              <w:t>14</w:t>
            </w:r>
          </w:p>
        </w:tc>
        <w:tc>
          <w:tcPr>
            <w:tcW w:w="7938" w:type="dxa"/>
            <w:gridSpan w:val="2"/>
            <w:tcBorders>
              <w:top w:val="single" w:color="000000" w:sz="8" w:space="0"/>
              <w:left w:val="single" w:color="000000" w:sz="2" w:space="0"/>
              <w:bottom w:val="single" w:color="000000" w:sz="8" w:space="0"/>
              <w:right w:val="single" w:color="000000" w:sz="8" w:space="0"/>
            </w:tcBorders>
            <w:vAlign w:val="center"/>
          </w:tcPr>
          <w:p>
            <w:pPr>
              <w:pStyle w:val="85"/>
              <w:snapToGrid w:val="0"/>
              <w:spacing w:line="360" w:lineRule="exact"/>
              <w:ind w:left="723" w:hanging="723" w:hangingChars="300"/>
              <w:rPr>
                <w:rFonts w:ascii="仿宋" w:hAnsi="仿宋" w:eastAsia="仿宋"/>
                <w:color w:val="auto"/>
                <w:highlight w:val="none"/>
              </w:rPr>
            </w:pPr>
            <w:r>
              <w:rPr>
                <w:rFonts w:hint="eastAsia" w:ascii="仿宋" w:hAnsi="仿宋" w:eastAsia="仿宋" w:cs="仿宋"/>
                <w:b/>
                <w:bCs/>
                <w:color w:val="auto"/>
                <w:highlight w:val="none"/>
              </w:rPr>
              <w:t>招标服务费：</w:t>
            </w:r>
            <w:r>
              <w:rPr>
                <w:rFonts w:hint="eastAsia" w:ascii="仿宋" w:hAnsi="仿宋" w:eastAsia="仿宋" w:cs="仿宋"/>
                <w:color w:val="auto"/>
                <w:highlight w:val="none"/>
              </w:rPr>
              <w:t>中标人在领取中标通知书前需向招标代理机构支付招标代理服务费</w:t>
            </w:r>
            <w:r>
              <w:rPr>
                <w:rFonts w:hint="eastAsia" w:ascii="仿宋" w:hAnsi="仿宋" w:eastAsia="仿宋" w:cs="仿宋"/>
                <w:color w:val="auto"/>
                <w:highlight w:val="none"/>
                <w:lang w:val="en-US" w:eastAsia="zh-CN"/>
              </w:rPr>
              <w:t>30000元</w:t>
            </w:r>
            <w:r>
              <w:rPr>
                <w:rFonts w:hint="eastAsia" w:ascii="仿宋" w:hAnsi="仿宋" w:eastAsia="仿宋" w:cs="仿宋"/>
                <w:color w:val="auto"/>
                <w:highlight w:val="none"/>
              </w:rPr>
              <w:t>，费用包含在总报价中，不单独列项报价。</w:t>
            </w:r>
          </w:p>
          <w:p>
            <w:pPr>
              <w:pStyle w:val="85"/>
              <w:snapToGrid w:val="0"/>
              <w:spacing w:line="360" w:lineRule="exact"/>
              <w:ind w:firstLine="0" w:firstLineChars="0"/>
              <w:rPr>
                <w:rFonts w:ascii="仿宋" w:hAnsi="仿宋" w:eastAsia="仿宋" w:cs="仿宋"/>
                <w:color w:val="auto"/>
                <w:highlight w:val="none"/>
              </w:rPr>
            </w:pPr>
            <w:r>
              <w:rPr>
                <w:rFonts w:hint="eastAsia" w:ascii="仿宋" w:hAnsi="仿宋" w:eastAsia="仿宋" w:cs="仿宋"/>
                <w:color w:val="auto"/>
                <w:highlight w:val="none"/>
              </w:rPr>
              <w:t>中标服务费的交纳方式：以转帐或支票的形式支付，开户名：杭州益嘉工程咨询代理有限公司；开户行名称：杭州银行临平支行</w:t>
            </w:r>
            <w:r>
              <w:rPr>
                <w:rFonts w:ascii="仿宋" w:hAnsi="仿宋" w:eastAsia="仿宋" w:cs="仿宋"/>
                <w:color w:val="auto"/>
                <w:highlight w:val="none"/>
              </w:rPr>
              <w:t xml:space="preserve"> </w:t>
            </w:r>
          </w:p>
          <w:p>
            <w:pPr>
              <w:pStyle w:val="85"/>
              <w:snapToGrid w:val="0"/>
              <w:spacing w:line="360" w:lineRule="exact"/>
              <w:ind w:firstLine="0" w:firstLineChars="0"/>
              <w:rPr>
                <w:rFonts w:ascii="仿宋" w:hAnsi="仿宋" w:eastAsia="仿宋" w:cs="仿宋"/>
                <w:color w:val="auto"/>
                <w:highlight w:val="none"/>
              </w:rPr>
            </w:pPr>
            <w:r>
              <w:rPr>
                <w:rFonts w:hint="eastAsia" w:ascii="仿宋" w:hAnsi="仿宋" w:eastAsia="仿宋" w:cs="仿宋"/>
                <w:color w:val="auto"/>
                <w:highlight w:val="none"/>
              </w:rPr>
              <w:t>帐号：</w:t>
            </w:r>
            <w:r>
              <w:rPr>
                <w:rFonts w:ascii="仿宋" w:hAnsi="仿宋" w:eastAsia="仿宋" w:cs="仿宋"/>
                <w:color w:val="auto"/>
                <w:highlight w:val="none"/>
              </w:rPr>
              <w:t>3301040160016011853</w:t>
            </w:r>
          </w:p>
          <w:p>
            <w:pPr>
              <w:spacing w:line="360" w:lineRule="auto"/>
              <w:rPr>
                <w:rFonts w:ascii="仿宋" w:hAnsi="仿宋" w:eastAsia="仿宋"/>
                <w:snapToGrid w:val="0"/>
                <w:color w:val="auto"/>
                <w:kern w:val="28"/>
                <w:sz w:val="24"/>
                <w:szCs w:val="24"/>
                <w:highlight w:val="none"/>
              </w:rPr>
            </w:pPr>
            <w:r>
              <w:rPr>
                <w:rFonts w:hint="eastAsia" w:ascii="仿宋" w:hAnsi="仿宋" w:eastAsia="仿宋" w:cs="仿宋"/>
                <w:color w:val="auto"/>
                <w:highlight w:val="none"/>
              </w:rPr>
              <w:t>中标单位需在领取中标通知书时缴纳中标服务费，缴纳时注明招标编号。</w:t>
            </w:r>
          </w:p>
        </w:tc>
      </w:tr>
    </w:tbl>
    <w:p>
      <w:pPr>
        <w:snapToGrid w:val="0"/>
        <w:spacing w:line="360" w:lineRule="auto"/>
        <w:jc w:val="center"/>
        <w:rPr>
          <w:rFonts w:ascii="仿宋" w:hAnsi="仿宋" w:eastAsia="仿宋"/>
          <w:b/>
          <w:bCs/>
          <w:color w:val="auto"/>
          <w:sz w:val="32"/>
          <w:szCs w:val="32"/>
          <w:highlight w:val="none"/>
        </w:rPr>
      </w:pPr>
    </w:p>
    <w:bookmarkEnd w:id="10"/>
    <w:p>
      <w:pPr>
        <w:adjustRightInd/>
        <w:spacing w:line="360" w:lineRule="auto"/>
        <w:ind w:firstLine="3845" w:firstLineChars="1197"/>
        <w:outlineLvl w:val="0"/>
        <w:rPr>
          <w:rFonts w:ascii="仿宋" w:hAnsi="仿宋" w:eastAsia="仿宋"/>
          <w:b/>
          <w:bCs/>
          <w:color w:val="auto"/>
          <w:sz w:val="32"/>
          <w:szCs w:val="32"/>
          <w:highlight w:val="none"/>
        </w:rPr>
      </w:pPr>
      <w:bookmarkStart w:id="11" w:name="第三部分"/>
      <w:bookmarkStart w:id="12" w:name="_Toc164416483"/>
    </w:p>
    <w:p>
      <w:pPr>
        <w:pStyle w:val="24"/>
        <w:rPr>
          <w:rFonts w:ascii="仿宋" w:hAnsi="仿宋" w:eastAsia="仿宋" w:cs="Times New Roman"/>
          <w:b/>
          <w:bCs/>
          <w:color w:val="auto"/>
          <w:sz w:val="32"/>
          <w:szCs w:val="32"/>
          <w:highlight w:val="none"/>
        </w:rPr>
      </w:pPr>
    </w:p>
    <w:p>
      <w:pPr>
        <w:rPr>
          <w:rFonts w:ascii="仿宋" w:hAnsi="仿宋" w:eastAsia="仿宋"/>
          <w:color w:val="auto"/>
          <w:highlight w:val="none"/>
        </w:rPr>
      </w:pPr>
    </w:p>
    <w:p>
      <w:pPr>
        <w:pStyle w:val="24"/>
        <w:rPr>
          <w:rFonts w:ascii="仿宋" w:hAnsi="仿宋" w:eastAsia="仿宋" w:cs="Times New Roman"/>
          <w:b/>
          <w:bCs/>
          <w:color w:val="auto"/>
          <w:sz w:val="32"/>
          <w:szCs w:val="32"/>
          <w:highlight w:val="none"/>
        </w:rPr>
      </w:pPr>
    </w:p>
    <w:p>
      <w:pPr>
        <w:rPr>
          <w:rFonts w:ascii="仿宋" w:hAnsi="仿宋" w:eastAsia="仿宋"/>
          <w:b/>
          <w:bCs/>
          <w:color w:val="auto"/>
          <w:sz w:val="32"/>
          <w:szCs w:val="32"/>
          <w:highlight w:val="none"/>
        </w:rPr>
      </w:pPr>
    </w:p>
    <w:p>
      <w:pPr>
        <w:pStyle w:val="24"/>
        <w:rPr>
          <w:rFonts w:ascii="仿宋" w:hAnsi="仿宋" w:eastAsia="仿宋" w:cs="Times New Roman"/>
          <w:b/>
          <w:bCs/>
          <w:color w:val="auto"/>
          <w:sz w:val="32"/>
          <w:szCs w:val="32"/>
          <w:highlight w:val="none"/>
        </w:rPr>
      </w:pPr>
    </w:p>
    <w:p>
      <w:pPr>
        <w:adjustRightInd/>
        <w:spacing w:line="360" w:lineRule="auto"/>
        <w:ind w:firstLine="3845" w:firstLineChars="1197"/>
        <w:outlineLvl w:val="0"/>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一、总则</w:t>
      </w:r>
    </w:p>
    <w:p>
      <w:pPr>
        <w:snapToGrid w:val="0"/>
        <w:spacing w:line="360" w:lineRule="auto"/>
        <w:ind w:firstLine="361" w:firstLineChars="150"/>
        <w:jc w:val="left"/>
        <w:outlineLvl w:val="1"/>
        <w:rPr>
          <w:rFonts w:ascii="仿宋" w:hAnsi="仿宋" w:eastAsia="仿宋"/>
          <w:b/>
          <w:bCs/>
          <w:color w:val="auto"/>
          <w:sz w:val="24"/>
          <w:szCs w:val="24"/>
          <w:highlight w:val="none"/>
        </w:rPr>
      </w:pPr>
      <w:r>
        <w:rPr>
          <w:rFonts w:ascii="仿宋" w:hAnsi="仿宋" w:eastAsia="仿宋" w:cs="仿宋"/>
          <w:b/>
          <w:bCs/>
          <w:color w:val="auto"/>
          <w:sz w:val="24"/>
          <w:szCs w:val="24"/>
          <w:highlight w:val="none"/>
        </w:rPr>
        <w:t xml:space="preserve">1. </w:t>
      </w:r>
      <w:r>
        <w:rPr>
          <w:rFonts w:hint="eastAsia" w:ascii="仿宋" w:hAnsi="仿宋" w:eastAsia="仿宋" w:cs="仿宋"/>
          <w:b/>
          <w:bCs/>
          <w:color w:val="auto"/>
          <w:sz w:val="24"/>
          <w:szCs w:val="24"/>
          <w:highlight w:val="none"/>
        </w:rPr>
        <w:t>适用范围</w:t>
      </w:r>
    </w:p>
    <w:p>
      <w:pPr>
        <w:snapToGrid w:val="0"/>
        <w:spacing w:line="360" w:lineRule="auto"/>
        <w:ind w:firstLine="480" w:firstLineChars="20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ascii="仿宋" w:hAnsi="仿宋" w:eastAsia="仿宋"/>
          <w:b/>
          <w:bCs/>
          <w:color w:val="auto"/>
          <w:sz w:val="24"/>
          <w:szCs w:val="24"/>
          <w:highlight w:val="none"/>
        </w:rPr>
      </w:pPr>
      <w:r>
        <w:rPr>
          <w:rFonts w:ascii="仿宋" w:hAnsi="仿宋" w:eastAsia="仿宋" w:cs="仿宋"/>
          <w:b/>
          <w:bCs/>
          <w:color w:val="auto"/>
          <w:sz w:val="24"/>
          <w:szCs w:val="24"/>
          <w:highlight w:val="none"/>
        </w:rPr>
        <w:t xml:space="preserve">   2.</w:t>
      </w:r>
      <w:r>
        <w:rPr>
          <w:rFonts w:hint="eastAsia" w:ascii="仿宋" w:hAnsi="仿宋" w:eastAsia="仿宋" w:cs="仿宋"/>
          <w:b/>
          <w:bCs/>
          <w:color w:val="auto"/>
          <w:sz w:val="24"/>
          <w:szCs w:val="24"/>
          <w:highlight w:val="none"/>
        </w:rPr>
        <w:t>定义</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 </w:t>
      </w:r>
      <w:r>
        <w:rPr>
          <w:rFonts w:hint="eastAsia" w:ascii="仿宋" w:hAnsi="仿宋" w:eastAsia="仿宋" w:cs="仿宋"/>
          <w:color w:val="auto"/>
          <w:sz w:val="24"/>
          <w:szCs w:val="24"/>
          <w:highlight w:val="none"/>
        </w:rPr>
        <w:t>“采购人”系指招标公告中载明的本项目的采购人。</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2.2 </w:t>
      </w:r>
      <w:r>
        <w:rPr>
          <w:rFonts w:hint="eastAsia" w:ascii="仿宋" w:hAnsi="仿宋" w:eastAsia="仿宋" w:cs="仿宋"/>
          <w:color w:val="auto"/>
          <w:sz w:val="24"/>
          <w:szCs w:val="24"/>
          <w:highlight w:val="none"/>
        </w:rPr>
        <w:t>“采购机构”系指招标公告中载明的本项目的采购机构。</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2.3 </w:t>
      </w:r>
      <w:r>
        <w:rPr>
          <w:rFonts w:hint="eastAsia" w:ascii="仿宋" w:hAnsi="仿宋" w:eastAsia="仿宋" w:cs="仿宋"/>
          <w:color w:val="auto"/>
          <w:sz w:val="24"/>
          <w:szCs w:val="24"/>
          <w:highlight w:val="none"/>
        </w:rPr>
        <w:t>“投标人”系指是指响应招标、参加投标竞争的法人、其他组织或者自然人。</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2.4 </w:t>
      </w:r>
      <w:r>
        <w:rPr>
          <w:rFonts w:hint="eastAsia" w:ascii="仿宋" w:hAnsi="仿宋" w:eastAsia="仿宋" w:cs="仿宋"/>
          <w:color w:val="auto"/>
          <w:sz w:val="24"/>
          <w:szCs w:val="24"/>
          <w:highlight w:val="none"/>
        </w:rPr>
        <w:t>“负责人”系指法人企业的法定负责人，或其他组织为法律、行政法规规定代表单位行使职权的主要负责人，或自然人本人。</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2.5</w:t>
      </w:r>
      <w:r>
        <w:rPr>
          <w:rFonts w:hint="eastAsia" w:ascii="仿宋" w:hAnsi="仿宋" w:eastAsia="仿宋" w:cs="仿宋"/>
          <w:color w:val="auto"/>
          <w:sz w:val="24"/>
          <w:szCs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2.6</w:t>
      </w:r>
      <w:r>
        <w:rPr>
          <w:rFonts w:hint="eastAsia" w:ascii="仿宋" w:hAnsi="仿宋" w:eastAsia="仿宋" w:cs="仿宋"/>
          <w:color w:val="auto"/>
          <w:sz w:val="24"/>
          <w:szCs w:val="24"/>
          <w:highlight w:val="none"/>
        </w:rPr>
        <w:t>“电子交易平台”是指本项目政府采购活动所依托的政府采购云平台（</w:t>
      </w:r>
      <w:r>
        <w:rPr>
          <w:rFonts w:ascii="仿宋" w:hAnsi="仿宋" w:eastAsia="仿宋" w:cs="仿宋"/>
          <w:color w:val="auto"/>
          <w:sz w:val="24"/>
          <w:szCs w:val="24"/>
          <w:highlight w:val="none"/>
        </w:rPr>
        <w:t>https://www.zcygov.cn/</w:t>
      </w:r>
      <w:r>
        <w:rPr>
          <w:rFonts w:hint="eastAsia" w:ascii="仿宋" w:hAnsi="仿宋" w:eastAsia="仿宋" w:cs="仿宋"/>
          <w:color w:val="auto"/>
          <w:sz w:val="24"/>
          <w:szCs w:val="24"/>
          <w:highlight w:val="none"/>
        </w:rPr>
        <w:t>）。</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2.7 </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系指实质性要求条款，“★”为重要技术要求，“</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系指适用本项目的要求，“</w:t>
      </w:r>
      <w:r>
        <w:rPr>
          <w:rFonts w:hint="eastAsia" w:ascii="MS Mincho" w:hAnsi="MS Mincho" w:eastAsia="MS Mincho" w:cs="MS Mincho"/>
          <w:color w:val="auto"/>
          <w:kern w:val="0"/>
          <w:sz w:val="24"/>
          <w:szCs w:val="24"/>
          <w:highlight w:val="none"/>
        </w:rPr>
        <w:t>☐</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系指不适用本项目的要求。</w:t>
      </w:r>
    </w:p>
    <w:p>
      <w:pPr>
        <w:spacing w:line="360" w:lineRule="auto"/>
        <w:ind w:firstLine="241" w:firstLineChars="100"/>
        <w:rPr>
          <w:rFonts w:ascii="仿宋" w:hAnsi="仿宋" w:eastAsia="仿宋"/>
          <w:b/>
          <w:bCs/>
          <w:color w:val="auto"/>
          <w:sz w:val="24"/>
          <w:szCs w:val="24"/>
          <w:highlight w:val="none"/>
        </w:rPr>
      </w:pPr>
      <w:r>
        <w:rPr>
          <w:rFonts w:ascii="仿宋" w:hAnsi="仿宋" w:eastAsia="仿宋" w:cs="仿宋"/>
          <w:b/>
          <w:bCs/>
          <w:color w:val="auto"/>
          <w:sz w:val="24"/>
          <w:szCs w:val="24"/>
          <w:highlight w:val="none"/>
        </w:rPr>
        <w:t xml:space="preserve">  3.</w:t>
      </w:r>
      <w:r>
        <w:rPr>
          <w:rFonts w:ascii="仿宋" w:hAnsi="仿宋" w:eastAsia="仿宋" w:cs="仿宋"/>
          <w:color w:val="auto"/>
          <w:highlight w:val="none"/>
        </w:rPr>
        <w:t xml:space="preserve"> </w:t>
      </w:r>
      <w:r>
        <w:rPr>
          <w:rFonts w:hint="eastAsia" w:ascii="仿宋" w:hAnsi="仿宋" w:eastAsia="仿宋" w:cs="仿宋"/>
          <w:b/>
          <w:bCs/>
          <w:color w:val="auto"/>
          <w:sz w:val="24"/>
          <w:szCs w:val="24"/>
          <w:highlight w:val="none"/>
        </w:rPr>
        <w:t>采购项目需要落实的政府采购政策</w:t>
      </w:r>
    </w:p>
    <w:p>
      <w:pPr>
        <w:spacing w:line="360" w:lineRule="auto"/>
        <w:ind w:firstLine="240" w:firstLineChars="1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  3.1 </w:t>
      </w:r>
      <w:r>
        <w:rPr>
          <w:rFonts w:hint="eastAsia" w:ascii="仿宋" w:hAnsi="仿宋" w:eastAsia="仿宋" w:cs="仿宋"/>
          <w:color w:val="auto"/>
          <w:sz w:val="24"/>
          <w:szCs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pPr>
        <w:spacing w:line="360" w:lineRule="auto"/>
        <w:ind w:firstLine="240" w:firstLineChars="1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 3.2 </w:t>
      </w:r>
      <w:r>
        <w:rPr>
          <w:rFonts w:hint="eastAsia" w:ascii="仿宋" w:hAnsi="仿宋" w:eastAsia="仿宋" w:cs="仿宋"/>
          <w:color w:val="auto"/>
          <w:sz w:val="24"/>
          <w:szCs w:val="24"/>
          <w:highlight w:val="none"/>
        </w:rPr>
        <w:t>支持绿色发展</w:t>
      </w:r>
    </w:p>
    <w:p>
      <w:pPr>
        <w:spacing w:line="360" w:lineRule="auto"/>
        <w:ind w:firstLine="480" w:firstLineChars="200"/>
        <w:rPr>
          <w:rFonts w:ascii="仿宋" w:hAnsi="仿宋" w:eastAsia="仿宋"/>
          <w:b/>
          <w:bCs/>
          <w:color w:val="auto"/>
          <w:sz w:val="24"/>
          <w:szCs w:val="24"/>
          <w:highlight w:val="none"/>
        </w:rPr>
      </w:pPr>
      <w:r>
        <w:rPr>
          <w:rFonts w:ascii="仿宋" w:hAnsi="仿宋" w:eastAsia="仿宋" w:cs="仿宋"/>
          <w:color w:val="auto"/>
          <w:sz w:val="24"/>
          <w:szCs w:val="24"/>
          <w:highlight w:val="none"/>
        </w:rPr>
        <w:t>3.2.1</w:t>
      </w:r>
      <w:r>
        <w:rPr>
          <w:rFonts w:hint="eastAsia" w:ascii="仿宋" w:hAnsi="仿宋" w:eastAsia="仿宋" w:cs="仿宋"/>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3.2.2 </w:t>
      </w:r>
      <w:r>
        <w:rPr>
          <w:rFonts w:hint="eastAsia" w:ascii="仿宋" w:hAnsi="仿宋" w:eastAsia="仿宋" w:cs="仿宋"/>
          <w:color w:val="auto"/>
          <w:sz w:val="24"/>
          <w:szCs w:val="24"/>
          <w:highlight w:val="none"/>
        </w:rPr>
        <w:t>修缮、装修类项目采购建材的，采购人应将绿色建筑和绿色建材性能、指标等作为实质性条件纳入招标文件和合同。</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3.2.3</w:t>
      </w:r>
      <w:r>
        <w:rPr>
          <w:rFonts w:hint="eastAsia" w:ascii="仿宋" w:hAnsi="仿宋" w:eastAsia="仿宋" w:cs="仿宋"/>
          <w:color w:val="auto"/>
          <w:sz w:val="24"/>
          <w:szCs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仿宋" w:hAnsi="仿宋" w:eastAsia="仿宋"/>
          <w:color w:val="auto"/>
          <w:sz w:val="24"/>
          <w:szCs w:val="24"/>
          <w:highlight w:val="none"/>
        </w:rPr>
      </w:pPr>
      <w:r>
        <w:rPr>
          <w:rFonts w:ascii="仿宋" w:hAnsi="仿宋" w:eastAsia="仿宋" w:cs="仿宋"/>
          <w:color w:val="auto"/>
          <w:sz w:val="24"/>
          <w:szCs w:val="24"/>
          <w:highlight w:val="none"/>
        </w:rPr>
        <w:t>3.3</w:t>
      </w:r>
      <w:r>
        <w:rPr>
          <w:rFonts w:hint="eastAsia" w:ascii="仿宋" w:hAnsi="仿宋" w:eastAsia="仿宋" w:cs="仿宋"/>
          <w:color w:val="auto"/>
          <w:sz w:val="24"/>
          <w:szCs w:val="24"/>
          <w:highlight w:val="none"/>
        </w:rPr>
        <w:t>支持中小企业发展</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3.3.1</w:t>
      </w:r>
      <w:r>
        <w:rPr>
          <w:rFonts w:hint="eastAsia" w:ascii="仿宋" w:hAnsi="仿宋" w:eastAsia="仿宋" w:cs="仿宋"/>
          <w:color w:val="auto"/>
          <w:sz w:val="24"/>
          <w:szCs w:val="24"/>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符合中小企业划分标准的个体工商户，在政府采购活动中视同中小企业。</w:t>
      </w:r>
    </w:p>
    <w:p>
      <w:pPr>
        <w:widowControl/>
        <w:spacing w:line="360" w:lineRule="auto"/>
        <w:ind w:firstLine="480" w:firstLineChars="200"/>
        <w:jc w:val="left"/>
        <w:rPr>
          <w:rFonts w:ascii="仿宋" w:hAnsi="仿宋" w:eastAsia="仿宋"/>
          <w:color w:val="auto"/>
          <w:kern w:val="0"/>
          <w:sz w:val="24"/>
          <w:szCs w:val="24"/>
          <w:highlight w:val="none"/>
        </w:rPr>
      </w:pPr>
      <w:r>
        <w:rPr>
          <w:rFonts w:ascii="仿宋" w:hAnsi="仿宋" w:eastAsia="仿宋" w:cs="仿宋"/>
          <w:color w:val="auto"/>
          <w:sz w:val="24"/>
          <w:szCs w:val="24"/>
          <w:highlight w:val="none"/>
        </w:rPr>
        <w:t>3.3.2</w:t>
      </w:r>
      <w:r>
        <w:rPr>
          <w:rFonts w:hint="eastAsia" w:ascii="仿宋" w:hAnsi="仿宋" w:eastAsia="仿宋" w:cs="仿宋"/>
          <w:color w:val="auto"/>
          <w:kern w:val="0"/>
          <w:sz w:val="24"/>
          <w:szCs w:val="24"/>
          <w:highlight w:val="none"/>
        </w:rPr>
        <w:t>在政府采购活动中，投标人提供的货物、工程或者服务符合下列情形的，享受中小企业扶持政策：</w:t>
      </w:r>
    </w:p>
    <w:p>
      <w:pPr>
        <w:widowControl/>
        <w:spacing w:line="360" w:lineRule="auto"/>
        <w:ind w:firstLine="480" w:firstLineChars="200"/>
        <w:jc w:val="left"/>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3.3.2.1</w:t>
      </w:r>
      <w:r>
        <w:rPr>
          <w:rFonts w:hint="eastAsia" w:ascii="仿宋" w:hAnsi="仿宋" w:eastAsia="仿宋" w:cs="仿宋"/>
          <w:color w:val="auto"/>
          <w:kern w:val="0"/>
          <w:sz w:val="24"/>
          <w:szCs w:val="24"/>
          <w:highlight w:val="none"/>
        </w:rPr>
        <w:t>在货物采购项目中，货物由中小企业制造，即货物由中小企业生产且使用该中小企业商号或者注册商标；</w:t>
      </w:r>
    </w:p>
    <w:p>
      <w:pPr>
        <w:widowControl/>
        <w:spacing w:line="360" w:lineRule="auto"/>
        <w:ind w:firstLine="480" w:firstLineChars="200"/>
        <w:jc w:val="left"/>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3.3.2.2</w:t>
      </w:r>
      <w:r>
        <w:rPr>
          <w:rFonts w:hint="eastAsia" w:ascii="仿宋" w:hAnsi="仿宋" w:eastAsia="仿宋" w:cs="仿宋"/>
          <w:color w:val="auto"/>
          <w:kern w:val="0"/>
          <w:sz w:val="24"/>
          <w:szCs w:val="24"/>
          <w:highlight w:val="none"/>
        </w:rPr>
        <w:t>在工程采购项目中，工程由中小企业承建，即工程施工单位为中小企业；</w:t>
      </w:r>
    </w:p>
    <w:p>
      <w:pPr>
        <w:widowControl/>
        <w:spacing w:line="360" w:lineRule="auto"/>
        <w:ind w:firstLine="480" w:firstLineChars="200"/>
        <w:jc w:val="left"/>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3.3.2.3</w:t>
      </w:r>
      <w:r>
        <w:rPr>
          <w:rFonts w:hint="eastAsia" w:ascii="仿宋" w:hAnsi="仿宋" w:eastAsia="仿宋" w:cs="仿宋"/>
          <w:color w:val="auto"/>
          <w:kern w:val="0"/>
          <w:sz w:val="24"/>
          <w:szCs w:val="24"/>
          <w:highlight w:val="none"/>
        </w:rPr>
        <w:t>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3.3.3</w:t>
      </w:r>
      <w:r>
        <w:rPr>
          <w:rFonts w:hint="eastAsia" w:ascii="仿宋" w:hAnsi="仿宋" w:eastAsia="仿宋" w:cs="仿宋"/>
          <w:color w:val="auto"/>
          <w:sz w:val="24"/>
          <w:szCs w:val="24"/>
          <w:highlight w:val="none"/>
        </w:rPr>
        <w:t>对于未预留份额专门面向中小企业的政府采购货物或服务项目，以及预留份额政府采购货物或服务项目中的非预留部分标项，对小型和微型企业的投标报价给予</w:t>
      </w:r>
      <w:r>
        <w:rPr>
          <w:rFonts w:ascii="仿宋" w:hAnsi="仿宋" w:eastAsia="仿宋" w:cs="仿宋"/>
          <w:color w:val="auto"/>
          <w:sz w:val="24"/>
          <w:szCs w:val="24"/>
          <w:highlight w:val="none"/>
        </w:rPr>
        <w:t>10%</w:t>
      </w:r>
      <w:r>
        <w:rPr>
          <w:rFonts w:hint="eastAsia" w:ascii="仿宋" w:hAnsi="仿宋" w:eastAsia="仿宋" w:cs="仿宋"/>
          <w:color w:val="auto"/>
          <w:sz w:val="24"/>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color w:val="auto"/>
          <w:sz w:val="24"/>
          <w:szCs w:val="24"/>
          <w:highlight w:val="none"/>
        </w:rPr>
        <w:t>30%</w:t>
      </w:r>
      <w:r>
        <w:rPr>
          <w:rFonts w:hint="eastAsia" w:ascii="仿宋" w:hAnsi="仿宋" w:eastAsia="仿宋" w:cs="仿宋"/>
          <w:color w:val="auto"/>
          <w:sz w:val="24"/>
          <w:szCs w:val="24"/>
          <w:highlight w:val="none"/>
        </w:rPr>
        <w:t>以上的，对联合体或者大中型企业的报价给予</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3.3.4</w:t>
      </w:r>
      <w:r>
        <w:rPr>
          <w:rFonts w:hint="eastAsia" w:ascii="仿宋" w:hAnsi="仿宋" w:eastAsia="仿宋" w:cs="仿宋"/>
          <w:color w:val="auto"/>
          <w:sz w:val="24"/>
          <w:szCs w:val="24"/>
          <w:highlight w:val="none"/>
        </w:rPr>
        <w:t>符合《关于促进残疾人就业政府采购政策的通知》（财库〔</w:t>
      </w:r>
      <w:r>
        <w:rPr>
          <w:rFonts w:ascii="仿宋" w:hAnsi="仿宋" w:eastAsia="仿宋" w:cs="仿宋"/>
          <w:color w:val="auto"/>
          <w:sz w:val="24"/>
          <w:szCs w:val="24"/>
          <w:highlight w:val="none"/>
        </w:rPr>
        <w:t>2017</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141</w:t>
      </w:r>
      <w:r>
        <w:rPr>
          <w:rFonts w:hint="eastAsia" w:ascii="仿宋" w:hAnsi="仿宋" w:eastAsia="仿宋" w:cs="仿宋"/>
          <w:color w:val="auto"/>
          <w:sz w:val="24"/>
          <w:szCs w:val="24"/>
          <w:highlight w:val="none"/>
        </w:rPr>
        <w:t>号）规定的条件并提供《残疾人福利性单位声明函》（附件</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）的残疾人福利性单位视同小型、微型企业；</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3.3.5</w:t>
      </w:r>
      <w:r>
        <w:rPr>
          <w:rFonts w:hint="eastAsia" w:ascii="仿宋" w:hAnsi="仿宋" w:eastAsia="仿宋" w:cs="仿宋"/>
          <w:color w:val="auto"/>
          <w:sz w:val="24"/>
          <w:szCs w:val="24"/>
          <w:highlight w:val="none"/>
        </w:rPr>
        <w:t>符合《关于政府采购支持监狱企业发展有关问题的通知》（财库</w:t>
      </w:r>
      <w:r>
        <w:rPr>
          <w:rFonts w:ascii="仿宋" w:hAnsi="仿宋" w:eastAsia="仿宋" w:cs="仿宋"/>
          <w:color w:val="auto"/>
          <w:sz w:val="24"/>
          <w:szCs w:val="24"/>
          <w:highlight w:val="none"/>
        </w:rPr>
        <w:t>[2014]68</w:t>
      </w:r>
      <w:r>
        <w:rPr>
          <w:rFonts w:hint="eastAsia" w:ascii="仿宋" w:hAnsi="仿宋" w:eastAsia="仿宋" w:cs="仿宋"/>
          <w:color w:val="auto"/>
          <w:sz w:val="24"/>
          <w:szCs w:val="24"/>
          <w:highlight w:val="none"/>
        </w:rPr>
        <w:t>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3.3.6</w:t>
      </w:r>
      <w:r>
        <w:rPr>
          <w:rFonts w:hint="eastAsia" w:ascii="仿宋" w:hAnsi="仿宋" w:eastAsia="仿宋" w:cs="仿宋"/>
          <w:color w:val="auto"/>
          <w:sz w:val="24"/>
          <w:szCs w:val="24"/>
          <w:highlight w:val="none"/>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3.3.7</w:t>
      </w:r>
      <w:r>
        <w:rPr>
          <w:rFonts w:hint="eastAsia" w:ascii="仿宋" w:hAnsi="仿宋" w:eastAsia="仿宋" w:cs="仿宋"/>
          <w:color w:val="auto"/>
          <w:sz w:val="24"/>
          <w:szCs w:val="24"/>
          <w:highlight w:val="none"/>
        </w:rPr>
        <w:t>中小企业享受扶持政策获得政府采购合同的，小微企业不得将合同分包给大中型企业，中型企业不得将合同分包给大型企业。</w:t>
      </w:r>
    </w:p>
    <w:p>
      <w:pPr>
        <w:spacing w:line="360" w:lineRule="auto"/>
        <w:ind w:firstLine="240" w:firstLineChars="100"/>
        <w:rPr>
          <w:rFonts w:ascii="仿宋" w:hAnsi="仿宋" w:eastAsia="仿宋"/>
          <w:color w:val="auto"/>
          <w:sz w:val="24"/>
          <w:szCs w:val="24"/>
          <w:highlight w:val="none"/>
        </w:rPr>
      </w:pPr>
      <w:r>
        <w:rPr>
          <w:rFonts w:ascii="仿宋" w:hAnsi="仿宋" w:eastAsia="仿宋" w:cs="仿宋"/>
          <w:color w:val="auto"/>
          <w:sz w:val="24"/>
          <w:szCs w:val="24"/>
          <w:highlight w:val="none"/>
        </w:rPr>
        <w:t>3.4</w:t>
      </w:r>
      <w:r>
        <w:rPr>
          <w:rFonts w:hint="eastAsia" w:ascii="仿宋" w:hAnsi="仿宋" w:eastAsia="仿宋" w:cs="仿宋"/>
          <w:color w:val="auto"/>
          <w:sz w:val="24"/>
          <w:szCs w:val="24"/>
          <w:highlight w:val="none"/>
        </w:rPr>
        <w:t>支持创新发展</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3.4.1 </w:t>
      </w:r>
      <w:r>
        <w:rPr>
          <w:rFonts w:hint="eastAsia" w:ascii="仿宋" w:hAnsi="仿宋" w:eastAsia="仿宋" w:cs="仿宋"/>
          <w:color w:val="auto"/>
          <w:sz w:val="24"/>
          <w:szCs w:val="24"/>
          <w:highlight w:val="none"/>
        </w:rPr>
        <w:t>采购人优先采购被认定为首台套产品和“制造精品”的自主创新产品。</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3.4.2</w:t>
      </w:r>
      <w:r>
        <w:rPr>
          <w:rFonts w:hint="eastAsia" w:ascii="仿宋" w:hAnsi="仿宋" w:eastAsia="仿宋" w:cs="仿宋"/>
          <w:color w:val="auto"/>
          <w:sz w:val="24"/>
          <w:szCs w:val="24"/>
          <w:highlight w:val="none"/>
        </w:rPr>
        <w:t>首台套产品被纳入《首台套产品推广应用指导目录》之日起</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年内，以及产品核心技术高于国内领先水平，并具有明晰自主知识产权的“制造精品”产品，自认定之日起</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年内视同已具备相应销售业绩，参加政府采购活动时业绩分值为满分。</w:t>
      </w:r>
    </w:p>
    <w:p>
      <w:pPr>
        <w:spacing w:line="360" w:lineRule="auto"/>
        <w:ind w:firstLine="240" w:firstLineChars="100"/>
        <w:rPr>
          <w:rFonts w:hint="eastAsia" w:ascii="仿宋" w:hAnsi="仿宋" w:eastAsia="仿宋" w:cs="仿宋"/>
          <w:color w:val="auto"/>
          <w:sz w:val="24"/>
          <w:szCs w:val="24"/>
          <w:highlight w:val="none"/>
        </w:rPr>
      </w:pPr>
      <w:r>
        <w:rPr>
          <w:rFonts w:ascii="仿宋" w:hAnsi="仿宋" w:eastAsia="仿宋" w:cs="仿宋"/>
          <w:color w:val="auto"/>
          <w:sz w:val="24"/>
          <w:szCs w:val="24"/>
          <w:highlight w:val="none"/>
        </w:rPr>
        <w:t>3.5</w:t>
      </w:r>
      <w:r>
        <w:rPr>
          <w:rFonts w:hint="eastAsia" w:ascii="仿宋" w:hAnsi="仿宋" w:eastAsia="仿宋" w:cs="仿宋"/>
          <w:color w:val="auto"/>
          <w:sz w:val="24"/>
          <w:szCs w:val="24"/>
          <w:highlight w:val="none"/>
        </w:rPr>
        <w:t>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p>
      <w:pPr>
        <w:spacing w:line="360" w:lineRule="auto"/>
        <w:ind w:firstLine="241" w:firstLineChars="100"/>
        <w:rPr>
          <w:rFonts w:ascii="仿宋" w:hAnsi="仿宋" w:eastAsia="仿宋"/>
          <w:b/>
          <w:bCs/>
          <w:color w:val="auto"/>
          <w:sz w:val="24"/>
          <w:szCs w:val="24"/>
          <w:highlight w:val="none"/>
        </w:rPr>
      </w:pPr>
      <w:r>
        <w:rPr>
          <w:rFonts w:ascii="仿宋" w:hAnsi="仿宋" w:eastAsia="仿宋" w:cs="仿宋"/>
          <w:b/>
          <w:bCs/>
          <w:color w:val="auto"/>
          <w:sz w:val="24"/>
          <w:szCs w:val="24"/>
          <w:highlight w:val="none"/>
        </w:rPr>
        <w:t xml:space="preserve">4. </w:t>
      </w:r>
      <w:r>
        <w:rPr>
          <w:rFonts w:hint="eastAsia" w:ascii="仿宋" w:hAnsi="仿宋" w:eastAsia="仿宋" w:cs="仿宋"/>
          <w:b/>
          <w:bCs/>
          <w:color w:val="auto"/>
          <w:sz w:val="24"/>
          <w:szCs w:val="24"/>
          <w:highlight w:val="none"/>
        </w:rPr>
        <w:t>询问、质疑、投诉</w:t>
      </w:r>
    </w:p>
    <w:p>
      <w:pPr>
        <w:autoSpaceDE w:val="0"/>
        <w:autoSpaceDN w:val="0"/>
        <w:spacing w:line="360" w:lineRule="auto"/>
        <w:ind w:firstLine="240" w:firstLineChars="100"/>
        <w:jc w:val="left"/>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4.1</w:t>
      </w:r>
      <w:r>
        <w:rPr>
          <w:rFonts w:hint="eastAsia" w:ascii="仿宋" w:hAnsi="仿宋" w:eastAsia="仿宋" w:cs="仿宋"/>
          <w:color w:val="auto"/>
          <w:kern w:val="0"/>
          <w:sz w:val="24"/>
          <w:szCs w:val="24"/>
          <w:highlight w:val="none"/>
          <w:lang w:val="zh-CN"/>
        </w:rPr>
        <w:t>供应商询问</w:t>
      </w:r>
    </w:p>
    <w:p>
      <w:pPr>
        <w:autoSpaceDE w:val="0"/>
        <w:autoSpaceDN w:val="0"/>
        <w:spacing w:line="360" w:lineRule="auto"/>
        <w:ind w:firstLine="480" w:firstLineChars="200"/>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供应商对政府采购活动事项有疑问的，可以提出询问，采购人或者采购代理机构应当在</w:t>
      </w:r>
      <w:r>
        <w:rPr>
          <w:rFonts w:ascii="仿宋" w:hAnsi="仿宋" w:eastAsia="仿宋" w:cs="仿宋"/>
          <w:color w:val="auto"/>
          <w:kern w:val="0"/>
          <w:sz w:val="24"/>
          <w:szCs w:val="24"/>
          <w:highlight w:val="none"/>
          <w:lang w:val="zh-CN"/>
        </w:rPr>
        <w:t>3</w:t>
      </w:r>
      <w:r>
        <w:rPr>
          <w:rFonts w:hint="eastAsia" w:ascii="仿宋" w:hAnsi="仿宋" w:eastAsia="仿宋" w:cs="仿宋"/>
          <w:color w:val="auto"/>
          <w:kern w:val="0"/>
          <w:sz w:val="24"/>
          <w:szCs w:val="24"/>
          <w:highlight w:val="none"/>
          <w:lang w:val="zh-CN"/>
        </w:rPr>
        <w:t>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4.2</w:t>
      </w:r>
      <w:r>
        <w:rPr>
          <w:rFonts w:hint="eastAsia" w:ascii="仿宋" w:hAnsi="仿宋" w:eastAsia="仿宋" w:cs="仿宋"/>
          <w:color w:val="auto"/>
          <w:kern w:val="0"/>
          <w:sz w:val="24"/>
          <w:szCs w:val="24"/>
          <w:highlight w:val="none"/>
          <w:lang w:val="zh-CN"/>
        </w:rPr>
        <w:t>供应商质疑</w:t>
      </w:r>
    </w:p>
    <w:p>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kern w:val="0"/>
          <w:sz w:val="24"/>
          <w:szCs w:val="24"/>
          <w:highlight w:val="none"/>
          <w:lang w:val="zh-CN"/>
        </w:rPr>
        <w:t>4.2</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kern w:val="0"/>
          <w:sz w:val="24"/>
          <w:szCs w:val="24"/>
          <w:highlight w:val="none"/>
          <w:lang w:val="zh-CN"/>
        </w:rPr>
        <w:t>4.2</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15"/>
        <w:spacing w:line="360" w:lineRule="auto"/>
        <w:ind w:firstLine="960" w:firstLineChars="400"/>
        <w:rPr>
          <w:rFonts w:ascii="仿宋" w:hAnsi="仿宋" w:eastAsia="仿宋" w:cs="Times New Roman"/>
          <w:color w:val="auto"/>
          <w:kern w:val="2"/>
          <w:sz w:val="24"/>
          <w:szCs w:val="24"/>
          <w:highlight w:val="none"/>
        </w:rPr>
      </w:pPr>
      <w:r>
        <w:rPr>
          <w:rFonts w:ascii="仿宋" w:hAnsi="仿宋" w:eastAsia="仿宋" w:cs="仿宋"/>
          <w:color w:val="auto"/>
          <w:kern w:val="2"/>
          <w:sz w:val="24"/>
          <w:szCs w:val="24"/>
          <w:highlight w:val="none"/>
        </w:rPr>
        <w:t>4.2.2.1</w:t>
      </w:r>
      <w:r>
        <w:rPr>
          <w:rFonts w:hint="eastAsia" w:ascii="仿宋" w:hAnsi="仿宋" w:eastAsia="仿宋" w:cs="仿宋"/>
          <w:color w:val="auto"/>
          <w:kern w:val="2"/>
          <w:sz w:val="24"/>
          <w:szCs w:val="24"/>
          <w:highlight w:val="none"/>
        </w:rPr>
        <w:t>对招标文件提出质疑的，质疑期限为供应商获得招标文件之日或者招标文件公告期限届满之日起计算。</w:t>
      </w:r>
    </w:p>
    <w:p>
      <w:pPr>
        <w:pStyle w:val="34"/>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4.2.2.2</w:t>
      </w:r>
      <w:r>
        <w:rPr>
          <w:rFonts w:hint="eastAsia" w:ascii="仿宋" w:hAnsi="仿宋" w:eastAsia="仿宋" w:cs="仿宋"/>
          <w:color w:val="auto"/>
          <w:sz w:val="24"/>
          <w:szCs w:val="24"/>
          <w:highlight w:val="none"/>
        </w:rPr>
        <w:t>对采购过程提出质疑的，质疑期限为各采购程序环节结束之日起计算。对同一采购程序环节的质疑，供应商须一次性提出。</w:t>
      </w:r>
    </w:p>
    <w:p>
      <w:pPr>
        <w:pStyle w:val="34"/>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4.2.2.3</w:t>
      </w:r>
      <w:r>
        <w:rPr>
          <w:rFonts w:hint="eastAsia" w:ascii="仿宋" w:hAnsi="仿宋" w:eastAsia="仿宋" w:cs="仿宋"/>
          <w:color w:val="auto"/>
          <w:sz w:val="24"/>
          <w:szCs w:val="24"/>
          <w:highlight w:val="none"/>
        </w:rPr>
        <w:t>对采购结果提出质疑的，质疑期限自采购结果公告期限届满之日起计算。</w:t>
      </w:r>
    </w:p>
    <w:p>
      <w:pPr>
        <w:pStyle w:val="34"/>
        <w:spacing w:line="360" w:lineRule="auto"/>
        <w:ind w:firstLine="480" w:firstLineChars="200"/>
        <w:rPr>
          <w:rFonts w:ascii="仿宋" w:hAnsi="仿宋" w:eastAsia="仿宋" w:cs="Times New Roman"/>
          <w:color w:val="auto"/>
          <w:kern w:val="0"/>
          <w:sz w:val="24"/>
          <w:szCs w:val="24"/>
          <w:highlight w:val="none"/>
          <w:lang w:val="zh-CN"/>
        </w:rPr>
      </w:pPr>
      <w:r>
        <w:rPr>
          <w:rFonts w:ascii="仿宋" w:hAnsi="仿宋" w:eastAsia="仿宋" w:cs="仿宋"/>
          <w:color w:val="auto"/>
          <w:kern w:val="0"/>
          <w:sz w:val="24"/>
          <w:szCs w:val="24"/>
          <w:highlight w:val="none"/>
          <w:lang w:val="zh-CN"/>
        </w:rPr>
        <w:t>4.2.3</w:t>
      </w:r>
      <w:r>
        <w:rPr>
          <w:rFonts w:hint="eastAsia" w:ascii="仿宋" w:hAnsi="仿宋" w:eastAsia="仿宋" w:cs="仿宋"/>
          <w:color w:val="auto"/>
          <w:sz w:val="24"/>
          <w:szCs w:val="24"/>
          <w:highlight w:val="none"/>
        </w:rPr>
        <w:t>供应商提出质疑应当提交质疑函和必要的证明材料。质疑函应当包括下列内容：</w:t>
      </w:r>
    </w:p>
    <w:p>
      <w:pPr>
        <w:pStyle w:val="34"/>
        <w:spacing w:line="360" w:lineRule="auto"/>
        <w:ind w:firstLine="480" w:firstLineChars="200"/>
        <w:rPr>
          <w:rFonts w:ascii="仿宋" w:hAnsi="仿宋" w:eastAsia="仿宋" w:cs="Times New Roman"/>
          <w:color w:val="auto"/>
          <w:kern w:val="0"/>
          <w:sz w:val="24"/>
          <w:szCs w:val="24"/>
          <w:highlight w:val="none"/>
          <w:lang w:val="zh-CN"/>
        </w:rPr>
      </w:pPr>
      <w:r>
        <w:rPr>
          <w:rFonts w:hint="eastAsia" w:ascii="仿宋" w:hAnsi="仿宋" w:eastAsia="仿宋" w:cs="仿宋"/>
          <w:color w:val="auto"/>
          <w:kern w:val="0"/>
          <w:sz w:val="24"/>
          <w:szCs w:val="24"/>
          <w:highlight w:val="none"/>
          <w:lang w:val="zh-CN"/>
        </w:rPr>
        <w:t>　　</w:t>
      </w:r>
      <w:r>
        <w:rPr>
          <w:rFonts w:ascii="仿宋" w:hAnsi="仿宋" w:eastAsia="仿宋" w:cs="仿宋"/>
          <w:color w:val="auto"/>
          <w:kern w:val="0"/>
          <w:sz w:val="24"/>
          <w:szCs w:val="24"/>
          <w:highlight w:val="none"/>
          <w:lang w:val="zh-CN"/>
        </w:rPr>
        <w:t>4.2.3.1</w:t>
      </w:r>
      <w:r>
        <w:rPr>
          <w:rFonts w:hint="eastAsia" w:ascii="仿宋" w:hAnsi="仿宋" w:eastAsia="仿宋" w:cs="仿宋"/>
          <w:color w:val="auto"/>
          <w:kern w:val="0"/>
          <w:sz w:val="24"/>
          <w:szCs w:val="24"/>
          <w:highlight w:val="none"/>
          <w:lang w:val="zh-CN"/>
        </w:rPr>
        <w:t>供应商的姓名或者名称、地址、邮编、联系人及联系电话；</w:t>
      </w:r>
    </w:p>
    <w:p>
      <w:pPr>
        <w:pStyle w:val="34"/>
        <w:spacing w:line="360" w:lineRule="auto"/>
        <w:ind w:firstLine="480" w:firstLineChars="200"/>
        <w:rPr>
          <w:rFonts w:ascii="仿宋" w:hAnsi="仿宋" w:eastAsia="仿宋" w:cs="Times New Roman"/>
          <w:color w:val="auto"/>
          <w:kern w:val="0"/>
          <w:sz w:val="24"/>
          <w:szCs w:val="24"/>
          <w:highlight w:val="none"/>
          <w:lang w:val="zh-CN"/>
        </w:rPr>
      </w:pPr>
      <w:r>
        <w:rPr>
          <w:rFonts w:hint="eastAsia" w:ascii="仿宋" w:hAnsi="仿宋" w:eastAsia="仿宋" w:cs="仿宋"/>
          <w:color w:val="auto"/>
          <w:kern w:val="0"/>
          <w:sz w:val="24"/>
          <w:szCs w:val="24"/>
          <w:highlight w:val="none"/>
          <w:lang w:val="zh-CN"/>
        </w:rPr>
        <w:t>　　</w:t>
      </w:r>
      <w:r>
        <w:rPr>
          <w:rFonts w:ascii="仿宋" w:hAnsi="仿宋" w:eastAsia="仿宋" w:cs="仿宋"/>
          <w:color w:val="auto"/>
          <w:kern w:val="0"/>
          <w:sz w:val="24"/>
          <w:szCs w:val="24"/>
          <w:highlight w:val="none"/>
          <w:lang w:val="zh-CN"/>
        </w:rPr>
        <w:t>4.2.3.2</w:t>
      </w:r>
      <w:r>
        <w:rPr>
          <w:rFonts w:hint="eastAsia" w:ascii="仿宋" w:hAnsi="仿宋" w:eastAsia="仿宋" w:cs="仿宋"/>
          <w:color w:val="auto"/>
          <w:kern w:val="0"/>
          <w:sz w:val="24"/>
          <w:szCs w:val="24"/>
          <w:highlight w:val="none"/>
          <w:lang w:val="zh-CN"/>
        </w:rPr>
        <w:t>质疑项目的名称、编号；</w:t>
      </w:r>
    </w:p>
    <w:p>
      <w:pPr>
        <w:pStyle w:val="34"/>
        <w:spacing w:line="360" w:lineRule="auto"/>
        <w:ind w:firstLine="480" w:firstLineChars="200"/>
        <w:rPr>
          <w:rFonts w:ascii="仿宋" w:hAnsi="仿宋" w:eastAsia="仿宋" w:cs="Times New Roman"/>
          <w:color w:val="auto"/>
          <w:kern w:val="0"/>
          <w:sz w:val="24"/>
          <w:szCs w:val="24"/>
          <w:highlight w:val="none"/>
          <w:lang w:val="zh-CN"/>
        </w:rPr>
      </w:pPr>
      <w:r>
        <w:rPr>
          <w:rFonts w:hint="eastAsia" w:ascii="仿宋" w:hAnsi="仿宋" w:eastAsia="仿宋" w:cs="仿宋"/>
          <w:color w:val="auto"/>
          <w:kern w:val="0"/>
          <w:sz w:val="24"/>
          <w:szCs w:val="24"/>
          <w:highlight w:val="none"/>
          <w:lang w:val="zh-CN"/>
        </w:rPr>
        <w:t>　　</w:t>
      </w:r>
      <w:r>
        <w:rPr>
          <w:rFonts w:ascii="仿宋" w:hAnsi="仿宋" w:eastAsia="仿宋" w:cs="仿宋"/>
          <w:color w:val="auto"/>
          <w:kern w:val="0"/>
          <w:sz w:val="24"/>
          <w:szCs w:val="24"/>
          <w:highlight w:val="none"/>
          <w:lang w:val="zh-CN"/>
        </w:rPr>
        <w:t>4.2.3.3</w:t>
      </w:r>
      <w:r>
        <w:rPr>
          <w:rFonts w:hint="eastAsia" w:ascii="仿宋" w:hAnsi="仿宋" w:eastAsia="仿宋" w:cs="仿宋"/>
          <w:color w:val="auto"/>
          <w:kern w:val="0"/>
          <w:sz w:val="24"/>
          <w:szCs w:val="24"/>
          <w:highlight w:val="none"/>
          <w:lang w:val="zh-CN"/>
        </w:rPr>
        <w:t>具体、明确的质疑事项和与质疑事项相关的请求；</w:t>
      </w:r>
    </w:p>
    <w:p>
      <w:pPr>
        <w:pStyle w:val="34"/>
        <w:spacing w:line="360" w:lineRule="auto"/>
        <w:ind w:firstLine="480" w:firstLineChars="200"/>
        <w:rPr>
          <w:rFonts w:ascii="仿宋" w:hAnsi="仿宋" w:eastAsia="仿宋" w:cs="Times New Roman"/>
          <w:color w:val="auto"/>
          <w:kern w:val="0"/>
          <w:sz w:val="24"/>
          <w:szCs w:val="24"/>
          <w:highlight w:val="none"/>
          <w:lang w:val="zh-CN"/>
        </w:rPr>
      </w:pPr>
      <w:r>
        <w:rPr>
          <w:rFonts w:hint="eastAsia" w:ascii="仿宋" w:hAnsi="仿宋" w:eastAsia="仿宋" w:cs="仿宋"/>
          <w:color w:val="auto"/>
          <w:kern w:val="0"/>
          <w:sz w:val="24"/>
          <w:szCs w:val="24"/>
          <w:highlight w:val="none"/>
          <w:lang w:val="zh-CN"/>
        </w:rPr>
        <w:t>　　</w:t>
      </w:r>
      <w:r>
        <w:rPr>
          <w:rFonts w:ascii="仿宋" w:hAnsi="仿宋" w:eastAsia="仿宋" w:cs="仿宋"/>
          <w:color w:val="auto"/>
          <w:kern w:val="0"/>
          <w:sz w:val="24"/>
          <w:szCs w:val="24"/>
          <w:highlight w:val="none"/>
          <w:lang w:val="zh-CN"/>
        </w:rPr>
        <w:t>4.2.3.4</w:t>
      </w:r>
      <w:r>
        <w:rPr>
          <w:rFonts w:hint="eastAsia" w:ascii="仿宋" w:hAnsi="仿宋" w:eastAsia="仿宋" w:cs="仿宋"/>
          <w:color w:val="auto"/>
          <w:kern w:val="0"/>
          <w:sz w:val="24"/>
          <w:szCs w:val="24"/>
          <w:highlight w:val="none"/>
          <w:lang w:val="zh-CN"/>
        </w:rPr>
        <w:t>事实依据；</w:t>
      </w:r>
    </w:p>
    <w:p>
      <w:pPr>
        <w:pStyle w:val="34"/>
        <w:spacing w:line="360" w:lineRule="auto"/>
        <w:ind w:firstLine="480" w:firstLineChars="200"/>
        <w:rPr>
          <w:rFonts w:ascii="仿宋" w:hAnsi="仿宋" w:eastAsia="仿宋" w:cs="Times New Roman"/>
          <w:color w:val="auto"/>
          <w:kern w:val="0"/>
          <w:sz w:val="24"/>
          <w:szCs w:val="24"/>
          <w:highlight w:val="none"/>
          <w:lang w:val="zh-CN"/>
        </w:rPr>
      </w:pPr>
      <w:r>
        <w:rPr>
          <w:rFonts w:hint="eastAsia" w:ascii="仿宋" w:hAnsi="仿宋" w:eastAsia="仿宋" w:cs="仿宋"/>
          <w:color w:val="auto"/>
          <w:kern w:val="0"/>
          <w:sz w:val="24"/>
          <w:szCs w:val="24"/>
          <w:highlight w:val="none"/>
          <w:lang w:val="zh-CN"/>
        </w:rPr>
        <w:t>　　</w:t>
      </w:r>
      <w:r>
        <w:rPr>
          <w:rFonts w:ascii="仿宋" w:hAnsi="仿宋" w:eastAsia="仿宋" w:cs="仿宋"/>
          <w:color w:val="auto"/>
          <w:kern w:val="0"/>
          <w:sz w:val="24"/>
          <w:szCs w:val="24"/>
          <w:highlight w:val="none"/>
          <w:lang w:val="zh-CN"/>
        </w:rPr>
        <w:t>4.2.3.5</w:t>
      </w:r>
      <w:r>
        <w:rPr>
          <w:rFonts w:hint="eastAsia" w:ascii="仿宋" w:hAnsi="仿宋" w:eastAsia="仿宋" w:cs="仿宋"/>
          <w:color w:val="auto"/>
          <w:kern w:val="0"/>
          <w:sz w:val="24"/>
          <w:szCs w:val="24"/>
          <w:highlight w:val="none"/>
          <w:lang w:val="zh-CN"/>
        </w:rPr>
        <w:t>必要的法律依据；</w:t>
      </w:r>
    </w:p>
    <w:p>
      <w:pPr>
        <w:pStyle w:val="34"/>
        <w:spacing w:line="360" w:lineRule="auto"/>
        <w:ind w:firstLine="960" w:firstLineChars="400"/>
        <w:rPr>
          <w:rFonts w:ascii="仿宋" w:hAnsi="仿宋" w:eastAsia="仿宋" w:cs="Times New Roman"/>
          <w:color w:val="auto"/>
          <w:kern w:val="0"/>
          <w:sz w:val="24"/>
          <w:szCs w:val="24"/>
          <w:highlight w:val="none"/>
          <w:lang w:val="zh-CN"/>
        </w:rPr>
      </w:pPr>
      <w:r>
        <w:rPr>
          <w:rFonts w:ascii="仿宋" w:hAnsi="仿宋" w:eastAsia="仿宋" w:cs="仿宋"/>
          <w:color w:val="auto"/>
          <w:kern w:val="0"/>
          <w:sz w:val="24"/>
          <w:szCs w:val="24"/>
          <w:highlight w:val="none"/>
          <w:lang w:val="zh-CN"/>
        </w:rPr>
        <w:t>4.2.3.6</w:t>
      </w:r>
      <w:r>
        <w:rPr>
          <w:rFonts w:hint="eastAsia" w:ascii="仿宋" w:hAnsi="仿宋" w:eastAsia="仿宋" w:cs="仿宋"/>
          <w:color w:val="auto"/>
          <w:kern w:val="0"/>
          <w:sz w:val="24"/>
          <w:szCs w:val="24"/>
          <w:highlight w:val="none"/>
          <w:lang w:val="zh-CN"/>
        </w:rPr>
        <w:t>提出质疑的日期。</w:t>
      </w:r>
    </w:p>
    <w:p>
      <w:pPr>
        <w:pStyle w:val="572"/>
        <w:shd w:val="clear" w:color="auto" w:fill="FFFFFF"/>
        <w:snapToGrid w:val="0"/>
        <w:spacing w:after="240" w:afterAutospacing="0" w:line="360" w:lineRule="auto"/>
        <w:ind w:firstLine="400"/>
        <w:rPr>
          <w:rFonts w:ascii="仿宋" w:hAnsi="仿宋" w:eastAsia="仿宋" w:cs="Times New Roman"/>
          <w:color w:val="auto"/>
          <w:highlight w:val="none"/>
        </w:rPr>
      </w:pPr>
      <w:r>
        <w:rPr>
          <w:rFonts w:hint="eastAsia" w:ascii="仿宋" w:hAnsi="仿宋" w:eastAsia="仿宋" w:cs="仿宋"/>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pStyle w:val="572"/>
        <w:shd w:val="clear" w:color="auto" w:fill="FFFFFF"/>
        <w:snapToGrid w:val="0"/>
        <w:spacing w:after="240" w:afterAutospacing="0" w:line="360" w:lineRule="auto"/>
        <w:ind w:firstLine="400"/>
        <w:rPr>
          <w:rFonts w:ascii="仿宋" w:hAnsi="仿宋" w:eastAsia="仿宋" w:cs="Times New Roman"/>
          <w:color w:val="auto"/>
          <w:highlight w:val="none"/>
        </w:rPr>
      </w:pPr>
      <w:r>
        <w:rPr>
          <w:rFonts w:hint="eastAsia" w:ascii="仿宋" w:hAnsi="仿宋" w:eastAsia="仿宋" w:cs="仿宋"/>
          <w:color w:val="auto"/>
          <w:highlight w:val="none"/>
        </w:rPr>
        <w:t>质疑函范本及制作说明详见附件</w:t>
      </w:r>
      <w:r>
        <w:rPr>
          <w:rFonts w:ascii="仿宋" w:hAnsi="仿宋" w:eastAsia="仿宋" w:cs="仿宋"/>
          <w:color w:val="auto"/>
          <w:highlight w:val="none"/>
        </w:rPr>
        <w:t>2</w:t>
      </w:r>
      <w:r>
        <w:rPr>
          <w:rFonts w:hint="eastAsia" w:ascii="仿宋" w:hAnsi="仿宋" w:eastAsia="仿宋" w:cs="仿宋"/>
          <w:color w:val="auto"/>
          <w:highlight w:val="none"/>
        </w:rPr>
        <w:t>。</w:t>
      </w:r>
    </w:p>
    <w:p>
      <w:pPr>
        <w:pStyle w:val="57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rPr>
        <w:t xml:space="preserve"> </w:t>
      </w:r>
      <w:r>
        <w:rPr>
          <w:rFonts w:ascii="仿宋" w:hAnsi="仿宋" w:eastAsia="仿宋" w:cs="仿宋"/>
          <w:color w:val="auto"/>
          <w:highlight w:val="none"/>
          <w:lang w:val="zh-CN"/>
        </w:rPr>
        <w:t>4.2</w:t>
      </w:r>
      <w:r>
        <w:rPr>
          <w:rFonts w:ascii="仿宋" w:hAnsi="仿宋" w:eastAsia="仿宋" w:cs="仿宋"/>
          <w:color w:val="auto"/>
          <w:highlight w:val="none"/>
        </w:rPr>
        <w:t>.4</w:t>
      </w:r>
      <w:r>
        <w:rPr>
          <w:rFonts w:hint="eastAsia" w:ascii="仿宋" w:hAnsi="仿宋" w:eastAsia="仿宋" w:cs="仿宋"/>
          <w:color w:val="auto"/>
          <w:highlight w:val="none"/>
        </w:rPr>
        <w:t>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仿宋" w:hAnsi="仿宋" w:eastAsia="仿宋" w:cs="仿宋"/>
          <w:color w:val="auto"/>
          <w:highlight w:val="none"/>
        </w:rPr>
        <w:t>2021</w:t>
      </w:r>
      <w:r>
        <w:rPr>
          <w:rFonts w:hint="eastAsia" w:ascii="仿宋" w:hAnsi="仿宋" w:eastAsia="仿宋" w:cs="仿宋"/>
          <w:color w:val="auto"/>
          <w:highlight w:val="none"/>
        </w:rPr>
        <w:t>〕</w:t>
      </w:r>
      <w:r>
        <w:rPr>
          <w:rFonts w:ascii="仿宋" w:hAnsi="仿宋" w:eastAsia="仿宋" w:cs="仿宋"/>
          <w:color w:val="auto"/>
          <w:highlight w:val="none"/>
        </w:rPr>
        <w:t>17</w:t>
      </w:r>
      <w:r>
        <w:rPr>
          <w:rFonts w:hint="eastAsia" w:ascii="仿宋" w:hAnsi="仿宋" w:eastAsia="仿宋" w:cs="仿宋"/>
          <w:color w:val="auto"/>
          <w:highlight w:val="none"/>
        </w:rPr>
        <w:t>号）</w:t>
      </w:r>
      <w:r>
        <w:rPr>
          <w:rFonts w:ascii="仿宋" w:hAnsi="仿宋" w:eastAsia="仿宋" w:cs="仿宋"/>
          <w:color w:val="auto"/>
          <w:highlight w:val="none"/>
        </w:rPr>
        <w:t>,</w:t>
      </w:r>
      <w:r>
        <w:rPr>
          <w:rFonts w:hint="eastAsia" w:ascii="仿宋" w:hAnsi="仿宋" w:eastAsia="仿宋" w:cs="仿宋"/>
          <w:color w:val="auto"/>
          <w:highlight w:val="none"/>
        </w:rPr>
        <w:t>采购人或者采购机构在质疑回复后</w:t>
      </w:r>
      <w:r>
        <w:rPr>
          <w:rFonts w:ascii="仿宋" w:hAnsi="仿宋" w:eastAsia="仿宋" w:cs="仿宋"/>
          <w:color w:val="auto"/>
          <w:highlight w:val="none"/>
        </w:rPr>
        <w:t>5</w:t>
      </w:r>
      <w:r>
        <w:rPr>
          <w:rFonts w:hint="eastAsia" w:ascii="仿宋" w:hAnsi="仿宋" w:eastAsia="仿宋" w:cs="仿宋"/>
          <w:color w:val="auto"/>
          <w:highlight w:val="none"/>
        </w:rPr>
        <w:t>个工作日内，在浙江政府采购网的“其他公告”栏目公开质疑答复，答复内容应当完整。质疑函作为附件上传。</w:t>
      </w:r>
    </w:p>
    <w:p>
      <w:pPr>
        <w:pStyle w:val="57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rPr>
        <w:t xml:space="preserve"> </w:t>
      </w:r>
      <w:r>
        <w:rPr>
          <w:rFonts w:ascii="仿宋" w:hAnsi="仿宋" w:eastAsia="仿宋" w:cs="仿宋"/>
          <w:color w:val="auto"/>
          <w:highlight w:val="none"/>
          <w:lang w:val="zh-CN"/>
        </w:rPr>
        <w:t>4.2</w:t>
      </w:r>
      <w:r>
        <w:rPr>
          <w:rFonts w:ascii="仿宋" w:hAnsi="仿宋" w:eastAsia="仿宋" w:cs="仿宋"/>
          <w:color w:val="auto"/>
          <w:highlight w:val="none"/>
        </w:rPr>
        <w:t>.5</w:t>
      </w:r>
      <w:r>
        <w:rPr>
          <w:rFonts w:hint="eastAsia" w:ascii="仿宋" w:hAnsi="仿宋" w:eastAsia="仿宋" w:cs="仿宋"/>
          <w:color w:val="auto"/>
          <w:highlight w:val="none"/>
        </w:rPr>
        <w:t>询问或者质疑事项可能影响采购结果的，采购人应当暂停签订合同，已经签订合同的，应当中止履行合同。</w:t>
      </w:r>
    </w:p>
    <w:p>
      <w:pPr>
        <w:pStyle w:val="572"/>
        <w:shd w:val="clear" w:color="auto" w:fill="FFFFFF"/>
        <w:snapToGrid w:val="0"/>
        <w:spacing w:after="240" w:afterAutospacing="0" w:line="360" w:lineRule="auto"/>
        <w:ind w:firstLine="480" w:firstLineChars="200"/>
        <w:rPr>
          <w:rFonts w:ascii="仿宋" w:hAnsi="仿宋" w:eastAsia="仿宋" w:cs="Times New Roman"/>
          <w:color w:val="auto"/>
          <w:highlight w:val="none"/>
          <w:lang w:val="zh-CN"/>
        </w:rPr>
      </w:pPr>
      <w:r>
        <w:rPr>
          <w:rFonts w:ascii="仿宋" w:hAnsi="仿宋" w:eastAsia="仿宋" w:cs="仿宋"/>
          <w:color w:val="auto"/>
          <w:highlight w:val="none"/>
          <w:lang w:val="zh-CN"/>
        </w:rPr>
        <w:t>4.3</w:t>
      </w:r>
      <w:r>
        <w:rPr>
          <w:rFonts w:hint="eastAsia" w:ascii="仿宋" w:hAnsi="仿宋" w:eastAsia="仿宋" w:cs="仿宋"/>
          <w:color w:val="auto"/>
          <w:highlight w:val="none"/>
          <w:lang w:val="zh-CN"/>
        </w:rPr>
        <w:t>供应商投诉</w:t>
      </w:r>
    </w:p>
    <w:p>
      <w:pPr>
        <w:pStyle w:val="57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rPr>
        <w:t xml:space="preserve"> 4.3.1</w:t>
      </w:r>
      <w:r>
        <w:rPr>
          <w:rFonts w:hint="eastAsia" w:ascii="仿宋" w:hAnsi="仿宋" w:eastAsia="仿宋" w:cs="仿宋"/>
          <w:color w:val="auto"/>
          <w:highlight w:val="none"/>
        </w:rPr>
        <w:t>质疑供应商对采购人、采购机构的答复不满意或者采购人、采购机构未在规定的时间内作出答复的，可以在答复期满后十五个工作日内向同级政府采购监督管理部门提出投诉。</w:t>
      </w:r>
    </w:p>
    <w:p>
      <w:pPr>
        <w:pStyle w:val="57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rPr>
        <w:t xml:space="preserve"> 4.3.</w:t>
      </w:r>
      <w:r>
        <w:rPr>
          <w:rFonts w:ascii="仿宋" w:hAnsi="仿宋" w:eastAsia="仿宋" w:cs="仿宋"/>
          <w:color w:val="auto"/>
          <w:highlight w:val="none"/>
          <w:lang w:val="zh-CN"/>
        </w:rPr>
        <w:t>2</w:t>
      </w:r>
      <w:r>
        <w:rPr>
          <w:rFonts w:hint="eastAsia" w:ascii="仿宋" w:hAnsi="仿宋" w:eastAsia="仿宋" w:cs="仿宋"/>
          <w:color w:val="auto"/>
          <w:highlight w:val="none"/>
        </w:rPr>
        <w:t>供应商投诉的事项不得超出已质疑事项的范围，基于质疑答复内容提出的投诉事项除外。</w:t>
      </w:r>
    </w:p>
    <w:p>
      <w:pPr>
        <w:pStyle w:val="57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rPr>
        <w:t xml:space="preserve"> 4.3.3</w:t>
      </w:r>
      <w:r>
        <w:rPr>
          <w:rFonts w:hint="eastAsia" w:ascii="仿宋" w:hAnsi="仿宋" w:eastAsia="仿宋" w:cs="仿宋"/>
          <w:color w:val="auto"/>
          <w:highlight w:val="none"/>
        </w:rPr>
        <w:t>供应商投诉应当有明确的请求和必要的证明材料。</w:t>
      </w:r>
    </w:p>
    <w:p>
      <w:pPr>
        <w:pStyle w:val="572"/>
        <w:shd w:val="clear" w:color="auto" w:fill="FFFFFF"/>
        <w:snapToGrid w:val="0"/>
        <w:spacing w:after="240" w:afterAutospacing="0" w:line="360" w:lineRule="auto"/>
        <w:ind w:firstLine="400"/>
        <w:rPr>
          <w:rFonts w:ascii="仿宋" w:hAnsi="仿宋" w:eastAsia="仿宋" w:cs="Times New Roman"/>
          <w:color w:val="auto"/>
          <w:highlight w:val="none"/>
        </w:rPr>
      </w:pPr>
      <w:r>
        <w:rPr>
          <w:rFonts w:ascii="仿宋" w:hAnsi="仿宋" w:eastAsia="仿宋" w:cs="仿宋"/>
          <w:color w:val="auto"/>
          <w:highlight w:val="none"/>
        </w:rPr>
        <w:t xml:space="preserve"> 4.3.4 </w:t>
      </w:r>
      <w:r>
        <w:rPr>
          <w:rFonts w:hint="eastAsia" w:ascii="仿宋" w:hAnsi="仿宋" w:eastAsia="仿宋" w:cs="仿宋"/>
          <w:color w:val="auto"/>
          <w:highlight w:val="none"/>
        </w:rPr>
        <w:t>以联合体形式参加政府采购活动的，其投诉应当由组成联合体的所有供应商共同提出。</w:t>
      </w:r>
    </w:p>
    <w:p>
      <w:pPr>
        <w:pStyle w:val="572"/>
        <w:shd w:val="clear" w:color="auto" w:fill="FFFFFF"/>
        <w:snapToGrid w:val="0"/>
        <w:spacing w:after="240" w:afterAutospacing="0" w:line="360" w:lineRule="auto"/>
        <w:ind w:firstLine="400"/>
        <w:rPr>
          <w:rFonts w:ascii="仿宋" w:hAnsi="仿宋" w:eastAsia="仿宋" w:cs="Times New Roman"/>
          <w:color w:val="auto"/>
          <w:highlight w:val="none"/>
        </w:rPr>
      </w:pPr>
      <w:r>
        <w:rPr>
          <w:rFonts w:hint="eastAsia" w:ascii="仿宋" w:hAnsi="仿宋" w:eastAsia="仿宋" w:cs="仿宋"/>
          <w:color w:val="auto"/>
          <w:highlight w:val="none"/>
        </w:rPr>
        <w:t>投诉书范本及制作说明详见附件</w:t>
      </w:r>
      <w:r>
        <w:rPr>
          <w:rFonts w:ascii="仿宋" w:hAnsi="仿宋" w:eastAsia="仿宋" w:cs="仿宋"/>
          <w:color w:val="auto"/>
          <w:highlight w:val="none"/>
        </w:rPr>
        <w:t>3</w:t>
      </w:r>
      <w:r>
        <w:rPr>
          <w:rFonts w:hint="eastAsia" w:ascii="仿宋" w:hAnsi="仿宋" w:eastAsia="仿宋" w:cs="仿宋"/>
          <w:color w:val="auto"/>
          <w:highlight w:val="none"/>
        </w:rPr>
        <w:t>。</w:t>
      </w:r>
    </w:p>
    <w:p>
      <w:pPr>
        <w:pStyle w:val="85"/>
        <w:snapToGrid w:val="0"/>
        <w:spacing w:before="0"/>
        <w:ind w:firstLine="360"/>
        <w:rPr>
          <w:rFonts w:ascii="仿宋" w:hAnsi="仿宋" w:eastAsia="仿宋"/>
          <w:color w:val="auto"/>
          <w:sz w:val="18"/>
          <w:szCs w:val="18"/>
          <w:highlight w:val="none"/>
        </w:rPr>
      </w:pPr>
    </w:p>
    <w:p>
      <w:pPr>
        <w:adjustRightInd/>
        <w:spacing w:line="360" w:lineRule="auto"/>
        <w:jc w:val="center"/>
        <w:outlineLvl w:val="0"/>
        <w:rPr>
          <w:rFonts w:ascii="仿宋" w:hAnsi="仿宋" w:eastAsia="仿宋"/>
          <w:b/>
          <w:bCs/>
          <w:color w:val="auto"/>
          <w:sz w:val="32"/>
          <w:szCs w:val="32"/>
          <w:highlight w:val="none"/>
        </w:rPr>
      </w:pPr>
      <w:r>
        <w:rPr>
          <w:rFonts w:ascii="仿宋" w:hAnsi="仿宋" w:eastAsia="仿宋" w:cs="仿宋"/>
          <w:b/>
          <w:bCs/>
          <w:color w:val="auto"/>
          <w:sz w:val="32"/>
          <w:szCs w:val="32"/>
          <w:highlight w:val="none"/>
        </w:rPr>
        <w:t xml:space="preserve">      </w:t>
      </w:r>
      <w:r>
        <w:rPr>
          <w:rFonts w:hint="eastAsia" w:ascii="仿宋" w:hAnsi="仿宋" w:eastAsia="仿宋" w:cs="仿宋"/>
          <w:b/>
          <w:bCs/>
          <w:color w:val="auto"/>
          <w:sz w:val="32"/>
          <w:szCs w:val="32"/>
          <w:highlight w:val="none"/>
        </w:rPr>
        <w:t>二、招标文件的构成、澄清、修改</w:t>
      </w:r>
    </w:p>
    <w:p>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5</w:t>
      </w:r>
      <w:r>
        <w:rPr>
          <w:rFonts w:hint="eastAsia" w:ascii="仿宋" w:hAnsi="仿宋" w:eastAsia="仿宋" w:cs="仿宋"/>
          <w:b/>
          <w:bCs/>
          <w:color w:val="auto"/>
          <w:sz w:val="24"/>
          <w:szCs w:val="24"/>
          <w:highlight w:val="none"/>
        </w:rPr>
        <w:t>．招标文件的构成</w:t>
      </w:r>
    </w:p>
    <w:p>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 xml:space="preserve">5.1 </w:t>
      </w:r>
      <w:r>
        <w:rPr>
          <w:rFonts w:hint="eastAsia" w:ascii="仿宋" w:hAnsi="仿宋" w:eastAsia="仿宋" w:cs="仿宋"/>
          <w:color w:val="auto"/>
          <w:sz w:val="24"/>
          <w:szCs w:val="24"/>
          <w:highlight w:val="none"/>
        </w:rPr>
        <w:t>招标文件包括下列文件及附件：</w:t>
      </w:r>
    </w:p>
    <w:p>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5.1.1</w:t>
      </w:r>
      <w:r>
        <w:rPr>
          <w:rFonts w:hint="eastAsia" w:ascii="仿宋" w:hAnsi="仿宋" w:eastAsia="仿宋" w:cs="仿宋"/>
          <w:color w:val="auto"/>
          <w:sz w:val="24"/>
          <w:szCs w:val="24"/>
          <w:highlight w:val="none"/>
        </w:rPr>
        <w:t>招标公告；</w:t>
      </w:r>
    </w:p>
    <w:p>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5.1.2</w:t>
      </w:r>
      <w:r>
        <w:rPr>
          <w:rFonts w:hint="eastAsia" w:ascii="仿宋" w:hAnsi="仿宋" w:eastAsia="仿宋" w:cs="仿宋"/>
          <w:color w:val="auto"/>
          <w:sz w:val="24"/>
          <w:szCs w:val="24"/>
          <w:highlight w:val="none"/>
        </w:rPr>
        <w:t>投标人须知；</w:t>
      </w:r>
    </w:p>
    <w:p>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5.1.3</w:t>
      </w:r>
      <w:r>
        <w:rPr>
          <w:rFonts w:hint="eastAsia" w:ascii="仿宋" w:hAnsi="仿宋" w:eastAsia="仿宋" w:cs="仿宋"/>
          <w:color w:val="auto"/>
          <w:sz w:val="24"/>
          <w:szCs w:val="24"/>
          <w:highlight w:val="none"/>
        </w:rPr>
        <w:t>采购需求；</w:t>
      </w:r>
    </w:p>
    <w:p>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5.1.4</w:t>
      </w:r>
      <w:r>
        <w:rPr>
          <w:rFonts w:hint="eastAsia" w:ascii="仿宋" w:hAnsi="仿宋" w:eastAsia="仿宋" w:cs="仿宋"/>
          <w:color w:val="auto"/>
          <w:sz w:val="24"/>
          <w:szCs w:val="24"/>
          <w:highlight w:val="none"/>
        </w:rPr>
        <w:t>评标办法；</w:t>
      </w:r>
    </w:p>
    <w:p>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5.1.5</w:t>
      </w:r>
      <w:r>
        <w:rPr>
          <w:rFonts w:hint="eastAsia" w:ascii="仿宋" w:hAnsi="仿宋" w:eastAsia="仿宋" w:cs="仿宋"/>
          <w:color w:val="auto"/>
          <w:sz w:val="24"/>
          <w:szCs w:val="24"/>
          <w:highlight w:val="none"/>
        </w:rPr>
        <w:t>拟签订的合同文本；</w:t>
      </w:r>
    </w:p>
    <w:p>
      <w:pPr>
        <w:pStyle w:val="34"/>
        <w:tabs>
          <w:tab w:val="left" w:pos="840"/>
        </w:tabs>
        <w:spacing w:line="360" w:lineRule="auto"/>
        <w:ind w:firstLine="960" w:firstLineChars="4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5.1.6</w:t>
      </w:r>
      <w:r>
        <w:rPr>
          <w:rFonts w:hint="eastAsia" w:ascii="仿宋" w:hAnsi="仿宋" w:eastAsia="仿宋" w:cs="仿宋"/>
          <w:color w:val="auto"/>
          <w:sz w:val="24"/>
          <w:szCs w:val="24"/>
          <w:highlight w:val="none"/>
        </w:rPr>
        <w:t>应提交的有关格式范例。</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5.2</w:t>
      </w:r>
      <w:r>
        <w:rPr>
          <w:rFonts w:hint="eastAsia" w:ascii="仿宋" w:hAnsi="仿宋" w:eastAsia="仿宋" w:cs="仿宋"/>
          <w:color w:val="auto"/>
          <w:sz w:val="24"/>
          <w:szCs w:val="24"/>
          <w:highlight w:val="none"/>
        </w:rPr>
        <w:t>与本项目有关的澄清或者修改的内容为招标文件的组成部分。</w:t>
      </w:r>
    </w:p>
    <w:p>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 xml:space="preserve">6. </w:t>
      </w:r>
      <w:r>
        <w:rPr>
          <w:rFonts w:hint="eastAsia" w:ascii="仿宋" w:hAnsi="仿宋" w:eastAsia="仿宋" w:cs="仿宋"/>
          <w:b/>
          <w:bCs/>
          <w:color w:val="auto"/>
          <w:sz w:val="24"/>
          <w:szCs w:val="24"/>
          <w:highlight w:val="none"/>
        </w:rPr>
        <w:t>招标文件的澄清、修改</w:t>
      </w:r>
    </w:p>
    <w:p>
      <w:pPr>
        <w:pStyle w:val="85"/>
        <w:snapToGrid w:val="0"/>
        <w:spacing w:before="0"/>
        <w:ind w:firstLine="480"/>
        <w:rPr>
          <w:rFonts w:ascii="仿宋" w:hAnsi="仿宋" w:eastAsia="仿宋"/>
          <w:color w:val="auto"/>
          <w:highlight w:val="none"/>
        </w:rPr>
      </w:pPr>
      <w:r>
        <w:rPr>
          <w:rFonts w:ascii="仿宋" w:hAnsi="仿宋" w:eastAsia="仿宋" w:cs="仿宋"/>
          <w:color w:val="auto"/>
          <w:highlight w:val="none"/>
        </w:rPr>
        <w:t>6.1</w:t>
      </w:r>
      <w:r>
        <w:rPr>
          <w:rFonts w:hint="eastAsia" w:ascii="仿宋" w:hAnsi="仿宋" w:eastAsia="仿宋" w:cs="仿宋"/>
          <w:color w:val="auto"/>
          <w:highlight w:val="none"/>
        </w:rPr>
        <w:t>已获取招标文件的潜在投标人，若有问题需要澄清，应于投标截止时间前，以书面形式向采购机构提出。</w:t>
      </w:r>
    </w:p>
    <w:p>
      <w:pPr>
        <w:pStyle w:val="85"/>
        <w:snapToGrid w:val="0"/>
        <w:spacing w:before="0"/>
        <w:ind w:firstLine="480"/>
        <w:rPr>
          <w:rFonts w:ascii="仿宋" w:hAnsi="仿宋" w:eastAsia="仿宋"/>
          <w:color w:val="auto"/>
          <w:highlight w:val="none"/>
        </w:rPr>
      </w:pPr>
      <w:r>
        <w:rPr>
          <w:rFonts w:ascii="仿宋" w:hAnsi="仿宋" w:eastAsia="仿宋" w:cs="仿宋"/>
          <w:color w:val="auto"/>
          <w:highlight w:val="none"/>
        </w:rPr>
        <w:t xml:space="preserve">6.2 </w:t>
      </w:r>
      <w:r>
        <w:rPr>
          <w:rFonts w:hint="eastAsia" w:ascii="仿宋" w:hAnsi="仿宋" w:eastAsia="仿宋" w:cs="仿宋"/>
          <w:color w:val="auto"/>
          <w:highlight w:val="none"/>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ascii="仿宋" w:hAnsi="仿宋" w:eastAsia="仿宋" w:cs="Times New Roman"/>
          <w:color w:val="auto"/>
          <w:sz w:val="18"/>
          <w:szCs w:val="18"/>
          <w:highlight w:val="none"/>
          <w:lang w:val="en-US"/>
        </w:rPr>
      </w:pPr>
      <w:r>
        <w:rPr>
          <w:rFonts w:ascii="仿宋" w:hAnsi="仿宋" w:eastAsia="仿宋" w:cs="仿宋"/>
          <w:color w:val="auto"/>
          <w:highlight w:val="none"/>
          <w:lang w:val="en-US"/>
        </w:rPr>
        <w:t xml:space="preserve">    </w:t>
      </w:r>
    </w:p>
    <w:p>
      <w:pPr>
        <w:adjustRightInd/>
        <w:spacing w:line="360" w:lineRule="auto"/>
        <w:jc w:val="center"/>
        <w:outlineLvl w:val="0"/>
        <w:rPr>
          <w:rFonts w:ascii="仿宋" w:hAnsi="仿宋" w:eastAsia="仿宋"/>
          <w:b/>
          <w:bCs/>
          <w:color w:val="auto"/>
          <w:sz w:val="30"/>
          <w:szCs w:val="30"/>
          <w:highlight w:val="none"/>
        </w:rPr>
      </w:pPr>
      <w:r>
        <w:rPr>
          <w:rFonts w:hint="eastAsia" w:ascii="仿宋" w:hAnsi="仿宋" w:eastAsia="仿宋" w:cs="仿宋"/>
          <w:b/>
          <w:bCs/>
          <w:color w:val="auto"/>
          <w:sz w:val="30"/>
          <w:szCs w:val="30"/>
          <w:highlight w:val="none"/>
        </w:rPr>
        <w:t>三、投标</w:t>
      </w:r>
    </w:p>
    <w:p>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 xml:space="preserve">7. </w:t>
      </w:r>
      <w:r>
        <w:rPr>
          <w:rFonts w:hint="eastAsia" w:ascii="仿宋" w:hAnsi="仿宋" w:eastAsia="仿宋" w:cs="仿宋"/>
          <w:b/>
          <w:bCs/>
          <w:color w:val="auto"/>
          <w:sz w:val="24"/>
          <w:szCs w:val="24"/>
          <w:highlight w:val="none"/>
        </w:rPr>
        <w:t>招标文件的获取</w:t>
      </w:r>
    </w:p>
    <w:p>
      <w:pPr>
        <w:spacing w:line="360" w:lineRule="auto"/>
        <w:ind w:firstLine="480" w:firstLineChars="200"/>
        <w:rPr>
          <w:rFonts w:ascii="仿宋" w:hAnsi="仿宋" w:eastAsia="仿宋"/>
          <w:snapToGrid w:val="0"/>
          <w:color w:val="auto"/>
          <w:kern w:val="28"/>
          <w:sz w:val="24"/>
          <w:szCs w:val="24"/>
          <w:highlight w:val="none"/>
        </w:rPr>
      </w:pPr>
      <w:r>
        <w:rPr>
          <w:rFonts w:hint="eastAsia" w:ascii="仿宋" w:hAnsi="仿宋" w:eastAsia="仿宋" w:cs="仿宋"/>
          <w:snapToGrid w:val="0"/>
          <w:color w:val="auto"/>
          <w:kern w:val="28"/>
          <w:sz w:val="24"/>
          <w:szCs w:val="24"/>
          <w:highlight w:val="none"/>
        </w:rPr>
        <w:t>详见招标公告中获取招标文件的时间期限、地点、方式及招标文件售价。</w:t>
      </w:r>
    </w:p>
    <w:p>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8.</w:t>
      </w:r>
      <w:r>
        <w:rPr>
          <w:rFonts w:hint="eastAsia" w:ascii="仿宋" w:hAnsi="仿宋" w:eastAsia="仿宋" w:cs="仿宋"/>
          <w:b/>
          <w:bCs/>
          <w:color w:val="auto"/>
          <w:sz w:val="24"/>
          <w:szCs w:val="24"/>
          <w:highlight w:val="none"/>
        </w:rPr>
        <w:t>开标前答疑会或现场考察</w:t>
      </w:r>
    </w:p>
    <w:p>
      <w:pPr>
        <w:pStyle w:val="34"/>
        <w:spacing w:line="360" w:lineRule="auto"/>
        <w:ind w:firstLine="480" w:firstLineChars="200"/>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pPr>
        <w:pStyle w:val="34"/>
        <w:spacing w:line="360" w:lineRule="auto"/>
        <w:rPr>
          <w:rFonts w:ascii="仿宋" w:hAnsi="仿宋" w:eastAsia="仿宋" w:cs="Times New Roman"/>
          <w:b/>
          <w:bCs/>
          <w:color w:val="auto"/>
          <w:highlight w:val="none"/>
        </w:rPr>
      </w:pPr>
      <w:r>
        <w:rPr>
          <w:rFonts w:ascii="仿宋" w:hAnsi="仿宋" w:eastAsia="仿宋" w:cs="仿宋"/>
          <w:b/>
          <w:bCs/>
          <w:color w:val="auto"/>
          <w:kern w:val="28"/>
          <w:sz w:val="24"/>
          <w:szCs w:val="24"/>
          <w:highlight w:val="none"/>
        </w:rPr>
        <w:t>9.</w:t>
      </w:r>
      <w:r>
        <w:rPr>
          <w:rFonts w:hint="eastAsia" w:ascii="仿宋" w:hAnsi="仿宋" w:eastAsia="仿宋" w:cs="仿宋"/>
          <w:b/>
          <w:bCs/>
          <w:color w:val="auto"/>
          <w:kern w:val="28"/>
          <w:sz w:val="24"/>
          <w:szCs w:val="24"/>
          <w:highlight w:val="none"/>
        </w:rPr>
        <w:t>投标保证金</w:t>
      </w:r>
    </w:p>
    <w:p>
      <w:pPr>
        <w:pStyle w:val="15"/>
        <w:spacing w:line="360" w:lineRule="auto"/>
        <w:ind w:firstLine="470" w:firstLineChars="196"/>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本项目不需缴纳投标保证金。</w:t>
      </w:r>
    </w:p>
    <w:p>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 xml:space="preserve">10. </w:t>
      </w:r>
      <w:r>
        <w:rPr>
          <w:rFonts w:hint="eastAsia" w:ascii="仿宋" w:hAnsi="仿宋" w:eastAsia="仿宋" w:cs="仿宋"/>
          <w:b/>
          <w:bCs/>
          <w:color w:val="auto"/>
          <w:sz w:val="24"/>
          <w:szCs w:val="24"/>
          <w:highlight w:val="none"/>
        </w:rPr>
        <w:t>投标文件的语言</w:t>
      </w:r>
    </w:p>
    <w:p>
      <w:pPr>
        <w:autoSpaceDE w:val="0"/>
        <w:autoSpaceDN w:val="0"/>
        <w:spacing w:line="360" w:lineRule="auto"/>
        <w:ind w:firstLine="480" w:firstLineChars="200"/>
        <w:rPr>
          <w:rFonts w:ascii="仿宋" w:hAnsi="仿宋" w:eastAsia="仿宋"/>
          <w:color w:val="auto"/>
          <w:sz w:val="24"/>
          <w:szCs w:val="24"/>
          <w:highlight w:val="none"/>
          <w:lang w:val="zh-CN"/>
        </w:rPr>
      </w:pPr>
      <w:r>
        <w:rPr>
          <w:rFonts w:hint="eastAsia" w:ascii="仿宋" w:hAnsi="仿宋" w:eastAsia="仿宋" w:cs="仿宋"/>
          <w:color w:val="auto"/>
          <w:sz w:val="24"/>
          <w:szCs w:val="24"/>
          <w:highlight w:val="none"/>
        </w:rPr>
        <w:t>投标文件及投标人与采购有关的来往通知、函件和文件均应使用中文。</w:t>
      </w:r>
    </w:p>
    <w:p>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 xml:space="preserve">11. </w:t>
      </w:r>
      <w:r>
        <w:rPr>
          <w:rFonts w:hint="eastAsia" w:ascii="仿宋" w:hAnsi="仿宋" w:eastAsia="仿宋" w:cs="仿宋"/>
          <w:b/>
          <w:bCs/>
          <w:color w:val="auto"/>
          <w:sz w:val="24"/>
          <w:szCs w:val="24"/>
          <w:highlight w:val="none"/>
        </w:rPr>
        <w:t>投标文件的组成</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11.1</w:t>
      </w:r>
      <w:r>
        <w:rPr>
          <w:rFonts w:hint="eastAsia" w:ascii="仿宋" w:hAnsi="仿宋" w:eastAsia="仿宋" w:cs="仿宋"/>
          <w:b/>
          <w:bCs/>
          <w:color w:val="auto"/>
          <w:sz w:val="24"/>
          <w:szCs w:val="24"/>
          <w:highlight w:val="none"/>
        </w:rPr>
        <w:t>资格文件</w:t>
      </w:r>
      <w:r>
        <w:rPr>
          <w:rFonts w:hint="eastAsia" w:ascii="仿宋" w:hAnsi="仿宋" w:eastAsia="仿宋" w:cs="仿宋"/>
          <w:color w:val="auto"/>
          <w:sz w:val="24"/>
          <w:szCs w:val="24"/>
          <w:highlight w:val="none"/>
        </w:rPr>
        <w:t>：</w:t>
      </w:r>
    </w:p>
    <w:p>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11.1.1</w:t>
      </w:r>
      <w:r>
        <w:rPr>
          <w:rFonts w:hint="eastAsia" w:ascii="仿宋" w:hAnsi="仿宋" w:eastAsia="仿宋" w:cs="仿宋"/>
          <w:color w:val="auto"/>
          <w:sz w:val="24"/>
          <w:szCs w:val="24"/>
          <w:highlight w:val="none"/>
        </w:rPr>
        <w:t>符合参加政府采购活动应当具备的一般条件的承诺函；</w:t>
      </w:r>
    </w:p>
    <w:p>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11.1.2</w:t>
      </w:r>
      <w:r>
        <w:rPr>
          <w:rFonts w:hint="eastAsia" w:ascii="仿宋" w:hAnsi="仿宋" w:eastAsia="仿宋" w:cs="仿宋"/>
          <w:color w:val="auto"/>
          <w:sz w:val="24"/>
          <w:szCs w:val="24"/>
          <w:highlight w:val="none"/>
        </w:rPr>
        <w:t>落实政府采购政策需满足的资格要求；</w:t>
      </w:r>
    </w:p>
    <w:p>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11.1.3</w:t>
      </w:r>
      <w:r>
        <w:rPr>
          <w:rFonts w:hint="eastAsia" w:ascii="仿宋" w:hAnsi="仿宋" w:eastAsia="仿宋" w:cs="仿宋"/>
          <w:color w:val="auto"/>
          <w:sz w:val="24"/>
          <w:szCs w:val="24"/>
          <w:highlight w:val="none"/>
        </w:rPr>
        <w:t>本项目的特定资格要求。</w:t>
      </w:r>
    </w:p>
    <w:p>
      <w:pPr>
        <w:snapToGrid w:val="0"/>
        <w:spacing w:line="360" w:lineRule="auto"/>
        <w:ind w:firstLine="480" w:firstLineChars="200"/>
        <w:rPr>
          <w:rFonts w:ascii="仿宋" w:hAnsi="仿宋" w:eastAsia="仿宋"/>
          <w:color w:val="auto"/>
          <w:sz w:val="24"/>
          <w:szCs w:val="24"/>
          <w:highlight w:val="none"/>
          <w:lang w:val="zh-CN"/>
        </w:rPr>
      </w:pPr>
      <w:r>
        <w:rPr>
          <w:rFonts w:ascii="仿宋" w:hAnsi="仿宋" w:eastAsia="仿宋" w:cs="仿宋"/>
          <w:color w:val="auto"/>
          <w:sz w:val="24"/>
          <w:szCs w:val="24"/>
          <w:highlight w:val="none"/>
          <w:lang w:val="zh-CN"/>
        </w:rPr>
        <w:t>11.</w:t>
      </w: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 xml:space="preserve">  </w:t>
      </w:r>
      <w:r>
        <w:rPr>
          <w:rFonts w:hint="eastAsia" w:ascii="仿宋" w:hAnsi="仿宋" w:eastAsia="仿宋" w:cs="仿宋"/>
          <w:b/>
          <w:bCs/>
          <w:color w:val="auto"/>
          <w:sz w:val="24"/>
          <w:szCs w:val="24"/>
          <w:highlight w:val="none"/>
        </w:rPr>
        <w:t>商务技术</w:t>
      </w:r>
      <w:r>
        <w:rPr>
          <w:rFonts w:hint="eastAsia" w:ascii="仿宋" w:hAnsi="仿宋" w:eastAsia="仿宋" w:cs="仿宋"/>
          <w:b/>
          <w:bCs/>
          <w:color w:val="auto"/>
          <w:sz w:val="24"/>
          <w:szCs w:val="24"/>
          <w:highlight w:val="none"/>
          <w:lang w:val="zh-CN"/>
        </w:rPr>
        <w:t>文件：</w:t>
      </w:r>
    </w:p>
    <w:p>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11.2.1</w:t>
      </w:r>
      <w:r>
        <w:rPr>
          <w:rFonts w:hint="eastAsia" w:ascii="仿宋" w:hAnsi="仿宋" w:eastAsia="仿宋" w:cs="仿宋"/>
          <w:color w:val="auto"/>
          <w:sz w:val="24"/>
          <w:szCs w:val="24"/>
          <w:highlight w:val="none"/>
        </w:rPr>
        <w:t>投标函；</w:t>
      </w:r>
      <w:r>
        <w:rPr>
          <w:rFonts w:ascii="仿宋" w:hAnsi="仿宋" w:eastAsia="仿宋" w:cs="仿宋"/>
          <w:color w:val="auto"/>
          <w:sz w:val="24"/>
          <w:szCs w:val="24"/>
          <w:highlight w:val="none"/>
          <w:lang w:val="zh-CN"/>
        </w:rPr>
        <w:t xml:space="preserve"> </w:t>
      </w:r>
    </w:p>
    <w:p>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11.2.2</w:t>
      </w:r>
      <w:r>
        <w:rPr>
          <w:rFonts w:hint="eastAsia" w:ascii="仿宋" w:hAnsi="仿宋" w:eastAsia="仿宋" w:cs="仿宋"/>
          <w:color w:val="auto"/>
          <w:sz w:val="24"/>
          <w:szCs w:val="24"/>
          <w:highlight w:val="none"/>
        </w:rPr>
        <w:t>授权委托书或法定代表人（单位负责人、自然人本人）身份证明；</w:t>
      </w:r>
    </w:p>
    <w:p>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11.2.3</w:t>
      </w:r>
      <w:r>
        <w:rPr>
          <w:rFonts w:hint="eastAsia" w:ascii="仿宋" w:hAnsi="仿宋" w:eastAsia="仿宋" w:cs="仿宋"/>
          <w:color w:val="auto"/>
          <w:sz w:val="24"/>
          <w:szCs w:val="24"/>
          <w:highlight w:val="none"/>
        </w:rPr>
        <w:t>符合性审查资料；</w:t>
      </w:r>
    </w:p>
    <w:p>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11.2.4</w:t>
      </w:r>
      <w:r>
        <w:rPr>
          <w:rFonts w:hint="eastAsia" w:ascii="仿宋" w:hAnsi="仿宋" w:eastAsia="仿宋" w:cs="仿宋"/>
          <w:color w:val="auto"/>
          <w:sz w:val="24"/>
          <w:szCs w:val="24"/>
          <w:highlight w:val="none"/>
        </w:rPr>
        <w:t>评标标准相应的商务技术资料；</w:t>
      </w:r>
    </w:p>
    <w:p>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11.2.5</w:t>
      </w:r>
      <w:r>
        <w:rPr>
          <w:rFonts w:hint="eastAsia" w:ascii="仿宋" w:hAnsi="仿宋" w:eastAsia="仿宋" w:cs="仿宋"/>
          <w:color w:val="auto"/>
          <w:sz w:val="24"/>
          <w:szCs w:val="24"/>
          <w:highlight w:val="none"/>
        </w:rPr>
        <w:t>商务技术偏离表；</w:t>
      </w:r>
    </w:p>
    <w:p>
      <w:pPr>
        <w:snapToGrid w:val="0"/>
        <w:spacing w:line="360" w:lineRule="auto"/>
        <w:ind w:firstLine="960" w:firstLineChars="400"/>
        <w:rPr>
          <w:rFonts w:ascii="仿宋" w:hAnsi="仿宋" w:eastAsia="仿宋"/>
          <w:color w:val="auto"/>
          <w:sz w:val="24"/>
          <w:szCs w:val="24"/>
          <w:highlight w:val="none"/>
          <w:lang w:val="zh-CN"/>
        </w:rPr>
      </w:pPr>
      <w:r>
        <w:rPr>
          <w:rFonts w:ascii="仿宋" w:hAnsi="仿宋" w:eastAsia="仿宋" w:cs="仿宋"/>
          <w:color w:val="auto"/>
          <w:sz w:val="24"/>
          <w:szCs w:val="24"/>
          <w:highlight w:val="none"/>
          <w:lang w:val="zh-CN"/>
        </w:rPr>
        <w:t>11.</w:t>
      </w: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w:t>
      </w:r>
      <w:r>
        <w:rPr>
          <w:rFonts w:ascii="仿宋" w:hAnsi="仿宋" w:eastAsia="仿宋" w:cs="仿宋"/>
          <w:color w:val="auto"/>
          <w:sz w:val="24"/>
          <w:szCs w:val="24"/>
          <w:highlight w:val="none"/>
        </w:rPr>
        <w:t>6</w:t>
      </w:r>
      <w:r>
        <w:rPr>
          <w:rFonts w:hint="eastAsia" w:ascii="仿宋" w:hAnsi="仿宋" w:eastAsia="仿宋" w:cs="仿宋"/>
          <w:color w:val="auto"/>
          <w:sz w:val="24"/>
          <w:szCs w:val="24"/>
          <w:highlight w:val="none"/>
          <w:lang w:val="zh-CN"/>
        </w:rPr>
        <w:t>政府采购供应商廉洁自律承诺书；</w:t>
      </w:r>
    </w:p>
    <w:p>
      <w:pPr>
        <w:snapToGrid w:val="0"/>
        <w:spacing w:line="360" w:lineRule="auto"/>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ascii="仿宋" w:hAnsi="仿宋" w:eastAsia="仿宋" w:cs="仿宋"/>
          <w:color w:val="auto"/>
          <w:sz w:val="24"/>
          <w:szCs w:val="24"/>
          <w:highlight w:val="none"/>
          <w:lang w:val="zh-CN"/>
        </w:rPr>
        <w:t xml:space="preserve"> 11.2.</w:t>
      </w:r>
      <w:r>
        <w:rPr>
          <w:rFonts w:ascii="仿宋" w:hAnsi="仿宋" w:eastAsia="仿宋" w:cs="仿宋"/>
          <w:color w:val="auto"/>
          <w:sz w:val="24"/>
          <w:szCs w:val="24"/>
          <w:highlight w:val="none"/>
        </w:rPr>
        <w:t>7</w:t>
      </w:r>
      <w:r>
        <w:rPr>
          <w:rFonts w:hint="eastAsia" w:ascii="仿宋" w:hAnsi="仿宋" w:eastAsia="仿宋" w:cs="仿宋"/>
          <w:color w:val="auto"/>
          <w:sz w:val="24"/>
          <w:szCs w:val="24"/>
          <w:highlight w:val="none"/>
          <w:lang w:val="zh-CN"/>
        </w:rPr>
        <w:t>投标</w:t>
      </w:r>
      <w:r>
        <w:rPr>
          <w:rFonts w:hint="eastAsia" w:ascii="仿宋" w:hAnsi="仿宋" w:eastAsia="仿宋" w:cs="仿宋"/>
          <w:color w:val="auto"/>
          <w:sz w:val="24"/>
          <w:szCs w:val="24"/>
          <w:highlight w:val="none"/>
        </w:rPr>
        <w:t>人</w:t>
      </w:r>
      <w:r>
        <w:rPr>
          <w:rFonts w:hint="eastAsia" w:ascii="仿宋" w:hAnsi="仿宋" w:eastAsia="仿宋" w:cs="仿宋"/>
          <w:color w:val="auto"/>
          <w:sz w:val="24"/>
          <w:szCs w:val="24"/>
          <w:highlight w:val="none"/>
          <w:lang w:val="zh-CN"/>
        </w:rPr>
        <w:t>认为需要的其他文件资料（如有）</w:t>
      </w:r>
      <w:r>
        <w:rPr>
          <w:rFonts w:hint="eastAsia" w:ascii="仿宋" w:hAnsi="仿宋" w:eastAsia="仿宋" w:cs="仿宋"/>
          <w:color w:val="auto"/>
          <w:sz w:val="24"/>
          <w:szCs w:val="24"/>
          <w:highlight w:val="none"/>
        </w:rPr>
        <w:t>。</w:t>
      </w:r>
    </w:p>
    <w:p>
      <w:pPr>
        <w:snapToGrid w:val="0"/>
        <w:spacing w:line="360" w:lineRule="auto"/>
        <w:ind w:firstLine="480" w:firstLineChars="200"/>
        <w:rPr>
          <w:rFonts w:ascii="仿宋" w:hAnsi="仿宋" w:eastAsia="仿宋"/>
          <w:color w:val="auto"/>
          <w:sz w:val="24"/>
          <w:szCs w:val="24"/>
          <w:highlight w:val="none"/>
          <w:u w:val="single"/>
          <w:lang w:val="zh-CN"/>
        </w:rPr>
      </w:pPr>
      <w:r>
        <w:rPr>
          <w:rFonts w:ascii="仿宋" w:hAnsi="仿宋" w:eastAsia="仿宋" w:cs="仿宋"/>
          <w:color w:val="auto"/>
          <w:kern w:val="0"/>
          <w:sz w:val="24"/>
          <w:szCs w:val="24"/>
          <w:highlight w:val="none"/>
          <w:lang w:val="zh-CN"/>
        </w:rPr>
        <w:t>11.</w:t>
      </w:r>
      <w:r>
        <w:rPr>
          <w:rFonts w:ascii="仿宋" w:hAnsi="仿宋" w:eastAsia="仿宋" w:cs="仿宋"/>
          <w:color w:val="auto"/>
          <w:kern w:val="0"/>
          <w:sz w:val="24"/>
          <w:szCs w:val="24"/>
          <w:highlight w:val="none"/>
        </w:rPr>
        <w:t>3</w:t>
      </w:r>
      <w:r>
        <w:rPr>
          <w:rFonts w:hint="eastAsia" w:ascii="仿宋" w:hAnsi="仿宋" w:eastAsia="仿宋" w:cs="仿宋"/>
          <w:b/>
          <w:bCs/>
          <w:color w:val="auto"/>
          <w:sz w:val="24"/>
          <w:szCs w:val="24"/>
          <w:highlight w:val="none"/>
        </w:rPr>
        <w:t>报价文件：</w:t>
      </w:r>
      <w:r>
        <w:rPr>
          <w:rFonts w:ascii="仿宋" w:hAnsi="仿宋" w:eastAsia="仿宋" w:cs="仿宋"/>
          <w:color w:val="auto"/>
          <w:sz w:val="24"/>
          <w:szCs w:val="24"/>
          <w:highlight w:val="none"/>
        </w:rPr>
        <w:t xml:space="preserve"> </w:t>
      </w:r>
    </w:p>
    <w:p>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11.3.1</w:t>
      </w:r>
      <w:r>
        <w:rPr>
          <w:rFonts w:hint="eastAsia" w:ascii="仿宋" w:hAnsi="仿宋" w:eastAsia="仿宋" w:cs="仿宋"/>
          <w:color w:val="auto"/>
          <w:sz w:val="24"/>
          <w:szCs w:val="24"/>
          <w:highlight w:val="none"/>
        </w:rPr>
        <w:t>开标一览表（报价表）；</w:t>
      </w:r>
    </w:p>
    <w:p>
      <w:pPr>
        <w:snapToGrid w:val="0"/>
        <w:spacing w:line="360" w:lineRule="auto"/>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11.3.2</w:t>
      </w:r>
      <w:r>
        <w:rPr>
          <w:rFonts w:hint="eastAsia" w:ascii="仿宋" w:hAnsi="仿宋" w:eastAsia="仿宋" w:cs="仿宋"/>
          <w:color w:val="auto"/>
          <w:sz w:val="24"/>
          <w:szCs w:val="24"/>
          <w:highlight w:val="none"/>
        </w:rPr>
        <w:t>中小企业声明函；</w:t>
      </w:r>
    </w:p>
    <w:p>
      <w:pPr>
        <w:snapToGrid w:val="0"/>
        <w:ind w:firstLine="960" w:firstLineChars="400"/>
        <w:rPr>
          <w:rFonts w:ascii="仿宋" w:hAnsi="仿宋" w:eastAsia="仿宋"/>
          <w:color w:val="auto"/>
          <w:sz w:val="24"/>
          <w:szCs w:val="24"/>
          <w:highlight w:val="none"/>
        </w:rPr>
      </w:pPr>
      <w:r>
        <w:rPr>
          <w:rFonts w:ascii="仿宋" w:hAnsi="仿宋" w:eastAsia="仿宋" w:cs="仿宋"/>
          <w:color w:val="auto"/>
          <w:sz w:val="24"/>
          <w:szCs w:val="24"/>
          <w:highlight w:val="none"/>
        </w:rPr>
        <w:t>11.3.3</w:t>
      </w:r>
      <w:r>
        <w:rPr>
          <w:rFonts w:hint="eastAsia" w:ascii="仿宋" w:hAnsi="仿宋" w:eastAsia="仿宋" w:cs="仿宋"/>
          <w:color w:val="auto"/>
          <w:sz w:val="24"/>
          <w:szCs w:val="24"/>
          <w:highlight w:val="none"/>
        </w:rPr>
        <w:t>投标人针对报价需要说明的其他文件和说明（如有）。</w:t>
      </w:r>
    </w:p>
    <w:p>
      <w:pPr>
        <w:spacing w:line="360" w:lineRule="auto"/>
        <w:ind w:firstLine="723" w:firstLineChars="3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投标文件含有采购人不能接受的附加条件的，投标无效；</w:t>
      </w:r>
    </w:p>
    <w:p>
      <w:pPr>
        <w:spacing w:line="360" w:lineRule="auto"/>
        <w:ind w:firstLine="723" w:firstLineChars="3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投标人提供虚假材料投标的，投标无效。</w:t>
      </w:r>
    </w:p>
    <w:p>
      <w:pPr>
        <w:pStyle w:val="85"/>
        <w:snapToGrid w:val="0"/>
        <w:spacing w:before="0"/>
        <w:ind w:firstLine="0" w:firstLineChars="0"/>
        <w:outlineLvl w:val="0"/>
        <w:rPr>
          <w:rFonts w:ascii="仿宋" w:hAnsi="仿宋" w:eastAsia="仿宋"/>
          <w:b/>
          <w:bCs/>
          <w:color w:val="auto"/>
          <w:highlight w:val="none"/>
        </w:rPr>
      </w:pPr>
      <w:r>
        <w:rPr>
          <w:rFonts w:ascii="仿宋" w:hAnsi="仿宋" w:eastAsia="仿宋" w:cs="仿宋"/>
          <w:b/>
          <w:bCs/>
          <w:color w:val="auto"/>
          <w:highlight w:val="none"/>
        </w:rPr>
        <w:t>12</w:t>
      </w:r>
      <w:r>
        <w:rPr>
          <w:rFonts w:ascii="仿宋" w:hAnsi="仿宋" w:eastAsia="仿宋" w:cs="仿宋"/>
          <w:b/>
          <w:bCs/>
          <w:color w:val="auto"/>
          <w:kern w:val="0"/>
          <w:highlight w:val="none"/>
          <w:lang w:val="zh-CN"/>
        </w:rPr>
        <w:t xml:space="preserve">. </w:t>
      </w:r>
      <w:r>
        <w:rPr>
          <w:rFonts w:hint="eastAsia" w:ascii="仿宋" w:hAnsi="仿宋" w:eastAsia="仿宋" w:cs="仿宋"/>
          <w:b/>
          <w:bCs/>
          <w:color w:val="auto"/>
          <w:highlight w:val="none"/>
        </w:rPr>
        <w:t>投标文件的编制</w:t>
      </w:r>
    </w:p>
    <w:p>
      <w:pPr>
        <w:spacing w:line="360" w:lineRule="auto"/>
        <w:ind w:firstLine="480" w:firstLineChars="200"/>
        <w:rPr>
          <w:rFonts w:ascii="仿宋" w:hAnsi="仿宋" w:eastAsia="仿宋"/>
          <w:b/>
          <w:bCs/>
          <w:color w:val="auto"/>
          <w:sz w:val="24"/>
          <w:szCs w:val="24"/>
          <w:highlight w:val="none"/>
        </w:rPr>
      </w:pPr>
      <w:r>
        <w:rPr>
          <w:rFonts w:ascii="仿宋" w:hAnsi="仿宋" w:eastAsia="仿宋" w:cs="仿宋"/>
          <w:color w:val="auto"/>
          <w:kern w:val="0"/>
          <w:sz w:val="24"/>
          <w:szCs w:val="24"/>
          <w:highlight w:val="none"/>
          <w:lang w:val="zh-CN"/>
        </w:rPr>
        <w:t>12.1</w:t>
      </w:r>
      <w:r>
        <w:rPr>
          <w:rFonts w:hint="eastAsia" w:ascii="仿宋" w:hAnsi="仿宋" w:eastAsia="仿宋" w:cs="仿宋"/>
          <w:color w:val="auto"/>
          <w:kern w:val="0"/>
          <w:sz w:val="24"/>
          <w:szCs w:val="24"/>
          <w:highlight w:val="none"/>
          <w:lang w:val="zh-CN"/>
        </w:rPr>
        <w:t>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12.2</w:t>
      </w:r>
      <w:r>
        <w:rPr>
          <w:rFonts w:hint="eastAsia" w:ascii="仿宋" w:hAnsi="仿宋" w:eastAsia="仿宋" w:cs="仿宋"/>
          <w:color w:val="auto"/>
          <w:kern w:val="0"/>
          <w:sz w:val="24"/>
          <w:szCs w:val="24"/>
          <w:highlight w:val="none"/>
          <w:lang w:val="zh-CN"/>
        </w:rPr>
        <w:t>投标人进行电子投标应安装客户端软件</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12.3</w:t>
      </w:r>
      <w:r>
        <w:rPr>
          <w:rFonts w:hint="eastAsia" w:ascii="仿宋" w:hAnsi="仿宋" w:eastAsia="仿宋" w:cs="仿宋"/>
          <w:color w:val="auto"/>
          <w:kern w:val="0"/>
          <w:sz w:val="24"/>
          <w:szCs w:val="24"/>
          <w:highlight w:val="none"/>
          <w:lang w:val="zh-CN"/>
        </w:rPr>
        <w:t>使用“政采云电子交易客户端”需要提前申领</w:t>
      </w:r>
      <w:r>
        <w:rPr>
          <w:rFonts w:ascii="仿宋" w:hAnsi="仿宋" w:eastAsia="仿宋" w:cs="仿宋"/>
          <w:color w:val="auto"/>
          <w:kern w:val="0"/>
          <w:sz w:val="24"/>
          <w:szCs w:val="24"/>
          <w:highlight w:val="none"/>
          <w:lang w:val="zh-CN"/>
        </w:rPr>
        <w:t>CA</w:t>
      </w:r>
      <w:r>
        <w:rPr>
          <w:rFonts w:hint="eastAsia" w:ascii="仿宋" w:hAnsi="仿宋" w:eastAsia="仿宋" w:cs="仿宋"/>
          <w:color w:val="auto"/>
          <w:kern w:val="0"/>
          <w:sz w:val="24"/>
          <w:szCs w:val="24"/>
          <w:highlight w:val="none"/>
          <w:lang w:val="zh-CN"/>
        </w:rPr>
        <w:t>数字证书，申领流程请自行前往“浙江政府采购网</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下载专区</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电子交易客户端</w:t>
      </w:r>
      <w:r>
        <w:rPr>
          <w:rFonts w:ascii="仿宋" w:hAnsi="仿宋" w:eastAsia="仿宋" w:cs="仿宋"/>
          <w:color w:val="auto"/>
          <w:kern w:val="0"/>
          <w:sz w:val="24"/>
          <w:szCs w:val="24"/>
          <w:highlight w:val="none"/>
          <w:lang w:val="zh-CN"/>
        </w:rPr>
        <w:t>-CA</w:t>
      </w:r>
      <w:r>
        <w:rPr>
          <w:rFonts w:hint="eastAsia" w:ascii="仿宋" w:hAnsi="仿宋" w:eastAsia="仿宋" w:cs="仿宋"/>
          <w:color w:val="auto"/>
          <w:kern w:val="0"/>
          <w:sz w:val="24"/>
          <w:szCs w:val="24"/>
          <w:highlight w:val="none"/>
          <w:lang w:val="zh-CN"/>
        </w:rPr>
        <w:t>驱动和申领流程”进行查阅。</w:t>
      </w:r>
    </w:p>
    <w:p>
      <w:pPr>
        <w:snapToGrid w:val="0"/>
        <w:spacing w:line="360" w:lineRule="auto"/>
        <w:rPr>
          <w:rFonts w:ascii="仿宋" w:hAnsi="仿宋" w:eastAsia="仿宋"/>
          <w:b/>
          <w:bCs/>
          <w:color w:val="auto"/>
          <w:sz w:val="24"/>
          <w:szCs w:val="24"/>
          <w:highlight w:val="none"/>
        </w:rPr>
      </w:pPr>
      <w:r>
        <w:rPr>
          <w:rFonts w:ascii="仿宋" w:hAnsi="仿宋" w:eastAsia="仿宋" w:cs="仿宋"/>
          <w:b/>
          <w:bCs/>
          <w:color w:val="auto"/>
          <w:sz w:val="24"/>
          <w:szCs w:val="24"/>
          <w:highlight w:val="none"/>
        </w:rPr>
        <w:t>13.</w:t>
      </w:r>
      <w:r>
        <w:rPr>
          <w:rFonts w:hint="eastAsia" w:ascii="仿宋" w:hAnsi="仿宋" w:eastAsia="仿宋" w:cs="仿宋"/>
          <w:b/>
          <w:bCs/>
          <w:color w:val="auto"/>
          <w:sz w:val="24"/>
          <w:szCs w:val="24"/>
          <w:highlight w:val="none"/>
        </w:rPr>
        <w:t>投标文件的签署、盖章</w:t>
      </w:r>
    </w:p>
    <w:p>
      <w:pPr>
        <w:pStyle w:val="85"/>
        <w:snapToGrid w:val="0"/>
        <w:spacing w:before="0"/>
        <w:ind w:firstLine="480"/>
        <w:rPr>
          <w:rFonts w:ascii="仿宋" w:hAnsi="仿宋" w:eastAsia="仿宋"/>
          <w:b/>
          <w:bCs/>
          <w:color w:val="auto"/>
          <w:highlight w:val="none"/>
        </w:rPr>
      </w:pPr>
      <w:r>
        <w:rPr>
          <w:rFonts w:ascii="仿宋" w:hAnsi="仿宋" w:eastAsia="仿宋" w:cs="仿宋"/>
          <w:color w:val="auto"/>
          <w:highlight w:val="none"/>
        </w:rPr>
        <w:t>13.1</w:t>
      </w:r>
      <w:r>
        <w:rPr>
          <w:rFonts w:hint="eastAsia" w:ascii="仿宋" w:hAnsi="仿宋" w:eastAsia="仿宋" w:cs="仿宋"/>
          <w:color w:val="auto"/>
          <w:highlight w:val="none"/>
        </w:rPr>
        <w:t>投标文件按照招标文件第六部分格式要求进行签署、盖章。</w:t>
      </w:r>
      <w:r>
        <w:rPr>
          <w:rFonts w:hint="eastAsia" w:ascii="仿宋" w:hAnsi="仿宋" w:eastAsia="仿宋" w:cs="仿宋"/>
          <w:b/>
          <w:bCs/>
          <w:color w:val="auto"/>
          <w:highlight w:val="none"/>
        </w:rPr>
        <w:t>▲投标人的投标文件未按照招标文件要求签署、盖章的，其投标无效</w:t>
      </w:r>
      <w:r>
        <w:rPr>
          <w:rFonts w:hint="eastAsia" w:ascii="仿宋" w:hAnsi="仿宋" w:eastAsia="仿宋" w:cs="仿宋"/>
          <w:color w:val="auto"/>
          <w:highlight w:val="none"/>
        </w:rPr>
        <w:t>。</w:t>
      </w:r>
    </w:p>
    <w:p>
      <w:pPr>
        <w:pStyle w:val="85"/>
        <w:snapToGrid w:val="0"/>
        <w:spacing w:before="0"/>
        <w:ind w:firstLine="480"/>
        <w:rPr>
          <w:rFonts w:ascii="仿宋" w:hAnsi="仿宋" w:eastAsia="仿宋"/>
          <w:color w:val="auto"/>
          <w:highlight w:val="none"/>
        </w:rPr>
      </w:pPr>
      <w:r>
        <w:rPr>
          <w:rFonts w:ascii="仿宋" w:hAnsi="仿宋" w:eastAsia="仿宋" w:cs="仿宋"/>
          <w:color w:val="auto"/>
          <w:highlight w:val="none"/>
        </w:rPr>
        <w:t>13.2</w:t>
      </w:r>
      <w:r>
        <w:rPr>
          <w:rFonts w:hint="eastAsia" w:ascii="仿宋" w:hAnsi="仿宋" w:eastAsia="仿宋" w:cs="仿宋"/>
          <w:color w:val="auto"/>
          <w:highlight w:val="none"/>
        </w:rPr>
        <w:t>为确保网上操作合法、有效和安全，投标人应当在投标截止时间前完成在“政府采购云平台”的身份认证，确保在电子投标过程中能够对相关数据电文进行加密和使用电子签名。</w:t>
      </w:r>
    </w:p>
    <w:p>
      <w:pPr>
        <w:pStyle w:val="85"/>
        <w:snapToGrid w:val="0"/>
        <w:spacing w:before="0"/>
        <w:ind w:firstLine="480"/>
        <w:rPr>
          <w:rFonts w:ascii="仿宋" w:hAnsi="仿宋" w:eastAsia="仿宋"/>
          <w:color w:val="auto"/>
          <w:highlight w:val="none"/>
        </w:rPr>
      </w:pPr>
      <w:r>
        <w:rPr>
          <w:rFonts w:ascii="仿宋" w:hAnsi="仿宋" w:eastAsia="仿宋" w:cs="仿宋"/>
          <w:color w:val="auto"/>
          <w:highlight w:val="none"/>
        </w:rPr>
        <w:t>13.3</w:t>
      </w:r>
      <w:r>
        <w:rPr>
          <w:rFonts w:hint="eastAsia" w:ascii="仿宋" w:hAnsi="仿宋" w:eastAsia="仿宋" w:cs="仿宋"/>
          <w:color w:val="auto"/>
          <w:highlight w:val="none"/>
        </w:rPr>
        <w:t>招标文件对投标文件签署、盖章的要求适用于电子签名。</w:t>
      </w:r>
    </w:p>
    <w:p>
      <w:pPr>
        <w:pStyle w:val="85"/>
        <w:spacing w:before="0"/>
        <w:ind w:firstLine="0" w:firstLineChars="0"/>
        <w:rPr>
          <w:rFonts w:ascii="仿宋" w:hAnsi="仿宋" w:eastAsia="仿宋"/>
          <w:b/>
          <w:bCs/>
          <w:color w:val="auto"/>
          <w:highlight w:val="none"/>
        </w:rPr>
      </w:pPr>
      <w:r>
        <w:rPr>
          <w:rFonts w:ascii="仿宋" w:hAnsi="仿宋" w:eastAsia="仿宋" w:cs="仿宋"/>
          <w:b/>
          <w:bCs/>
          <w:color w:val="auto"/>
          <w:highlight w:val="none"/>
        </w:rPr>
        <w:t xml:space="preserve">14. </w:t>
      </w:r>
      <w:r>
        <w:rPr>
          <w:rFonts w:hint="eastAsia" w:ascii="仿宋" w:hAnsi="仿宋" w:eastAsia="仿宋" w:cs="仿宋"/>
          <w:b/>
          <w:bCs/>
          <w:color w:val="auto"/>
          <w:highlight w:val="none"/>
        </w:rPr>
        <w:t>投标文件的提交、补充、修改、撤回</w:t>
      </w:r>
    </w:p>
    <w:p>
      <w:pPr>
        <w:pStyle w:val="85"/>
        <w:ind w:firstLine="480"/>
        <w:rPr>
          <w:rFonts w:ascii="仿宋" w:hAnsi="仿宋" w:eastAsia="仿宋"/>
          <w:color w:val="auto"/>
          <w:highlight w:val="none"/>
        </w:rPr>
      </w:pPr>
      <w:r>
        <w:rPr>
          <w:rFonts w:ascii="仿宋" w:hAnsi="仿宋" w:eastAsia="仿宋" w:cs="仿宋"/>
          <w:color w:val="auto"/>
          <w:highlight w:val="none"/>
        </w:rPr>
        <w:t xml:space="preserve">14.1 </w:t>
      </w:r>
      <w:r>
        <w:rPr>
          <w:rFonts w:hint="eastAsia" w:ascii="仿宋" w:hAnsi="仿宋" w:eastAsia="仿宋" w:cs="仿宋"/>
          <w:color w:val="auto"/>
          <w:highlight w:val="none"/>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85"/>
        <w:spacing w:before="0"/>
        <w:ind w:firstLine="480"/>
        <w:rPr>
          <w:rFonts w:ascii="仿宋" w:hAnsi="仿宋" w:eastAsia="仿宋"/>
          <w:color w:val="auto"/>
          <w:highlight w:val="none"/>
        </w:rPr>
      </w:pPr>
      <w:r>
        <w:rPr>
          <w:rFonts w:ascii="仿宋" w:hAnsi="仿宋" w:eastAsia="仿宋" w:cs="仿宋"/>
          <w:color w:val="auto"/>
          <w:highlight w:val="none"/>
        </w:rPr>
        <w:t>14.2</w:t>
      </w:r>
      <w:r>
        <w:rPr>
          <w:rFonts w:hint="eastAsia" w:ascii="仿宋" w:hAnsi="仿宋" w:eastAsia="仿宋" w:cs="仿宋"/>
          <w:color w:val="auto"/>
          <w:highlight w:val="none"/>
        </w:rPr>
        <w:t>电子交易平台收到投标文件，将妥善保存并即时向供应商发出确认回执通知。在投标截止时间前，除供应商补充、修改或者撤回投标文件外，任何单位和个人不得解密或提取投标文件。</w:t>
      </w:r>
    </w:p>
    <w:p>
      <w:pPr>
        <w:pStyle w:val="85"/>
        <w:spacing w:before="0"/>
        <w:ind w:firstLine="480"/>
        <w:rPr>
          <w:rFonts w:ascii="仿宋" w:hAnsi="仿宋" w:eastAsia="仿宋"/>
          <w:color w:val="auto"/>
          <w:highlight w:val="none"/>
        </w:rPr>
      </w:pPr>
      <w:r>
        <w:rPr>
          <w:rFonts w:ascii="仿宋" w:hAnsi="仿宋" w:eastAsia="仿宋" w:cs="仿宋"/>
          <w:color w:val="auto"/>
          <w:highlight w:val="none"/>
        </w:rPr>
        <w:t>14.3</w:t>
      </w:r>
      <w:r>
        <w:rPr>
          <w:rFonts w:hint="eastAsia" w:ascii="仿宋" w:hAnsi="仿宋" w:eastAsia="仿宋" w:cs="仿宋"/>
          <w:color w:val="auto"/>
          <w:highlight w:val="none"/>
        </w:rPr>
        <w:t>采购人、采购机构可以视情况延长投标文件提交的截止时间。在上述情况下，采购机构与投标人以前在投标截止期方面的全部权利、责任和义务，将适用于延长至新的投标截止期。</w:t>
      </w:r>
    </w:p>
    <w:p>
      <w:pPr>
        <w:pStyle w:val="34"/>
        <w:spacing w:line="360" w:lineRule="auto"/>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15.</w:t>
      </w:r>
      <w:r>
        <w:rPr>
          <w:rFonts w:hint="eastAsia" w:ascii="仿宋" w:hAnsi="仿宋" w:eastAsia="仿宋" w:cs="仿宋"/>
          <w:b/>
          <w:bCs/>
          <w:color w:val="auto"/>
          <w:sz w:val="24"/>
          <w:szCs w:val="24"/>
          <w:highlight w:val="none"/>
        </w:rPr>
        <w:t>备份投标文件</w:t>
      </w:r>
    </w:p>
    <w:p>
      <w:pPr>
        <w:pStyle w:val="34"/>
        <w:spacing w:line="360" w:lineRule="auto"/>
        <w:ind w:firstLine="360" w:firstLineChars="150"/>
        <w:rPr>
          <w:rFonts w:ascii="仿宋" w:hAnsi="仿宋" w:eastAsia="仿宋" w:cs="Times New Roman"/>
          <w:b/>
          <w:bCs/>
          <w:color w:val="auto"/>
          <w:sz w:val="24"/>
          <w:szCs w:val="24"/>
          <w:highlight w:val="none"/>
        </w:rPr>
      </w:pPr>
      <w:r>
        <w:rPr>
          <w:rFonts w:ascii="仿宋" w:hAnsi="仿宋" w:eastAsia="仿宋" w:cs="仿宋"/>
          <w:color w:val="auto"/>
          <w:sz w:val="24"/>
          <w:szCs w:val="24"/>
          <w:highlight w:val="none"/>
        </w:rPr>
        <w:t xml:space="preserve"> 15.1</w:t>
      </w:r>
      <w:r>
        <w:rPr>
          <w:rFonts w:hint="eastAsia" w:ascii="仿宋" w:hAnsi="仿宋" w:eastAsia="仿宋" w:cs="仿宋"/>
          <w:color w:val="auto"/>
          <w:sz w:val="24"/>
          <w:szCs w:val="24"/>
          <w:highlight w:val="none"/>
        </w:rPr>
        <w:t>投标人在电子交易平台传输递交投标文件后，还可以</w:t>
      </w:r>
      <w:r>
        <w:rPr>
          <w:rFonts w:hint="eastAsia" w:ascii="仿宋" w:hAnsi="仿宋" w:eastAsia="仿宋" w:cs="仿宋"/>
          <w:b/>
          <w:bCs/>
          <w:color w:val="auto"/>
          <w:sz w:val="24"/>
          <w:szCs w:val="24"/>
          <w:highlight w:val="none"/>
        </w:rPr>
        <w:t>在投标截止时间前半小时内</w:t>
      </w:r>
      <w:r>
        <w:rPr>
          <w:rFonts w:hint="eastAsia" w:ascii="仿宋" w:hAnsi="仿宋" w:eastAsia="仿宋" w:cs="仿宋"/>
          <w:color w:val="auto"/>
          <w:sz w:val="24"/>
          <w:szCs w:val="24"/>
          <w:highlight w:val="none"/>
        </w:rPr>
        <w:t>递交备份投标文件</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份至浙江省杭州市临平区东湖北路</w:t>
      </w:r>
      <w:r>
        <w:rPr>
          <w:rFonts w:ascii="仿宋" w:hAnsi="仿宋" w:eastAsia="仿宋" w:cs="仿宋"/>
          <w:color w:val="auto"/>
          <w:sz w:val="24"/>
          <w:szCs w:val="24"/>
          <w:highlight w:val="none"/>
        </w:rPr>
        <w:t>488-1</w:t>
      </w:r>
      <w:r>
        <w:rPr>
          <w:rFonts w:hint="eastAsia" w:ascii="仿宋" w:hAnsi="仿宋" w:eastAsia="仿宋" w:cs="仿宋"/>
          <w:color w:val="auto"/>
          <w:sz w:val="24"/>
          <w:szCs w:val="24"/>
          <w:highlight w:val="none"/>
        </w:rPr>
        <w:t>号</w:t>
      </w:r>
      <w:r>
        <w:rPr>
          <w:rFonts w:ascii="仿宋" w:hAnsi="仿宋" w:eastAsia="仿宋" w:cs="仿宋"/>
          <w:color w:val="auto"/>
          <w:sz w:val="24"/>
          <w:szCs w:val="24"/>
          <w:highlight w:val="none"/>
        </w:rPr>
        <w:t>29</w:t>
      </w:r>
      <w:r>
        <w:rPr>
          <w:rFonts w:hint="eastAsia" w:ascii="仿宋" w:hAnsi="仿宋" w:eastAsia="仿宋" w:cs="仿宋"/>
          <w:color w:val="auto"/>
          <w:sz w:val="24"/>
          <w:szCs w:val="24"/>
          <w:highlight w:val="none"/>
        </w:rPr>
        <w:t>幢</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楼，</w:t>
      </w:r>
      <w:r>
        <w:rPr>
          <w:rFonts w:hint="eastAsia" w:ascii="仿宋" w:hAnsi="仿宋" w:eastAsia="仿宋" w:cs="仿宋"/>
          <w:b/>
          <w:bCs/>
          <w:color w:val="auto"/>
          <w:sz w:val="24"/>
          <w:szCs w:val="24"/>
          <w:highlight w:val="none"/>
        </w:rPr>
        <w:t>但采购人、采购机构不强制或变相强制投标人提交备份投标文件。</w:t>
      </w:r>
    </w:p>
    <w:p>
      <w:pPr>
        <w:pStyle w:val="34"/>
        <w:spacing w:line="360" w:lineRule="auto"/>
        <w:ind w:firstLine="480" w:firstLineChars="200"/>
        <w:rPr>
          <w:rFonts w:ascii="仿宋" w:hAnsi="仿宋" w:eastAsia="仿宋" w:cs="Times New Roman"/>
          <w:b/>
          <w:bCs/>
          <w:color w:val="auto"/>
          <w:sz w:val="24"/>
          <w:szCs w:val="24"/>
          <w:highlight w:val="none"/>
        </w:rPr>
      </w:pPr>
      <w:r>
        <w:rPr>
          <w:rFonts w:ascii="仿宋" w:hAnsi="仿宋" w:eastAsia="仿宋" w:cs="仿宋"/>
          <w:color w:val="auto"/>
          <w:sz w:val="24"/>
          <w:szCs w:val="24"/>
          <w:highlight w:val="none"/>
        </w:rPr>
        <w:t>15.2</w:t>
      </w:r>
      <w:r>
        <w:rPr>
          <w:rFonts w:hint="eastAsia" w:ascii="仿宋" w:hAnsi="仿宋" w:eastAsia="仿宋" w:cs="仿宋"/>
          <w:color w:val="auto"/>
          <w:sz w:val="24"/>
          <w:szCs w:val="24"/>
          <w:highlight w:val="none"/>
        </w:rPr>
        <w:t>备份投标文件须在“政采云投标客户端”制作生成，并储存在</w:t>
      </w:r>
      <w:r>
        <w:rPr>
          <w:rFonts w:ascii="仿宋" w:hAnsi="仿宋" w:eastAsia="仿宋" w:cs="仿宋"/>
          <w:color w:val="auto"/>
          <w:sz w:val="24"/>
          <w:szCs w:val="24"/>
          <w:highlight w:val="none"/>
        </w:rPr>
        <w:t>U</w:t>
      </w:r>
      <w:r>
        <w:rPr>
          <w:rFonts w:hint="eastAsia" w:ascii="仿宋" w:hAnsi="仿宋" w:eastAsia="仿宋" w:cs="仿宋"/>
          <w:color w:val="auto"/>
          <w:sz w:val="24"/>
          <w:szCs w:val="24"/>
          <w:highlight w:val="none"/>
        </w:rPr>
        <w:t>盘中。备份投标文件应当密封包装并在包装上加盖公章并注明投标项目名称，投标人名称</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联合体投标的，包装物封面需注明联合体投标，并注明联合体成员各方的名称和联合协议中约定的牵头人的名称</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w:t>
      </w:r>
      <w:r>
        <w:rPr>
          <w:rFonts w:hint="eastAsia" w:ascii="仿宋" w:hAnsi="仿宋" w:eastAsia="仿宋" w:cs="仿宋"/>
          <w:b/>
          <w:bCs/>
          <w:color w:val="auto"/>
          <w:sz w:val="24"/>
          <w:szCs w:val="24"/>
          <w:highlight w:val="none"/>
        </w:rPr>
        <w:t>不符合上述制作、存储、密封规定的备份投标文件将被视为无效或者被拒绝接收。</w:t>
      </w:r>
    </w:p>
    <w:p>
      <w:pPr>
        <w:pStyle w:val="34"/>
        <w:spacing w:line="360" w:lineRule="auto"/>
        <w:ind w:firstLine="480" w:firstLineChars="200"/>
        <w:rPr>
          <w:rFonts w:ascii="仿宋" w:hAnsi="仿宋" w:eastAsia="仿宋" w:cs="Times New Roman"/>
          <w:color w:val="auto"/>
          <w:sz w:val="24"/>
          <w:szCs w:val="24"/>
          <w:highlight w:val="none"/>
        </w:rPr>
      </w:pPr>
      <w:r>
        <w:rPr>
          <w:rFonts w:ascii="仿宋" w:hAnsi="仿宋" w:eastAsia="仿宋" w:cs="仿宋"/>
          <w:color w:val="auto"/>
          <w:sz w:val="24"/>
          <w:szCs w:val="24"/>
          <w:highlight w:val="none"/>
        </w:rPr>
        <w:t>15.3</w:t>
      </w:r>
      <w:r>
        <w:rPr>
          <w:rFonts w:hint="eastAsia" w:ascii="仿宋" w:hAnsi="仿宋" w:eastAsia="仿宋" w:cs="仿宋"/>
          <w:color w:val="auto"/>
          <w:sz w:val="24"/>
          <w:szCs w:val="24"/>
          <w:highlight w:val="none"/>
        </w:rPr>
        <w:t>直接提交备份投标文件的，投标人应于投标截止时间前在招标公告中载明的开标地点将备份投标文件提交给采购机构，采购机构将拒绝接受逾期送达的备份投标文件。</w:t>
      </w:r>
    </w:p>
    <w:p>
      <w:pPr>
        <w:pStyle w:val="34"/>
        <w:spacing w:line="360" w:lineRule="auto"/>
        <w:ind w:firstLine="479" w:firstLineChars="199"/>
        <w:rPr>
          <w:rFonts w:ascii="仿宋" w:hAnsi="仿宋" w:eastAsia="仿宋" w:cs="Times New Roman"/>
          <w:b/>
          <w:bCs/>
          <w:color w:val="auto"/>
          <w:sz w:val="24"/>
          <w:szCs w:val="24"/>
          <w:highlight w:val="none"/>
        </w:rPr>
      </w:pPr>
      <w:r>
        <w:rPr>
          <w:rFonts w:ascii="仿宋" w:hAnsi="仿宋" w:eastAsia="仿宋" w:cs="仿宋"/>
          <w:b/>
          <w:bCs/>
          <w:color w:val="auto"/>
          <w:sz w:val="24"/>
          <w:szCs w:val="24"/>
          <w:highlight w:val="none"/>
        </w:rPr>
        <w:t>15.4</w:t>
      </w:r>
      <w:r>
        <w:rPr>
          <w:rFonts w:hint="eastAsia" w:ascii="仿宋" w:hAnsi="仿宋" w:eastAsia="仿宋" w:cs="仿宋"/>
          <w:b/>
          <w:bCs/>
          <w:color w:val="auto"/>
          <w:sz w:val="24"/>
          <w:szCs w:val="24"/>
          <w:highlight w:val="none"/>
        </w:rPr>
        <w:t>投标人仅提交备份投标文件，没有在电子交易平台传输递交投标文件的，投标无效。</w:t>
      </w:r>
    </w:p>
    <w:p>
      <w:pPr>
        <w:pStyle w:val="85"/>
        <w:spacing w:before="0"/>
        <w:ind w:firstLine="0" w:firstLineChars="0"/>
        <w:rPr>
          <w:rFonts w:ascii="仿宋" w:hAnsi="仿宋" w:eastAsia="仿宋"/>
          <w:b/>
          <w:bCs/>
          <w:color w:val="auto"/>
          <w:highlight w:val="none"/>
        </w:rPr>
      </w:pPr>
      <w:r>
        <w:rPr>
          <w:rFonts w:ascii="仿宋" w:hAnsi="仿宋" w:eastAsia="仿宋" w:cs="仿宋"/>
          <w:b/>
          <w:bCs/>
          <w:color w:val="auto"/>
          <w:highlight w:val="none"/>
        </w:rPr>
        <w:t>16.</w:t>
      </w:r>
      <w:r>
        <w:rPr>
          <w:rFonts w:hint="eastAsia" w:ascii="仿宋" w:hAnsi="仿宋" w:eastAsia="仿宋" w:cs="仿宋"/>
          <w:b/>
          <w:bCs/>
          <w:color w:val="auto"/>
          <w:highlight w:val="none"/>
        </w:rPr>
        <w:t>投标文件的无效处理</w:t>
      </w:r>
    </w:p>
    <w:p>
      <w:pPr>
        <w:pStyle w:val="25"/>
        <w:spacing w:line="360" w:lineRule="auto"/>
        <w:ind w:firstLine="360" w:firstLineChars="150"/>
        <w:rPr>
          <w:rFonts w:ascii="仿宋" w:hAnsi="仿宋" w:eastAsia="仿宋" w:cs="Times New Roman"/>
          <w:color w:val="auto"/>
          <w:highlight w:val="none"/>
        </w:rPr>
      </w:pPr>
      <w:r>
        <w:rPr>
          <w:rFonts w:hint="eastAsia" w:ascii="仿宋" w:hAnsi="仿宋" w:eastAsia="仿宋" w:cs="仿宋"/>
          <w:color w:val="auto"/>
          <w:highlight w:val="none"/>
        </w:rPr>
        <w:t>有招标文件第四部分</w:t>
      </w:r>
      <w:r>
        <w:rPr>
          <w:rFonts w:ascii="仿宋" w:hAnsi="仿宋" w:eastAsia="仿宋" w:cs="仿宋"/>
          <w:color w:val="auto"/>
          <w:highlight w:val="none"/>
        </w:rPr>
        <w:t>4.2</w:t>
      </w:r>
      <w:r>
        <w:rPr>
          <w:rFonts w:hint="eastAsia" w:ascii="仿宋" w:hAnsi="仿宋" w:eastAsia="仿宋" w:cs="仿宋"/>
          <w:color w:val="auto"/>
          <w:highlight w:val="none"/>
        </w:rPr>
        <w:t>规定的情形之一的，投标无效：</w:t>
      </w:r>
    </w:p>
    <w:p>
      <w:pPr>
        <w:pStyle w:val="85"/>
        <w:spacing w:before="0"/>
        <w:ind w:firstLine="0" w:firstLineChars="0"/>
        <w:rPr>
          <w:rFonts w:ascii="仿宋" w:hAnsi="仿宋" w:eastAsia="仿宋"/>
          <w:b/>
          <w:bCs/>
          <w:color w:val="auto"/>
          <w:highlight w:val="none"/>
        </w:rPr>
      </w:pPr>
      <w:r>
        <w:rPr>
          <w:rFonts w:ascii="仿宋" w:hAnsi="仿宋" w:eastAsia="仿宋" w:cs="仿宋"/>
          <w:b/>
          <w:bCs/>
          <w:color w:val="auto"/>
          <w:highlight w:val="none"/>
        </w:rPr>
        <w:t>17.</w:t>
      </w:r>
      <w:r>
        <w:rPr>
          <w:rFonts w:hint="eastAsia" w:ascii="仿宋" w:hAnsi="仿宋" w:eastAsia="仿宋" w:cs="仿宋"/>
          <w:b/>
          <w:bCs/>
          <w:color w:val="auto"/>
          <w:highlight w:val="none"/>
        </w:rPr>
        <w:t>投标有效期</w:t>
      </w:r>
    </w:p>
    <w:p>
      <w:pPr>
        <w:spacing w:line="360" w:lineRule="auto"/>
        <w:ind w:firstLine="480" w:firstLineChars="200"/>
        <w:rPr>
          <w:rFonts w:ascii="仿宋" w:hAnsi="仿宋" w:eastAsia="仿宋"/>
          <w:b/>
          <w:bCs/>
          <w:color w:val="auto"/>
          <w:sz w:val="24"/>
          <w:szCs w:val="24"/>
          <w:highlight w:val="none"/>
        </w:rPr>
      </w:pPr>
      <w:r>
        <w:rPr>
          <w:rFonts w:ascii="仿宋" w:hAnsi="仿宋" w:eastAsia="仿宋" w:cs="仿宋"/>
          <w:color w:val="auto"/>
          <w:sz w:val="24"/>
          <w:szCs w:val="24"/>
          <w:highlight w:val="none"/>
        </w:rPr>
        <w:t>17.1</w:t>
      </w:r>
      <w:r>
        <w:rPr>
          <w:rFonts w:hint="eastAsia" w:ascii="仿宋" w:hAnsi="仿宋" w:eastAsia="仿宋" w:cs="仿宋"/>
          <w:color w:val="auto"/>
          <w:sz w:val="24"/>
          <w:szCs w:val="24"/>
          <w:highlight w:val="none"/>
        </w:rPr>
        <w:t>投标有效期为从提交投标文件的截止之日起</w:t>
      </w:r>
      <w:r>
        <w:rPr>
          <w:rFonts w:ascii="仿宋" w:hAnsi="仿宋" w:eastAsia="仿宋" w:cs="仿宋"/>
          <w:color w:val="auto"/>
          <w:sz w:val="24"/>
          <w:szCs w:val="24"/>
          <w:highlight w:val="none"/>
        </w:rPr>
        <w:t>90</w:t>
      </w:r>
      <w:r>
        <w:rPr>
          <w:rFonts w:hint="eastAsia" w:ascii="仿宋" w:hAnsi="仿宋" w:eastAsia="仿宋" w:cs="仿宋"/>
          <w:color w:val="auto"/>
          <w:sz w:val="24"/>
          <w:szCs w:val="24"/>
          <w:highlight w:val="none"/>
        </w:rPr>
        <w:t>天。▲</w:t>
      </w:r>
      <w:r>
        <w:rPr>
          <w:rFonts w:hint="eastAsia" w:ascii="仿宋" w:hAnsi="仿宋" w:eastAsia="仿宋" w:cs="仿宋"/>
          <w:b/>
          <w:bCs/>
          <w:color w:val="auto"/>
          <w:sz w:val="24"/>
          <w:szCs w:val="24"/>
          <w:highlight w:val="none"/>
        </w:rPr>
        <w:t>投标人的投标文件中承诺的投标有效期少于招标文件中载明的投标有效期的，投标无效。</w:t>
      </w:r>
    </w:p>
    <w:p>
      <w:pPr>
        <w:pStyle w:val="85"/>
        <w:spacing w:before="0"/>
        <w:ind w:firstLine="480"/>
        <w:rPr>
          <w:rFonts w:ascii="仿宋" w:hAnsi="仿宋" w:eastAsia="仿宋"/>
          <w:color w:val="auto"/>
          <w:highlight w:val="none"/>
        </w:rPr>
      </w:pPr>
      <w:r>
        <w:rPr>
          <w:rFonts w:ascii="仿宋" w:hAnsi="仿宋" w:eastAsia="仿宋" w:cs="仿宋"/>
          <w:color w:val="auto"/>
          <w:highlight w:val="none"/>
        </w:rPr>
        <w:t>17.2</w:t>
      </w:r>
      <w:r>
        <w:rPr>
          <w:rFonts w:hint="eastAsia" w:ascii="仿宋" w:hAnsi="仿宋" w:eastAsia="仿宋" w:cs="仿宋"/>
          <w:color w:val="auto"/>
          <w:highlight w:val="none"/>
        </w:rPr>
        <w:t>投标文件合格投递后，自投标截止日期起，在投标有效期内有效。</w:t>
      </w:r>
    </w:p>
    <w:p>
      <w:pPr>
        <w:pStyle w:val="85"/>
        <w:spacing w:before="0"/>
        <w:ind w:firstLine="480"/>
        <w:rPr>
          <w:rFonts w:ascii="仿宋" w:hAnsi="仿宋" w:eastAsia="仿宋"/>
          <w:color w:val="auto"/>
          <w:highlight w:val="none"/>
        </w:rPr>
      </w:pPr>
      <w:r>
        <w:rPr>
          <w:rFonts w:ascii="仿宋" w:hAnsi="仿宋" w:eastAsia="仿宋" w:cs="仿宋"/>
          <w:color w:val="auto"/>
          <w:highlight w:val="none"/>
        </w:rPr>
        <w:t>17.3</w:t>
      </w:r>
      <w:r>
        <w:rPr>
          <w:rFonts w:hint="eastAsia" w:ascii="仿宋" w:hAnsi="仿宋" w:eastAsia="仿宋" w:cs="仿宋"/>
          <w:color w:val="auto"/>
          <w:highlight w:val="none"/>
        </w:rPr>
        <w:t>在原定投标有效期满之前，如果出现特殊情况，采购机构可以以书面形式通知投标人延长投标有效期。投标人同意延长的，不得要求或被允许修改其投标文件，投标人拒绝延长的，其投标无效。</w:t>
      </w:r>
    </w:p>
    <w:p>
      <w:pPr>
        <w:pStyle w:val="85"/>
        <w:spacing w:before="0"/>
        <w:ind w:firstLine="643"/>
        <w:rPr>
          <w:rFonts w:ascii="仿宋" w:hAnsi="仿宋" w:eastAsia="仿宋"/>
          <w:b/>
          <w:bCs/>
          <w:color w:val="auto"/>
          <w:sz w:val="32"/>
          <w:szCs w:val="32"/>
          <w:highlight w:val="none"/>
        </w:rPr>
      </w:pPr>
    </w:p>
    <w:p>
      <w:pPr>
        <w:pStyle w:val="85"/>
        <w:spacing w:before="0"/>
        <w:ind w:firstLine="1928" w:firstLineChars="600"/>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四、开标、资格审查与信用信息查询</w:t>
      </w:r>
    </w:p>
    <w:p>
      <w:pPr>
        <w:pStyle w:val="240"/>
        <w:spacing w:before="0" w:line="360" w:lineRule="auto"/>
        <w:ind w:left="0" w:firstLine="241" w:firstLineChars="100"/>
        <w:rPr>
          <w:rFonts w:ascii="仿宋" w:hAnsi="仿宋" w:eastAsia="仿宋" w:cs="仿宋"/>
          <w:color w:val="auto"/>
          <w:sz w:val="24"/>
          <w:szCs w:val="24"/>
          <w:highlight w:val="none"/>
        </w:rPr>
      </w:pPr>
      <w:r>
        <w:rPr>
          <w:rFonts w:ascii="仿宋" w:hAnsi="仿宋" w:eastAsia="仿宋" w:cs="仿宋"/>
          <w:b/>
          <w:bCs/>
          <w:color w:val="auto"/>
          <w:sz w:val="24"/>
          <w:szCs w:val="24"/>
          <w:highlight w:val="none"/>
        </w:rPr>
        <w:t>18.</w:t>
      </w:r>
      <w:r>
        <w:rPr>
          <w:rFonts w:hint="eastAsia" w:ascii="仿宋" w:hAnsi="仿宋" w:eastAsia="仿宋" w:cs="仿宋"/>
          <w:b/>
          <w:bCs/>
          <w:color w:val="auto"/>
          <w:sz w:val="24"/>
          <w:szCs w:val="24"/>
          <w:highlight w:val="none"/>
        </w:rPr>
        <w:t>开标</w:t>
      </w:r>
      <w:r>
        <w:rPr>
          <w:rFonts w:ascii="仿宋" w:hAnsi="仿宋" w:eastAsia="仿宋" w:cs="仿宋"/>
          <w:color w:val="auto"/>
          <w:sz w:val="24"/>
          <w:szCs w:val="24"/>
          <w:highlight w:val="none"/>
        </w:rPr>
        <w:t xml:space="preserve"> </w:t>
      </w:r>
    </w:p>
    <w:p>
      <w:pPr>
        <w:pStyle w:val="240"/>
        <w:spacing w:before="0" w:line="360" w:lineRule="auto"/>
        <w:ind w:left="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18.1</w:t>
      </w:r>
      <w:r>
        <w:rPr>
          <w:rFonts w:hint="eastAsia" w:ascii="仿宋" w:hAnsi="仿宋" w:eastAsia="仿宋" w:cs="仿宋"/>
          <w:color w:val="auto"/>
          <w:sz w:val="24"/>
          <w:szCs w:val="24"/>
          <w:highlight w:val="none"/>
        </w:rPr>
        <w:t>采购机构按照招标文件规定的时间通过电子交易平台组织开标，所有投标人均应当准时在线参加。投标人不足</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家的，不得开标。</w:t>
      </w:r>
    </w:p>
    <w:p>
      <w:pPr>
        <w:pStyle w:val="240"/>
        <w:spacing w:before="0" w:line="360" w:lineRule="auto"/>
        <w:ind w:left="0" w:firstLine="240" w:firstLineChars="100"/>
        <w:rPr>
          <w:rFonts w:ascii="仿宋" w:hAnsi="仿宋" w:eastAsia="仿宋"/>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18.2</w:t>
      </w:r>
      <w:r>
        <w:rPr>
          <w:rFonts w:hint="eastAsia" w:ascii="仿宋" w:hAnsi="仿宋" w:eastAsia="仿宋" w:cs="仿宋"/>
          <w:color w:val="auto"/>
          <w:sz w:val="24"/>
          <w:szCs w:val="24"/>
          <w:highlight w:val="none"/>
        </w:rPr>
        <w:t>开标时，电子交易平台按开标时间自动提取所有投标文件。采购机构依托电子交易平台发起开始解密指令，投标人按照平台提示和招标文件的规定在半小时内完成在线解密。</w:t>
      </w:r>
    </w:p>
    <w:p>
      <w:pPr>
        <w:pStyle w:val="240"/>
        <w:spacing w:before="0" w:line="360" w:lineRule="auto"/>
        <w:ind w:left="0" w:firstLine="240" w:firstLineChars="100"/>
        <w:rPr>
          <w:rFonts w:ascii="仿宋" w:hAnsi="仿宋" w:eastAsia="仿宋"/>
          <w:b/>
          <w:bCs/>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18.3</w:t>
      </w:r>
      <w:r>
        <w:rPr>
          <w:rFonts w:hint="eastAsia" w:ascii="仿宋" w:hAnsi="仿宋" w:eastAsia="仿宋" w:cs="仿宋"/>
          <w:b/>
          <w:bCs/>
          <w:color w:val="auto"/>
          <w:sz w:val="24"/>
          <w:szCs w:val="24"/>
          <w:highlight w:val="none"/>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　</w:t>
      </w:r>
      <w:r>
        <w:rPr>
          <w:rFonts w:ascii="仿宋" w:hAnsi="仿宋" w:eastAsia="仿宋" w:cs="仿宋"/>
          <w:b/>
          <w:bCs/>
          <w:color w:val="auto"/>
          <w:sz w:val="24"/>
          <w:szCs w:val="24"/>
          <w:highlight w:val="none"/>
        </w:rPr>
        <w:t>19</w:t>
      </w:r>
      <w:r>
        <w:rPr>
          <w:rFonts w:hint="eastAsia" w:ascii="仿宋" w:hAnsi="仿宋" w:eastAsia="仿宋" w:cs="仿宋"/>
          <w:b/>
          <w:bCs/>
          <w:color w:val="auto"/>
          <w:sz w:val="24"/>
          <w:szCs w:val="24"/>
          <w:highlight w:val="none"/>
        </w:rPr>
        <w:t>、资格审查</w:t>
      </w:r>
    </w:p>
    <w:p>
      <w:pPr>
        <w:pStyle w:val="85"/>
        <w:spacing w:before="0"/>
        <w:ind w:firstLine="480"/>
        <w:rPr>
          <w:rFonts w:ascii="仿宋" w:hAnsi="仿宋" w:eastAsia="仿宋"/>
          <w:color w:val="auto"/>
          <w:kern w:val="0"/>
          <w:highlight w:val="none"/>
        </w:rPr>
      </w:pPr>
      <w:r>
        <w:rPr>
          <w:rFonts w:ascii="仿宋" w:hAnsi="仿宋" w:eastAsia="仿宋" w:cs="仿宋"/>
          <w:color w:val="auto"/>
          <w:kern w:val="0"/>
          <w:highlight w:val="none"/>
        </w:rPr>
        <w:t>19.1</w:t>
      </w:r>
      <w:r>
        <w:rPr>
          <w:rFonts w:hint="eastAsia" w:ascii="仿宋" w:hAnsi="仿宋" w:eastAsia="仿宋" w:cs="仿宋"/>
          <w:color w:val="auto"/>
          <w:kern w:val="0"/>
          <w:highlight w:val="none"/>
        </w:rPr>
        <w:t>开标后，采购人或采购机构将依法对投标人的资格进行审查。</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kern w:val="0"/>
          <w:sz w:val="24"/>
          <w:szCs w:val="24"/>
          <w:highlight w:val="none"/>
        </w:rPr>
        <w:t>19.2</w:t>
      </w:r>
      <w:r>
        <w:rPr>
          <w:rFonts w:hint="eastAsia" w:ascii="仿宋" w:hAnsi="仿宋" w:eastAsia="仿宋" w:cs="仿宋"/>
          <w:color w:val="auto"/>
          <w:sz w:val="24"/>
          <w:szCs w:val="24"/>
          <w:highlight w:val="none"/>
        </w:rPr>
        <w:t>采购人或采购机构依据法律法规和招标文件的规定，对投标人的基本资格条件、特定资格条件进行审查。</w:t>
      </w:r>
    </w:p>
    <w:p>
      <w:pPr>
        <w:pStyle w:val="85"/>
        <w:spacing w:before="0"/>
        <w:ind w:firstLine="480"/>
        <w:rPr>
          <w:rFonts w:ascii="仿宋" w:hAnsi="仿宋" w:eastAsia="仿宋"/>
          <w:color w:val="auto"/>
          <w:highlight w:val="none"/>
        </w:rPr>
      </w:pPr>
      <w:r>
        <w:rPr>
          <w:rFonts w:ascii="仿宋" w:hAnsi="仿宋" w:eastAsia="仿宋" w:cs="仿宋"/>
          <w:color w:val="auto"/>
          <w:kern w:val="0"/>
          <w:highlight w:val="none"/>
        </w:rPr>
        <w:t>19.3</w:t>
      </w:r>
      <w:r>
        <w:rPr>
          <w:rFonts w:hint="eastAsia" w:ascii="仿宋" w:hAnsi="仿宋" w:eastAsia="仿宋" w:cs="仿宋"/>
          <w:color w:val="auto"/>
          <w:kern w:val="0"/>
          <w:highlight w:val="none"/>
        </w:rPr>
        <w:t>投标人未按照招标文件要求提供与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highlight w:val="none"/>
        </w:rPr>
        <w:t>有效资格证明材料的，视为</w:t>
      </w:r>
      <w:r>
        <w:rPr>
          <w:rFonts w:hint="eastAsia" w:ascii="仿宋" w:hAnsi="仿宋" w:eastAsia="仿宋" w:cs="仿宋"/>
          <w:color w:val="auto"/>
          <w:highlight w:val="none"/>
        </w:rPr>
        <w:t>投标人不具备招标文件中规定的资格要求，其投标无效。</w:t>
      </w:r>
    </w:p>
    <w:p>
      <w:pPr>
        <w:pStyle w:val="85"/>
        <w:spacing w:before="0"/>
        <w:ind w:firstLine="480"/>
        <w:rPr>
          <w:rFonts w:ascii="仿宋" w:hAnsi="仿宋" w:eastAsia="仿宋"/>
          <w:color w:val="auto"/>
          <w:highlight w:val="none"/>
        </w:rPr>
      </w:pPr>
      <w:r>
        <w:rPr>
          <w:rFonts w:ascii="仿宋" w:hAnsi="仿宋" w:eastAsia="仿宋" w:cs="仿宋"/>
          <w:color w:val="auto"/>
          <w:kern w:val="0"/>
          <w:highlight w:val="none"/>
        </w:rPr>
        <w:t>19.</w:t>
      </w:r>
      <w:r>
        <w:rPr>
          <w:rFonts w:ascii="仿宋" w:hAnsi="仿宋" w:eastAsia="仿宋" w:cs="仿宋"/>
          <w:color w:val="auto"/>
          <w:highlight w:val="none"/>
        </w:rPr>
        <w:t>4</w:t>
      </w:r>
      <w:r>
        <w:rPr>
          <w:rFonts w:hint="eastAsia" w:ascii="仿宋" w:hAnsi="仿宋" w:eastAsia="仿宋" w:cs="仿宋"/>
          <w:color w:val="auto"/>
          <w:highlight w:val="none"/>
        </w:rPr>
        <w:t>对未通过资格审查的投标人，采购人或采购机构告知其未通过的原因。</w:t>
      </w:r>
    </w:p>
    <w:p>
      <w:pPr>
        <w:pStyle w:val="85"/>
        <w:spacing w:before="0"/>
        <w:ind w:firstLine="480"/>
        <w:rPr>
          <w:rFonts w:ascii="仿宋" w:hAnsi="仿宋" w:eastAsia="仿宋"/>
          <w:color w:val="auto"/>
          <w:highlight w:val="none"/>
        </w:rPr>
      </w:pPr>
      <w:r>
        <w:rPr>
          <w:rFonts w:ascii="仿宋" w:hAnsi="仿宋" w:eastAsia="仿宋" w:cs="仿宋"/>
          <w:color w:val="auto"/>
          <w:kern w:val="0"/>
          <w:highlight w:val="none"/>
        </w:rPr>
        <w:t>19.</w:t>
      </w:r>
      <w:r>
        <w:rPr>
          <w:rFonts w:ascii="仿宋" w:hAnsi="仿宋" w:eastAsia="仿宋" w:cs="仿宋"/>
          <w:color w:val="auto"/>
          <w:highlight w:val="none"/>
        </w:rPr>
        <w:t>5</w:t>
      </w:r>
      <w:r>
        <w:rPr>
          <w:rFonts w:hint="eastAsia" w:ascii="仿宋" w:hAnsi="仿宋" w:eastAsia="仿宋" w:cs="仿宋"/>
          <w:color w:val="auto"/>
          <w:highlight w:val="none"/>
        </w:rPr>
        <w:t>合格投标人不足</w:t>
      </w:r>
      <w:r>
        <w:rPr>
          <w:rFonts w:ascii="仿宋" w:hAnsi="仿宋" w:eastAsia="仿宋" w:cs="仿宋"/>
          <w:color w:val="auto"/>
          <w:highlight w:val="none"/>
        </w:rPr>
        <w:t>3</w:t>
      </w:r>
      <w:r>
        <w:rPr>
          <w:rFonts w:hint="eastAsia" w:ascii="仿宋" w:hAnsi="仿宋" w:eastAsia="仿宋" w:cs="仿宋"/>
          <w:color w:val="auto"/>
          <w:highlight w:val="none"/>
        </w:rPr>
        <w:t>家的，不再评标。</w:t>
      </w:r>
    </w:p>
    <w:p>
      <w:pPr>
        <w:pStyle w:val="85"/>
        <w:spacing w:before="0"/>
        <w:ind w:firstLine="0" w:firstLineChars="0"/>
        <w:rPr>
          <w:rFonts w:ascii="仿宋" w:hAnsi="仿宋" w:eastAsia="仿宋"/>
          <w:b/>
          <w:bCs/>
          <w:color w:val="auto"/>
          <w:highlight w:val="none"/>
        </w:rPr>
      </w:pPr>
      <w:r>
        <w:rPr>
          <w:rFonts w:ascii="仿宋" w:hAnsi="仿宋" w:eastAsia="仿宋" w:cs="仿宋"/>
          <w:b/>
          <w:bCs/>
          <w:color w:val="auto"/>
          <w:highlight w:val="none"/>
        </w:rPr>
        <w:t>20</w:t>
      </w:r>
      <w:r>
        <w:rPr>
          <w:rFonts w:hint="eastAsia" w:ascii="仿宋" w:hAnsi="仿宋" w:eastAsia="仿宋" w:cs="仿宋"/>
          <w:b/>
          <w:bCs/>
          <w:color w:val="auto"/>
          <w:highlight w:val="none"/>
        </w:rPr>
        <w:t>、信用信息查询</w:t>
      </w:r>
    </w:p>
    <w:p>
      <w:pPr>
        <w:pStyle w:val="85"/>
        <w:spacing w:before="0"/>
        <w:ind w:firstLine="495" w:firstLineChars="0"/>
        <w:rPr>
          <w:rFonts w:ascii="仿宋" w:hAnsi="仿宋" w:eastAsia="仿宋"/>
          <w:color w:val="auto"/>
          <w:kern w:val="0"/>
          <w:highlight w:val="none"/>
        </w:rPr>
      </w:pPr>
      <w:r>
        <w:rPr>
          <w:rFonts w:ascii="仿宋" w:hAnsi="仿宋" w:eastAsia="仿宋" w:cs="仿宋"/>
          <w:color w:val="auto"/>
          <w:kern w:val="0"/>
          <w:highlight w:val="none"/>
        </w:rPr>
        <w:t>20.1</w:t>
      </w:r>
      <w:r>
        <w:rPr>
          <w:rFonts w:hint="eastAsia" w:ascii="仿宋" w:hAnsi="仿宋" w:eastAsia="仿宋" w:cs="仿宋"/>
          <w:color w:val="auto"/>
          <w:kern w:val="0"/>
          <w:highlight w:val="none"/>
        </w:rPr>
        <w:t>信用信息查询渠道及截止时间：采购机构将通过“信用中国”网站</w:t>
      </w:r>
      <w:r>
        <w:rPr>
          <w:rFonts w:ascii="仿宋" w:hAnsi="仿宋" w:eastAsia="仿宋" w:cs="仿宋"/>
          <w:color w:val="auto"/>
          <w:kern w:val="0"/>
          <w:highlight w:val="none"/>
        </w:rPr>
        <w:t>(www.creditchina.gov.cn)</w:t>
      </w:r>
      <w:r>
        <w:rPr>
          <w:rFonts w:hint="eastAsia" w:ascii="仿宋" w:hAnsi="仿宋" w:eastAsia="仿宋" w:cs="仿宋"/>
          <w:color w:val="auto"/>
          <w:kern w:val="0"/>
          <w:highlight w:val="none"/>
        </w:rPr>
        <w:t>、中国政府采购网</w:t>
      </w:r>
      <w:r>
        <w:rPr>
          <w:rFonts w:ascii="仿宋" w:hAnsi="仿宋" w:eastAsia="仿宋" w:cs="仿宋"/>
          <w:color w:val="auto"/>
          <w:kern w:val="0"/>
          <w:highlight w:val="none"/>
        </w:rPr>
        <w:t>(www.ccgp.gov.cn)</w:t>
      </w:r>
      <w:r>
        <w:rPr>
          <w:rFonts w:hint="eastAsia" w:ascii="仿宋" w:hAnsi="仿宋" w:eastAsia="仿宋" w:cs="仿宋"/>
          <w:color w:val="auto"/>
          <w:kern w:val="0"/>
          <w:highlight w:val="none"/>
        </w:rPr>
        <w:t>渠道查询投标人投标截止时间当天的信用记录。</w:t>
      </w:r>
    </w:p>
    <w:p>
      <w:pPr>
        <w:pStyle w:val="85"/>
        <w:spacing w:before="0"/>
        <w:ind w:firstLine="495" w:firstLineChars="0"/>
        <w:rPr>
          <w:rFonts w:ascii="仿宋" w:hAnsi="仿宋" w:eastAsia="仿宋"/>
          <w:color w:val="auto"/>
          <w:kern w:val="0"/>
          <w:highlight w:val="none"/>
        </w:rPr>
      </w:pPr>
      <w:r>
        <w:rPr>
          <w:rFonts w:ascii="仿宋" w:hAnsi="仿宋" w:eastAsia="仿宋" w:cs="仿宋"/>
          <w:color w:val="auto"/>
          <w:kern w:val="0"/>
          <w:highlight w:val="none"/>
        </w:rPr>
        <w:t>20.2</w:t>
      </w:r>
      <w:r>
        <w:rPr>
          <w:rFonts w:hint="eastAsia" w:ascii="仿宋" w:hAnsi="仿宋" w:eastAsia="仿宋" w:cs="仿宋"/>
          <w:color w:val="auto"/>
          <w:kern w:val="0"/>
          <w:highlight w:val="none"/>
        </w:rPr>
        <w:t>信用信息查询记录和证据留存的具体方式：现场查询的投标人的信用记录、查询结果经确认后将与采购文件一起存档。</w:t>
      </w:r>
    </w:p>
    <w:p>
      <w:pPr>
        <w:pStyle w:val="85"/>
        <w:spacing w:before="0"/>
        <w:ind w:firstLine="495" w:firstLineChars="0"/>
        <w:rPr>
          <w:rFonts w:ascii="仿宋" w:hAnsi="仿宋" w:eastAsia="仿宋"/>
          <w:color w:val="auto"/>
          <w:kern w:val="0"/>
          <w:highlight w:val="none"/>
        </w:rPr>
      </w:pPr>
      <w:r>
        <w:rPr>
          <w:rFonts w:ascii="仿宋" w:hAnsi="仿宋" w:eastAsia="仿宋" w:cs="仿宋"/>
          <w:color w:val="auto"/>
          <w:kern w:val="0"/>
          <w:highlight w:val="none"/>
        </w:rPr>
        <w:t>20.3</w:t>
      </w:r>
      <w:r>
        <w:rPr>
          <w:rFonts w:hint="eastAsia" w:ascii="仿宋" w:hAnsi="仿宋" w:eastAsia="仿宋" w:cs="仿宋"/>
          <w:color w:val="auto"/>
          <w:kern w:val="0"/>
          <w:highlight w:val="none"/>
        </w:rPr>
        <w:t>信用信息的使用规则：经查询列入失信被执行人名单、重大税收违法案件当事人名单、政府采购严重违法失信行为记录名单的投标人将被拒绝参与政府采购活动。</w:t>
      </w:r>
    </w:p>
    <w:p>
      <w:pPr>
        <w:pStyle w:val="85"/>
        <w:spacing w:before="0"/>
        <w:ind w:firstLine="480"/>
        <w:rPr>
          <w:rFonts w:ascii="仿宋" w:hAnsi="仿宋" w:eastAsia="仿宋"/>
          <w:color w:val="auto"/>
          <w:highlight w:val="none"/>
        </w:rPr>
      </w:pPr>
      <w:r>
        <w:rPr>
          <w:rFonts w:ascii="仿宋" w:hAnsi="仿宋" w:eastAsia="仿宋" w:cs="仿宋"/>
          <w:color w:val="auto"/>
          <w:kern w:val="0"/>
          <w:highlight w:val="none"/>
        </w:rPr>
        <w:t>20.4</w:t>
      </w:r>
      <w:r>
        <w:rPr>
          <w:rFonts w:hint="eastAsia" w:ascii="仿宋" w:hAnsi="仿宋" w:eastAsia="仿宋" w:cs="仿宋"/>
          <w:color w:val="auto"/>
          <w:kern w:val="0"/>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pPr>
        <w:pStyle w:val="85"/>
        <w:spacing w:before="0"/>
        <w:ind w:firstLine="0" w:firstLineChars="0"/>
        <w:rPr>
          <w:rFonts w:ascii="仿宋" w:hAnsi="仿宋" w:eastAsia="仿宋"/>
          <w:color w:val="auto"/>
          <w:kern w:val="0"/>
          <w:highlight w:val="none"/>
        </w:rPr>
      </w:pPr>
    </w:p>
    <w:p>
      <w:pPr>
        <w:snapToGrid w:val="0"/>
        <w:spacing w:line="360" w:lineRule="auto"/>
        <w:jc w:val="center"/>
        <w:outlineLvl w:val="0"/>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五、评标</w:t>
      </w:r>
    </w:p>
    <w:p>
      <w:pPr>
        <w:spacing w:line="360" w:lineRule="auto"/>
        <w:rPr>
          <w:rFonts w:ascii="仿宋" w:hAnsi="仿宋" w:eastAsia="仿宋"/>
          <w:b/>
          <w:bCs/>
          <w:color w:val="auto"/>
          <w:sz w:val="24"/>
          <w:szCs w:val="24"/>
          <w:highlight w:val="none"/>
        </w:rPr>
      </w:pPr>
      <w:bookmarkStart w:id="13" w:name="_Toc91899903"/>
      <w:r>
        <w:rPr>
          <w:rFonts w:ascii="仿宋" w:hAnsi="仿宋" w:eastAsia="仿宋" w:cs="仿宋"/>
          <w:b/>
          <w:bCs/>
          <w:color w:val="auto"/>
          <w:sz w:val="24"/>
          <w:szCs w:val="24"/>
          <w:highlight w:val="none"/>
        </w:rPr>
        <w:t>21.</w:t>
      </w:r>
      <w:r>
        <w:rPr>
          <w:rFonts w:ascii="仿宋" w:hAnsi="仿宋" w:eastAsia="仿宋" w:cs="仿宋"/>
          <w:color w:val="auto"/>
          <w:highlight w:val="none"/>
        </w:rPr>
        <w:t xml:space="preserve"> </w:t>
      </w:r>
      <w:r>
        <w:rPr>
          <w:rFonts w:hint="eastAsia" w:ascii="仿宋" w:hAnsi="仿宋" w:eastAsia="仿宋" w:cs="仿宋"/>
          <w:color w:val="auto"/>
          <w:sz w:val="24"/>
          <w:szCs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bCs/>
          <w:color w:val="auto"/>
          <w:sz w:val="24"/>
          <w:szCs w:val="24"/>
          <w:highlight w:val="none"/>
        </w:rPr>
        <w:t>详见招标文件第四部分评标办法。</w:t>
      </w:r>
    </w:p>
    <w:p>
      <w:pPr>
        <w:spacing w:line="360" w:lineRule="auto"/>
        <w:rPr>
          <w:rFonts w:ascii="仿宋" w:hAnsi="仿宋" w:eastAsia="仿宋"/>
          <w:b/>
          <w:bCs/>
          <w:color w:val="auto"/>
          <w:sz w:val="24"/>
          <w:szCs w:val="24"/>
          <w:highlight w:val="none"/>
        </w:rPr>
      </w:pPr>
    </w:p>
    <w:p>
      <w:pPr>
        <w:snapToGrid w:val="0"/>
        <w:spacing w:line="360" w:lineRule="auto"/>
        <w:jc w:val="center"/>
        <w:outlineLvl w:val="0"/>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六、定</w:t>
      </w:r>
      <w:r>
        <w:rPr>
          <w:rFonts w:ascii="仿宋" w:hAnsi="仿宋" w:eastAsia="仿宋" w:cs="仿宋"/>
          <w:b/>
          <w:bCs/>
          <w:color w:val="auto"/>
          <w:sz w:val="32"/>
          <w:szCs w:val="32"/>
          <w:highlight w:val="none"/>
        </w:rPr>
        <w:t xml:space="preserve"> </w:t>
      </w:r>
      <w:r>
        <w:rPr>
          <w:rFonts w:hint="eastAsia" w:ascii="仿宋" w:hAnsi="仿宋" w:eastAsia="仿宋" w:cs="仿宋"/>
          <w:b/>
          <w:bCs/>
          <w:color w:val="auto"/>
          <w:sz w:val="32"/>
          <w:szCs w:val="32"/>
          <w:highlight w:val="none"/>
        </w:rPr>
        <w:t>标</w:t>
      </w:r>
    </w:p>
    <w:p>
      <w:pPr>
        <w:pStyle w:val="25"/>
        <w:spacing w:line="360" w:lineRule="auto"/>
        <w:ind w:left="479" w:hanging="479" w:hangingChars="199"/>
        <w:rPr>
          <w:rFonts w:ascii="仿宋" w:hAnsi="仿宋" w:eastAsia="仿宋" w:cs="Times New Roman"/>
          <w:b/>
          <w:bCs/>
          <w:color w:val="auto"/>
          <w:highlight w:val="none"/>
        </w:rPr>
      </w:pPr>
      <w:r>
        <w:rPr>
          <w:rFonts w:ascii="仿宋" w:hAnsi="仿宋" w:eastAsia="仿宋" w:cs="仿宋"/>
          <w:b/>
          <w:bCs/>
          <w:color w:val="auto"/>
          <w:highlight w:val="none"/>
        </w:rPr>
        <w:t xml:space="preserve">22. </w:t>
      </w:r>
      <w:r>
        <w:rPr>
          <w:rFonts w:hint="eastAsia" w:ascii="仿宋" w:hAnsi="仿宋" w:eastAsia="仿宋" w:cs="仿宋"/>
          <w:b/>
          <w:bCs/>
          <w:color w:val="auto"/>
          <w:highlight w:val="none"/>
        </w:rPr>
        <w:t>确定中标供应商</w:t>
      </w:r>
    </w:p>
    <w:p>
      <w:pPr>
        <w:pStyle w:val="85"/>
        <w:snapToGrid w:val="0"/>
        <w:spacing w:before="0"/>
        <w:ind w:firstLine="480"/>
        <w:rPr>
          <w:rFonts w:ascii="仿宋" w:hAnsi="仿宋" w:eastAsia="仿宋"/>
          <w:b/>
          <w:bCs/>
          <w:color w:val="auto"/>
          <w:highlight w:val="none"/>
        </w:rPr>
      </w:pPr>
      <w:r>
        <w:rPr>
          <w:rFonts w:hint="eastAsia" w:ascii="仿宋" w:hAnsi="仿宋" w:eastAsia="仿宋" w:cs="仿宋"/>
          <w:color w:val="auto"/>
          <w:highlight w:val="none"/>
        </w:rPr>
        <w:t>采购人将自收到评审报告之日起</w:t>
      </w:r>
      <w:r>
        <w:rPr>
          <w:rFonts w:ascii="仿宋" w:hAnsi="仿宋" w:eastAsia="仿宋" w:cs="仿宋"/>
          <w:color w:val="auto"/>
          <w:highlight w:val="none"/>
        </w:rPr>
        <w:t>5</w:t>
      </w:r>
      <w:r>
        <w:rPr>
          <w:rFonts w:hint="eastAsia" w:ascii="仿宋" w:hAnsi="仿宋" w:eastAsia="仿宋" w:cs="仿宋"/>
          <w:color w:val="auto"/>
          <w:highlight w:val="none"/>
        </w:rPr>
        <w:t>个工作日内通过电子交易平台在评审报告推荐的中标候选人中按顺序确定中标供应商。</w:t>
      </w:r>
    </w:p>
    <w:p>
      <w:pPr>
        <w:pStyle w:val="85"/>
        <w:snapToGrid w:val="0"/>
        <w:spacing w:before="0"/>
        <w:ind w:firstLine="0" w:firstLineChars="0"/>
        <w:rPr>
          <w:rFonts w:ascii="仿宋" w:hAnsi="仿宋" w:eastAsia="仿宋"/>
          <w:b/>
          <w:bCs/>
          <w:color w:val="auto"/>
          <w:highlight w:val="none"/>
        </w:rPr>
      </w:pPr>
      <w:r>
        <w:rPr>
          <w:rFonts w:ascii="仿宋" w:hAnsi="仿宋" w:eastAsia="仿宋" w:cs="仿宋"/>
          <w:b/>
          <w:bCs/>
          <w:color w:val="auto"/>
          <w:highlight w:val="none"/>
        </w:rPr>
        <w:t xml:space="preserve">23. </w:t>
      </w:r>
      <w:r>
        <w:rPr>
          <w:rFonts w:hint="eastAsia" w:ascii="仿宋" w:hAnsi="仿宋" w:eastAsia="仿宋" w:cs="仿宋"/>
          <w:b/>
          <w:bCs/>
          <w:color w:val="auto"/>
          <w:highlight w:val="none"/>
        </w:rPr>
        <w:t>中标通知与中标结果公告</w:t>
      </w:r>
    </w:p>
    <w:p>
      <w:pPr>
        <w:widowControl/>
        <w:shd w:val="clear" w:color="auto" w:fill="FFFFFF"/>
        <w:spacing w:line="360" w:lineRule="auto"/>
        <w:ind w:firstLine="480"/>
        <w:jc w:val="left"/>
        <w:rPr>
          <w:rFonts w:ascii="仿宋" w:hAnsi="仿宋" w:eastAsia="仿宋"/>
          <w:color w:val="auto"/>
          <w:sz w:val="24"/>
          <w:szCs w:val="24"/>
          <w:highlight w:val="none"/>
        </w:rPr>
      </w:pPr>
      <w:r>
        <w:rPr>
          <w:rFonts w:ascii="仿宋" w:hAnsi="仿宋" w:eastAsia="仿宋" w:cs="仿宋"/>
          <w:color w:val="auto"/>
          <w:sz w:val="24"/>
          <w:szCs w:val="24"/>
          <w:highlight w:val="none"/>
        </w:rPr>
        <w:t>23.1</w:t>
      </w:r>
      <w:r>
        <w:rPr>
          <w:rFonts w:hint="eastAsia" w:ascii="仿宋" w:hAnsi="仿宋" w:eastAsia="仿宋" w:cs="仿宋"/>
          <w:color w:val="auto"/>
          <w:sz w:val="24"/>
          <w:szCs w:val="24"/>
          <w:highlight w:val="none"/>
        </w:rPr>
        <w:t>自中标人确定之日起</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ascii="仿宋" w:hAnsi="仿宋" w:eastAsia="仿宋"/>
          <w:color w:val="auto"/>
          <w:sz w:val="24"/>
          <w:szCs w:val="24"/>
          <w:highlight w:val="none"/>
        </w:rPr>
      </w:pPr>
      <w:r>
        <w:rPr>
          <w:rFonts w:ascii="仿宋" w:hAnsi="仿宋" w:eastAsia="仿宋" w:cs="仿宋"/>
          <w:color w:val="auto"/>
          <w:sz w:val="24"/>
          <w:szCs w:val="24"/>
          <w:highlight w:val="none"/>
        </w:rPr>
        <w:t>23.2</w:t>
      </w:r>
      <w:r>
        <w:rPr>
          <w:rFonts w:hint="eastAsia" w:ascii="仿宋" w:hAnsi="仿宋" w:eastAsia="仿宋" w:cs="仿宋"/>
          <w:color w:val="auto"/>
          <w:sz w:val="24"/>
          <w:szCs w:val="24"/>
          <w:highlight w:val="none"/>
        </w:rPr>
        <w:t>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ascii="仿宋" w:hAnsi="仿宋" w:eastAsia="仿宋"/>
          <w:color w:val="auto"/>
          <w:sz w:val="24"/>
          <w:szCs w:val="24"/>
          <w:highlight w:val="none"/>
        </w:rPr>
      </w:pPr>
      <w:r>
        <w:rPr>
          <w:rFonts w:ascii="仿宋" w:hAnsi="仿宋" w:eastAsia="仿宋" w:cs="仿宋"/>
          <w:color w:val="auto"/>
          <w:sz w:val="24"/>
          <w:szCs w:val="24"/>
          <w:highlight w:val="none"/>
        </w:rPr>
        <w:t>23.3</w:t>
      </w:r>
      <w:r>
        <w:rPr>
          <w:rFonts w:hint="eastAsia" w:ascii="仿宋" w:hAnsi="仿宋" w:eastAsia="仿宋" w:cs="仿宋"/>
          <w:color w:val="auto"/>
          <w:sz w:val="24"/>
          <w:szCs w:val="24"/>
          <w:highlight w:val="none"/>
        </w:rPr>
        <w:t>公告期限为</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个工作日。</w:t>
      </w:r>
    </w:p>
    <w:p>
      <w:pPr>
        <w:snapToGrid w:val="0"/>
        <w:spacing w:line="360" w:lineRule="auto"/>
        <w:ind w:left="120" w:leftChars="57" w:firstLine="482" w:firstLineChars="150"/>
        <w:jc w:val="center"/>
        <w:rPr>
          <w:rFonts w:ascii="仿宋" w:hAnsi="仿宋" w:eastAsia="仿宋"/>
          <w:b/>
          <w:bCs/>
          <w:color w:val="auto"/>
          <w:sz w:val="32"/>
          <w:szCs w:val="32"/>
          <w:highlight w:val="none"/>
        </w:rPr>
      </w:pPr>
    </w:p>
    <w:p>
      <w:pPr>
        <w:snapToGrid w:val="0"/>
        <w:spacing w:line="360" w:lineRule="auto"/>
        <w:ind w:left="120" w:leftChars="57" w:firstLine="482" w:firstLineChars="150"/>
        <w:jc w:val="center"/>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七、合同授予</w:t>
      </w:r>
    </w:p>
    <w:p>
      <w:pPr>
        <w:pStyle w:val="25"/>
        <w:spacing w:line="360" w:lineRule="auto"/>
        <w:ind w:left="479" w:hanging="479" w:hangingChars="199"/>
        <w:rPr>
          <w:rFonts w:ascii="仿宋" w:hAnsi="仿宋" w:eastAsia="仿宋" w:cs="Times New Roman"/>
          <w:b/>
          <w:bCs/>
          <w:color w:val="auto"/>
          <w:highlight w:val="none"/>
        </w:rPr>
      </w:pPr>
      <w:r>
        <w:rPr>
          <w:rFonts w:ascii="仿宋" w:hAnsi="仿宋" w:eastAsia="仿宋" w:cs="仿宋"/>
          <w:b/>
          <w:bCs/>
          <w:color w:val="auto"/>
          <w:highlight w:val="none"/>
        </w:rPr>
        <w:t xml:space="preserve">24. </w:t>
      </w:r>
      <w:r>
        <w:rPr>
          <w:rFonts w:hint="eastAsia" w:ascii="仿宋" w:hAnsi="仿宋" w:eastAsia="仿宋" w:cs="仿宋"/>
          <w:color w:val="auto"/>
          <w:highlight w:val="none"/>
        </w:rPr>
        <w:t>合同主要条款详见第五部分拟签订的合同文本。</w:t>
      </w:r>
    </w:p>
    <w:p>
      <w:pPr>
        <w:pStyle w:val="25"/>
        <w:spacing w:line="360" w:lineRule="auto"/>
        <w:ind w:left="479" w:hanging="479" w:hangingChars="199"/>
        <w:rPr>
          <w:rFonts w:ascii="仿宋" w:hAnsi="仿宋" w:eastAsia="仿宋" w:cs="Times New Roman"/>
          <w:b/>
          <w:bCs/>
          <w:color w:val="auto"/>
          <w:highlight w:val="none"/>
        </w:rPr>
      </w:pPr>
      <w:r>
        <w:rPr>
          <w:rFonts w:ascii="仿宋" w:hAnsi="仿宋" w:eastAsia="仿宋" w:cs="仿宋"/>
          <w:b/>
          <w:bCs/>
          <w:color w:val="auto"/>
          <w:highlight w:val="none"/>
        </w:rPr>
        <w:t xml:space="preserve">25. </w:t>
      </w:r>
      <w:r>
        <w:rPr>
          <w:rFonts w:hint="eastAsia" w:ascii="仿宋" w:hAnsi="仿宋" w:eastAsia="仿宋" w:cs="仿宋"/>
          <w:b/>
          <w:bCs/>
          <w:color w:val="auto"/>
          <w:highlight w:val="none"/>
        </w:rPr>
        <w:t>合同的签订</w:t>
      </w:r>
    </w:p>
    <w:p>
      <w:pPr>
        <w:widowControl/>
        <w:shd w:val="clear" w:color="auto" w:fill="FFFFFF"/>
        <w:spacing w:line="360" w:lineRule="auto"/>
        <w:ind w:firstLine="480"/>
        <w:jc w:val="left"/>
        <w:rPr>
          <w:rFonts w:ascii="仿宋" w:hAnsi="仿宋" w:eastAsia="仿宋"/>
          <w:color w:val="auto"/>
          <w:kern w:val="0"/>
          <w:sz w:val="24"/>
          <w:szCs w:val="24"/>
          <w:highlight w:val="none"/>
        </w:rPr>
      </w:pPr>
      <w:r>
        <w:rPr>
          <w:rFonts w:ascii="仿宋" w:hAnsi="仿宋" w:eastAsia="仿宋" w:cs="仿宋"/>
          <w:color w:val="auto"/>
          <w:sz w:val="24"/>
          <w:szCs w:val="24"/>
          <w:highlight w:val="none"/>
        </w:rPr>
        <w:t>25.1</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rPr>
        <w:t>采购人与中标人应当通过电子交易平台在中标通知书发出之日起三十日内，按照招标文件确定的事项签订政府采购合同，并在合同签订之日起</w:t>
      </w:r>
      <w:r>
        <w:rPr>
          <w:rFonts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rPr>
        <w:t>个工作日内依法发布合同公告。</w:t>
      </w:r>
    </w:p>
    <w:p>
      <w:pPr>
        <w:pStyle w:val="85"/>
        <w:snapToGrid w:val="0"/>
        <w:spacing w:before="0"/>
        <w:ind w:firstLine="480"/>
        <w:rPr>
          <w:rFonts w:ascii="仿宋" w:hAnsi="仿宋" w:eastAsia="仿宋"/>
          <w:color w:val="auto"/>
          <w:kern w:val="0"/>
          <w:highlight w:val="none"/>
        </w:rPr>
      </w:pPr>
      <w:r>
        <w:rPr>
          <w:rFonts w:ascii="仿宋" w:hAnsi="仿宋" w:eastAsia="仿宋" w:cs="仿宋"/>
          <w:color w:val="auto"/>
          <w:kern w:val="0"/>
          <w:highlight w:val="none"/>
          <w:lang w:val="zh-CN"/>
        </w:rPr>
        <w:t>25.2</w:t>
      </w:r>
      <w:r>
        <w:rPr>
          <w:rFonts w:hint="eastAsia" w:ascii="仿宋" w:hAnsi="仿宋" w:eastAsia="仿宋" w:cs="仿宋"/>
          <w:color w:val="auto"/>
          <w:kern w:val="0"/>
          <w:highlight w:val="none"/>
          <w:lang w:val="zh-CN"/>
        </w:rPr>
        <w:t>中标人按规定的日期、时间、地点，由法定代表人或其授权代表与采购人代表签订合同。如中标人为联合体的，由联合体成员各方法定代表人或其授权代表与采购人代表签订合同。</w:t>
      </w:r>
    </w:p>
    <w:p>
      <w:pPr>
        <w:pStyle w:val="85"/>
        <w:snapToGrid w:val="0"/>
        <w:spacing w:before="0"/>
        <w:ind w:firstLine="480"/>
        <w:rPr>
          <w:rFonts w:ascii="仿宋" w:hAnsi="仿宋" w:eastAsia="仿宋"/>
          <w:color w:val="auto"/>
          <w:highlight w:val="none"/>
        </w:rPr>
      </w:pPr>
      <w:r>
        <w:rPr>
          <w:rFonts w:ascii="仿宋" w:hAnsi="仿宋" w:eastAsia="仿宋" w:cs="仿宋"/>
          <w:color w:val="auto"/>
          <w:highlight w:val="none"/>
        </w:rPr>
        <w:t>25.3</w:t>
      </w:r>
      <w:r>
        <w:rPr>
          <w:rFonts w:hint="eastAsia" w:ascii="仿宋" w:hAnsi="仿宋" w:eastAsia="仿宋" w:cs="仿宋"/>
          <w:color w:val="auto"/>
          <w:highlight w:val="none"/>
        </w:rPr>
        <w:t>如签订合同并生效后，供应商无故拒绝或延期，除按照合同条款处理外，列入不良行为记录一次，并给予通报。</w:t>
      </w:r>
    </w:p>
    <w:p>
      <w:pPr>
        <w:pStyle w:val="85"/>
        <w:snapToGrid w:val="0"/>
        <w:spacing w:before="0"/>
        <w:ind w:firstLine="480"/>
        <w:rPr>
          <w:rFonts w:ascii="仿宋" w:hAnsi="仿宋" w:eastAsia="仿宋"/>
          <w:color w:val="auto"/>
          <w:highlight w:val="none"/>
        </w:rPr>
      </w:pPr>
      <w:r>
        <w:rPr>
          <w:rFonts w:ascii="仿宋" w:hAnsi="仿宋" w:eastAsia="仿宋" w:cs="仿宋"/>
          <w:color w:val="auto"/>
          <w:highlight w:val="none"/>
        </w:rPr>
        <w:t>25.4</w:t>
      </w:r>
      <w:r>
        <w:rPr>
          <w:rFonts w:hint="eastAsia" w:ascii="仿宋" w:hAnsi="仿宋" w:eastAsia="仿宋" w:cs="仿宋"/>
          <w:color w:val="auto"/>
          <w:highlight w:val="none"/>
        </w:rPr>
        <w:t>中标供应商拒绝与采购人签订合同的，采购人可以按照评审报告推荐的中标或者成交候选人名单排序，确定下一候选人为中标供应商，也可以重新开展政府采购活动。</w:t>
      </w:r>
    </w:p>
    <w:p>
      <w:pPr>
        <w:pStyle w:val="85"/>
        <w:snapToGrid w:val="0"/>
        <w:spacing w:before="0" w:after="120"/>
        <w:ind w:firstLine="480"/>
        <w:rPr>
          <w:rFonts w:ascii="仿宋" w:hAnsi="仿宋" w:eastAsia="仿宋"/>
          <w:color w:val="auto"/>
          <w:highlight w:val="none"/>
        </w:rPr>
      </w:pPr>
      <w:r>
        <w:rPr>
          <w:rFonts w:ascii="仿宋" w:hAnsi="仿宋" w:eastAsia="仿宋" w:cs="仿宋"/>
          <w:color w:val="auto"/>
          <w:highlight w:val="none"/>
        </w:rPr>
        <w:t>25.5</w:t>
      </w:r>
      <w:r>
        <w:rPr>
          <w:rFonts w:hint="eastAsia" w:ascii="仿宋" w:hAnsi="仿宋" w:eastAsia="仿宋" w:cs="仿宋"/>
          <w:color w:val="auto"/>
          <w:highlight w:val="none"/>
        </w:rPr>
        <w:t>采购合同由采购人与中标供应商根据招标文件、投标文件等内容通过政府采购电子交易平台在线签订，自动备案。</w:t>
      </w:r>
    </w:p>
    <w:p>
      <w:pPr>
        <w:pStyle w:val="25"/>
        <w:spacing w:line="360" w:lineRule="auto"/>
        <w:ind w:left="479" w:hanging="479" w:hangingChars="199"/>
        <w:rPr>
          <w:rFonts w:ascii="仿宋" w:hAnsi="仿宋" w:eastAsia="仿宋" w:cs="Times New Roman"/>
          <w:b/>
          <w:bCs/>
          <w:color w:val="auto"/>
          <w:highlight w:val="none"/>
        </w:rPr>
      </w:pPr>
      <w:r>
        <w:rPr>
          <w:rFonts w:ascii="仿宋" w:hAnsi="仿宋" w:eastAsia="仿宋" w:cs="仿宋"/>
          <w:b/>
          <w:bCs/>
          <w:color w:val="auto"/>
          <w:highlight w:val="none"/>
        </w:rPr>
        <w:t xml:space="preserve">26. </w:t>
      </w:r>
      <w:r>
        <w:rPr>
          <w:rFonts w:hint="eastAsia" w:ascii="仿宋" w:hAnsi="仿宋" w:eastAsia="仿宋" w:cs="仿宋"/>
          <w:b/>
          <w:bCs/>
          <w:color w:val="auto"/>
          <w:highlight w:val="none"/>
        </w:rPr>
        <w:t>履约保证金</w:t>
      </w:r>
    </w:p>
    <w:p>
      <w:pPr>
        <w:tabs>
          <w:tab w:val="left" w:pos="0"/>
        </w:tabs>
        <w:spacing w:line="360" w:lineRule="auto"/>
        <w:ind w:firstLine="482"/>
        <w:rPr>
          <w:rFonts w:ascii="仿宋" w:hAnsi="仿宋" w:eastAsia="仿宋"/>
          <w:b/>
          <w:bCs/>
          <w:color w:val="auto"/>
          <w:sz w:val="24"/>
          <w:szCs w:val="24"/>
          <w:highlight w:val="none"/>
        </w:rPr>
      </w:pPr>
      <w:r>
        <w:rPr>
          <w:rFonts w:hint="eastAsia" w:ascii="仿宋" w:hAnsi="仿宋" w:eastAsia="仿宋" w:cs="仿宋"/>
          <w:color w:val="auto"/>
          <w:kern w:val="0"/>
          <w:sz w:val="24"/>
          <w:szCs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szCs w:val="24"/>
          <w:highlight w:val="none"/>
        </w:rPr>
        <w:t>。履约保证金的数额不得超过政府采购合同金额的</w:t>
      </w:r>
      <w:r>
        <w:rPr>
          <w:rFonts w:ascii="仿宋" w:hAnsi="仿宋" w:eastAsia="仿宋" w:cs="仿宋"/>
          <w:color w:val="auto"/>
          <w:sz w:val="24"/>
          <w:szCs w:val="24"/>
          <w:highlight w:val="none"/>
        </w:rPr>
        <w:t>2.5%</w:t>
      </w:r>
      <w:r>
        <w:rPr>
          <w:rFonts w:hint="eastAsia" w:ascii="仿宋" w:hAnsi="仿宋" w:eastAsia="仿宋" w:cs="仿宋"/>
          <w:color w:val="auto"/>
          <w:sz w:val="24"/>
          <w:szCs w:val="24"/>
          <w:highlight w:val="none"/>
        </w:rPr>
        <w:t>。鼓励和支持供应商以银行、保险公司出具的保函形式提供履约保证金。</w:t>
      </w:r>
      <w:r>
        <w:rPr>
          <w:rFonts w:hint="eastAsia" w:ascii="仿宋" w:hAnsi="仿宋" w:eastAsia="仿宋" w:cs="仿宋"/>
          <w:b/>
          <w:bCs/>
          <w:color w:val="auto"/>
          <w:sz w:val="24"/>
          <w:szCs w:val="24"/>
          <w:highlight w:val="none"/>
        </w:rPr>
        <w:t>采购人不得拒收履约保函。</w:t>
      </w:r>
    </w:p>
    <w:p>
      <w:pPr>
        <w:tabs>
          <w:tab w:val="left" w:pos="0"/>
        </w:tabs>
        <w:spacing w:line="360" w:lineRule="auto"/>
        <w:ind w:firstLine="482"/>
        <w:rPr>
          <w:rFonts w:ascii="仿宋" w:hAnsi="仿宋" w:eastAsia="仿宋"/>
          <w:color w:val="auto"/>
          <w:sz w:val="24"/>
          <w:szCs w:val="24"/>
          <w:highlight w:val="none"/>
        </w:rPr>
      </w:pPr>
      <w:r>
        <w:rPr>
          <w:rFonts w:hint="eastAsia" w:ascii="仿宋" w:hAnsi="仿宋" w:eastAsia="仿宋" w:cs="仿宋"/>
          <w:color w:val="auto"/>
          <w:sz w:val="24"/>
          <w:szCs w:val="24"/>
          <w:highlight w:val="none"/>
        </w:rPr>
        <w:t>政府采购货物和服务项目中，采购单位可根据杭州市政府采购网公布的供应商履约评价情况减免履约保证金。供应商履约验收评价总分为</w:t>
      </w:r>
      <w:r>
        <w:rPr>
          <w:rFonts w:ascii="仿宋" w:hAnsi="仿宋" w:eastAsia="仿宋" w:cs="仿宋"/>
          <w:color w:val="auto"/>
          <w:sz w:val="24"/>
          <w:szCs w:val="24"/>
          <w:highlight w:val="none"/>
        </w:rPr>
        <w:t>100</w:t>
      </w:r>
      <w:r>
        <w:rPr>
          <w:rFonts w:hint="eastAsia" w:ascii="仿宋" w:hAnsi="仿宋" w:eastAsia="仿宋" w:cs="仿宋"/>
          <w:color w:val="auto"/>
          <w:sz w:val="24"/>
          <w:szCs w:val="24"/>
          <w:highlight w:val="none"/>
        </w:rPr>
        <w:t>分的，采购单位应当免收履约保证金；评价总分在</w:t>
      </w:r>
      <w:r>
        <w:rPr>
          <w:rFonts w:ascii="仿宋" w:hAnsi="仿宋" w:eastAsia="仿宋" w:cs="仿宋"/>
          <w:color w:val="auto"/>
          <w:sz w:val="24"/>
          <w:szCs w:val="24"/>
          <w:highlight w:val="none"/>
        </w:rPr>
        <w:t>90</w:t>
      </w:r>
      <w:r>
        <w:rPr>
          <w:rFonts w:hint="eastAsia" w:ascii="仿宋" w:hAnsi="仿宋" w:eastAsia="仿宋" w:cs="仿宋"/>
          <w:color w:val="auto"/>
          <w:sz w:val="24"/>
          <w:szCs w:val="24"/>
          <w:highlight w:val="none"/>
        </w:rPr>
        <w:t>分以上的，收取履约保证金不得高于合同金额</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；评价总分在</w:t>
      </w:r>
      <w:r>
        <w:rPr>
          <w:rFonts w:ascii="仿宋" w:hAnsi="仿宋" w:eastAsia="仿宋" w:cs="仿宋"/>
          <w:color w:val="auto"/>
          <w:sz w:val="24"/>
          <w:szCs w:val="24"/>
          <w:highlight w:val="none"/>
        </w:rPr>
        <w:t>90</w:t>
      </w:r>
      <w:r>
        <w:rPr>
          <w:rFonts w:hint="eastAsia" w:ascii="仿宋" w:hAnsi="仿宋" w:eastAsia="仿宋" w:cs="仿宋"/>
          <w:color w:val="auto"/>
          <w:sz w:val="24"/>
          <w:szCs w:val="24"/>
          <w:highlight w:val="none"/>
        </w:rPr>
        <w:t>分以下或者暂无评分的，收取履约保证金不得高于合同金额</w:t>
      </w:r>
      <w:r>
        <w:rPr>
          <w:rFonts w:ascii="仿宋" w:hAnsi="仿宋" w:eastAsia="仿宋" w:cs="仿宋"/>
          <w:color w:val="auto"/>
          <w:sz w:val="24"/>
          <w:szCs w:val="24"/>
          <w:highlight w:val="none"/>
        </w:rPr>
        <w:t>2.5%</w:t>
      </w:r>
      <w:r>
        <w:rPr>
          <w:rFonts w:hint="eastAsia" w:ascii="仿宋" w:hAnsi="仿宋" w:eastAsia="仿宋" w:cs="仿宋"/>
          <w:color w:val="auto"/>
          <w:sz w:val="24"/>
          <w:szCs w:val="24"/>
          <w:highlight w:val="none"/>
        </w:rPr>
        <w:t>。</w:t>
      </w:r>
    </w:p>
    <w:p>
      <w:pPr>
        <w:pStyle w:val="2"/>
        <w:ind w:left="0" w:firstLine="480" w:firstLineChars="200"/>
        <w:rPr>
          <w:rFonts w:ascii="仿宋" w:eastAsia="仿宋" w:cs="Times New Roman"/>
          <w:color w:val="auto"/>
          <w:highlight w:val="none"/>
          <w:lang w:val="en-US"/>
        </w:rPr>
      </w:pPr>
      <w:r>
        <w:rPr>
          <w:rFonts w:hint="eastAsia" w:ascii="仿宋" w:eastAsia="仿宋" w:cs="仿宋"/>
          <w:b w:val="0"/>
          <w:bCs w:val="0"/>
          <w:snapToGrid w:val="0"/>
          <w:color w:val="auto"/>
          <w:kern w:val="28"/>
          <w:sz w:val="24"/>
          <w:szCs w:val="24"/>
          <w:highlight w:val="none"/>
        </w:rPr>
        <w:t>供应商</w:t>
      </w:r>
      <w:r>
        <w:rPr>
          <w:rFonts w:hint="eastAsia" w:ascii="仿宋" w:eastAsia="仿宋" w:cs="仿宋"/>
          <w:b w:val="0"/>
          <w:bCs w:val="0"/>
          <w:snapToGrid w:val="0"/>
          <w:color w:val="auto"/>
          <w:kern w:val="28"/>
          <w:sz w:val="24"/>
          <w:szCs w:val="24"/>
          <w:highlight w:val="none"/>
          <w:lang w:val="en-US"/>
        </w:rPr>
        <w:t>可</w:t>
      </w:r>
      <w:r>
        <w:rPr>
          <w:rFonts w:hint="eastAsia" w:ascii="仿宋" w:eastAsia="仿宋" w:cs="仿宋"/>
          <w:b w:val="0"/>
          <w:bCs w:val="0"/>
          <w:snapToGrid w:val="0"/>
          <w:color w:val="auto"/>
          <w:kern w:val="28"/>
          <w:sz w:val="24"/>
          <w:szCs w:val="24"/>
          <w:highlight w:val="none"/>
        </w:rPr>
        <w:t>登录政采云平台</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【金融服务】</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【我的项目】</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【已备案合同】以保函形式提供：</w:t>
      </w:r>
      <w:r>
        <w:rPr>
          <w:rFonts w:ascii="仿宋" w:eastAsia="仿宋" w:cs="仿宋"/>
          <w:b w:val="0"/>
          <w:bCs w:val="0"/>
          <w:snapToGrid w:val="0"/>
          <w:color w:val="auto"/>
          <w:kern w:val="28"/>
          <w:sz w:val="24"/>
          <w:szCs w:val="24"/>
          <w:highlight w:val="none"/>
        </w:rPr>
        <w:t>1</w:t>
      </w:r>
      <w:r>
        <w:rPr>
          <w:rFonts w:hint="eastAsia" w:ascii="仿宋" w:eastAsia="仿宋" w:cs="仿宋"/>
          <w:b w:val="0"/>
          <w:bCs w:val="0"/>
          <w:snapToGrid w:val="0"/>
          <w:color w:val="auto"/>
          <w:kern w:val="28"/>
          <w:sz w:val="24"/>
          <w:szCs w:val="24"/>
          <w:highlight w:val="none"/>
        </w:rPr>
        <w:t>、供应商在合同列表选择需要投保的合同，点击</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保函推荐</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w:t>
      </w:r>
      <w:r>
        <w:rPr>
          <w:rFonts w:ascii="仿宋" w:eastAsia="仿宋" w:cs="仿宋"/>
          <w:b w:val="0"/>
          <w:bCs w:val="0"/>
          <w:snapToGrid w:val="0"/>
          <w:color w:val="auto"/>
          <w:kern w:val="28"/>
          <w:sz w:val="24"/>
          <w:szCs w:val="24"/>
          <w:highlight w:val="none"/>
        </w:rPr>
        <w:t>2</w:t>
      </w:r>
      <w:r>
        <w:rPr>
          <w:rFonts w:hint="eastAsia" w:ascii="仿宋" w:eastAsia="仿宋" w:cs="仿宋"/>
          <w:b w:val="0"/>
          <w:bCs w:val="0"/>
          <w:snapToGrid w:val="0"/>
          <w:color w:val="auto"/>
          <w:kern w:val="28"/>
          <w:sz w:val="24"/>
          <w:szCs w:val="24"/>
          <w:highlight w:val="none"/>
        </w:rPr>
        <w:t>、在弹框里查看推荐的保函产品，供应商自行选择保函产品，点击</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立即申请</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w:t>
      </w:r>
      <w:r>
        <w:rPr>
          <w:rFonts w:ascii="仿宋" w:eastAsia="仿宋" w:cs="仿宋"/>
          <w:b w:val="0"/>
          <w:bCs w:val="0"/>
          <w:snapToGrid w:val="0"/>
          <w:color w:val="auto"/>
          <w:kern w:val="28"/>
          <w:sz w:val="24"/>
          <w:szCs w:val="24"/>
          <w:highlight w:val="none"/>
        </w:rPr>
        <w:t>3</w:t>
      </w:r>
      <w:r>
        <w:rPr>
          <w:rFonts w:hint="eastAsia" w:ascii="仿宋" w:eastAsia="仿宋" w:cs="仿宋"/>
          <w:b w:val="0"/>
          <w:bCs w:val="0"/>
          <w:snapToGrid w:val="0"/>
          <w:color w:val="auto"/>
          <w:kern w:val="28"/>
          <w:sz w:val="24"/>
          <w:szCs w:val="24"/>
          <w:highlight w:val="none"/>
        </w:rPr>
        <w:t>、在弹框里填写保函申请信息。具体步骤：选择产品</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填写供应商信息</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选择中标项目</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确认信息</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等待保险</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保函受理</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确认保单</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支付保费</w:t>
      </w:r>
      <w:r>
        <w:rPr>
          <w:rFonts w:ascii="仿宋" w:eastAsia="仿宋" w:cs="仿宋"/>
          <w:b w:val="0"/>
          <w:bCs w:val="0"/>
          <w:snapToGrid w:val="0"/>
          <w:color w:val="auto"/>
          <w:kern w:val="28"/>
          <w:sz w:val="24"/>
          <w:szCs w:val="24"/>
          <w:highlight w:val="none"/>
        </w:rPr>
        <w:t>—</w:t>
      </w:r>
      <w:r>
        <w:rPr>
          <w:rFonts w:hint="eastAsia" w:ascii="仿宋" w:eastAsia="仿宋" w:cs="仿宋"/>
          <w:b w:val="0"/>
          <w:bCs w:val="0"/>
          <w:snapToGrid w:val="0"/>
          <w:color w:val="auto"/>
          <w:kern w:val="28"/>
          <w:sz w:val="24"/>
          <w:szCs w:val="24"/>
          <w:highlight w:val="none"/>
        </w:rPr>
        <w:t>成功出单。政采云金融专线</w:t>
      </w:r>
      <w:r>
        <w:rPr>
          <w:rFonts w:ascii="仿宋" w:eastAsia="仿宋" w:cs="仿宋"/>
          <w:b w:val="0"/>
          <w:bCs w:val="0"/>
          <w:snapToGrid w:val="0"/>
          <w:color w:val="auto"/>
          <w:kern w:val="28"/>
          <w:sz w:val="24"/>
          <w:szCs w:val="24"/>
          <w:highlight w:val="none"/>
        </w:rPr>
        <w:t>400-903-9583</w:t>
      </w:r>
      <w:r>
        <w:rPr>
          <w:rFonts w:hint="eastAsia" w:ascii="仿宋" w:eastAsia="仿宋" w:cs="仿宋"/>
          <w:b w:val="0"/>
          <w:bCs w:val="0"/>
          <w:snapToGrid w:val="0"/>
          <w:color w:val="auto"/>
          <w:kern w:val="28"/>
          <w:sz w:val="24"/>
          <w:szCs w:val="24"/>
          <w:highlight w:val="none"/>
        </w:rPr>
        <w:t>。</w:t>
      </w:r>
    </w:p>
    <w:p>
      <w:pPr>
        <w:snapToGrid w:val="0"/>
        <w:spacing w:line="360" w:lineRule="auto"/>
        <w:ind w:firstLine="3357" w:firstLineChars="1045"/>
        <w:rPr>
          <w:rFonts w:ascii="仿宋" w:hAnsi="仿宋" w:eastAsia="仿宋"/>
          <w:b/>
          <w:bCs/>
          <w:color w:val="auto"/>
          <w:sz w:val="32"/>
          <w:szCs w:val="32"/>
          <w:highlight w:val="none"/>
        </w:rPr>
      </w:pPr>
    </w:p>
    <w:p>
      <w:pPr>
        <w:snapToGrid w:val="0"/>
        <w:spacing w:line="360" w:lineRule="auto"/>
        <w:jc w:val="center"/>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八、电子交易活动的中止</w:t>
      </w:r>
    </w:p>
    <w:p>
      <w:pPr>
        <w:pStyle w:val="85"/>
        <w:snapToGrid w:val="0"/>
        <w:spacing w:before="0"/>
        <w:ind w:firstLine="0" w:firstLineChars="0"/>
        <w:rPr>
          <w:rFonts w:ascii="仿宋" w:hAnsi="仿宋" w:eastAsia="仿宋"/>
          <w:color w:val="auto"/>
          <w:highlight w:val="none"/>
        </w:rPr>
      </w:pPr>
      <w:r>
        <w:rPr>
          <w:rFonts w:ascii="仿宋" w:hAnsi="仿宋" w:eastAsia="仿宋" w:cs="仿宋"/>
          <w:color w:val="auto"/>
          <w:highlight w:val="none"/>
        </w:rPr>
        <w:t>2</w:t>
      </w:r>
      <w:r>
        <w:rPr>
          <w:rFonts w:ascii="仿宋" w:hAnsi="仿宋" w:eastAsia="仿宋" w:cs="仿宋"/>
          <w:b/>
          <w:bCs/>
          <w:color w:val="auto"/>
          <w:highlight w:val="none"/>
        </w:rPr>
        <w:t xml:space="preserve">7. </w:t>
      </w:r>
      <w:r>
        <w:rPr>
          <w:rFonts w:hint="eastAsia" w:ascii="仿宋" w:hAnsi="仿宋" w:eastAsia="仿宋" w:cs="仿宋"/>
          <w:b/>
          <w:bCs/>
          <w:color w:val="auto"/>
          <w:highlight w:val="none"/>
        </w:rPr>
        <w:t>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采购过程中出现以下情形，导致电子交易平台无法正常运行，或者无法保证电子交易的公平、公正和安全时，采购机构可中止电子交易活动：</w:t>
      </w:r>
    </w:p>
    <w:p>
      <w:pPr>
        <w:pStyle w:val="85"/>
        <w:snapToGrid w:val="0"/>
        <w:spacing w:before="0"/>
        <w:ind w:firstLine="480"/>
        <w:rPr>
          <w:rFonts w:ascii="仿宋" w:hAnsi="仿宋" w:eastAsia="仿宋" w:cs="仿宋"/>
          <w:color w:val="auto"/>
          <w:highlight w:val="none"/>
        </w:rPr>
      </w:pPr>
      <w:r>
        <w:rPr>
          <w:rFonts w:ascii="仿宋" w:hAnsi="仿宋" w:eastAsia="仿宋" w:cs="仿宋"/>
          <w:color w:val="auto"/>
          <w:highlight w:val="none"/>
        </w:rPr>
        <w:t>27.1</w:t>
      </w:r>
      <w:r>
        <w:rPr>
          <w:rFonts w:hint="eastAsia" w:ascii="仿宋" w:hAnsi="仿宋" w:eastAsia="仿宋" w:cs="仿宋"/>
          <w:color w:val="auto"/>
          <w:highlight w:val="none"/>
        </w:rPr>
        <w:t>电子交易平台发生故障而无法登录访问的；</w:t>
      </w:r>
      <w:r>
        <w:rPr>
          <w:rFonts w:ascii="仿宋" w:hAnsi="仿宋" w:eastAsia="仿宋" w:cs="仿宋"/>
          <w:color w:val="auto"/>
          <w:highlight w:val="none"/>
        </w:rPr>
        <w:t xml:space="preserve"> </w:t>
      </w:r>
    </w:p>
    <w:p>
      <w:pPr>
        <w:pStyle w:val="85"/>
        <w:snapToGrid w:val="0"/>
        <w:spacing w:before="0"/>
        <w:ind w:firstLine="480"/>
        <w:rPr>
          <w:rFonts w:ascii="仿宋" w:hAnsi="仿宋" w:eastAsia="仿宋"/>
          <w:color w:val="auto"/>
          <w:highlight w:val="none"/>
        </w:rPr>
      </w:pPr>
      <w:r>
        <w:rPr>
          <w:rFonts w:ascii="仿宋" w:hAnsi="仿宋" w:eastAsia="仿宋" w:cs="仿宋"/>
          <w:color w:val="auto"/>
          <w:highlight w:val="none"/>
        </w:rPr>
        <w:t>27.2</w:t>
      </w:r>
      <w:r>
        <w:rPr>
          <w:rFonts w:hint="eastAsia" w:ascii="仿宋" w:hAnsi="仿宋" w:eastAsia="仿宋" w:cs="仿宋"/>
          <w:color w:val="auto"/>
          <w:highlight w:val="none"/>
        </w:rPr>
        <w:t>电子交易平台应用或数据库出现错误，不能进行正常操作的；</w:t>
      </w:r>
    </w:p>
    <w:p>
      <w:pPr>
        <w:pStyle w:val="85"/>
        <w:snapToGrid w:val="0"/>
        <w:spacing w:before="0"/>
        <w:ind w:firstLine="480"/>
        <w:rPr>
          <w:rFonts w:ascii="仿宋" w:hAnsi="仿宋" w:eastAsia="仿宋"/>
          <w:color w:val="auto"/>
          <w:highlight w:val="none"/>
        </w:rPr>
      </w:pPr>
      <w:r>
        <w:rPr>
          <w:rFonts w:ascii="仿宋" w:hAnsi="仿宋" w:eastAsia="仿宋" w:cs="仿宋"/>
          <w:color w:val="auto"/>
          <w:highlight w:val="none"/>
        </w:rPr>
        <w:t>27.3</w:t>
      </w:r>
      <w:r>
        <w:rPr>
          <w:rFonts w:hint="eastAsia" w:ascii="仿宋" w:hAnsi="仿宋" w:eastAsia="仿宋" w:cs="仿宋"/>
          <w:color w:val="auto"/>
          <w:highlight w:val="none"/>
        </w:rPr>
        <w:t>电子交易平台发现严重安全漏洞，有潜在泄密危险的；</w:t>
      </w:r>
    </w:p>
    <w:p>
      <w:pPr>
        <w:pStyle w:val="85"/>
        <w:snapToGrid w:val="0"/>
        <w:spacing w:before="0"/>
        <w:ind w:firstLine="480"/>
        <w:rPr>
          <w:rFonts w:ascii="仿宋" w:hAnsi="仿宋" w:eastAsia="仿宋" w:cs="仿宋"/>
          <w:color w:val="auto"/>
          <w:highlight w:val="none"/>
        </w:rPr>
      </w:pPr>
      <w:r>
        <w:rPr>
          <w:rFonts w:ascii="仿宋" w:hAnsi="仿宋" w:eastAsia="仿宋" w:cs="仿宋"/>
          <w:color w:val="auto"/>
          <w:highlight w:val="none"/>
        </w:rPr>
        <w:t>27.4</w:t>
      </w:r>
      <w:r>
        <w:rPr>
          <w:rFonts w:hint="eastAsia" w:ascii="仿宋" w:hAnsi="仿宋" w:eastAsia="仿宋" w:cs="仿宋"/>
          <w:color w:val="auto"/>
          <w:highlight w:val="none"/>
        </w:rPr>
        <w:t>病毒发作导致不能进行正常操作的；</w:t>
      </w:r>
      <w:r>
        <w:rPr>
          <w:rFonts w:ascii="仿宋" w:hAnsi="仿宋" w:eastAsia="仿宋" w:cs="仿宋"/>
          <w:color w:val="auto"/>
          <w:highlight w:val="none"/>
        </w:rPr>
        <w:t xml:space="preserve"> </w:t>
      </w:r>
    </w:p>
    <w:p>
      <w:pPr>
        <w:pStyle w:val="85"/>
        <w:snapToGrid w:val="0"/>
        <w:spacing w:before="0"/>
        <w:ind w:firstLine="480"/>
        <w:rPr>
          <w:rFonts w:ascii="仿宋" w:hAnsi="仿宋" w:eastAsia="仿宋"/>
          <w:color w:val="auto"/>
          <w:highlight w:val="none"/>
        </w:rPr>
      </w:pPr>
      <w:r>
        <w:rPr>
          <w:rFonts w:ascii="仿宋" w:hAnsi="仿宋" w:eastAsia="仿宋" w:cs="仿宋"/>
          <w:color w:val="auto"/>
          <w:highlight w:val="none"/>
        </w:rPr>
        <w:t>27.5</w:t>
      </w:r>
      <w:r>
        <w:rPr>
          <w:rFonts w:hint="eastAsia" w:ascii="仿宋" w:hAnsi="仿宋" w:eastAsia="仿宋" w:cs="仿宋"/>
          <w:color w:val="auto"/>
          <w:highlight w:val="none"/>
        </w:rPr>
        <w:t>其他无法保证电子交易的公平、公正和安全的情况。</w:t>
      </w:r>
    </w:p>
    <w:p>
      <w:pPr>
        <w:pStyle w:val="85"/>
        <w:snapToGrid w:val="0"/>
        <w:spacing w:before="0"/>
        <w:ind w:firstLine="0" w:firstLineChars="0"/>
        <w:rPr>
          <w:rFonts w:ascii="仿宋" w:hAnsi="仿宋" w:eastAsia="仿宋"/>
          <w:color w:val="auto"/>
          <w:highlight w:val="none"/>
        </w:rPr>
      </w:pPr>
      <w:r>
        <w:rPr>
          <w:rFonts w:ascii="仿宋" w:hAnsi="仿宋" w:eastAsia="仿宋" w:cs="仿宋"/>
          <w:color w:val="auto"/>
          <w:highlight w:val="none"/>
        </w:rPr>
        <w:t xml:space="preserve"> 28.</w:t>
      </w:r>
      <w:r>
        <w:rPr>
          <w:rFonts w:hint="eastAsia" w:ascii="仿宋" w:hAnsi="仿宋" w:eastAsia="仿宋" w:cs="仿宋"/>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 w:hAnsi="仿宋" w:eastAsia="仿宋"/>
          <w:color w:val="auto"/>
          <w:sz w:val="24"/>
          <w:szCs w:val="24"/>
          <w:highlight w:val="none"/>
        </w:rPr>
      </w:pPr>
    </w:p>
    <w:p>
      <w:pPr>
        <w:snapToGrid w:val="0"/>
        <w:spacing w:line="360" w:lineRule="auto"/>
        <w:jc w:val="center"/>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九、验收</w:t>
      </w:r>
    </w:p>
    <w:p>
      <w:pPr>
        <w:pStyle w:val="25"/>
        <w:spacing w:line="360" w:lineRule="auto"/>
        <w:ind w:firstLine="0" w:firstLineChars="0"/>
        <w:rPr>
          <w:rFonts w:ascii="仿宋" w:hAnsi="仿宋" w:eastAsia="仿宋" w:cs="Times New Roman"/>
          <w:b/>
          <w:bCs/>
          <w:color w:val="auto"/>
          <w:highlight w:val="none"/>
        </w:rPr>
      </w:pPr>
      <w:r>
        <w:rPr>
          <w:rFonts w:ascii="仿宋" w:hAnsi="仿宋" w:eastAsia="仿宋" w:cs="仿宋"/>
          <w:b/>
          <w:bCs/>
          <w:color w:val="auto"/>
          <w:highlight w:val="none"/>
        </w:rPr>
        <w:t>29.</w:t>
      </w:r>
      <w:r>
        <w:rPr>
          <w:rFonts w:hint="eastAsia" w:ascii="仿宋" w:hAnsi="仿宋" w:eastAsia="仿宋" w:cs="仿宋"/>
          <w:b/>
          <w:bCs/>
          <w:color w:val="auto"/>
          <w:highlight w:val="none"/>
        </w:rPr>
        <w:t>验收</w:t>
      </w:r>
    </w:p>
    <w:p>
      <w:pPr>
        <w:tabs>
          <w:tab w:val="left" w:pos="0"/>
        </w:tabs>
        <w:spacing w:line="360" w:lineRule="auto"/>
        <w:ind w:firstLine="48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29.1</w:t>
      </w:r>
      <w:r>
        <w:rPr>
          <w:rFonts w:hint="eastAsia" w:ascii="仿宋" w:hAnsi="仿宋" w:eastAsia="仿宋" w:cs="仿宋"/>
          <w:color w:val="auto"/>
          <w:kern w:val="0"/>
          <w:sz w:val="24"/>
          <w:szCs w:val="24"/>
          <w:highlight w:val="none"/>
        </w:rPr>
        <w:t>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29.2</w:t>
      </w:r>
      <w:r>
        <w:rPr>
          <w:rFonts w:hint="eastAsia" w:ascii="仿宋" w:hAnsi="仿宋" w:eastAsia="仿宋" w:cs="仿宋"/>
          <w:color w:val="auto"/>
          <w:kern w:val="0"/>
          <w:sz w:val="24"/>
          <w:szCs w:val="24"/>
          <w:highlight w:val="none"/>
        </w:rPr>
        <w:t>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29.3</w:t>
      </w:r>
      <w:r>
        <w:rPr>
          <w:rFonts w:hint="eastAsia" w:ascii="仿宋" w:hAnsi="仿宋" w:eastAsia="仿宋" w:cs="仿宋"/>
          <w:color w:val="auto"/>
          <w:kern w:val="0"/>
          <w:sz w:val="24"/>
          <w:szCs w:val="24"/>
          <w:highlight w:val="none"/>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 w:hAnsi="仿宋" w:eastAsia="仿宋"/>
          <w:color w:val="auto"/>
          <w:sz w:val="18"/>
          <w:szCs w:val="18"/>
          <w:highlight w:val="none"/>
        </w:rPr>
      </w:pPr>
      <w:r>
        <w:rPr>
          <w:rFonts w:ascii="仿宋" w:hAnsi="仿宋" w:eastAsia="仿宋" w:cs="仿宋"/>
          <w:color w:val="auto"/>
          <w:kern w:val="0"/>
          <w:sz w:val="24"/>
          <w:szCs w:val="24"/>
          <w:highlight w:val="none"/>
        </w:rPr>
        <w:t>29.4</w:t>
      </w:r>
      <w:r>
        <w:rPr>
          <w:rFonts w:hint="eastAsia" w:ascii="仿宋" w:hAnsi="仿宋" w:eastAsia="仿宋" w:cs="仿宋"/>
          <w:color w:val="auto"/>
          <w:kern w:val="0"/>
          <w:sz w:val="24"/>
          <w:szCs w:val="24"/>
          <w:highlight w:val="none"/>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rPr>
          <w:rFonts w:ascii="仿宋" w:hAnsi="仿宋" w:eastAsia="仿宋"/>
          <w:color w:val="auto"/>
          <w:highlight w:val="none"/>
        </w:rPr>
      </w:pPr>
      <w:bookmarkStart w:id="14" w:name="_Hlt75236101"/>
      <w:bookmarkEnd w:id="14"/>
      <w:bookmarkStart w:id="15" w:name="_Hlt74729768"/>
      <w:bookmarkEnd w:id="15"/>
      <w:bookmarkStart w:id="16" w:name="_Hlt75236290"/>
      <w:bookmarkEnd w:id="16"/>
      <w:bookmarkStart w:id="17" w:name="_Hlt68072998"/>
      <w:bookmarkEnd w:id="17"/>
      <w:bookmarkStart w:id="18" w:name="_Hlt74730295"/>
      <w:bookmarkEnd w:id="18"/>
      <w:bookmarkStart w:id="19" w:name="_Hlt74714665"/>
      <w:bookmarkEnd w:id="19"/>
      <w:bookmarkStart w:id="20" w:name="_Hlt68057669"/>
      <w:bookmarkEnd w:id="20"/>
      <w:bookmarkStart w:id="21" w:name="_Hlt68403820"/>
      <w:bookmarkEnd w:id="21"/>
      <w:bookmarkStart w:id="22" w:name="_Hlt68073093"/>
      <w:bookmarkEnd w:id="22"/>
      <w:bookmarkStart w:id="23" w:name="_Hlt74707468"/>
      <w:bookmarkEnd w:id="23"/>
      <w:bookmarkStart w:id="24" w:name="_Hlt68072990"/>
      <w:bookmarkEnd w:id="24"/>
      <w:bookmarkStart w:id="25" w:name="_Hlt75236011"/>
      <w:bookmarkEnd w:id="25"/>
    </w:p>
    <w:p>
      <w:pPr>
        <w:snapToGrid w:val="0"/>
        <w:spacing w:line="360" w:lineRule="auto"/>
        <w:jc w:val="center"/>
        <w:rPr>
          <w:rFonts w:ascii="仿宋" w:hAnsi="仿宋" w:eastAsia="仿宋"/>
          <w:b/>
          <w:bCs/>
          <w:color w:val="auto"/>
          <w:sz w:val="32"/>
          <w:szCs w:val="32"/>
          <w:highlight w:val="none"/>
        </w:rPr>
      </w:pPr>
      <w:r>
        <w:rPr>
          <w:rFonts w:hint="eastAsia" w:ascii="仿宋" w:hAnsi="仿宋" w:eastAsia="仿宋" w:cs="仿宋"/>
          <w:b/>
          <w:bCs/>
          <w:color w:val="auto"/>
          <w:kern w:val="0"/>
          <w:sz w:val="32"/>
          <w:szCs w:val="32"/>
          <w:highlight w:val="none"/>
        </w:rPr>
        <w:t>十、货款支付</w:t>
      </w:r>
    </w:p>
    <w:p>
      <w:pPr>
        <w:pStyle w:val="2"/>
        <w:tabs>
          <w:tab w:val="left" w:pos="0"/>
          <w:tab w:val="clear" w:pos="432"/>
        </w:tabs>
        <w:ind w:left="12" w:hanging="12"/>
        <w:rPr>
          <w:rFonts w:ascii="仿宋" w:eastAsia="仿宋" w:cs="Times New Roman"/>
          <w:color w:val="auto"/>
          <w:sz w:val="24"/>
          <w:szCs w:val="24"/>
          <w:highlight w:val="none"/>
        </w:rPr>
      </w:pP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30.1</w:t>
      </w:r>
      <w:r>
        <w:rPr>
          <w:rFonts w:hint="eastAsia" w:ascii="仿宋" w:hAnsi="仿宋" w:eastAsia="仿宋" w:cs="仿宋"/>
          <w:color w:val="auto"/>
          <w:sz w:val="24"/>
          <w:szCs w:val="24"/>
          <w:highlight w:val="none"/>
        </w:rPr>
        <w:t>应当在政府采购合同中约定预付款，预付款比例为合同金额的</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％；项目分年安排预算的，每年预付款比例为项目年度计划支付资金额的</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％。采购项目实施以人工投入为主的，可适当降低预付款比例，但不低于</w:t>
      </w:r>
      <w:r>
        <w:rPr>
          <w:rFonts w:ascii="仿宋" w:hAnsi="仿宋" w:eastAsia="仿宋" w:cs="仿宋"/>
          <w:color w:val="auto"/>
          <w:sz w:val="24"/>
          <w:szCs w:val="24"/>
          <w:highlight w:val="none"/>
        </w:rPr>
        <w:t>20%</w:t>
      </w:r>
      <w:r>
        <w:rPr>
          <w:rFonts w:hint="eastAsia" w:ascii="仿宋" w:hAnsi="仿宋" w:eastAsia="仿宋" w:cs="仿宋"/>
          <w:color w:val="auto"/>
          <w:sz w:val="24"/>
          <w:szCs w:val="24"/>
          <w:highlight w:val="none"/>
        </w:rPr>
        <w:t>。可以根据项目特点、供应商信用等实际情况提高预付款比例，最高预付比例可以达到</w:t>
      </w:r>
      <w:r>
        <w:rPr>
          <w:rFonts w:ascii="仿宋" w:hAnsi="仿宋" w:eastAsia="仿宋" w:cs="仿宋"/>
          <w:color w:val="auto"/>
          <w:sz w:val="24"/>
          <w:szCs w:val="24"/>
          <w:highlight w:val="none"/>
        </w:rPr>
        <w:t>70%</w:t>
      </w:r>
      <w:r>
        <w:rPr>
          <w:rFonts w:hint="eastAsia" w:ascii="仿宋" w:hAnsi="仿宋" w:eastAsia="仿宋" w:cs="仿宋"/>
          <w:color w:val="auto"/>
          <w:sz w:val="24"/>
          <w:szCs w:val="24"/>
          <w:highlight w:val="none"/>
        </w:rPr>
        <w:t>。</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30.2</w:t>
      </w:r>
      <w:r>
        <w:rPr>
          <w:rFonts w:hint="eastAsia" w:ascii="仿宋" w:hAnsi="仿宋" w:eastAsia="仿宋" w:cs="仿宋"/>
          <w:color w:val="auto"/>
          <w:sz w:val="24"/>
          <w:szCs w:val="24"/>
          <w:highlight w:val="none"/>
        </w:rPr>
        <w:t>供应商可登录政采云前台大厅选择金融服务</w:t>
      </w:r>
      <w:r>
        <w:rPr>
          <w:rFonts w:ascii="仿宋" w:hAnsi="仿宋" w:eastAsia="仿宋" w:cs="仿宋"/>
          <w:color w:val="auto"/>
          <w:sz w:val="24"/>
          <w:szCs w:val="24"/>
          <w:highlight w:val="none"/>
        </w:rPr>
        <w:t xml:space="preserve"> - </w:t>
      </w:r>
      <w:r>
        <w:rPr>
          <w:rFonts w:hint="eastAsia" w:ascii="仿宋" w:hAnsi="仿宋" w:eastAsia="仿宋" w:cs="仿宋"/>
          <w:color w:val="auto"/>
          <w:sz w:val="24"/>
          <w:szCs w:val="24"/>
          <w:highlight w:val="none"/>
        </w:rPr>
        <w:t>【保函保险服务】出具预付款保函，具体步骤：选择产品</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填写供应商信息</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选择中标项目</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确认信息</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等待保险</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保函受理</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确认保单</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支付保费</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成功出单。政采云金融专线</w:t>
      </w:r>
      <w:r>
        <w:rPr>
          <w:rFonts w:ascii="仿宋" w:hAnsi="仿宋" w:eastAsia="仿宋" w:cs="仿宋"/>
          <w:color w:val="auto"/>
          <w:sz w:val="24"/>
          <w:szCs w:val="24"/>
          <w:highlight w:val="none"/>
        </w:rPr>
        <w:t>400-903-9583</w:t>
      </w:r>
      <w:r>
        <w:rPr>
          <w:rFonts w:hint="eastAsia" w:ascii="仿宋" w:hAnsi="仿宋" w:eastAsia="仿宋" w:cs="仿宋"/>
          <w:color w:val="auto"/>
          <w:sz w:val="24"/>
          <w:szCs w:val="24"/>
          <w:highlight w:val="none"/>
        </w:rPr>
        <w:t>。</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30.3</w:t>
      </w:r>
      <w:r>
        <w:rPr>
          <w:rFonts w:hint="eastAsia" w:ascii="仿宋" w:hAnsi="仿宋" w:eastAsia="仿宋" w:cs="仿宋"/>
          <w:color w:val="auto"/>
          <w:sz w:val="24"/>
          <w:szCs w:val="24"/>
          <w:highlight w:val="none"/>
        </w:rPr>
        <w:t>供应商可以登录：</w:t>
      </w:r>
      <w:r>
        <w:rPr>
          <w:rFonts w:ascii="仿宋" w:hAnsi="仿宋" w:eastAsia="仿宋" w:cs="仿宋"/>
          <w:color w:val="auto"/>
          <w:sz w:val="24"/>
          <w:szCs w:val="24"/>
          <w:highlight w:val="none"/>
        </w:rPr>
        <w:t>http://czj.hangzhou.gov.cn/zfcg</w:t>
      </w:r>
      <w:r>
        <w:rPr>
          <w:rFonts w:hint="eastAsia" w:ascii="仿宋" w:hAnsi="仿宋" w:eastAsia="仿宋" w:cs="仿宋"/>
          <w:color w:val="auto"/>
          <w:sz w:val="24"/>
          <w:szCs w:val="24"/>
          <w:highlight w:val="none"/>
        </w:rPr>
        <w:t>（杭州市政府采购网），在线发起付款申请和提交发票，并可以在线查询支付信息。具体操作指南可以查询该网站文件《杭州市财政局关于进一步加强政府采购信息公开优化营商环境的通知》（杭财采监〔</w:t>
      </w:r>
      <w:r>
        <w:rPr>
          <w:rFonts w:ascii="仿宋" w:hAnsi="仿宋" w:eastAsia="仿宋" w:cs="仿宋"/>
          <w:color w:val="auto"/>
          <w:sz w:val="24"/>
          <w:szCs w:val="24"/>
          <w:highlight w:val="none"/>
        </w:rPr>
        <w:t>2021</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17</w:t>
      </w:r>
      <w:r>
        <w:rPr>
          <w:rFonts w:hint="eastAsia" w:ascii="仿宋" w:hAnsi="仿宋" w:eastAsia="仿宋" w:cs="仿宋"/>
          <w:color w:val="auto"/>
          <w:sz w:val="24"/>
          <w:szCs w:val="24"/>
          <w:highlight w:val="none"/>
        </w:rPr>
        <w:t>号）。</w:t>
      </w:r>
    </w:p>
    <w:p>
      <w:pPr>
        <w:tabs>
          <w:tab w:val="center" w:pos="4535"/>
        </w:tabs>
        <w:rPr>
          <w:rFonts w:ascii="仿宋" w:hAnsi="仿宋" w:eastAsia="仿宋" w:cs="仿宋"/>
          <w:color w:val="auto"/>
          <w:highlight w:val="none"/>
        </w:rPr>
      </w:pPr>
      <w:r>
        <w:rPr>
          <w:rFonts w:ascii="仿宋" w:hAnsi="仿宋" w:eastAsia="仿宋" w:cs="仿宋"/>
          <w:color w:val="auto"/>
          <w:highlight w:val="none"/>
        </w:rPr>
        <w:t xml:space="preserve">  </w:t>
      </w:r>
      <w:r>
        <w:rPr>
          <w:rFonts w:ascii="仿宋" w:hAnsi="仿宋" w:eastAsia="仿宋" w:cs="仿宋"/>
          <w:color w:val="auto"/>
          <w:highlight w:val="none"/>
        </w:rPr>
        <w:tab/>
      </w:r>
      <w:r>
        <w:rPr>
          <w:rFonts w:ascii="仿宋" w:hAnsi="仿宋" w:eastAsia="仿宋" w:cs="仿宋"/>
          <w:color w:val="auto"/>
          <w:highlight w:val="none"/>
        </w:rPr>
        <w:t xml:space="preserve"> </w:t>
      </w:r>
    </w:p>
    <w:p>
      <w:pPr>
        <w:pStyle w:val="617"/>
        <w:spacing w:before="0" w:beforeAutospacing="0" w:after="0" w:afterAutospacing="0" w:line="360" w:lineRule="auto"/>
        <w:ind w:firstLine="480"/>
        <w:rPr>
          <w:rFonts w:ascii="仿宋" w:hAnsi="仿宋" w:eastAsia="仿宋" w:cs="Times New Roman"/>
          <w:color w:val="auto"/>
          <w:highlight w:val="none"/>
        </w:rPr>
      </w:pPr>
      <w:r>
        <w:rPr>
          <w:rFonts w:ascii="仿宋" w:hAnsi="仿宋" w:eastAsia="仿宋" w:cs="仿宋"/>
          <w:color w:val="auto"/>
          <w:highlight w:val="none"/>
        </w:rPr>
        <w:t>30.4</w:t>
      </w:r>
      <w:r>
        <w:rPr>
          <w:rFonts w:hint="eastAsia" w:ascii="仿宋" w:hAnsi="仿宋" w:eastAsia="仿宋" w:cs="仿宋"/>
          <w:color w:val="auto"/>
          <w:highlight w:val="none"/>
        </w:rPr>
        <w:t>采购人应严格履行合同，及时组织验收，验收合格后及时将合同款支付完毕。对于满足合同约定支付条件的，采购人自收到发票后</w:t>
      </w:r>
      <w:r>
        <w:rPr>
          <w:rFonts w:ascii="仿宋" w:hAnsi="仿宋" w:eastAsia="仿宋" w:cs="仿宋"/>
          <w:color w:val="auto"/>
          <w:highlight w:val="none"/>
        </w:rPr>
        <w:t>7</w:t>
      </w:r>
      <w:r>
        <w:rPr>
          <w:rFonts w:hint="eastAsia" w:ascii="仿宋" w:hAnsi="仿宋" w:eastAsia="仿宋" w:cs="仿宋"/>
          <w:color w:val="auto"/>
          <w:highlight w:val="none"/>
        </w:rPr>
        <w:t>个工作日内将资金支付到合同约定的乙方账户。</w:t>
      </w:r>
    </w:p>
    <w:p>
      <w:pPr>
        <w:pStyle w:val="617"/>
        <w:spacing w:before="0" w:beforeAutospacing="0" w:after="0" w:afterAutospacing="0" w:line="360" w:lineRule="auto"/>
        <w:ind w:firstLine="480"/>
        <w:rPr>
          <w:rFonts w:ascii="仿宋" w:hAnsi="仿宋" w:eastAsia="仿宋" w:cs="仿宋"/>
          <w:color w:val="auto"/>
          <w:highlight w:val="none"/>
        </w:rPr>
      </w:pPr>
      <w:r>
        <w:rPr>
          <w:rFonts w:ascii="仿宋" w:hAnsi="仿宋" w:eastAsia="仿宋" w:cs="仿宋"/>
          <w:color w:val="auto"/>
          <w:highlight w:val="none"/>
        </w:rPr>
        <w:t xml:space="preserve">   </w:t>
      </w:r>
    </w:p>
    <w:p>
      <w:pPr>
        <w:pStyle w:val="2"/>
        <w:rPr>
          <w:rFonts w:ascii="仿宋" w:eastAsia="仿宋" w:cs="Times New Roman"/>
          <w:color w:val="auto"/>
          <w:highlight w:val="none"/>
          <w:lang w:val="en-US"/>
        </w:rPr>
        <w:sectPr>
          <w:headerReference r:id="rId4" w:type="first"/>
          <w:footerReference r:id="rId6" w:type="first"/>
          <w:headerReference r:id="rId3" w:type="default"/>
          <w:footerReference r:id="rId5" w:type="default"/>
          <w:pgSz w:w="11906" w:h="16838"/>
          <w:pgMar w:top="680" w:right="1418" w:bottom="468" w:left="1418" w:header="851" w:footer="992" w:gutter="0"/>
          <w:cols w:space="720" w:num="1"/>
          <w:titlePg/>
          <w:rtlGutter w:val="1"/>
          <w:docGrid w:linePitch="312" w:charSpace="0"/>
        </w:sectPr>
      </w:pPr>
    </w:p>
    <w:bookmarkEnd w:id="11"/>
    <w:bookmarkEnd w:id="12"/>
    <w:p>
      <w:pPr>
        <w:spacing w:line="360" w:lineRule="auto"/>
        <w:jc w:val="center"/>
        <w:outlineLvl w:val="0"/>
        <w:rPr>
          <w:rFonts w:ascii="仿宋" w:hAnsi="仿宋" w:eastAsia="仿宋"/>
          <w:b/>
          <w:bCs/>
          <w:color w:val="auto"/>
          <w:sz w:val="36"/>
          <w:szCs w:val="36"/>
          <w:highlight w:val="none"/>
        </w:rPr>
      </w:pPr>
      <w:bookmarkStart w:id="26" w:name="第四部分"/>
      <w:r>
        <w:rPr>
          <w:rFonts w:hint="eastAsia" w:ascii="仿宋" w:hAnsi="仿宋" w:eastAsia="仿宋" w:cs="仿宋"/>
          <w:b/>
          <w:bCs/>
          <w:color w:val="auto"/>
          <w:sz w:val="36"/>
          <w:szCs w:val="36"/>
          <w:highlight w:val="none"/>
        </w:rPr>
        <w:t>第三部分</w:t>
      </w:r>
      <w:r>
        <w:rPr>
          <w:rFonts w:ascii="仿宋" w:hAnsi="仿宋" w:eastAsia="仿宋" w:cs="仿宋"/>
          <w:b/>
          <w:bCs/>
          <w:color w:val="auto"/>
          <w:sz w:val="36"/>
          <w:szCs w:val="36"/>
          <w:highlight w:val="none"/>
        </w:rPr>
        <w:t xml:space="preserve">   </w:t>
      </w:r>
      <w:r>
        <w:rPr>
          <w:rFonts w:hint="eastAsia" w:ascii="仿宋" w:hAnsi="仿宋" w:eastAsia="仿宋" w:cs="仿宋"/>
          <w:b/>
          <w:bCs/>
          <w:color w:val="auto"/>
          <w:sz w:val="36"/>
          <w:szCs w:val="36"/>
          <w:highlight w:val="none"/>
        </w:rPr>
        <w:t>采购需求</w:t>
      </w:r>
    </w:p>
    <w:p>
      <w:pPr>
        <w:pStyle w:val="60"/>
        <w:numPr>
          <w:ilvl w:val="0"/>
          <w:numId w:val="1"/>
        </w:numPr>
        <w:jc w:val="both"/>
        <w:rPr>
          <w:rFonts w:ascii="仿宋" w:hAnsi="仿宋" w:eastAsia="仿宋"/>
          <w:color w:val="auto"/>
          <w:sz w:val="28"/>
          <w:szCs w:val="28"/>
          <w:highlight w:val="none"/>
        </w:rPr>
      </w:pPr>
      <w:r>
        <w:rPr>
          <w:rFonts w:hint="eastAsia" w:ascii="仿宋" w:hAnsi="仿宋" w:eastAsia="仿宋" w:cs="仿宋"/>
          <w:color w:val="auto"/>
          <w:sz w:val="28"/>
          <w:szCs w:val="28"/>
          <w:highlight w:val="none"/>
        </w:rPr>
        <w:t>项目建设背景</w:t>
      </w:r>
    </w:p>
    <w:p>
      <w:pPr>
        <w:pStyle w:val="622"/>
        <w:ind w:firstLine="420"/>
        <w:rPr>
          <w:rFonts w:ascii="仿宋" w:hAnsi="仿宋" w:eastAsia="仿宋"/>
          <w:color w:val="auto"/>
          <w:highlight w:val="none"/>
        </w:rPr>
      </w:pPr>
      <w:r>
        <w:rPr>
          <w:rFonts w:ascii="仿宋" w:hAnsi="仿宋" w:eastAsia="仿宋" w:cs="仿宋"/>
          <w:color w:val="auto"/>
          <w:highlight w:val="none"/>
        </w:rPr>
        <w:t xml:space="preserve"> </w:t>
      </w:r>
      <w:r>
        <w:rPr>
          <w:rFonts w:hint="eastAsia" w:ascii="仿宋" w:hAnsi="仿宋" w:eastAsia="仿宋" w:cs="仿宋"/>
          <w:color w:val="auto"/>
          <w:highlight w:val="none"/>
        </w:rPr>
        <w:t>为提升城市能级和核心竞争力，对标一流城市建设，增强城市综合承载和资源优化配置能力，着力推进治理体系和治理能力现代化。今年</w:t>
      </w:r>
      <w:r>
        <w:rPr>
          <w:rFonts w:ascii="仿宋" w:hAnsi="仿宋" w:eastAsia="仿宋" w:cs="仿宋"/>
          <w:color w:val="auto"/>
          <w:highlight w:val="none"/>
        </w:rPr>
        <w:t>3</w:t>
      </w:r>
      <w:r>
        <w:rPr>
          <w:rFonts w:hint="eastAsia" w:ascii="仿宋" w:hAnsi="仿宋" w:eastAsia="仿宋" w:cs="仿宋"/>
          <w:color w:val="auto"/>
          <w:highlight w:val="none"/>
        </w:rPr>
        <w:t>月，根据《国务院关于同意浙江省调整杭州市部分行政区划的批复》（国函〔</w:t>
      </w:r>
      <w:r>
        <w:rPr>
          <w:rFonts w:ascii="仿宋" w:hAnsi="仿宋" w:eastAsia="仿宋" w:cs="仿宋"/>
          <w:color w:val="auto"/>
          <w:highlight w:val="none"/>
        </w:rPr>
        <w:t>2021</w:t>
      </w:r>
      <w:r>
        <w:rPr>
          <w:rFonts w:hint="eastAsia" w:ascii="仿宋" w:hAnsi="仿宋" w:eastAsia="仿宋" w:cs="仿宋"/>
          <w:color w:val="auto"/>
          <w:highlight w:val="none"/>
        </w:rPr>
        <w:t>〕</w:t>
      </w:r>
      <w:r>
        <w:rPr>
          <w:rFonts w:ascii="仿宋" w:hAnsi="仿宋" w:eastAsia="仿宋" w:cs="仿宋"/>
          <w:color w:val="auto"/>
          <w:highlight w:val="none"/>
        </w:rPr>
        <w:t>29</w:t>
      </w:r>
      <w:r>
        <w:rPr>
          <w:rFonts w:hint="eastAsia" w:ascii="仿宋" w:hAnsi="仿宋" w:eastAsia="仿宋" w:cs="仿宋"/>
          <w:color w:val="auto"/>
          <w:highlight w:val="none"/>
        </w:rPr>
        <w:t>号）精神，浙江省人民政府发布《浙江省人民政府关于调整杭州市部分行政区划的通知》（浙政发〔</w:t>
      </w:r>
      <w:r>
        <w:rPr>
          <w:rFonts w:ascii="仿宋" w:hAnsi="仿宋" w:eastAsia="仿宋" w:cs="仿宋"/>
          <w:color w:val="auto"/>
          <w:highlight w:val="none"/>
        </w:rPr>
        <w:t>2021</w:t>
      </w:r>
      <w:r>
        <w:rPr>
          <w:rFonts w:hint="eastAsia" w:ascii="仿宋" w:hAnsi="仿宋" w:eastAsia="仿宋" w:cs="仿宋"/>
          <w:color w:val="auto"/>
          <w:highlight w:val="none"/>
        </w:rPr>
        <w:t>〕</w:t>
      </w:r>
      <w:r>
        <w:rPr>
          <w:rFonts w:ascii="仿宋" w:hAnsi="仿宋" w:eastAsia="仿宋" w:cs="仿宋"/>
          <w:color w:val="auto"/>
          <w:highlight w:val="none"/>
        </w:rPr>
        <w:t>7</w:t>
      </w:r>
      <w:r>
        <w:rPr>
          <w:rFonts w:hint="eastAsia" w:ascii="仿宋" w:hAnsi="仿宋" w:eastAsia="仿宋" w:cs="仿宋"/>
          <w:color w:val="auto"/>
          <w:highlight w:val="none"/>
        </w:rPr>
        <w:t>号），通知</w:t>
      </w:r>
      <w:r>
        <w:rPr>
          <w:rStyle w:val="968"/>
          <w:rFonts w:hint="eastAsia" w:ascii="仿宋" w:hAnsi="仿宋" w:eastAsia="仿宋" w:cs="仿宋"/>
          <w:color w:val="auto"/>
          <w:highlight w:val="none"/>
        </w:rPr>
        <w:t>杭州市行政区调整具体内容：明确</w:t>
      </w:r>
      <w:r>
        <w:rPr>
          <w:rFonts w:hint="eastAsia" w:ascii="仿宋" w:hAnsi="仿宋" w:eastAsia="仿宋" w:cs="仿宋"/>
          <w:color w:val="auto"/>
          <w:highlight w:val="none"/>
        </w:rPr>
        <w:t>撤销杭州市余杭区，设立新的杭州市余杭区，以原余杭区的余杭街道、仓前街道、闲林街道、五常街道、中泰街道、仁和街道、良渚街道、瓶窑镇、径山镇、黄湖镇、鸬鸟镇、百丈镇的行政区域为新的余杭区的行政区域，余杭区人民政府驻仓前街道文一西路</w:t>
      </w:r>
      <w:r>
        <w:rPr>
          <w:rFonts w:ascii="仿宋" w:hAnsi="仿宋" w:eastAsia="仿宋" w:cs="仿宋"/>
          <w:color w:val="auto"/>
          <w:highlight w:val="none"/>
        </w:rPr>
        <w:t>1500</w:t>
      </w:r>
      <w:r>
        <w:rPr>
          <w:rFonts w:hint="eastAsia" w:ascii="仿宋" w:hAnsi="仿宋" w:eastAsia="仿宋" w:cs="仿宋"/>
          <w:color w:val="auto"/>
          <w:highlight w:val="none"/>
        </w:rPr>
        <w:t>号；设立杭州市临平区，以原余杭区的临平街道、东湖街道、南苑街道、星桥街道、运河街道、乔司街道、崇贤街道、塘栖镇的行政区域为临平区的行政区域，临平区人民政府驻临平街道西大街</w:t>
      </w:r>
      <w:r>
        <w:rPr>
          <w:rFonts w:ascii="仿宋" w:hAnsi="仿宋" w:eastAsia="仿宋" w:cs="仿宋"/>
          <w:color w:val="auto"/>
          <w:highlight w:val="none"/>
        </w:rPr>
        <w:t>33</w:t>
      </w:r>
      <w:r>
        <w:rPr>
          <w:rFonts w:hint="eastAsia" w:ascii="仿宋" w:hAnsi="仿宋" w:eastAsia="仿宋" w:cs="仿宋"/>
          <w:color w:val="auto"/>
          <w:highlight w:val="none"/>
        </w:rPr>
        <w:t>号。</w:t>
      </w:r>
    </w:p>
    <w:p>
      <w:pPr>
        <w:pStyle w:val="622"/>
        <w:ind w:firstLine="420"/>
        <w:rPr>
          <w:rFonts w:ascii="仿宋" w:hAnsi="仿宋" w:eastAsia="仿宋"/>
          <w:color w:val="auto"/>
          <w:highlight w:val="none"/>
        </w:rPr>
      </w:pPr>
      <w:r>
        <w:rPr>
          <w:rFonts w:ascii="仿宋" w:hAnsi="仿宋" w:eastAsia="仿宋" w:cs="仿宋"/>
          <w:color w:val="auto"/>
          <w:highlight w:val="none"/>
        </w:rPr>
        <w:t xml:space="preserve"> </w:t>
      </w:r>
      <w:r>
        <w:rPr>
          <w:rFonts w:hint="eastAsia" w:ascii="仿宋" w:hAnsi="仿宋" w:eastAsia="仿宋" w:cs="仿宋"/>
          <w:color w:val="auto"/>
          <w:highlight w:val="none"/>
        </w:rPr>
        <w:t>为适应杭州市一体化统筹建设的发展，推进公共服务优质均等，按照市局关于“全市统一的不动产登记服务，满足人民群众美好生活向往，助力营商环境优化提升”的整体工作部署要求，余杭、临平需要结合本地实际，寻求最优解决路径，协同推进全市不动产登记一体化建设。数据、系统作为不动产登记的重要基础和必要前提，通过建立信号通道，实现区域之间的彼此“对话”，是全市统一登记的突破点，也是实现“全市统筹一盘棋”的关键。按照市局建立全市一体化平台的总体思路，本着充分利用资源，解放生产力，节约成本的角度出发，分局通过充分调研、多次论证，并经过市局严格评估。在满足余杭、临平地区不动产登记工作有效开展的前提下，现拟通过将原余杭区（含临平）的业务系统、数据分别融合至杭州市统筹的系统、数据库中，以此保证全市统筹、统一登记工作的有序推进。</w:t>
      </w:r>
    </w:p>
    <w:p>
      <w:pPr>
        <w:ind w:firstLine="420" w:firstLineChars="200"/>
        <w:rPr>
          <w:rFonts w:ascii="仿宋" w:hAnsi="仿宋" w:eastAsia="仿宋"/>
          <w:color w:val="auto"/>
          <w:highlight w:val="none"/>
        </w:rPr>
      </w:pPr>
      <w:r>
        <w:rPr>
          <w:rFonts w:ascii="仿宋" w:hAnsi="仿宋" w:eastAsia="仿宋" w:cs="仿宋"/>
          <w:color w:val="auto"/>
          <w:highlight w:val="none"/>
        </w:rPr>
        <w:t xml:space="preserve"> </w:t>
      </w:r>
      <w:r>
        <w:rPr>
          <w:rFonts w:hint="eastAsia" w:ascii="仿宋" w:hAnsi="仿宋" w:eastAsia="仿宋" w:cs="仿宋"/>
          <w:color w:val="auto"/>
          <w:highlight w:val="none"/>
        </w:rPr>
        <w:t>随着业务的发展，档案馆的服务能力需逐步提升，应明确实现规划档案文件收集、存储、制作、管理、利用、挖掘和归档的全生命周期管理，逐步建立规划档案目录资源库和电子文件资源库，构建基于局域网、政务网和互联网的规划档案资源分级管理及利用模式，以满足政府、公众对规划档案利用的需要，真正提升规划档案馆的服务能力</w:t>
      </w:r>
    </w:p>
    <w:p>
      <w:pPr>
        <w:ind w:firstLine="420" w:firstLineChars="200"/>
        <w:rPr>
          <w:rFonts w:ascii="仿宋" w:hAnsi="仿宋" w:eastAsia="仿宋"/>
          <w:color w:val="auto"/>
          <w:highlight w:val="none"/>
        </w:rPr>
      </w:pPr>
      <w:r>
        <w:rPr>
          <w:rFonts w:hint="eastAsia" w:ascii="仿宋" w:hAnsi="仿宋" w:eastAsia="仿宋" w:cs="仿宋"/>
          <w:color w:val="auto"/>
          <w:highlight w:val="none"/>
        </w:rPr>
        <w:t>同时新成立的</w:t>
      </w:r>
      <w:r>
        <w:rPr>
          <w:rFonts w:hint="eastAsia" w:ascii="仿宋" w:hAnsi="仿宋" w:eastAsia="仿宋" w:cs="仿宋"/>
          <w:color w:val="auto"/>
          <w:highlight w:val="none"/>
          <w:lang w:eastAsia="zh-CN"/>
        </w:rPr>
        <w:t>杭州市规划和自然资源局余杭分局</w:t>
      </w:r>
      <w:r>
        <w:rPr>
          <w:rFonts w:hint="eastAsia" w:ascii="仿宋" w:hAnsi="仿宋" w:eastAsia="仿宋" w:cs="仿宋"/>
          <w:color w:val="auto"/>
          <w:highlight w:val="none"/>
        </w:rPr>
        <w:t>需要为拆分复用的业务系统作安全保障。</w:t>
      </w:r>
    </w:p>
    <w:p>
      <w:pPr>
        <w:numPr>
          <w:ilvl w:val="0"/>
          <w:numId w:val="1"/>
        </w:numPr>
        <w:rPr>
          <w:rFonts w:ascii="仿宋" w:hAnsi="仿宋" w:eastAsia="仿宋"/>
          <w:b/>
          <w:bCs/>
          <w:color w:val="auto"/>
          <w:sz w:val="28"/>
          <w:szCs w:val="28"/>
          <w:highlight w:val="none"/>
        </w:rPr>
      </w:pPr>
      <w:r>
        <w:rPr>
          <w:rFonts w:hint="eastAsia" w:ascii="仿宋" w:hAnsi="仿宋" w:eastAsia="仿宋" w:cs="仿宋"/>
          <w:b/>
          <w:bCs/>
          <w:color w:val="auto"/>
          <w:sz w:val="28"/>
          <w:szCs w:val="28"/>
          <w:highlight w:val="none"/>
        </w:rPr>
        <w:t>建设目标</w:t>
      </w:r>
    </w:p>
    <w:p>
      <w:pPr>
        <w:ind w:firstLine="420" w:firstLineChars="200"/>
        <w:rPr>
          <w:rFonts w:ascii="仿宋" w:hAnsi="仿宋" w:eastAsia="仿宋"/>
          <w:color w:val="auto"/>
          <w:highlight w:val="none"/>
        </w:rPr>
      </w:pPr>
      <w:r>
        <w:rPr>
          <w:rFonts w:hint="eastAsia" w:ascii="仿宋" w:hAnsi="仿宋" w:eastAsia="仿宋" w:cs="仿宋"/>
          <w:color w:val="auto"/>
          <w:highlight w:val="none"/>
        </w:rPr>
        <w:t>在不影响余杭、临平现有不动产登记工作正常开展的前提下，以全市不动产登记“一体化”改革服务为导向，以为群众提供最优质的服务为目标：</w:t>
      </w:r>
    </w:p>
    <w:p>
      <w:pPr>
        <w:numPr>
          <w:ilvl w:val="0"/>
          <w:numId w:val="2"/>
        </w:numPr>
        <w:rPr>
          <w:rFonts w:ascii="仿宋" w:hAnsi="仿宋" w:eastAsia="仿宋"/>
          <w:color w:val="auto"/>
          <w:highlight w:val="none"/>
        </w:rPr>
      </w:pPr>
      <w:r>
        <w:rPr>
          <w:rFonts w:hint="eastAsia" w:ascii="仿宋" w:hAnsi="仿宋" w:eastAsia="仿宋" w:cs="仿宋"/>
          <w:color w:val="auto"/>
          <w:highlight w:val="none"/>
        </w:rPr>
        <w:t>通过对原余杭区（行政区划调整前）不动产登记数据进行标准化处理，构建符合全市统一标准，并兼顾余杭、临平本地特色需求的不动产登记数据，为全市登记一体化登记夯实基础；</w:t>
      </w:r>
    </w:p>
    <w:p>
      <w:pPr>
        <w:numPr>
          <w:ilvl w:val="0"/>
          <w:numId w:val="3"/>
        </w:numPr>
        <w:rPr>
          <w:rFonts w:ascii="仿宋" w:hAnsi="仿宋" w:eastAsia="仿宋"/>
          <w:color w:val="auto"/>
          <w:highlight w:val="none"/>
        </w:rPr>
      </w:pPr>
      <w:r>
        <w:rPr>
          <w:rFonts w:hint="eastAsia" w:ascii="仿宋" w:hAnsi="仿宋" w:eastAsia="仿宋" w:cs="仿宋"/>
          <w:color w:val="auto"/>
          <w:highlight w:val="none"/>
        </w:rPr>
        <w:t>通过将原余杭区的不动产登记数据、业务系统并入至杭州市，为全市资源统筹配置提供便利，最终实现余杭、临平与杭州市不动产登记全市协同、无差别办理。</w:t>
      </w:r>
    </w:p>
    <w:p>
      <w:pPr>
        <w:numPr>
          <w:ilvl w:val="0"/>
          <w:numId w:val="4"/>
        </w:numPr>
        <w:rPr>
          <w:rFonts w:ascii="仿宋" w:hAnsi="仿宋" w:eastAsia="仿宋"/>
          <w:color w:val="auto"/>
          <w:highlight w:val="none"/>
        </w:rPr>
      </w:pPr>
      <w:r>
        <w:rPr>
          <w:rFonts w:hint="eastAsia" w:ascii="仿宋" w:hAnsi="仿宋" w:eastAsia="仿宋" w:cs="仿宋"/>
          <w:color w:val="auto"/>
          <w:highlight w:val="none"/>
        </w:rPr>
        <w:t>满足规划档案现代化管理的业务需要，实现规划档案的全过程生命周期管理，包括归档文件的收集整理和信息服务工作</w:t>
      </w:r>
    </w:p>
    <w:p>
      <w:pPr>
        <w:numPr>
          <w:ilvl w:val="0"/>
          <w:numId w:val="5"/>
        </w:numPr>
        <w:rPr>
          <w:rFonts w:ascii="仿宋" w:hAnsi="仿宋" w:eastAsia="仿宋"/>
          <w:color w:val="auto"/>
          <w:highlight w:val="none"/>
        </w:rPr>
      </w:pPr>
      <w:r>
        <w:rPr>
          <w:rFonts w:hint="eastAsia" w:ascii="仿宋" w:hAnsi="仿宋" w:eastAsia="仿宋" w:cs="仿宋"/>
          <w:color w:val="auto"/>
          <w:highlight w:val="none"/>
        </w:rPr>
        <w:t>确保重大改革前后</w:t>
      </w:r>
      <w:r>
        <w:rPr>
          <w:rFonts w:hint="eastAsia" w:ascii="仿宋" w:hAnsi="仿宋" w:eastAsia="仿宋" w:cs="仿宋"/>
          <w:color w:val="auto"/>
          <w:highlight w:val="none"/>
          <w:lang w:eastAsia="zh-CN"/>
        </w:rPr>
        <w:t>杭州市规划和自然资源局余杭分局</w:t>
      </w:r>
      <w:r>
        <w:rPr>
          <w:rFonts w:hint="eastAsia" w:ascii="仿宋" w:hAnsi="仿宋" w:eastAsia="仿宋" w:cs="仿宋"/>
          <w:color w:val="auto"/>
          <w:highlight w:val="none"/>
        </w:rPr>
        <w:t>信息系统平衡过渡，需要保障该套业务系统拆分复用完成后的主要承载</w:t>
      </w:r>
      <w:r>
        <w:rPr>
          <w:rFonts w:hint="eastAsia" w:ascii="仿宋" w:hAnsi="仿宋" w:eastAsia="仿宋" w:cs="仿宋"/>
          <w:color w:val="auto"/>
          <w:highlight w:val="none"/>
          <w:lang w:eastAsia="zh-CN"/>
        </w:rPr>
        <w:t>杭州市规划和自然资源局余杭分局</w:t>
      </w:r>
      <w:r>
        <w:rPr>
          <w:rFonts w:hint="eastAsia" w:ascii="仿宋" w:hAnsi="仿宋" w:eastAsia="仿宋" w:cs="仿宋"/>
          <w:color w:val="auto"/>
          <w:highlight w:val="none"/>
        </w:rPr>
        <w:t>应用系统的运行及数据存放，以满足安全合规的等保</w:t>
      </w:r>
      <w:r>
        <w:rPr>
          <w:rFonts w:ascii="仿宋" w:hAnsi="仿宋" w:eastAsia="仿宋" w:cs="仿宋"/>
          <w:color w:val="auto"/>
          <w:highlight w:val="none"/>
        </w:rPr>
        <w:t>2.0</w:t>
      </w:r>
      <w:r>
        <w:rPr>
          <w:rFonts w:hint="eastAsia" w:ascii="仿宋" w:hAnsi="仿宋" w:eastAsia="仿宋" w:cs="仿宋"/>
          <w:color w:val="auto"/>
          <w:highlight w:val="none"/>
        </w:rPr>
        <w:t>三级需求。</w:t>
      </w:r>
    </w:p>
    <w:p>
      <w:pPr>
        <w:rPr>
          <w:rFonts w:ascii="仿宋" w:hAnsi="仿宋" w:eastAsia="仿宋"/>
          <w:color w:val="auto"/>
          <w:highlight w:val="none"/>
        </w:rPr>
      </w:pPr>
    </w:p>
    <w:p>
      <w:pPr>
        <w:ind w:firstLine="420" w:firstLineChars="200"/>
        <w:rPr>
          <w:rFonts w:ascii="仿宋" w:hAnsi="仿宋" w:eastAsia="仿宋"/>
          <w:color w:val="auto"/>
          <w:highlight w:val="none"/>
        </w:rPr>
      </w:pPr>
    </w:p>
    <w:p>
      <w:pPr>
        <w:rPr>
          <w:rFonts w:ascii="仿宋" w:hAnsi="仿宋" w:eastAsia="仿宋"/>
          <w:color w:val="auto"/>
          <w:highlight w:val="none"/>
        </w:rPr>
      </w:pPr>
    </w:p>
    <w:p>
      <w:pPr>
        <w:pStyle w:val="60"/>
        <w:jc w:val="both"/>
        <w:rPr>
          <w:rFonts w:ascii="仿宋" w:hAnsi="仿宋" w:eastAsia="仿宋"/>
          <w:b w:val="0"/>
          <w:bCs w:val="0"/>
          <w:color w:val="auto"/>
          <w:sz w:val="28"/>
          <w:szCs w:val="28"/>
          <w:highlight w:val="none"/>
        </w:rPr>
      </w:pPr>
    </w:p>
    <w:p>
      <w:pPr>
        <w:pStyle w:val="60"/>
        <w:jc w:val="both"/>
        <w:rPr>
          <w:rFonts w:ascii="仿宋" w:hAnsi="仿宋" w:eastAsia="仿宋"/>
          <w:b w:val="0"/>
          <w:bCs w:val="0"/>
          <w:color w:val="auto"/>
          <w:sz w:val="28"/>
          <w:szCs w:val="28"/>
          <w:highlight w:val="none"/>
        </w:rPr>
      </w:pPr>
    </w:p>
    <w:p>
      <w:pPr>
        <w:numPr>
          <w:ilvl w:val="0"/>
          <w:numId w:val="6"/>
        </w:numPr>
        <w:rPr>
          <w:rFonts w:ascii="仿宋" w:hAnsi="仿宋" w:eastAsia="仿宋"/>
          <w:b/>
          <w:bCs/>
          <w:color w:val="auto"/>
          <w:sz w:val="28"/>
          <w:szCs w:val="28"/>
          <w:highlight w:val="none"/>
        </w:rPr>
      </w:pPr>
      <w:r>
        <w:rPr>
          <w:rFonts w:hint="eastAsia" w:ascii="仿宋" w:hAnsi="仿宋" w:eastAsia="仿宋" w:cs="仿宋"/>
          <w:b/>
          <w:bCs/>
          <w:color w:val="auto"/>
          <w:sz w:val="28"/>
          <w:szCs w:val="28"/>
          <w:highlight w:val="none"/>
        </w:rPr>
        <w:t>项目建设内容</w:t>
      </w:r>
    </w:p>
    <w:p>
      <w:pPr>
        <w:numPr>
          <w:ilvl w:val="0"/>
          <w:numId w:val="7"/>
        </w:numPr>
        <w:rPr>
          <w:rFonts w:ascii="仿宋" w:hAnsi="仿宋" w:eastAsia="仿宋"/>
          <w:b/>
          <w:bCs/>
          <w:color w:val="auto"/>
          <w:sz w:val="28"/>
          <w:szCs w:val="28"/>
          <w:highlight w:val="none"/>
        </w:rPr>
      </w:pPr>
      <w:r>
        <w:rPr>
          <w:rFonts w:hint="eastAsia" w:ascii="仿宋" w:hAnsi="仿宋" w:eastAsia="仿宋" w:cs="仿宋"/>
          <w:color w:val="auto"/>
          <w:highlight w:val="none"/>
        </w:rPr>
        <w:t>协助搭建设备集成平台，新的余杭区将统一建设政府机构数据机房，因为需要协助业务单位与机房建设单位之间的联系沟通，确保设备采购到位后可以及时的安装到位；</w:t>
      </w:r>
    </w:p>
    <w:p>
      <w:pPr>
        <w:numPr>
          <w:ilvl w:val="0"/>
          <w:numId w:val="7"/>
        </w:numPr>
        <w:rPr>
          <w:rFonts w:ascii="仿宋" w:hAnsi="仿宋" w:eastAsia="仿宋"/>
          <w:b/>
          <w:bCs/>
          <w:color w:val="auto"/>
          <w:sz w:val="28"/>
          <w:szCs w:val="28"/>
          <w:highlight w:val="none"/>
        </w:rPr>
      </w:pPr>
      <w:r>
        <w:rPr>
          <w:rFonts w:hint="eastAsia" w:ascii="仿宋" w:hAnsi="仿宋" w:eastAsia="仿宋" w:cs="仿宋"/>
          <w:color w:val="auto"/>
          <w:highlight w:val="none"/>
        </w:rPr>
        <w:t>协助余杭区开展不动产合库工作，基于余杭现有的数据情况，经过有效分析、科学谋划，将原余杭区的不动产登记数据合并至杭州市，为最终全市一套数据，统筹资源提供保障。</w:t>
      </w:r>
    </w:p>
    <w:p>
      <w:pPr>
        <w:ind w:firstLine="420" w:firstLineChars="200"/>
        <w:rPr>
          <w:rFonts w:ascii="仿宋" w:hAnsi="仿宋" w:eastAsia="仿宋"/>
          <w:color w:val="auto"/>
          <w:highlight w:val="none"/>
        </w:rPr>
      </w:pPr>
      <w:r>
        <w:rPr>
          <w:rFonts w:hint="eastAsia" w:ascii="仿宋" w:hAnsi="仿宋" w:eastAsia="仿宋" w:cs="仿宋"/>
          <w:color w:val="auto"/>
          <w:highlight w:val="none"/>
        </w:rPr>
        <w:t>按照不动产合库相关网络标准，需要将原有的网络拓扑进行改造，以满足统一数据的要</w:t>
      </w:r>
    </w:p>
    <w:p>
      <w:pPr>
        <w:ind w:firstLine="420" w:firstLineChars="200"/>
        <w:rPr>
          <w:rFonts w:ascii="仿宋" w:hAnsi="仿宋" w:eastAsia="仿宋"/>
          <w:color w:val="auto"/>
          <w:highlight w:val="none"/>
        </w:rPr>
      </w:pPr>
      <w:r>
        <w:rPr>
          <w:rFonts w:hint="eastAsia" w:ascii="仿宋" w:hAnsi="仿宋" w:eastAsia="仿宋" w:cs="仿宋"/>
          <w:color w:val="auto"/>
          <w:highlight w:val="none"/>
        </w:rPr>
        <w:t>求；</w:t>
      </w:r>
    </w:p>
    <w:p>
      <w:pPr>
        <w:numPr>
          <w:ilvl w:val="0"/>
          <w:numId w:val="8"/>
        </w:numPr>
        <w:rPr>
          <w:rFonts w:ascii="仿宋" w:hAnsi="仿宋" w:eastAsia="仿宋"/>
          <w:color w:val="auto"/>
          <w:highlight w:val="none"/>
        </w:rPr>
      </w:pPr>
      <w:r>
        <w:rPr>
          <w:rFonts w:hint="eastAsia" w:ascii="仿宋" w:hAnsi="仿宋" w:eastAsia="仿宋" w:cs="仿宋"/>
          <w:color w:val="auto"/>
          <w:highlight w:val="none"/>
        </w:rPr>
        <w:t>协助用户单位做好网络迁移工作，原有内网系统目前均汇聚在临平区机房内，本次项目设备采购完成后，按照对应的区属规划，将各自区划内的市民之家、所等网络汇总与本区机房内，同时做好工作规划，确保各自辖区内网络使用的可靠性；</w:t>
      </w:r>
    </w:p>
    <w:p>
      <w:pPr>
        <w:numPr>
          <w:ilvl w:val="0"/>
          <w:numId w:val="8"/>
        </w:numPr>
        <w:rPr>
          <w:rFonts w:ascii="仿宋" w:hAnsi="仿宋" w:eastAsia="仿宋"/>
          <w:color w:val="auto"/>
          <w:highlight w:val="none"/>
        </w:rPr>
      </w:pPr>
      <w:r>
        <w:rPr>
          <w:rFonts w:hint="eastAsia" w:ascii="仿宋" w:hAnsi="仿宋" w:eastAsia="仿宋" w:cs="仿宋"/>
          <w:color w:val="auto"/>
          <w:highlight w:val="none"/>
        </w:rPr>
        <w:t>协助用户单位做好数据迁移工作，原有用户单位各类系统数据均在临平区机房内，本次项目设备采购完成后，按照对应的区属规划，协助软件公司做好各自辖区内数据的迁移工作，在数据迁移工程中，必须做好数据迁移规划，确保数据迁移的安全性；</w:t>
      </w:r>
    </w:p>
    <w:p>
      <w:pPr>
        <w:numPr>
          <w:ilvl w:val="0"/>
          <w:numId w:val="8"/>
        </w:numPr>
        <w:rPr>
          <w:rFonts w:ascii="仿宋" w:hAnsi="仿宋" w:eastAsia="仿宋"/>
          <w:color w:val="auto"/>
          <w:highlight w:val="none"/>
        </w:rPr>
      </w:pPr>
      <w:r>
        <w:rPr>
          <w:rFonts w:hint="eastAsia" w:ascii="仿宋" w:hAnsi="仿宋" w:eastAsia="仿宋" w:cs="仿宋"/>
          <w:color w:val="auto"/>
          <w:highlight w:val="none"/>
        </w:rPr>
        <w:t>提升规划档案馆的服务能力，协助档案软件承建单位实现规划档案文件收集、存储、制作、管理、利用、挖掘和归档的全生命周期管理，逐步建立规划档案目录资源库和电子文件资源库，构建基于局域网、政务网和互联网的规划档案资源分级管理及利用模式，以满足政府、公众对规划档案利用的需要，真正提升规划档案馆的服务能力；</w:t>
      </w:r>
    </w:p>
    <w:p>
      <w:pPr>
        <w:numPr>
          <w:ilvl w:val="0"/>
          <w:numId w:val="8"/>
        </w:numPr>
        <w:rPr>
          <w:rFonts w:ascii="仿宋" w:hAnsi="仿宋" w:eastAsia="仿宋"/>
          <w:color w:val="auto"/>
          <w:highlight w:val="none"/>
        </w:rPr>
      </w:pPr>
      <w:r>
        <w:rPr>
          <w:rFonts w:hint="eastAsia" w:ascii="仿宋" w:hAnsi="仿宋" w:eastAsia="仿宋" w:cs="仿宋"/>
          <w:color w:val="auto"/>
          <w:highlight w:val="none"/>
        </w:rPr>
        <w:t>保障余杭分局信息业务系统，保障新成立的</w:t>
      </w:r>
      <w:r>
        <w:rPr>
          <w:rFonts w:hint="eastAsia" w:ascii="仿宋" w:hAnsi="仿宋" w:eastAsia="仿宋" w:cs="仿宋"/>
          <w:color w:val="auto"/>
          <w:highlight w:val="none"/>
          <w:lang w:eastAsia="zh-CN"/>
        </w:rPr>
        <w:t>杭州市规划和自然资源局余杭分局</w:t>
      </w:r>
      <w:r>
        <w:rPr>
          <w:rFonts w:hint="eastAsia" w:ascii="仿宋" w:hAnsi="仿宋" w:eastAsia="仿宋" w:cs="仿宋"/>
          <w:color w:val="auto"/>
          <w:highlight w:val="none"/>
        </w:rPr>
        <w:t>的拆分复用信息业务系统，以及满足安全合规需求</w:t>
      </w:r>
    </w:p>
    <w:p>
      <w:pPr>
        <w:rPr>
          <w:rFonts w:ascii="仿宋" w:hAnsi="仿宋" w:eastAsia="仿宋"/>
          <w:color w:val="auto"/>
          <w:highlight w:val="none"/>
        </w:rPr>
      </w:pPr>
    </w:p>
    <w:p>
      <w:pPr>
        <w:rPr>
          <w:rFonts w:ascii="仿宋" w:hAnsi="仿宋" w:eastAsia="仿宋"/>
          <w:color w:val="auto"/>
          <w:highlight w:val="none"/>
        </w:rPr>
      </w:pPr>
    </w:p>
    <w:p>
      <w:pPr>
        <w:rPr>
          <w:rFonts w:ascii="仿宋" w:hAnsi="仿宋" w:eastAsia="仿宋"/>
          <w:b/>
          <w:bCs/>
          <w:color w:val="auto"/>
          <w:sz w:val="28"/>
          <w:szCs w:val="28"/>
          <w:highlight w:val="none"/>
        </w:rPr>
      </w:pPr>
    </w:p>
    <w:p>
      <w:pPr>
        <w:pStyle w:val="60"/>
        <w:jc w:val="both"/>
        <w:rPr>
          <w:rFonts w:ascii="仿宋" w:hAnsi="仿宋" w:eastAsia="仿宋"/>
          <w:b w:val="0"/>
          <w:bCs w:val="0"/>
          <w:color w:val="auto"/>
          <w:highlight w:val="none"/>
        </w:rPr>
      </w:pPr>
      <w:r>
        <w:rPr>
          <w:rFonts w:ascii="仿宋" w:hAnsi="仿宋" w:eastAsia="仿宋" w:cs="仿宋"/>
          <w:color w:val="auto"/>
          <w:sz w:val="28"/>
          <w:szCs w:val="28"/>
          <w:highlight w:val="none"/>
        </w:rPr>
        <w:t>4</w:t>
      </w:r>
      <w:r>
        <w:rPr>
          <w:rFonts w:hint="eastAsia" w:ascii="仿宋" w:hAnsi="仿宋" w:eastAsia="仿宋" w:cs="仿宋"/>
          <w:color w:val="auto"/>
          <w:sz w:val="28"/>
          <w:szCs w:val="28"/>
          <w:highlight w:val="none"/>
        </w:rPr>
        <w:t>、项目采购清单</w:t>
      </w:r>
    </w:p>
    <w:tbl>
      <w:tblPr>
        <w:tblStyle w:val="62"/>
        <w:tblpPr w:leftFromText="181" w:rightFromText="181" w:vertAnchor="text" w:horzAnchor="page" w:tblpX="1373" w:tblpY="500"/>
        <w:tblOverlap w:val="never"/>
        <w:tblW w:w="89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9"/>
        <w:gridCol w:w="25"/>
        <w:gridCol w:w="50"/>
        <w:gridCol w:w="25"/>
        <w:gridCol w:w="29"/>
        <w:gridCol w:w="8"/>
        <w:gridCol w:w="2021"/>
        <w:gridCol w:w="567"/>
        <w:gridCol w:w="1134"/>
        <w:gridCol w:w="328"/>
        <w:gridCol w:w="1232"/>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blHeader/>
        </w:trPr>
        <w:tc>
          <w:tcPr>
            <w:tcW w:w="1376" w:type="dxa"/>
            <w:gridSpan w:val="6"/>
            <w:shd w:val="clear" w:color="auto" w:fill="FFFF99"/>
            <w:vAlign w:val="center"/>
          </w:tcPr>
          <w:p>
            <w:pPr>
              <w:spacing w:line="480" w:lineRule="auto"/>
              <w:jc w:val="center"/>
              <w:rPr>
                <w:rFonts w:ascii="仿宋" w:hAnsi="仿宋" w:eastAsia="仿宋"/>
                <w:b/>
                <w:bCs/>
                <w:color w:val="auto"/>
                <w:sz w:val="18"/>
                <w:szCs w:val="18"/>
                <w:highlight w:val="none"/>
              </w:rPr>
            </w:pPr>
            <w:r>
              <w:rPr>
                <w:rFonts w:hint="eastAsia" w:ascii="仿宋" w:hAnsi="仿宋" w:eastAsia="仿宋" w:cs="仿宋"/>
                <w:b/>
                <w:bCs/>
                <w:color w:val="auto"/>
                <w:sz w:val="18"/>
                <w:szCs w:val="18"/>
                <w:highlight w:val="none"/>
              </w:rPr>
              <w:t>序号</w:t>
            </w:r>
          </w:p>
        </w:tc>
        <w:tc>
          <w:tcPr>
            <w:tcW w:w="2588" w:type="dxa"/>
            <w:gridSpan w:val="2"/>
            <w:shd w:val="clear" w:color="auto" w:fill="FFFF99"/>
            <w:vAlign w:val="center"/>
          </w:tcPr>
          <w:p>
            <w:pPr>
              <w:spacing w:line="480" w:lineRule="auto"/>
              <w:jc w:val="center"/>
              <w:rPr>
                <w:rFonts w:ascii="仿宋" w:hAnsi="仿宋" w:eastAsia="仿宋"/>
                <w:b/>
                <w:bCs/>
                <w:color w:val="auto"/>
                <w:sz w:val="18"/>
                <w:szCs w:val="18"/>
                <w:highlight w:val="none"/>
              </w:rPr>
            </w:pPr>
            <w:r>
              <w:rPr>
                <w:rFonts w:hint="eastAsia" w:ascii="仿宋" w:hAnsi="仿宋" w:eastAsia="仿宋" w:cs="仿宋"/>
                <w:b/>
                <w:bCs/>
                <w:color w:val="auto"/>
                <w:sz w:val="18"/>
                <w:szCs w:val="18"/>
                <w:highlight w:val="none"/>
              </w:rPr>
              <w:t>设备名称</w:t>
            </w:r>
          </w:p>
        </w:tc>
        <w:tc>
          <w:tcPr>
            <w:tcW w:w="1462" w:type="dxa"/>
            <w:gridSpan w:val="2"/>
            <w:shd w:val="clear" w:color="auto" w:fill="FFFF99"/>
            <w:vAlign w:val="center"/>
          </w:tcPr>
          <w:p>
            <w:pPr>
              <w:spacing w:line="480" w:lineRule="auto"/>
              <w:jc w:val="center"/>
              <w:rPr>
                <w:rFonts w:ascii="仿宋" w:hAnsi="仿宋" w:eastAsia="仿宋"/>
                <w:b/>
                <w:bCs/>
                <w:color w:val="auto"/>
                <w:sz w:val="18"/>
                <w:szCs w:val="18"/>
                <w:highlight w:val="none"/>
              </w:rPr>
            </w:pPr>
            <w:r>
              <w:rPr>
                <w:rFonts w:hint="eastAsia" w:ascii="仿宋" w:hAnsi="仿宋" w:eastAsia="仿宋" w:cs="仿宋"/>
                <w:b/>
                <w:bCs/>
                <w:color w:val="auto"/>
                <w:sz w:val="18"/>
                <w:szCs w:val="18"/>
                <w:highlight w:val="none"/>
              </w:rPr>
              <w:t>单位</w:t>
            </w:r>
          </w:p>
        </w:tc>
        <w:tc>
          <w:tcPr>
            <w:tcW w:w="1232" w:type="dxa"/>
            <w:shd w:val="clear" w:color="auto" w:fill="FFFF99"/>
            <w:vAlign w:val="center"/>
          </w:tcPr>
          <w:p>
            <w:pPr>
              <w:spacing w:line="480" w:lineRule="auto"/>
              <w:jc w:val="center"/>
              <w:rPr>
                <w:rFonts w:ascii="仿宋" w:hAnsi="仿宋" w:eastAsia="仿宋"/>
                <w:b/>
                <w:bCs/>
                <w:color w:val="auto"/>
                <w:sz w:val="18"/>
                <w:szCs w:val="18"/>
                <w:highlight w:val="none"/>
              </w:rPr>
            </w:pPr>
            <w:r>
              <w:rPr>
                <w:rFonts w:hint="eastAsia" w:ascii="仿宋" w:hAnsi="仿宋" w:eastAsia="仿宋" w:cs="仿宋"/>
                <w:b/>
                <w:bCs/>
                <w:color w:val="auto"/>
                <w:sz w:val="18"/>
                <w:szCs w:val="18"/>
                <w:highlight w:val="none"/>
              </w:rPr>
              <w:t>数量</w:t>
            </w:r>
          </w:p>
        </w:tc>
        <w:tc>
          <w:tcPr>
            <w:tcW w:w="2268" w:type="dxa"/>
            <w:shd w:val="clear" w:color="auto" w:fill="FFFF99"/>
            <w:vAlign w:val="center"/>
          </w:tcPr>
          <w:p>
            <w:pPr>
              <w:spacing w:line="480" w:lineRule="auto"/>
              <w:jc w:val="center"/>
              <w:rPr>
                <w:rFonts w:ascii="仿宋" w:hAnsi="仿宋" w:eastAsia="仿宋"/>
                <w:b/>
                <w:bCs/>
                <w:color w:val="auto"/>
                <w:sz w:val="18"/>
                <w:szCs w:val="18"/>
                <w:highlight w:val="none"/>
              </w:rPr>
            </w:pPr>
            <w:r>
              <w:rPr>
                <w:rFonts w:hint="eastAsia" w:ascii="仿宋" w:hAnsi="仿宋" w:eastAsia="仿宋" w:cs="仿宋"/>
                <w:b/>
                <w:bCs/>
                <w:color w:val="auto"/>
                <w:sz w:val="18"/>
                <w:szCs w:val="18"/>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926" w:type="dxa"/>
            <w:gridSpan w:val="12"/>
            <w:shd w:val="clear" w:color="auto" w:fill="FFFF99"/>
            <w:vAlign w:val="center"/>
          </w:tcPr>
          <w:p>
            <w:pPr>
              <w:spacing w:line="480" w:lineRule="auto"/>
              <w:jc w:val="center"/>
              <w:rPr>
                <w:rFonts w:ascii="仿宋" w:hAnsi="仿宋" w:eastAsia="仿宋"/>
                <w:color w:val="auto"/>
                <w:sz w:val="18"/>
                <w:szCs w:val="18"/>
                <w:highlight w:val="none"/>
              </w:rPr>
            </w:pPr>
            <w:r>
              <w:rPr>
                <w:rFonts w:ascii="仿宋" w:hAnsi="仿宋" w:eastAsia="仿宋" w:cs="仿宋"/>
                <w:b/>
                <w:bCs/>
                <w:color w:val="auto"/>
                <w:kern w:val="0"/>
                <w:sz w:val="18"/>
                <w:szCs w:val="18"/>
                <w:highlight w:val="none"/>
              </w:rPr>
              <w:t>1</w:t>
            </w:r>
            <w:r>
              <w:rPr>
                <w:rFonts w:hint="eastAsia" w:ascii="仿宋" w:hAnsi="仿宋" w:eastAsia="仿宋" w:cs="仿宋"/>
                <w:b/>
                <w:bCs/>
                <w:color w:val="auto"/>
                <w:kern w:val="0"/>
                <w:sz w:val="18"/>
                <w:szCs w:val="18"/>
                <w:highlight w:val="none"/>
              </w:rPr>
              <w:t>、安全设备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926" w:type="dxa"/>
            <w:gridSpan w:val="12"/>
            <w:vAlign w:val="center"/>
          </w:tcPr>
          <w:p>
            <w:pPr>
              <w:jc w:val="center"/>
              <w:rPr>
                <w:rFonts w:ascii="仿宋" w:hAnsi="仿宋" w:eastAsia="仿宋"/>
                <w:color w:val="auto"/>
                <w:sz w:val="18"/>
                <w:szCs w:val="18"/>
                <w:highlight w:val="none"/>
              </w:rPr>
            </w:pPr>
            <w:r>
              <w:rPr>
                <w:rFonts w:hint="eastAsia" w:ascii="仿宋" w:hAnsi="仿宋" w:eastAsia="仿宋" w:cs="仿宋"/>
                <w:b/>
                <w:bCs/>
                <w:color w:val="auto"/>
                <w:sz w:val="18"/>
                <w:szCs w:val="18"/>
                <w:highlight w:val="none"/>
              </w:rPr>
              <w:t>不动产系统以及一张图系统专网安全设备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76" w:type="dxa"/>
            <w:gridSpan w:val="6"/>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1</w:t>
            </w:r>
          </w:p>
        </w:tc>
        <w:tc>
          <w:tcPr>
            <w:tcW w:w="2588" w:type="dxa"/>
            <w:gridSpan w:val="2"/>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下一代防火墙</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3</w:t>
            </w:r>
          </w:p>
        </w:tc>
        <w:tc>
          <w:tcPr>
            <w:tcW w:w="2268" w:type="dxa"/>
            <w:vAlign w:val="center"/>
          </w:tcPr>
          <w:p>
            <w:pPr>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76" w:type="dxa"/>
            <w:gridSpan w:val="6"/>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2</w:t>
            </w:r>
          </w:p>
        </w:tc>
        <w:tc>
          <w:tcPr>
            <w:tcW w:w="2588" w:type="dxa"/>
            <w:gridSpan w:val="2"/>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网闸</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2</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76" w:type="dxa"/>
            <w:gridSpan w:val="6"/>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3</w:t>
            </w:r>
          </w:p>
        </w:tc>
        <w:tc>
          <w:tcPr>
            <w:tcW w:w="2588" w:type="dxa"/>
            <w:gridSpan w:val="2"/>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漏洞扫描</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76" w:type="dxa"/>
            <w:gridSpan w:val="6"/>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4</w:t>
            </w:r>
          </w:p>
        </w:tc>
        <w:tc>
          <w:tcPr>
            <w:tcW w:w="2588" w:type="dxa"/>
            <w:gridSpan w:val="2"/>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入侵防御</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2</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76" w:type="dxa"/>
            <w:gridSpan w:val="6"/>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5</w:t>
            </w:r>
          </w:p>
        </w:tc>
        <w:tc>
          <w:tcPr>
            <w:tcW w:w="2588" w:type="dxa"/>
            <w:gridSpan w:val="2"/>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日志审计</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3" w:hRule="atLeast"/>
        </w:trPr>
        <w:tc>
          <w:tcPr>
            <w:tcW w:w="1376" w:type="dxa"/>
            <w:gridSpan w:val="6"/>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6</w:t>
            </w:r>
          </w:p>
        </w:tc>
        <w:tc>
          <w:tcPr>
            <w:tcW w:w="2588" w:type="dxa"/>
            <w:gridSpan w:val="2"/>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探针</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76" w:type="dxa"/>
            <w:gridSpan w:val="6"/>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7</w:t>
            </w:r>
          </w:p>
        </w:tc>
        <w:tc>
          <w:tcPr>
            <w:tcW w:w="2588" w:type="dxa"/>
            <w:gridSpan w:val="2"/>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堡垒机</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76" w:type="dxa"/>
            <w:gridSpan w:val="6"/>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8</w:t>
            </w:r>
          </w:p>
        </w:tc>
        <w:tc>
          <w:tcPr>
            <w:tcW w:w="2588" w:type="dxa"/>
            <w:gridSpan w:val="2"/>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数据库审计</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76" w:type="dxa"/>
            <w:gridSpan w:val="6"/>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9</w:t>
            </w:r>
          </w:p>
        </w:tc>
        <w:tc>
          <w:tcPr>
            <w:tcW w:w="2588" w:type="dxa"/>
            <w:gridSpan w:val="2"/>
            <w:vAlign w:val="center"/>
          </w:tcPr>
          <w:p>
            <w:pPr>
              <w:spacing w:line="480" w:lineRule="auto"/>
              <w:jc w:val="center"/>
              <w:rPr>
                <w:rFonts w:ascii="仿宋" w:hAnsi="仿宋" w:eastAsia="仿宋" w:cs="仿宋"/>
                <w:color w:val="auto"/>
                <w:kern w:val="0"/>
                <w:sz w:val="18"/>
                <w:szCs w:val="18"/>
                <w:highlight w:val="none"/>
              </w:rPr>
            </w:pPr>
            <w:r>
              <w:rPr>
                <w:rFonts w:hint="eastAsia" w:ascii="仿宋" w:hAnsi="仿宋" w:eastAsia="仿宋" w:cs="仿宋"/>
                <w:color w:val="auto"/>
                <w:kern w:val="0"/>
                <w:sz w:val="18"/>
                <w:szCs w:val="18"/>
                <w:highlight w:val="none"/>
              </w:rPr>
              <w:t>入侵检测</w:t>
            </w:r>
            <w:r>
              <w:rPr>
                <w:rFonts w:ascii="仿宋" w:hAnsi="仿宋" w:eastAsia="仿宋" w:cs="仿宋"/>
                <w:color w:val="auto"/>
                <w:kern w:val="0"/>
                <w:sz w:val="18"/>
                <w:szCs w:val="18"/>
                <w:highlight w:val="none"/>
              </w:rPr>
              <w:t>IDS</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76" w:type="dxa"/>
            <w:gridSpan w:val="6"/>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10</w:t>
            </w:r>
          </w:p>
        </w:tc>
        <w:tc>
          <w:tcPr>
            <w:tcW w:w="2588" w:type="dxa"/>
            <w:gridSpan w:val="2"/>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终端威胁防御系统</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套</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76" w:type="dxa"/>
            <w:gridSpan w:val="6"/>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11</w:t>
            </w:r>
          </w:p>
        </w:tc>
        <w:tc>
          <w:tcPr>
            <w:tcW w:w="2588" w:type="dxa"/>
            <w:gridSpan w:val="2"/>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数据库防火墙</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68" w:type="dxa"/>
            <w:gridSpan w:val="5"/>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12</w:t>
            </w:r>
          </w:p>
        </w:tc>
        <w:tc>
          <w:tcPr>
            <w:tcW w:w="2596" w:type="dxa"/>
            <w:gridSpan w:val="3"/>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网络准入</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68" w:type="dxa"/>
            <w:gridSpan w:val="5"/>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13</w:t>
            </w:r>
          </w:p>
        </w:tc>
        <w:tc>
          <w:tcPr>
            <w:tcW w:w="2596" w:type="dxa"/>
            <w:gridSpan w:val="3"/>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态势感知分析与运营系统</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68" w:type="dxa"/>
            <w:gridSpan w:val="5"/>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14</w:t>
            </w:r>
          </w:p>
        </w:tc>
        <w:tc>
          <w:tcPr>
            <w:tcW w:w="2596" w:type="dxa"/>
            <w:gridSpan w:val="3"/>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防毒墙</w:t>
            </w:r>
          </w:p>
        </w:tc>
        <w:tc>
          <w:tcPr>
            <w:tcW w:w="1462"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232" w:type="dxa"/>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2</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926" w:type="dxa"/>
            <w:gridSpan w:val="1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b/>
                <w:bCs/>
                <w:color w:val="auto"/>
                <w:kern w:val="0"/>
                <w:sz w:val="18"/>
                <w:szCs w:val="18"/>
                <w:highlight w:val="none"/>
              </w:rPr>
              <w:t>政府网</w:t>
            </w:r>
            <w:r>
              <w:rPr>
                <w:rFonts w:ascii="仿宋" w:hAnsi="仿宋" w:eastAsia="仿宋" w:cs="仿宋"/>
                <w:b/>
                <w:bCs/>
                <w:color w:val="auto"/>
                <w:kern w:val="0"/>
                <w:sz w:val="18"/>
                <w:szCs w:val="18"/>
                <w:highlight w:val="none"/>
              </w:rPr>
              <w:t>VPN2</w:t>
            </w:r>
            <w:r>
              <w:rPr>
                <w:rFonts w:hint="eastAsia" w:ascii="仿宋" w:hAnsi="仿宋" w:eastAsia="仿宋" w:cs="仿宋"/>
                <w:b/>
                <w:bCs/>
                <w:color w:val="auto"/>
                <w:kern w:val="0"/>
                <w:sz w:val="18"/>
                <w:szCs w:val="18"/>
                <w:highlight w:val="none"/>
              </w:rPr>
              <w:t>安全设备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239" w:type="dxa"/>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15</w:t>
            </w:r>
          </w:p>
        </w:tc>
        <w:tc>
          <w:tcPr>
            <w:tcW w:w="2158" w:type="dxa"/>
            <w:gridSpan w:val="6"/>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防火墙</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239" w:type="dxa"/>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16</w:t>
            </w:r>
          </w:p>
        </w:tc>
        <w:tc>
          <w:tcPr>
            <w:tcW w:w="2158" w:type="dxa"/>
            <w:gridSpan w:val="6"/>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上网行为管理</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926" w:type="dxa"/>
            <w:gridSpan w:val="1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b/>
                <w:bCs/>
                <w:color w:val="auto"/>
                <w:kern w:val="0"/>
                <w:sz w:val="18"/>
                <w:szCs w:val="18"/>
                <w:highlight w:val="none"/>
              </w:rPr>
              <w:t>政府专网</w:t>
            </w:r>
            <w:r>
              <w:rPr>
                <w:rFonts w:ascii="仿宋" w:hAnsi="仿宋" w:eastAsia="仿宋" w:cs="仿宋"/>
                <w:b/>
                <w:bCs/>
                <w:color w:val="auto"/>
                <w:kern w:val="0"/>
                <w:sz w:val="18"/>
                <w:szCs w:val="18"/>
                <w:highlight w:val="none"/>
              </w:rPr>
              <w:t>VPN3</w:t>
            </w:r>
            <w:r>
              <w:rPr>
                <w:rFonts w:hint="eastAsia" w:ascii="仿宋" w:hAnsi="仿宋" w:eastAsia="仿宋" w:cs="仿宋"/>
                <w:b/>
                <w:bCs/>
                <w:color w:val="auto"/>
                <w:kern w:val="0"/>
                <w:sz w:val="18"/>
                <w:szCs w:val="18"/>
                <w:highlight w:val="none"/>
              </w:rPr>
              <w:t>安全设备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264" w:type="dxa"/>
            <w:gridSpan w:val="2"/>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17</w:t>
            </w:r>
          </w:p>
        </w:tc>
        <w:tc>
          <w:tcPr>
            <w:tcW w:w="2133" w:type="dxa"/>
            <w:gridSpan w:val="5"/>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防火墙</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926" w:type="dxa"/>
            <w:gridSpan w:val="12"/>
            <w:shd w:val="clear" w:color="auto" w:fill="FFFF99"/>
            <w:vAlign w:val="center"/>
          </w:tcPr>
          <w:p>
            <w:pPr>
              <w:spacing w:line="480" w:lineRule="auto"/>
              <w:jc w:val="center"/>
              <w:rPr>
                <w:rFonts w:ascii="仿宋" w:hAnsi="仿宋" w:eastAsia="仿宋"/>
                <w:color w:val="auto"/>
                <w:sz w:val="18"/>
                <w:szCs w:val="18"/>
                <w:highlight w:val="none"/>
              </w:rPr>
            </w:pPr>
            <w:r>
              <w:rPr>
                <w:rFonts w:ascii="仿宋" w:hAnsi="仿宋" w:eastAsia="仿宋" w:cs="仿宋"/>
                <w:b/>
                <w:bCs/>
                <w:color w:val="auto"/>
                <w:kern w:val="0"/>
                <w:sz w:val="18"/>
                <w:szCs w:val="18"/>
                <w:highlight w:val="none"/>
              </w:rPr>
              <w:t>2</w:t>
            </w:r>
            <w:r>
              <w:rPr>
                <w:rFonts w:hint="eastAsia" w:ascii="仿宋" w:hAnsi="仿宋" w:eastAsia="仿宋" w:cs="仿宋"/>
                <w:b/>
                <w:bCs/>
                <w:color w:val="auto"/>
                <w:kern w:val="0"/>
                <w:sz w:val="18"/>
                <w:szCs w:val="18"/>
                <w:highlight w:val="none"/>
              </w:rPr>
              <w:t>、存储设备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14" w:type="dxa"/>
            <w:gridSpan w:val="3"/>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18</w:t>
            </w:r>
          </w:p>
        </w:tc>
        <w:tc>
          <w:tcPr>
            <w:tcW w:w="2083" w:type="dxa"/>
            <w:gridSpan w:val="4"/>
            <w:vAlign w:val="center"/>
          </w:tcPr>
          <w:p>
            <w:pPr>
              <w:spacing w:line="480" w:lineRule="auto"/>
              <w:jc w:val="center"/>
              <w:rPr>
                <w:rFonts w:ascii="仿宋" w:hAnsi="仿宋" w:eastAsia="仿宋"/>
                <w:color w:val="auto"/>
                <w:kern w:val="0"/>
                <w:sz w:val="18"/>
                <w:szCs w:val="18"/>
                <w:highlight w:val="none"/>
              </w:rPr>
            </w:pPr>
            <w:r>
              <w:rPr>
                <w:rFonts w:ascii="仿宋" w:hAnsi="仿宋" w:eastAsia="仿宋" w:cs="仿宋"/>
                <w:color w:val="auto"/>
                <w:kern w:val="0"/>
                <w:sz w:val="18"/>
                <w:szCs w:val="18"/>
                <w:highlight w:val="none"/>
              </w:rPr>
              <w:t>SAN</w:t>
            </w:r>
            <w:r>
              <w:rPr>
                <w:rFonts w:hint="eastAsia" w:ascii="仿宋" w:hAnsi="仿宋" w:eastAsia="仿宋" w:cs="仿宋"/>
                <w:color w:val="auto"/>
                <w:kern w:val="0"/>
                <w:sz w:val="18"/>
                <w:szCs w:val="18"/>
                <w:highlight w:val="none"/>
              </w:rPr>
              <w:t>交换机</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4</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14" w:type="dxa"/>
            <w:gridSpan w:val="3"/>
            <w:vAlign w:val="center"/>
          </w:tcPr>
          <w:p>
            <w:pPr>
              <w:spacing w:line="480" w:lineRule="auto"/>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19</w:t>
            </w:r>
          </w:p>
        </w:tc>
        <w:tc>
          <w:tcPr>
            <w:tcW w:w="2083" w:type="dxa"/>
            <w:gridSpan w:val="4"/>
            <w:vAlign w:val="center"/>
          </w:tcPr>
          <w:p>
            <w:pPr>
              <w:spacing w:line="480" w:lineRule="auto"/>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不动产影像数据、档案数据存储</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14" w:type="dxa"/>
            <w:gridSpan w:val="3"/>
            <w:vAlign w:val="center"/>
          </w:tcPr>
          <w:p>
            <w:pPr>
              <w:widowControl/>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20</w:t>
            </w:r>
          </w:p>
        </w:tc>
        <w:tc>
          <w:tcPr>
            <w:tcW w:w="2083" w:type="dxa"/>
            <w:gridSpan w:val="4"/>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规划档案存储</w:t>
            </w:r>
            <w:r>
              <w:rPr>
                <w:rFonts w:ascii="仿宋" w:hAnsi="仿宋" w:eastAsia="仿宋" w:cs="仿宋"/>
                <w:color w:val="auto"/>
                <w:kern w:val="0"/>
                <w:sz w:val="18"/>
                <w:szCs w:val="18"/>
                <w:highlight w:val="none"/>
              </w:rPr>
              <w:t>/</w:t>
            </w:r>
            <w:r>
              <w:rPr>
                <w:rFonts w:hint="eastAsia" w:ascii="仿宋" w:hAnsi="仿宋" w:eastAsia="仿宋" w:cs="仿宋"/>
                <w:color w:val="auto"/>
                <w:kern w:val="0"/>
                <w:sz w:val="18"/>
                <w:szCs w:val="18"/>
                <w:highlight w:val="none"/>
              </w:rPr>
              <w:t>国土档案存储</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2</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8926" w:type="dxa"/>
            <w:gridSpan w:val="12"/>
            <w:shd w:val="clear" w:color="auto" w:fill="FFFF99"/>
            <w:vAlign w:val="center"/>
          </w:tcPr>
          <w:p>
            <w:pPr>
              <w:spacing w:line="480" w:lineRule="auto"/>
              <w:jc w:val="center"/>
              <w:rPr>
                <w:rFonts w:ascii="仿宋" w:hAnsi="仿宋" w:eastAsia="仿宋"/>
                <w:color w:val="auto"/>
                <w:sz w:val="18"/>
                <w:szCs w:val="18"/>
                <w:highlight w:val="none"/>
              </w:rPr>
            </w:pPr>
            <w:r>
              <w:rPr>
                <w:rFonts w:ascii="仿宋" w:hAnsi="仿宋" w:eastAsia="仿宋" w:cs="仿宋"/>
                <w:b/>
                <w:bCs/>
                <w:color w:val="auto"/>
                <w:kern w:val="0"/>
                <w:sz w:val="18"/>
                <w:szCs w:val="18"/>
                <w:highlight w:val="none"/>
              </w:rPr>
              <w:t>3</w:t>
            </w:r>
            <w:r>
              <w:rPr>
                <w:rFonts w:hint="eastAsia" w:ascii="仿宋" w:hAnsi="仿宋" w:eastAsia="仿宋" w:cs="仿宋"/>
                <w:b/>
                <w:bCs/>
                <w:color w:val="auto"/>
                <w:kern w:val="0"/>
                <w:sz w:val="18"/>
                <w:szCs w:val="18"/>
                <w:highlight w:val="none"/>
              </w:rPr>
              <w:t>、网络设备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39" w:type="dxa"/>
            <w:gridSpan w:val="4"/>
            <w:vAlign w:val="center"/>
          </w:tcPr>
          <w:p>
            <w:pPr>
              <w:widowControl/>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21</w:t>
            </w:r>
          </w:p>
        </w:tc>
        <w:tc>
          <w:tcPr>
            <w:tcW w:w="2058" w:type="dxa"/>
            <w:gridSpan w:val="3"/>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政务网</w:t>
            </w:r>
            <w:r>
              <w:rPr>
                <w:rFonts w:ascii="仿宋" w:hAnsi="仿宋" w:eastAsia="仿宋" w:cs="仿宋"/>
                <w:color w:val="auto"/>
                <w:kern w:val="0"/>
                <w:sz w:val="18"/>
                <w:szCs w:val="18"/>
                <w:highlight w:val="none"/>
              </w:rPr>
              <w:t>VPN2</w:t>
            </w:r>
            <w:r>
              <w:rPr>
                <w:rFonts w:hint="eastAsia" w:ascii="仿宋" w:hAnsi="仿宋" w:eastAsia="仿宋" w:cs="仿宋"/>
                <w:color w:val="auto"/>
                <w:kern w:val="0"/>
                <w:sz w:val="18"/>
                <w:szCs w:val="18"/>
                <w:highlight w:val="none"/>
              </w:rPr>
              <w:t>核心交换机</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套</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2</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39" w:type="dxa"/>
            <w:gridSpan w:val="4"/>
            <w:vAlign w:val="center"/>
          </w:tcPr>
          <w:p>
            <w:pPr>
              <w:widowControl/>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22</w:t>
            </w:r>
          </w:p>
        </w:tc>
        <w:tc>
          <w:tcPr>
            <w:tcW w:w="2058" w:type="dxa"/>
            <w:gridSpan w:val="3"/>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政务网</w:t>
            </w:r>
            <w:r>
              <w:rPr>
                <w:rFonts w:ascii="仿宋" w:hAnsi="仿宋" w:eastAsia="仿宋" w:cs="仿宋"/>
                <w:color w:val="auto"/>
                <w:kern w:val="0"/>
                <w:sz w:val="18"/>
                <w:szCs w:val="18"/>
                <w:highlight w:val="none"/>
              </w:rPr>
              <w:t>VPN2</w:t>
            </w:r>
            <w:r>
              <w:rPr>
                <w:rFonts w:hint="eastAsia" w:ascii="仿宋" w:hAnsi="仿宋" w:eastAsia="仿宋" w:cs="仿宋"/>
                <w:color w:val="auto"/>
                <w:kern w:val="0"/>
                <w:sz w:val="18"/>
                <w:szCs w:val="18"/>
                <w:highlight w:val="none"/>
              </w:rPr>
              <w:t>接入交换机</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3</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68" w:type="dxa"/>
            <w:gridSpan w:val="5"/>
            <w:vAlign w:val="center"/>
          </w:tcPr>
          <w:p>
            <w:pPr>
              <w:widowControl/>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23</w:t>
            </w:r>
          </w:p>
        </w:tc>
        <w:tc>
          <w:tcPr>
            <w:tcW w:w="2029" w:type="dxa"/>
            <w:gridSpan w:val="2"/>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政务专网</w:t>
            </w:r>
            <w:r>
              <w:rPr>
                <w:rFonts w:ascii="仿宋" w:hAnsi="仿宋" w:eastAsia="仿宋" w:cs="仿宋"/>
                <w:color w:val="auto"/>
                <w:kern w:val="0"/>
                <w:sz w:val="18"/>
                <w:szCs w:val="18"/>
                <w:highlight w:val="none"/>
              </w:rPr>
              <w:t>VPN3</w:t>
            </w:r>
            <w:r>
              <w:rPr>
                <w:rFonts w:hint="eastAsia" w:ascii="仿宋" w:hAnsi="仿宋" w:eastAsia="仿宋" w:cs="仿宋"/>
                <w:color w:val="auto"/>
                <w:kern w:val="0"/>
                <w:sz w:val="18"/>
                <w:szCs w:val="18"/>
                <w:highlight w:val="none"/>
              </w:rPr>
              <w:t>接入交换机</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68" w:type="dxa"/>
            <w:gridSpan w:val="5"/>
            <w:vAlign w:val="center"/>
          </w:tcPr>
          <w:p>
            <w:pPr>
              <w:widowControl/>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24</w:t>
            </w:r>
          </w:p>
        </w:tc>
        <w:tc>
          <w:tcPr>
            <w:tcW w:w="2029" w:type="dxa"/>
            <w:gridSpan w:val="2"/>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内网核心交换机</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套</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2</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68" w:type="dxa"/>
            <w:gridSpan w:val="5"/>
            <w:vAlign w:val="center"/>
          </w:tcPr>
          <w:p>
            <w:pPr>
              <w:widowControl/>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25</w:t>
            </w:r>
          </w:p>
        </w:tc>
        <w:tc>
          <w:tcPr>
            <w:tcW w:w="2029" w:type="dxa"/>
            <w:gridSpan w:val="2"/>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内网接入交换机</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3</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68" w:type="dxa"/>
            <w:gridSpan w:val="5"/>
            <w:vAlign w:val="center"/>
          </w:tcPr>
          <w:p>
            <w:pPr>
              <w:widowControl/>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26</w:t>
            </w:r>
          </w:p>
        </w:tc>
        <w:tc>
          <w:tcPr>
            <w:tcW w:w="2029" w:type="dxa"/>
            <w:gridSpan w:val="2"/>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服务器接入交换机</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台</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1</w:t>
            </w:r>
          </w:p>
        </w:tc>
        <w:tc>
          <w:tcPr>
            <w:tcW w:w="2268" w:type="dxa"/>
            <w:vAlign w:val="center"/>
          </w:tcPr>
          <w:p>
            <w:pPr>
              <w:spacing w:line="480" w:lineRule="auto"/>
              <w:jc w:val="cente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详见技术参数</w:t>
            </w:r>
            <w:r>
              <w:rPr>
                <w:rFonts w:ascii="仿宋" w:hAnsi="仿宋" w:eastAsia="仿宋" w:cs="仿宋"/>
                <w:color w:val="auto"/>
                <w:sz w:val="18"/>
                <w:szCs w:val="18"/>
                <w:highlight w:val="none"/>
              </w:rPr>
              <w:t>4.26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368" w:type="dxa"/>
            <w:gridSpan w:val="5"/>
            <w:vAlign w:val="center"/>
          </w:tcPr>
          <w:p>
            <w:pPr>
              <w:widowControl/>
              <w:jc w:val="center"/>
              <w:rPr>
                <w:rFonts w:ascii="仿宋" w:hAnsi="仿宋" w:eastAsia="仿宋" w:cs="仿宋"/>
                <w:color w:val="auto"/>
                <w:kern w:val="0"/>
                <w:sz w:val="18"/>
                <w:szCs w:val="18"/>
                <w:highlight w:val="none"/>
              </w:rPr>
            </w:pPr>
            <w:r>
              <w:rPr>
                <w:rFonts w:ascii="仿宋" w:hAnsi="仿宋" w:eastAsia="仿宋" w:cs="仿宋"/>
                <w:color w:val="auto"/>
                <w:kern w:val="0"/>
                <w:sz w:val="18"/>
                <w:szCs w:val="18"/>
                <w:highlight w:val="none"/>
              </w:rPr>
              <w:t>27</w:t>
            </w:r>
          </w:p>
        </w:tc>
        <w:tc>
          <w:tcPr>
            <w:tcW w:w="2029" w:type="dxa"/>
            <w:gridSpan w:val="2"/>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单模光纤模块</w:t>
            </w:r>
          </w:p>
        </w:tc>
        <w:tc>
          <w:tcPr>
            <w:tcW w:w="1701" w:type="dxa"/>
            <w:gridSpan w:val="2"/>
            <w:vAlign w:val="center"/>
          </w:tcPr>
          <w:p>
            <w:pPr>
              <w:spacing w:line="48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块</w:t>
            </w:r>
          </w:p>
        </w:tc>
        <w:tc>
          <w:tcPr>
            <w:tcW w:w="1560" w:type="dxa"/>
            <w:gridSpan w:val="2"/>
            <w:vAlign w:val="center"/>
          </w:tcPr>
          <w:p>
            <w:pPr>
              <w:spacing w:line="480" w:lineRule="auto"/>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20</w:t>
            </w:r>
          </w:p>
        </w:tc>
        <w:tc>
          <w:tcPr>
            <w:tcW w:w="2268" w:type="dxa"/>
            <w:vAlign w:val="center"/>
          </w:tcPr>
          <w:p>
            <w:pPr>
              <w:spacing w:line="480" w:lineRule="auto"/>
              <w:jc w:val="center"/>
              <w:rPr>
                <w:rFonts w:ascii="仿宋" w:hAnsi="仿宋" w:eastAsia="仿宋"/>
                <w:color w:val="auto"/>
                <w:sz w:val="18"/>
                <w:szCs w:val="18"/>
                <w:highlight w:val="none"/>
              </w:rPr>
            </w:pPr>
            <w:r>
              <w:rPr>
                <w:rFonts w:ascii="仿宋" w:hAnsi="仿宋" w:eastAsia="仿宋" w:cs="仿宋"/>
                <w:color w:val="auto"/>
                <w:kern w:val="0"/>
                <w:sz w:val="18"/>
                <w:szCs w:val="18"/>
                <w:highlight w:val="none"/>
              </w:rPr>
              <w:t>1000BASE-LX mini GBIC</w:t>
            </w:r>
            <w:r>
              <w:rPr>
                <w:rFonts w:hint="eastAsia" w:ascii="仿宋" w:hAnsi="仿宋" w:eastAsia="仿宋" w:cs="仿宋"/>
                <w:color w:val="auto"/>
                <w:kern w:val="0"/>
                <w:sz w:val="18"/>
                <w:szCs w:val="18"/>
                <w:highlight w:val="none"/>
              </w:rPr>
              <w:t>转换模块（</w:t>
            </w:r>
            <w:r>
              <w:rPr>
                <w:rFonts w:ascii="仿宋" w:hAnsi="仿宋" w:eastAsia="仿宋" w:cs="仿宋"/>
                <w:color w:val="auto"/>
                <w:kern w:val="0"/>
                <w:sz w:val="18"/>
                <w:szCs w:val="18"/>
                <w:highlight w:val="none"/>
              </w:rPr>
              <w:t>1310nm</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10km</w:t>
            </w:r>
          </w:p>
        </w:tc>
      </w:tr>
    </w:tbl>
    <w:p>
      <w:pPr>
        <w:pStyle w:val="3"/>
        <w:rPr>
          <w:rFonts w:ascii="仿宋" w:hAnsi="仿宋" w:eastAsia="仿宋"/>
          <w:b w:val="0"/>
          <w:bCs w:val="0"/>
          <w:color w:val="auto"/>
          <w:sz w:val="28"/>
          <w:szCs w:val="28"/>
          <w:highlight w:val="none"/>
        </w:rPr>
      </w:pPr>
      <w:r>
        <w:rPr>
          <w:rFonts w:hint="eastAsia" w:ascii="仿宋" w:hAnsi="仿宋" w:eastAsia="仿宋" w:cs="仿宋"/>
          <w:b w:val="0"/>
          <w:bCs w:val="0"/>
          <w:color w:val="auto"/>
          <w:sz w:val="28"/>
          <w:szCs w:val="28"/>
          <w:highlight w:val="none"/>
        </w:rPr>
        <w:t>附件：技术参数</w:t>
      </w:r>
    </w:p>
    <w:p>
      <w:pPr>
        <w:pStyle w:val="2"/>
        <w:rPr>
          <w:rFonts w:ascii="仿宋" w:eastAsia="仿宋" w:cs="Times New Roman"/>
          <w:b w:val="0"/>
          <w:bCs w:val="0"/>
          <w:color w:val="auto"/>
          <w:sz w:val="28"/>
          <w:szCs w:val="28"/>
          <w:highlight w:val="none"/>
        </w:rPr>
      </w:pPr>
      <w:r>
        <w:rPr>
          <w:rFonts w:ascii="仿宋" w:eastAsia="仿宋" w:cs="仿宋"/>
          <w:b w:val="0"/>
          <w:bCs w:val="0"/>
          <w:color w:val="auto"/>
          <w:sz w:val="28"/>
          <w:szCs w:val="28"/>
          <w:highlight w:val="none"/>
        </w:rPr>
        <w:t>1</w:t>
      </w:r>
      <w:r>
        <w:rPr>
          <w:rFonts w:hint="eastAsia" w:ascii="仿宋" w:eastAsia="仿宋" w:cs="仿宋"/>
          <w:b w:val="0"/>
          <w:bCs w:val="0"/>
          <w:color w:val="auto"/>
          <w:sz w:val="28"/>
          <w:szCs w:val="28"/>
          <w:highlight w:val="none"/>
        </w:rPr>
        <w:t>、安全设备</w:t>
      </w: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4.1</w:t>
      </w:r>
      <w:r>
        <w:rPr>
          <w:rFonts w:hint="eastAsia" w:ascii="仿宋" w:hAnsi="仿宋" w:eastAsia="仿宋" w:cs="仿宋"/>
          <w:b w:val="0"/>
          <w:bCs w:val="0"/>
          <w:color w:val="auto"/>
          <w:sz w:val="24"/>
          <w:szCs w:val="24"/>
          <w:highlight w:val="none"/>
        </w:rPr>
        <w:t>、下一代防火墙</w:t>
      </w:r>
    </w:p>
    <w:tbl>
      <w:tblPr>
        <w:tblStyle w:val="62"/>
        <w:tblW w:w="879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98"/>
        <w:gridCol w:w="779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7796" w:type="dxa"/>
            <w:tcBorders>
              <w:top w:val="single" w:color="auto" w:sz="4" w:space="0"/>
              <w:left w:val="nil"/>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restart"/>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硬件及性能参数</w:t>
            </w:r>
          </w:p>
        </w:tc>
        <w:tc>
          <w:tcPr>
            <w:tcW w:w="7796" w:type="dxa"/>
            <w:tcBorders>
              <w:top w:val="single" w:color="auto" w:sz="4" w:space="0"/>
              <w:left w:val="nil"/>
              <w:bottom w:val="single" w:color="auto" w:sz="4" w:space="0"/>
              <w:right w:val="single" w:color="auto" w:sz="4" w:space="0"/>
            </w:tcBorders>
            <w:vAlign w:val="center"/>
          </w:tcPr>
          <w:p>
            <w:pPr>
              <w:pStyle w:val="214"/>
              <w:snapToGrid w:val="0"/>
              <w:ind w:firstLine="0" w:firstLineChars="0"/>
              <w:rPr>
                <w:rFonts w:ascii="仿宋" w:hAnsi="仿宋" w:eastAsia="仿宋" w:cs="仿宋"/>
                <w:color w:val="auto"/>
                <w:sz w:val="18"/>
                <w:szCs w:val="18"/>
                <w:highlight w:val="none"/>
              </w:rPr>
            </w:pPr>
            <w:r>
              <w:rPr>
                <w:rFonts w:ascii="仿宋" w:hAnsi="仿宋" w:eastAsia="仿宋" w:cs="仿宋"/>
                <w:color w:val="auto"/>
                <w:sz w:val="18"/>
                <w:szCs w:val="18"/>
                <w:highlight w:val="none"/>
              </w:rPr>
              <w:t>IPSEC VPN</w:t>
            </w:r>
            <w:r>
              <w:rPr>
                <w:rFonts w:hint="eastAsia" w:ascii="仿宋" w:hAnsi="仿宋" w:eastAsia="仿宋" w:cs="仿宋"/>
                <w:color w:val="auto"/>
                <w:sz w:val="18"/>
                <w:szCs w:val="18"/>
                <w:highlight w:val="none"/>
              </w:rPr>
              <w:t>吞吐≥</w:t>
            </w:r>
            <w:r>
              <w:rPr>
                <w:rFonts w:ascii="仿宋" w:hAnsi="仿宋" w:eastAsia="仿宋" w:cs="仿宋"/>
                <w:color w:val="auto"/>
                <w:sz w:val="18"/>
                <w:szCs w:val="18"/>
                <w:highlight w:val="none"/>
              </w:rPr>
              <w:t>80M</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SSL VPN</w:t>
            </w:r>
            <w:r>
              <w:rPr>
                <w:rFonts w:hint="eastAsia" w:ascii="仿宋" w:hAnsi="仿宋" w:eastAsia="仿宋" w:cs="仿宋"/>
                <w:color w:val="auto"/>
                <w:sz w:val="18"/>
                <w:szCs w:val="18"/>
                <w:highlight w:val="none"/>
              </w:rPr>
              <w:t>吞吐≥</w:t>
            </w:r>
            <w:r>
              <w:rPr>
                <w:rFonts w:ascii="仿宋" w:hAnsi="仿宋" w:eastAsia="仿宋" w:cs="仿宋"/>
                <w:color w:val="auto"/>
                <w:sz w:val="18"/>
                <w:szCs w:val="18"/>
                <w:highlight w:val="none"/>
              </w:rPr>
              <w:t>220M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7796" w:type="dxa"/>
            <w:tcBorders>
              <w:top w:val="single" w:color="auto" w:sz="4" w:space="0"/>
              <w:left w:val="nil"/>
              <w:bottom w:val="single" w:color="auto" w:sz="4" w:space="0"/>
              <w:right w:val="single" w:color="auto" w:sz="4" w:space="0"/>
            </w:tcBorders>
            <w:vAlign w:val="center"/>
          </w:tcPr>
          <w:p>
            <w:pPr>
              <w:pStyle w:val="214"/>
              <w:snapToGrid w:val="0"/>
              <w:ind w:firstLine="0" w:firstLineChars="0"/>
              <w:rPr>
                <w:rFonts w:ascii="仿宋" w:hAnsi="仿宋" w:eastAsia="仿宋" w:cs="Times New Roman"/>
                <w:color w:val="auto"/>
                <w:sz w:val="18"/>
                <w:szCs w:val="18"/>
                <w:highlight w:val="none"/>
              </w:rPr>
            </w:pPr>
            <w:r>
              <w:rPr>
                <w:rFonts w:hint="eastAsia" w:ascii="仿宋" w:hAnsi="仿宋" w:eastAsia="仿宋" w:cs="仿宋"/>
                <w:color w:val="auto"/>
                <w:sz w:val="18"/>
                <w:szCs w:val="18"/>
                <w:highlight w:val="none"/>
              </w:rPr>
              <w:t>整机吞吐量</w:t>
            </w:r>
            <w:r>
              <w:rPr>
                <w:rFonts w:hint="eastAsia" w:ascii="仿宋" w:hAnsi="仿宋" w:eastAsia="仿宋" w:cs="仿宋"/>
                <w:color w:val="auto"/>
                <w:sz w:val="18"/>
                <w:szCs w:val="18"/>
                <w:highlight w:val="none"/>
                <w:lang w:val="zh-CN"/>
              </w:rPr>
              <w:t>≥</w:t>
            </w:r>
            <w:r>
              <w:rPr>
                <w:rFonts w:ascii="仿宋" w:hAnsi="仿宋" w:eastAsia="仿宋" w:cs="仿宋"/>
                <w:color w:val="auto"/>
                <w:sz w:val="18"/>
                <w:szCs w:val="18"/>
                <w:highlight w:val="none"/>
                <w:lang w:val="zh-CN"/>
              </w:rPr>
              <w:t>4Gbps</w:t>
            </w:r>
            <w:r>
              <w:rPr>
                <w:rFonts w:hint="eastAsia" w:ascii="仿宋" w:hAnsi="仿宋" w:eastAsia="仿宋" w:cs="仿宋"/>
                <w:color w:val="auto"/>
                <w:sz w:val="18"/>
                <w:szCs w:val="18"/>
                <w:highlight w:val="none"/>
                <w:lang w:val="zh-CN"/>
              </w:rPr>
              <w:t>，每秒新建连接数≥</w:t>
            </w:r>
            <w:r>
              <w:rPr>
                <w:rFonts w:ascii="仿宋" w:hAnsi="仿宋" w:eastAsia="仿宋" w:cs="仿宋"/>
                <w:color w:val="auto"/>
                <w:sz w:val="18"/>
                <w:szCs w:val="18"/>
                <w:highlight w:val="none"/>
                <w:lang w:val="zh-CN"/>
              </w:rPr>
              <w:t>1.8</w:t>
            </w:r>
            <w:r>
              <w:rPr>
                <w:rFonts w:hint="eastAsia" w:ascii="仿宋" w:hAnsi="仿宋" w:eastAsia="仿宋" w:cs="仿宋"/>
                <w:color w:val="auto"/>
                <w:sz w:val="18"/>
                <w:szCs w:val="18"/>
                <w:highlight w:val="none"/>
                <w:lang w:val="zh-CN"/>
              </w:rPr>
              <w:t>万，最大并发连接数≥</w:t>
            </w:r>
            <w:r>
              <w:rPr>
                <w:rFonts w:ascii="仿宋" w:hAnsi="仿宋" w:eastAsia="仿宋" w:cs="仿宋"/>
                <w:color w:val="auto"/>
                <w:sz w:val="18"/>
                <w:szCs w:val="18"/>
                <w:highlight w:val="none"/>
                <w:lang w:val="zh-CN"/>
              </w:rPr>
              <w:t>150</w:t>
            </w:r>
            <w:r>
              <w:rPr>
                <w:rFonts w:hint="eastAsia" w:ascii="仿宋" w:hAnsi="仿宋" w:eastAsia="仿宋" w:cs="仿宋"/>
                <w:color w:val="auto"/>
                <w:sz w:val="18"/>
                <w:szCs w:val="18"/>
                <w:highlight w:val="none"/>
                <w:lang w:val="zh-CN"/>
              </w:rPr>
              <w:t>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7796" w:type="dxa"/>
            <w:tcBorders>
              <w:top w:val="single" w:color="auto" w:sz="4" w:space="0"/>
              <w:left w:val="nil"/>
              <w:right w:val="single" w:color="auto" w:sz="4" w:space="0"/>
            </w:tcBorders>
            <w:vAlign w:val="center"/>
          </w:tcPr>
          <w:p>
            <w:pPr>
              <w:pStyle w:val="214"/>
              <w:snapToGrid w:val="0"/>
              <w:ind w:firstLine="0" w:firstLineChars="0"/>
              <w:rPr>
                <w:rFonts w:ascii="仿宋" w:hAnsi="仿宋" w:eastAsia="仿宋" w:cs="Times New Roman"/>
                <w:color w:val="auto"/>
                <w:sz w:val="18"/>
                <w:szCs w:val="18"/>
                <w:highlight w:val="none"/>
              </w:rPr>
            </w:pPr>
            <w:r>
              <w:rPr>
                <w:rFonts w:hint="eastAsia" w:ascii="仿宋" w:hAnsi="仿宋" w:eastAsia="仿宋" w:cs="仿宋"/>
                <w:color w:val="auto"/>
                <w:sz w:val="18"/>
                <w:szCs w:val="18"/>
                <w:highlight w:val="none"/>
              </w:rPr>
              <w:t>具备千兆电口≥</w:t>
            </w:r>
            <w:r>
              <w:rPr>
                <w:rFonts w:ascii="仿宋" w:hAnsi="仿宋" w:eastAsia="仿宋" w:cs="仿宋"/>
                <w:color w:val="auto"/>
                <w:sz w:val="18"/>
                <w:szCs w:val="18"/>
                <w:highlight w:val="none"/>
              </w:rPr>
              <w:t>8</w:t>
            </w:r>
            <w:r>
              <w:rPr>
                <w:rFonts w:hint="eastAsia" w:ascii="仿宋" w:hAnsi="仿宋" w:eastAsia="仿宋" w:cs="仿宋"/>
                <w:color w:val="auto"/>
                <w:sz w:val="18"/>
                <w:szCs w:val="18"/>
                <w:highlight w:val="none"/>
              </w:rPr>
              <w:t>个，千兆光口≥</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个，支持扩展槽≥</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个，高度≤</w:t>
            </w:r>
            <w:r>
              <w:rPr>
                <w:rFonts w:ascii="仿宋" w:hAnsi="仿宋" w:eastAsia="仿宋" w:cs="仿宋"/>
                <w:color w:val="auto"/>
                <w:sz w:val="18"/>
                <w:szCs w:val="18"/>
                <w:highlight w:val="none"/>
              </w:rPr>
              <w:t>1U</w:t>
            </w:r>
            <w:r>
              <w:rPr>
                <w:rFonts w:hint="eastAsia" w:ascii="仿宋" w:hAnsi="仿宋" w:eastAsia="仿宋" w:cs="仿宋"/>
                <w:color w:val="auto"/>
                <w:sz w:val="18"/>
                <w:szCs w:val="18"/>
                <w:highlight w:val="none"/>
              </w:rPr>
              <w:t>，双电源；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restart"/>
            <w:tcBorders>
              <w:top w:val="single" w:color="auto" w:sz="4" w:space="0"/>
              <w:left w:val="single" w:color="auto" w:sz="4" w:space="0"/>
              <w:right w:val="single" w:color="auto" w:sz="4" w:space="0"/>
            </w:tcBorders>
            <w:vAlign w:val="top"/>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软件功能特性</w:t>
            </w:r>
          </w:p>
        </w:tc>
        <w:tc>
          <w:tcPr>
            <w:tcW w:w="7796"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支持自动生成安全策略。统一管理平台可通过对流量日志的统计整理，自动生成安全策略，并下发给防火墙设备，提高运维人员工作效率（提供第三方检查检测报告）；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left w:val="single" w:color="auto" w:sz="4" w:space="0"/>
              <w:right w:val="single" w:color="auto" w:sz="4" w:space="0"/>
            </w:tcBorders>
            <w:vAlign w:val="top"/>
          </w:tcPr>
          <w:p>
            <w:pPr>
              <w:jc w:val="left"/>
              <w:rPr>
                <w:rFonts w:ascii="仿宋" w:hAnsi="仿宋" w:eastAsia="仿宋"/>
                <w:color w:val="auto"/>
                <w:sz w:val="18"/>
                <w:szCs w:val="18"/>
                <w:highlight w:val="none"/>
              </w:rPr>
            </w:pPr>
          </w:p>
        </w:tc>
        <w:tc>
          <w:tcPr>
            <w:tcW w:w="7796"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支持通过命令行的方式对设备内部数据流进行分析，可快速定位造成故障的防火墙内部功能模块，便于进行故障排查（提供第三方检测报告）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left w:val="single" w:color="auto" w:sz="4" w:space="0"/>
              <w:right w:val="single" w:color="auto" w:sz="4" w:space="0"/>
            </w:tcBorders>
            <w:vAlign w:val="top"/>
          </w:tcPr>
          <w:p>
            <w:pPr>
              <w:jc w:val="left"/>
              <w:rPr>
                <w:rFonts w:ascii="仿宋" w:hAnsi="仿宋" w:eastAsia="仿宋"/>
                <w:color w:val="auto"/>
                <w:sz w:val="18"/>
                <w:szCs w:val="18"/>
                <w:highlight w:val="none"/>
              </w:rPr>
            </w:pPr>
          </w:p>
        </w:tc>
        <w:tc>
          <w:tcPr>
            <w:tcW w:w="7796"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支持基于不同安全策略设定会话长连接老化时间（提供第三方检测报告）；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left w:val="single" w:color="auto" w:sz="4" w:space="0"/>
              <w:right w:val="single" w:color="auto" w:sz="4" w:space="0"/>
            </w:tcBorders>
            <w:vAlign w:val="top"/>
          </w:tcPr>
          <w:p>
            <w:pPr>
              <w:jc w:val="left"/>
              <w:rPr>
                <w:rFonts w:ascii="仿宋" w:hAnsi="仿宋" w:eastAsia="仿宋"/>
                <w:color w:val="auto"/>
                <w:sz w:val="18"/>
                <w:szCs w:val="18"/>
                <w:highlight w:val="none"/>
              </w:rPr>
            </w:pPr>
          </w:p>
        </w:tc>
        <w:tc>
          <w:tcPr>
            <w:tcW w:w="7796" w:type="dxa"/>
            <w:tcBorders>
              <w:top w:val="single" w:color="auto" w:sz="4" w:space="0"/>
              <w:left w:val="nil"/>
              <w:right w:val="single" w:color="auto" w:sz="4" w:space="0"/>
            </w:tcBorders>
            <w:vAlign w:val="center"/>
          </w:tcPr>
          <w:p>
            <w:pPr>
              <w:rPr>
                <w:rFonts w:ascii="仿宋" w:hAnsi="仿宋" w:eastAsia="仿宋"/>
                <w:color w:val="auto"/>
                <w:kern w:val="0"/>
                <w:sz w:val="24"/>
                <w:szCs w:val="24"/>
                <w:highlight w:val="none"/>
              </w:rPr>
            </w:pPr>
            <w:r>
              <w:rPr>
                <w:rFonts w:hint="eastAsia" w:ascii="仿宋" w:hAnsi="仿宋" w:eastAsia="仿宋" w:cs="仿宋"/>
                <w:color w:val="auto"/>
                <w:sz w:val="18"/>
                <w:szCs w:val="18"/>
                <w:highlight w:val="none"/>
              </w:rPr>
              <w:t>支持多虚一部署，可将两台物理设备虚拟化成一台逻辑上的设备（提供第三方检测报告）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left w:val="single" w:color="auto" w:sz="4" w:space="0"/>
              <w:right w:val="single" w:color="auto" w:sz="4" w:space="0"/>
            </w:tcBorders>
            <w:vAlign w:val="top"/>
          </w:tcPr>
          <w:p>
            <w:pPr>
              <w:jc w:val="left"/>
              <w:rPr>
                <w:rFonts w:ascii="仿宋" w:hAnsi="仿宋" w:eastAsia="仿宋"/>
                <w:color w:val="auto"/>
                <w:sz w:val="18"/>
                <w:szCs w:val="18"/>
                <w:highlight w:val="none"/>
              </w:rPr>
            </w:pPr>
          </w:p>
        </w:tc>
        <w:tc>
          <w:tcPr>
            <w:tcW w:w="7796" w:type="dxa"/>
            <w:tcBorders>
              <w:top w:val="single" w:color="auto" w:sz="4" w:space="0"/>
              <w:left w:val="nil"/>
              <w:right w:val="single" w:color="auto" w:sz="4" w:space="0"/>
            </w:tcBorders>
            <w:vAlign w:val="center"/>
          </w:tcPr>
          <w:p>
            <w:pPr>
              <w:rPr>
                <w:rFonts w:ascii="仿宋" w:hAnsi="仿宋" w:eastAsia="仿宋"/>
                <w:color w:val="auto"/>
                <w:kern w:val="0"/>
                <w:sz w:val="24"/>
                <w:szCs w:val="24"/>
                <w:highlight w:val="none"/>
              </w:rPr>
            </w:pPr>
            <w:r>
              <w:rPr>
                <w:rFonts w:hint="eastAsia" w:ascii="仿宋" w:hAnsi="仿宋" w:eastAsia="仿宋" w:cs="仿宋"/>
                <w:color w:val="auto"/>
                <w:sz w:val="18"/>
                <w:szCs w:val="18"/>
                <w:highlight w:val="none"/>
              </w:rPr>
              <w:t>支持将一台逻辑上的设备虚拟化成多个虚拟防火墙，并可查看各虚拟防火墙的</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和内存利用率、新建、并发和吞吐信息，并可单独重启特定虚拟防火墙（提供第三方检测报告）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left w:val="single" w:color="auto" w:sz="4" w:space="0"/>
              <w:right w:val="single" w:color="auto" w:sz="4" w:space="0"/>
            </w:tcBorders>
            <w:vAlign w:val="top"/>
          </w:tcPr>
          <w:p>
            <w:pPr>
              <w:jc w:val="left"/>
              <w:rPr>
                <w:rFonts w:ascii="仿宋" w:hAnsi="仿宋" w:eastAsia="仿宋"/>
                <w:color w:val="auto"/>
                <w:sz w:val="18"/>
                <w:szCs w:val="18"/>
                <w:highlight w:val="none"/>
              </w:rPr>
            </w:pPr>
          </w:p>
        </w:tc>
        <w:tc>
          <w:tcPr>
            <w:tcW w:w="7796" w:type="dxa"/>
            <w:tcBorders>
              <w:top w:val="single" w:color="auto" w:sz="4" w:space="0"/>
              <w:left w:val="nil"/>
              <w:right w:val="single" w:color="auto" w:sz="4" w:space="0"/>
            </w:tcBorders>
            <w:vAlign w:val="center"/>
          </w:tcPr>
          <w:p>
            <w:pPr>
              <w:rPr>
                <w:rFonts w:ascii="仿宋" w:hAnsi="仿宋" w:eastAsia="仿宋"/>
                <w:color w:val="auto"/>
                <w:kern w:val="0"/>
                <w:sz w:val="24"/>
                <w:szCs w:val="24"/>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MPLS</w:t>
            </w:r>
            <w:r>
              <w:rPr>
                <w:rFonts w:hint="eastAsia" w:ascii="仿宋" w:hAnsi="仿宋" w:eastAsia="仿宋" w:cs="仿宋"/>
                <w:color w:val="auto"/>
                <w:sz w:val="18"/>
                <w:szCs w:val="18"/>
                <w:highlight w:val="none"/>
              </w:rPr>
              <w:t>（提供第三方检测报告）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left w:val="single" w:color="auto" w:sz="4" w:space="0"/>
              <w:right w:val="single" w:color="auto" w:sz="4" w:space="0"/>
            </w:tcBorders>
            <w:vAlign w:val="top"/>
          </w:tcPr>
          <w:p>
            <w:pPr>
              <w:jc w:val="left"/>
              <w:rPr>
                <w:rFonts w:ascii="仿宋" w:hAnsi="仿宋" w:eastAsia="仿宋"/>
                <w:color w:val="auto"/>
                <w:sz w:val="18"/>
                <w:szCs w:val="18"/>
                <w:highlight w:val="none"/>
              </w:rPr>
            </w:pPr>
          </w:p>
        </w:tc>
        <w:tc>
          <w:tcPr>
            <w:tcW w:w="7796" w:type="dxa"/>
            <w:tcBorders>
              <w:top w:val="single" w:color="auto" w:sz="4" w:space="0"/>
              <w:left w:val="nil"/>
              <w:right w:val="single" w:color="auto" w:sz="4" w:space="0"/>
            </w:tcBorders>
            <w:vAlign w:val="center"/>
          </w:tcPr>
          <w:p>
            <w:pPr>
              <w:rPr>
                <w:rFonts w:ascii="仿宋" w:hAnsi="仿宋" w:eastAsia="仿宋"/>
                <w:color w:val="auto"/>
                <w:kern w:val="0"/>
                <w:sz w:val="24"/>
                <w:szCs w:val="24"/>
                <w:highlight w:val="none"/>
              </w:rPr>
            </w:pPr>
            <w:r>
              <w:rPr>
                <w:rFonts w:hint="eastAsia" w:ascii="仿宋" w:hAnsi="仿宋" w:eastAsia="仿宋" w:cs="仿宋"/>
                <w:color w:val="auto"/>
                <w:sz w:val="18"/>
                <w:szCs w:val="18"/>
                <w:highlight w:val="none"/>
              </w:rPr>
              <w:t>为保证业务连通性，设备支持</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利用率过高时，自动停用部分应用层攻击防护功能（提供第三方检测报告）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left w:val="single" w:color="auto" w:sz="4" w:space="0"/>
              <w:right w:val="single" w:color="auto" w:sz="4" w:space="0"/>
            </w:tcBorders>
            <w:vAlign w:val="top"/>
          </w:tcPr>
          <w:p>
            <w:pPr>
              <w:jc w:val="left"/>
              <w:rPr>
                <w:rFonts w:ascii="仿宋" w:hAnsi="仿宋" w:eastAsia="仿宋"/>
                <w:color w:val="auto"/>
                <w:sz w:val="18"/>
                <w:szCs w:val="18"/>
                <w:highlight w:val="none"/>
              </w:rPr>
            </w:pPr>
          </w:p>
        </w:tc>
        <w:tc>
          <w:tcPr>
            <w:tcW w:w="7796" w:type="dxa"/>
            <w:tcBorders>
              <w:top w:val="single" w:color="auto" w:sz="4" w:space="0"/>
              <w:left w:val="nil"/>
              <w:right w:val="single" w:color="auto" w:sz="4" w:space="0"/>
            </w:tcBorders>
            <w:vAlign w:val="center"/>
          </w:tcPr>
          <w:p>
            <w:pPr>
              <w:rPr>
                <w:rFonts w:ascii="仿宋" w:hAnsi="仿宋" w:eastAsia="仿宋"/>
                <w:color w:val="auto"/>
                <w:kern w:val="0"/>
                <w:sz w:val="24"/>
                <w:szCs w:val="24"/>
                <w:highlight w:val="none"/>
              </w:rPr>
            </w:pPr>
            <w:r>
              <w:rPr>
                <w:rFonts w:hint="eastAsia" w:ascii="仿宋" w:hAnsi="仿宋" w:eastAsia="仿宋" w:cs="仿宋"/>
                <w:color w:val="auto"/>
                <w:sz w:val="18"/>
                <w:szCs w:val="18"/>
                <w:highlight w:val="none"/>
              </w:rPr>
              <w:t>支持配置回滚，并可对比回滚前后配置文件中的不同（提供第三方检测报告）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left w:val="single" w:color="auto" w:sz="4" w:space="0"/>
              <w:right w:val="single" w:color="auto" w:sz="4" w:space="0"/>
            </w:tcBorders>
            <w:vAlign w:val="top"/>
          </w:tcPr>
          <w:p>
            <w:pPr>
              <w:jc w:val="left"/>
              <w:rPr>
                <w:rFonts w:ascii="仿宋" w:hAnsi="仿宋" w:eastAsia="仿宋"/>
                <w:color w:val="auto"/>
                <w:sz w:val="18"/>
                <w:szCs w:val="18"/>
                <w:highlight w:val="none"/>
              </w:rPr>
            </w:pPr>
          </w:p>
        </w:tc>
        <w:tc>
          <w:tcPr>
            <w:tcW w:w="7796" w:type="dxa"/>
            <w:tcBorders>
              <w:top w:val="single" w:color="auto" w:sz="4" w:space="0"/>
              <w:left w:val="nil"/>
              <w:right w:val="single" w:color="auto" w:sz="4" w:space="0"/>
            </w:tcBorders>
            <w:vAlign w:val="center"/>
          </w:tcPr>
          <w:p>
            <w:pPr>
              <w:rPr>
                <w:rFonts w:ascii="仿宋" w:hAnsi="仿宋" w:eastAsia="仿宋"/>
                <w:color w:val="auto"/>
                <w:kern w:val="0"/>
                <w:sz w:val="24"/>
                <w:szCs w:val="24"/>
                <w:highlight w:val="none"/>
              </w:rPr>
            </w:pPr>
            <w:r>
              <w:rPr>
                <w:rFonts w:hint="eastAsia" w:ascii="仿宋" w:hAnsi="仿宋" w:eastAsia="仿宋" w:cs="仿宋"/>
                <w:color w:val="auto"/>
                <w:sz w:val="18"/>
                <w:szCs w:val="18"/>
                <w:highlight w:val="none"/>
              </w:rPr>
              <w:t>支持对安全策略进行冗余分析，并支持按不同时间段筛选未匹配的策略功能，且可以对其进行禁</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启用或者删除操作。（提供第三方检测报告）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left w:val="single" w:color="auto" w:sz="4" w:space="0"/>
              <w:bottom w:val="single" w:color="auto" w:sz="4" w:space="0"/>
              <w:right w:val="single" w:color="auto" w:sz="4" w:space="0"/>
            </w:tcBorders>
            <w:vAlign w:val="top"/>
          </w:tcPr>
          <w:p>
            <w:pPr>
              <w:jc w:val="left"/>
              <w:rPr>
                <w:rFonts w:ascii="仿宋" w:hAnsi="仿宋" w:eastAsia="仿宋"/>
                <w:color w:val="auto"/>
                <w:sz w:val="18"/>
                <w:szCs w:val="18"/>
                <w:highlight w:val="none"/>
              </w:rPr>
            </w:pPr>
          </w:p>
        </w:tc>
        <w:tc>
          <w:tcPr>
            <w:tcW w:w="7796" w:type="dxa"/>
            <w:tcBorders>
              <w:top w:val="single" w:color="auto" w:sz="4" w:space="0"/>
              <w:left w:val="nil"/>
              <w:right w:val="single" w:color="auto" w:sz="4" w:space="0"/>
            </w:tcBorders>
            <w:vAlign w:val="center"/>
          </w:tcPr>
          <w:p>
            <w:pPr>
              <w:rPr>
                <w:rFonts w:ascii="仿宋" w:hAnsi="仿宋" w:eastAsia="仿宋"/>
                <w:color w:val="auto"/>
                <w:kern w:val="0"/>
                <w:sz w:val="24"/>
                <w:szCs w:val="24"/>
                <w:highlight w:val="none"/>
              </w:rPr>
            </w:pPr>
            <w:r>
              <w:rPr>
                <w:rFonts w:hint="eastAsia" w:ascii="仿宋" w:hAnsi="仿宋" w:eastAsia="仿宋" w:cs="仿宋"/>
                <w:color w:val="auto"/>
                <w:sz w:val="18"/>
                <w:szCs w:val="18"/>
                <w:highlight w:val="none"/>
              </w:rPr>
              <w:t>为保证可靠性，设备支持双机热备，且主备切换时丢包不超过</w:t>
            </w:r>
            <w:r>
              <w:rPr>
                <w:rFonts w:ascii="仿宋" w:hAnsi="仿宋" w:eastAsia="仿宋" w:cs="仿宋"/>
                <w:color w:val="auto"/>
                <w:sz w:val="18"/>
                <w:szCs w:val="18"/>
                <w:highlight w:val="none"/>
              </w:rPr>
              <w:t>3</w:t>
            </w:r>
            <w:r>
              <w:rPr>
                <w:rFonts w:hint="eastAsia" w:ascii="仿宋" w:hAnsi="仿宋" w:eastAsia="仿宋" w:cs="仿宋"/>
                <w:color w:val="auto"/>
                <w:sz w:val="18"/>
                <w:szCs w:val="18"/>
                <w:highlight w:val="none"/>
              </w:rPr>
              <w:t>个（提供第三方检测报告）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restart"/>
            <w:tcBorders>
              <w:top w:val="single" w:color="auto" w:sz="4" w:space="0"/>
              <w:left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7796" w:type="dxa"/>
            <w:tcBorders>
              <w:top w:val="single" w:color="auto" w:sz="4" w:space="0"/>
              <w:left w:val="nil"/>
              <w:right w:val="single" w:color="auto" w:sz="4" w:space="0"/>
            </w:tcBorders>
            <w:vAlign w:val="center"/>
          </w:tcPr>
          <w:p>
            <w:pPr>
              <w:pStyle w:val="214"/>
              <w:widowControl/>
              <w:ind w:firstLine="0" w:firstLineChars="0"/>
              <w:rPr>
                <w:rFonts w:ascii="仿宋" w:hAnsi="仿宋" w:eastAsia="仿宋" w:cs="Times New Roman"/>
                <w:color w:val="auto"/>
                <w:sz w:val="18"/>
                <w:szCs w:val="18"/>
                <w:highlight w:val="none"/>
              </w:rPr>
            </w:pPr>
            <w:r>
              <w:rPr>
                <w:rFonts w:hint="eastAsia" w:ascii="仿宋" w:hAnsi="仿宋" w:eastAsia="仿宋" w:cs="仿宋"/>
                <w:color w:val="auto"/>
                <w:sz w:val="18"/>
                <w:szCs w:val="18"/>
                <w:highlight w:val="none"/>
              </w:rPr>
              <w:t>具备国家版权局颁发的《计算机软件著作权登记证书》，投标时提供复印件并加盖公章；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top w:val="single" w:color="auto" w:sz="4" w:space="0"/>
              <w:left w:val="single" w:color="auto" w:sz="4" w:space="0"/>
              <w:right w:val="single" w:color="auto" w:sz="4" w:space="0"/>
            </w:tcBorders>
            <w:vAlign w:val="center"/>
          </w:tcPr>
          <w:p>
            <w:pPr>
              <w:rPr>
                <w:rFonts w:ascii="仿宋" w:hAnsi="仿宋" w:eastAsia="仿宋"/>
                <w:color w:val="auto"/>
                <w:sz w:val="18"/>
                <w:szCs w:val="18"/>
                <w:highlight w:val="none"/>
              </w:rPr>
            </w:pPr>
          </w:p>
        </w:tc>
        <w:tc>
          <w:tcPr>
            <w:tcW w:w="7796"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具备中国国家信息安全测评认证中心颁发的《信息技术产品安全测评证书－</w:t>
            </w:r>
            <w:r>
              <w:rPr>
                <w:rFonts w:ascii="仿宋" w:hAnsi="仿宋" w:eastAsia="仿宋" w:cs="仿宋"/>
                <w:color w:val="auto"/>
                <w:sz w:val="18"/>
                <w:szCs w:val="18"/>
                <w:highlight w:val="none"/>
              </w:rPr>
              <w:t>EAL4+</w:t>
            </w:r>
            <w:r>
              <w:rPr>
                <w:rFonts w:hint="eastAsia" w:ascii="仿宋" w:hAnsi="仿宋" w:eastAsia="仿宋" w:cs="仿宋"/>
                <w:color w:val="auto"/>
                <w:sz w:val="18"/>
                <w:szCs w:val="18"/>
                <w:highlight w:val="none"/>
              </w:rPr>
              <w:t>（千兆）》，投标时提供复印件并在加盖原厂公章；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vMerge w:val="continue"/>
            <w:tcBorders>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7796"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具备中国信息安全认证中心颁发的《中国国家信息安全产品认证证书（</w:t>
            </w:r>
            <w:r>
              <w:rPr>
                <w:rFonts w:ascii="仿宋" w:hAnsi="仿宋" w:eastAsia="仿宋" w:cs="仿宋"/>
                <w:color w:val="auto"/>
                <w:sz w:val="18"/>
                <w:szCs w:val="18"/>
                <w:highlight w:val="none"/>
              </w:rPr>
              <w:t>ISCCC</w:t>
            </w:r>
            <w:r>
              <w:rPr>
                <w:rFonts w:hint="eastAsia" w:ascii="仿宋" w:hAnsi="仿宋" w:eastAsia="仿宋" w:cs="仿宋"/>
                <w:color w:val="auto"/>
                <w:sz w:val="18"/>
                <w:szCs w:val="18"/>
                <w:highlight w:val="none"/>
              </w:rPr>
              <w:t>千兆）》，投标时提供复印件并加盖原厂公章；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7796"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4.2</w:t>
      </w:r>
      <w:r>
        <w:rPr>
          <w:rFonts w:hint="eastAsia" w:ascii="仿宋" w:hAnsi="仿宋" w:eastAsia="仿宋" w:cs="仿宋"/>
          <w:b w:val="0"/>
          <w:bCs w:val="0"/>
          <w:color w:val="auto"/>
          <w:sz w:val="24"/>
          <w:szCs w:val="24"/>
          <w:highlight w:val="none"/>
        </w:rPr>
        <w:t>、网闸</w:t>
      </w:r>
    </w:p>
    <w:tbl>
      <w:tblPr>
        <w:tblStyle w:val="62"/>
        <w:tblW w:w="8788"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7"/>
        <w:gridCol w:w="76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系统架构</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2+1</w:t>
            </w:r>
            <w:r>
              <w:rPr>
                <w:rFonts w:hint="eastAsia" w:ascii="仿宋" w:hAnsi="仿宋" w:eastAsia="仿宋" w:cs="仿宋"/>
                <w:color w:val="auto"/>
                <w:sz w:val="18"/>
                <w:szCs w:val="18"/>
                <w:highlight w:val="none"/>
              </w:rPr>
              <w:t>”系统结构，内外端机为</w:t>
            </w:r>
            <w:r>
              <w:rPr>
                <w:rFonts w:ascii="仿宋" w:hAnsi="仿宋" w:eastAsia="仿宋" w:cs="仿宋"/>
                <w:color w:val="auto"/>
                <w:sz w:val="18"/>
                <w:szCs w:val="18"/>
                <w:highlight w:val="none"/>
              </w:rPr>
              <w:t>TCP/IP</w:t>
            </w:r>
            <w:r>
              <w:rPr>
                <w:rFonts w:hint="eastAsia" w:ascii="仿宋" w:hAnsi="仿宋" w:eastAsia="仿宋" w:cs="仿宋"/>
                <w:color w:val="auto"/>
                <w:sz w:val="18"/>
                <w:szCs w:val="18"/>
                <w:highlight w:val="none"/>
              </w:rPr>
              <w:t>网络协议的终点，阻断</w:t>
            </w:r>
            <w:r>
              <w:rPr>
                <w:rFonts w:ascii="仿宋" w:hAnsi="仿宋" w:eastAsia="仿宋" w:cs="仿宋"/>
                <w:color w:val="auto"/>
                <w:sz w:val="18"/>
                <w:szCs w:val="18"/>
                <w:highlight w:val="none"/>
              </w:rPr>
              <w:t>TCP/IP</w:t>
            </w:r>
            <w:r>
              <w:rPr>
                <w:rFonts w:hint="eastAsia" w:ascii="仿宋" w:hAnsi="仿宋" w:eastAsia="仿宋" w:cs="仿宋"/>
                <w:color w:val="auto"/>
                <w:sz w:val="18"/>
                <w:szCs w:val="18"/>
                <w:highlight w:val="none"/>
              </w:rPr>
              <w:t>协议的直接贯通。内外端机之间采用专用硬件和专用协议进行连接，不可编程。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硬件架构</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硬件架构由内端机、外端机、专有隔离硬件三部分组成。内端机和外端机各自具有独立主板、独立总线、独立的存储和运算单元；内端机和外端机之间非网线、</w:t>
            </w:r>
            <w:r>
              <w:rPr>
                <w:rFonts w:ascii="仿宋" w:hAnsi="仿宋" w:eastAsia="仿宋" w:cs="仿宋"/>
                <w:color w:val="auto"/>
                <w:sz w:val="18"/>
                <w:szCs w:val="18"/>
                <w:highlight w:val="none"/>
              </w:rPr>
              <w:t>USB</w:t>
            </w:r>
            <w:r>
              <w:rPr>
                <w:rFonts w:hint="eastAsia" w:ascii="仿宋" w:hAnsi="仿宋" w:eastAsia="仿宋" w:cs="仿宋"/>
                <w:color w:val="auto"/>
                <w:sz w:val="18"/>
                <w:szCs w:val="18"/>
                <w:highlight w:val="none"/>
              </w:rPr>
              <w:t>线、</w:t>
            </w:r>
            <w:r>
              <w:rPr>
                <w:rFonts w:ascii="仿宋" w:hAnsi="仿宋" w:eastAsia="仿宋" w:cs="仿宋"/>
                <w:color w:val="auto"/>
                <w:sz w:val="18"/>
                <w:szCs w:val="18"/>
                <w:highlight w:val="none"/>
              </w:rPr>
              <w:t>SCSI</w:t>
            </w:r>
            <w:r>
              <w:rPr>
                <w:rFonts w:hint="eastAsia" w:ascii="仿宋" w:hAnsi="仿宋" w:eastAsia="仿宋" w:cs="仿宋"/>
                <w:color w:val="auto"/>
                <w:sz w:val="18"/>
                <w:szCs w:val="18"/>
                <w:highlight w:val="none"/>
              </w:rPr>
              <w:t>线等线缆直连，基于光隔离技术专有硬件进行隔离和数据交换。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管理架构</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管理控制层和业务数据层分离，管理系统部署于内端机上，</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只能通过内端机上的管理口对网闸进行配置，不允许外端机存在任何形式的管理接口。可避免黑客从外部网络入侵，导致隔离网闸被黑客完全控制的现象。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规格要求</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2U</w:t>
            </w:r>
            <w:r>
              <w:rPr>
                <w:rFonts w:hint="eastAsia" w:ascii="仿宋" w:hAnsi="仿宋" w:eastAsia="仿宋" w:cs="仿宋"/>
                <w:color w:val="auto"/>
                <w:sz w:val="18"/>
                <w:szCs w:val="18"/>
                <w:highlight w:val="none"/>
              </w:rPr>
              <w:t>，内外端机双侧液晶屏；单电源；内端机</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10/100/1000Base-T</w:t>
            </w:r>
            <w:r>
              <w:rPr>
                <w:rFonts w:hint="eastAsia" w:ascii="仿宋" w:hAnsi="仿宋" w:eastAsia="仿宋" w:cs="仿宋"/>
                <w:color w:val="auto"/>
                <w:sz w:val="18"/>
                <w:szCs w:val="18"/>
                <w:highlight w:val="none"/>
              </w:rPr>
              <w:t>接口，</w:t>
            </w:r>
            <w:r>
              <w:rPr>
                <w:rFonts w:ascii="仿宋" w:hAnsi="仿宋" w:eastAsia="仿宋" w:cs="仿宋"/>
                <w:color w:val="auto"/>
                <w:sz w:val="18"/>
                <w:szCs w:val="18"/>
                <w:highlight w:val="none"/>
              </w:rPr>
              <w:t xml:space="preserve"> 1</w:t>
            </w:r>
            <w:r>
              <w:rPr>
                <w:rFonts w:hint="eastAsia" w:ascii="仿宋" w:hAnsi="仿宋" w:eastAsia="仿宋" w:cs="仿宋"/>
                <w:color w:val="auto"/>
                <w:sz w:val="18"/>
                <w:szCs w:val="18"/>
                <w:highlight w:val="none"/>
              </w:rPr>
              <w:t>个扩展槽位；</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外端机</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10/100/1000Base-T</w:t>
            </w:r>
            <w:r>
              <w:rPr>
                <w:rFonts w:hint="eastAsia" w:ascii="仿宋" w:hAnsi="仿宋" w:eastAsia="仿宋" w:cs="仿宋"/>
                <w:color w:val="auto"/>
                <w:sz w:val="18"/>
                <w:szCs w:val="18"/>
                <w:highlight w:val="none"/>
              </w:rPr>
              <w:t>接口，</w:t>
            </w:r>
            <w:r>
              <w:rPr>
                <w:rFonts w:ascii="仿宋" w:hAnsi="仿宋" w:eastAsia="仿宋" w:cs="仿宋"/>
                <w:color w:val="auto"/>
                <w:sz w:val="18"/>
                <w:szCs w:val="18"/>
                <w:highlight w:val="none"/>
              </w:rPr>
              <w:t xml:space="preserve"> 1</w:t>
            </w:r>
            <w:r>
              <w:rPr>
                <w:rFonts w:hint="eastAsia" w:ascii="仿宋" w:hAnsi="仿宋" w:eastAsia="仿宋" w:cs="仿宋"/>
                <w:color w:val="auto"/>
                <w:sz w:val="18"/>
                <w:szCs w:val="18"/>
                <w:highlight w:val="none"/>
              </w:rPr>
              <w:t>个扩展槽位；内外端机各</w:t>
            </w:r>
            <w:r>
              <w:rPr>
                <w:rFonts w:ascii="仿宋" w:hAnsi="仿宋" w:eastAsia="仿宋" w:cs="仿宋"/>
                <w:color w:val="auto"/>
                <w:sz w:val="18"/>
                <w:szCs w:val="18"/>
                <w:highlight w:val="none"/>
              </w:rPr>
              <w:t>1TB</w:t>
            </w:r>
            <w:r>
              <w:rPr>
                <w:rFonts w:hint="eastAsia" w:ascii="仿宋" w:hAnsi="仿宋" w:eastAsia="仿宋" w:cs="仿宋"/>
                <w:color w:val="auto"/>
                <w:sz w:val="18"/>
                <w:szCs w:val="18"/>
                <w:highlight w:val="none"/>
              </w:rPr>
              <w:t>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网络吞吐量：</w:t>
            </w:r>
            <w:r>
              <w:rPr>
                <w:rFonts w:ascii="仿宋" w:hAnsi="仿宋" w:eastAsia="仿宋" w:cs="仿宋"/>
                <w:color w:val="auto"/>
                <w:sz w:val="18"/>
                <w:szCs w:val="18"/>
                <w:highlight w:val="none"/>
              </w:rPr>
              <w:t>450M</w:t>
            </w:r>
            <w:r>
              <w:rPr>
                <w:rFonts w:hint="eastAsia" w:ascii="仿宋" w:hAnsi="仿宋" w:eastAsia="仿宋" w:cs="仿宋"/>
                <w:color w:val="auto"/>
                <w:sz w:val="18"/>
                <w:szCs w:val="18"/>
                <w:highlight w:val="none"/>
              </w:rPr>
              <w:t>；并发连接数：</w:t>
            </w:r>
            <w:r>
              <w:rPr>
                <w:rFonts w:ascii="仿宋" w:hAnsi="仿宋" w:eastAsia="仿宋" w:cs="仿宋"/>
                <w:color w:val="auto"/>
                <w:sz w:val="18"/>
                <w:szCs w:val="18"/>
                <w:highlight w:val="none"/>
              </w:rPr>
              <w:t>8</w:t>
            </w:r>
            <w:r>
              <w:rPr>
                <w:rFonts w:hint="eastAsia" w:ascii="仿宋" w:hAnsi="仿宋" w:eastAsia="仿宋" w:cs="仿宋"/>
                <w:color w:val="auto"/>
                <w:sz w:val="18"/>
                <w:szCs w:val="18"/>
                <w:highlight w:val="none"/>
              </w:rPr>
              <w:t>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标准配置包含安全浏览模块、文件传输模块、文件同步模块、邮件访问模块、</w:t>
            </w:r>
            <w:r>
              <w:rPr>
                <w:rFonts w:ascii="仿宋" w:hAnsi="仿宋" w:eastAsia="仿宋" w:cs="仿宋"/>
                <w:color w:val="auto"/>
                <w:sz w:val="18"/>
                <w:szCs w:val="18"/>
                <w:highlight w:val="none"/>
              </w:rPr>
              <w:t>VOIP</w:t>
            </w:r>
            <w:r>
              <w:rPr>
                <w:rFonts w:hint="eastAsia" w:ascii="仿宋" w:hAnsi="仿宋" w:eastAsia="仿宋" w:cs="仿宋"/>
                <w:color w:val="auto"/>
                <w:sz w:val="18"/>
                <w:szCs w:val="18"/>
                <w:highlight w:val="none"/>
              </w:rPr>
              <w:t>访问模块、数据库访问模块、数据库同步模块、自定义访问模块、数据中心模块。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安全浏览功能</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页面访问和</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代理上网功能。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地址、端口、时间以及基于源用户身份的访问控制策略；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支持访问控制日志记录和告警功能；支持最大活动会话数的控制和统计；支持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扩展头的安全设置。（投标时提供功能截图）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消息头、消息体，上下行方向，命令及关键字的管控，支持允许、阻断、告警三种处理方式。（投标时提供功能截图）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支持基于单一域名的黑白名单访问控制，支持基于</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分类地址库的访问控制，支持允许、阻断、告警三种处理方式。（投标时提供功能截图）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50</w:t>
            </w:r>
            <w:r>
              <w:rPr>
                <w:rFonts w:hint="eastAsia" w:ascii="仿宋" w:hAnsi="仿宋" w:eastAsia="仿宋" w:cs="仿宋"/>
                <w:color w:val="auto"/>
                <w:sz w:val="18"/>
                <w:szCs w:val="18"/>
                <w:highlight w:val="none"/>
              </w:rPr>
              <w:t>种以上文件类型特征识别，非扩展名过滤，包括可执行文件、文本文件、压缩文件、图片文件、多媒体文件等，支持上下行方向过滤单独控制，支持允许、阻断、告警三种处理方式。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JavaScript</w:t>
            </w:r>
            <w:r>
              <w:rPr>
                <w:rFonts w:hint="eastAsia" w:ascii="仿宋" w:hAnsi="仿宋" w:eastAsia="仿宋" w:cs="仿宋"/>
                <w:color w:val="auto"/>
                <w:sz w:val="18"/>
                <w:szCs w:val="18"/>
                <w:highlight w:val="none"/>
              </w:rPr>
              <w:t>脚本、</w:t>
            </w:r>
            <w:r>
              <w:rPr>
                <w:rFonts w:ascii="仿宋" w:hAnsi="仿宋" w:eastAsia="仿宋" w:cs="仿宋"/>
                <w:color w:val="auto"/>
                <w:sz w:val="18"/>
                <w:szCs w:val="18"/>
                <w:highlight w:val="none"/>
              </w:rPr>
              <w:t>ActiveX</w:t>
            </w:r>
            <w:r>
              <w:rPr>
                <w:rFonts w:hint="eastAsia" w:ascii="仿宋" w:hAnsi="仿宋" w:eastAsia="仿宋" w:cs="仿宋"/>
                <w:color w:val="auto"/>
                <w:sz w:val="18"/>
                <w:szCs w:val="18"/>
                <w:highlight w:val="none"/>
              </w:rPr>
              <w:t>插件过滤。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内置</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安全模块，支持</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过滤引擎、内容过滤引擎、文件过滤引擎、病毒过滤引擎、网页过滤引擎安全防护及单独启停控制。（投标时提供功能截图）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安全文件传输</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提供基于</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协议和</w:t>
            </w:r>
            <w:r>
              <w:rPr>
                <w:rFonts w:ascii="仿宋" w:hAnsi="仿宋" w:eastAsia="仿宋" w:cs="仿宋"/>
                <w:color w:val="auto"/>
                <w:sz w:val="18"/>
                <w:szCs w:val="18"/>
                <w:highlight w:val="none"/>
              </w:rPr>
              <w:t>TFTP</w:t>
            </w:r>
            <w:r>
              <w:rPr>
                <w:rFonts w:hint="eastAsia" w:ascii="仿宋" w:hAnsi="仿宋" w:eastAsia="仿宋" w:cs="仿宋"/>
                <w:color w:val="auto"/>
                <w:sz w:val="18"/>
                <w:szCs w:val="18"/>
                <w:highlight w:val="none"/>
              </w:rPr>
              <w:t>协议的文件传输功能。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协议内部命令及数据层内容过滤，支持允许、阻断、告警三种处理方式。（投标时提供功能截图）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50</w:t>
            </w:r>
            <w:r>
              <w:rPr>
                <w:rFonts w:hint="eastAsia" w:ascii="仿宋" w:hAnsi="仿宋" w:eastAsia="仿宋" w:cs="仿宋"/>
                <w:color w:val="auto"/>
                <w:sz w:val="18"/>
                <w:szCs w:val="18"/>
                <w:highlight w:val="none"/>
              </w:rPr>
              <w:t>种以上文件类型特征识别，非扩展名过滤，包括可执行文件、文本文件、压缩文件、图片文件、多媒体文件等，支持上下行方向过滤单独控制，支持允许、阻断、告警三种处理方式。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内置</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安全模块，支持内容过滤引擎、文件过滤引擎、病毒过滤引擎安全防护及单独启停控制。（投标时提供功能截图）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安全数据库访问</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提供对多种主流数据库</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如：</w:t>
            </w:r>
            <w:r>
              <w:rPr>
                <w:rFonts w:ascii="仿宋" w:hAnsi="仿宋" w:eastAsia="仿宋" w:cs="仿宋"/>
                <w:color w:val="auto"/>
                <w:sz w:val="18"/>
                <w:szCs w:val="18"/>
                <w:highlight w:val="none"/>
              </w:rPr>
              <w:t>MYSQL</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SQLSERVER</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ORACLE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DB2</w:t>
            </w:r>
            <w:r>
              <w:rPr>
                <w:rFonts w:hint="eastAsia" w:ascii="仿宋" w:hAnsi="仿宋" w:eastAsia="仿宋" w:cs="仿宋"/>
                <w:color w:val="auto"/>
                <w:sz w:val="18"/>
                <w:szCs w:val="18"/>
                <w:highlight w:val="none"/>
              </w:rPr>
              <w:t>等系统的安全访问。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地址、端口、时间以及基于源用户身份的访问控制策略；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内置数据库安全模块，支持内容过滤引擎，能够对数据库用户名、命令、关键字等内容进行管控，支持允许、阻断、告警三种处理方式。（投标时提供功能截图）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w:t>
            </w:r>
            <w:r>
              <w:rPr>
                <w:rFonts w:ascii="仿宋" w:hAnsi="仿宋" w:eastAsia="仿宋" w:cs="仿宋"/>
                <w:color w:val="auto"/>
                <w:sz w:val="18"/>
                <w:szCs w:val="18"/>
                <w:highlight w:val="none"/>
              </w:rPr>
              <w:t>VOIP</w:t>
            </w:r>
            <w:r>
              <w:rPr>
                <w:rFonts w:hint="eastAsia" w:ascii="仿宋" w:hAnsi="仿宋" w:eastAsia="仿宋" w:cs="仿宋"/>
                <w:color w:val="auto"/>
                <w:sz w:val="18"/>
                <w:szCs w:val="18"/>
                <w:highlight w:val="none"/>
              </w:rPr>
              <w:t>功能</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提供音视频通话访问功能，支持</w:t>
            </w:r>
            <w:r>
              <w:rPr>
                <w:rFonts w:ascii="仿宋" w:hAnsi="仿宋" w:eastAsia="仿宋" w:cs="仿宋"/>
                <w:color w:val="auto"/>
                <w:sz w:val="18"/>
                <w:szCs w:val="18"/>
                <w:highlight w:val="none"/>
              </w:rPr>
              <w:t>SIP</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H323</w:t>
            </w:r>
            <w:r>
              <w:rPr>
                <w:rFonts w:hint="eastAsia" w:ascii="仿宋" w:hAnsi="仿宋" w:eastAsia="仿宋" w:cs="仿宋"/>
                <w:color w:val="auto"/>
                <w:sz w:val="18"/>
                <w:szCs w:val="18"/>
                <w:highlight w:val="none"/>
              </w:rPr>
              <w:t>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支持访问控制日志记录和告警功能；支持最大活动会话数的控制和统计；支持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扩展头的安全设置。（投标时提供功能截图）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内置</w:t>
            </w:r>
            <w:r>
              <w:rPr>
                <w:rFonts w:ascii="仿宋" w:hAnsi="仿宋" w:eastAsia="仿宋" w:cs="仿宋"/>
                <w:color w:val="auto"/>
                <w:sz w:val="18"/>
                <w:szCs w:val="18"/>
                <w:highlight w:val="none"/>
              </w:rPr>
              <w:t>VOIP</w:t>
            </w:r>
            <w:r>
              <w:rPr>
                <w:rFonts w:hint="eastAsia" w:ascii="仿宋" w:hAnsi="仿宋" w:eastAsia="仿宋" w:cs="仿宋"/>
                <w:color w:val="auto"/>
                <w:sz w:val="18"/>
                <w:szCs w:val="18"/>
                <w:highlight w:val="none"/>
              </w:rPr>
              <w:t>安全模块，内置</w:t>
            </w:r>
            <w:r>
              <w:rPr>
                <w:rFonts w:ascii="仿宋" w:hAnsi="仿宋" w:eastAsia="仿宋" w:cs="仿宋"/>
                <w:color w:val="auto"/>
                <w:sz w:val="18"/>
                <w:szCs w:val="18"/>
                <w:highlight w:val="none"/>
              </w:rPr>
              <w:t>VOIP</w:t>
            </w:r>
            <w:r>
              <w:rPr>
                <w:rFonts w:hint="eastAsia" w:ascii="仿宋" w:hAnsi="仿宋" w:eastAsia="仿宋" w:cs="仿宋"/>
                <w:color w:val="auto"/>
                <w:sz w:val="18"/>
                <w:szCs w:val="18"/>
                <w:highlight w:val="none"/>
              </w:rPr>
              <w:t>安全引擎，支持主被叫用户黑名单的控制。（投标时提供功能截图）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安全邮件功能</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提供安全的邮件访问功能，支持</w:t>
            </w:r>
            <w:r>
              <w:rPr>
                <w:rFonts w:ascii="仿宋" w:hAnsi="仿宋" w:eastAsia="仿宋" w:cs="仿宋"/>
                <w:color w:val="auto"/>
                <w:sz w:val="18"/>
                <w:szCs w:val="18"/>
                <w:highlight w:val="none"/>
              </w:rPr>
              <w:t>POP3</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SMTP</w:t>
            </w:r>
            <w:r>
              <w:rPr>
                <w:rFonts w:hint="eastAsia" w:ascii="仿宋" w:hAnsi="仿宋" w:eastAsia="仿宋" w:cs="仿宋"/>
                <w:color w:val="auto"/>
                <w:sz w:val="18"/>
                <w:szCs w:val="18"/>
                <w:highlight w:val="none"/>
              </w:rPr>
              <w:t>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支持发件人、收件人、邮件标题、邮件正文等数据内容过滤，支持允许、阻断、告警三种处理方式。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内置邮件安全模块，支持内容过滤引擎、文件过滤引擎、病毒过滤引擎安全防护及单独启停控制。（投标时提供功能截图）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文件同步功能</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提供有客户端和无客户端两种文件同步方式。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支持源文件处理策略，包括保留、删除、转存三种处理方式。支持同步删除、文件续传、子目录同步、日志记录开关控制；</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支持单一任务的线程数和缓冲时间设置，可手动设置同步任务的线程数；（投标时提供功能截图）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支持基于文件大小和文件修改时间的同步策略，可手动指定上下限阈值。（投标时提供功能截图）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数据库同步功能</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提供有客户端和无客户端两种数据据库同步方式。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支持数据库同步信息统计，包括每个任务的开始时间、同步成功数、同步失败数，同步忽略数，并能够以图表的方式进行实时可视化展现。（投标时提供功能截图）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支持自动读取数据库表名和字段名，无需手动录入表名和字段名，降低配置复杂度。（投标时提供功能截图）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快速配置支持全库表同步，可直接映射两个独立数据库进行同步，支持每策略映射表数量控制，支持每策略映射同步方向控制。（投标时提供功能截图）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支持数据库同步冲突策略处理，包括覆盖、忽略、以源为准、以目的为准等处理方式。（投标时提供功能截图）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安全防护功能</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提供连接保护功能，支持基于源和目的</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地址的并发连接数和新建连接数控制，并可以手动设置相关阈值，超过阈值后可选限制和警告两种处理方式。（投标时提供功能截图）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IPV4\IPV6</w:t>
            </w:r>
            <w:r>
              <w:rPr>
                <w:rFonts w:hint="eastAsia" w:ascii="仿宋" w:hAnsi="仿宋" w:eastAsia="仿宋" w:cs="仿宋"/>
                <w:color w:val="auto"/>
                <w:sz w:val="18"/>
                <w:szCs w:val="18"/>
                <w:highlight w:val="none"/>
              </w:rPr>
              <w:t>双栈</w:t>
            </w:r>
            <w:r>
              <w:rPr>
                <w:rFonts w:ascii="仿宋" w:hAnsi="仿宋" w:eastAsia="仿宋" w:cs="仿宋"/>
                <w:color w:val="auto"/>
                <w:sz w:val="18"/>
                <w:szCs w:val="18"/>
                <w:highlight w:val="none"/>
              </w:rPr>
              <w:t>IP+MAC</w:t>
            </w:r>
            <w:r>
              <w:rPr>
                <w:rFonts w:hint="eastAsia" w:ascii="仿宋" w:hAnsi="仿宋" w:eastAsia="仿宋" w:cs="仿宋"/>
                <w:color w:val="auto"/>
                <w:sz w:val="18"/>
                <w:szCs w:val="18"/>
                <w:highlight w:val="none"/>
              </w:rPr>
              <w:t>绑定功能，支持基于物理接口和</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网段的</w:t>
            </w:r>
            <w:r>
              <w:rPr>
                <w:rFonts w:ascii="仿宋" w:hAnsi="仿宋" w:eastAsia="仿宋" w:cs="仿宋"/>
                <w:color w:val="auto"/>
                <w:sz w:val="18"/>
                <w:szCs w:val="18"/>
                <w:highlight w:val="none"/>
              </w:rPr>
              <w:t>IP+MAC</w:t>
            </w:r>
            <w:r>
              <w:rPr>
                <w:rFonts w:hint="eastAsia" w:ascii="仿宋" w:hAnsi="仿宋" w:eastAsia="仿宋" w:cs="仿宋"/>
                <w:color w:val="auto"/>
                <w:sz w:val="18"/>
                <w:szCs w:val="18"/>
                <w:highlight w:val="none"/>
              </w:rPr>
              <w:t>主动探测，支持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信息查询功能。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网络管理功能</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网络接口支持</w:t>
            </w:r>
            <w:r>
              <w:rPr>
                <w:rFonts w:ascii="仿宋" w:hAnsi="仿宋" w:eastAsia="仿宋" w:cs="仿宋"/>
                <w:color w:val="auto"/>
                <w:sz w:val="18"/>
                <w:szCs w:val="18"/>
                <w:highlight w:val="none"/>
              </w:rPr>
              <w:t>IPV4\IPV6</w:t>
            </w:r>
            <w:r>
              <w:rPr>
                <w:rFonts w:hint="eastAsia" w:ascii="仿宋" w:hAnsi="仿宋" w:eastAsia="仿宋" w:cs="仿宋"/>
                <w:color w:val="auto"/>
                <w:sz w:val="18"/>
                <w:szCs w:val="18"/>
                <w:highlight w:val="none"/>
              </w:rPr>
              <w:t>双栈</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地址配置，支持</w:t>
            </w:r>
            <w:r>
              <w:rPr>
                <w:rFonts w:ascii="仿宋" w:hAnsi="仿宋" w:eastAsia="仿宋" w:cs="仿宋"/>
                <w:color w:val="auto"/>
                <w:sz w:val="18"/>
                <w:szCs w:val="18"/>
                <w:highlight w:val="none"/>
              </w:rPr>
              <w:t>MTU</w:t>
            </w:r>
            <w:r>
              <w:rPr>
                <w:rFonts w:hint="eastAsia" w:ascii="仿宋" w:hAnsi="仿宋" w:eastAsia="仿宋" w:cs="仿宋"/>
                <w:color w:val="auto"/>
                <w:sz w:val="18"/>
                <w:szCs w:val="18"/>
                <w:highlight w:val="none"/>
              </w:rPr>
              <w:t>、双工模式、接口速度的手动设置。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提供服务器负载均衡功能，支持轮询、加权轮询、最少连接、加权最少连接等负载均衡算法。（投标时提供功能截图）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系统管理功能</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管理端通过独立的管理口与网闸内端机相连，策略统一从内端机下发，不允许采用外端机上的任何网络接口进行管理。（投标时提供功能截图）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ping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traceroute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udp</w:t>
            </w:r>
            <w:r>
              <w:rPr>
                <w:rFonts w:hint="eastAsia" w:ascii="仿宋" w:hAnsi="仿宋" w:eastAsia="仿宋" w:cs="仿宋"/>
                <w:color w:val="auto"/>
                <w:sz w:val="18"/>
                <w:szCs w:val="18"/>
                <w:highlight w:val="none"/>
              </w:rPr>
              <w:t>等诊断诊断测试工具，支持设备健康记录和调试信息的导入导出。（投标时提供功能截图）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提供告警功能，支持邮件、声音、控制台、</w:t>
            </w:r>
            <w:r>
              <w:rPr>
                <w:rFonts w:ascii="仿宋" w:hAnsi="仿宋" w:eastAsia="仿宋" w:cs="仿宋"/>
                <w:color w:val="auto"/>
                <w:sz w:val="18"/>
                <w:szCs w:val="18"/>
                <w:highlight w:val="none"/>
              </w:rPr>
              <w:t>SNMP</w:t>
            </w:r>
            <w:r>
              <w:rPr>
                <w:rFonts w:hint="eastAsia" w:ascii="仿宋" w:hAnsi="仿宋" w:eastAsia="仿宋" w:cs="仿宋"/>
                <w:color w:val="auto"/>
                <w:sz w:val="18"/>
                <w:szCs w:val="18"/>
                <w:highlight w:val="none"/>
              </w:rPr>
              <w:t>等多种告警方式。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提供公安部计算机信息系统安全专用产品销售许可证书（增强级），投标时提供复印件并加盖公章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宋体" w:hAnsi="宋体"/>
                <w:color w:val="auto"/>
                <w:highlight w:val="none"/>
              </w:rPr>
            </w:pPr>
            <w:r>
              <w:rPr>
                <w:rFonts w:hint="eastAsia" w:ascii="仿宋" w:hAnsi="仿宋" w:eastAsia="仿宋" w:cs="仿宋"/>
                <w:color w:val="auto"/>
                <w:sz w:val="18"/>
                <w:szCs w:val="18"/>
                <w:highlight w:val="none"/>
              </w:rPr>
              <w:t>提供中国国家信息安全产品认证证书(增强级)，投标时提供复印件并加盖公章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江民科技病毒库使用授权书，投标时提供复印件并加盖公章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厂商具备中国通信业协会颁发的网络安全服务能力（应急响应二级）评定证书，投标时提供复印件并加盖公章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Merge w:val="continue"/>
            <w:vAlign w:val="center"/>
          </w:tcPr>
          <w:p>
            <w:pPr>
              <w:rPr>
                <w:rFonts w:ascii="仿宋" w:hAnsi="仿宋" w:eastAsia="仿宋"/>
                <w:color w:val="auto"/>
                <w:sz w:val="18"/>
                <w:szCs w:val="18"/>
                <w:highlight w:val="none"/>
              </w:rPr>
            </w:pP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厂商具备信息安全测评中心颁发的安全开发（二级）认证资质，投标时提供复印件并在加盖公章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27"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766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4.3</w:t>
      </w:r>
      <w:r>
        <w:rPr>
          <w:rFonts w:hint="eastAsia" w:ascii="仿宋" w:hAnsi="仿宋" w:eastAsia="仿宋" w:cs="仿宋"/>
          <w:b w:val="0"/>
          <w:bCs w:val="0"/>
          <w:color w:val="auto"/>
          <w:sz w:val="24"/>
          <w:szCs w:val="24"/>
          <w:highlight w:val="none"/>
        </w:rPr>
        <w:t>、漏洞扫描</w:t>
      </w:r>
    </w:p>
    <w:tbl>
      <w:tblPr>
        <w:tblStyle w:val="62"/>
        <w:tblW w:w="8812"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7"/>
        <w:gridCol w:w="76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Align w:val="center"/>
          </w:tcPr>
          <w:p>
            <w:pPr>
              <w:rPr>
                <w:rFonts w:ascii="仿宋" w:hAnsi="仿宋" w:eastAsia="仿宋"/>
                <w:color w:val="auto"/>
                <w:sz w:val="18"/>
                <w:szCs w:val="18"/>
                <w:highlight w:val="none"/>
              </w:rPr>
            </w:pPr>
            <w:bookmarkStart w:id="27" w:name="_Hlk71721634"/>
            <w:r>
              <w:rPr>
                <w:rFonts w:hint="eastAsia" w:ascii="仿宋" w:hAnsi="仿宋" w:eastAsia="仿宋" w:cs="仿宋"/>
                <w:color w:val="auto"/>
                <w:sz w:val="18"/>
                <w:szCs w:val="18"/>
                <w:highlight w:val="none"/>
              </w:rPr>
              <w:t>指标项</w:t>
            </w: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性能指标</w:t>
            </w:r>
          </w:p>
        </w:tc>
        <w:tc>
          <w:tcPr>
            <w:tcW w:w="7675" w:type="dxa"/>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★标准</w:t>
            </w:r>
            <w:r>
              <w:rPr>
                <w:rFonts w:ascii="仿宋" w:hAnsi="仿宋" w:eastAsia="仿宋" w:cs="仿宋"/>
                <w:color w:val="auto"/>
                <w:sz w:val="18"/>
                <w:szCs w:val="18"/>
                <w:highlight w:val="none"/>
              </w:rPr>
              <w:t>1U</w:t>
            </w:r>
            <w:r>
              <w:rPr>
                <w:rFonts w:hint="eastAsia" w:ascii="仿宋" w:hAnsi="仿宋" w:eastAsia="仿宋" w:cs="仿宋"/>
                <w:color w:val="auto"/>
                <w:sz w:val="18"/>
                <w:szCs w:val="18"/>
                <w:highlight w:val="none"/>
              </w:rPr>
              <w:t>机架式结构，冗余电源，</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配置</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10/100/1000BASE-T</w:t>
            </w:r>
            <w:r>
              <w:rPr>
                <w:rFonts w:hint="eastAsia" w:ascii="仿宋" w:hAnsi="仿宋" w:eastAsia="仿宋" w:cs="仿宋"/>
                <w:color w:val="auto"/>
                <w:sz w:val="18"/>
                <w:szCs w:val="18"/>
                <w:highlight w:val="none"/>
              </w:rPr>
              <w:t>接口、</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SFP</w:t>
            </w:r>
            <w:r>
              <w:rPr>
                <w:rFonts w:hint="eastAsia" w:ascii="仿宋" w:hAnsi="仿宋" w:eastAsia="仿宋" w:cs="仿宋"/>
                <w:color w:val="auto"/>
                <w:sz w:val="18"/>
                <w:szCs w:val="18"/>
                <w:highlight w:val="none"/>
              </w:rPr>
              <w:t>插槽，</w:t>
            </w: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console</w:t>
            </w:r>
            <w:r>
              <w:rPr>
                <w:rFonts w:hint="eastAsia" w:ascii="仿宋" w:hAnsi="仿宋" w:eastAsia="仿宋" w:cs="仿宋"/>
                <w:color w:val="auto"/>
                <w:sz w:val="18"/>
                <w:szCs w:val="18"/>
                <w:highlight w:val="none"/>
              </w:rPr>
              <w:t>口和</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USB</w:t>
            </w:r>
            <w:r>
              <w:rPr>
                <w:rFonts w:hint="eastAsia" w:ascii="仿宋" w:hAnsi="仿宋" w:eastAsia="仿宋" w:cs="仿宋"/>
                <w:color w:val="auto"/>
                <w:sz w:val="18"/>
                <w:szCs w:val="18"/>
                <w:highlight w:val="none"/>
              </w:rPr>
              <w:t>口</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个可插拨的扩展槽。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任务不限制</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并发扫描</w:t>
            </w:r>
            <w:r>
              <w:rPr>
                <w:rFonts w:ascii="仿宋" w:hAnsi="仿宋" w:eastAsia="仿宋" w:cs="仿宋"/>
                <w:color w:val="auto"/>
                <w:sz w:val="18"/>
                <w:szCs w:val="18"/>
                <w:highlight w:val="none"/>
              </w:rPr>
              <w:t>80</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地址；并发扫描</w:t>
            </w:r>
            <w:r>
              <w:rPr>
                <w:rFonts w:ascii="仿宋" w:hAnsi="仿宋" w:eastAsia="仿宋" w:cs="仿宋"/>
                <w:color w:val="auto"/>
                <w:sz w:val="18"/>
                <w:szCs w:val="18"/>
                <w:highlight w:val="none"/>
              </w:rPr>
              <w:t>5</w:t>
            </w:r>
            <w:r>
              <w:rPr>
                <w:rFonts w:hint="eastAsia" w:ascii="仿宋" w:hAnsi="仿宋" w:eastAsia="仿宋" w:cs="仿宋"/>
                <w:color w:val="auto"/>
                <w:sz w:val="18"/>
                <w:szCs w:val="18"/>
                <w:highlight w:val="none"/>
              </w:rPr>
              <w:t>个扫描任务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产品部署</w:t>
            </w: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支持分布式扫描部署能力，支持用户进行多级部署方式（投标时提供功能截图）；</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分布式部署中支持下级管理中心自动连接上级管理中心，上下级单位消息发布、接收以及支持连接状态、下级引擎状态的查看；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安全性</w:t>
            </w: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产品应支持对系统配置进行备份、恢复功能，保证产品系统数据的安全性；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★支持首次登录系统强制修改密码功能，防止使用默认密码（投标时提供功能截图）；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用户多次登录失败时，自动锁定，允许自定义超时时间及登陆失败次数；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系统漏洞扫描能力要求</w:t>
            </w: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支持扫描主流操作系统、</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服务器、数据库、网络主机、移动设备、应用及软件的安全漏洞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允许管理员配置扫描通知，在扫描任务运行开始时向被扫描的资产发送扫描通知；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支持扫描系统漏洞数量大于</w:t>
            </w:r>
            <w:r>
              <w:rPr>
                <w:rFonts w:ascii="仿宋" w:hAnsi="仿宋" w:eastAsia="仿宋" w:cs="仿宋"/>
                <w:color w:val="auto"/>
                <w:sz w:val="18"/>
                <w:szCs w:val="18"/>
                <w:highlight w:val="none"/>
              </w:rPr>
              <w:t>140000</w:t>
            </w:r>
            <w:r>
              <w:rPr>
                <w:rFonts w:hint="eastAsia" w:ascii="仿宋" w:hAnsi="仿宋" w:eastAsia="仿宋" w:cs="仿宋"/>
                <w:color w:val="auto"/>
                <w:sz w:val="18"/>
                <w:szCs w:val="18"/>
                <w:highlight w:val="none"/>
              </w:rPr>
              <w:t>种，</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漏洞数量大于</w:t>
            </w:r>
            <w:r>
              <w:rPr>
                <w:rFonts w:ascii="仿宋" w:hAnsi="仿宋" w:eastAsia="仿宋" w:cs="仿宋"/>
                <w:color w:val="auto"/>
                <w:sz w:val="18"/>
                <w:szCs w:val="18"/>
                <w:highlight w:val="none"/>
              </w:rPr>
              <w:t>2200</w:t>
            </w:r>
            <w:r>
              <w:rPr>
                <w:rFonts w:hint="eastAsia" w:ascii="仿宋" w:hAnsi="仿宋" w:eastAsia="仿宋" w:cs="仿宋"/>
                <w:color w:val="auto"/>
                <w:sz w:val="18"/>
                <w:szCs w:val="18"/>
                <w:highlight w:val="none"/>
              </w:rPr>
              <w:t>种</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数据库大于</w:t>
            </w:r>
            <w:r>
              <w:rPr>
                <w:rFonts w:ascii="仿宋" w:hAnsi="仿宋" w:eastAsia="仿宋" w:cs="仿宋"/>
                <w:color w:val="auto"/>
                <w:sz w:val="18"/>
                <w:szCs w:val="18"/>
                <w:highlight w:val="none"/>
              </w:rPr>
              <w:t>2500</w:t>
            </w:r>
            <w:r>
              <w:rPr>
                <w:rFonts w:hint="eastAsia" w:ascii="仿宋" w:hAnsi="仿宋" w:eastAsia="仿宋" w:cs="仿宋"/>
                <w:color w:val="auto"/>
                <w:sz w:val="18"/>
                <w:szCs w:val="18"/>
                <w:highlight w:val="none"/>
              </w:rPr>
              <w:t>种，</w:t>
            </w:r>
            <w:r>
              <w:rPr>
                <w:rFonts w:ascii="仿宋" w:hAnsi="仿宋" w:eastAsia="仿宋" w:cs="仿宋"/>
                <w:color w:val="auto"/>
                <w:sz w:val="18"/>
                <w:szCs w:val="18"/>
                <w:highlight w:val="none"/>
              </w:rPr>
              <w:t>CVE</w:t>
            </w:r>
            <w:r>
              <w:rPr>
                <w:rFonts w:hint="eastAsia" w:ascii="仿宋" w:hAnsi="仿宋" w:eastAsia="仿宋" w:cs="仿宋"/>
                <w:color w:val="auto"/>
                <w:sz w:val="18"/>
                <w:szCs w:val="18"/>
                <w:highlight w:val="none"/>
              </w:rPr>
              <w:t>漏洞数大于</w:t>
            </w:r>
            <w:r>
              <w:rPr>
                <w:rFonts w:ascii="仿宋" w:hAnsi="仿宋" w:eastAsia="仿宋" w:cs="仿宋"/>
                <w:color w:val="auto"/>
                <w:sz w:val="18"/>
                <w:szCs w:val="18"/>
                <w:highlight w:val="none"/>
              </w:rPr>
              <w:t>60000</w:t>
            </w:r>
            <w:r>
              <w:rPr>
                <w:rFonts w:hint="eastAsia" w:ascii="仿宋" w:hAnsi="仿宋" w:eastAsia="仿宋" w:cs="仿宋"/>
                <w:color w:val="auto"/>
                <w:sz w:val="18"/>
                <w:szCs w:val="18"/>
                <w:highlight w:val="none"/>
              </w:rPr>
              <w:t>（投标时提供功能截图）；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支持扫描大数据组件的安全漏洞，如</w:t>
            </w:r>
            <w:r>
              <w:rPr>
                <w:rFonts w:ascii="仿宋" w:hAnsi="仿宋" w:eastAsia="仿宋" w:cs="仿宋"/>
                <w:color w:val="auto"/>
                <w:sz w:val="18"/>
                <w:szCs w:val="18"/>
                <w:highlight w:val="none"/>
              </w:rPr>
              <w:t>Spark</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Splunk</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Kafka</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Storm</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Cassandra</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Ambari</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Impala</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Solr</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Oozie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Hbase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Hadoop</w:t>
            </w:r>
            <w:r>
              <w:rPr>
                <w:rFonts w:hint="eastAsia" w:ascii="仿宋" w:hAnsi="仿宋" w:eastAsia="仿宋" w:cs="仿宋"/>
                <w:color w:val="auto"/>
                <w:sz w:val="18"/>
                <w:szCs w:val="18"/>
                <w:highlight w:val="none"/>
              </w:rPr>
              <w:t>等（投标时提供功能截图）；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下发扫描任务时，扫描目标支持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、域名、网段、子网的灵活组合配置；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主机存活探测支持</w:t>
            </w:r>
            <w:r>
              <w:rPr>
                <w:rFonts w:ascii="仿宋" w:hAnsi="仿宋" w:eastAsia="仿宋" w:cs="仿宋"/>
                <w:color w:val="auto"/>
                <w:sz w:val="18"/>
                <w:szCs w:val="18"/>
                <w:highlight w:val="none"/>
              </w:rPr>
              <w:t>ARP ping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ICMP ping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 ping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UDP ping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 SYN Ping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 ACK Ping</w:t>
            </w:r>
            <w:r>
              <w:rPr>
                <w:rFonts w:hint="eastAsia" w:ascii="仿宋" w:hAnsi="仿宋" w:eastAsia="仿宋" w:cs="仿宋"/>
                <w:color w:val="auto"/>
                <w:sz w:val="18"/>
                <w:szCs w:val="18"/>
                <w:highlight w:val="none"/>
              </w:rPr>
              <w:t>等多种方式（投标时提供功能截图）；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支持危险插件开关，支持扫描前提示被扫描主机（投标时提供功能截图）；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支持扫描虚拟机安全漏洞，如</w:t>
            </w:r>
            <w:r>
              <w:rPr>
                <w:rFonts w:ascii="仿宋" w:hAnsi="仿宋" w:eastAsia="仿宋" w:cs="仿宋"/>
                <w:color w:val="auto"/>
                <w:sz w:val="18"/>
                <w:szCs w:val="18"/>
                <w:highlight w:val="none"/>
              </w:rPr>
              <w:t>VMWare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EXSI</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KVM</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XEN</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XenServer</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HyperV</w:t>
            </w:r>
            <w:r>
              <w:rPr>
                <w:rFonts w:hint="eastAsia" w:ascii="仿宋" w:hAnsi="仿宋" w:eastAsia="仿宋" w:cs="仿宋"/>
                <w:color w:val="auto"/>
                <w:sz w:val="18"/>
                <w:szCs w:val="18"/>
                <w:highlight w:val="none"/>
              </w:rPr>
              <w:t>，可扫描漏洞数量大于</w:t>
            </w:r>
            <w:r>
              <w:rPr>
                <w:rFonts w:ascii="仿宋" w:hAnsi="仿宋" w:eastAsia="仿宋" w:cs="仿宋"/>
                <w:color w:val="auto"/>
                <w:sz w:val="18"/>
                <w:szCs w:val="18"/>
                <w:highlight w:val="none"/>
              </w:rPr>
              <w:t>1500</w:t>
            </w:r>
            <w:r>
              <w:rPr>
                <w:rFonts w:hint="eastAsia" w:ascii="仿宋" w:hAnsi="仿宋" w:eastAsia="仿宋" w:cs="仿宋"/>
                <w:color w:val="auto"/>
                <w:sz w:val="18"/>
                <w:szCs w:val="18"/>
                <w:highlight w:val="none"/>
              </w:rPr>
              <w:t>条（投标时提供功能截图）；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restart"/>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漏洞扫描能力</w:t>
            </w:r>
          </w:p>
        </w:tc>
        <w:tc>
          <w:tcPr>
            <w:tcW w:w="7675" w:type="dxa"/>
            <w:vAlign w:val="center"/>
          </w:tcPr>
          <w:p>
            <w:pPr>
              <w:pStyle w:val="604"/>
              <w:ind w:firstLine="0" w:firstLineChars="0"/>
              <w:jc w:val="left"/>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支持站点组、单站点风险在线报表和站点特有属性配置站点信息包含但不限于：代理、认证、访问策略、爬取策略、指纹选项等信息（投标时提供功能截图）；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pStyle w:val="604"/>
              <w:ind w:firstLine="0" w:firstLineChars="0"/>
              <w:rPr>
                <w:rFonts w:ascii="仿宋" w:hAnsi="仿宋" w:eastAsia="仿宋"/>
                <w:color w:val="auto"/>
                <w:kern w:val="0"/>
                <w:sz w:val="18"/>
                <w:szCs w:val="18"/>
                <w:highlight w:val="none"/>
              </w:rPr>
            </w:pPr>
            <w:bookmarkStart w:id="28" w:name="_Hlk65677974"/>
            <w:r>
              <w:rPr>
                <w:rFonts w:hint="eastAsia" w:ascii="仿宋" w:hAnsi="仿宋" w:eastAsia="仿宋" w:cs="仿宋"/>
                <w:color w:val="auto"/>
                <w:kern w:val="0"/>
                <w:sz w:val="18"/>
                <w:szCs w:val="18"/>
                <w:highlight w:val="none"/>
              </w:rPr>
              <w:t>支持站点管理，显示站点树，包括站点目录信息、文件信息</w:t>
            </w:r>
            <w:bookmarkEnd w:id="28"/>
            <w:r>
              <w:rPr>
                <w:rFonts w:hint="eastAsia" w:ascii="仿宋" w:hAnsi="仿宋" w:eastAsia="仿宋" w:cs="仿宋"/>
                <w:color w:val="auto"/>
                <w:kern w:val="0"/>
                <w:sz w:val="18"/>
                <w:szCs w:val="1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认证类型支持</w:t>
            </w:r>
            <w:r>
              <w:rPr>
                <w:rFonts w:ascii="仿宋" w:hAnsi="仿宋" w:eastAsia="仿宋" w:cs="仿宋"/>
                <w:color w:val="auto"/>
                <w:sz w:val="18"/>
                <w:szCs w:val="18"/>
                <w:highlight w:val="none"/>
              </w:rPr>
              <w:t>auto</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basic</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digest</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ntlm</w:t>
            </w:r>
            <w:r>
              <w:rPr>
                <w:rFonts w:hint="eastAsia" w:ascii="仿宋" w:hAnsi="仿宋" w:eastAsia="仿宋" w:cs="仿宋"/>
                <w:color w:val="auto"/>
                <w:sz w:val="18"/>
                <w:szCs w:val="1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SSL</w:t>
            </w:r>
            <w:r>
              <w:rPr>
                <w:rFonts w:hint="eastAsia" w:ascii="仿宋" w:hAnsi="仿宋" w:eastAsia="仿宋" w:cs="仿宋"/>
                <w:color w:val="auto"/>
                <w:sz w:val="18"/>
                <w:szCs w:val="18"/>
                <w:highlight w:val="none"/>
              </w:rPr>
              <w:t>认证支持输入私钥并导入软证书）；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支持自定义路径，对有爬取限制链接进行深度扫描，添加指定的站点</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，便于爬取到更多的页面</w:t>
            </w:r>
            <w:r>
              <w:rPr>
                <w:rFonts w:ascii="仿宋" w:hAnsi="仿宋" w:eastAsia="仿宋" w:cs="仿宋"/>
                <w:color w:val="auto"/>
                <w:sz w:val="18"/>
                <w:szCs w:val="1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支持排除路径名，可自定义无需爬取的</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链接；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支持排除后缀名，可自定义无需爬取的文件后缀名，即引擎爬虫不对如下特定的链接爬取；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爬取策略支持广度优先、深度优先，支持自定义子目录深度、最大页面数、页面最大响应长度；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支持智能审计功能，提供智能算法对页面进行审计；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口令猜解</w:t>
            </w: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DB2</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IMAP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MSSQL</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MYSQL</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Oracle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POP3</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POSTGRES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RDP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Redis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RTSP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SMB</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SMTP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SNMP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SSH</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TELNET</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TOMAT</w:t>
            </w:r>
            <w:r>
              <w:rPr>
                <w:rFonts w:hint="eastAsia" w:ascii="仿宋" w:hAnsi="仿宋" w:eastAsia="仿宋" w:cs="仿宋"/>
                <w:color w:val="auto"/>
                <w:sz w:val="18"/>
                <w:szCs w:val="18"/>
                <w:highlight w:val="none"/>
              </w:rPr>
              <w:t>等的弱口令探测；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支持自定义口令猜测时间、猜测频率、猜测次数、最大并发线程数；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报表功能</w:t>
            </w: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支持在线报表，可详细展示任务综述信息、站点列表、漏洞列表、对比分析及参考标准，漏洞分布支持风险等级过滤查看；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综述报表可展示详细的任务信息，包括任务名称、类型、开始时间、任务耗时、摘要信息等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站点报表支持展示危险级别、站点信息、漏洞信息、外部站点，支持基于站点树展示漏洞分布及漏洞信息；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主机报表支持展示主机风险、漏洞信息，及主机详细的端口信息、端口</w:t>
            </w:r>
            <w:r>
              <w:rPr>
                <w:rFonts w:ascii="仿宋" w:hAnsi="仿宋" w:eastAsia="仿宋" w:cs="仿宋"/>
                <w:color w:val="auto"/>
                <w:sz w:val="18"/>
                <w:szCs w:val="18"/>
                <w:highlight w:val="none"/>
              </w:rPr>
              <w:t>Banner</w:t>
            </w:r>
            <w:r>
              <w:rPr>
                <w:rFonts w:hint="eastAsia" w:ascii="仿宋" w:hAnsi="仿宋" w:eastAsia="仿宋" w:cs="仿宋"/>
                <w:color w:val="auto"/>
                <w:sz w:val="18"/>
                <w:szCs w:val="18"/>
                <w:highlight w:val="none"/>
              </w:rPr>
              <w:t>信息、安装软件信息、操作系统类型；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bookmarkStart w:id="29" w:name="_Hlk62743434"/>
            <w:r>
              <w:rPr>
                <w:rFonts w:hint="eastAsia" w:ascii="仿宋" w:hAnsi="仿宋" w:eastAsia="仿宋" w:cs="仿宋"/>
                <w:color w:val="auto"/>
                <w:sz w:val="18"/>
                <w:szCs w:val="18"/>
                <w:highlight w:val="none"/>
              </w:rPr>
              <w:t>支持漏洞生命周期管理</w:t>
            </w:r>
            <w:bookmarkEnd w:id="29"/>
            <w:r>
              <w:rPr>
                <w:rFonts w:hint="eastAsia" w:ascii="仿宋" w:hAnsi="仿宋" w:eastAsia="仿宋" w:cs="仿宋"/>
                <w:color w:val="auto"/>
                <w:sz w:val="18"/>
                <w:szCs w:val="18"/>
                <w:highlight w:val="none"/>
              </w:rPr>
              <w:t>，包括未修复、确定、忽略、修复、已验证五种状态（投标时提供功能截图）；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产品资质</w:t>
            </w:r>
          </w:p>
        </w:tc>
        <w:tc>
          <w:tcPr>
            <w:tcW w:w="7675"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产品具有公安部颁发的《计算机系统信息系统安全专用产品销售许可证》（增强级），投标时提供复印件并加盖公章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设备生产厂家具备信息系统建设及服务能力优秀级（</w:t>
            </w:r>
            <w:r>
              <w:rPr>
                <w:rFonts w:ascii="仿宋" w:hAnsi="仿宋" w:eastAsia="仿宋" w:cs="仿宋"/>
                <w:color w:val="auto"/>
                <w:sz w:val="18"/>
                <w:szCs w:val="18"/>
                <w:highlight w:val="none"/>
              </w:rPr>
              <w:t>CS4</w:t>
            </w:r>
            <w:r>
              <w:rPr>
                <w:rFonts w:hint="eastAsia" w:ascii="仿宋" w:hAnsi="仿宋" w:eastAsia="仿宋" w:cs="仿宋"/>
                <w:color w:val="auto"/>
                <w:sz w:val="18"/>
                <w:szCs w:val="18"/>
                <w:highlight w:val="none"/>
              </w:rPr>
              <w:t>）等级证书，投标时提供复印件并加盖公章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设备厂商具备信息安全测评中心颁发的安全开发（二级）认证资质，投标时提供复印件并加盖公章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Merge w:val="continue"/>
            <w:vAlign w:val="center"/>
          </w:tcPr>
          <w:p>
            <w:pPr>
              <w:rPr>
                <w:rFonts w:ascii="仿宋" w:hAnsi="仿宋" w:eastAsia="仿宋"/>
                <w:color w:val="auto"/>
                <w:sz w:val="18"/>
                <w:szCs w:val="18"/>
                <w:highlight w:val="none"/>
              </w:rPr>
            </w:pPr>
          </w:p>
        </w:tc>
        <w:tc>
          <w:tcPr>
            <w:tcW w:w="7675"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设备厂家同时具备信息技术服务运行维护标准（</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）符合性评估三级证书及</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云计算服务能力符合性评估</w:t>
            </w:r>
            <w:r>
              <w:rPr>
                <w:rFonts w:ascii="仿宋" w:hAnsi="仿宋" w:eastAsia="仿宋" w:cs="仿宋"/>
                <w:color w:val="auto"/>
                <w:sz w:val="18"/>
                <w:szCs w:val="18"/>
                <w:highlight w:val="none"/>
              </w:rPr>
              <w:t>I</w:t>
            </w:r>
            <w:r>
              <w:rPr>
                <w:rFonts w:hint="eastAsia" w:ascii="仿宋" w:hAnsi="仿宋" w:eastAsia="仿宋" w:cs="仿宋"/>
                <w:color w:val="auto"/>
                <w:sz w:val="18"/>
                <w:szCs w:val="18"/>
                <w:highlight w:val="none"/>
              </w:rPr>
              <w:t>aa</w:t>
            </w:r>
            <w:r>
              <w:rPr>
                <w:rFonts w:ascii="仿宋" w:hAnsi="仿宋" w:eastAsia="仿宋" w:cs="仿宋"/>
                <w:color w:val="auto"/>
                <w:sz w:val="18"/>
                <w:szCs w:val="18"/>
                <w:highlight w:val="none"/>
              </w:rPr>
              <w:t>S</w:t>
            </w:r>
            <w:r>
              <w:rPr>
                <w:rFonts w:hint="eastAsia" w:ascii="仿宋" w:hAnsi="仿宋" w:eastAsia="仿宋" w:cs="仿宋"/>
                <w:color w:val="auto"/>
                <w:sz w:val="18"/>
                <w:szCs w:val="18"/>
                <w:highlight w:val="none"/>
              </w:rPr>
              <w:t>服务能力二级证书，投标时提供复印件并加盖公章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137"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7675" w:type="dxa"/>
            <w:vAlign w:val="center"/>
          </w:tcPr>
          <w:p>
            <w:pPr>
              <w:spacing w:line="360" w:lineRule="exact"/>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bookmarkEnd w:id="27"/>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4.4</w:t>
      </w:r>
      <w:r>
        <w:rPr>
          <w:rFonts w:hint="eastAsia" w:ascii="仿宋" w:hAnsi="仿宋" w:eastAsia="仿宋" w:cs="仿宋"/>
          <w:b w:val="0"/>
          <w:bCs w:val="0"/>
          <w:color w:val="auto"/>
          <w:sz w:val="24"/>
          <w:szCs w:val="24"/>
          <w:highlight w:val="none"/>
        </w:rPr>
        <w:t>、入侵防御</w:t>
      </w:r>
    </w:p>
    <w:tbl>
      <w:tblPr>
        <w:tblStyle w:val="62"/>
        <w:tblW w:w="89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0"/>
        <w:gridCol w:w="750"/>
        <w:gridCol w:w="7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560" w:type="dxa"/>
            <w:gridSpan w:val="2"/>
            <w:vAlign w:val="center"/>
          </w:tcPr>
          <w:p>
            <w:pPr>
              <w:spacing w:line="36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7360" w:type="dxa"/>
            <w:vAlign w:val="center"/>
          </w:tcPr>
          <w:p>
            <w:pPr>
              <w:spacing w:line="360" w:lineRule="auto"/>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1560" w:type="dxa"/>
            <w:gridSpan w:val="2"/>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品牌要求</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为保证投标产品为国产品牌，安全自主可控，要求采用国产完全自主版权的操作系统。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1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设</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备</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基</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本</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要</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求</w:t>
            </w:r>
          </w:p>
        </w:tc>
        <w:tc>
          <w:tcPr>
            <w:tcW w:w="75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硬件构架</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2U</w:t>
            </w:r>
            <w:r>
              <w:rPr>
                <w:rFonts w:hint="eastAsia" w:ascii="仿宋" w:hAnsi="仿宋" w:eastAsia="仿宋" w:cs="仿宋"/>
                <w:color w:val="auto"/>
                <w:sz w:val="18"/>
                <w:szCs w:val="18"/>
                <w:highlight w:val="none"/>
              </w:rPr>
              <w:t>设备</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个千兆电口，≥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个千兆光口</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SFP+</w:t>
            </w:r>
            <w:r>
              <w:rPr>
                <w:rFonts w:hint="eastAsia" w:ascii="仿宋" w:hAnsi="仿宋" w:eastAsia="仿宋" w:cs="仿宋"/>
                <w:color w:val="auto"/>
                <w:sz w:val="18"/>
                <w:szCs w:val="18"/>
                <w:highlight w:val="none"/>
              </w:rPr>
              <w:t>光口；冗余电源</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个扩展槽位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双操作系统支持。当常用系统出现故障可以使用备用系统进行恢复。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10" w:type="dxa"/>
            <w:vMerge w:val="restart"/>
            <w:vAlign w:val="center"/>
          </w:tcPr>
          <w:p>
            <w:pPr>
              <w:jc w:val="center"/>
              <w:rPr>
                <w:rFonts w:ascii="仿宋" w:hAnsi="仿宋" w:eastAsia="仿宋"/>
                <w:color w:val="auto"/>
                <w:sz w:val="18"/>
                <w:szCs w:val="18"/>
                <w:highlight w:val="none"/>
              </w:rPr>
            </w:pPr>
          </w:p>
        </w:tc>
        <w:tc>
          <w:tcPr>
            <w:tcW w:w="750" w:type="dxa"/>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为保证日志记录与攻击证据保留存储于读写速度，磁盘有碎片不会影响系统的性能，采用专业</w:t>
            </w:r>
            <w:r>
              <w:rPr>
                <w:rFonts w:ascii="仿宋" w:hAnsi="仿宋" w:eastAsia="仿宋" w:cs="仿宋"/>
                <w:color w:val="auto"/>
                <w:sz w:val="18"/>
                <w:szCs w:val="18"/>
                <w:highlight w:val="none"/>
              </w:rPr>
              <w:t>SSD</w:t>
            </w:r>
            <w:r>
              <w:rPr>
                <w:rFonts w:hint="eastAsia" w:ascii="仿宋" w:hAnsi="仿宋" w:eastAsia="仿宋" w:cs="仿宋"/>
                <w:color w:val="auto"/>
                <w:sz w:val="18"/>
                <w:szCs w:val="18"/>
                <w:highlight w:val="none"/>
              </w:rPr>
              <w:t>固态硬盘存储日志等其他数据，非</w:t>
            </w:r>
            <w:r>
              <w:rPr>
                <w:rFonts w:ascii="仿宋" w:hAnsi="仿宋" w:eastAsia="仿宋" w:cs="仿宋"/>
                <w:color w:val="auto"/>
                <w:sz w:val="18"/>
                <w:szCs w:val="18"/>
                <w:highlight w:val="none"/>
              </w:rPr>
              <w:t>SATA</w:t>
            </w:r>
            <w:r>
              <w:rPr>
                <w:rFonts w:hint="eastAsia" w:ascii="仿宋" w:hAnsi="仿宋" w:eastAsia="仿宋" w:cs="仿宋"/>
                <w:color w:val="auto"/>
                <w:sz w:val="18"/>
                <w:szCs w:val="18"/>
                <w:highlight w:val="none"/>
              </w:rPr>
              <w:t>普通硬盘；（保留投标后进行实物验证的权利）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性能指标</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整机吞吐率≥</w:t>
            </w:r>
            <w:r>
              <w:rPr>
                <w:rFonts w:ascii="仿宋" w:hAnsi="仿宋" w:eastAsia="仿宋" w:cs="仿宋"/>
                <w:color w:val="auto"/>
                <w:sz w:val="18"/>
                <w:szCs w:val="18"/>
                <w:highlight w:val="none"/>
              </w:rPr>
              <w:t>10Gbps</w:t>
            </w:r>
            <w:r>
              <w:rPr>
                <w:rFonts w:hint="eastAsia" w:ascii="仿宋" w:hAnsi="仿宋" w:eastAsia="仿宋" w:cs="仿宋"/>
                <w:color w:val="auto"/>
                <w:sz w:val="18"/>
                <w:szCs w:val="18"/>
                <w:highlight w:val="none"/>
              </w:rPr>
              <w:t>；最大并发连接数≥</w:t>
            </w:r>
            <w:r>
              <w:rPr>
                <w:rFonts w:ascii="仿宋" w:hAnsi="仿宋" w:eastAsia="仿宋" w:cs="仿宋"/>
                <w:color w:val="auto"/>
                <w:sz w:val="18"/>
                <w:szCs w:val="18"/>
                <w:highlight w:val="none"/>
              </w:rPr>
              <w:t>230W</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IPS</w:t>
            </w:r>
            <w:r>
              <w:rPr>
                <w:rFonts w:hint="eastAsia" w:ascii="仿宋" w:hAnsi="仿宋" w:eastAsia="仿宋" w:cs="仿宋"/>
                <w:color w:val="auto"/>
                <w:sz w:val="18"/>
                <w:szCs w:val="18"/>
                <w:highlight w:val="none"/>
              </w:rPr>
              <w:t>吞吐率≥</w:t>
            </w:r>
            <w:r>
              <w:rPr>
                <w:rFonts w:ascii="仿宋" w:hAnsi="仿宋" w:eastAsia="仿宋" w:cs="仿宋"/>
                <w:color w:val="auto"/>
                <w:sz w:val="18"/>
                <w:szCs w:val="18"/>
                <w:highlight w:val="none"/>
              </w:rPr>
              <w:t>4000Mbps</w:t>
            </w:r>
            <w:r>
              <w:rPr>
                <w:rFonts w:hint="eastAsia" w:ascii="仿宋" w:hAnsi="仿宋" w:eastAsia="仿宋" w:cs="仿宋"/>
                <w:color w:val="auto"/>
                <w:sz w:val="18"/>
                <w:szCs w:val="1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规则库</w:t>
            </w:r>
          </w:p>
        </w:tc>
        <w:tc>
          <w:tcPr>
            <w:tcW w:w="736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要求支持攻击规则库、应用程序识别库、</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库和病毒库的扩展且单独分开，并可支持各库单独的手动、自动、以及离线升级。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Merge w:val="continue"/>
            <w:vAlign w:val="center"/>
          </w:tcPr>
          <w:p>
            <w:pPr>
              <w:jc w:val="center"/>
              <w:rPr>
                <w:rFonts w:ascii="仿宋" w:hAnsi="仿宋" w:eastAsia="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81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网</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络</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适</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用</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性</w:t>
            </w:r>
          </w:p>
        </w:tc>
        <w:tc>
          <w:tcPr>
            <w:tcW w:w="75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部署模式</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要求支持直连、路由、</w:t>
            </w:r>
            <w:r>
              <w:rPr>
                <w:rFonts w:ascii="仿宋" w:hAnsi="仿宋" w:eastAsia="仿宋" w:cs="仿宋"/>
                <w:color w:val="auto"/>
                <w:sz w:val="18"/>
                <w:szCs w:val="18"/>
                <w:highlight w:val="none"/>
              </w:rPr>
              <w:t>IPS</w:t>
            </w:r>
            <w:r>
              <w:rPr>
                <w:rFonts w:hint="eastAsia" w:ascii="仿宋" w:hAnsi="仿宋" w:eastAsia="仿宋" w:cs="仿宋"/>
                <w:color w:val="auto"/>
                <w:sz w:val="18"/>
                <w:szCs w:val="18"/>
                <w:highlight w:val="none"/>
              </w:rPr>
              <w:t>监听及混合模式接入。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多端口链路聚合，支持</w:t>
            </w:r>
            <w:r>
              <w:rPr>
                <w:rFonts w:ascii="仿宋" w:hAnsi="仿宋" w:eastAsia="仿宋" w:cs="仿宋"/>
                <w:color w:val="auto"/>
                <w:sz w:val="18"/>
                <w:szCs w:val="18"/>
                <w:highlight w:val="none"/>
              </w:rPr>
              <w:t>11</w:t>
            </w:r>
            <w:r>
              <w:rPr>
                <w:rFonts w:hint="eastAsia" w:ascii="仿宋" w:hAnsi="仿宋" w:eastAsia="仿宋" w:cs="仿宋"/>
                <w:color w:val="auto"/>
                <w:sz w:val="18"/>
                <w:szCs w:val="18"/>
                <w:highlight w:val="none"/>
              </w:rPr>
              <w:t>种以上负载均衡算法。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IPv6 over IPv4</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IPv4</w:t>
            </w:r>
            <w:r>
              <w:rPr>
                <w:rFonts w:hint="eastAsia" w:ascii="仿宋" w:hAnsi="仿宋" w:eastAsia="仿宋" w:cs="仿宋"/>
                <w:color w:val="auto"/>
                <w:sz w:val="18"/>
                <w:szCs w:val="18"/>
                <w:highlight w:val="none"/>
              </w:rPr>
              <w:t>混合网络，能够在该网络环境中检测出攻击事件。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部署环境</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要求支持</w:t>
            </w:r>
            <w:r>
              <w:rPr>
                <w:rFonts w:ascii="仿宋" w:hAnsi="仿宋" w:eastAsia="仿宋" w:cs="仿宋"/>
                <w:color w:val="auto"/>
                <w:sz w:val="18"/>
                <w:szCs w:val="18"/>
                <w:highlight w:val="none"/>
              </w:rPr>
              <w:t>VLAN</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MPLS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PPPoE</w:t>
            </w:r>
            <w:r>
              <w:rPr>
                <w:rFonts w:hint="eastAsia" w:ascii="仿宋" w:hAnsi="仿宋" w:eastAsia="仿宋" w:cs="仿宋"/>
                <w:color w:val="auto"/>
                <w:sz w:val="18"/>
                <w:szCs w:val="18"/>
                <w:highlight w:val="none"/>
              </w:rPr>
              <w:t>网络，能够在该网络环境中检测出攻击事件。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★为适应</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发展，要求产品支持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环境接入、支持</w:t>
            </w:r>
            <w:r>
              <w:rPr>
                <w:rFonts w:ascii="仿宋" w:hAnsi="仿宋" w:eastAsia="仿宋" w:cs="仿宋"/>
                <w:color w:val="auto"/>
                <w:sz w:val="18"/>
                <w:szCs w:val="18"/>
                <w:highlight w:val="none"/>
              </w:rPr>
              <w:t>IPv6&amp;IPv4</w:t>
            </w:r>
            <w:r>
              <w:rPr>
                <w:rFonts w:hint="eastAsia" w:ascii="仿宋" w:hAnsi="仿宋" w:eastAsia="仿宋" w:cs="仿宋"/>
                <w:color w:val="auto"/>
                <w:sz w:val="18"/>
                <w:szCs w:val="18"/>
                <w:highlight w:val="none"/>
              </w:rPr>
              <w:t>双栈运行，支持</w:t>
            </w:r>
            <w:r>
              <w:rPr>
                <w:rFonts w:ascii="仿宋" w:hAnsi="仿宋" w:eastAsia="仿宋" w:cs="仿宋"/>
                <w:color w:val="auto"/>
                <w:sz w:val="18"/>
                <w:szCs w:val="18"/>
                <w:highlight w:val="none"/>
              </w:rPr>
              <w:t>RFC246X</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RFC4861</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RFC4862</w:t>
            </w:r>
            <w:r>
              <w:rPr>
                <w:rFonts w:hint="eastAsia" w:ascii="仿宋" w:hAnsi="仿宋" w:eastAsia="仿宋" w:cs="仿宋"/>
                <w:color w:val="auto"/>
                <w:sz w:val="18"/>
                <w:szCs w:val="18"/>
                <w:highlight w:val="none"/>
              </w:rPr>
              <w:t>等</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一致性测试要求，能够在该网络环境中检测出攻击事件；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1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攻</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击</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防</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护</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功</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能</w:t>
            </w:r>
          </w:p>
        </w:tc>
        <w:tc>
          <w:tcPr>
            <w:tcW w:w="75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入侵防御功能</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要求能够检测包括溢出攻击类、</w:t>
            </w:r>
            <w:r>
              <w:rPr>
                <w:rFonts w:ascii="仿宋" w:hAnsi="仿宋" w:eastAsia="仿宋" w:cs="仿宋"/>
                <w:color w:val="auto"/>
                <w:sz w:val="18"/>
                <w:szCs w:val="18"/>
                <w:highlight w:val="none"/>
              </w:rPr>
              <w:t>RPC</w:t>
            </w:r>
            <w:r>
              <w:rPr>
                <w:rFonts w:hint="eastAsia" w:ascii="仿宋" w:hAnsi="仿宋" w:eastAsia="仿宋" w:cs="仿宋"/>
                <w:color w:val="auto"/>
                <w:sz w:val="18"/>
                <w:szCs w:val="18"/>
                <w:highlight w:val="none"/>
              </w:rPr>
              <w:t>攻击类、</w:t>
            </w:r>
            <w:r>
              <w:rPr>
                <w:rFonts w:ascii="仿宋" w:hAnsi="仿宋" w:eastAsia="仿宋" w:cs="仿宋"/>
                <w:color w:val="auto"/>
                <w:sz w:val="18"/>
                <w:szCs w:val="18"/>
                <w:highlight w:val="none"/>
              </w:rPr>
              <w:t>WEBCGI</w:t>
            </w:r>
            <w:r>
              <w:rPr>
                <w:rFonts w:hint="eastAsia" w:ascii="仿宋" w:hAnsi="仿宋" w:eastAsia="仿宋" w:cs="仿宋"/>
                <w:color w:val="auto"/>
                <w:sz w:val="18"/>
                <w:szCs w:val="18"/>
                <w:highlight w:val="none"/>
              </w:rPr>
              <w:t>攻击类、拒绝服务类、木马类、蠕虫类、扫描类、网络访问类、</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攻击类、系统漏洞类等在内的多种攻击事件；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能够在</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网络中发现活跃</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地址，采用网络协议</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地址扫描方法，获取并记录以该</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地址为中心预定范围内的其他活跃的</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地址，并采用路由发现方法获取到达记录的</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地址所经过的中间设备的</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地址。（投标时提供检验报告或认证证书证明）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支持攻击统计，具有攻击排名、受攻击主机排名、攻击源主机排名、攻击源区域排名等信息显示，可更加直观了解攻击情况。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支持攻击报文取证功能，检测到攻击事件后将原始报文完整记录下来，作为电子证据。（投标时提供功能截图）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restart"/>
            <w:vAlign w:val="center"/>
          </w:tcPr>
          <w:p>
            <w:pPr>
              <w:jc w:val="center"/>
              <w:rPr>
                <w:rFonts w:ascii="仿宋" w:hAnsi="仿宋" w:eastAsia="仿宋"/>
                <w:color w:val="auto"/>
                <w:sz w:val="18"/>
                <w:szCs w:val="18"/>
                <w:highlight w:val="none"/>
              </w:rPr>
            </w:pPr>
            <w:r>
              <w:rPr>
                <w:rFonts w:ascii="仿宋" w:hAnsi="仿宋" w:eastAsia="仿宋" w:cs="仿宋"/>
                <w:color w:val="auto"/>
                <w:sz w:val="18"/>
                <w:szCs w:val="18"/>
                <w:highlight w:val="none"/>
              </w:rPr>
              <w:t>DDOS</w:t>
            </w:r>
            <w:r>
              <w:rPr>
                <w:rFonts w:hint="eastAsia" w:ascii="仿宋" w:hAnsi="仿宋" w:eastAsia="仿宋" w:cs="仿宋"/>
                <w:color w:val="auto"/>
                <w:sz w:val="18"/>
                <w:szCs w:val="18"/>
                <w:highlight w:val="none"/>
              </w:rPr>
              <w:t>防御功能</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系统支持</w:t>
            </w:r>
            <w:r>
              <w:rPr>
                <w:rFonts w:ascii="仿宋" w:hAnsi="仿宋" w:eastAsia="仿宋" w:cs="仿宋"/>
                <w:color w:val="auto"/>
                <w:sz w:val="18"/>
                <w:szCs w:val="18"/>
                <w:highlight w:val="none"/>
              </w:rPr>
              <w:t>DHCP</w:t>
            </w:r>
            <w:r>
              <w:rPr>
                <w:rFonts w:hint="eastAsia" w:ascii="仿宋" w:hAnsi="仿宋" w:eastAsia="仿宋" w:cs="仿宋"/>
                <w:color w:val="auto"/>
                <w:sz w:val="18"/>
                <w:szCs w:val="18"/>
                <w:highlight w:val="none"/>
              </w:rPr>
              <w:t>异常包及</w:t>
            </w:r>
            <w:r>
              <w:rPr>
                <w:rFonts w:ascii="仿宋" w:hAnsi="仿宋" w:eastAsia="仿宋" w:cs="仿宋"/>
                <w:color w:val="auto"/>
                <w:sz w:val="18"/>
                <w:szCs w:val="18"/>
                <w:highlight w:val="none"/>
              </w:rPr>
              <w:t>DHCP Flood</w:t>
            </w:r>
            <w:r>
              <w:rPr>
                <w:rFonts w:hint="eastAsia" w:ascii="仿宋" w:hAnsi="仿宋" w:eastAsia="仿宋" w:cs="仿宋"/>
                <w:color w:val="auto"/>
                <w:sz w:val="18"/>
                <w:szCs w:val="18"/>
                <w:highlight w:val="none"/>
              </w:rPr>
              <w:t>攻击防御。（投标时提供功能截图）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系统支持主机并发连接数和半连接数的限制。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系统支持</w:t>
            </w:r>
            <w:r>
              <w:rPr>
                <w:rFonts w:ascii="仿宋" w:hAnsi="仿宋" w:eastAsia="仿宋" w:cs="仿宋"/>
                <w:color w:val="auto"/>
                <w:sz w:val="18"/>
                <w:szCs w:val="18"/>
                <w:highlight w:val="none"/>
              </w:rPr>
              <w:t>MIPS</w:t>
            </w:r>
            <w:r>
              <w:rPr>
                <w:rFonts w:hint="eastAsia" w:ascii="仿宋" w:hAnsi="仿宋" w:eastAsia="仿宋" w:cs="仿宋"/>
                <w:color w:val="auto"/>
                <w:sz w:val="18"/>
                <w:szCs w:val="18"/>
                <w:highlight w:val="none"/>
              </w:rPr>
              <w:t>平台下并行多核配置锁的功能实现方法。（投标时提供检验报告或认证证书证明）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系统支持主机并发连接数和半连接数的限制。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病毒防御功能</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同时支持文件型和网络型病毒查杀，支持带毒邮件警告提示（警告动作），支持带毒邮件破坏染毒附件（阻断动作）。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规则库</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★要求产品支持检测规则库的独立扩展，支持针对于网络攻击的攻击规则库、针对于网络中应用程序的应用程序识别库、针对于网页的</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库和针对于病毒攻击的病毒库，并可支持所有库的升级，升级的方式有手动、自动、离线三种模式，并可以单独进行库的升级；（投标时提供功能截图）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440</w:t>
            </w:r>
            <w:r>
              <w:rPr>
                <w:rFonts w:hint="eastAsia" w:ascii="仿宋" w:hAnsi="仿宋" w:eastAsia="仿宋" w:cs="仿宋"/>
                <w:color w:val="auto"/>
                <w:sz w:val="18"/>
                <w:szCs w:val="18"/>
                <w:highlight w:val="none"/>
              </w:rPr>
              <w:t>万以上病毒检测规则库。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9"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关键业务加速</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应用防御功能</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根据数据内容而非端口智能识别包括</w:t>
            </w:r>
            <w:r>
              <w:rPr>
                <w:rFonts w:ascii="仿宋" w:hAnsi="仿宋" w:eastAsia="仿宋" w:cs="仿宋"/>
                <w:color w:val="auto"/>
                <w:sz w:val="18"/>
                <w:szCs w:val="18"/>
                <w:highlight w:val="none"/>
              </w:rPr>
              <w:t>P2P</w:t>
            </w:r>
            <w:r>
              <w:rPr>
                <w:rFonts w:hint="eastAsia" w:ascii="仿宋" w:hAnsi="仿宋" w:eastAsia="仿宋" w:cs="仿宋"/>
                <w:color w:val="auto"/>
                <w:sz w:val="18"/>
                <w:szCs w:val="18"/>
                <w:highlight w:val="none"/>
              </w:rPr>
              <w:t>、即时通讯、流媒体、股票交易、网络游戏、网络电视等，并可对对应用协议的阻断和流量管控。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1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监</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控</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功</w:t>
            </w:r>
          </w:p>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能</w:t>
            </w:r>
          </w:p>
        </w:tc>
        <w:tc>
          <w:tcPr>
            <w:tcW w:w="75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日志和报表</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支持日志本地数据库存储，并内置无机械固件的</w:t>
            </w:r>
            <w:r>
              <w:rPr>
                <w:rFonts w:ascii="仿宋" w:hAnsi="仿宋" w:eastAsia="仿宋" w:cs="仿宋"/>
                <w:color w:val="auto"/>
                <w:sz w:val="18"/>
                <w:szCs w:val="18"/>
                <w:highlight w:val="none"/>
              </w:rPr>
              <w:t>SSD</w:t>
            </w:r>
            <w:r>
              <w:rPr>
                <w:rFonts w:hint="eastAsia" w:ascii="仿宋" w:hAnsi="仿宋" w:eastAsia="仿宋" w:cs="仿宋"/>
                <w:color w:val="auto"/>
                <w:sz w:val="18"/>
                <w:szCs w:val="18"/>
                <w:highlight w:val="none"/>
              </w:rPr>
              <w:t>固态硬盘，提高设备的稳定性，可保证设备断电日志不丢失；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系统支持攻击检测日志中可以直观的展示攻击事件中的攻击特征编码；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支持生成日报、周报、月报。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日志管理</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系统支持攻击检测日志中可以直观的展示攻击事件中的攻击特征编码。（投标时提供功能截图）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攻击监控</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页面的实时显示攻击事件，可实时查看网络流量</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攻击状况。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内网监控</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支持实时基于主机、区域的攻击与被攻击的统计显示，在监控信息中直观显示</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地址所处国家。并支持自定义地址薄导入功能。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810" w:type="dxa"/>
            <w:vMerge w:val="continue"/>
            <w:vAlign w:val="center"/>
          </w:tcPr>
          <w:p>
            <w:pPr>
              <w:jc w:val="center"/>
              <w:rPr>
                <w:rFonts w:ascii="仿宋" w:hAnsi="仿宋" w:eastAsia="仿宋"/>
                <w:color w:val="auto"/>
                <w:sz w:val="18"/>
                <w:szCs w:val="18"/>
                <w:highlight w:val="none"/>
              </w:rPr>
            </w:pPr>
          </w:p>
        </w:tc>
        <w:tc>
          <w:tcPr>
            <w:tcW w:w="75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设备监控</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支持设备温度监视以及报警，可以自定义温度阀值。（投标时提供功能截图）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jc w:val="center"/>
        </w:trPr>
        <w:tc>
          <w:tcPr>
            <w:tcW w:w="1560" w:type="dxa"/>
            <w:gridSpan w:val="2"/>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产品具备中华人民共和国公安部颁发的《计算机信息系统安全专用产品销售许可证》，投标时提供复印件并加盖公章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jc w:val="center"/>
        </w:trPr>
        <w:tc>
          <w:tcPr>
            <w:tcW w:w="1560" w:type="dxa"/>
            <w:gridSpan w:val="2"/>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产品具有中国网络安全审查技术与认证中心颁发的《</w:t>
            </w:r>
            <w:r>
              <w:rPr>
                <w:rFonts w:ascii="仿宋" w:hAnsi="仿宋" w:eastAsia="仿宋" w:cs="仿宋"/>
                <w:color w:val="auto"/>
                <w:sz w:val="18"/>
                <w:szCs w:val="18"/>
                <w:highlight w:val="none"/>
              </w:rPr>
              <w:t>IT</w:t>
            </w:r>
            <w:r>
              <w:rPr>
                <w:rFonts w:hint="eastAsia" w:ascii="仿宋" w:hAnsi="仿宋" w:eastAsia="仿宋" w:cs="仿宋"/>
                <w:color w:val="auto"/>
                <w:sz w:val="18"/>
                <w:szCs w:val="18"/>
                <w:highlight w:val="none"/>
              </w:rPr>
              <w:t>产品信息安全认证证书》，投标时提供复印件并加盖公章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jc w:val="center"/>
        </w:trPr>
        <w:tc>
          <w:tcPr>
            <w:tcW w:w="1560" w:type="dxa"/>
            <w:gridSpan w:val="2"/>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设备生产厂家具备信息系统建设及服务能力优秀级（</w:t>
            </w:r>
            <w:r>
              <w:rPr>
                <w:rFonts w:ascii="仿宋" w:hAnsi="仿宋" w:eastAsia="仿宋" w:cs="仿宋"/>
                <w:color w:val="auto"/>
                <w:sz w:val="18"/>
                <w:szCs w:val="18"/>
                <w:highlight w:val="none"/>
              </w:rPr>
              <w:t>CS4</w:t>
            </w:r>
            <w:r>
              <w:rPr>
                <w:rFonts w:hint="eastAsia" w:ascii="仿宋" w:hAnsi="仿宋" w:eastAsia="仿宋" w:cs="仿宋"/>
                <w:color w:val="auto"/>
                <w:sz w:val="18"/>
                <w:szCs w:val="18"/>
                <w:highlight w:val="none"/>
              </w:rPr>
              <w:t>）等级证书，投标时提供复印件并加盖公章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jc w:val="center"/>
        </w:trPr>
        <w:tc>
          <w:tcPr>
            <w:tcW w:w="1560" w:type="dxa"/>
            <w:gridSpan w:val="2"/>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设备厂家同时具备信息技术服务运行维护标准（</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）符合性评估三级证书及</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云计算服务能力符合性评估</w:t>
            </w:r>
            <w:r>
              <w:rPr>
                <w:rFonts w:ascii="仿宋" w:hAnsi="仿宋" w:eastAsia="仿宋" w:cs="仿宋"/>
                <w:color w:val="auto"/>
                <w:sz w:val="18"/>
                <w:szCs w:val="18"/>
                <w:highlight w:val="none"/>
              </w:rPr>
              <w:t>I</w:t>
            </w:r>
            <w:r>
              <w:rPr>
                <w:rFonts w:hint="eastAsia" w:ascii="仿宋" w:hAnsi="仿宋" w:eastAsia="仿宋" w:cs="仿宋"/>
                <w:color w:val="auto"/>
                <w:sz w:val="18"/>
                <w:szCs w:val="18"/>
                <w:highlight w:val="none"/>
              </w:rPr>
              <w:t>aa</w:t>
            </w:r>
            <w:r>
              <w:rPr>
                <w:rFonts w:ascii="仿宋" w:hAnsi="仿宋" w:eastAsia="仿宋" w:cs="仿宋"/>
                <w:color w:val="auto"/>
                <w:sz w:val="18"/>
                <w:szCs w:val="18"/>
                <w:highlight w:val="none"/>
              </w:rPr>
              <w:t>S</w:t>
            </w:r>
            <w:r>
              <w:rPr>
                <w:rFonts w:hint="eastAsia" w:ascii="仿宋" w:hAnsi="仿宋" w:eastAsia="仿宋" w:cs="仿宋"/>
                <w:color w:val="auto"/>
                <w:sz w:val="18"/>
                <w:szCs w:val="18"/>
                <w:highlight w:val="none"/>
              </w:rPr>
              <w:t>服务能力二级证书，投标时提供复印件并加盖公章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jc w:val="center"/>
        </w:trPr>
        <w:tc>
          <w:tcPr>
            <w:tcW w:w="1560" w:type="dxa"/>
            <w:gridSpan w:val="2"/>
            <w:vMerge w:val="continue"/>
            <w:vAlign w:val="center"/>
          </w:tcPr>
          <w:p>
            <w:pPr>
              <w:jc w:val="center"/>
              <w:rPr>
                <w:rFonts w:ascii="仿宋" w:hAnsi="仿宋" w:eastAsia="仿宋"/>
                <w:color w:val="auto"/>
                <w:sz w:val="18"/>
                <w:szCs w:val="18"/>
                <w:highlight w:val="none"/>
              </w:rPr>
            </w:pP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产品具备信息技术产品安全测评证书</w:t>
            </w:r>
            <w:r>
              <w:rPr>
                <w:rFonts w:ascii="仿宋" w:hAnsi="仿宋" w:eastAsia="仿宋" w:cs="仿宋"/>
                <w:color w:val="auto"/>
                <w:sz w:val="18"/>
                <w:szCs w:val="18"/>
                <w:highlight w:val="none"/>
              </w:rPr>
              <w:t>-EAL3+</w:t>
            </w:r>
            <w:r>
              <w:rPr>
                <w:rFonts w:hint="eastAsia" w:ascii="仿宋" w:hAnsi="仿宋" w:eastAsia="仿宋" w:cs="仿宋"/>
                <w:color w:val="auto"/>
                <w:sz w:val="18"/>
                <w:szCs w:val="18"/>
                <w:highlight w:val="none"/>
              </w:rPr>
              <w:t>，投标时提供复印件并加盖公章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 w:hRule="atLeast"/>
          <w:jc w:val="center"/>
        </w:trPr>
        <w:tc>
          <w:tcPr>
            <w:tcW w:w="1560" w:type="dxa"/>
            <w:gridSpan w:val="2"/>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736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4.5</w:t>
      </w:r>
      <w:r>
        <w:rPr>
          <w:rFonts w:hint="eastAsia" w:ascii="仿宋" w:hAnsi="仿宋" w:eastAsia="仿宋" w:cs="仿宋"/>
          <w:b w:val="0"/>
          <w:bCs w:val="0"/>
          <w:color w:val="auto"/>
          <w:sz w:val="24"/>
          <w:szCs w:val="24"/>
          <w:highlight w:val="none"/>
        </w:rPr>
        <w:t>、日志审计</w:t>
      </w:r>
    </w:p>
    <w:tbl>
      <w:tblPr>
        <w:tblStyle w:val="62"/>
        <w:tblW w:w="8913"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3"/>
        <w:gridCol w:w="73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735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基本要求</w:t>
            </w:r>
          </w:p>
        </w:tc>
        <w:tc>
          <w:tcPr>
            <w:tcW w:w="7350"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★标准</w:t>
            </w:r>
            <w:r>
              <w:rPr>
                <w:rFonts w:ascii="仿宋" w:hAnsi="仿宋" w:eastAsia="仿宋" w:cs="仿宋"/>
                <w:color w:val="auto"/>
                <w:sz w:val="18"/>
                <w:szCs w:val="18"/>
                <w:highlight w:val="none"/>
              </w:rPr>
              <w:t>2U</w:t>
            </w: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个千兆电口，≥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个千兆光口，≥</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个扩展槽位，冗余电源。包含</w:t>
            </w:r>
            <w:r>
              <w:rPr>
                <w:rFonts w:ascii="仿宋" w:hAnsi="仿宋" w:eastAsia="仿宋" w:cs="仿宋"/>
                <w:color w:val="auto"/>
                <w:sz w:val="18"/>
                <w:szCs w:val="18"/>
                <w:highlight w:val="none"/>
              </w:rPr>
              <w:t>100</w:t>
            </w:r>
            <w:r>
              <w:rPr>
                <w:rFonts w:hint="eastAsia" w:ascii="仿宋" w:hAnsi="仿宋" w:eastAsia="仿宋" w:cs="仿宋"/>
                <w:color w:val="auto"/>
                <w:sz w:val="18"/>
                <w:szCs w:val="18"/>
                <w:highlight w:val="none"/>
              </w:rPr>
              <w:t>个日志源授权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系统性能</w:t>
            </w:r>
          </w:p>
        </w:tc>
        <w:tc>
          <w:tcPr>
            <w:tcW w:w="7350" w:type="dxa"/>
            <w:vAlign w:val="top"/>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日志采集处理速度≥</w:t>
            </w:r>
            <w:r>
              <w:rPr>
                <w:rFonts w:ascii="仿宋" w:hAnsi="仿宋" w:eastAsia="仿宋" w:cs="仿宋"/>
                <w:color w:val="auto"/>
                <w:sz w:val="18"/>
                <w:szCs w:val="18"/>
                <w:highlight w:val="none"/>
              </w:rPr>
              <w:t>8000EPS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内存≥</w:t>
            </w:r>
            <w:r>
              <w:rPr>
                <w:rFonts w:ascii="仿宋" w:hAnsi="仿宋" w:eastAsia="仿宋" w:cs="仿宋"/>
                <w:color w:val="auto"/>
                <w:sz w:val="18"/>
                <w:szCs w:val="18"/>
                <w:highlight w:val="none"/>
              </w:rPr>
              <w:t>32G</w:t>
            </w:r>
            <w:r>
              <w:rPr>
                <w:rFonts w:hint="eastAsia" w:ascii="仿宋" w:hAnsi="仿宋" w:eastAsia="仿宋" w:cs="仿宋"/>
                <w:color w:val="auto"/>
                <w:sz w:val="18"/>
                <w:szCs w:val="18"/>
                <w:highlight w:val="none"/>
              </w:rPr>
              <w:t>；系统盘≥</w:t>
            </w:r>
            <w:r>
              <w:rPr>
                <w:rFonts w:ascii="仿宋" w:hAnsi="仿宋" w:eastAsia="仿宋" w:cs="仿宋"/>
                <w:color w:val="auto"/>
                <w:sz w:val="18"/>
                <w:szCs w:val="18"/>
                <w:highlight w:val="none"/>
              </w:rPr>
              <w:t>256G SSD</w:t>
            </w:r>
            <w:r>
              <w:rPr>
                <w:rFonts w:hint="eastAsia" w:ascii="仿宋" w:hAnsi="仿宋" w:eastAsia="仿宋" w:cs="仿宋"/>
                <w:color w:val="auto"/>
                <w:sz w:val="18"/>
                <w:szCs w:val="18"/>
                <w:highlight w:val="none"/>
              </w:rPr>
              <w:t>；数据存储容量≥</w:t>
            </w:r>
            <w:r>
              <w:rPr>
                <w:rFonts w:ascii="仿宋" w:hAnsi="仿宋" w:eastAsia="仿宋" w:cs="仿宋"/>
                <w:color w:val="auto"/>
                <w:sz w:val="18"/>
                <w:szCs w:val="18"/>
                <w:highlight w:val="none"/>
              </w:rPr>
              <w:t>6T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BT</w:t>
            </w:r>
            <w:r>
              <w:rPr>
                <w:rFonts w:hint="eastAsia" w:ascii="仿宋" w:hAnsi="仿宋" w:eastAsia="仿宋" w:cs="仿宋"/>
                <w:color w:val="auto"/>
                <w:sz w:val="18"/>
                <w:szCs w:val="18"/>
                <w:highlight w:val="none"/>
              </w:rPr>
              <w:t>级数据交互式多条件查询</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上亿级数据查询结果返回延时小于</w:t>
            </w:r>
            <w:r>
              <w:rPr>
                <w:rFonts w:ascii="仿宋" w:hAnsi="仿宋" w:eastAsia="仿宋" w:cs="仿宋"/>
                <w:color w:val="auto"/>
                <w:sz w:val="18"/>
                <w:szCs w:val="18"/>
                <w:highlight w:val="none"/>
              </w:rPr>
              <w:t>10s</w:t>
            </w:r>
            <w:r>
              <w:rPr>
                <w:rFonts w:hint="eastAsia" w:ascii="仿宋" w:hAnsi="仿宋" w:eastAsia="仿宋" w:cs="仿宋"/>
                <w:color w:val="auto"/>
                <w:sz w:val="18"/>
                <w:szCs w:val="18"/>
                <w:highlight w:val="none"/>
              </w:rPr>
              <w:t>（投标时提供功能截图）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管理模式</w:t>
            </w:r>
          </w:p>
        </w:tc>
        <w:tc>
          <w:tcPr>
            <w:tcW w:w="7350"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基于</w:t>
            </w:r>
            <w:r>
              <w:rPr>
                <w:rFonts w:ascii="仿宋" w:hAnsi="仿宋" w:eastAsia="仿宋" w:cs="仿宋"/>
                <w:color w:val="auto"/>
                <w:sz w:val="18"/>
                <w:szCs w:val="18"/>
                <w:highlight w:val="none"/>
              </w:rPr>
              <w:t>j2ee</w:t>
            </w:r>
            <w:r>
              <w:rPr>
                <w:rFonts w:hint="eastAsia" w:ascii="仿宋" w:hAnsi="仿宋" w:eastAsia="仿宋" w:cs="仿宋"/>
                <w:color w:val="auto"/>
                <w:sz w:val="18"/>
                <w:szCs w:val="18"/>
                <w:highlight w:val="none"/>
              </w:rPr>
              <w:t>平台构架，具备跨平台性、开放性和扩展性；通过</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方式对本系统实现管理；</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SSL</w:t>
            </w:r>
            <w:r>
              <w:rPr>
                <w:rFonts w:hint="eastAsia" w:ascii="仿宋" w:hAnsi="仿宋" w:eastAsia="仿宋" w:cs="仿宋"/>
                <w:color w:val="auto"/>
                <w:sz w:val="18"/>
                <w:szCs w:val="18"/>
                <w:highlight w:val="none"/>
              </w:rPr>
              <w:t>加密模式传输</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windows ,linux</w:t>
            </w:r>
            <w:r>
              <w:rPr>
                <w:rFonts w:hint="eastAsia" w:ascii="仿宋" w:hAnsi="仿宋" w:eastAsia="仿宋" w:cs="仿宋"/>
                <w:color w:val="auto"/>
                <w:sz w:val="18"/>
                <w:szCs w:val="18"/>
                <w:highlight w:val="none"/>
              </w:rPr>
              <w:t>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系统部署</w:t>
            </w:r>
          </w:p>
        </w:tc>
        <w:tc>
          <w:tcPr>
            <w:tcW w:w="7350"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支持单级、支持代理分布式部署采集日志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数据采集</w:t>
            </w:r>
          </w:p>
        </w:tc>
        <w:tc>
          <w:tcPr>
            <w:tcW w:w="7350" w:type="dxa"/>
            <w:vAlign w:val="top"/>
          </w:tcPr>
          <w:p>
            <w:pPr>
              <w:pStyle w:val="625"/>
              <w:ind w:firstLine="0" w:firstLineChars="0"/>
              <w:jc w:val="left"/>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支持市面主流安全设备、网络设备、中间件、服务器、数据库、操作系统等不少于</w:t>
            </w:r>
            <w:r>
              <w:rPr>
                <w:rFonts w:ascii="仿宋" w:hAnsi="仿宋" w:eastAsia="仿宋" w:cs="仿宋"/>
                <w:color w:val="auto"/>
                <w:kern w:val="0"/>
                <w:sz w:val="18"/>
                <w:szCs w:val="18"/>
                <w:highlight w:val="none"/>
              </w:rPr>
              <w:t>26</w:t>
            </w:r>
            <w:r>
              <w:rPr>
                <w:rFonts w:hint="eastAsia" w:ascii="仿宋" w:hAnsi="仿宋" w:eastAsia="仿宋" w:cs="仿宋"/>
                <w:color w:val="auto"/>
                <w:kern w:val="0"/>
                <w:sz w:val="18"/>
                <w:szCs w:val="18"/>
                <w:highlight w:val="none"/>
              </w:rPr>
              <w:t>类</w:t>
            </w:r>
            <w:r>
              <w:rPr>
                <w:rFonts w:ascii="仿宋" w:hAnsi="仿宋" w:eastAsia="仿宋" w:cs="仿宋"/>
                <w:color w:val="auto"/>
                <w:kern w:val="0"/>
                <w:sz w:val="18"/>
                <w:szCs w:val="18"/>
                <w:highlight w:val="none"/>
              </w:rPr>
              <w:t>300</w:t>
            </w:r>
            <w:r>
              <w:rPr>
                <w:rFonts w:hint="eastAsia" w:ascii="仿宋" w:hAnsi="仿宋" w:eastAsia="仿宋" w:cs="仿宋"/>
                <w:color w:val="auto"/>
                <w:kern w:val="0"/>
                <w:sz w:val="18"/>
                <w:szCs w:val="18"/>
                <w:highlight w:val="none"/>
              </w:rPr>
              <w:t>种日志对象的日志数据采集。</w:t>
            </w:r>
          </w:p>
          <w:p>
            <w:pPr>
              <w:pStyle w:val="625"/>
              <w:ind w:firstLine="0" w:firstLineChars="0"/>
              <w:jc w:val="left"/>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支持主动、被动相结合的数据采集方式；支持支持</w:t>
            </w:r>
            <w:r>
              <w:rPr>
                <w:rFonts w:ascii="仿宋" w:hAnsi="仿宋" w:eastAsia="仿宋" w:cs="仿宋"/>
                <w:color w:val="auto"/>
                <w:kern w:val="0"/>
                <w:sz w:val="18"/>
                <w:szCs w:val="18"/>
                <w:highlight w:val="none"/>
              </w:rPr>
              <w:t>Telnet</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Syslog</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SNMP Trap</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Netflow</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JDBC</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SSH</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WMI</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FTP</w:t>
            </w:r>
            <w:r>
              <w:rPr>
                <w:rFonts w:hint="eastAsia" w:ascii="仿宋" w:hAnsi="仿宋" w:eastAsia="仿宋" w:cs="仿宋"/>
                <w:color w:val="auto"/>
                <w:kern w:val="0"/>
                <w:sz w:val="18"/>
                <w:szCs w:val="18"/>
                <w:highlight w:val="none"/>
              </w:rPr>
              <w:t>等进行数据采集；支持通过</w:t>
            </w:r>
            <w:r>
              <w:rPr>
                <w:rFonts w:ascii="仿宋" w:hAnsi="仿宋" w:eastAsia="仿宋" w:cs="仿宋"/>
                <w:color w:val="auto"/>
                <w:kern w:val="0"/>
                <w:sz w:val="18"/>
                <w:szCs w:val="18"/>
                <w:highlight w:val="none"/>
              </w:rPr>
              <w:t>Agent</w:t>
            </w:r>
            <w:r>
              <w:rPr>
                <w:rFonts w:hint="eastAsia" w:ascii="仿宋" w:hAnsi="仿宋" w:eastAsia="仿宋" w:cs="仿宋"/>
                <w:color w:val="auto"/>
                <w:kern w:val="0"/>
                <w:sz w:val="18"/>
                <w:szCs w:val="18"/>
                <w:highlight w:val="none"/>
              </w:rPr>
              <w:t>采集日志数据。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★支持日志数据采集实时展示（投标时提供功能截图）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支持控制被采集设备的日志流量速度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支持日志归一化处理，将不同设备所产生的不同格式的难以理解的日志数据进行统一格式化处理，提炼出有用信息清晰、明确的展示给管理者</w:t>
            </w:r>
          </w:p>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支持将日志按照类型等方式进行分类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数据存储</w:t>
            </w: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支持对所管理设备的日志原始数据完整存储</w:t>
            </w:r>
          </w:p>
          <w:p>
            <w:pPr>
              <w:pStyle w:val="625"/>
              <w:ind w:firstLine="0" w:firstLineChars="0"/>
              <w:rPr>
                <w:rFonts w:ascii="仿宋" w:hAnsi="仿宋" w:eastAsia="仿宋" w:cs="仿宋"/>
                <w:color w:val="auto"/>
                <w:kern w:val="0"/>
                <w:sz w:val="18"/>
                <w:szCs w:val="18"/>
                <w:highlight w:val="none"/>
              </w:rPr>
            </w:pPr>
            <w:r>
              <w:rPr>
                <w:rFonts w:hint="eastAsia" w:ascii="仿宋" w:hAnsi="仿宋" w:eastAsia="仿宋" w:cs="仿宋"/>
                <w:color w:val="auto"/>
                <w:kern w:val="0"/>
                <w:sz w:val="18"/>
                <w:szCs w:val="18"/>
                <w:highlight w:val="none"/>
              </w:rPr>
              <w:t>支持海量原始日志加密压缩存储，压缩比不低于</w:t>
            </w:r>
            <w:r>
              <w:rPr>
                <w:rFonts w:ascii="仿宋" w:hAnsi="仿宋" w:eastAsia="仿宋" w:cs="仿宋"/>
                <w:color w:val="auto"/>
                <w:kern w:val="0"/>
                <w:sz w:val="18"/>
                <w:szCs w:val="18"/>
                <w:highlight w:val="none"/>
              </w:rPr>
              <w:t>10:1</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海量数据加密存储，防篡改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支持根据设备重要程度设置独立的数据存储策略（投标时提供功能截图）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支持存储空间图像化、动态监控，超过阀值进行告警。支持从存储空间、存储时间多维度进行动态监控。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支持数据自动、手动备份。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实时关联分析</w:t>
            </w: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系统内置常见安全事件关联分析规则（投标时提供功能截图）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提供可视化关联分析规则编辑视图，可根据实际业务编辑关联分析规则（提供产品界面截图并加盖投标人公章）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告警管理</w:t>
            </w: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支持安全告警概况、安全告警趋势以及实时安全事件的统一展示，实时告警可根据级别、规则类型等进行分类（投标时提供功能截图）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支持根据时间类型、级别、规则类型、规则名称、时间范围、事件名、设备</w:t>
            </w:r>
            <w:r>
              <w:rPr>
                <w:rFonts w:ascii="仿宋" w:hAnsi="仿宋" w:eastAsia="仿宋" w:cs="仿宋"/>
                <w:color w:val="auto"/>
                <w:kern w:val="0"/>
                <w:sz w:val="18"/>
                <w:szCs w:val="18"/>
                <w:highlight w:val="none"/>
              </w:rPr>
              <w:t>IP</w:t>
            </w:r>
            <w:r>
              <w:rPr>
                <w:rFonts w:hint="eastAsia" w:ascii="仿宋" w:hAnsi="仿宋" w:eastAsia="仿宋" w:cs="仿宋"/>
                <w:color w:val="auto"/>
                <w:kern w:val="0"/>
                <w:sz w:val="18"/>
                <w:szCs w:val="18"/>
                <w:highlight w:val="none"/>
              </w:rPr>
              <w:t>、源</w:t>
            </w:r>
            <w:r>
              <w:rPr>
                <w:rFonts w:ascii="仿宋" w:hAnsi="仿宋" w:eastAsia="仿宋" w:cs="仿宋"/>
                <w:color w:val="auto"/>
                <w:kern w:val="0"/>
                <w:sz w:val="18"/>
                <w:szCs w:val="18"/>
                <w:highlight w:val="none"/>
              </w:rPr>
              <w:t>IP</w:t>
            </w:r>
            <w:r>
              <w:rPr>
                <w:rFonts w:hint="eastAsia" w:ascii="仿宋" w:hAnsi="仿宋" w:eastAsia="仿宋" w:cs="仿宋"/>
                <w:color w:val="auto"/>
                <w:kern w:val="0"/>
                <w:sz w:val="18"/>
                <w:szCs w:val="18"/>
                <w:highlight w:val="none"/>
              </w:rPr>
              <w:t>、目的</w:t>
            </w:r>
            <w:r>
              <w:rPr>
                <w:rFonts w:ascii="仿宋" w:hAnsi="仿宋" w:eastAsia="仿宋" w:cs="仿宋"/>
                <w:color w:val="auto"/>
                <w:kern w:val="0"/>
                <w:sz w:val="18"/>
                <w:szCs w:val="18"/>
                <w:highlight w:val="none"/>
              </w:rPr>
              <w:t>IP</w:t>
            </w:r>
            <w:r>
              <w:rPr>
                <w:rFonts w:hint="eastAsia" w:ascii="仿宋" w:hAnsi="仿宋" w:eastAsia="仿宋" w:cs="仿宋"/>
                <w:color w:val="auto"/>
                <w:kern w:val="0"/>
                <w:sz w:val="18"/>
                <w:szCs w:val="18"/>
                <w:highlight w:val="none"/>
              </w:rPr>
              <w:t>、源端口、目的端口和传输协议等方式快速检索安全事件告警，检索结果支持</w:t>
            </w:r>
            <w:r>
              <w:rPr>
                <w:rFonts w:ascii="仿宋" w:hAnsi="仿宋" w:eastAsia="仿宋" w:cs="仿宋"/>
                <w:color w:val="auto"/>
                <w:kern w:val="0"/>
                <w:sz w:val="18"/>
                <w:szCs w:val="18"/>
                <w:highlight w:val="none"/>
              </w:rPr>
              <w:t>Excel</w:t>
            </w:r>
            <w:r>
              <w:rPr>
                <w:rFonts w:hint="eastAsia" w:ascii="仿宋" w:hAnsi="仿宋" w:eastAsia="仿宋" w:cs="仿宋"/>
                <w:color w:val="auto"/>
                <w:kern w:val="0"/>
                <w:sz w:val="18"/>
                <w:szCs w:val="18"/>
                <w:highlight w:val="none"/>
              </w:rPr>
              <w:t>等格式导出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支持基于时间轴展示数据分布，能够通过时间轴进行查询分析（投标时提供功能截图）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告警响应</w:t>
            </w:r>
          </w:p>
        </w:tc>
        <w:tc>
          <w:tcPr>
            <w:tcW w:w="7350" w:type="dxa"/>
            <w:vAlign w:val="top"/>
          </w:tcPr>
          <w:p>
            <w:pPr>
              <w:pStyle w:val="24"/>
              <w:spacing w:line="240" w:lineRule="auto"/>
              <w:jc w:val="left"/>
              <w:rPr>
                <w:rFonts w:ascii="仿宋" w:hAnsi="仿宋" w:eastAsia="仿宋" w:cs="Times New Roman"/>
                <w:snapToGrid w:val="0"/>
                <w:color w:val="auto"/>
                <w:kern w:val="28"/>
                <w:sz w:val="18"/>
                <w:szCs w:val="18"/>
                <w:highlight w:val="none"/>
                <w:lang w:val="en-US"/>
              </w:rPr>
            </w:pPr>
            <w:r>
              <w:rPr>
                <w:rFonts w:hint="eastAsia" w:ascii="仿宋" w:hAnsi="仿宋" w:eastAsia="仿宋" w:cs="仿宋"/>
                <w:snapToGrid w:val="0"/>
                <w:color w:val="auto"/>
                <w:kern w:val="28"/>
                <w:sz w:val="18"/>
                <w:szCs w:val="18"/>
                <w:highlight w:val="none"/>
                <w:lang w:val="en-US"/>
              </w:rPr>
              <w:t>支持邮件、声音、短信、命令行等多种告警方式</w:t>
            </w:r>
          </w:p>
          <w:p>
            <w:pPr>
              <w:pStyle w:val="24"/>
              <w:spacing w:line="240" w:lineRule="auto"/>
              <w:jc w:val="left"/>
              <w:rPr>
                <w:rFonts w:ascii="仿宋" w:hAnsi="仿宋" w:eastAsia="仿宋" w:cs="Times New Roman"/>
                <w:snapToGrid w:val="0"/>
                <w:color w:val="auto"/>
                <w:kern w:val="28"/>
                <w:sz w:val="18"/>
                <w:szCs w:val="18"/>
                <w:highlight w:val="none"/>
                <w:lang w:val="en-US"/>
              </w:rPr>
            </w:pPr>
            <w:r>
              <w:rPr>
                <w:rFonts w:hint="eastAsia" w:ascii="仿宋" w:hAnsi="仿宋" w:eastAsia="仿宋" w:cs="仿宋"/>
                <w:snapToGrid w:val="0"/>
                <w:color w:val="auto"/>
                <w:kern w:val="28"/>
                <w:sz w:val="18"/>
                <w:szCs w:val="18"/>
                <w:highlight w:val="none"/>
                <w:lang w:val="en-US"/>
              </w:rPr>
              <w:t>可以针对不同类型、不同种类以及不同安全级别的安全事件制定不同的告警方式。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统计报表管理</w:t>
            </w: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百亿级数据报表查看显示时间小于</w:t>
            </w:r>
            <w:r>
              <w:rPr>
                <w:rFonts w:ascii="仿宋" w:hAnsi="仿宋" w:eastAsia="仿宋" w:cs="仿宋"/>
                <w:color w:val="auto"/>
                <w:kern w:val="0"/>
                <w:sz w:val="18"/>
                <w:szCs w:val="18"/>
                <w:highlight w:val="none"/>
              </w:rPr>
              <w:t>20</w:t>
            </w:r>
            <w:r>
              <w:rPr>
                <w:rFonts w:hint="eastAsia" w:ascii="仿宋" w:hAnsi="仿宋" w:eastAsia="仿宋" w:cs="仿宋"/>
                <w:color w:val="auto"/>
                <w:kern w:val="0"/>
                <w:sz w:val="18"/>
                <w:szCs w:val="18"/>
                <w:highlight w:val="none"/>
              </w:rPr>
              <w:t>秒</w:t>
            </w:r>
          </w:p>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支持自定义报表</w:t>
            </w:r>
          </w:p>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w:t>
            </w:r>
            <w:r>
              <w:rPr>
                <w:rFonts w:ascii="仿宋" w:hAnsi="仿宋" w:eastAsia="仿宋" w:cs="仿宋"/>
                <w:color w:val="auto"/>
                <w:kern w:val="0"/>
                <w:sz w:val="18"/>
                <w:szCs w:val="18"/>
                <w:highlight w:val="none"/>
              </w:rPr>
              <w:t>PDF</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word</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execl</w:t>
            </w:r>
            <w:r>
              <w:rPr>
                <w:rFonts w:hint="eastAsia" w:ascii="仿宋" w:hAnsi="仿宋" w:eastAsia="仿宋" w:cs="仿宋"/>
                <w:color w:val="auto"/>
                <w:kern w:val="0"/>
                <w:sz w:val="18"/>
                <w:szCs w:val="18"/>
                <w:highlight w:val="none"/>
              </w:rPr>
              <w:t>等方式导出报表</w:t>
            </w:r>
          </w:p>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支持实时报表、计划报表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内置不少于</w:t>
            </w:r>
            <w:r>
              <w:rPr>
                <w:rFonts w:ascii="仿宋" w:hAnsi="仿宋" w:eastAsia="仿宋" w:cs="仿宋"/>
                <w:color w:val="auto"/>
                <w:kern w:val="0"/>
                <w:sz w:val="18"/>
                <w:szCs w:val="18"/>
                <w:highlight w:val="none"/>
              </w:rPr>
              <w:t>500</w:t>
            </w:r>
            <w:r>
              <w:rPr>
                <w:rFonts w:hint="eastAsia" w:ascii="仿宋" w:hAnsi="仿宋" w:eastAsia="仿宋" w:cs="仿宋"/>
                <w:color w:val="auto"/>
                <w:kern w:val="0"/>
                <w:sz w:val="18"/>
                <w:szCs w:val="18"/>
                <w:highlight w:val="none"/>
              </w:rPr>
              <w:t>种报表模板（投标时提供功能截图）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数据查询</w:t>
            </w: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支持实时日志查看，提供实时更新的最近的</w:t>
            </w:r>
            <w:r>
              <w:rPr>
                <w:rFonts w:ascii="仿宋" w:hAnsi="仿宋" w:eastAsia="仿宋" w:cs="仿宋"/>
                <w:color w:val="auto"/>
                <w:kern w:val="0"/>
                <w:sz w:val="18"/>
                <w:szCs w:val="18"/>
                <w:highlight w:val="none"/>
              </w:rPr>
              <w:t>2000</w:t>
            </w:r>
            <w:r>
              <w:rPr>
                <w:rFonts w:hint="eastAsia" w:ascii="仿宋" w:hAnsi="仿宋" w:eastAsia="仿宋" w:cs="仿宋"/>
                <w:color w:val="auto"/>
                <w:kern w:val="0"/>
                <w:sz w:val="18"/>
                <w:szCs w:val="18"/>
                <w:highlight w:val="none"/>
              </w:rPr>
              <w:t>条日志信息，管理员可以进行监视、刷新、清零等基本监视条件管理。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支持多条件组合查询；支持原始日志全文检索；查询结果可将归一化日志和原始日志同屏对比显示；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支持等于、不等于、大于、小于、正则表达式等查询条件；支持为不同类型日志设置不同的查询条件和显示条件；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支持在查询结果页面上直接下钻二次查询，快速定位关键日志，还可以返回上次查询条件；查询结果支持分页显示；支持查询结果导出；支持外部备份文件导入进行查询。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支持展示日志查询情况，包括查询条件命中数、日志总量、查询耗时等信息；（投标时提供功能截图）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日志源管理</w:t>
            </w: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管理员可以对日志源进行查看、添加、编辑、删除以及启</w:t>
            </w:r>
            <w:r>
              <w:rPr>
                <w:rFonts w:ascii="仿宋" w:hAnsi="仿宋" w:eastAsia="仿宋"/>
                <w:color w:val="auto"/>
                <w:kern w:val="0"/>
                <w:sz w:val="18"/>
                <w:szCs w:val="18"/>
                <w:highlight w:val="none"/>
              </w:rPr>
              <w:t>\</w:t>
            </w:r>
            <w:r>
              <w:rPr>
                <w:rFonts w:hint="eastAsia" w:ascii="仿宋" w:hAnsi="仿宋" w:eastAsia="仿宋" w:cs="仿宋"/>
                <w:color w:val="auto"/>
                <w:kern w:val="0"/>
                <w:sz w:val="18"/>
                <w:szCs w:val="18"/>
                <w:highlight w:val="none"/>
              </w:rPr>
              <w:t>禁用的操作；支持手动添加日志源、导入日志源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支持为资产指定类型、名称、</w:t>
            </w:r>
            <w:r>
              <w:rPr>
                <w:rFonts w:ascii="仿宋" w:hAnsi="仿宋" w:eastAsia="仿宋" w:cs="仿宋"/>
                <w:color w:val="auto"/>
                <w:kern w:val="0"/>
                <w:sz w:val="18"/>
                <w:szCs w:val="18"/>
                <w:highlight w:val="none"/>
              </w:rPr>
              <w:t>IP</w:t>
            </w:r>
            <w:r>
              <w:rPr>
                <w:rFonts w:hint="eastAsia" w:ascii="仿宋" w:hAnsi="仿宋" w:eastAsia="仿宋" w:cs="仿宋"/>
                <w:color w:val="auto"/>
                <w:kern w:val="0"/>
                <w:sz w:val="18"/>
                <w:szCs w:val="18"/>
                <w:highlight w:val="none"/>
              </w:rPr>
              <w:t>地址、</w:t>
            </w:r>
            <w:r>
              <w:rPr>
                <w:rFonts w:ascii="仿宋" w:hAnsi="仿宋" w:eastAsia="仿宋" w:cs="仿宋"/>
                <w:color w:val="auto"/>
                <w:kern w:val="0"/>
                <w:sz w:val="18"/>
                <w:szCs w:val="18"/>
                <w:highlight w:val="none"/>
              </w:rPr>
              <w:t>IP</w:t>
            </w:r>
            <w:r>
              <w:rPr>
                <w:rFonts w:hint="eastAsia" w:ascii="仿宋" w:hAnsi="仿宋" w:eastAsia="仿宋" w:cs="仿宋"/>
                <w:color w:val="auto"/>
                <w:kern w:val="0"/>
                <w:sz w:val="18"/>
                <w:szCs w:val="18"/>
                <w:highlight w:val="none"/>
              </w:rPr>
              <w:t>地址归属、操作系统类型、主机名、收集节点、收集方式、以及日志源启停状态等属性信息</w:t>
            </w:r>
          </w:p>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支持自动生成日志源拓扑图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支持按照角色对日志源的综合管理权限进行授权（投标时提供功能截图）</w:t>
            </w:r>
          </w:p>
          <w:p>
            <w:pPr>
              <w:pStyle w:val="625"/>
              <w:ind w:firstLine="0" w:firstLineChars="0"/>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支持黑白名单制定，被添加到黑名单列表中的</w:t>
            </w:r>
            <w:r>
              <w:rPr>
                <w:rFonts w:ascii="仿宋" w:hAnsi="仿宋" w:eastAsia="仿宋" w:cs="仿宋"/>
                <w:color w:val="auto"/>
                <w:kern w:val="0"/>
                <w:sz w:val="18"/>
                <w:szCs w:val="18"/>
                <w:highlight w:val="none"/>
              </w:rPr>
              <w:t>IP</w:t>
            </w:r>
            <w:r>
              <w:rPr>
                <w:rFonts w:hint="eastAsia" w:ascii="仿宋" w:hAnsi="仿宋" w:eastAsia="仿宋" w:cs="仿宋"/>
                <w:color w:val="auto"/>
                <w:kern w:val="0"/>
                <w:sz w:val="18"/>
                <w:szCs w:val="18"/>
                <w:highlight w:val="none"/>
              </w:rPr>
              <w:t>地址主动发送的日志将被忽略。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系统管理</w:t>
            </w:r>
          </w:p>
        </w:tc>
        <w:tc>
          <w:tcPr>
            <w:tcW w:w="7350" w:type="dxa"/>
            <w:vAlign w:val="top"/>
          </w:tcPr>
          <w:p>
            <w:pPr>
              <w:pStyle w:val="625"/>
              <w:ind w:firstLine="0" w:firstLineChars="0"/>
              <w:jc w:val="left"/>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支持用户按角色管理，支持三权分立</w:t>
            </w:r>
          </w:p>
          <w:p>
            <w:pPr>
              <w:pStyle w:val="625"/>
              <w:ind w:firstLine="0" w:firstLineChars="0"/>
              <w:jc w:val="left"/>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支持非法用户设备访问控制策略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jc w:val="left"/>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系统具有防恶意暴力破解账号与口令功能；口令错误次数可设置，超过错误次数锁定，锁定时间可设置。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pStyle w:val="625"/>
              <w:ind w:firstLine="0" w:firstLineChars="0"/>
              <w:jc w:val="left"/>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系统配置信息支持备份导入</w:t>
            </w:r>
          </w:p>
          <w:p>
            <w:pPr>
              <w:pStyle w:val="625"/>
              <w:ind w:firstLine="0" w:firstLineChars="0"/>
              <w:jc w:val="left"/>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邮件服务器可配置</w:t>
            </w:r>
          </w:p>
          <w:p>
            <w:pPr>
              <w:pStyle w:val="625"/>
              <w:ind w:firstLine="0" w:firstLineChars="0"/>
              <w:jc w:val="left"/>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数据采集端口可配置</w:t>
            </w:r>
          </w:p>
          <w:p>
            <w:pPr>
              <w:pStyle w:val="625"/>
              <w:ind w:firstLine="0" w:firstLineChars="0"/>
              <w:jc w:val="left"/>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支持代理管理与诊断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7350"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产品具备中国信息安全认证中心颁发的《</w:t>
            </w:r>
            <w:r>
              <w:rPr>
                <w:rFonts w:ascii="仿宋" w:hAnsi="仿宋" w:eastAsia="仿宋" w:cs="仿宋"/>
                <w:color w:val="auto"/>
                <w:sz w:val="18"/>
                <w:szCs w:val="18"/>
                <w:highlight w:val="none"/>
              </w:rPr>
              <w:t>IT</w:t>
            </w:r>
            <w:r>
              <w:rPr>
                <w:rFonts w:hint="eastAsia" w:ascii="仿宋" w:hAnsi="仿宋" w:eastAsia="仿宋" w:cs="仿宋"/>
                <w:color w:val="auto"/>
                <w:sz w:val="18"/>
                <w:szCs w:val="18"/>
                <w:highlight w:val="none"/>
              </w:rPr>
              <w:t>产品信息安全认证证书》，需符合《日志采集与分析产品安全技术要求》，投标时提供复印件并加盖公章；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厂商具备信息安全测评中心颁发的安全开发（二级）认证资质，投标时提供复印件并加盖公章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设备厂家具备中国电子工业标准化技术协会颁发的</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云计算</w:t>
            </w:r>
            <w:r>
              <w:rPr>
                <w:rFonts w:ascii="仿宋" w:hAnsi="仿宋" w:eastAsia="仿宋" w:cs="仿宋"/>
                <w:color w:val="auto"/>
                <w:sz w:val="18"/>
                <w:szCs w:val="18"/>
                <w:highlight w:val="none"/>
              </w:rPr>
              <w:t>(SAAS)</w:t>
            </w:r>
            <w:r>
              <w:rPr>
                <w:rFonts w:hint="eastAsia" w:ascii="仿宋" w:hAnsi="仿宋" w:eastAsia="仿宋" w:cs="仿宋"/>
                <w:color w:val="auto"/>
                <w:sz w:val="18"/>
                <w:szCs w:val="18"/>
                <w:highlight w:val="none"/>
              </w:rPr>
              <w:t>服务能力符合性评估二级证书，投标时提供复印件并加盖公章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Merge w:val="continue"/>
            <w:vAlign w:val="center"/>
          </w:tcPr>
          <w:p>
            <w:pPr>
              <w:rPr>
                <w:rFonts w:ascii="仿宋" w:hAnsi="仿宋" w:eastAsia="仿宋"/>
                <w:color w:val="auto"/>
                <w:sz w:val="18"/>
                <w:szCs w:val="18"/>
                <w:highlight w:val="none"/>
              </w:rPr>
            </w:pPr>
          </w:p>
        </w:tc>
        <w:tc>
          <w:tcPr>
            <w:tcW w:w="7350"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产品具备计算机软件著作权登记证书，投标时提供复印件并加盖公章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5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735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4.6</w:t>
      </w:r>
      <w:r>
        <w:rPr>
          <w:rFonts w:hint="eastAsia" w:ascii="仿宋" w:hAnsi="仿宋" w:eastAsia="仿宋" w:cs="仿宋"/>
          <w:b w:val="0"/>
          <w:bCs w:val="0"/>
          <w:color w:val="auto"/>
          <w:sz w:val="24"/>
          <w:szCs w:val="24"/>
          <w:highlight w:val="none"/>
        </w:rPr>
        <w:t>、探针</w:t>
      </w:r>
    </w:p>
    <w:tbl>
      <w:tblPr>
        <w:tblStyle w:val="62"/>
        <w:tblpPr w:leftFromText="180" w:rightFromText="180" w:vertAnchor="text" w:horzAnchor="page" w:tblpX="1599" w:tblpY="311"/>
        <w:tblOverlap w:val="never"/>
        <w:tblW w:w="8900"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1325"/>
        <w:gridCol w:w="757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tcBorders>
              <w:left w:val="single" w:color="auto" w:sz="4" w:space="0"/>
            </w:tcBorders>
            <w:vAlign w:val="center"/>
          </w:tcPr>
          <w:p>
            <w:pPr>
              <w:spacing w:line="360" w:lineRule="exact"/>
              <w:ind w:left="1"/>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7575" w:type="dxa"/>
            <w:tcBorders>
              <w:right w:val="single" w:color="auto" w:sz="4" w:space="0"/>
            </w:tcBorders>
            <w:vAlign w:val="center"/>
          </w:tcPr>
          <w:p>
            <w:pPr>
              <w:spacing w:line="360" w:lineRule="exact"/>
              <w:ind w:left="1"/>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系统结构</w:t>
            </w:r>
          </w:p>
        </w:tc>
        <w:tc>
          <w:tcPr>
            <w:tcW w:w="7575" w:type="dxa"/>
            <w:tcBorders>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产品由专用的硬件平台、安全操作系统及功能软件构成。设备采用自主知识产权的专用安全操作系统；采用多核多平台并行处理特性；（投标时提供复印件并在中标后三个工作日之内提供复印件并加盖原厂公章）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操作系统</w:t>
            </w:r>
          </w:p>
        </w:tc>
        <w:tc>
          <w:tcPr>
            <w:tcW w:w="7575" w:type="dxa"/>
            <w:tcBorders>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安全操作系统采用冗余设计，出于安全性考虑，多系统需在设备启动过程中进行选择不得在</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维护界面中设置系统切换选项。</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硬件信息</w:t>
            </w:r>
          </w:p>
        </w:tc>
        <w:tc>
          <w:tcPr>
            <w:tcW w:w="7575" w:type="dxa"/>
            <w:tcBorders>
              <w:right w:val="single" w:color="auto" w:sz="4" w:space="0"/>
            </w:tcBorders>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X86</w:t>
            </w:r>
            <w:r>
              <w:rPr>
                <w:rFonts w:hint="eastAsia" w:ascii="仿宋" w:hAnsi="仿宋" w:eastAsia="仿宋" w:cs="仿宋"/>
                <w:color w:val="auto"/>
                <w:sz w:val="18"/>
                <w:szCs w:val="18"/>
                <w:highlight w:val="none"/>
              </w:rPr>
              <w:t>多核硬件平台，标准</w:t>
            </w:r>
            <w:r>
              <w:rPr>
                <w:rFonts w:ascii="仿宋" w:hAnsi="仿宋" w:eastAsia="仿宋" w:cs="仿宋"/>
                <w:color w:val="auto"/>
                <w:sz w:val="18"/>
                <w:szCs w:val="18"/>
                <w:highlight w:val="none"/>
              </w:rPr>
              <w:t>2U</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个千兆电口，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个千兆光口，冗余电源，</w:t>
            </w:r>
            <w:r>
              <w:rPr>
                <w:rFonts w:ascii="仿宋" w:hAnsi="仿宋" w:eastAsia="仿宋" w:cs="仿宋"/>
                <w:color w:val="auto"/>
                <w:sz w:val="18"/>
                <w:szCs w:val="18"/>
                <w:highlight w:val="none"/>
              </w:rPr>
              <w:t>5</w:t>
            </w:r>
            <w:r>
              <w:rPr>
                <w:rFonts w:hint="eastAsia" w:ascii="仿宋" w:hAnsi="仿宋" w:eastAsia="仿宋" w:cs="仿宋"/>
                <w:color w:val="auto"/>
                <w:sz w:val="18"/>
                <w:szCs w:val="18"/>
                <w:highlight w:val="none"/>
              </w:rPr>
              <w:t>个扩展槽位；综合威胁检测≥</w:t>
            </w:r>
            <w:r>
              <w:rPr>
                <w:rFonts w:ascii="仿宋" w:hAnsi="仿宋" w:eastAsia="仿宋" w:cs="仿宋"/>
                <w:color w:val="auto"/>
                <w:sz w:val="18"/>
                <w:szCs w:val="18"/>
                <w:highlight w:val="none"/>
              </w:rPr>
              <w:t>3000Mbps</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基本要求</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B/S</w:t>
            </w:r>
            <w:r>
              <w:rPr>
                <w:rFonts w:hint="eastAsia" w:ascii="仿宋" w:hAnsi="仿宋" w:eastAsia="仿宋" w:cs="仿宋"/>
                <w:color w:val="auto"/>
                <w:sz w:val="18"/>
                <w:szCs w:val="18"/>
                <w:highlight w:val="none"/>
              </w:rPr>
              <w:t>管理模式，无需安装独立的控制台软件署。</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支持对设备</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页面、命令行方式配置管理，可直接从</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中实现命令行方式管理。（投标时提供功能截图）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支持对设备的</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利用率、内存利用率、硬盘利用率等实时监控。</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支持设置</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利用率、内存利用率、硬盘利用率、</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温度、系统温度、并发连接数、新建连接数的监控阈值。（投标时提供功能截图）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规则库升级</w:t>
            </w: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支持攻击检测规则库、应用识别规则库、</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分类规则库、僵尸主机规则库、威胁情报库、地理信息库，各规则库相互独立。（投标时提供功能截图）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攻击检测</w:t>
            </w: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支持独立的攻击检测引擎，支持</w:t>
            </w:r>
            <w:r>
              <w:rPr>
                <w:rFonts w:ascii="仿宋" w:hAnsi="仿宋" w:eastAsia="仿宋" w:cs="仿宋"/>
                <w:color w:val="auto"/>
                <w:sz w:val="18"/>
                <w:szCs w:val="18"/>
                <w:highlight w:val="none"/>
              </w:rPr>
              <w:t>8500</w:t>
            </w:r>
            <w:r>
              <w:rPr>
                <w:rFonts w:hint="eastAsia" w:ascii="仿宋" w:hAnsi="仿宋" w:eastAsia="仿宋" w:cs="仿宋"/>
                <w:color w:val="auto"/>
                <w:sz w:val="18"/>
                <w:szCs w:val="18"/>
                <w:highlight w:val="none"/>
              </w:rPr>
              <w:t>种以上的攻击规则库。（投标时提供功能截图）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支持扫描探测、暴力猜解、拒绝服务攻击、后门控制、溢出攻击、代码执行、非授权访问攻击、注入攻击、</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跳转、跨站攻击、</w:t>
            </w:r>
            <w:r>
              <w:rPr>
                <w:rFonts w:ascii="仿宋" w:hAnsi="仿宋" w:eastAsia="仿宋" w:cs="仿宋"/>
                <w:color w:val="auto"/>
                <w:sz w:val="18"/>
                <w:szCs w:val="18"/>
                <w:highlight w:val="none"/>
              </w:rPr>
              <w:t>Webshell</w:t>
            </w:r>
            <w:r>
              <w:rPr>
                <w:rFonts w:hint="eastAsia" w:ascii="仿宋" w:hAnsi="仿宋" w:eastAsia="仿宋" w:cs="仿宋"/>
                <w:color w:val="auto"/>
                <w:sz w:val="18"/>
                <w:szCs w:val="18"/>
                <w:highlight w:val="none"/>
              </w:rPr>
              <w:t>、浏览器劫持、文件漏洞攻击等多种常见攻击行为。攻击行为涉及</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应用、文件传输、邮件、数据库、远程访问、远程过程调用、基础服务、工控、加密等多种业务。（投标时提供功能截图）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支持工控漏洞攻击、车联网漏洞攻击、物联网漏洞攻击。如对施耐德</w:t>
            </w:r>
            <w:r>
              <w:rPr>
                <w:rFonts w:ascii="仿宋" w:hAnsi="仿宋" w:eastAsia="仿宋" w:cs="仿宋"/>
                <w:color w:val="auto"/>
                <w:sz w:val="18"/>
                <w:szCs w:val="18"/>
                <w:highlight w:val="none"/>
              </w:rPr>
              <w:t>PLC</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Siemens S7</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IGSS SCADA</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RealWin</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SERVER-WEBAPP</w:t>
            </w:r>
            <w:r>
              <w:rPr>
                <w:rFonts w:hint="eastAsia" w:ascii="仿宋" w:hAnsi="仿宋" w:eastAsia="仿宋" w:cs="仿宋"/>
                <w:color w:val="auto"/>
                <w:sz w:val="18"/>
                <w:szCs w:val="18"/>
                <w:highlight w:val="none"/>
              </w:rPr>
              <w:t>、罗克韦尔、</w:t>
            </w:r>
            <w:r>
              <w:rPr>
                <w:rFonts w:ascii="仿宋" w:hAnsi="仿宋" w:eastAsia="仿宋"/>
                <w:color w:val="auto"/>
                <w:sz w:val="18"/>
                <w:szCs w:val="18"/>
                <w:highlight w:val="none"/>
              </w:rPr>
              <w:tab/>
            </w:r>
            <w:r>
              <w:rPr>
                <w:rFonts w:ascii="仿宋" w:hAnsi="仿宋" w:eastAsia="仿宋" w:cs="仿宋"/>
                <w:color w:val="auto"/>
                <w:sz w:val="18"/>
                <w:szCs w:val="18"/>
                <w:highlight w:val="none"/>
              </w:rPr>
              <w:t>Netgear DGN1000</w:t>
            </w:r>
            <w:r>
              <w:rPr>
                <w:rFonts w:hint="eastAsia" w:ascii="仿宋" w:hAnsi="仿宋" w:eastAsia="仿宋" w:cs="仿宋"/>
                <w:color w:val="auto"/>
                <w:sz w:val="18"/>
                <w:szCs w:val="18"/>
                <w:highlight w:val="none"/>
              </w:rPr>
              <w:t>系列路由器、</w:t>
            </w:r>
            <w:r>
              <w:rPr>
                <w:rFonts w:ascii="仿宋" w:hAnsi="仿宋" w:eastAsia="仿宋" w:cs="仿宋"/>
                <w:color w:val="auto"/>
                <w:sz w:val="18"/>
                <w:szCs w:val="18"/>
                <w:highlight w:val="none"/>
              </w:rPr>
              <w:t>Belkin N750 F9K1103</w:t>
            </w:r>
            <w:r>
              <w:rPr>
                <w:rFonts w:hint="eastAsia" w:ascii="仿宋" w:hAnsi="仿宋" w:eastAsia="仿宋" w:cs="仿宋"/>
                <w:color w:val="auto"/>
                <w:sz w:val="18"/>
                <w:szCs w:val="18"/>
                <w:highlight w:val="none"/>
              </w:rPr>
              <w:t>无线路由器、</w:t>
            </w:r>
            <w:r>
              <w:rPr>
                <w:rFonts w:ascii="仿宋" w:hAnsi="仿宋" w:eastAsia="仿宋" w:cs="仿宋"/>
                <w:color w:val="auto"/>
                <w:sz w:val="18"/>
                <w:szCs w:val="18"/>
                <w:highlight w:val="none"/>
              </w:rPr>
              <w:t>DGN2200</w:t>
            </w:r>
            <w:r>
              <w:rPr>
                <w:rFonts w:hint="eastAsia" w:ascii="仿宋" w:hAnsi="仿宋" w:eastAsia="仿宋" w:cs="仿宋"/>
                <w:color w:val="auto"/>
                <w:sz w:val="18"/>
                <w:szCs w:val="18"/>
                <w:highlight w:val="none"/>
              </w:rPr>
              <w:t>、欧姆龙</w:t>
            </w:r>
            <w:r>
              <w:rPr>
                <w:rFonts w:ascii="仿宋" w:hAnsi="仿宋" w:eastAsia="仿宋" w:cs="仿宋"/>
                <w:color w:val="auto"/>
                <w:sz w:val="18"/>
                <w:szCs w:val="18"/>
                <w:highlight w:val="none"/>
              </w:rPr>
              <w:t>FINS TCP</w:t>
            </w:r>
            <w:r>
              <w:rPr>
                <w:rFonts w:hint="eastAsia" w:ascii="仿宋" w:hAnsi="仿宋" w:eastAsia="仿宋" w:cs="仿宋"/>
                <w:color w:val="auto"/>
                <w:sz w:val="18"/>
                <w:szCs w:val="18"/>
                <w:highlight w:val="none"/>
              </w:rPr>
              <w:t>读取控制器、</w:t>
            </w:r>
            <w:r>
              <w:rPr>
                <w:rFonts w:ascii="仿宋" w:hAnsi="仿宋" w:eastAsia="仿宋" w:cs="仿宋"/>
                <w:color w:val="auto"/>
                <w:sz w:val="18"/>
                <w:szCs w:val="18"/>
                <w:highlight w:val="none"/>
              </w:rPr>
              <w:t>Iconics Genesis</w:t>
            </w:r>
            <w:r>
              <w:rPr>
                <w:rFonts w:hint="eastAsia" w:ascii="仿宋" w:hAnsi="仿宋" w:eastAsia="仿宋" w:cs="仿宋"/>
                <w:color w:val="auto"/>
                <w:sz w:val="18"/>
                <w:szCs w:val="18"/>
                <w:highlight w:val="none"/>
              </w:rPr>
              <w:t>、华为</w:t>
            </w:r>
            <w:r>
              <w:rPr>
                <w:rFonts w:ascii="仿宋" w:hAnsi="仿宋" w:eastAsia="仿宋" w:cs="仿宋"/>
                <w:color w:val="auto"/>
                <w:sz w:val="18"/>
                <w:szCs w:val="18"/>
                <w:highlight w:val="none"/>
              </w:rPr>
              <w:t>HG532</w:t>
            </w:r>
            <w:r>
              <w:rPr>
                <w:rFonts w:hint="eastAsia" w:ascii="仿宋" w:hAnsi="仿宋" w:eastAsia="仿宋" w:cs="仿宋"/>
                <w:color w:val="auto"/>
                <w:sz w:val="18"/>
                <w:szCs w:val="18"/>
                <w:highlight w:val="none"/>
              </w:rPr>
              <w:t>路由、</w:t>
            </w:r>
            <w:r>
              <w:rPr>
                <w:rFonts w:ascii="仿宋" w:hAnsi="仿宋" w:eastAsia="仿宋" w:cs="仿宋"/>
                <w:color w:val="auto"/>
                <w:sz w:val="18"/>
                <w:szCs w:val="18"/>
                <w:highlight w:val="none"/>
              </w:rPr>
              <w:t>Vivotek</w:t>
            </w:r>
            <w:r>
              <w:rPr>
                <w:rFonts w:hint="eastAsia" w:ascii="仿宋" w:hAnsi="仿宋" w:eastAsia="仿宋" w:cs="仿宋"/>
                <w:color w:val="auto"/>
                <w:sz w:val="18"/>
                <w:szCs w:val="18"/>
                <w:highlight w:val="none"/>
              </w:rPr>
              <w:t>智能摄像头等系统或设备漏洞攻击检测。（投标时提供功能截图）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支持对攻击逃逸的检测，包括</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分片逃逸行为攻击，</w:t>
            </w:r>
            <w:r>
              <w:rPr>
                <w:rFonts w:ascii="仿宋" w:hAnsi="仿宋" w:eastAsia="仿宋" w:cs="仿宋"/>
                <w:color w:val="auto"/>
                <w:sz w:val="18"/>
                <w:szCs w:val="18"/>
                <w:highlight w:val="none"/>
              </w:rPr>
              <w:t>TCP</w:t>
            </w:r>
            <w:r>
              <w:rPr>
                <w:rFonts w:hint="eastAsia" w:ascii="仿宋" w:hAnsi="仿宋" w:eastAsia="仿宋" w:cs="仿宋"/>
                <w:color w:val="auto"/>
                <w:sz w:val="18"/>
                <w:szCs w:val="18"/>
                <w:highlight w:val="none"/>
              </w:rPr>
              <w:t>流重组乱序逃逸行为攻击检测、协议端口重定向逃逸行为攻击检测等类型。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w:t>
            </w:r>
            <w:r>
              <w:rPr>
                <w:rFonts w:ascii="仿宋" w:hAnsi="仿宋" w:eastAsia="仿宋" w:cs="仿宋"/>
                <w:color w:val="auto"/>
                <w:sz w:val="18"/>
                <w:szCs w:val="18"/>
                <w:highlight w:val="none"/>
              </w:rPr>
              <w:t>SMTP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POP3</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IMAP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TELNET</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LDAP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RDP</w:t>
            </w:r>
            <w:r>
              <w:rPr>
                <w:rFonts w:hint="eastAsia" w:ascii="仿宋" w:hAnsi="仿宋" w:eastAsia="仿宋" w:cs="仿宋"/>
                <w:color w:val="auto"/>
                <w:sz w:val="18"/>
                <w:szCs w:val="18"/>
                <w:highlight w:val="none"/>
              </w:rPr>
              <w:t>等服务的弱口令登录行为检测，采用弱口令字典和口令强度两种方式检测，可自定义口令度规则，如密码长度、密码字符类型等。（投标时提供功能截图）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支持暴力破解攻击行为检测，包括</w:t>
            </w:r>
            <w:r>
              <w:rPr>
                <w:rFonts w:ascii="仿宋" w:hAnsi="仿宋" w:eastAsia="仿宋" w:cs="仿宋"/>
                <w:color w:val="auto"/>
                <w:sz w:val="18"/>
                <w:szCs w:val="18"/>
                <w:highlight w:val="none"/>
              </w:rPr>
              <w:t>SMTP</w:t>
            </w:r>
            <w:r>
              <w:rPr>
                <w:rFonts w:hint="eastAsia" w:ascii="仿宋" w:hAnsi="仿宋" w:eastAsia="仿宋" w:cs="仿宋"/>
                <w:color w:val="auto"/>
                <w:sz w:val="18"/>
                <w:szCs w:val="18"/>
                <w:highlight w:val="none"/>
              </w:rPr>
              <w:t>服务暴力破解、</w:t>
            </w:r>
            <w:r>
              <w:rPr>
                <w:rFonts w:ascii="仿宋" w:hAnsi="仿宋" w:eastAsia="仿宋" w:cs="仿宋"/>
                <w:color w:val="auto"/>
                <w:sz w:val="18"/>
                <w:szCs w:val="18"/>
                <w:highlight w:val="none"/>
              </w:rPr>
              <w:t>POP3</w:t>
            </w:r>
            <w:r>
              <w:rPr>
                <w:rFonts w:hint="eastAsia" w:ascii="仿宋" w:hAnsi="仿宋" w:eastAsia="仿宋" w:cs="仿宋"/>
                <w:color w:val="auto"/>
                <w:sz w:val="18"/>
                <w:szCs w:val="18"/>
                <w:highlight w:val="none"/>
              </w:rPr>
              <w:t>服务暴力破解、</w:t>
            </w:r>
            <w:r>
              <w:rPr>
                <w:rFonts w:ascii="仿宋" w:hAnsi="仿宋" w:eastAsia="仿宋" w:cs="仿宋"/>
                <w:color w:val="auto"/>
                <w:sz w:val="18"/>
                <w:szCs w:val="18"/>
                <w:highlight w:val="none"/>
              </w:rPr>
              <w:t>IMAP</w:t>
            </w:r>
            <w:r>
              <w:rPr>
                <w:rFonts w:hint="eastAsia" w:ascii="仿宋" w:hAnsi="仿宋" w:eastAsia="仿宋" w:cs="仿宋"/>
                <w:color w:val="auto"/>
                <w:sz w:val="18"/>
                <w:szCs w:val="18"/>
                <w:highlight w:val="none"/>
              </w:rPr>
              <w:t>服务暴力破解、</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服务暴力破解、</w:t>
            </w:r>
            <w:r>
              <w:rPr>
                <w:rFonts w:ascii="仿宋" w:hAnsi="仿宋" w:eastAsia="仿宋" w:cs="仿宋"/>
                <w:color w:val="auto"/>
                <w:sz w:val="18"/>
                <w:szCs w:val="18"/>
                <w:highlight w:val="none"/>
              </w:rPr>
              <w:t>TELNET</w:t>
            </w:r>
            <w:r>
              <w:rPr>
                <w:rFonts w:hint="eastAsia" w:ascii="仿宋" w:hAnsi="仿宋" w:eastAsia="仿宋" w:cs="仿宋"/>
                <w:color w:val="auto"/>
                <w:sz w:val="18"/>
                <w:szCs w:val="18"/>
                <w:highlight w:val="none"/>
              </w:rPr>
              <w:t>服务暴力破解等。支持自定义周期和告警阈值。（投标时提供功能截图）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僵木蠕检测</w:t>
            </w: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★采用僵尸主机与控制主机异常通信行为检测的方式，具有独立的僵尸主机特征库，能够对</w:t>
            </w:r>
            <w:r>
              <w:rPr>
                <w:rFonts w:ascii="仿宋" w:hAnsi="仿宋" w:eastAsia="仿宋" w:cs="仿宋"/>
                <w:color w:val="auto"/>
                <w:sz w:val="18"/>
                <w:szCs w:val="18"/>
                <w:highlight w:val="none"/>
              </w:rPr>
              <w:t>7000</w:t>
            </w:r>
            <w:r>
              <w:rPr>
                <w:rFonts w:hint="eastAsia" w:ascii="仿宋" w:hAnsi="仿宋" w:eastAsia="仿宋" w:cs="仿宋"/>
                <w:color w:val="auto"/>
                <w:sz w:val="18"/>
                <w:szCs w:val="18"/>
                <w:highlight w:val="none"/>
              </w:rPr>
              <w:t>种以上僵尸主机行为进行监测，包括僵尸网络行为、木马控制行为、蠕虫活动行为、挖矿行为、勒索软件行为、移动端木马控制行为、</w:t>
            </w:r>
            <w:r>
              <w:rPr>
                <w:rFonts w:ascii="仿宋" w:hAnsi="仿宋" w:eastAsia="仿宋" w:cs="仿宋"/>
                <w:color w:val="auto"/>
                <w:sz w:val="18"/>
                <w:szCs w:val="18"/>
                <w:highlight w:val="none"/>
              </w:rPr>
              <w:t>APT</w:t>
            </w:r>
            <w:r>
              <w:rPr>
                <w:rFonts w:hint="eastAsia" w:ascii="仿宋" w:hAnsi="仿宋" w:eastAsia="仿宋" w:cs="仿宋"/>
                <w:color w:val="auto"/>
                <w:sz w:val="18"/>
                <w:szCs w:val="18"/>
                <w:highlight w:val="none"/>
              </w:rPr>
              <w:t>行为等多类型的僵尸主机行为。（投标时提供功能截图）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w:t>
            </w:r>
            <w:r>
              <w:rPr>
                <w:rFonts w:ascii="仿宋" w:hAnsi="仿宋" w:eastAsia="仿宋" w:cs="仿宋"/>
                <w:color w:val="auto"/>
                <w:sz w:val="18"/>
                <w:szCs w:val="18"/>
                <w:highlight w:val="none"/>
              </w:rPr>
              <w:t>Windows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Linux</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IOS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Android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Unix</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MacOS</w:t>
            </w:r>
            <w:r>
              <w:rPr>
                <w:rFonts w:hint="eastAsia" w:ascii="仿宋" w:hAnsi="仿宋" w:eastAsia="仿宋" w:cs="仿宋"/>
                <w:color w:val="auto"/>
                <w:sz w:val="18"/>
                <w:szCs w:val="18"/>
                <w:highlight w:val="none"/>
              </w:rPr>
              <w:t>等多种类型的僵尸主机检测。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支持对检测到的控制主机数量、僵尸主机数量实时统计，记录控制主机的活跃次数，控制了多少僵尸主机、地理位置监控，且支持以地图的形式展现控制主机的地理分布。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支持实时分析统计僵木蠕事件的控制主机、僵尸主机以及事件总次数，并对</w:t>
            </w:r>
            <w:r>
              <w:rPr>
                <w:rFonts w:ascii="仿宋" w:hAnsi="仿宋" w:eastAsia="仿宋" w:cs="仿宋"/>
                <w:color w:val="auto"/>
                <w:sz w:val="18"/>
                <w:szCs w:val="18"/>
                <w:highlight w:val="none"/>
              </w:rPr>
              <w:t>TOP10</w:t>
            </w:r>
            <w:r>
              <w:rPr>
                <w:rFonts w:hint="eastAsia" w:ascii="仿宋" w:hAnsi="仿宋" w:eastAsia="仿宋" w:cs="仿宋"/>
                <w:color w:val="auto"/>
                <w:sz w:val="18"/>
                <w:szCs w:val="18"/>
                <w:highlight w:val="none"/>
              </w:rPr>
              <w:t>排名。提供僵木蠕事件的详细信息，如：影响操作系统、描述、解决方法等。</w:t>
            </w:r>
          </w:p>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支持可根据相似关系构建僵尸群落进行分析，发现僵尸网络之间的内在关系，实现有效跟踪研究僵尸网络背后的黑客组织行为模式</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（投标时提供认证证明材料）</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DDoS</w:t>
            </w:r>
            <w:r>
              <w:rPr>
                <w:rFonts w:hint="eastAsia" w:ascii="仿宋" w:hAnsi="仿宋" w:eastAsia="仿宋" w:cs="仿宋"/>
                <w:color w:val="auto"/>
                <w:sz w:val="18"/>
                <w:szCs w:val="18"/>
                <w:highlight w:val="none"/>
              </w:rPr>
              <w:t>检测</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支持独立的</w:t>
            </w:r>
            <w:r>
              <w:rPr>
                <w:rFonts w:ascii="仿宋" w:hAnsi="仿宋" w:eastAsia="仿宋" w:cs="仿宋"/>
                <w:color w:val="auto"/>
                <w:sz w:val="18"/>
                <w:szCs w:val="18"/>
                <w:highlight w:val="none"/>
              </w:rPr>
              <w:t>DDoS</w:t>
            </w:r>
            <w:r>
              <w:rPr>
                <w:rFonts w:hint="eastAsia" w:ascii="仿宋" w:hAnsi="仿宋" w:eastAsia="仿宋" w:cs="仿宋"/>
                <w:color w:val="auto"/>
                <w:sz w:val="18"/>
                <w:szCs w:val="18"/>
                <w:highlight w:val="none"/>
              </w:rPr>
              <w:t>检测引擎，支持对</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扫描攻击、</w:t>
            </w:r>
            <w:r>
              <w:rPr>
                <w:rFonts w:ascii="仿宋" w:hAnsi="仿宋" w:eastAsia="仿宋" w:cs="仿宋"/>
                <w:color w:val="auto"/>
                <w:sz w:val="18"/>
                <w:szCs w:val="18"/>
                <w:highlight w:val="none"/>
              </w:rPr>
              <w:t>TCP</w:t>
            </w:r>
            <w:r>
              <w:rPr>
                <w:rFonts w:hint="eastAsia" w:ascii="仿宋" w:hAnsi="仿宋" w:eastAsia="仿宋" w:cs="仿宋"/>
                <w:color w:val="auto"/>
                <w:sz w:val="18"/>
                <w:szCs w:val="18"/>
                <w:highlight w:val="none"/>
              </w:rPr>
              <w:t>扫描攻击、端口扫描攻击等多种扫描攻击行为检测；支持对</w:t>
            </w:r>
            <w:r>
              <w:rPr>
                <w:rFonts w:ascii="仿宋" w:hAnsi="仿宋" w:eastAsia="仿宋" w:cs="仿宋"/>
                <w:color w:val="auto"/>
                <w:sz w:val="18"/>
                <w:szCs w:val="18"/>
                <w:highlight w:val="none"/>
              </w:rPr>
              <w:t>ICMP FLOOD</w:t>
            </w:r>
            <w:r>
              <w:rPr>
                <w:rFonts w:hint="eastAsia" w:ascii="仿宋" w:hAnsi="仿宋" w:eastAsia="仿宋" w:cs="仿宋"/>
                <w:color w:val="auto"/>
                <w:sz w:val="18"/>
                <w:szCs w:val="18"/>
                <w:highlight w:val="none"/>
              </w:rPr>
              <w:t>攻击行为、</w:t>
            </w:r>
            <w:r>
              <w:rPr>
                <w:rFonts w:ascii="仿宋" w:hAnsi="仿宋" w:eastAsia="仿宋" w:cs="仿宋"/>
                <w:color w:val="auto"/>
                <w:sz w:val="18"/>
                <w:szCs w:val="18"/>
                <w:highlight w:val="none"/>
              </w:rPr>
              <w:t>SYN FLOOD</w:t>
            </w:r>
            <w:r>
              <w:rPr>
                <w:rFonts w:hint="eastAsia" w:ascii="仿宋" w:hAnsi="仿宋" w:eastAsia="仿宋" w:cs="仿宋"/>
                <w:color w:val="auto"/>
                <w:sz w:val="18"/>
                <w:szCs w:val="18"/>
                <w:highlight w:val="none"/>
              </w:rPr>
              <w:t>攻击行为、</w:t>
            </w:r>
            <w:r>
              <w:rPr>
                <w:rFonts w:ascii="仿宋" w:hAnsi="仿宋" w:eastAsia="仿宋" w:cs="仿宋"/>
                <w:color w:val="auto"/>
                <w:sz w:val="18"/>
                <w:szCs w:val="18"/>
                <w:highlight w:val="none"/>
              </w:rPr>
              <w:t>ACK FLOOD</w:t>
            </w:r>
            <w:r>
              <w:rPr>
                <w:rFonts w:hint="eastAsia" w:ascii="仿宋" w:hAnsi="仿宋" w:eastAsia="仿宋" w:cs="仿宋"/>
                <w:color w:val="auto"/>
                <w:sz w:val="18"/>
                <w:szCs w:val="18"/>
                <w:highlight w:val="none"/>
              </w:rPr>
              <w:t>攻击行为、</w:t>
            </w:r>
            <w:r>
              <w:rPr>
                <w:rFonts w:ascii="仿宋" w:hAnsi="仿宋" w:eastAsia="仿宋" w:cs="仿宋"/>
                <w:color w:val="auto"/>
                <w:sz w:val="18"/>
                <w:szCs w:val="18"/>
                <w:highlight w:val="none"/>
              </w:rPr>
              <w:t>SYN ACK FLOOD</w:t>
            </w:r>
            <w:r>
              <w:rPr>
                <w:rFonts w:hint="eastAsia" w:ascii="仿宋" w:hAnsi="仿宋" w:eastAsia="仿宋" w:cs="仿宋"/>
                <w:color w:val="auto"/>
                <w:sz w:val="18"/>
                <w:szCs w:val="18"/>
                <w:highlight w:val="none"/>
              </w:rPr>
              <w:t>攻击行为、</w:t>
            </w:r>
            <w:r>
              <w:rPr>
                <w:rFonts w:ascii="仿宋" w:hAnsi="仿宋" w:eastAsia="仿宋" w:cs="仿宋"/>
                <w:color w:val="auto"/>
                <w:sz w:val="18"/>
                <w:szCs w:val="18"/>
                <w:highlight w:val="none"/>
              </w:rPr>
              <w:t>RST FLOOD</w:t>
            </w:r>
            <w:r>
              <w:rPr>
                <w:rFonts w:hint="eastAsia" w:ascii="仿宋" w:hAnsi="仿宋" w:eastAsia="仿宋" w:cs="仿宋"/>
                <w:color w:val="auto"/>
                <w:sz w:val="18"/>
                <w:szCs w:val="18"/>
                <w:highlight w:val="none"/>
              </w:rPr>
              <w:t>攻击行为、</w:t>
            </w:r>
            <w:r>
              <w:rPr>
                <w:rFonts w:ascii="仿宋" w:hAnsi="仿宋" w:eastAsia="仿宋" w:cs="仿宋"/>
                <w:color w:val="auto"/>
                <w:sz w:val="18"/>
                <w:szCs w:val="18"/>
                <w:highlight w:val="none"/>
              </w:rPr>
              <w:t>UDP FLOOD</w:t>
            </w:r>
            <w:r>
              <w:rPr>
                <w:rFonts w:hint="eastAsia" w:ascii="仿宋" w:hAnsi="仿宋" w:eastAsia="仿宋" w:cs="仿宋"/>
                <w:color w:val="auto"/>
                <w:sz w:val="18"/>
                <w:szCs w:val="18"/>
                <w:highlight w:val="none"/>
              </w:rPr>
              <w:t>攻击行为、</w:t>
            </w:r>
            <w:r>
              <w:rPr>
                <w:rFonts w:ascii="仿宋" w:hAnsi="仿宋" w:eastAsia="仿宋" w:cs="仿宋"/>
                <w:color w:val="auto"/>
                <w:sz w:val="18"/>
                <w:szCs w:val="18"/>
                <w:highlight w:val="none"/>
              </w:rPr>
              <w:t>DNS REQUEST FLOOD</w:t>
            </w:r>
            <w:r>
              <w:rPr>
                <w:rFonts w:hint="eastAsia" w:ascii="仿宋" w:hAnsi="仿宋" w:eastAsia="仿宋" w:cs="仿宋"/>
                <w:color w:val="auto"/>
                <w:sz w:val="18"/>
                <w:szCs w:val="18"/>
                <w:highlight w:val="none"/>
              </w:rPr>
              <w:t>攻击行为、</w:t>
            </w:r>
            <w:r>
              <w:rPr>
                <w:rFonts w:ascii="仿宋" w:hAnsi="仿宋" w:eastAsia="仿宋" w:cs="仿宋"/>
                <w:color w:val="auto"/>
                <w:sz w:val="18"/>
                <w:szCs w:val="18"/>
                <w:highlight w:val="none"/>
              </w:rPr>
              <w:t>DNS REPLY FLOOD</w:t>
            </w:r>
            <w:r>
              <w:rPr>
                <w:rFonts w:hint="eastAsia" w:ascii="仿宋" w:hAnsi="仿宋" w:eastAsia="仿宋" w:cs="仿宋"/>
                <w:color w:val="auto"/>
                <w:sz w:val="18"/>
                <w:szCs w:val="18"/>
                <w:highlight w:val="none"/>
              </w:rPr>
              <w:t>攻击行为、</w:t>
            </w:r>
            <w:r>
              <w:rPr>
                <w:rFonts w:ascii="仿宋" w:hAnsi="仿宋" w:eastAsia="仿宋" w:cs="仿宋"/>
                <w:color w:val="auto"/>
                <w:sz w:val="18"/>
                <w:szCs w:val="18"/>
                <w:highlight w:val="none"/>
              </w:rPr>
              <w:t>HTTP URI CC</w:t>
            </w:r>
            <w:r>
              <w:rPr>
                <w:rFonts w:hint="eastAsia" w:ascii="仿宋" w:hAnsi="仿宋" w:eastAsia="仿宋" w:cs="仿宋"/>
                <w:color w:val="auto"/>
                <w:sz w:val="18"/>
                <w:szCs w:val="18"/>
                <w:highlight w:val="none"/>
              </w:rPr>
              <w:t>攻击检测、</w:t>
            </w:r>
            <w:r>
              <w:rPr>
                <w:rFonts w:ascii="仿宋" w:hAnsi="仿宋" w:eastAsia="仿宋" w:cs="仿宋"/>
                <w:color w:val="auto"/>
                <w:sz w:val="18"/>
                <w:szCs w:val="18"/>
                <w:highlight w:val="none"/>
              </w:rPr>
              <w:t>HTTP FLOOD</w:t>
            </w:r>
            <w:r>
              <w:rPr>
                <w:rFonts w:hint="eastAsia" w:ascii="仿宋" w:hAnsi="仿宋" w:eastAsia="仿宋" w:cs="仿宋"/>
                <w:color w:val="auto"/>
                <w:sz w:val="18"/>
                <w:szCs w:val="18"/>
                <w:highlight w:val="none"/>
              </w:rPr>
              <w:t>攻击行为、</w:t>
            </w:r>
            <w:r>
              <w:rPr>
                <w:rFonts w:ascii="仿宋" w:hAnsi="仿宋" w:eastAsia="仿宋" w:cs="仿宋"/>
                <w:color w:val="auto"/>
                <w:sz w:val="18"/>
                <w:szCs w:val="18"/>
                <w:highlight w:val="none"/>
              </w:rPr>
              <w:t>HTTPS FLOOD</w:t>
            </w:r>
            <w:r>
              <w:rPr>
                <w:rFonts w:hint="eastAsia" w:ascii="仿宋" w:hAnsi="仿宋" w:eastAsia="仿宋" w:cs="仿宋"/>
                <w:color w:val="auto"/>
                <w:sz w:val="18"/>
                <w:szCs w:val="18"/>
                <w:highlight w:val="none"/>
              </w:rPr>
              <w:t>攻击行为等多种</w:t>
            </w:r>
            <w:r>
              <w:rPr>
                <w:rFonts w:ascii="仿宋" w:hAnsi="仿宋" w:eastAsia="仿宋" w:cs="仿宋"/>
                <w:color w:val="auto"/>
                <w:sz w:val="18"/>
                <w:szCs w:val="18"/>
                <w:highlight w:val="none"/>
              </w:rPr>
              <w:t>FLOOD</w:t>
            </w:r>
            <w:r>
              <w:rPr>
                <w:rFonts w:hint="eastAsia" w:ascii="仿宋" w:hAnsi="仿宋" w:eastAsia="仿宋" w:cs="仿宋"/>
                <w:color w:val="auto"/>
                <w:sz w:val="18"/>
                <w:szCs w:val="18"/>
                <w:highlight w:val="none"/>
              </w:rPr>
              <w:t>攻击行为检测。（投标时提供功能截图）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支持用户对</w:t>
            </w:r>
            <w:r>
              <w:rPr>
                <w:rFonts w:ascii="仿宋" w:hAnsi="仿宋" w:eastAsia="仿宋" w:cs="仿宋"/>
                <w:color w:val="auto"/>
                <w:sz w:val="18"/>
                <w:szCs w:val="18"/>
                <w:highlight w:val="none"/>
              </w:rPr>
              <w:t>FLOOD</w:t>
            </w:r>
            <w:r>
              <w:rPr>
                <w:rFonts w:hint="eastAsia" w:ascii="仿宋" w:hAnsi="仿宋" w:eastAsia="仿宋" w:cs="仿宋"/>
                <w:color w:val="auto"/>
                <w:sz w:val="18"/>
                <w:szCs w:val="18"/>
                <w:highlight w:val="none"/>
              </w:rPr>
              <w:t>类攻击网络流量阈值设置，可对按</w:t>
            </w:r>
            <w:r>
              <w:rPr>
                <w:rFonts w:ascii="仿宋" w:hAnsi="仿宋" w:eastAsia="仿宋" w:cs="仿宋"/>
                <w:color w:val="auto"/>
                <w:sz w:val="18"/>
                <w:szCs w:val="18"/>
                <w:highlight w:val="none"/>
              </w:rPr>
              <w:t>pps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Kbps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Mbps</w:t>
            </w:r>
            <w:r>
              <w:rPr>
                <w:rFonts w:hint="eastAsia" w:ascii="仿宋" w:hAnsi="仿宋" w:eastAsia="仿宋" w:cs="仿宋"/>
                <w:color w:val="auto"/>
                <w:sz w:val="18"/>
                <w:szCs w:val="18"/>
                <w:highlight w:val="none"/>
              </w:rPr>
              <w:t>等单位设置。（投标时提供功能截图）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DDOS</w:t>
            </w:r>
            <w:r>
              <w:rPr>
                <w:rFonts w:hint="eastAsia" w:ascii="仿宋" w:hAnsi="仿宋" w:eastAsia="仿宋" w:cs="仿宋"/>
                <w:color w:val="auto"/>
                <w:sz w:val="18"/>
                <w:szCs w:val="18"/>
                <w:highlight w:val="none"/>
              </w:rPr>
              <w:t>自学习模式检测，可设定学习时长，根据周期内流量状态自动学习，设置流量阈值。流量状态异常触发阈值，系统自动进行告警。（投标时提供功能截图）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内置百兆、千兆、万兆的</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服务器、</w:t>
            </w:r>
            <w:r>
              <w:rPr>
                <w:rFonts w:ascii="仿宋" w:hAnsi="仿宋" w:eastAsia="仿宋" w:cs="仿宋"/>
                <w:color w:val="auto"/>
                <w:sz w:val="18"/>
                <w:szCs w:val="18"/>
                <w:highlight w:val="none"/>
              </w:rPr>
              <w:t>DNS</w:t>
            </w:r>
            <w:r>
              <w:rPr>
                <w:rFonts w:hint="eastAsia" w:ascii="仿宋" w:hAnsi="仿宋" w:eastAsia="仿宋" w:cs="仿宋"/>
                <w:color w:val="auto"/>
                <w:sz w:val="18"/>
                <w:szCs w:val="18"/>
                <w:highlight w:val="none"/>
              </w:rPr>
              <w:t>授权服务器、</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服务器等不同应用场景下的</w:t>
            </w:r>
            <w:r>
              <w:rPr>
                <w:rFonts w:ascii="仿宋" w:hAnsi="仿宋" w:eastAsia="仿宋" w:cs="仿宋"/>
                <w:color w:val="auto"/>
                <w:sz w:val="18"/>
                <w:szCs w:val="18"/>
                <w:highlight w:val="none"/>
              </w:rPr>
              <w:t>DDoS</w:t>
            </w:r>
            <w:r>
              <w:rPr>
                <w:rFonts w:hint="eastAsia" w:ascii="仿宋" w:hAnsi="仿宋" w:eastAsia="仿宋" w:cs="仿宋"/>
                <w:color w:val="auto"/>
                <w:sz w:val="18"/>
                <w:szCs w:val="18"/>
                <w:highlight w:val="none"/>
              </w:rPr>
              <w:t>检测模板。支持对模板导入导出、复制等操作。（投标时提供功能截图）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支持对异常流量设置清洗丢弃防护策略，通过对</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源限速、</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目的限速、</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源新建连接限速、</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源并发连接数、</w:t>
            </w:r>
            <w:r>
              <w:rPr>
                <w:rFonts w:ascii="仿宋" w:hAnsi="仿宋" w:eastAsia="仿宋" w:cs="仿宋"/>
                <w:color w:val="auto"/>
                <w:sz w:val="18"/>
                <w:szCs w:val="18"/>
                <w:highlight w:val="none"/>
              </w:rPr>
              <w:t xml:space="preserve">DNS REPLY </w:t>
            </w:r>
            <w:r>
              <w:rPr>
                <w:rFonts w:hint="eastAsia" w:ascii="仿宋" w:hAnsi="仿宋" w:eastAsia="仿宋" w:cs="仿宋"/>
                <w:color w:val="auto"/>
                <w:sz w:val="18"/>
                <w:szCs w:val="18"/>
                <w:highlight w:val="none"/>
              </w:rPr>
              <w:t>源限速、</w:t>
            </w:r>
            <w:r>
              <w:rPr>
                <w:rFonts w:ascii="仿宋" w:hAnsi="仿宋" w:eastAsia="仿宋" w:cs="仿宋"/>
                <w:color w:val="auto"/>
                <w:sz w:val="18"/>
                <w:szCs w:val="18"/>
                <w:highlight w:val="none"/>
              </w:rPr>
              <w:t xml:space="preserve">DNS REQUEST </w:t>
            </w:r>
            <w:r>
              <w:rPr>
                <w:rFonts w:hint="eastAsia" w:ascii="仿宋" w:hAnsi="仿宋" w:eastAsia="仿宋" w:cs="仿宋"/>
                <w:color w:val="auto"/>
                <w:sz w:val="18"/>
                <w:szCs w:val="18"/>
                <w:highlight w:val="none"/>
              </w:rPr>
              <w:t>源限速、</w:t>
            </w:r>
            <w:r>
              <w:rPr>
                <w:rFonts w:ascii="仿宋" w:hAnsi="仿宋" w:eastAsia="仿宋" w:cs="仿宋"/>
                <w:color w:val="auto"/>
                <w:sz w:val="18"/>
                <w:szCs w:val="18"/>
                <w:highlight w:val="none"/>
              </w:rPr>
              <w:t xml:space="preserve">DNS REQUEST </w:t>
            </w:r>
            <w:r>
              <w:rPr>
                <w:rFonts w:hint="eastAsia" w:ascii="仿宋" w:hAnsi="仿宋" w:eastAsia="仿宋" w:cs="仿宋"/>
                <w:color w:val="auto"/>
                <w:sz w:val="18"/>
                <w:szCs w:val="18"/>
                <w:highlight w:val="none"/>
              </w:rPr>
              <w:t>源限速、</w:t>
            </w:r>
            <w:r>
              <w:rPr>
                <w:rFonts w:ascii="仿宋" w:hAnsi="仿宋" w:eastAsia="仿宋" w:cs="仿宋"/>
                <w:color w:val="auto"/>
                <w:sz w:val="18"/>
                <w:szCs w:val="18"/>
                <w:highlight w:val="none"/>
              </w:rPr>
              <w:t xml:space="preserve">TCP </w:t>
            </w:r>
            <w:r>
              <w:rPr>
                <w:rFonts w:hint="eastAsia" w:ascii="仿宋" w:hAnsi="仿宋" w:eastAsia="仿宋" w:cs="仿宋"/>
                <w:color w:val="auto"/>
                <w:sz w:val="18"/>
                <w:szCs w:val="18"/>
                <w:highlight w:val="none"/>
              </w:rPr>
              <w:t>目的限速等多种参数项的大小设置实现对异常流量防御。（投标时提供功能截图）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恶意程序检测</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支持对恶意程序实现特征检测、机器学习检测、内置虚拟沙箱检测等多种检测方式，并且多种检测方式相互独立、互不影响；支持专业沙箱设备联动检测。（投标时提供功能截图）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机器学习检测能够对目标文件实时检测实时还原效果，不依赖规则库检测实现对未知恶意程序检测。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沙箱设备联动检测支持将被检测的文件自动发送到沙箱设备，沙箱设备检测后自动返回结果，无需人工操作，整个检测过程自动化处理。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支持对使用</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SMTP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POP3</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SMB</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DNS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NFS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IMAP</w:t>
            </w:r>
            <w:r>
              <w:rPr>
                <w:rFonts w:hint="eastAsia" w:ascii="仿宋" w:hAnsi="仿宋" w:eastAsia="仿宋" w:cs="仿宋"/>
                <w:color w:val="auto"/>
                <w:sz w:val="18"/>
                <w:szCs w:val="18"/>
                <w:highlight w:val="none"/>
              </w:rPr>
              <w:t>等非加密协议以及</w:t>
            </w:r>
            <w:r>
              <w:rPr>
                <w:rFonts w:ascii="仿宋" w:hAnsi="仿宋" w:eastAsia="仿宋" w:cs="仿宋"/>
                <w:color w:val="auto"/>
                <w:sz w:val="18"/>
                <w:szCs w:val="18"/>
                <w:highlight w:val="none"/>
              </w:rPr>
              <w:t>HTTPS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FTPS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SMTPS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IMAPS</w:t>
            </w:r>
            <w:r>
              <w:rPr>
                <w:rFonts w:hint="eastAsia" w:ascii="仿宋" w:hAnsi="仿宋" w:eastAsia="仿宋" w:cs="仿宋"/>
                <w:color w:val="auto"/>
                <w:sz w:val="18"/>
                <w:szCs w:val="18"/>
                <w:highlight w:val="none"/>
              </w:rPr>
              <w:t>等加密协议传输的文件检测。（投标时提供功能截图）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支持对压缩类（包括</w:t>
            </w:r>
            <w:r>
              <w:rPr>
                <w:rFonts w:ascii="仿宋" w:hAnsi="仿宋" w:eastAsia="仿宋" w:cs="仿宋"/>
                <w:color w:val="auto"/>
                <w:sz w:val="18"/>
                <w:szCs w:val="18"/>
                <w:highlight w:val="none"/>
              </w:rPr>
              <w:t>RAR</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7Z</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ZIP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GZ</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CAB</w:t>
            </w:r>
            <w:r>
              <w:rPr>
                <w:rFonts w:hint="eastAsia" w:ascii="仿宋" w:hAnsi="仿宋" w:eastAsia="仿宋" w:cs="仿宋"/>
                <w:color w:val="auto"/>
                <w:sz w:val="18"/>
                <w:szCs w:val="18"/>
                <w:highlight w:val="none"/>
              </w:rPr>
              <w:t>等压缩类型）、</w:t>
            </w:r>
            <w:r>
              <w:rPr>
                <w:rFonts w:ascii="仿宋" w:hAnsi="仿宋" w:eastAsia="仿宋" w:cs="仿宋"/>
                <w:color w:val="auto"/>
                <w:sz w:val="18"/>
                <w:szCs w:val="18"/>
                <w:highlight w:val="none"/>
              </w:rPr>
              <w:t>Windows</w:t>
            </w:r>
            <w:r>
              <w:rPr>
                <w:rFonts w:hint="eastAsia" w:ascii="仿宋" w:hAnsi="仿宋" w:eastAsia="仿宋" w:cs="仿宋"/>
                <w:color w:val="auto"/>
                <w:sz w:val="18"/>
                <w:szCs w:val="18"/>
                <w:highlight w:val="none"/>
              </w:rPr>
              <w:t>可执行类（包括</w:t>
            </w:r>
            <w:r>
              <w:rPr>
                <w:rFonts w:ascii="仿宋" w:hAnsi="仿宋" w:eastAsia="仿宋" w:cs="仿宋"/>
                <w:color w:val="auto"/>
                <w:sz w:val="18"/>
                <w:szCs w:val="18"/>
                <w:highlight w:val="none"/>
              </w:rPr>
              <w:t>exe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dll</w:t>
            </w:r>
            <w:r>
              <w:rPr>
                <w:rFonts w:hint="eastAsia" w:ascii="仿宋" w:hAnsi="仿宋" w:eastAsia="仿宋" w:cs="仿宋"/>
                <w:color w:val="auto"/>
                <w:sz w:val="18"/>
                <w:szCs w:val="18"/>
                <w:highlight w:val="none"/>
              </w:rPr>
              <w:t>等）、</w:t>
            </w:r>
            <w:r>
              <w:rPr>
                <w:rFonts w:ascii="仿宋" w:hAnsi="仿宋" w:eastAsia="仿宋" w:cs="仿宋"/>
                <w:color w:val="auto"/>
                <w:sz w:val="18"/>
                <w:szCs w:val="18"/>
                <w:highlight w:val="none"/>
              </w:rPr>
              <w:t>Linux</w:t>
            </w:r>
            <w:r>
              <w:rPr>
                <w:rFonts w:hint="eastAsia" w:ascii="仿宋" w:hAnsi="仿宋" w:eastAsia="仿宋" w:cs="仿宋"/>
                <w:color w:val="auto"/>
                <w:sz w:val="18"/>
                <w:szCs w:val="18"/>
                <w:highlight w:val="none"/>
              </w:rPr>
              <w:t>可执行类（包括</w:t>
            </w:r>
            <w:r>
              <w:rPr>
                <w:rFonts w:ascii="仿宋" w:hAnsi="仿宋" w:eastAsia="仿宋" w:cs="仿宋"/>
                <w:color w:val="auto"/>
                <w:sz w:val="18"/>
                <w:szCs w:val="18"/>
                <w:highlight w:val="none"/>
              </w:rPr>
              <w:t>SO</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ELF</w:t>
            </w:r>
            <w:r>
              <w:rPr>
                <w:rFonts w:hint="eastAsia" w:ascii="仿宋" w:hAnsi="仿宋" w:eastAsia="仿宋" w:cs="仿宋"/>
                <w:color w:val="auto"/>
                <w:sz w:val="18"/>
                <w:szCs w:val="18"/>
                <w:highlight w:val="none"/>
              </w:rPr>
              <w:t>等）、移动端类型（包括</w:t>
            </w:r>
            <w:r>
              <w:rPr>
                <w:rFonts w:ascii="仿宋" w:hAnsi="仿宋" w:eastAsia="仿宋" w:cs="仿宋"/>
                <w:color w:val="auto"/>
                <w:sz w:val="18"/>
                <w:szCs w:val="18"/>
                <w:highlight w:val="none"/>
              </w:rPr>
              <w:t>APK</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SIS</w:t>
            </w:r>
            <w:r>
              <w:rPr>
                <w:rFonts w:hint="eastAsia" w:ascii="仿宋" w:hAnsi="仿宋" w:eastAsia="仿宋" w:cs="仿宋"/>
                <w:color w:val="auto"/>
                <w:sz w:val="18"/>
                <w:szCs w:val="18"/>
                <w:highlight w:val="none"/>
              </w:rPr>
              <w:t>等）、</w:t>
            </w:r>
            <w:r>
              <w:rPr>
                <w:rFonts w:ascii="仿宋" w:hAnsi="仿宋" w:eastAsia="仿宋" w:cs="仿宋"/>
                <w:color w:val="auto"/>
                <w:sz w:val="18"/>
                <w:szCs w:val="18"/>
                <w:highlight w:val="none"/>
              </w:rPr>
              <w:t>OFFICE</w:t>
            </w:r>
            <w:r>
              <w:rPr>
                <w:rFonts w:hint="eastAsia" w:ascii="仿宋" w:hAnsi="仿宋" w:eastAsia="仿宋" w:cs="仿宋"/>
                <w:color w:val="auto"/>
                <w:sz w:val="18"/>
                <w:szCs w:val="18"/>
                <w:highlight w:val="none"/>
              </w:rPr>
              <w:t>类、</w:t>
            </w:r>
            <w:r>
              <w:rPr>
                <w:rFonts w:ascii="仿宋" w:hAnsi="仿宋" w:eastAsia="仿宋" w:cs="仿宋"/>
                <w:color w:val="auto"/>
                <w:sz w:val="18"/>
                <w:szCs w:val="18"/>
                <w:highlight w:val="none"/>
              </w:rPr>
              <w:t>PDF</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RTF</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JAR</w:t>
            </w:r>
            <w:r>
              <w:rPr>
                <w:rFonts w:hint="eastAsia" w:ascii="仿宋" w:hAnsi="仿宋" w:eastAsia="仿宋" w:cs="仿宋"/>
                <w:color w:val="auto"/>
                <w:sz w:val="18"/>
                <w:szCs w:val="18"/>
                <w:highlight w:val="none"/>
              </w:rPr>
              <w:t>等多种文件类型检测。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支持对恶意文件还原捕获，可自定义捕获文件大小，支持对恶意文件、疑似恶意文件、无风险文件还原。支持对还原捕获的恶意文件使用</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服务、</w:t>
            </w:r>
            <w:r>
              <w:rPr>
                <w:rFonts w:ascii="仿宋" w:hAnsi="仿宋" w:eastAsia="仿宋" w:cs="仿宋"/>
                <w:color w:val="auto"/>
                <w:sz w:val="18"/>
                <w:szCs w:val="18"/>
                <w:highlight w:val="none"/>
              </w:rPr>
              <w:t>SFTP</w:t>
            </w:r>
            <w:r>
              <w:rPr>
                <w:rFonts w:hint="eastAsia" w:ascii="仿宋" w:hAnsi="仿宋" w:eastAsia="仿宋" w:cs="仿宋"/>
                <w:color w:val="auto"/>
                <w:sz w:val="18"/>
                <w:szCs w:val="18"/>
                <w:highlight w:val="none"/>
              </w:rPr>
              <w:t>服务外发第三方平台。（投标时提供功能截图）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支持详细记录被检测文件信息，包括文件文件名、首次传播时间</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、文件哈希</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、文件类型</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、文件大小</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字节</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、传播次数</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、威胁指数。（投标时提供功能截图）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支持按恶意程序类型、文件类型、应用协议类型对恶意程序图形化统计。支持对恶意程序</w:t>
            </w:r>
            <w:r>
              <w:rPr>
                <w:rFonts w:ascii="仿宋" w:hAnsi="仿宋" w:eastAsia="仿宋" w:cs="仿宋"/>
                <w:color w:val="auto"/>
                <w:sz w:val="18"/>
                <w:szCs w:val="18"/>
                <w:highlight w:val="none"/>
              </w:rPr>
              <w:t>Top10</w:t>
            </w:r>
            <w:r>
              <w:rPr>
                <w:rFonts w:hint="eastAsia" w:ascii="仿宋" w:hAnsi="仿宋" w:eastAsia="仿宋" w:cs="仿宋"/>
                <w:color w:val="auto"/>
                <w:sz w:val="18"/>
                <w:szCs w:val="18"/>
                <w:highlight w:val="none"/>
              </w:rPr>
              <w:t>统计，并且统计传输次数。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支持对传输的恶意程序以源、目主机两种维度统计，包括主机所属区域、传播的恶意文件数、涉及的攻击次数。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APT</w:t>
            </w:r>
            <w:r>
              <w:rPr>
                <w:rFonts w:hint="eastAsia" w:ascii="仿宋" w:hAnsi="仿宋" w:eastAsia="仿宋" w:cs="仿宋"/>
                <w:color w:val="auto"/>
                <w:sz w:val="18"/>
                <w:szCs w:val="18"/>
                <w:highlight w:val="none"/>
              </w:rPr>
              <w:t>检测</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支持通过威胁情报检测已知</w:t>
            </w:r>
            <w:r>
              <w:rPr>
                <w:rFonts w:ascii="仿宋" w:hAnsi="仿宋" w:eastAsia="仿宋" w:cs="仿宋"/>
                <w:color w:val="auto"/>
                <w:sz w:val="18"/>
                <w:szCs w:val="18"/>
                <w:highlight w:val="none"/>
              </w:rPr>
              <w:t>APT</w:t>
            </w:r>
            <w:r>
              <w:rPr>
                <w:rFonts w:hint="eastAsia" w:ascii="仿宋" w:hAnsi="仿宋" w:eastAsia="仿宋" w:cs="仿宋"/>
                <w:color w:val="auto"/>
                <w:sz w:val="18"/>
                <w:szCs w:val="18"/>
                <w:highlight w:val="none"/>
              </w:rPr>
              <w:t>事件，通过恶意程序检测未知</w:t>
            </w:r>
            <w:r>
              <w:rPr>
                <w:rFonts w:ascii="仿宋" w:hAnsi="仿宋" w:eastAsia="仿宋" w:cs="仿宋"/>
                <w:color w:val="auto"/>
                <w:sz w:val="18"/>
                <w:szCs w:val="18"/>
                <w:highlight w:val="none"/>
              </w:rPr>
              <w:t>APT</w:t>
            </w:r>
            <w:r>
              <w:rPr>
                <w:rFonts w:hint="eastAsia" w:ascii="仿宋" w:hAnsi="仿宋" w:eastAsia="仿宋" w:cs="仿宋"/>
                <w:color w:val="auto"/>
                <w:sz w:val="18"/>
                <w:szCs w:val="18"/>
                <w:highlight w:val="none"/>
              </w:rPr>
              <w:t>事件，通过僵尸行为规则库检测已知的</w:t>
            </w:r>
            <w:r>
              <w:rPr>
                <w:rFonts w:ascii="仿宋" w:hAnsi="仿宋" w:eastAsia="仿宋" w:cs="仿宋"/>
                <w:color w:val="auto"/>
                <w:sz w:val="18"/>
                <w:szCs w:val="18"/>
                <w:highlight w:val="none"/>
              </w:rPr>
              <w:t>APT</w:t>
            </w:r>
            <w:r>
              <w:rPr>
                <w:rFonts w:hint="eastAsia" w:ascii="仿宋" w:hAnsi="仿宋" w:eastAsia="仿宋" w:cs="仿宋"/>
                <w:color w:val="auto"/>
                <w:sz w:val="18"/>
                <w:szCs w:val="18"/>
                <w:highlight w:val="none"/>
              </w:rPr>
              <w:t>组织。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支持识别摩诃草</w:t>
            </w:r>
            <w:r>
              <w:rPr>
                <w:rFonts w:ascii="仿宋" w:hAnsi="仿宋" w:eastAsia="仿宋" w:cs="仿宋"/>
                <w:color w:val="auto"/>
                <w:sz w:val="18"/>
                <w:szCs w:val="18"/>
                <w:highlight w:val="none"/>
              </w:rPr>
              <w:t>APT</w:t>
            </w:r>
            <w:r>
              <w:rPr>
                <w:rFonts w:hint="eastAsia" w:ascii="仿宋" w:hAnsi="仿宋" w:eastAsia="仿宋" w:cs="仿宋"/>
                <w:color w:val="auto"/>
                <w:sz w:val="18"/>
                <w:szCs w:val="18"/>
                <w:highlight w:val="none"/>
              </w:rPr>
              <w:t>组织、隐士</w:t>
            </w:r>
            <w:r>
              <w:rPr>
                <w:rFonts w:ascii="仿宋" w:hAnsi="仿宋" w:eastAsia="仿宋" w:cs="仿宋"/>
                <w:color w:val="auto"/>
                <w:sz w:val="18"/>
                <w:szCs w:val="18"/>
                <w:highlight w:val="none"/>
              </w:rPr>
              <w:t>(Hermit) APT</w:t>
            </w:r>
            <w:r>
              <w:rPr>
                <w:rFonts w:hint="eastAsia" w:ascii="仿宋" w:hAnsi="仿宋" w:eastAsia="仿宋" w:cs="仿宋"/>
                <w:color w:val="auto"/>
                <w:sz w:val="18"/>
                <w:szCs w:val="18"/>
                <w:highlight w:val="none"/>
              </w:rPr>
              <w:t>组织、</w:t>
            </w:r>
            <w:r>
              <w:rPr>
                <w:rFonts w:ascii="仿宋" w:hAnsi="仿宋" w:eastAsia="仿宋" w:cs="仿宋"/>
                <w:color w:val="auto"/>
                <w:sz w:val="18"/>
                <w:szCs w:val="18"/>
                <w:highlight w:val="none"/>
              </w:rPr>
              <w:t>DarkHydrus APT</w:t>
            </w:r>
            <w:r>
              <w:rPr>
                <w:rFonts w:hint="eastAsia" w:ascii="仿宋" w:hAnsi="仿宋" w:eastAsia="仿宋" w:cs="仿宋"/>
                <w:color w:val="auto"/>
                <w:sz w:val="18"/>
                <w:szCs w:val="18"/>
                <w:highlight w:val="none"/>
              </w:rPr>
              <w:t>组织、</w:t>
            </w:r>
            <w:r>
              <w:rPr>
                <w:rFonts w:ascii="仿宋" w:hAnsi="仿宋" w:eastAsia="仿宋" w:cs="仿宋"/>
                <w:color w:val="auto"/>
                <w:sz w:val="18"/>
                <w:szCs w:val="18"/>
                <w:highlight w:val="none"/>
              </w:rPr>
              <w:t>APT 28</w:t>
            </w:r>
            <w:r>
              <w:rPr>
                <w:rFonts w:hint="eastAsia" w:ascii="仿宋" w:hAnsi="仿宋" w:eastAsia="仿宋" w:cs="仿宋"/>
                <w:color w:val="auto"/>
                <w:sz w:val="18"/>
                <w:szCs w:val="18"/>
                <w:highlight w:val="none"/>
              </w:rPr>
              <w:t>组织、</w:t>
            </w:r>
            <w:r>
              <w:rPr>
                <w:rFonts w:ascii="仿宋" w:hAnsi="仿宋" w:eastAsia="仿宋" w:cs="仿宋"/>
                <w:color w:val="auto"/>
                <w:sz w:val="18"/>
                <w:szCs w:val="18"/>
                <w:highlight w:val="none"/>
              </w:rPr>
              <w:t>APT29(Cozy Bear)</w:t>
            </w:r>
            <w:r>
              <w:rPr>
                <w:rFonts w:hint="eastAsia" w:ascii="仿宋" w:hAnsi="仿宋" w:eastAsia="仿宋" w:cs="仿宋"/>
                <w:color w:val="auto"/>
                <w:sz w:val="18"/>
                <w:szCs w:val="18"/>
                <w:highlight w:val="none"/>
              </w:rPr>
              <w:t>组织、</w:t>
            </w:r>
            <w:r>
              <w:rPr>
                <w:rFonts w:ascii="仿宋" w:hAnsi="仿宋" w:eastAsia="仿宋" w:cs="仿宋"/>
                <w:color w:val="auto"/>
                <w:sz w:val="18"/>
                <w:szCs w:val="18"/>
                <w:highlight w:val="none"/>
              </w:rPr>
              <w:t>APT33</w:t>
            </w:r>
            <w:r>
              <w:rPr>
                <w:rFonts w:hint="eastAsia" w:ascii="仿宋" w:hAnsi="仿宋" w:eastAsia="仿宋" w:cs="仿宋"/>
                <w:color w:val="auto"/>
                <w:sz w:val="18"/>
                <w:szCs w:val="18"/>
                <w:highlight w:val="none"/>
              </w:rPr>
              <w:t>组织、</w:t>
            </w:r>
            <w:r>
              <w:rPr>
                <w:rFonts w:ascii="仿宋" w:hAnsi="仿宋" w:eastAsia="仿宋" w:cs="仿宋"/>
                <w:color w:val="auto"/>
                <w:sz w:val="18"/>
                <w:szCs w:val="18"/>
                <w:highlight w:val="none"/>
              </w:rPr>
              <w:t>APT34</w:t>
            </w:r>
            <w:r>
              <w:rPr>
                <w:rFonts w:hint="eastAsia" w:ascii="仿宋" w:hAnsi="仿宋" w:eastAsia="仿宋" w:cs="仿宋"/>
                <w:color w:val="auto"/>
                <w:sz w:val="18"/>
                <w:szCs w:val="18"/>
                <w:highlight w:val="none"/>
              </w:rPr>
              <w:t>组织、</w:t>
            </w:r>
            <w:r>
              <w:rPr>
                <w:rFonts w:ascii="仿宋" w:hAnsi="仿宋" w:eastAsia="仿宋" w:cs="仿宋"/>
                <w:color w:val="auto"/>
                <w:sz w:val="18"/>
                <w:szCs w:val="18"/>
                <w:highlight w:val="none"/>
              </w:rPr>
              <w:t>Donot (APT-C-35)</w:t>
            </w:r>
            <w:r>
              <w:rPr>
                <w:rFonts w:hint="eastAsia" w:ascii="仿宋" w:hAnsi="仿宋" w:eastAsia="仿宋" w:cs="仿宋"/>
                <w:color w:val="auto"/>
                <w:sz w:val="18"/>
                <w:szCs w:val="18"/>
                <w:highlight w:val="none"/>
              </w:rPr>
              <w:t>组织、</w:t>
            </w:r>
            <w:r>
              <w:rPr>
                <w:rFonts w:ascii="仿宋" w:hAnsi="仿宋" w:eastAsia="仿宋" w:cs="仿宋"/>
                <w:color w:val="auto"/>
                <w:sz w:val="18"/>
                <w:szCs w:val="18"/>
                <w:highlight w:val="none"/>
              </w:rPr>
              <w:t>OceanLotus APT</w:t>
            </w:r>
            <w:r>
              <w:rPr>
                <w:rFonts w:hint="eastAsia" w:ascii="仿宋" w:hAnsi="仿宋" w:eastAsia="仿宋" w:cs="仿宋"/>
                <w:color w:val="auto"/>
                <w:sz w:val="18"/>
                <w:szCs w:val="18"/>
                <w:highlight w:val="none"/>
              </w:rPr>
              <w:t>组织、朝鲜</w:t>
            </w:r>
            <w:r>
              <w:rPr>
                <w:rFonts w:ascii="仿宋" w:hAnsi="仿宋" w:eastAsia="仿宋" w:cs="仿宋"/>
                <w:color w:val="auto"/>
                <w:sz w:val="18"/>
                <w:szCs w:val="18"/>
                <w:highlight w:val="none"/>
              </w:rPr>
              <w:t>STOLENPENCIL APT</w:t>
            </w:r>
            <w:r>
              <w:rPr>
                <w:rFonts w:hint="eastAsia" w:ascii="仿宋" w:hAnsi="仿宋" w:eastAsia="仿宋" w:cs="仿宋"/>
                <w:color w:val="auto"/>
                <w:sz w:val="18"/>
                <w:szCs w:val="18"/>
                <w:highlight w:val="none"/>
              </w:rPr>
              <w:t>组织、</w:t>
            </w:r>
            <w:r>
              <w:rPr>
                <w:rFonts w:ascii="仿宋" w:hAnsi="仿宋" w:eastAsia="仿宋" w:cs="仿宋"/>
                <w:color w:val="auto"/>
                <w:sz w:val="18"/>
                <w:szCs w:val="18"/>
                <w:highlight w:val="none"/>
              </w:rPr>
              <w:t>Windshift APT</w:t>
            </w:r>
            <w:r>
              <w:rPr>
                <w:rFonts w:hint="eastAsia" w:ascii="仿宋" w:hAnsi="仿宋" w:eastAsia="仿宋" w:cs="仿宋"/>
                <w:color w:val="auto"/>
                <w:sz w:val="18"/>
                <w:szCs w:val="18"/>
                <w:highlight w:val="none"/>
              </w:rPr>
              <w:t>组织、</w:t>
            </w:r>
            <w:r>
              <w:rPr>
                <w:rFonts w:ascii="仿宋" w:hAnsi="仿宋" w:eastAsia="仿宋" w:cs="仿宋"/>
                <w:color w:val="auto"/>
                <w:sz w:val="18"/>
                <w:szCs w:val="18"/>
                <w:highlight w:val="none"/>
              </w:rPr>
              <w:t>TransparentTribe APT</w:t>
            </w:r>
            <w:r>
              <w:rPr>
                <w:rFonts w:hint="eastAsia" w:ascii="仿宋" w:hAnsi="仿宋" w:eastAsia="仿宋" w:cs="仿宋"/>
                <w:color w:val="auto"/>
                <w:sz w:val="18"/>
                <w:szCs w:val="18"/>
                <w:highlight w:val="none"/>
              </w:rPr>
              <w:t>组织等全球多个</w:t>
            </w:r>
            <w:r>
              <w:rPr>
                <w:rFonts w:ascii="仿宋" w:hAnsi="仿宋" w:eastAsia="仿宋" w:cs="仿宋"/>
                <w:color w:val="auto"/>
                <w:sz w:val="18"/>
                <w:szCs w:val="18"/>
                <w:highlight w:val="none"/>
              </w:rPr>
              <w:t>APT</w:t>
            </w:r>
            <w:r>
              <w:rPr>
                <w:rFonts w:hint="eastAsia" w:ascii="仿宋" w:hAnsi="仿宋" w:eastAsia="仿宋" w:cs="仿宋"/>
                <w:color w:val="auto"/>
                <w:sz w:val="18"/>
                <w:szCs w:val="18"/>
                <w:highlight w:val="none"/>
              </w:rPr>
              <w:t>攻击组织。（投标时提供功能截图）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tcBorders>
              <w:left w:val="single" w:color="auto" w:sz="4" w:space="0"/>
            </w:tcBorders>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安全检测</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注入攻击、跨站攻击、浏览器劫持攻击、</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跳转攻击、</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远程代码执行攻击、</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缓冲区溢出攻击、</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漏洞攻击、</w:t>
            </w:r>
            <w:r>
              <w:rPr>
                <w:rFonts w:ascii="仿宋" w:hAnsi="仿宋" w:eastAsia="仿宋" w:cs="仿宋"/>
                <w:color w:val="auto"/>
                <w:sz w:val="18"/>
                <w:szCs w:val="18"/>
                <w:highlight w:val="none"/>
              </w:rPr>
              <w:t>Webshell</w:t>
            </w:r>
            <w:r>
              <w:rPr>
                <w:rFonts w:hint="eastAsia" w:ascii="仿宋" w:hAnsi="仿宋" w:eastAsia="仿宋" w:cs="仿宋"/>
                <w:color w:val="auto"/>
                <w:sz w:val="18"/>
                <w:szCs w:val="18"/>
                <w:highlight w:val="none"/>
              </w:rPr>
              <w:t>上传攻击、</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越权攻击、</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扫描攻击、目录遍历攻击、</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口令暴力破解攻击等多种类型的</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攻击检测。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虚拟沙箱</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支持模拟仿真沙箱环境，对文件进行扫描分析、脱壳分析、动态行为分析等深度检测，脱壳分析支持多层壳、虚拟</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机保护壳、自定义壳、高级包裹器。</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威胁情报</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本地嵌入独立的威胁情报库，不依赖其他设备或情报平台，即可独立的实现威胁情报检测能力。（投标时提供功能截图）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威胁情报库数量超过</w:t>
            </w:r>
            <w:r>
              <w:rPr>
                <w:rFonts w:ascii="仿宋" w:hAnsi="仿宋" w:eastAsia="仿宋" w:cs="仿宋"/>
                <w:color w:val="auto"/>
                <w:sz w:val="18"/>
                <w:szCs w:val="18"/>
                <w:highlight w:val="none"/>
              </w:rPr>
              <w:t>790</w:t>
            </w:r>
            <w:r>
              <w:rPr>
                <w:rFonts w:hint="eastAsia" w:ascii="仿宋" w:hAnsi="仿宋" w:eastAsia="仿宋" w:cs="仿宋"/>
                <w:color w:val="auto"/>
                <w:sz w:val="18"/>
                <w:szCs w:val="18"/>
                <w:highlight w:val="none"/>
              </w:rPr>
              <w:t>万，可通过手动添加、批量导入的方式自定义威胁，并且满足威胁白名单能力。（投标时提供功能截图）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威胁情报支持对恶意</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域名访问、恶意</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、恶意文件传输行为检测。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支持对属性未知的</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地址、</w:t>
            </w:r>
            <w:r>
              <w:rPr>
                <w:rFonts w:ascii="仿宋" w:hAnsi="仿宋" w:eastAsia="仿宋" w:cs="仿宋"/>
                <w:color w:val="auto"/>
                <w:sz w:val="18"/>
                <w:szCs w:val="18"/>
                <w:highlight w:val="none"/>
              </w:rPr>
              <w:t>MD5</w:t>
            </w:r>
            <w:r>
              <w:rPr>
                <w:rFonts w:hint="eastAsia" w:ascii="仿宋" w:hAnsi="仿宋" w:eastAsia="仿宋" w:cs="仿宋"/>
                <w:color w:val="auto"/>
                <w:sz w:val="18"/>
                <w:szCs w:val="18"/>
                <w:highlight w:val="none"/>
              </w:rPr>
              <w:t>值在线检测。</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对命中的威胁情报事件，支持按威胁源主机</w:t>
            </w:r>
            <w:r>
              <w:rPr>
                <w:rFonts w:ascii="仿宋" w:hAnsi="仿宋" w:eastAsia="仿宋" w:cs="仿宋"/>
                <w:color w:val="auto"/>
                <w:sz w:val="18"/>
                <w:szCs w:val="18"/>
                <w:highlight w:val="none"/>
              </w:rPr>
              <w:t>TOP10</w:t>
            </w:r>
            <w:r>
              <w:rPr>
                <w:rFonts w:hint="eastAsia" w:ascii="仿宋" w:hAnsi="仿宋" w:eastAsia="仿宋" w:cs="仿宋"/>
                <w:color w:val="auto"/>
                <w:sz w:val="18"/>
                <w:szCs w:val="18"/>
                <w:highlight w:val="none"/>
              </w:rPr>
              <w:t>、恶意文件</w:t>
            </w:r>
            <w:r>
              <w:rPr>
                <w:rFonts w:ascii="仿宋" w:hAnsi="仿宋" w:eastAsia="仿宋" w:cs="仿宋"/>
                <w:color w:val="auto"/>
                <w:sz w:val="18"/>
                <w:szCs w:val="18"/>
                <w:highlight w:val="none"/>
              </w:rPr>
              <w:t>TOP10</w:t>
            </w:r>
            <w:r>
              <w:rPr>
                <w:rFonts w:hint="eastAsia" w:ascii="仿宋" w:hAnsi="仿宋" w:eastAsia="仿宋" w:cs="仿宋"/>
                <w:color w:val="auto"/>
                <w:sz w:val="18"/>
                <w:szCs w:val="18"/>
                <w:highlight w:val="none"/>
              </w:rPr>
              <w:t>实时统计。支持对威胁源主机分布、恶意文件分布图形化实时统计。</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加密流量检测</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支持卸载</w:t>
            </w:r>
            <w:r>
              <w:rPr>
                <w:rFonts w:ascii="仿宋" w:hAnsi="仿宋" w:eastAsia="仿宋" w:cs="仿宋"/>
                <w:color w:val="auto"/>
                <w:sz w:val="18"/>
                <w:szCs w:val="18"/>
                <w:highlight w:val="none"/>
              </w:rPr>
              <w:t>SSL</w:t>
            </w:r>
            <w:r>
              <w:rPr>
                <w:rFonts w:hint="eastAsia" w:ascii="仿宋" w:hAnsi="仿宋" w:eastAsia="仿宋" w:cs="仿宋"/>
                <w:color w:val="auto"/>
                <w:sz w:val="18"/>
                <w:szCs w:val="18"/>
                <w:highlight w:val="none"/>
              </w:rPr>
              <w:t>，实现对</w:t>
            </w:r>
            <w:r>
              <w:rPr>
                <w:rFonts w:ascii="仿宋" w:hAnsi="仿宋" w:eastAsia="仿宋" w:cs="仿宋"/>
                <w:color w:val="auto"/>
                <w:sz w:val="18"/>
                <w:szCs w:val="18"/>
                <w:highlight w:val="none"/>
              </w:rPr>
              <w:t>HTTPS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SMTPS</w:t>
            </w:r>
            <w:r>
              <w:rPr>
                <w:rFonts w:hint="eastAsia" w:ascii="仿宋" w:hAnsi="仿宋" w:eastAsia="仿宋" w:cs="仿宋"/>
                <w:color w:val="auto"/>
                <w:sz w:val="18"/>
                <w:szCs w:val="18"/>
                <w:highlight w:val="none"/>
              </w:rPr>
              <w:t>等加密流量的分析检测。（投标时提供功能截图）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溯源取证</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支持攻击取证、僵尸主机取证、恶意程序取证、威胁情报取证，取证类型支持报文取证和样本文件取证两种形式。</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支持将威胁事件日志信息和取证文件相互关联，通过对威胁基本信息检索即可获取全面的威胁信息</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tcBorders>
              <w:left w:val="single" w:color="auto" w:sz="4" w:space="0"/>
            </w:tcBorders>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检测</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支持数量超过</w:t>
            </w:r>
            <w:r>
              <w:rPr>
                <w:rFonts w:ascii="仿宋" w:hAnsi="仿宋" w:eastAsia="仿宋" w:cs="仿宋"/>
                <w:color w:val="auto"/>
                <w:sz w:val="18"/>
                <w:szCs w:val="18"/>
                <w:highlight w:val="none"/>
              </w:rPr>
              <w:t>1000</w:t>
            </w:r>
            <w:r>
              <w:rPr>
                <w:rFonts w:hint="eastAsia" w:ascii="仿宋" w:hAnsi="仿宋" w:eastAsia="仿宋" w:cs="仿宋"/>
                <w:color w:val="auto"/>
                <w:sz w:val="18"/>
                <w:szCs w:val="18"/>
                <w:highlight w:val="none"/>
              </w:rPr>
              <w:t>万的</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地址库，</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类型涉及包括搜索引擎、购物、社交、招聘求职、财经、下载、政策法规、成人内容、非法及不良等。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威胁处置</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支持对入侵攻击、僵木蠕行为、恶意程序传播、</w:t>
            </w:r>
            <w:r>
              <w:rPr>
                <w:rFonts w:ascii="仿宋" w:hAnsi="仿宋" w:eastAsia="仿宋" w:cs="仿宋"/>
                <w:color w:val="auto"/>
                <w:sz w:val="18"/>
                <w:szCs w:val="18"/>
                <w:highlight w:val="none"/>
              </w:rPr>
              <w:t>APT</w:t>
            </w:r>
            <w:r>
              <w:rPr>
                <w:rFonts w:hint="eastAsia" w:ascii="仿宋" w:hAnsi="仿宋" w:eastAsia="仿宋" w:cs="仿宋"/>
                <w:color w:val="auto"/>
                <w:sz w:val="18"/>
                <w:szCs w:val="18"/>
                <w:highlight w:val="none"/>
              </w:rPr>
              <w:t>攻击、</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攻击、访问非法</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域名、恶意</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访问等安全事件阻断处置。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支持通过发送</w:t>
            </w:r>
            <w:r>
              <w:rPr>
                <w:rFonts w:ascii="仿宋" w:hAnsi="仿宋" w:eastAsia="仿宋" w:cs="仿宋"/>
                <w:color w:val="auto"/>
                <w:sz w:val="18"/>
                <w:szCs w:val="18"/>
                <w:highlight w:val="none"/>
              </w:rPr>
              <w:t>RSET</w:t>
            </w:r>
            <w:r>
              <w:rPr>
                <w:rFonts w:hint="eastAsia" w:ascii="仿宋" w:hAnsi="仿宋" w:eastAsia="仿宋" w:cs="仿宋"/>
                <w:color w:val="auto"/>
                <w:sz w:val="18"/>
                <w:szCs w:val="18"/>
                <w:highlight w:val="none"/>
              </w:rPr>
              <w:t>包阻断。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支持防火墙联动，实现联动阻断恶意事件的通信。防火墙阻塞时间可自定义。</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元数据提取</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w:t>
            </w:r>
            <w:r>
              <w:rPr>
                <w:rFonts w:ascii="仿宋" w:hAnsi="仿宋" w:eastAsia="仿宋" w:cs="仿宋"/>
                <w:color w:val="auto"/>
                <w:sz w:val="18"/>
                <w:szCs w:val="18"/>
                <w:highlight w:val="none"/>
              </w:rPr>
              <w:t>TCP/UDP</w:t>
            </w:r>
            <w:r>
              <w:rPr>
                <w:rFonts w:hint="eastAsia" w:ascii="仿宋" w:hAnsi="仿宋" w:eastAsia="仿宋" w:cs="仿宋"/>
                <w:color w:val="auto"/>
                <w:sz w:val="18"/>
                <w:szCs w:val="18"/>
                <w:highlight w:val="none"/>
              </w:rPr>
              <w:t>流量、</w:t>
            </w:r>
            <w:r>
              <w:rPr>
                <w:rFonts w:ascii="仿宋" w:hAnsi="仿宋" w:eastAsia="仿宋" w:cs="仿宋"/>
                <w:color w:val="auto"/>
                <w:sz w:val="18"/>
                <w:szCs w:val="18"/>
                <w:highlight w:val="none"/>
              </w:rPr>
              <w:t>ICMP</w:t>
            </w:r>
            <w:r>
              <w:rPr>
                <w:rFonts w:hint="eastAsia" w:ascii="仿宋" w:hAnsi="仿宋" w:eastAsia="仿宋" w:cs="仿宋"/>
                <w:color w:val="auto"/>
                <w:sz w:val="18"/>
                <w:szCs w:val="18"/>
                <w:highlight w:val="none"/>
              </w:rPr>
              <w:t>流量、</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流量、邮件流量、</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流量、</w:t>
            </w:r>
            <w:r>
              <w:rPr>
                <w:rFonts w:ascii="仿宋" w:hAnsi="仿宋" w:eastAsia="仿宋" w:cs="仿宋"/>
                <w:color w:val="auto"/>
                <w:sz w:val="18"/>
                <w:szCs w:val="18"/>
                <w:highlight w:val="none"/>
              </w:rPr>
              <w:t>DNS</w:t>
            </w:r>
            <w:r>
              <w:rPr>
                <w:rFonts w:hint="eastAsia" w:ascii="仿宋" w:hAnsi="仿宋" w:eastAsia="仿宋" w:cs="仿宋"/>
                <w:color w:val="auto"/>
                <w:sz w:val="18"/>
                <w:szCs w:val="18"/>
                <w:highlight w:val="none"/>
              </w:rPr>
              <w:t>流量、</w:t>
            </w:r>
            <w:r>
              <w:rPr>
                <w:rFonts w:ascii="仿宋" w:hAnsi="仿宋" w:eastAsia="仿宋" w:cs="仿宋"/>
                <w:color w:val="auto"/>
                <w:sz w:val="18"/>
                <w:szCs w:val="18"/>
                <w:highlight w:val="none"/>
              </w:rPr>
              <w:t>NFS</w:t>
            </w:r>
            <w:r>
              <w:rPr>
                <w:rFonts w:hint="eastAsia" w:ascii="仿宋" w:hAnsi="仿宋" w:eastAsia="仿宋" w:cs="仿宋"/>
                <w:color w:val="auto"/>
                <w:sz w:val="18"/>
                <w:szCs w:val="18"/>
                <w:highlight w:val="none"/>
              </w:rPr>
              <w:t>流量、</w:t>
            </w:r>
            <w:r>
              <w:rPr>
                <w:rFonts w:ascii="仿宋" w:hAnsi="仿宋" w:eastAsia="仿宋" w:cs="仿宋"/>
                <w:color w:val="auto"/>
                <w:sz w:val="18"/>
                <w:szCs w:val="18"/>
                <w:highlight w:val="none"/>
              </w:rPr>
              <w:t>SMB</w:t>
            </w:r>
            <w:r>
              <w:rPr>
                <w:rFonts w:hint="eastAsia" w:ascii="仿宋" w:hAnsi="仿宋" w:eastAsia="仿宋" w:cs="仿宋"/>
                <w:color w:val="auto"/>
                <w:sz w:val="18"/>
                <w:szCs w:val="18"/>
                <w:highlight w:val="none"/>
              </w:rPr>
              <w:t>流量、</w:t>
            </w:r>
            <w:r>
              <w:rPr>
                <w:rFonts w:ascii="仿宋" w:hAnsi="仿宋" w:eastAsia="仿宋" w:cs="仿宋"/>
                <w:color w:val="auto"/>
                <w:sz w:val="18"/>
                <w:szCs w:val="18"/>
                <w:highlight w:val="none"/>
              </w:rPr>
              <w:t>SSL</w:t>
            </w:r>
            <w:r>
              <w:rPr>
                <w:rFonts w:hint="eastAsia" w:ascii="仿宋" w:hAnsi="仿宋" w:eastAsia="仿宋" w:cs="仿宋"/>
                <w:color w:val="auto"/>
                <w:sz w:val="18"/>
                <w:szCs w:val="18"/>
                <w:highlight w:val="none"/>
              </w:rPr>
              <w:t>流量、</w:t>
            </w:r>
            <w:r>
              <w:rPr>
                <w:rFonts w:ascii="仿宋" w:hAnsi="仿宋" w:eastAsia="仿宋" w:cs="仿宋"/>
                <w:color w:val="auto"/>
                <w:sz w:val="18"/>
                <w:szCs w:val="18"/>
                <w:highlight w:val="none"/>
              </w:rPr>
              <w:t>LDAP</w:t>
            </w:r>
            <w:r>
              <w:rPr>
                <w:rFonts w:hint="eastAsia" w:ascii="仿宋" w:hAnsi="仿宋" w:eastAsia="仿宋" w:cs="仿宋"/>
                <w:color w:val="auto"/>
                <w:sz w:val="18"/>
                <w:szCs w:val="18"/>
                <w:highlight w:val="none"/>
              </w:rPr>
              <w:t>流量、</w:t>
            </w:r>
            <w:r>
              <w:rPr>
                <w:rFonts w:ascii="仿宋" w:hAnsi="仿宋" w:eastAsia="仿宋" w:cs="仿宋"/>
                <w:color w:val="auto"/>
                <w:sz w:val="18"/>
                <w:szCs w:val="18"/>
                <w:highlight w:val="none"/>
              </w:rPr>
              <w:t>RDP</w:t>
            </w:r>
            <w:r>
              <w:rPr>
                <w:rFonts w:hint="eastAsia" w:ascii="仿宋" w:hAnsi="仿宋" w:eastAsia="仿宋" w:cs="仿宋"/>
                <w:color w:val="auto"/>
                <w:sz w:val="18"/>
                <w:szCs w:val="18"/>
                <w:highlight w:val="none"/>
              </w:rPr>
              <w:t>流量等多种常见流量深入内容层解析元数据；支持对</w:t>
            </w:r>
            <w:r>
              <w:rPr>
                <w:rFonts w:ascii="仿宋" w:hAnsi="仿宋" w:eastAsia="仿宋" w:cs="仿宋"/>
                <w:color w:val="auto"/>
                <w:sz w:val="18"/>
                <w:szCs w:val="18"/>
                <w:highlight w:val="none"/>
              </w:rPr>
              <w:t>HTTPS</w:t>
            </w:r>
            <w:r>
              <w:rPr>
                <w:rFonts w:hint="eastAsia" w:ascii="仿宋" w:hAnsi="仿宋" w:eastAsia="仿宋" w:cs="仿宋"/>
                <w:color w:val="auto"/>
                <w:sz w:val="18"/>
                <w:szCs w:val="18"/>
                <w:highlight w:val="none"/>
              </w:rPr>
              <w:t>流量、加密邮件流量、</w:t>
            </w:r>
            <w:r>
              <w:rPr>
                <w:rFonts w:ascii="仿宋" w:hAnsi="仿宋" w:eastAsia="仿宋" w:cs="仿宋"/>
                <w:color w:val="auto"/>
                <w:sz w:val="18"/>
                <w:szCs w:val="18"/>
                <w:highlight w:val="none"/>
              </w:rPr>
              <w:t>FTPS</w:t>
            </w:r>
            <w:r>
              <w:rPr>
                <w:rFonts w:hint="eastAsia" w:ascii="仿宋" w:hAnsi="仿宋" w:eastAsia="仿宋" w:cs="仿宋"/>
                <w:color w:val="auto"/>
                <w:sz w:val="18"/>
                <w:szCs w:val="18"/>
                <w:highlight w:val="none"/>
              </w:rPr>
              <w:t>流量等多种加密流量深。入内容层解析元数据。（投标时提供功能截图）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元数据解析内容包括邮件发件人、邮件收件人、邮件主题等邮件信息，传输文件协议、文件名称、文件大小、文件类型、</w:t>
            </w:r>
            <w:r>
              <w:rPr>
                <w:rFonts w:ascii="仿宋" w:hAnsi="仿宋" w:eastAsia="仿宋" w:cs="仿宋"/>
                <w:color w:val="auto"/>
                <w:sz w:val="18"/>
                <w:szCs w:val="18"/>
                <w:highlight w:val="none"/>
              </w:rPr>
              <w:t>MD5</w:t>
            </w:r>
            <w:r>
              <w:rPr>
                <w:rFonts w:hint="eastAsia" w:ascii="仿宋" w:hAnsi="仿宋" w:eastAsia="仿宋" w:cs="仿宋"/>
                <w:color w:val="auto"/>
                <w:sz w:val="18"/>
                <w:szCs w:val="18"/>
                <w:highlight w:val="none"/>
              </w:rPr>
              <w:t>值、传输方向等文件信息，以及加密证书名称、证书颁发机构、证书使用者、证书内容等加密证书信息。（投标时提供功能截图）</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流量分析</w:t>
            </w: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支持按接口对报文流入流出速率实时监控，每分钟对接收的报文按传输层协议、网络层协议、报文字节大小等多维度进行统计分析。对各接口的流量趋势按天、周、月图形化记录。</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center"/>
          </w:tcPr>
          <w:p>
            <w:pPr>
              <w:rPr>
                <w:rFonts w:ascii="仿宋" w:hAnsi="仿宋" w:eastAsia="仿宋"/>
                <w:color w:val="auto"/>
                <w:sz w:val="18"/>
                <w:szCs w:val="18"/>
                <w:highlight w:val="none"/>
              </w:rPr>
            </w:pPr>
          </w:p>
        </w:tc>
        <w:tc>
          <w:tcPr>
            <w:tcW w:w="7575" w:type="dxa"/>
            <w:tcBorders>
              <w:right w:val="single" w:color="auto" w:sz="4" w:space="0"/>
            </w:tcBorders>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支持对流量从应用维度详细分析，支持记录统计各应用的总流量消耗、上下行流量消耗、当前上下行速率、连接总数等。记录每种应用天、周、月的流量趋势图。并且分析记录应用的主机访问详情，包括主机</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、总流量消耗、连接数等信息。</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restart"/>
            <w:tcBorders>
              <w:left w:val="single" w:color="auto" w:sz="4" w:space="0"/>
            </w:tcBorders>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产品具备公安部《计算机信息系统安全专用产品销售许可证》，投标时提供复印件并加盖公章。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top"/>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生产厂家产品具备计算机软件著作权登记证书，投标时提供复印件并加盖公章。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top"/>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设备生产厂家具备信息系统建设及服务能力优秀级（</w:t>
            </w:r>
            <w:r>
              <w:rPr>
                <w:rFonts w:ascii="仿宋" w:hAnsi="仿宋" w:eastAsia="仿宋" w:cs="仿宋"/>
                <w:color w:val="auto"/>
                <w:sz w:val="18"/>
                <w:szCs w:val="18"/>
                <w:highlight w:val="none"/>
              </w:rPr>
              <w:t>CS4</w:t>
            </w:r>
            <w:r>
              <w:rPr>
                <w:rFonts w:hint="eastAsia" w:ascii="仿宋" w:hAnsi="仿宋" w:eastAsia="仿宋" w:cs="仿宋"/>
                <w:color w:val="auto"/>
                <w:sz w:val="18"/>
                <w:szCs w:val="18"/>
                <w:highlight w:val="none"/>
              </w:rPr>
              <w:t>）等级证书，投标时提供复印件并加盖公章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top"/>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设备厂家同时具备信息技术服务运行维护标准（</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）符合性评估三级证书及</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云计算服务能力符合性评估</w:t>
            </w:r>
            <w:r>
              <w:rPr>
                <w:rFonts w:ascii="仿宋" w:hAnsi="仿宋" w:eastAsia="仿宋" w:cs="仿宋"/>
                <w:color w:val="auto"/>
                <w:sz w:val="18"/>
                <w:szCs w:val="18"/>
                <w:highlight w:val="none"/>
              </w:rPr>
              <w:t>I</w:t>
            </w:r>
            <w:r>
              <w:rPr>
                <w:rFonts w:hint="eastAsia" w:ascii="仿宋" w:hAnsi="仿宋" w:eastAsia="仿宋" w:cs="仿宋"/>
                <w:color w:val="auto"/>
                <w:sz w:val="18"/>
                <w:szCs w:val="18"/>
                <w:highlight w:val="none"/>
              </w:rPr>
              <w:t>aa</w:t>
            </w:r>
            <w:r>
              <w:rPr>
                <w:rFonts w:ascii="仿宋" w:hAnsi="仿宋" w:eastAsia="仿宋" w:cs="仿宋"/>
                <w:color w:val="auto"/>
                <w:sz w:val="18"/>
                <w:szCs w:val="18"/>
                <w:highlight w:val="none"/>
              </w:rPr>
              <w:t>S</w:t>
            </w:r>
            <w:r>
              <w:rPr>
                <w:rFonts w:hint="eastAsia" w:ascii="仿宋" w:hAnsi="仿宋" w:eastAsia="仿宋" w:cs="仿宋"/>
                <w:color w:val="auto"/>
                <w:sz w:val="18"/>
                <w:szCs w:val="18"/>
                <w:highlight w:val="none"/>
              </w:rPr>
              <w:t>服务能力二级证书，投标时提供复印件并加盖公章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vMerge w:val="continue"/>
            <w:tcBorders>
              <w:left w:val="single" w:color="auto" w:sz="4" w:space="0"/>
            </w:tcBorders>
            <w:vAlign w:val="top"/>
          </w:tcPr>
          <w:p>
            <w:pPr>
              <w:rPr>
                <w:rFonts w:ascii="仿宋" w:hAnsi="仿宋" w:eastAsia="仿宋"/>
                <w:color w:val="auto"/>
                <w:sz w:val="18"/>
                <w:szCs w:val="18"/>
                <w:highlight w:val="none"/>
              </w:rPr>
            </w:pPr>
          </w:p>
        </w:tc>
        <w:tc>
          <w:tcPr>
            <w:tcW w:w="7575" w:type="dxa"/>
            <w:tcBorders>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设备生产厂家属于国家级应急服务支撑单位，投标时提供复印件并加盖公章。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67" w:hRule="atLeast"/>
        </w:trPr>
        <w:tc>
          <w:tcPr>
            <w:tcW w:w="1325" w:type="dxa"/>
            <w:tcBorders>
              <w:lef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7575" w:type="dxa"/>
            <w:tcBorders>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4.7</w:t>
      </w:r>
      <w:r>
        <w:rPr>
          <w:rFonts w:hint="eastAsia" w:ascii="仿宋" w:hAnsi="仿宋" w:eastAsia="仿宋" w:cs="仿宋"/>
          <w:b w:val="0"/>
          <w:bCs w:val="0"/>
          <w:color w:val="auto"/>
          <w:sz w:val="24"/>
          <w:szCs w:val="24"/>
          <w:highlight w:val="none"/>
        </w:rPr>
        <w:t>、堡垒机</w:t>
      </w:r>
    </w:p>
    <w:tbl>
      <w:tblPr>
        <w:tblStyle w:val="62"/>
        <w:tblpPr w:leftFromText="180" w:rightFromText="180" w:vertAnchor="text" w:horzAnchor="margin" w:tblpXSpec="center" w:tblpY="37"/>
        <w:tblW w:w="90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3"/>
        <w:gridCol w:w="81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81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硬件要求</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★标准</w:t>
            </w:r>
            <w:r>
              <w:rPr>
                <w:rFonts w:ascii="仿宋" w:hAnsi="仿宋" w:eastAsia="仿宋" w:cs="仿宋"/>
                <w:color w:val="auto"/>
                <w:sz w:val="18"/>
                <w:szCs w:val="18"/>
                <w:highlight w:val="none"/>
              </w:rPr>
              <w:t>1U</w:t>
            </w: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个千兆电口，≥</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SFP</w:t>
            </w:r>
            <w:r>
              <w:rPr>
                <w:rFonts w:hint="eastAsia" w:ascii="仿宋" w:hAnsi="仿宋" w:eastAsia="仿宋" w:cs="仿宋"/>
                <w:color w:val="auto"/>
                <w:sz w:val="18"/>
                <w:szCs w:val="18"/>
                <w:highlight w:val="none"/>
              </w:rPr>
              <w:t>扩展槽</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单电源，</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个扩展槽位，≥</w:t>
            </w:r>
            <w:r>
              <w:rPr>
                <w:rFonts w:ascii="仿宋" w:hAnsi="仿宋" w:eastAsia="仿宋" w:cs="仿宋"/>
                <w:color w:val="auto"/>
                <w:sz w:val="18"/>
                <w:szCs w:val="18"/>
                <w:highlight w:val="none"/>
              </w:rPr>
              <w:t>200</w:t>
            </w:r>
            <w:r>
              <w:rPr>
                <w:rFonts w:hint="eastAsia" w:ascii="仿宋" w:hAnsi="仿宋" w:eastAsia="仿宋" w:cs="仿宋"/>
                <w:color w:val="auto"/>
                <w:sz w:val="18"/>
                <w:szCs w:val="18"/>
                <w:highlight w:val="none"/>
              </w:rPr>
              <w:t>个主机</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设备许可；</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用户数不限制；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部署方式</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物理旁路单臂部署，以逻辑网关方式工作；不改变现有网络结构，不改变运维人员的运维习惯。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组织结构</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采用软件模块化设计，可实现功能模块的现场升级，提供安全扩展模块软件著作权；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用户管理</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完整的用户帐号生命周期管理，实现帐号的创建、维护、修改、删除的集中管理；自定义用户类型，基于针对用户类型进行用户地址策略。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支持以组节点进行批量导入导出。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分组可以树形方式展现，不限制分组层级数量。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通过配置口令策略，达到指定密码有效期和限制主帐号密码强度的目的。</w:t>
            </w:r>
          </w:p>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配置访问锁定策略，达到限制主帐号密码输入错误次数和锁定时间。</w:t>
            </w:r>
          </w:p>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配置访问地址策略，达到限制主帐号访问时所在工作站的</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地址池。</w:t>
            </w:r>
          </w:p>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配置访问时间策略达到限制主帐号只能在规定的时间段内进行资源访问。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资源管理</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分组可以树形方式展现，不限制分组层级数量。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SSH</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TELNET</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SFTP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VNC</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XWINDOW</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WINDOWS</w:t>
            </w:r>
            <w:r>
              <w:rPr>
                <w:rFonts w:hint="eastAsia" w:ascii="仿宋" w:hAnsi="仿宋" w:eastAsia="仿宋" w:cs="仿宋"/>
                <w:color w:val="auto"/>
                <w:sz w:val="18"/>
                <w:szCs w:val="18"/>
                <w:highlight w:val="none"/>
              </w:rPr>
              <w:t>文件共享等协议。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账号管理</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★支持改密结果自动发送到制定改密计划的管理员邮箱；密码采用密码信封加密保存，以保证安全性；支持密码分段发送（投标时提供功能截图）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w:t>
            </w:r>
            <w:r>
              <w:rPr>
                <w:rFonts w:ascii="仿宋" w:hAnsi="仿宋" w:eastAsia="仿宋" w:cs="仿宋"/>
                <w:color w:val="auto"/>
                <w:sz w:val="18"/>
                <w:szCs w:val="18"/>
                <w:highlight w:val="none"/>
              </w:rPr>
              <w:t>unix</w:t>
            </w:r>
            <w:r>
              <w:rPr>
                <w:rFonts w:hint="eastAsia" w:ascii="仿宋" w:hAnsi="仿宋" w:eastAsia="仿宋" w:cs="仿宋"/>
                <w:color w:val="auto"/>
                <w:sz w:val="18"/>
                <w:szCs w:val="18"/>
                <w:highlight w:val="none"/>
              </w:rPr>
              <w:t>资源、网络资源、</w:t>
            </w:r>
            <w:r>
              <w:rPr>
                <w:rFonts w:ascii="仿宋" w:hAnsi="仿宋" w:eastAsia="仿宋" w:cs="仿宋"/>
                <w:color w:val="auto"/>
                <w:sz w:val="18"/>
                <w:szCs w:val="18"/>
                <w:highlight w:val="none"/>
              </w:rPr>
              <w:t>windows</w:t>
            </w:r>
            <w:r>
              <w:rPr>
                <w:rFonts w:hint="eastAsia" w:ascii="仿宋" w:hAnsi="仿宋" w:eastAsia="仿宋" w:cs="仿宋"/>
                <w:color w:val="auto"/>
                <w:sz w:val="18"/>
                <w:szCs w:val="18"/>
                <w:highlight w:val="none"/>
              </w:rPr>
              <w:t>资源、数据库资源、中间件资源进行密码变更；密码变更可以根据密码策略的要求进行变更，变更的密码符合密码策略中关于密码强度的要求。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支持字符类协议可通过</w:t>
            </w:r>
            <w:r>
              <w:rPr>
                <w:rFonts w:ascii="仿宋" w:hAnsi="仿宋" w:eastAsia="仿宋" w:cs="仿宋"/>
                <w:color w:val="auto"/>
                <w:sz w:val="18"/>
                <w:szCs w:val="18"/>
                <w:highlight w:val="none"/>
              </w:rPr>
              <w:t>ssh</w:t>
            </w:r>
            <w:r>
              <w:rPr>
                <w:rFonts w:hint="eastAsia" w:ascii="仿宋" w:hAnsi="仿宋" w:eastAsia="仿宋" w:cs="仿宋"/>
                <w:color w:val="auto"/>
                <w:sz w:val="18"/>
                <w:szCs w:val="18"/>
                <w:highlight w:val="none"/>
              </w:rPr>
              <w:t>密钥的方式登录服务器。（投标时提供功能截图）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授权管理</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支持自定义角色。角色可按照组节点进行定义，从而实现分层分级管理模式。角色权限细粒度高，可自由组合。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资源授权模式基于岗位授权，岗位上绑定资源账号，这样授权可迁移、授权粒度更细；并可针对岗位设置相关安全策略。（投标时提供功能截图）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restart"/>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单点登录</w:t>
            </w:r>
            <w:r>
              <w:rPr>
                <w:rFonts w:ascii="仿宋" w:hAnsi="仿宋" w:eastAsia="仿宋" w:cs="仿宋"/>
                <w:color w:val="auto"/>
                <w:sz w:val="18"/>
                <w:szCs w:val="18"/>
                <w:highlight w:val="none"/>
              </w:rPr>
              <w:t>SS0</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运维人员可将经常访问的资源添加到收藏夹。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支持批量单点登录资源，简化工作量。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认证管理</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自身提供证书认证服务，也可与第三方</w:t>
            </w:r>
            <w:r>
              <w:rPr>
                <w:rFonts w:ascii="仿宋" w:hAnsi="仿宋" w:eastAsia="仿宋" w:cs="仿宋"/>
                <w:color w:val="auto"/>
                <w:sz w:val="18"/>
                <w:szCs w:val="18"/>
                <w:highlight w:val="none"/>
              </w:rPr>
              <w:t>CA</w:t>
            </w:r>
            <w:r>
              <w:rPr>
                <w:rFonts w:hint="eastAsia" w:ascii="仿宋" w:hAnsi="仿宋" w:eastAsia="仿宋" w:cs="仿宋"/>
                <w:color w:val="auto"/>
                <w:sz w:val="18"/>
                <w:szCs w:val="18"/>
                <w:highlight w:val="none"/>
              </w:rPr>
              <w:t>、动态令牌、生物识别、短信认证等方式进行结合。支持组合认证，提高访问的安全性。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平台在网络设备的认证协议上不仅支持</w:t>
            </w:r>
            <w:r>
              <w:rPr>
                <w:rFonts w:ascii="仿宋" w:hAnsi="仿宋" w:eastAsia="仿宋" w:cs="仿宋"/>
                <w:color w:val="auto"/>
                <w:sz w:val="18"/>
                <w:szCs w:val="18"/>
                <w:highlight w:val="none"/>
              </w:rPr>
              <w:t>RADIUS</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TACACS+</w:t>
            </w:r>
            <w:r>
              <w:rPr>
                <w:rFonts w:hint="eastAsia" w:ascii="仿宋" w:hAnsi="仿宋" w:eastAsia="仿宋" w:cs="仿宋"/>
                <w:color w:val="auto"/>
                <w:sz w:val="18"/>
                <w:szCs w:val="18"/>
                <w:highlight w:val="none"/>
              </w:rPr>
              <w:t>协议，而且产品系统自身可以作为</w:t>
            </w:r>
            <w:r>
              <w:rPr>
                <w:rFonts w:ascii="仿宋" w:hAnsi="仿宋" w:eastAsia="仿宋" w:cs="仿宋"/>
                <w:color w:val="auto"/>
                <w:sz w:val="18"/>
                <w:szCs w:val="18"/>
                <w:highlight w:val="none"/>
              </w:rPr>
              <w:t>Radius</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TACACS</w:t>
            </w:r>
            <w:r>
              <w:rPr>
                <w:rFonts w:hint="eastAsia" w:ascii="仿宋" w:hAnsi="仿宋" w:eastAsia="仿宋" w:cs="仿宋"/>
                <w:color w:val="auto"/>
                <w:sz w:val="18"/>
                <w:szCs w:val="18"/>
                <w:highlight w:val="none"/>
              </w:rPr>
              <w:t>服务器。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安全管理</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可以配置成可访问时间段方式，也可以配置成不可访问时间段方式。配置时间段时可以配置日期和小时。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上下行剪切板控制、共享磁盘控制、控制台登录控制。（投标时提供功能截图）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支持命令操作的黑白名单设置，命令权限控制规则应支持正则表达式，并可以对命令的参数进行限制并记录日志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★内置</w:t>
            </w:r>
            <w:r>
              <w:rPr>
                <w:rFonts w:ascii="仿宋" w:hAnsi="仿宋" w:eastAsia="仿宋" w:cs="仿宋"/>
                <w:color w:val="auto"/>
                <w:sz w:val="18"/>
                <w:szCs w:val="18"/>
                <w:highlight w:val="none"/>
              </w:rPr>
              <w:t>VPN</w:t>
            </w:r>
            <w:r>
              <w:rPr>
                <w:rFonts w:hint="eastAsia" w:ascii="仿宋" w:hAnsi="仿宋" w:eastAsia="仿宋" w:cs="仿宋"/>
                <w:color w:val="auto"/>
                <w:sz w:val="18"/>
                <w:szCs w:val="18"/>
                <w:highlight w:val="none"/>
              </w:rPr>
              <w:t>功能，支持</w:t>
            </w:r>
            <w:r>
              <w:rPr>
                <w:rFonts w:ascii="仿宋" w:hAnsi="仿宋" w:eastAsia="仿宋" w:cs="仿宋"/>
                <w:color w:val="auto"/>
                <w:sz w:val="18"/>
                <w:szCs w:val="18"/>
                <w:highlight w:val="none"/>
              </w:rPr>
              <w:t>SSLVPN</w:t>
            </w:r>
            <w:r>
              <w:rPr>
                <w:rFonts w:hint="eastAsia" w:ascii="仿宋" w:hAnsi="仿宋" w:eastAsia="仿宋" w:cs="仿宋"/>
                <w:color w:val="auto"/>
                <w:sz w:val="18"/>
                <w:szCs w:val="18"/>
                <w:highlight w:val="none"/>
              </w:rPr>
              <w:t>功能，可实现数据的加密传输。无需专用</w:t>
            </w:r>
            <w:r>
              <w:rPr>
                <w:rFonts w:ascii="仿宋" w:hAnsi="仿宋" w:eastAsia="仿宋" w:cs="仿宋"/>
                <w:color w:val="auto"/>
                <w:sz w:val="18"/>
                <w:szCs w:val="18"/>
                <w:highlight w:val="none"/>
              </w:rPr>
              <w:t>VPN</w:t>
            </w:r>
            <w:r>
              <w:rPr>
                <w:rFonts w:hint="eastAsia" w:ascii="仿宋" w:hAnsi="仿宋" w:eastAsia="仿宋" w:cs="仿宋"/>
                <w:color w:val="auto"/>
                <w:sz w:val="18"/>
                <w:szCs w:val="18"/>
                <w:highlight w:val="none"/>
              </w:rPr>
              <w:t>硬件支持，即可保证远程接入堡垒机的链路安全。（投标时提供功能截图）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审计管理</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w:t>
            </w:r>
            <w:r>
              <w:rPr>
                <w:rFonts w:ascii="仿宋" w:hAnsi="仿宋" w:eastAsia="仿宋" w:cs="仿宋"/>
                <w:color w:val="auto"/>
                <w:sz w:val="18"/>
                <w:szCs w:val="18"/>
                <w:highlight w:val="none"/>
              </w:rPr>
              <w:t>RDP</w:t>
            </w:r>
            <w:r>
              <w:rPr>
                <w:rFonts w:hint="eastAsia" w:ascii="仿宋" w:hAnsi="仿宋" w:eastAsia="仿宋" w:cs="仿宋"/>
                <w:color w:val="auto"/>
                <w:sz w:val="18"/>
                <w:szCs w:val="18"/>
                <w:highlight w:val="none"/>
              </w:rPr>
              <w:t>实时会话的锁定和解锁，并可以在锁定解锁时发送即时通讯消息。发现危险操作可立即进行锁定操作。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数据维护</w:t>
            </w:r>
          </w:p>
        </w:tc>
        <w:tc>
          <w:tcPr>
            <w:tcW w:w="81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支持配置数据和审计数据的备份、自动清理，支持备份数据通过</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方式远程备份；支持磁盘映射手动</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自动清理；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全文检索</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全文审计检索。可以对操作行为中的用户信息、资产信息、管理地址信息、管理方式信息、操作命令信息、操作结果信息进行全文检索、过滤，极大提高查询效率，更方便的进行用户关联追溯。（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系统管理</w:t>
            </w:r>
          </w:p>
        </w:tc>
        <w:tc>
          <w:tcPr>
            <w:tcW w:w="81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包括：</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工作情况，内存使用情况，磁盘使用情况，网卡使用情况，系统数据库工作情况，</w:t>
            </w:r>
            <w:r>
              <w:rPr>
                <w:rFonts w:ascii="仿宋" w:hAnsi="仿宋" w:eastAsia="仿宋" w:cs="仿宋"/>
                <w:color w:val="auto"/>
                <w:sz w:val="18"/>
                <w:szCs w:val="18"/>
                <w:highlight w:val="none"/>
              </w:rPr>
              <w:t xml:space="preserve"> WEB</w:t>
            </w:r>
            <w:r>
              <w:rPr>
                <w:rFonts w:hint="eastAsia" w:ascii="仿宋" w:hAnsi="仿宋" w:eastAsia="仿宋" w:cs="仿宋"/>
                <w:color w:val="auto"/>
                <w:sz w:val="18"/>
                <w:szCs w:val="18"/>
                <w:highlight w:val="none"/>
              </w:rPr>
              <w:t>服务工作情况，其他关键组件工作情况等。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对系统服务配置清除、审计日志清理、还原出厂设置；关机重启等功能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支持日志数据的外置存储备份，支持</w:t>
            </w:r>
            <w:r>
              <w:rPr>
                <w:rFonts w:ascii="仿宋" w:hAnsi="仿宋" w:eastAsia="仿宋" w:cs="仿宋"/>
                <w:color w:val="auto"/>
                <w:sz w:val="18"/>
                <w:szCs w:val="18"/>
                <w:highlight w:val="none"/>
              </w:rPr>
              <w:t>NFS</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windows</w:t>
            </w:r>
            <w:r>
              <w:rPr>
                <w:rFonts w:hint="eastAsia" w:ascii="仿宋" w:hAnsi="仿宋" w:eastAsia="仿宋" w:cs="仿宋"/>
                <w:color w:val="auto"/>
                <w:sz w:val="18"/>
                <w:szCs w:val="18"/>
                <w:highlight w:val="none"/>
              </w:rPr>
              <w:t>文件共享协议，远程审计存储和本地存储对审计员透明。（投标时提供功能截图）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高可用性</w:t>
            </w:r>
          </w:p>
        </w:tc>
        <w:tc>
          <w:tcPr>
            <w:tcW w:w="81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支持以</w:t>
            </w:r>
            <w:r>
              <w:rPr>
                <w:rFonts w:ascii="仿宋" w:hAnsi="仿宋" w:eastAsia="仿宋" w:cs="仿宋"/>
                <w:color w:val="auto"/>
                <w:sz w:val="18"/>
                <w:szCs w:val="18"/>
                <w:highlight w:val="none"/>
              </w:rPr>
              <w:t>Active-Standby</w:t>
            </w:r>
            <w:r>
              <w:rPr>
                <w:rFonts w:hint="eastAsia" w:ascii="仿宋" w:hAnsi="仿宋" w:eastAsia="仿宋" w:cs="仿宋"/>
                <w:color w:val="auto"/>
                <w:sz w:val="18"/>
                <w:szCs w:val="18"/>
                <w:highlight w:val="none"/>
              </w:rPr>
              <w:t>方式部署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支持堡垒机集群模式部署；</w:t>
            </w:r>
          </w:p>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支持集群设备多节点数据实时同步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产品具备公安部《计算机信息系统安全专用产品销售许可证》，投标时提供复印件并加盖公章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s="仿宋"/>
                <w:color w:val="auto"/>
                <w:sz w:val="18"/>
                <w:szCs w:val="18"/>
                <w:highlight w:val="none"/>
              </w:rPr>
            </w:pPr>
          </w:p>
        </w:tc>
        <w:tc>
          <w:tcPr>
            <w:tcW w:w="8141" w:type="dxa"/>
            <w:vAlign w:val="top"/>
          </w:tcPr>
          <w:p>
            <w:pPr>
              <w:rPr>
                <w:rFonts w:ascii="仿宋" w:hAnsi="仿宋" w:eastAsia="仿宋" w:cs="仿宋"/>
                <w:color w:val="auto"/>
                <w:sz w:val="18"/>
                <w:szCs w:val="18"/>
                <w:highlight w:val="none"/>
              </w:rPr>
            </w:pPr>
            <w:r>
              <w:rPr>
                <w:rFonts w:hint="eastAsia" w:ascii="仿宋" w:hAnsi="仿宋" w:eastAsia="仿宋" w:cs="仿宋"/>
                <w:color w:val="auto"/>
                <w:kern w:val="0"/>
                <w:sz w:val="18"/>
                <w:szCs w:val="18"/>
                <w:highlight w:val="none"/>
              </w:rPr>
              <w:t>具备信息技术产品安全测评证书</w:t>
            </w:r>
            <w:r>
              <w:rPr>
                <w:rFonts w:ascii="仿宋" w:hAnsi="仿宋" w:eastAsia="仿宋" w:cs="仿宋"/>
                <w:color w:val="auto"/>
                <w:kern w:val="0"/>
                <w:sz w:val="18"/>
                <w:szCs w:val="18"/>
                <w:highlight w:val="none"/>
              </w:rPr>
              <w:t>-EAL3+</w:t>
            </w:r>
            <w:r>
              <w:rPr>
                <w:rFonts w:hint="eastAsia" w:ascii="仿宋" w:hAnsi="仿宋" w:eastAsia="仿宋" w:cs="仿宋"/>
                <w:color w:val="auto"/>
                <w:kern w:val="0"/>
                <w:sz w:val="18"/>
                <w:szCs w:val="18"/>
                <w:highlight w:val="none"/>
              </w:rPr>
              <w:t>，投标时提供复印件并加盖公章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设备生产厂家具备信息系统建设及服务能力优秀级（</w:t>
            </w:r>
            <w:r>
              <w:rPr>
                <w:rFonts w:ascii="仿宋" w:hAnsi="仿宋" w:eastAsia="仿宋" w:cs="仿宋"/>
                <w:color w:val="auto"/>
                <w:sz w:val="18"/>
                <w:szCs w:val="18"/>
                <w:highlight w:val="none"/>
              </w:rPr>
              <w:t>CS4</w:t>
            </w:r>
            <w:r>
              <w:rPr>
                <w:rFonts w:hint="eastAsia" w:ascii="仿宋" w:hAnsi="仿宋" w:eastAsia="仿宋" w:cs="仿宋"/>
                <w:color w:val="auto"/>
                <w:sz w:val="18"/>
                <w:szCs w:val="18"/>
                <w:highlight w:val="none"/>
              </w:rPr>
              <w:t>）等级证书，投标时提供复印件并加盖公章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设备厂家同时具备信息技术服务运行维护标准（</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）符合性评估三级证书及</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云计算服务能力符合性评估</w:t>
            </w:r>
            <w:r>
              <w:rPr>
                <w:rFonts w:ascii="仿宋" w:hAnsi="仿宋" w:eastAsia="仿宋" w:cs="仿宋"/>
                <w:color w:val="auto"/>
                <w:sz w:val="18"/>
                <w:szCs w:val="18"/>
                <w:highlight w:val="none"/>
              </w:rPr>
              <w:t>I</w:t>
            </w:r>
            <w:r>
              <w:rPr>
                <w:rFonts w:hint="eastAsia" w:ascii="仿宋" w:hAnsi="仿宋" w:eastAsia="仿宋" w:cs="仿宋"/>
                <w:color w:val="auto"/>
                <w:sz w:val="18"/>
                <w:szCs w:val="18"/>
                <w:highlight w:val="none"/>
              </w:rPr>
              <w:t>aa</w:t>
            </w:r>
            <w:r>
              <w:rPr>
                <w:rFonts w:ascii="仿宋" w:hAnsi="仿宋" w:eastAsia="仿宋" w:cs="仿宋"/>
                <w:color w:val="auto"/>
                <w:sz w:val="18"/>
                <w:szCs w:val="18"/>
                <w:highlight w:val="none"/>
              </w:rPr>
              <w:t>S</w:t>
            </w:r>
            <w:r>
              <w:rPr>
                <w:rFonts w:hint="eastAsia" w:ascii="仿宋" w:hAnsi="仿宋" w:eastAsia="仿宋" w:cs="仿宋"/>
                <w:color w:val="auto"/>
                <w:sz w:val="18"/>
                <w:szCs w:val="18"/>
                <w:highlight w:val="none"/>
              </w:rPr>
              <w:t>服务能力二级证书，投标时提供复印件并加盖公章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Merge w:val="continue"/>
            <w:vAlign w:val="center"/>
          </w:tcPr>
          <w:p>
            <w:pPr>
              <w:rPr>
                <w:rFonts w:ascii="仿宋" w:hAnsi="仿宋" w:eastAsia="仿宋"/>
                <w:color w:val="auto"/>
                <w:sz w:val="18"/>
                <w:szCs w:val="18"/>
                <w:highlight w:val="none"/>
              </w:rPr>
            </w:pPr>
          </w:p>
        </w:tc>
        <w:tc>
          <w:tcPr>
            <w:tcW w:w="81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具备中国网络安全审查技术与认证中心颁发的《</w:t>
            </w:r>
            <w:r>
              <w:rPr>
                <w:rFonts w:ascii="仿宋" w:hAnsi="仿宋" w:eastAsia="仿宋" w:cs="仿宋"/>
                <w:color w:val="auto"/>
                <w:sz w:val="18"/>
                <w:szCs w:val="18"/>
                <w:highlight w:val="none"/>
              </w:rPr>
              <w:t>IT</w:t>
            </w:r>
            <w:r>
              <w:rPr>
                <w:rFonts w:hint="eastAsia" w:ascii="仿宋" w:hAnsi="仿宋" w:eastAsia="仿宋" w:cs="仿宋"/>
                <w:color w:val="auto"/>
                <w:sz w:val="18"/>
                <w:szCs w:val="18"/>
                <w:highlight w:val="none"/>
              </w:rPr>
              <w:t>产品信息安全认证证书》（</w:t>
            </w:r>
            <w:r>
              <w:rPr>
                <w:rFonts w:ascii="仿宋" w:hAnsi="仿宋" w:eastAsia="仿宋" w:cs="仿宋"/>
                <w:color w:val="auto"/>
                <w:sz w:val="18"/>
                <w:szCs w:val="18"/>
                <w:highlight w:val="none"/>
              </w:rPr>
              <w:t>ccrc</w:t>
            </w:r>
            <w:r>
              <w:rPr>
                <w:rFonts w:hint="eastAsia" w:ascii="仿宋" w:hAnsi="仿宋" w:eastAsia="仿宋" w:cs="仿宋"/>
                <w:color w:val="auto"/>
                <w:sz w:val="18"/>
                <w:szCs w:val="18"/>
                <w:highlight w:val="none"/>
              </w:rPr>
              <w:t>），投标时提供复印件并并加盖公章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63"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81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4.8</w:t>
      </w:r>
      <w:r>
        <w:rPr>
          <w:rFonts w:hint="eastAsia" w:ascii="仿宋" w:hAnsi="仿宋" w:eastAsia="仿宋" w:cs="仿宋"/>
          <w:b w:val="0"/>
          <w:bCs w:val="0"/>
          <w:color w:val="auto"/>
          <w:sz w:val="24"/>
          <w:szCs w:val="24"/>
          <w:highlight w:val="none"/>
        </w:rPr>
        <w:t>、数据库审计</w:t>
      </w:r>
    </w:p>
    <w:tbl>
      <w:tblPr>
        <w:tblStyle w:val="62"/>
        <w:tblW w:w="911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97"/>
        <w:gridCol w:w="811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8113"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restart"/>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硬件配置</w:t>
            </w:r>
          </w:p>
        </w:tc>
        <w:tc>
          <w:tcPr>
            <w:tcW w:w="8113" w:type="dxa"/>
            <w:tcBorders>
              <w:top w:val="single" w:color="auto" w:sz="4" w:space="0"/>
              <w:left w:val="single" w:color="auto" w:sz="4" w:space="0"/>
              <w:bottom w:val="single" w:color="auto" w:sz="4" w:space="0"/>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要求为一个完整的软硬件一体化产品；无需用户另行提供服务器、操作系统、数据库、防火墙软件、及用户手动升级系统补丁；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★标准</w:t>
            </w:r>
            <w:r>
              <w:rPr>
                <w:rFonts w:ascii="仿宋" w:hAnsi="仿宋" w:eastAsia="仿宋" w:cs="仿宋"/>
                <w:color w:val="auto"/>
                <w:sz w:val="18"/>
                <w:szCs w:val="18"/>
                <w:highlight w:val="none"/>
              </w:rPr>
              <w:t>1U</w:t>
            </w: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个千兆电口，≥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个千兆光口，单电源</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1T</w:t>
            </w:r>
            <w:r>
              <w:rPr>
                <w:rFonts w:hint="eastAsia" w:ascii="仿宋" w:hAnsi="仿宋" w:eastAsia="仿宋" w:cs="仿宋"/>
                <w:color w:val="auto"/>
                <w:sz w:val="18"/>
                <w:szCs w:val="18"/>
                <w:highlight w:val="none"/>
              </w:rPr>
              <w:t>存储空间；无限审计授权。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restart"/>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设备性能</w:t>
            </w:r>
          </w:p>
        </w:tc>
        <w:tc>
          <w:tcPr>
            <w:tcW w:w="8113" w:type="dxa"/>
            <w:vMerge w:val="restart"/>
            <w:tcBorders>
              <w:top w:val="single" w:color="auto" w:sz="4" w:space="0"/>
              <w:left w:val="single" w:color="auto" w:sz="4" w:space="0"/>
              <w:right w:val="single" w:color="auto" w:sz="4" w:space="0"/>
            </w:tcBorders>
            <w:vAlign w:val="center"/>
          </w:tcPr>
          <w:p>
            <w:pPr>
              <w:ind w:left="27" w:leftChars="13"/>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审计处理能力≥</w:t>
            </w:r>
            <w:r>
              <w:rPr>
                <w:rFonts w:ascii="仿宋" w:hAnsi="仿宋" w:eastAsia="仿宋" w:cs="仿宋"/>
                <w:color w:val="auto"/>
                <w:sz w:val="18"/>
                <w:szCs w:val="18"/>
                <w:highlight w:val="none"/>
              </w:rPr>
              <w:t>200M</w:t>
            </w:r>
            <w:r>
              <w:rPr>
                <w:rFonts w:hint="eastAsia" w:ascii="仿宋" w:hAnsi="仿宋" w:eastAsia="仿宋" w:cs="仿宋"/>
                <w:color w:val="auto"/>
                <w:sz w:val="18"/>
                <w:szCs w:val="18"/>
                <w:highlight w:val="none"/>
              </w:rPr>
              <w:t>；峰值</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处理能力≥</w:t>
            </w:r>
            <w:r>
              <w:rPr>
                <w:rFonts w:ascii="仿宋" w:hAnsi="仿宋" w:eastAsia="仿宋" w:cs="仿宋"/>
                <w:color w:val="auto"/>
                <w:sz w:val="18"/>
                <w:szCs w:val="18"/>
                <w:highlight w:val="none"/>
              </w:rPr>
              <w:t>2000</w:t>
            </w:r>
            <w:r>
              <w:rPr>
                <w:rFonts w:hint="eastAsia" w:ascii="仿宋" w:hAnsi="仿宋" w:eastAsia="仿宋" w:cs="仿宋"/>
                <w:color w:val="auto"/>
                <w:sz w:val="18"/>
                <w:szCs w:val="18"/>
                <w:highlight w:val="none"/>
              </w:rPr>
              <w:t>条</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秒；</w:t>
            </w:r>
            <w:r>
              <w:rPr>
                <w:rFonts w:ascii="仿宋" w:hAnsi="仿宋" w:eastAsia="仿宋" w:cs="仿宋"/>
                <w:color w:val="auto"/>
                <w:sz w:val="18"/>
                <w:szCs w:val="18"/>
                <w:highlight w:val="none"/>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vMerge w:val="continue"/>
            <w:tcBorders>
              <w:left w:val="single" w:color="auto" w:sz="4" w:space="0"/>
              <w:bottom w:val="single" w:color="auto" w:sz="4" w:space="0"/>
              <w:right w:val="single" w:color="auto" w:sz="4" w:space="0"/>
            </w:tcBorders>
            <w:vAlign w:val="center"/>
          </w:tcPr>
          <w:p>
            <w:pPr>
              <w:ind w:left="27" w:leftChars="13"/>
              <w:rPr>
                <w:rFonts w:ascii="仿宋" w:hAnsi="仿宋" w:eastAsia="仿宋"/>
                <w:color w:val="auto"/>
                <w:sz w:val="18"/>
                <w:szCs w:val="18"/>
                <w:highlight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restart"/>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部署方式</w:t>
            </w:r>
          </w:p>
        </w:tc>
        <w:tc>
          <w:tcPr>
            <w:tcW w:w="8113" w:type="dxa"/>
            <w:tcBorders>
              <w:top w:val="single" w:color="auto" w:sz="4" w:space="0"/>
              <w:left w:val="single" w:color="auto" w:sz="4" w:space="0"/>
              <w:bottom w:val="single" w:color="auto" w:sz="4" w:space="0"/>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支持镜像模式部署，不影响数据库性能和网络架构，网络审计产品的故障不影响被审计系统的正常运行；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27" w:leftChars="13"/>
              <w:rPr>
                <w:rFonts w:ascii="仿宋" w:hAnsi="仿宋" w:eastAsia="仿宋"/>
                <w:color w:val="auto"/>
                <w:sz w:val="18"/>
                <w:szCs w:val="18"/>
                <w:highlight w:val="none"/>
              </w:rPr>
            </w:pPr>
            <w:r>
              <w:rPr>
                <w:rFonts w:hint="eastAsia" w:ascii="仿宋" w:hAnsi="仿宋" w:eastAsia="仿宋" w:cs="仿宋"/>
                <w:color w:val="auto"/>
                <w:sz w:val="18"/>
                <w:szCs w:val="18"/>
                <w:highlight w:val="none"/>
              </w:rPr>
              <w:t>能够在</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网络中发现活跃</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地址，采用网络协议</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地址扫描，获取并记录以该</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地址为中心预定范围内的其他活跃的</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地址，并采用路由发现方法获取到达记录的</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地址所经过的中间设备的</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地址。提供检验报告或认证证书证明材料。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环境下数据库的审计，提供产品通过</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测试认证证书加盖公章；；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数据库类型</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Cache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Hive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Hana</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clickhouse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Tibero</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Solr</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MongoDB</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HBase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ElasticSearch</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Redis</w:t>
            </w:r>
            <w:r>
              <w:rPr>
                <w:rFonts w:hint="eastAsia" w:ascii="仿宋" w:hAnsi="仿宋" w:eastAsia="仿宋" w:cs="仿宋"/>
                <w:color w:val="auto"/>
                <w:sz w:val="18"/>
                <w:szCs w:val="18"/>
                <w:highlight w:val="none"/>
              </w:rPr>
              <w:t>等国际主流数据库系统（投标时提供功能截图）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数据库审计</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支持对数据库</w:t>
            </w:r>
            <w:r>
              <w:rPr>
                <w:rFonts w:ascii="仿宋" w:hAnsi="仿宋" w:eastAsia="仿宋" w:cs="仿宋"/>
                <w:color w:val="auto"/>
                <w:sz w:val="18"/>
                <w:szCs w:val="18"/>
                <w:highlight w:val="none"/>
              </w:rPr>
              <w:t>DML</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DCL</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DDL</w:t>
            </w:r>
            <w:r>
              <w:rPr>
                <w:rFonts w:hint="eastAsia" w:ascii="仿宋" w:hAnsi="仿宋" w:eastAsia="仿宋" w:cs="仿宋"/>
                <w:color w:val="auto"/>
                <w:sz w:val="18"/>
                <w:szCs w:val="18"/>
                <w:highlight w:val="none"/>
              </w:rPr>
              <w:t>语句的审计，包括源</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目的地址、源</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目的端口、源</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目的</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、源</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目的用户、源</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目的城市、源</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目的区域、源</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目的国家、应用协议分组、传输协议、时间等基本信息。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效率分析</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以饼图展示正常</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与慢</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占比情况、</w:t>
            </w:r>
            <w:r>
              <w:rPr>
                <w:rFonts w:ascii="仿宋" w:hAnsi="仿宋" w:eastAsia="仿宋" w:cs="仿宋"/>
                <w:color w:val="auto"/>
                <w:sz w:val="18"/>
                <w:szCs w:val="18"/>
                <w:highlight w:val="none"/>
              </w:rPr>
              <w:t>TOP10</w:t>
            </w:r>
            <w:r>
              <w:rPr>
                <w:rFonts w:hint="eastAsia" w:ascii="仿宋" w:hAnsi="仿宋" w:eastAsia="仿宋" w:cs="仿宋"/>
                <w:color w:val="auto"/>
                <w:sz w:val="18"/>
                <w:szCs w:val="18"/>
                <w:highlight w:val="none"/>
              </w:rPr>
              <w:t>慢</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的详细分析：</w:t>
            </w:r>
            <w:r>
              <w:rPr>
                <w:rFonts w:ascii="仿宋" w:hAnsi="仿宋" w:eastAsia="仿宋" w:cs="仿宋"/>
                <w:color w:val="auto"/>
                <w:sz w:val="18"/>
                <w:szCs w:val="18"/>
                <w:highlight w:val="none"/>
              </w:rPr>
              <w:t>TOP</w:t>
            </w:r>
            <w:r>
              <w:rPr>
                <w:rFonts w:hint="eastAsia" w:ascii="仿宋" w:hAnsi="仿宋" w:eastAsia="仿宋" w:cs="仿宋"/>
                <w:color w:val="auto"/>
                <w:sz w:val="18"/>
                <w:szCs w:val="18"/>
                <w:highlight w:val="none"/>
              </w:rPr>
              <w:t>排名信息、事件</w:t>
            </w:r>
            <w:r>
              <w:rPr>
                <w:rFonts w:ascii="仿宋" w:hAnsi="仿宋" w:eastAsia="仿宋" w:cs="仿宋"/>
                <w:color w:val="auto"/>
                <w:sz w:val="18"/>
                <w:szCs w:val="18"/>
                <w:highlight w:val="none"/>
              </w:rPr>
              <w:t>ID</w:t>
            </w:r>
            <w:r>
              <w:rPr>
                <w:rFonts w:hint="eastAsia" w:ascii="仿宋" w:hAnsi="仿宋" w:eastAsia="仿宋" w:cs="仿宋"/>
                <w:color w:val="auto"/>
                <w:sz w:val="18"/>
                <w:szCs w:val="18"/>
                <w:highlight w:val="none"/>
              </w:rPr>
              <w:t>、数据库名、目的</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、协议类型、源</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响应时间、操作类型、具体</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语句等要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云检测</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支持云检测，可对本单位部署的同一品牌的多台审计或者多类型安全设备（版本号、序列号、型号、运行时长、</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和内存占用、并发和新建连接数、设备流量等）进行远程统一检测，保障各设备的安全稳定运行（投标时提供功能截图）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会话回放</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支持会话回放功能</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并至少支持</w:t>
            </w:r>
            <w:r>
              <w:rPr>
                <w:rFonts w:ascii="仿宋" w:hAnsi="仿宋" w:eastAsia="仿宋" w:cs="仿宋"/>
                <w:color w:val="auto"/>
                <w:sz w:val="18"/>
                <w:szCs w:val="18"/>
                <w:highlight w:val="none"/>
              </w:rPr>
              <w:t>0.5</w:t>
            </w:r>
            <w:r>
              <w:rPr>
                <w:rFonts w:hint="eastAsia" w:ascii="仿宋" w:hAnsi="仿宋" w:eastAsia="仿宋" w:cs="仿宋"/>
                <w:color w:val="auto"/>
                <w:sz w:val="18"/>
                <w:szCs w:val="18"/>
                <w:highlight w:val="none"/>
              </w:rPr>
              <w:t>倍速、</w:t>
            </w: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倍速、</w:t>
            </w:r>
            <w:r>
              <w:rPr>
                <w:rFonts w:ascii="仿宋" w:hAnsi="仿宋" w:eastAsia="仿宋" w:cs="仿宋"/>
                <w:color w:val="auto"/>
                <w:sz w:val="18"/>
                <w:szCs w:val="18"/>
                <w:highlight w:val="none"/>
              </w:rPr>
              <w:t>1.5</w:t>
            </w:r>
            <w:r>
              <w:rPr>
                <w:rFonts w:hint="eastAsia" w:ascii="仿宋" w:hAnsi="仿宋" w:eastAsia="仿宋" w:cs="仿宋"/>
                <w:color w:val="auto"/>
                <w:sz w:val="18"/>
                <w:szCs w:val="18"/>
                <w:highlight w:val="none"/>
              </w:rPr>
              <w:t>倍速、</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倍速、</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倍速五级播放速度调节（投标时提供功能截图）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系统抓包</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支持抓包工具（可配置抓包个数、源和目的</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、协议等）、系统巡检、网络诊断、规则库升级（投标时提供功能截图）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restart"/>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规则及策略</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支持审计规则的优先级的调整，以防止误报、漏报等发生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系统具备灰名单功能，可将系统自身无法辨别的安全事件纳入灰名单，并可对灰名单中的内容自定义识别模板，实现对事件类型的辨别扩展功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数据库防护</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支持对针对数据库的</w:t>
            </w:r>
            <w:r>
              <w:rPr>
                <w:rFonts w:ascii="仿宋" w:hAnsi="仿宋" w:eastAsia="仿宋" w:cs="仿宋"/>
                <w:color w:val="auto"/>
                <w:sz w:val="18"/>
                <w:szCs w:val="18"/>
                <w:highlight w:val="none"/>
              </w:rPr>
              <w:t>XSS</w:t>
            </w:r>
            <w:r>
              <w:rPr>
                <w:rFonts w:hint="eastAsia" w:ascii="仿宋" w:hAnsi="仿宋" w:eastAsia="仿宋" w:cs="仿宋"/>
                <w:color w:val="auto"/>
                <w:sz w:val="18"/>
                <w:szCs w:val="18"/>
                <w:highlight w:val="none"/>
              </w:rPr>
              <w:t>攻击、</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注入攻击进行审计，并进行实时报警；（投标时提供功能截图）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操作统计</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支持各类</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操作数量以及占比情况（投标时提供功能截图）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日志外发</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Syslog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SNMP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kafka</w:t>
            </w:r>
            <w:r>
              <w:rPr>
                <w:rFonts w:hint="eastAsia" w:ascii="仿宋" w:hAnsi="仿宋" w:eastAsia="仿宋" w:cs="仿宋"/>
                <w:color w:val="auto"/>
                <w:sz w:val="18"/>
                <w:szCs w:val="18"/>
                <w:highlight w:val="none"/>
              </w:rPr>
              <w:t>等方式外发日志（投标时提供功能截图）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配置与策略</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支持系统配置文件和系统策略的密文导入导出，不可设置为明文（投标时提供功能截图）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restart"/>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报表</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WORD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PDF</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CVS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EXCEL</w:t>
            </w:r>
            <w:r>
              <w:rPr>
                <w:rFonts w:hint="eastAsia" w:ascii="仿宋" w:hAnsi="仿宋" w:eastAsia="仿宋" w:cs="仿宋"/>
                <w:color w:val="auto"/>
                <w:sz w:val="18"/>
                <w:szCs w:val="18"/>
                <w:highlight w:val="none"/>
              </w:rPr>
              <w:t>等格式导出报表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支持等保、萨班斯法案报表模板以及自定义报表，可以按日、周、月等周期自动生成报表（投标时提供功能截图）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支持频率趋势图、概率统计图、饼图方式进行报表展现，并可导出统计结果报表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restart"/>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告警</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支持通过邮件、</w:t>
            </w:r>
            <w:r>
              <w:rPr>
                <w:rFonts w:ascii="仿宋" w:hAnsi="仿宋" w:eastAsia="仿宋" w:cs="仿宋"/>
                <w:color w:val="auto"/>
                <w:sz w:val="18"/>
                <w:szCs w:val="18"/>
                <w:highlight w:val="none"/>
              </w:rPr>
              <w:t>syslog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SNMP</w:t>
            </w:r>
            <w:r>
              <w:rPr>
                <w:rFonts w:hint="eastAsia" w:ascii="仿宋" w:hAnsi="仿宋" w:eastAsia="仿宋" w:cs="仿宋"/>
                <w:color w:val="auto"/>
                <w:sz w:val="18"/>
                <w:szCs w:val="18"/>
                <w:highlight w:val="none"/>
              </w:rPr>
              <w:t>等方式进行告警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支持对告警信息的发送方式进行设置，以防止告警信息过多，增加邮件服务器压力，至少具备单条发送、归并发送两种方式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支持告警阀值设置，可设置内容包括：连接数值、流量阀值、系统状态阈值（例如：</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阀值设置、硬盘空间阀值空间设置、内存空间阀值设置等）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restart"/>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系统管理</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支持历史版本回退功能，系统内建历史版本库不少于</w:t>
            </w:r>
            <w:r>
              <w:rPr>
                <w:rFonts w:ascii="仿宋" w:hAnsi="仿宋" w:eastAsia="仿宋" w:cs="仿宋"/>
                <w:color w:val="auto"/>
                <w:sz w:val="18"/>
                <w:szCs w:val="18"/>
                <w:highlight w:val="none"/>
              </w:rPr>
              <w:t>3</w:t>
            </w:r>
            <w:r>
              <w:rPr>
                <w:rFonts w:hint="eastAsia" w:ascii="仿宋" w:hAnsi="仿宋" w:eastAsia="仿宋" w:cs="仿宋"/>
                <w:color w:val="auto"/>
                <w:sz w:val="18"/>
                <w:szCs w:val="18"/>
                <w:highlight w:val="none"/>
              </w:rPr>
              <w:t>个（投标时提供功能截图）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登录锁定配置，可自定义用户名</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密码尝试次数和登录锁定时间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支持本地磁盘状态的查询和显示，可查询设备磁盘的空间利用率，可通过饼状图、柱状图显示磁盘空间占用情况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restart"/>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第三方接口</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Syslog</w:t>
            </w:r>
            <w:r>
              <w:rPr>
                <w:rFonts w:hint="eastAsia" w:ascii="仿宋" w:hAnsi="仿宋" w:eastAsia="仿宋" w:cs="仿宋"/>
                <w:color w:val="auto"/>
                <w:sz w:val="18"/>
                <w:szCs w:val="18"/>
                <w:highlight w:val="none"/>
              </w:rPr>
              <w:t>方式向外发送审计日志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w:t>
            </w:r>
            <w:r>
              <w:rPr>
                <w:rFonts w:ascii="仿宋" w:hAnsi="仿宋" w:eastAsia="仿宋" w:cs="仿宋"/>
                <w:color w:val="auto"/>
                <w:sz w:val="18"/>
                <w:szCs w:val="18"/>
                <w:highlight w:val="none"/>
              </w:rPr>
              <w:t>Netflow</w:t>
            </w:r>
            <w:r>
              <w:rPr>
                <w:rFonts w:hint="eastAsia" w:ascii="仿宋" w:hAnsi="仿宋" w:eastAsia="仿宋" w:cs="仿宋"/>
                <w:color w:val="auto"/>
                <w:sz w:val="18"/>
                <w:szCs w:val="18"/>
                <w:highlight w:val="none"/>
              </w:rPr>
              <w:t>的流量分析功能，支持对</w:t>
            </w:r>
            <w:r>
              <w:rPr>
                <w:rFonts w:ascii="仿宋" w:hAnsi="仿宋" w:eastAsia="仿宋" w:cs="仿宋"/>
                <w:color w:val="auto"/>
                <w:sz w:val="18"/>
                <w:szCs w:val="18"/>
                <w:highlight w:val="none"/>
              </w:rPr>
              <w:t>Netflow v5/v9</w:t>
            </w:r>
            <w:r>
              <w:rPr>
                <w:rFonts w:hint="eastAsia" w:ascii="仿宋" w:hAnsi="仿宋" w:eastAsia="仿宋" w:cs="仿宋"/>
                <w:color w:val="auto"/>
                <w:sz w:val="18"/>
                <w:szCs w:val="18"/>
                <w:highlight w:val="none"/>
              </w:rPr>
              <w:t>版本的流量分析；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支持自动备份审计日志，可通过</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方式外送到外部设备，备份文件进行加密，且必须导入设备才能够进行恢复查看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restart"/>
            <w:tcBorders>
              <w:top w:val="single" w:color="auto" w:sz="4" w:space="0"/>
              <w:left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产品资质</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产品具备公安部颁发的数据库安全审计类《计算机信息系统安全专用产品销售许可证》增强级，投标时提供复印件并加盖公章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right w:val="single" w:color="auto" w:sz="4" w:space="0"/>
            </w:tcBorders>
            <w:vAlign w:val="center"/>
          </w:tcPr>
          <w:p>
            <w:pPr>
              <w:rPr>
                <w:rFonts w:ascii="仿宋" w:hAnsi="仿宋" w:eastAsia="仿宋" w:cs="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s="仿宋"/>
                <w:color w:val="auto"/>
                <w:sz w:val="18"/>
                <w:szCs w:val="18"/>
                <w:highlight w:val="none"/>
              </w:rPr>
            </w:pPr>
            <w:r>
              <w:rPr>
                <w:rFonts w:hint="eastAsia" w:ascii="仿宋" w:hAnsi="仿宋" w:eastAsia="仿宋" w:cs="仿宋"/>
                <w:color w:val="auto"/>
                <w:kern w:val="0"/>
                <w:sz w:val="18"/>
                <w:szCs w:val="18"/>
                <w:highlight w:val="none"/>
              </w:rPr>
              <w:t>具备信息技术产品安全测评证书</w:t>
            </w:r>
            <w:r>
              <w:rPr>
                <w:rFonts w:ascii="仿宋" w:hAnsi="仿宋" w:eastAsia="仿宋" w:cs="仿宋"/>
                <w:color w:val="auto"/>
                <w:kern w:val="0"/>
                <w:sz w:val="18"/>
                <w:szCs w:val="18"/>
                <w:highlight w:val="none"/>
              </w:rPr>
              <w:t>-EAL3+</w:t>
            </w:r>
            <w:r>
              <w:rPr>
                <w:rFonts w:hint="eastAsia" w:ascii="仿宋" w:hAnsi="仿宋" w:eastAsia="仿宋" w:cs="仿宋"/>
                <w:color w:val="auto"/>
                <w:kern w:val="0"/>
                <w:sz w:val="18"/>
                <w:szCs w:val="18"/>
                <w:highlight w:val="none"/>
              </w:rPr>
              <w:t>，投标时提供复印件并加盖公章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top w:val="single" w:color="auto" w:sz="4" w:space="0"/>
              <w:left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top"/>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厂商具备信息安全测评中心颁发的安全开发（二级）认证资质，投标时提供复印件并加盖公章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vMerge w:val="continue"/>
            <w:tcBorders>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产品具备中国信息安全认证中心颁发的《中国国家信息安全产品认证证书》增强级，投标时提供复印件并加盖公章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97"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8113" w:type="dxa"/>
            <w:tcBorders>
              <w:top w:val="single" w:color="auto" w:sz="4" w:space="0"/>
              <w:left w:val="single" w:color="auto" w:sz="4" w:space="0"/>
              <w:bottom w:val="single" w:color="auto" w:sz="4" w:space="0"/>
              <w:right w:val="single" w:color="auto" w:sz="4" w:space="0"/>
            </w:tcBorders>
            <w:vAlign w:val="center"/>
          </w:tcPr>
          <w:p>
            <w:pPr>
              <w:ind w:left="-4" w:leftChars="-12" w:hanging="21" w:hangingChars="12"/>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cs="仿宋"/>
          <w:b w:val="0"/>
          <w:bCs w:val="0"/>
          <w:color w:val="auto"/>
          <w:sz w:val="24"/>
          <w:szCs w:val="24"/>
          <w:highlight w:val="none"/>
        </w:rPr>
      </w:pPr>
      <w:r>
        <w:rPr>
          <w:rFonts w:ascii="仿宋" w:hAnsi="仿宋" w:eastAsia="仿宋" w:cs="仿宋"/>
          <w:b w:val="0"/>
          <w:bCs w:val="0"/>
          <w:color w:val="auto"/>
          <w:sz w:val="24"/>
          <w:szCs w:val="24"/>
          <w:highlight w:val="none"/>
        </w:rPr>
        <w:t>4.9</w:t>
      </w:r>
      <w:r>
        <w:rPr>
          <w:rFonts w:hint="eastAsia" w:ascii="仿宋" w:hAnsi="仿宋" w:eastAsia="仿宋" w:cs="仿宋"/>
          <w:b w:val="0"/>
          <w:bCs w:val="0"/>
          <w:color w:val="auto"/>
          <w:sz w:val="24"/>
          <w:szCs w:val="24"/>
          <w:highlight w:val="none"/>
        </w:rPr>
        <w:t>、入侵检测</w:t>
      </w:r>
      <w:r>
        <w:rPr>
          <w:rFonts w:ascii="仿宋" w:hAnsi="仿宋" w:eastAsia="仿宋" w:cs="仿宋"/>
          <w:b w:val="0"/>
          <w:bCs w:val="0"/>
          <w:color w:val="auto"/>
          <w:sz w:val="24"/>
          <w:szCs w:val="24"/>
          <w:highlight w:val="none"/>
        </w:rPr>
        <w:t>IDS</w:t>
      </w:r>
    </w:p>
    <w:tbl>
      <w:tblPr>
        <w:tblStyle w:val="62"/>
        <w:tblW w:w="9113"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3"/>
        <w:gridCol w:w="81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sz w:val="18"/>
                <w:szCs w:val="18"/>
                <w:highlight w:val="none"/>
              </w:rPr>
              <w:t>指标项</w:t>
            </w:r>
          </w:p>
        </w:tc>
        <w:tc>
          <w:tcPr>
            <w:tcW w:w="8100" w:type="dxa"/>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Align w:val="top"/>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sz w:val="18"/>
                <w:szCs w:val="18"/>
                <w:highlight w:val="none"/>
              </w:rPr>
              <w:t>★</w:t>
            </w:r>
            <w:r>
              <w:rPr>
                <w:rFonts w:hint="eastAsia" w:ascii="仿宋" w:hAnsi="仿宋" w:eastAsia="仿宋" w:cs="仿宋"/>
                <w:color w:val="auto"/>
                <w:kern w:val="0"/>
                <w:sz w:val="18"/>
                <w:szCs w:val="18"/>
                <w:highlight w:val="none"/>
              </w:rPr>
              <w:t>性能指标</w:t>
            </w:r>
          </w:p>
        </w:tc>
        <w:tc>
          <w:tcPr>
            <w:tcW w:w="8100" w:type="dxa"/>
            <w:vAlign w:val="top"/>
          </w:tcPr>
          <w:p>
            <w:pPr>
              <w:widowControl/>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标准</w:t>
            </w:r>
            <w:r>
              <w:rPr>
                <w:rFonts w:ascii="仿宋" w:hAnsi="仿宋" w:eastAsia="仿宋" w:cs="仿宋"/>
                <w:color w:val="auto"/>
                <w:sz w:val="18"/>
                <w:szCs w:val="18"/>
                <w:highlight w:val="none"/>
              </w:rPr>
              <w:t>1U</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个千兆电口，≥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个千兆光口；冗余电源；整机吞吐率</w:t>
            </w:r>
            <w:r>
              <w:rPr>
                <w:rFonts w:ascii="仿宋" w:hAnsi="仿宋" w:eastAsia="仿宋" w:cs="仿宋"/>
                <w:color w:val="auto"/>
                <w:sz w:val="18"/>
                <w:szCs w:val="18"/>
                <w:highlight w:val="none"/>
              </w:rPr>
              <w:t>3Gbps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IDS</w:t>
            </w:r>
            <w:r>
              <w:rPr>
                <w:rFonts w:hint="eastAsia" w:ascii="仿宋" w:hAnsi="仿宋" w:eastAsia="仿宋" w:cs="仿宋"/>
                <w:color w:val="auto"/>
                <w:sz w:val="18"/>
                <w:szCs w:val="18"/>
                <w:highlight w:val="none"/>
              </w:rPr>
              <w:t>吞吐率</w:t>
            </w:r>
            <w:r>
              <w:rPr>
                <w:rFonts w:ascii="仿宋" w:hAnsi="仿宋" w:eastAsia="仿宋" w:cs="仿宋"/>
                <w:color w:val="auto"/>
                <w:sz w:val="18"/>
                <w:szCs w:val="18"/>
                <w:highlight w:val="none"/>
              </w:rPr>
              <w:t>1200Mbps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restart"/>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攻击检测</w:t>
            </w: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攻击检测基础能力，系统应支持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碎片重组、</w:t>
            </w:r>
            <w:r>
              <w:rPr>
                <w:rFonts w:ascii="仿宋" w:hAnsi="仿宋" w:eastAsia="仿宋" w:cs="仿宋"/>
                <w:color w:val="auto"/>
                <w:sz w:val="18"/>
                <w:szCs w:val="18"/>
                <w:highlight w:val="none"/>
              </w:rPr>
              <w:t>TCP</w:t>
            </w:r>
            <w:r>
              <w:rPr>
                <w:rFonts w:hint="eastAsia" w:ascii="仿宋" w:hAnsi="仿宋" w:eastAsia="仿宋" w:cs="仿宋"/>
                <w:color w:val="auto"/>
                <w:sz w:val="18"/>
                <w:szCs w:val="18"/>
                <w:highlight w:val="none"/>
              </w:rPr>
              <w:t>流重组、</w:t>
            </w:r>
            <w:r>
              <w:rPr>
                <w:rFonts w:ascii="仿宋" w:hAnsi="仿宋" w:eastAsia="仿宋" w:cs="仿宋"/>
                <w:color w:val="auto"/>
                <w:sz w:val="18"/>
                <w:szCs w:val="18"/>
                <w:highlight w:val="none"/>
              </w:rPr>
              <w:t>TCP</w:t>
            </w:r>
            <w:r>
              <w:rPr>
                <w:rFonts w:hint="eastAsia" w:ascii="仿宋" w:hAnsi="仿宋" w:eastAsia="仿宋" w:cs="仿宋"/>
                <w:color w:val="auto"/>
                <w:sz w:val="18"/>
                <w:szCs w:val="18"/>
                <w:highlight w:val="none"/>
              </w:rPr>
              <w:t>流状态跟踪、</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至</w:t>
            </w:r>
            <w:r>
              <w:rPr>
                <w:rFonts w:ascii="仿宋" w:hAnsi="仿宋" w:eastAsia="仿宋" w:cs="仿宋"/>
                <w:color w:val="auto"/>
                <w:sz w:val="18"/>
                <w:szCs w:val="18"/>
                <w:highlight w:val="none"/>
              </w:rPr>
              <w:t>7</w:t>
            </w:r>
            <w:r>
              <w:rPr>
                <w:rFonts w:hint="eastAsia" w:ascii="仿宋" w:hAnsi="仿宋" w:eastAsia="仿宋" w:cs="仿宋"/>
                <w:color w:val="auto"/>
                <w:sz w:val="18"/>
                <w:szCs w:val="18"/>
                <w:highlight w:val="none"/>
              </w:rPr>
              <w:t>层的协议分析、系统应支持工作在非默认端口下的周知服务（如运行在</w:t>
            </w:r>
            <w:r>
              <w:rPr>
                <w:rFonts w:ascii="仿宋" w:hAnsi="仿宋" w:eastAsia="仿宋" w:cs="仿宋"/>
                <w:color w:val="auto"/>
                <w:sz w:val="18"/>
                <w:szCs w:val="18"/>
                <w:highlight w:val="none"/>
              </w:rPr>
              <w:t>8000</w:t>
            </w:r>
            <w:r>
              <w:rPr>
                <w:rFonts w:hint="eastAsia" w:ascii="仿宋" w:hAnsi="仿宋" w:eastAsia="仿宋" w:cs="仿宋"/>
                <w:color w:val="auto"/>
                <w:sz w:val="18"/>
                <w:szCs w:val="18"/>
                <w:highlight w:val="none"/>
              </w:rPr>
              <w:t>端口下的</w:t>
            </w:r>
            <w:r>
              <w:rPr>
                <w:rFonts w:ascii="仿宋" w:hAnsi="仿宋" w:eastAsia="仿宋" w:cs="仿宋"/>
                <w:color w:val="auto"/>
                <w:sz w:val="18"/>
                <w:szCs w:val="18"/>
                <w:highlight w:val="none"/>
              </w:rPr>
              <w:t>Web Server</w:t>
            </w:r>
            <w:r>
              <w:rPr>
                <w:rFonts w:hint="eastAsia" w:ascii="仿宋" w:hAnsi="仿宋" w:eastAsia="仿宋" w:cs="仿宋"/>
                <w:color w:val="auto"/>
                <w:sz w:val="18"/>
                <w:szCs w:val="18"/>
                <w:highlight w:val="none"/>
              </w:rPr>
              <w:t>）的协议识别与协议分析能力；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系统需要支持如下常见协议的解析：</w:t>
            </w:r>
            <w:r>
              <w:rPr>
                <w:rFonts w:ascii="仿宋" w:hAnsi="仿宋" w:eastAsia="仿宋" w:cs="仿宋"/>
                <w:color w:val="auto"/>
                <w:sz w:val="18"/>
                <w:szCs w:val="18"/>
                <w:highlight w:val="none"/>
              </w:rPr>
              <w:t>ETHER</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ARP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RARP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ICMP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IGMP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PPPoE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Vlan Tag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MPLS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UDP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NetBIOS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CIFS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SMB</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TELNET</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POP3</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SMTP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IMAP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SNMP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MSRPC</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SUNRPC</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TNS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TDS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QQ</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MSN</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BT</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Thunder</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CHARGEN</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ECHO</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AUTH</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DNS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FINGER</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IRC</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MSPROXY</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NFS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NNTP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NTALK</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PCT</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WHOIS</w:t>
            </w:r>
            <w:r>
              <w:rPr>
                <w:rFonts w:hint="eastAsia" w:ascii="仿宋" w:hAnsi="仿宋" w:eastAsia="仿宋" w:cs="仿宋"/>
                <w:color w:val="auto"/>
                <w:sz w:val="18"/>
                <w:szCs w:val="18"/>
                <w:highlight w:val="none"/>
              </w:rPr>
              <w:t>等，协议覆盖面广，与之对应的事件库完备，需提供截图证明；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设备具有抗逃避检测机制，可以针对分片逃逸攻击、重叠逃逸攻击、加入多余或者无用字节逃逸攻击进行有效防范，并且能具体说明；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1"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系统需具备全面的</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应用类攻击检测能力，能够检测各种</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注入攻击、</w:t>
            </w:r>
            <w:r>
              <w:rPr>
                <w:rFonts w:ascii="仿宋" w:hAnsi="仿宋" w:eastAsia="仿宋" w:cs="仿宋"/>
                <w:color w:val="auto"/>
                <w:sz w:val="18"/>
                <w:szCs w:val="18"/>
                <w:highlight w:val="none"/>
              </w:rPr>
              <w:t>XSS</w:t>
            </w:r>
            <w:r>
              <w:rPr>
                <w:rFonts w:hint="eastAsia" w:ascii="仿宋" w:hAnsi="仿宋" w:eastAsia="仿宋" w:cs="仿宋"/>
                <w:color w:val="auto"/>
                <w:sz w:val="18"/>
                <w:szCs w:val="18"/>
                <w:highlight w:val="none"/>
              </w:rPr>
              <w:t>跨站攻击、</w:t>
            </w:r>
            <w:r>
              <w:rPr>
                <w:rFonts w:ascii="仿宋" w:hAnsi="仿宋" w:eastAsia="仿宋" w:cs="仿宋"/>
                <w:color w:val="auto"/>
                <w:sz w:val="18"/>
                <w:szCs w:val="18"/>
                <w:highlight w:val="none"/>
              </w:rPr>
              <w:t>Webshell</w:t>
            </w:r>
            <w:r>
              <w:rPr>
                <w:rFonts w:hint="eastAsia" w:ascii="仿宋" w:hAnsi="仿宋" w:eastAsia="仿宋" w:cs="仿宋"/>
                <w:color w:val="auto"/>
                <w:sz w:val="18"/>
                <w:szCs w:val="18"/>
                <w:highlight w:val="none"/>
              </w:rPr>
              <w:t>上传、命令注入、目录遍历、命令执行等攻击行为，需提供截图；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left"/>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系统提供的攻击特征不应少于</w:t>
            </w:r>
            <w:r>
              <w:rPr>
                <w:rFonts w:ascii="仿宋" w:hAnsi="仿宋" w:eastAsia="仿宋" w:cs="仿宋"/>
                <w:color w:val="auto"/>
                <w:sz w:val="18"/>
                <w:szCs w:val="18"/>
                <w:highlight w:val="none"/>
              </w:rPr>
              <w:t>7000</w:t>
            </w:r>
            <w:r>
              <w:rPr>
                <w:rFonts w:hint="eastAsia" w:ascii="仿宋" w:hAnsi="仿宋" w:eastAsia="仿宋" w:cs="仿宋"/>
                <w:color w:val="auto"/>
                <w:sz w:val="18"/>
                <w:szCs w:val="18"/>
                <w:highlight w:val="none"/>
              </w:rPr>
              <w:t>条有效最新攻击特征，并且根据协议类型、安全类型、流行程度、影响设备等方式做有效分类，需提供截图；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left"/>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系统需具备攻击检测能力的扩展功能，可提供检测规则自定义的高级接口，接口具备丰富的协议变量，可以自定义配置特协议变量特征值，需提供截图；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left"/>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系统需支持</w:t>
            </w:r>
            <w:r>
              <w:rPr>
                <w:rFonts w:ascii="仿宋" w:hAnsi="仿宋" w:eastAsia="仿宋" w:cs="仿宋"/>
                <w:color w:val="auto"/>
                <w:sz w:val="18"/>
                <w:szCs w:val="18"/>
                <w:highlight w:val="none"/>
              </w:rPr>
              <w:t>TCP</w:t>
            </w:r>
            <w:r>
              <w:rPr>
                <w:rFonts w:hint="eastAsia" w:ascii="仿宋" w:hAnsi="仿宋" w:eastAsia="仿宋" w:cs="仿宋"/>
                <w:color w:val="auto"/>
                <w:sz w:val="18"/>
                <w:szCs w:val="18"/>
                <w:highlight w:val="none"/>
              </w:rPr>
              <w:t>协议攻击特征自定义，提供</w:t>
            </w:r>
            <w:r>
              <w:rPr>
                <w:rFonts w:ascii="仿宋" w:hAnsi="仿宋" w:eastAsia="仿宋" w:cs="仿宋"/>
                <w:color w:val="auto"/>
                <w:sz w:val="18"/>
                <w:szCs w:val="18"/>
                <w:highlight w:val="none"/>
              </w:rPr>
              <w:t>tcp_ack</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tcp_fin</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tcp_flag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tcp_payload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tcp_syn</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tcp_urg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tcp_seq</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tcp_rst</w:t>
            </w:r>
            <w:r>
              <w:rPr>
                <w:rFonts w:hint="eastAsia" w:ascii="仿宋" w:hAnsi="仿宋" w:eastAsia="仿宋" w:cs="仿宋"/>
                <w:color w:val="auto"/>
                <w:sz w:val="18"/>
                <w:szCs w:val="18"/>
                <w:highlight w:val="none"/>
              </w:rPr>
              <w:t>等协议变量特征的自定义，支持设置协议变量的操作符，操作符包括等于、不等于、包含、不包含；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left"/>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提供对事件的二次检测能力，即对已生成的事件进行二次分析与统计，并根据统计结果进行报警，同时，系统需支持对统计阈值进行设定的图形化用户接口，通过该图形化接口，用户可以选择需要统计的基础事件并对阈值进行设置与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left"/>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系统需具备针对如下几种拒绝服务攻击的检测能力：针对特定主机的</w:t>
            </w:r>
            <w:r>
              <w:rPr>
                <w:rFonts w:ascii="仿宋" w:hAnsi="仿宋" w:eastAsia="仿宋" w:cs="仿宋"/>
                <w:color w:val="auto"/>
                <w:sz w:val="18"/>
                <w:szCs w:val="18"/>
                <w:highlight w:val="none"/>
              </w:rPr>
              <w:t>TCP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SYN</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FLOOD</w:t>
            </w:r>
            <w:r>
              <w:rPr>
                <w:rFonts w:hint="eastAsia" w:ascii="仿宋" w:hAnsi="仿宋" w:eastAsia="仿宋" w:cs="仿宋"/>
                <w:color w:val="auto"/>
                <w:sz w:val="18"/>
                <w:szCs w:val="18"/>
                <w:highlight w:val="none"/>
              </w:rPr>
              <w:t>、针对特定主机的</w:t>
            </w:r>
            <w:r>
              <w:rPr>
                <w:rFonts w:ascii="仿宋" w:hAnsi="仿宋" w:eastAsia="仿宋" w:cs="仿宋"/>
                <w:color w:val="auto"/>
                <w:sz w:val="18"/>
                <w:szCs w:val="18"/>
                <w:highlight w:val="none"/>
              </w:rPr>
              <w:t xml:space="preserve">TCP </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STREAM</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FLOOD</w:t>
            </w:r>
            <w:r>
              <w:rPr>
                <w:rFonts w:hint="eastAsia" w:ascii="仿宋" w:hAnsi="仿宋" w:eastAsia="仿宋" w:cs="仿宋"/>
                <w:color w:val="auto"/>
                <w:sz w:val="18"/>
                <w:szCs w:val="18"/>
                <w:highlight w:val="none"/>
              </w:rPr>
              <w:t>、针对特定主机的</w:t>
            </w:r>
            <w:r>
              <w:rPr>
                <w:rFonts w:ascii="仿宋" w:hAnsi="仿宋" w:eastAsia="仿宋" w:cs="仿宋"/>
                <w:color w:val="auto"/>
                <w:sz w:val="18"/>
                <w:szCs w:val="18"/>
                <w:highlight w:val="none"/>
              </w:rPr>
              <w:t>UDP FLOOD</w:t>
            </w:r>
            <w:r>
              <w:rPr>
                <w:rFonts w:hint="eastAsia" w:ascii="仿宋" w:hAnsi="仿宋" w:eastAsia="仿宋" w:cs="仿宋"/>
                <w:color w:val="auto"/>
                <w:sz w:val="18"/>
                <w:szCs w:val="18"/>
                <w:highlight w:val="none"/>
              </w:rPr>
              <w:t>、针对特定主机的</w:t>
            </w:r>
            <w:r>
              <w:rPr>
                <w:rFonts w:ascii="仿宋" w:hAnsi="仿宋" w:eastAsia="仿宋" w:cs="仿宋"/>
                <w:color w:val="auto"/>
                <w:sz w:val="18"/>
                <w:szCs w:val="18"/>
                <w:highlight w:val="none"/>
              </w:rPr>
              <w:t>ICMP FLOOD</w:t>
            </w:r>
            <w:r>
              <w:rPr>
                <w:rFonts w:hint="eastAsia" w:ascii="仿宋" w:hAnsi="仿宋" w:eastAsia="仿宋" w:cs="仿宋"/>
                <w:color w:val="auto"/>
                <w:sz w:val="18"/>
                <w:szCs w:val="18"/>
                <w:highlight w:val="none"/>
              </w:rPr>
              <w:t>；对上述所有攻击检测都可通过控制界面配置统计时间、报警阈值（投标时需提供加盖原厂商公章的产品界面截图）；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left"/>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提供网关</w:t>
            </w:r>
            <w:r>
              <w:rPr>
                <w:rFonts w:ascii="仿宋" w:hAnsi="仿宋" w:eastAsia="仿宋" w:cs="仿宋"/>
                <w:color w:val="auto"/>
                <w:sz w:val="18"/>
                <w:szCs w:val="18"/>
                <w:highlight w:val="none"/>
              </w:rPr>
              <w:t>IP-MAC</w:t>
            </w:r>
            <w:r>
              <w:rPr>
                <w:rFonts w:hint="eastAsia" w:ascii="仿宋" w:hAnsi="仿宋" w:eastAsia="仿宋" w:cs="仿宋"/>
                <w:color w:val="auto"/>
                <w:sz w:val="18"/>
                <w:szCs w:val="18"/>
                <w:highlight w:val="none"/>
              </w:rPr>
              <w:t>地址绑定的功能识别</w:t>
            </w:r>
            <w:r>
              <w:rPr>
                <w:rFonts w:ascii="仿宋" w:hAnsi="仿宋" w:eastAsia="仿宋" w:cs="仿宋"/>
                <w:color w:val="auto"/>
                <w:sz w:val="18"/>
                <w:szCs w:val="18"/>
                <w:highlight w:val="none"/>
              </w:rPr>
              <w:t>arp</w:t>
            </w:r>
            <w:r>
              <w:rPr>
                <w:rFonts w:hint="eastAsia" w:ascii="仿宋" w:hAnsi="仿宋" w:eastAsia="仿宋" w:cs="仿宋"/>
                <w:color w:val="auto"/>
                <w:sz w:val="18"/>
                <w:szCs w:val="18"/>
                <w:highlight w:val="none"/>
              </w:rPr>
              <w:t>地址欺骗攻击，需提供界面截图；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left"/>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系统提供自定义弱口令规则的能力，使用户可以灵活定义网络内的弱口令条件，需提供界面截图；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left"/>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系统可配置过滤条件，可根据</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过滤和</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过滤关系进行“与”“或”策略配置，需提供界面截图；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restart"/>
            <w:vAlign w:val="center"/>
          </w:tcPr>
          <w:p>
            <w:pPr>
              <w:tabs>
                <w:tab w:val="left" w:pos="1500"/>
              </w:tabs>
              <w:spacing w:line="400" w:lineRule="exact"/>
              <w:rPr>
                <w:rFonts w:ascii="仿宋" w:hAnsi="仿宋" w:eastAsia="仿宋"/>
                <w:color w:val="auto"/>
                <w:sz w:val="18"/>
                <w:szCs w:val="18"/>
                <w:highlight w:val="none"/>
              </w:rPr>
            </w:pPr>
            <w:bookmarkStart w:id="30" w:name="_Toc322447548"/>
            <w:r>
              <w:rPr>
                <w:rFonts w:hint="eastAsia" w:ascii="仿宋" w:hAnsi="仿宋" w:eastAsia="仿宋" w:cs="仿宋"/>
                <w:color w:val="auto"/>
                <w:sz w:val="18"/>
                <w:szCs w:val="18"/>
                <w:highlight w:val="none"/>
              </w:rPr>
              <w:t>威胁分析能力</w:t>
            </w:r>
            <w:bookmarkEnd w:id="30"/>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系统提供威胁的实时展示能力，可以将引擎检测到的威胁在威胁展示界面进行实时显示，现实内容需全面丰富，包括：事件名称、源</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、目的</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、攻击发生时间、事件级别、流行程度、攻击类型、事件返回参数、事件说明和事件解决方案等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tabs>
                <w:tab w:val="left" w:pos="1500"/>
              </w:tabs>
              <w:spacing w:line="400" w:lineRule="exact"/>
              <w:rPr>
                <w:rFonts w:ascii="仿宋" w:hAnsi="仿宋" w:eastAsia="仿宋"/>
                <w:color w:val="auto"/>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系统首页需提供如下关键报警及汇总数据：</w:t>
            </w:r>
            <w:r>
              <w:rPr>
                <w:rFonts w:ascii="仿宋" w:hAnsi="仿宋" w:eastAsia="仿宋" w:cs="仿宋"/>
                <w:color w:val="auto"/>
                <w:sz w:val="18"/>
                <w:szCs w:val="18"/>
                <w:highlight w:val="none"/>
              </w:rPr>
              <w:t>24</w:t>
            </w:r>
            <w:r>
              <w:rPr>
                <w:rFonts w:hint="eastAsia" w:ascii="仿宋" w:hAnsi="仿宋" w:eastAsia="仿宋" w:cs="仿宋"/>
                <w:color w:val="auto"/>
                <w:sz w:val="18"/>
                <w:szCs w:val="18"/>
                <w:highlight w:val="none"/>
              </w:rPr>
              <w:t>小时重点威胁事件汇总，并支持下钻查看具体攻击事件内容、</w:t>
            </w:r>
            <w:r>
              <w:rPr>
                <w:rFonts w:ascii="仿宋" w:hAnsi="仿宋" w:eastAsia="仿宋" w:cs="仿宋"/>
                <w:color w:val="auto"/>
                <w:sz w:val="18"/>
                <w:szCs w:val="18"/>
                <w:highlight w:val="none"/>
              </w:rPr>
              <w:t>24</w:t>
            </w:r>
            <w:r>
              <w:rPr>
                <w:rFonts w:hint="eastAsia" w:ascii="仿宋" w:hAnsi="仿宋" w:eastAsia="仿宋" w:cs="仿宋"/>
                <w:color w:val="auto"/>
                <w:sz w:val="18"/>
                <w:szCs w:val="18"/>
                <w:highlight w:val="none"/>
              </w:rPr>
              <w:t>小时发生事件的</w:t>
            </w:r>
            <w:r>
              <w:rPr>
                <w:rFonts w:ascii="仿宋" w:hAnsi="仿宋" w:eastAsia="仿宋" w:cs="仿宋"/>
                <w:color w:val="auto"/>
                <w:sz w:val="18"/>
                <w:szCs w:val="18"/>
                <w:highlight w:val="none"/>
              </w:rPr>
              <w:t>Top5</w:t>
            </w:r>
            <w:r>
              <w:rPr>
                <w:rFonts w:hint="eastAsia" w:ascii="仿宋" w:hAnsi="仿宋" w:eastAsia="仿宋" w:cs="仿宋"/>
                <w:color w:val="auto"/>
                <w:sz w:val="18"/>
                <w:szCs w:val="18"/>
                <w:highlight w:val="none"/>
              </w:rPr>
              <w:t>排名、今日流量曲线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tabs>
                <w:tab w:val="left" w:pos="1500"/>
              </w:tabs>
              <w:spacing w:line="400" w:lineRule="exact"/>
              <w:rPr>
                <w:rFonts w:ascii="仿宋" w:hAnsi="仿宋" w:eastAsia="仿宋"/>
                <w:color w:val="auto"/>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系统需具备提取攻击原始报文的能力，针对产生的告警事件，可以对攻击行为的特征数据包进行提取，方便事件分析人员对攻击行为进行分析，需提供截图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restart"/>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流量统计能力</w:t>
            </w: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系统需具备全面的流量统计能力，可以支持实时统计当前网络中的总流量、</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应用流量、数据库应用流量、邮件应用流量、</w:t>
            </w:r>
            <w:r>
              <w:rPr>
                <w:rFonts w:ascii="仿宋" w:hAnsi="仿宋" w:eastAsia="仿宋" w:cs="仿宋"/>
                <w:color w:val="auto"/>
                <w:sz w:val="18"/>
                <w:szCs w:val="18"/>
                <w:highlight w:val="none"/>
              </w:rPr>
              <w:t>P2P</w:t>
            </w:r>
            <w:r>
              <w:rPr>
                <w:rFonts w:hint="eastAsia" w:ascii="仿宋" w:hAnsi="仿宋" w:eastAsia="仿宋" w:cs="仿宋"/>
                <w:color w:val="auto"/>
                <w:sz w:val="18"/>
                <w:szCs w:val="18"/>
                <w:highlight w:val="none"/>
              </w:rPr>
              <w:t>应用流量，并按照流量趋势图的形式进行可视化展现，需提供截图；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具备强大的流量分析能力，支持根据历史流量数据，计算出当前时刻历史均值流量大小，并形成历史均值流量曲线，可以与实时流量曲线进行同时呈现并形成对比，方便分析人员掌握网络流量态势，需提供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产品具备加快旁路入侵检测的方法，（提供第三方权威机构的技术证明材料并加盖原厂公章）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系统需具备完善的流量告警能力，支持按照历史流量同期对比和设置流量阈值两种方式配置告警参数，告警级别包含偏低、偏高等多种类型，需提供截图；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restart"/>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报表功能</w:t>
            </w: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系统需提供完善的报表系统所提供的报表模板不应少于</w:t>
            </w:r>
            <w:r>
              <w:rPr>
                <w:rFonts w:ascii="仿宋" w:hAnsi="仿宋" w:eastAsia="仿宋" w:cs="仿宋"/>
                <w:color w:val="auto"/>
                <w:sz w:val="18"/>
                <w:szCs w:val="18"/>
                <w:highlight w:val="none"/>
              </w:rPr>
              <w:t>50</w:t>
            </w:r>
            <w:r>
              <w:rPr>
                <w:rFonts w:hint="eastAsia" w:ascii="仿宋" w:hAnsi="仿宋" w:eastAsia="仿宋" w:cs="仿宋"/>
                <w:color w:val="auto"/>
                <w:sz w:val="18"/>
                <w:szCs w:val="18"/>
                <w:highlight w:val="none"/>
              </w:rPr>
              <w:t>个，能辅助用户分析一段时间内的威胁；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系统需提供事件名称</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目的地址</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源地址；事件名称</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源地址</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目的地址的三维交叉报表，能辅助用户快速定位问题；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系统需提供完善的报表系统，支持面向安全结论的分析报表；报表需支持如下格式：</w:t>
            </w:r>
            <w:r>
              <w:rPr>
                <w:rFonts w:ascii="仿宋" w:hAnsi="仿宋" w:eastAsia="仿宋" w:cs="仿宋"/>
                <w:color w:val="auto"/>
                <w:sz w:val="18"/>
                <w:szCs w:val="18"/>
                <w:highlight w:val="none"/>
              </w:rPr>
              <w:t>HTML</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PDF</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EXCEL</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WORD</w:t>
            </w:r>
            <w:r>
              <w:rPr>
                <w:rFonts w:hint="eastAsia" w:ascii="仿宋" w:hAnsi="仿宋" w:eastAsia="仿宋" w:cs="仿宋"/>
                <w:color w:val="auto"/>
                <w:sz w:val="18"/>
                <w:szCs w:val="18"/>
                <w:highlight w:val="none"/>
              </w:rPr>
              <w:t>，所生成的报表可以自动发送到多个邮箱，能辅助用户查阅；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报表需支持手动立即执行、周期性自动执行两种执行方式；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restart"/>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系统管理</w:t>
            </w: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系统需具备完善的特征库升级能力，特征库升级支持在线和离线升级方式，通过官网下载离线升级特征库，支持</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界面一键导入方式进行升级；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系统需支持多级部署、集中管理能力，可以添加组件（包括控制中心、引擎），至少支持五级以上部署环境；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级联环境中，系统需具备支持上级对下级转发事件库升级包、系统升级补丁包，上级控制中心可以对下级统一下发策略集，方便统一管理；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restart"/>
            <w:vAlign w:val="center"/>
          </w:tcPr>
          <w:p>
            <w:pPr>
              <w:widowControl/>
              <w:jc w:val="cente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资质要求</w:t>
            </w: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设备生产厂家具备信息系统建设及服务能力优秀级</w:t>
            </w:r>
            <w:r>
              <w:rPr>
                <w:rFonts w:ascii="仿宋" w:hAnsi="仿宋" w:eastAsia="仿宋" w:cs="仿宋"/>
                <w:color w:val="auto"/>
                <w:sz w:val="18"/>
                <w:szCs w:val="18"/>
                <w:highlight w:val="none"/>
              </w:rPr>
              <w:t>(CS4)</w:t>
            </w:r>
            <w:r>
              <w:rPr>
                <w:rFonts w:hint="eastAsia" w:ascii="仿宋" w:hAnsi="仿宋" w:eastAsia="仿宋" w:cs="仿宋"/>
                <w:color w:val="auto"/>
                <w:sz w:val="18"/>
                <w:szCs w:val="18"/>
                <w:highlight w:val="none"/>
              </w:rPr>
              <w:t>等级以上证书，投标时提供复印件加盖公章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产品具有</w:t>
            </w:r>
            <w:r>
              <w:rPr>
                <w:rFonts w:ascii="仿宋" w:hAnsi="仿宋" w:eastAsia="仿宋" w:cs="仿宋"/>
                <w:color w:val="auto"/>
                <w:sz w:val="18"/>
                <w:szCs w:val="18"/>
                <w:highlight w:val="none"/>
              </w:rPr>
              <w:t>CNNVD</w:t>
            </w:r>
            <w:r>
              <w:rPr>
                <w:rFonts w:hint="eastAsia" w:ascii="仿宋" w:hAnsi="仿宋" w:eastAsia="仿宋" w:cs="仿宋"/>
                <w:color w:val="auto"/>
                <w:sz w:val="18"/>
                <w:szCs w:val="18"/>
                <w:highlight w:val="none"/>
              </w:rPr>
              <w:t>兼容性证书，投标时提供复印件加盖公章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13" w:type="dxa"/>
            <w:vMerge w:val="continue"/>
            <w:vAlign w:val="center"/>
          </w:tcPr>
          <w:p>
            <w:pPr>
              <w:widowControl/>
              <w:jc w:val="center"/>
              <w:rPr>
                <w:rFonts w:ascii="仿宋" w:hAnsi="仿宋" w:eastAsia="仿宋"/>
                <w:color w:val="auto"/>
                <w:kern w:val="0"/>
                <w:sz w:val="18"/>
                <w:szCs w:val="18"/>
                <w:highlight w:val="none"/>
              </w:rPr>
            </w:pPr>
          </w:p>
        </w:tc>
        <w:tc>
          <w:tcPr>
            <w:tcW w:w="8100" w:type="dxa"/>
            <w:vAlign w:val="center"/>
          </w:tcPr>
          <w:p>
            <w:pPr>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产品具有中国信息安全测评中心出具的安全漏洞库证书</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4.10</w:t>
      </w:r>
      <w:r>
        <w:rPr>
          <w:rFonts w:hint="eastAsia" w:ascii="仿宋" w:hAnsi="仿宋" w:eastAsia="仿宋" w:cs="仿宋"/>
          <w:b w:val="0"/>
          <w:bCs w:val="0"/>
          <w:color w:val="auto"/>
          <w:sz w:val="24"/>
          <w:szCs w:val="24"/>
          <w:highlight w:val="none"/>
        </w:rPr>
        <w:t>、终端威胁防御系统</w:t>
      </w:r>
    </w:p>
    <w:tbl>
      <w:tblPr>
        <w:tblStyle w:val="62"/>
        <w:tblW w:w="9150"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7"/>
        <w:gridCol w:w="81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指标项</w:t>
            </w: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restart"/>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系统要求</w:t>
            </w: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★管理端支持全中文界面，纯</w:t>
            </w:r>
            <w:r>
              <w:rPr>
                <w:rFonts w:ascii="仿宋" w:hAnsi="仿宋" w:eastAsia="仿宋" w:cs="仿宋"/>
                <w:color w:val="auto"/>
                <w:kern w:val="0"/>
                <w:sz w:val="18"/>
                <w:szCs w:val="18"/>
                <w:highlight w:val="none"/>
              </w:rPr>
              <w:t>B/S</w:t>
            </w:r>
            <w:r>
              <w:rPr>
                <w:rFonts w:hint="eastAsia" w:ascii="仿宋" w:hAnsi="仿宋" w:eastAsia="仿宋" w:cs="仿宋"/>
                <w:color w:val="auto"/>
                <w:kern w:val="0"/>
                <w:sz w:val="18"/>
                <w:szCs w:val="18"/>
                <w:highlight w:val="none"/>
              </w:rPr>
              <w:t>架构，无需安装客户端软件。管理员只需通过浏览器登陆控制中心，即可对虚拟机进行管理。</w:t>
            </w:r>
            <w:r>
              <w:rPr>
                <w:rFonts w:ascii="仿宋" w:hAnsi="仿宋" w:eastAsia="仿宋" w:cs="仿宋"/>
                <w:color w:val="auto"/>
                <w:kern w:val="0"/>
                <w:sz w:val="18"/>
                <w:szCs w:val="18"/>
                <w:highlight w:val="none"/>
              </w:rPr>
              <w:t>10</w:t>
            </w:r>
            <w:r>
              <w:rPr>
                <w:rFonts w:hint="eastAsia" w:ascii="仿宋" w:hAnsi="仿宋" w:eastAsia="仿宋" w:cs="仿宋"/>
                <w:color w:val="auto"/>
                <w:kern w:val="0"/>
                <w:sz w:val="18"/>
                <w:szCs w:val="18"/>
                <w:highlight w:val="none"/>
              </w:rPr>
              <w:t>个</w:t>
            </w:r>
            <w:r>
              <w:rPr>
                <w:rFonts w:ascii="仿宋" w:hAnsi="仿宋" w:eastAsia="仿宋" w:cs="仿宋"/>
                <w:color w:val="auto"/>
                <w:kern w:val="0"/>
                <w:sz w:val="18"/>
                <w:szCs w:val="18"/>
                <w:highlight w:val="none"/>
              </w:rPr>
              <w:t>WindowsServer</w:t>
            </w:r>
            <w:r>
              <w:rPr>
                <w:rFonts w:hint="eastAsia" w:ascii="仿宋" w:hAnsi="仿宋" w:eastAsia="仿宋" w:cs="仿宋"/>
                <w:color w:val="auto"/>
                <w:kern w:val="0"/>
                <w:sz w:val="18"/>
                <w:szCs w:val="18"/>
                <w:highlight w:val="none"/>
              </w:rPr>
              <w:t>客户端防病毒功能授权。</w:t>
            </w:r>
            <w:r>
              <w:rPr>
                <w:rFonts w:ascii="仿宋" w:hAnsi="仿宋" w:eastAsia="仿宋" w:cs="仿宋"/>
                <w:color w:val="auto"/>
                <w:kern w:val="0"/>
                <w:sz w:val="18"/>
                <w:szCs w:val="18"/>
                <w:highlight w:val="none"/>
              </w:rPr>
              <w:t>100</w:t>
            </w:r>
            <w:r>
              <w:rPr>
                <w:rFonts w:hint="eastAsia" w:ascii="仿宋" w:hAnsi="仿宋" w:eastAsia="仿宋" w:cs="仿宋"/>
                <w:color w:val="auto"/>
                <w:kern w:val="0"/>
                <w:sz w:val="18"/>
                <w:szCs w:val="18"/>
                <w:highlight w:val="none"/>
              </w:rPr>
              <w:t>个</w:t>
            </w:r>
            <w:r>
              <w:rPr>
                <w:rFonts w:ascii="仿宋" w:hAnsi="仿宋" w:eastAsia="仿宋" w:cs="仿宋"/>
                <w:color w:val="auto"/>
                <w:kern w:val="0"/>
                <w:sz w:val="18"/>
                <w:szCs w:val="18"/>
                <w:highlight w:val="none"/>
              </w:rPr>
              <w:t>Windows PC</w:t>
            </w:r>
            <w:r>
              <w:rPr>
                <w:rFonts w:hint="eastAsia" w:ascii="仿宋" w:hAnsi="仿宋" w:eastAsia="仿宋" w:cs="仿宋"/>
                <w:color w:val="auto"/>
                <w:kern w:val="0"/>
                <w:sz w:val="18"/>
                <w:szCs w:val="18"/>
                <w:highlight w:val="none"/>
              </w:rPr>
              <w:t>客户端防病毒功能授权。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★客户端安装后至多占用50M硬盘资源，日常内存占用不到20M，有效节省PC/Server资源；（投标时提供功能截图）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至少支持</w:t>
            </w:r>
            <w:r>
              <w:rPr>
                <w:rFonts w:ascii="仿宋" w:hAnsi="仿宋" w:eastAsia="仿宋" w:cs="仿宋"/>
                <w:color w:val="auto"/>
                <w:kern w:val="0"/>
                <w:sz w:val="18"/>
                <w:szCs w:val="18"/>
                <w:highlight w:val="none"/>
              </w:rPr>
              <w:t>WindowsXP</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Windows 7</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Windows 8</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Windows 10</w:t>
            </w:r>
            <w:r>
              <w:rPr>
                <w:rFonts w:hint="eastAsia" w:ascii="仿宋" w:hAnsi="仿宋" w:eastAsia="仿宋" w:cs="仿宋"/>
                <w:color w:val="auto"/>
                <w:kern w:val="0"/>
                <w:sz w:val="18"/>
                <w:szCs w:val="18"/>
                <w:highlight w:val="none"/>
              </w:rPr>
              <w:t>等</w:t>
            </w:r>
            <w:r>
              <w:rPr>
                <w:rFonts w:ascii="仿宋" w:hAnsi="仿宋" w:eastAsia="仿宋" w:cs="仿宋"/>
                <w:color w:val="auto"/>
                <w:kern w:val="0"/>
                <w:sz w:val="18"/>
                <w:szCs w:val="18"/>
                <w:highlight w:val="none"/>
              </w:rPr>
              <w:t>32</w:t>
            </w:r>
            <w:r>
              <w:rPr>
                <w:rFonts w:hint="eastAsia" w:ascii="仿宋" w:hAnsi="仿宋" w:eastAsia="仿宋" w:cs="仿宋"/>
                <w:color w:val="auto"/>
                <w:kern w:val="0"/>
                <w:sz w:val="18"/>
                <w:szCs w:val="18"/>
                <w:highlight w:val="none"/>
              </w:rPr>
              <w:t>位</w:t>
            </w:r>
            <w:r>
              <w:rPr>
                <w:rFonts w:ascii="仿宋" w:hAnsi="仿宋" w:eastAsia="仿宋" w:cs="仿宋"/>
                <w:color w:val="auto"/>
                <w:kern w:val="0"/>
                <w:sz w:val="18"/>
                <w:szCs w:val="18"/>
                <w:highlight w:val="none"/>
              </w:rPr>
              <w:t>/64</w:t>
            </w:r>
            <w:r>
              <w:rPr>
                <w:rFonts w:hint="eastAsia" w:ascii="仿宋" w:hAnsi="仿宋" w:eastAsia="仿宋" w:cs="仿宋"/>
                <w:color w:val="auto"/>
                <w:kern w:val="0"/>
                <w:sz w:val="18"/>
                <w:szCs w:val="18"/>
                <w:highlight w:val="none"/>
              </w:rPr>
              <w:t>位操作系统，同时并支持</w:t>
            </w:r>
            <w:r>
              <w:rPr>
                <w:rFonts w:ascii="仿宋" w:hAnsi="仿宋" w:eastAsia="仿宋" w:cs="仿宋"/>
                <w:color w:val="auto"/>
                <w:kern w:val="0"/>
                <w:sz w:val="18"/>
                <w:szCs w:val="18"/>
                <w:highlight w:val="none"/>
              </w:rPr>
              <w:t>Windows2003</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Windows2008</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Windows2012</w:t>
            </w:r>
            <w:r>
              <w:rPr>
                <w:rFonts w:hint="eastAsia" w:ascii="仿宋" w:hAnsi="仿宋" w:eastAsia="仿宋" w:cs="仿宋"/>
                <w:color w:val="auto"/>
                <w:kern w:val="0"/>
                <w:sz w:val="18"/>
                <w:szCs w:val="18"/>
                <w:highlight w:val="none"/>
              </w:rPr>
              <w:t>等</w:t>
            </w:r>
            <w:r>
              <w:rPr>
                <w:rFonts w:ascii="仿宋" w:hAnsi="仿宋" w:eastAsia="仿宋" w:cs="仿宋"/>
                <w:color w:val="auto"/>
                <w:kern w:val="0"/>
                <w:sz w:val="18"/>
                <w:szCs w:val="18"/>
                <w:highlight w:val="none"/>
              </w:rPr>
              <w:t>32</w:t>
            </w:r>
            <w:r>
              <w:rPr>
                <w:rFonts w:hint="eastAsia" w:ascii="仿宋" w:hAnsi="仿宋" w:eastAsia="仿宋" w:cs="仿宋"/>
                <w:color w:val="auto"/>
                <w:kern w:val="0"/>
                <w:sz w:val="18"/>
                <w:szCs w:val="18"/>
                <w:highlight w:val="none"/>
              </w:rPr>
              <w:t>位</w:t>
            </w:r>
            <w:r>
              <w:rPr>
                <w:rFonts w:ascii="仿宋" w:hAnsi="仿宋" w:eastAsia="仿宋" w:cs="仿宋"/>
                <w:color w:val="auto"/>
                <w:kern w:val="0"/>
                <w:sz w:val="18"/>
                <w:szCs w:val="18"/>
                <w:highlight w:val="none"/>
              </w:rPr>
              <w:t>/64</w:t>
            </w:r>
            <w:r>
              <w:rPr>
                <w:rFonts w:hint="eastAsia" w:ascii="仿宋" w:hAnsi="仿宋" w:eastAsia="仿宋" w:cs="仿宋"/>
                <w:color w:val="auto"/>
                <w:kern w:val="0"/>
                <w:sz w:val="18"/>
                <w:szCs w:val="18"/>
                <w:highlight w:val="none"/>
              </w:rPr>
              <w:t>位服务器操作系统。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restart"/>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管理控制</w:t>
            </w: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支持对防病毒客户端进行分组，根据不同的组别可以设定不同的策略和执行不同的任务。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支持对全网进行集中的管理和任务下发，可以通过控制台立即给客户端发送命令，包括立即杀毒、立即升级、关机、重启、显示消息等，而不需要通过建立策略方式实现，从而简化和方便了管理员的管理。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管理控制台支持通知客户端立即升级、强制更新、客户端主动升级等更新方式。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支持对移动存储设备采用标签式注册管理，可以区分内外部介质使用，定义禁用、启用只读、启用（只读</w:t>
            </w:r>
            <w:r>
              <w:rPr>
                <w:rFonts w:ascii="仿宋" w:hAnsi="仿宋" w:eastAsia="仿宋" w:cs="仿宋"/>
                <w:color w:val="auto"/>
                <w:kern w:val="0"/>
                <w:sz w:val="18"/>
                <w:szCs w:val="18"/>
                <w:highlight w:val="none"/>
              </w:rPr>
              <w:t>_</w:t>
            </w:r>
            <w:r>
              <w:rPr>
                <w:rFonts w:hint="eastAsia" w:ascii="仿宋" w:hAnsi="仿宋" w:eastAsia="仿宋" w:cs="仿宋"/>
                <w:color w:val="auto"/>
                <w:kern w:val="0"/>
                <w:sz w:val="18"/>
                <w:szCs w:val="18"/>
                <w:highlight w:val="none"/>
              </w:rPr>
              <w:t>运行）和启用读写、启用（读写</w:t>
            </w:r>
            <w:r>
              <w:rPr>
                <w:rFonts w:ascii="仿宋" w:hAnsi="仿宋" w:eastAsia="仿宋" w:cs="仿宋"/>
                <w:color w:val="auto"/>
                <w:kern w:val="0"/>
                <w:sz w:val="18"/>
                <w:szCs w:val="18"/>
                <w:highlight w:val="none"/>
              </w:rPr>
              <w:t>_</w:t>
            </w:r>
            <w:r>
              <w:rPr>
                <w:rFonts w:hint="eastAsia" w:ascii="仿宋" w:hAnsi="仿宋" w:eastAsia="仿宋" w:cs="仿宋"/>
                <w:color w:val="auto"/>
                <w:kern w:val="0"/>
                <w:sz w:val="18"/>
                <w:szCs w:val="18"/>
                <w:highlight w:val="none"/>
              </w:rPr>
              <w:t>运行）五种操作，按照文件类型审计在移动存储介质上文件操作记录，并可设置例外</w:t>
            </w:r>
            <w:r>
              <w:rPr>
                <w:rFonts w:ascii="仿宋" w:hAnsi="仿宋" w:eastAsia="仿宋" w:cs="仿宋"/>
                <w:color w:val="auto"/>
                <w:kern w:val="0"/>
                <w:sz w:val="18"/>
                <w:szCs w:val="18"/>
                <w:highlight w:val="none"/>
              </w:rPr>
              <w:t>USB</w:t>
            </w:r>
            <w:r>
              <w:rPr>
                <w:rFonts w:hint="eastAsia" w:ascii="仿宋" w:hAnsi="仿宋" w:eastAsia="仿宋" w:cs="仿宋"/>
                <w:color w:val="auto"/>
                <w:kern w:val="0"/>
                <w:sz w:val="18"/>
                <w:szCs w:val="18"/>
                <w:highlight w:val="none"/>
              </w:rPr>
              <w:t>设备。（投标时提供功能截图）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shd w:val="clear" w:color="auto" w:fill="auto"/>
            <w:vAlign w:val="center"/>
          </w:tcPr>
          <w:p>
            <w:pPr>
              <w:rPr>
                <w:rFonts w:ascii="仿宋" w:hAnsi="仿宋" w:eastAsia="仿宋"/>
                <w:color w:val="auto"/>
                <w:kern w:val="0"/>
                <w:sz w:val="18"/>
                <w:szCs w:val="18"/>
                <w:highlight w:val="none"/>
              </w:rPr>
            </w:pPr>
          </w:p>
        </w:tc>
        <w:tc>
          <w:tcPr>
            <w:tcW w:w="8113" w:type="dxa"/>
            <w:shd w:val="clear" w:color="auto" w:fill="FFFFFF"/>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支持客户端未开机的全网查杀策略设置，在客户端下次启动时策略补做功能。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支持分级管理及多管理员权限划分，如：超级管理员，操作管理员。同时管理控制台支持自定义管理员权限设定。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管理控制台支持对客户端的系统操作行为进行记录功能，便于管理员对用户操作审查和分析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支持客户端威胁日志信息上报统计功能，包含终端危险排行统计、防御类型分布统计、病毒类型分布统计、病毒排行统计等，支持图表显示。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报表应该可以通过表格以及图形方式进行展现，支持将生成的报表以</w:t>
            </w:r>
            <w:r>
              <w:rPr>
                <w:rFonts w:ascii="仿宋" w:hAnsi="仿宋" w:eastAsia="仿宋" w:cs="仿宋"/>
                <w:color w:val="auto"/>
                <w:kern w:val="0"/>
                <w:sz w:val="18"/>
                <w:szCs w:val="18"/>
                <w:highlight w:val="none"/>
              </w:rPr>
              <w:t>Excel</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word</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HTML</w:t>
            </w:r>
            <w:r>
              <w:rPr>
                <w:rFonts w:hint="eastAsia" w:ascii="仿宋" w:hAnsi="仿宋" w:eastAsia="仿宋" w:cs="仿宋"/>
                <w:color w:val="auto"/>
                <w:kern w:val="0"/>
                <w:sz w:val="18"/>
                <w:szCs w:val="18"/>
                <w:highlight w:val="none"/>
              </w:rPr>
              <w:t>、</w:t>
            </w:r>
            <w:r>
              <w:rPr>
                <w:rFonts w:ascii="仿宋" w:hAnsi="仿宋" w:eastAsia="仿宋" w:cs="仿宋"/>
                <w:color w:val="auto"/>
                <w:kern w:val="0"/>
                <w:sz w:val="18"/>
                <w:szCs w:val="18"/>
                <w:highlight w:val="none"/>
              </w:rPr>
              <w:t>PDF</w:t>
            </w:r>
            <w:r>
              <w:rPr>
                <w:rFonts w:hint="eastAsia" w:ascii="仿宋" w:hAnsi="仿宋" w:eastAsia="仿宋" w:cs="仿宋"/>
                <w:color w:val="auto"/>
                <w:kern w:val="0"/>
                <w:sz w:val="18"/>
                <w:szCs w:val="18"/>
                <w:highlight w:val="none"/>
              </w:rPr>
              <w:t>等通用格式输出；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支持按日、周、月定期推送报表功能。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支持文档跟踪策略，可按照不同文件、压缩包类型跟踪文档内到外、外到内、外到外、内到内等流转方向，并可跟踪文档包括拷贝、压缩、解压缩、修改、删除、重命名、移动等操作；（投标时提供功能截图）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restart"/>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客户端防护</w:t>
            </w: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至少支持对终端电脑内部文件进行全盘扫描、快速扫描，自定义扫描三种扫描能力。并具备空闲查杀、异步查杀、断点查杀、后台查杀等功能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支持扫描和清除各种广告软件、恶意插件、隐蔽软件、黑客工具、风险程序等等。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tabs>
                <w:tab w:val="left" w:pos="1383"/>
              </w:tabs>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对系统关键位置进行防护，阻止无文本攻击、流氓、广告程序对系统的恶意篡改等行为。从系统文件保护、病毒免疫、进程保护、注册表保护、危险动作拦截、执行防护等多个维度对系统进行防护；（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tabs>
                <w:tab w:val="left" w:pos="1383"/>
              </w:tabs>
              <w:rPr>
                <w:rFonts w:ascii="仿宋" w:hAnsi="仿宋" w:eastAsia="仿宋" w:cs="仿宋"/>
                <w:color w:val="auto"/>
                <w:kern w:val="0"/>
                <w:sz w:val="18"/>
                <w:szCs w:val="18"/>
                <w:highlight w:val="none"/>
              </w:rPr>
            </w:pPr>
            <w:r>
              <w:rPr>
                <w:rFonts w:hint="eastAsia" w:ascii="仿宋" w:hAnsi="仿宋" w:eastAsia="仿宋" w:cs="仿宋"/>
                <w:color w:val="auto"/>
                <w:kern w:val="0"/>
                <w:sz w:val="18"/>
                <w:szCs w:val="18"/>
                <w:highlight w:val="none"/>
              </w:rPr>
              <w:t>支持病毒自动隔离功能，对于暂时无法清除的被感染文件或者可疑文件，防病毒软件的客户端能自动将其隔离到本地隔离区；</w:t>
            </w:r>
            <w:r>
              <w:rPr>
                <w:rFonts w:ascii="仿宋" w:hAnsi="仿宋" w:eastAsia="仿宋" w:cs="仿宋"/>
                <w:color w:val="auto"/>
                <w:kern w:val="0"/>
                <w:sz w:val="18"/>
                <w:szCs w:val="1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tabs>
                <w:tab w:val="left" w:pos="1383"/>
              </w:tabs>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设置诱饵文件并实时监控，当勒索病毒对该文件进行加密操作时进行拦截；提供功能截图。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支持注册表病毒、内存或服务类病毒的查杀，提高终端安全防护等级，对已经运行的病毒进程可以执行关闭。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tabs>
                <w:tab w:val="left" w:pos="1383"/>
              </w:tabs>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支持病毒查杀时目录排出功能。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w:t>
            </w:r>
            <w:r>
              <w:rPr>
                <w:rFonts w:ascii="仿宋" w:hAnsi="仿宋" w:eastAsia="仿宋" w:cs="仿宋"/>
                <w:color w:val="auto"/>
                <w:kern w:val="0"/>
                <w:sz w:val="18"/>
                <w:szCs w:val="18"/>
                <w:highlight w:val="none"/>
              </w:rPr>
              <w:t>U</w:t>
            </w:r>
            <w:r>
              <w:rPr>
                <w:rFonts w:hint="eastAsia" w:ascii="仿宋" w:hAnsi="仿宋" w:eastAsia="仿宋" w:cs="仿宋"/>
                <w:color w:val="auto"/>
                <w:kern w:val="0"/>
                <w:sz w:val="18"/>
                <w:szCs w:val="18"/>
                <w:highlight w:val="none"/>
              </w:rPr>
              <w:t>盘扫描检查功能，防止病毒通过</w:t>
            </w:r>
            <w:r>
              <w:rPr>
                <w:rFonts w:ascii="仿宋" w:hAnsi="仿宋" w:eastAsia="仿宋" w:cs="仿宋"/>
                <w:color w:val="auto"/>
                <w:kern w:val="0"/>
                <w:sz w:val="18"/>
                <w:szCs w:val="18"/>
                <w:highlight w:val="none"/>
              </w:rPr>
              <w:t>U</w:t>
            </w:r>
            <w:r>
              <w:rPr>
                <w:rFonts w:hint="eastAsia" w:ascii="仿宋" w:hAnsi="仿宋" w:eastAsia="仿宋" w:cs="仿宋"/>
                <w:color w:val="auto"/>
                <w:kern w:val="0"/>
                <w:sz w:val="18"/>
                <w:szCs w:val="18"/>
                <w:highlight w:val="none"/>
              </w:rPr>
              <w:t>盘在终端传播有效保护终端不受病毒侵扰。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支持对网页进行病毒、木马进行监测及防护，对可能产生威胁的网页进行提示或屏蔽。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支持客户端对外攻击检测，防止用户终端感染病毒后的对外对外攻击行为，避免用户的利益受到损害。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能够实时监控和清除来自各种途径的病毒、木马、恶意程序。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支持对终端内文件、邮件、网页一体化实时监控，防止病毒运行；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联动</w:t>
            </w:r>
          </w:p>
        </w:tc>
        <w:tc>
          <w:tcPr>
            <w:tcW w:w="8113" w:type="dxa"/>
            <w:vAlign w:val="top"/>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支持与同一品牌采购的安全感知平台进行安全联动，支持管理员在安全感知平台管理界面下发快速查杀任务，并查看任务状态、结果并进行处置（需提供产品截图证明并加盖章）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restart"/>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资质要求</w:t>
            </w: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具备中华人民共和国公安部颁发的《计算机信息系统安全专用产品销售许可证》（增强级），投标时提供复印件并加盖公章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具备《计算机软件著作权登记证》，投标时提供复印件并加盖公章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bookmarkStart w:id="31" w:name="_Toc528586407"/>
            <w:bookmarkStart w:id="32" w:name="_Toc32240336"/>
            <w:r>
              <w:rPr>
                <w:rFonts w:hint="eastAsia" w:ascii="仿宋" w:hAnsi="仿宋" w:eastAsia="仿宋" w:cs="仿宋"/>
                <w:color w:val="auto"/>
                <w:kern w:val="0"/>
                <w:sz w:val="18"/>
                <w:szCs w:val="18"/>
                <w:highlight w:val="none"/>
              </w:rPr>
              <w:t>具备信息技术产品安全测评证书</w:t>
            </w:r>
            <w:r>
              <w:rPr>
                <w:rFonts w:ascii="仿宋" w:hAnsi="仿宋" w:eastAsia="仿宋" w:cs="仿宋"/>
                <w:color w:val="auto"/>
                <w:kern w:val="0"/>
                <w:sz w:val="18"/>
                <w:szCs w:val="18"/>
                <w:highlight w:val="none"/>
              </w:rPr>
              <w:t>-EAL3+</w:t>
            </w:r>
            <w:bookmarkEnd w:id="31"/>
            <w:bookmarkEnd w:id="32"/>
            <w:r>
              <w:rPr>
                <w:rFonts w:hint="eastAsia" w:ascii="仿宋" w:hAnsi="仿宋" w:eastAsia="仿宋" w:cs="仿宋"/>
                <w:color w:val="auto"/>
                <w:kern w:val="0"/>
                <w:sz w:val="18"/>
                <w:szCs w:val="18"/>
                <w:highlight w:val="none"/>
              </w:rPr>
              <w:t>，投标时提供复印件并加盖公章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厂商具备信息安全测评中心颁发的安全开发（二级）认证资质，投标时提供复印件并加盖公章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Merge w:val="continue"/>
            <w:vAlign w:val="center"/>
          </w:tcPr>
          <w:p>
            <w:pPr>
              <w:rPr>
                <w:rFonts w:ascii="仿宋" w:hAnsi="仿宋" w:eastAsia="仿宋"/>
                <w:color w:val="auto"/>
                <w:kern w:val="0"/>
                <w:sz w:val="18"/>
                <w:szCs w:val="18"/>
                <w:highlight w:val="none"/>
              </w:rPr>
            </w:pP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sz w:val="18"/>
                <w:szCs w:val="18"/>
                <w:highlight w:val="none"/>
              </w:rPr>
              <w:t>设备厂家同时具备信息技术服务运行维护标准（</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）符合性评估三级证书及</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云计算服务能力符合性评估</w:t>
            </w:r>
            <w:r>
              <w:rPr>
                <w:rFonts w:ascii="仿宋" w:hAnsi="仿宋" w:eastAsia="仿宋" w:cs="仿宋"/>
                <w:color w:val="auto"/>
                <w:sz w:val="18"/>
                <w:szCs w:val="18"/>
                <w:highlight w:val="none"/>
              </w:rPr>
              <w:t>I</w:t>
            </w:r>
            <w:r>
              <w:rPr>
                <w:rFonts w:hint="eastAsia" w:ascii="仿宋" w:hAnsi="仿宋" w:eastAsia="仿宋" w:cs="仿宋"/>
                <w:color w:val="auto"/>
                <w:sz w:val="18"/>
                <w:szCs w:val="18"/>
                <w:highlight w:val="none"/>
              </w:rPr>
              <w:t>aa</w:t>
            </w:r>
            <w:r>
              <w:rPr>
                <w:rFonts w:ascii="仿宋" w:hAnsi="仿宋" w:eastAsia="仿宋" w:cs="仿宋"/>
                <w:color w:val="auto"/>
                <w:sz w:val="18"/>
                <w:szCs w:val="18"/>
                <w:highlight w:val="none"/>
              </w:rPr>
              <w:t>S</w:t>
            </w:r>
            <w:r>
              <w:rPr>
                <w:rFonts w:hint="eastAsia" w:ascii="仿宋" w:hAnsi="仿宋" w:eastAsia="仿宋" w:cs="仿宋"/>
                <w:color w:val="auto"/>
                <w:sz w:val="18"/>
                <w:szCs w:val="18"/>
                <w:highlight w:val="none"/>
              </w:rPr>
              <w:t>服务能力二级证书，投标时提供复印件并加盖公章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37"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服务要求</w:t>
            </w:r>
          </w:p>
        </w:tc>
        <w:tc>
          <w:tcPr>
            <w:tcW w:w="8113" w:type="dxa"/>
            <w:vAlign w:val="center"/>
          </w:tcPr>
          <w:p>
            <w:pPr>
              <w:rPr>
                <w:rFonts w:ascii="仿宋" w:hAnsi="仿宋" w:eastAsia="仿宋"/>
                <w:color w:val="auto"/>
                <w:kern w:val="0"/>
                <w:sz w:val="18"/>
                <w:szCs w:val="18"/>
                <w:highlight w:val="none"/>
              </w:rPr>
            </w:pPr>
            <w:r>
              <w:rPr>
                <w:rFonts w:hint="eastAsia" w:ascii="仿宋" w:hAnsi="仿宋" w:eastAsia="仿宋" w:cs="仿宋"/>
                <w:color w:val="auto"/>
                <w:kern w:val="0"/>
                <w:sz w:val="18"/>
                <w:szCs w:val="18"/>
                <w:highlight w:val="none"/>
              </w:rPr>
              <w:t>必须免费提供原厂三年维保及</w:t>
            </w:r>
            <w:r>
              <w:rPr>
                <w:rFonts w:ascii="仿宋" w:hAnsi="仿宋" w:eastAsia="仿宋" w:cs="仿宋"/>
                <w:color w:val="auto"/>
                <w:kern w:val="0"/>
                <w:sz w:val="18"/>
                <w:szCs w:val="18"/>
                <w:highlight w:val="none"/>
              </w:rPr>
              <w:t xml:space="preserve"> 7*24 </w:t>
            </w:r>
            <w:r>
              <w:rPr>
                <w:rFonts w:hint="eastAsia" w:ascii="仿宋" w:hAnsi="仿宋" w:eastAsia="仿宋" w:cs="仿宋"/>
                <w:color w:val="auto"/>
                <w:kern w:val="0"/>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4.11</w:t>
      </w:r>
      <w:r>
        <w:rPr>
          <w:rFonts w:hint="eastAsia" w:ascii="仿宋" w:hAnsi="仿宋" w:eastAsia="仿宋" w:cs="仿宋"/>
          <w:b w:val="0"/>
          <w:bCs w:val="0"/>
          <w:color w:val="auto"/>
          <w:sz w:val="24"/>
          <w:szCs w:val="24"/>
          <w:highlight w:val="none"/>
        </w:rPr>
        <w:t>、数据库防火墙</w:t>
      </w:r>
    </w:p>
    <w:tbl>
      <w:tblPr>
        <w:tblStyle w:val="62"/>
        <w:tblW w:w="919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58"/>
        <w:gridCol w:w="8133"/>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8133"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restart"/>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系统要求</w:t>
            </w:r>
          </w:p>
        </w:tc>
        <w:tc>
          <w:tcPr>
            <w:tcW w:w="8133"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支持旁路部署方式、支持代理式串联部署模式、支持透明网桥串联部署模式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★标准</w:t>
            </w:r>
            <w:r>
              <w:rPr>
                <w:rFonts w:ascii="仿宋" w:hAnsi="仿宋" w:eastAsia="仿宋" w:cs="仿宋"/>
                <w:color w:val="auto"/>
                <w:sz w:val="18"/>
                <w:szCs w:val="18"/>
                <w:highlight w:val="none"/>
              </w:rPr>
              <w:t>2U</w:t>
            </w: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10</w:t>
            </w:r>
            <w:r>
              <w:rPr>
                <w:rFonts w:hint="eastAsia" w:ascii="仿宋" w:hAnsi="仿宋" w:eastAsia="仿宋" w:cs="仿宋"/>
                <w:color w:val="auto"/>
                <w:sz w:val="18"/>
                <w:szCs w:val="18"/>
                <w:highlight w:val="none"/>
              </w:rPr>
              <w:t>个千兆电（电口带一组</w:t>
            </w:r>
            <w:r>
              <w:rPr>
                <w:rFonts w:ascii="仿宋" w:hAnsi="仿宋" w:eastAsia="仿宋" w:cs="仿宋"/>
                <w:color w:val="auto"/>
                <w:sz w:val="18"/>
                <w:szCs w:val="18"/>
                <w:highlight w:val="none"/>
              </w:rPr>
              <w:t>bypass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8</w:t>
            </w:r>
            <w:r>
              <w:rPr>
                <w:rFonts w:hint="eastAsia" w:ascii="仿宋" w:hAnsi="仿宋" w:eastAsia="仿宋" w:cs="仿宋"/>
                <w:color w:val="auto"/>
                <w:sz w:val="18"/>
                <w:szCs w:val="18"/>
                <w:highlight w:val="none"/>
              </w:rPr>
              <w:t>个千兆光口，</w:t>
            </w: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HA</w:t>
            </w:r>
            <w:r>
              <w:rPr>
                <w:rFonts w:hint="eastAsia" w:ascii="仿宋" w:hAnsi="仿宋" w:eastAsia="仿宋" w:cs="仿宋"/>
                <w:color w:val="auto"/>
                <w:sz w:val="18"/>
                <w:szCs w:val="18"/>
                <w:highlight w:val="none"/>
              </w:rPr>
              <w:t>口、</w:t>
            </w: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个管理口，冗余电源，</w:t>
            </w: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个扩展槽位</w:t>
            </w:r>
            <w:r>
              <w:rPr>
                <w:rFonts w:ascii="仿宋" w:hAnsi="仿宋" w:eastAsia="仿宋" w:cs="仿宋"/>
                <w:color w:val="auto"/>
                <w:sz w:val="18"/>
                <w:szCs w:val="18"/>
                <w:highlight w:val="none"/>
              </w:rPr>
              <w:t xml:space="preserve"> DB</w:t>
            </w:r>
            <w:r>
              <w:rPr>
                <w:rFonts w:hint="eastAsia" w:ascii="仿宋" w:hAnsi="仿宋" w:eastAsia="仿宋" w:cs="仿宋"/>
                <w:color w:val="auto"/>
                <w:sz w:val="18"/>
                <w:szCs w:val="18"/>
                <w:highlight w:val="none"/>
              </w:rPr>
              <w:t>最大并发数≥</w:t>
            </w:r>
            <w:r>
              <w:rPr>
                <w:rFonts w:ascii="仿宋" w:hAnsi="仿宋" w:eastAsia="仿宋" w:cs="仿宋"/>
                <w:color w:val="auto"/>
                <w:sz w:val="18"/>
                <w:szCs w:val="18"/>
                <w:highlight w:val="none"/>
              </w:rPr>
              <w:t>10000</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 xml:space="preserve"> SQL</w:t>
            </w:r>
            <w:r>
              <w:rPr>
                <w:rFonts w:hint="eastAsia" w:ascii="仿宋" w:hAnsi="仿宋" w:eastAsia="仿宋" w:cs="仿宋"/>
                <w:color w:val="auto"/>
                <w:sz w:val="18"/>
                <w:szCs w:val="18"/>
                <w:highlight w:val="none"/>
              </w:rPr>
              <w:t>处理能力≥</w:t>
            </w:r>
            <w:r>
              <w:rPr>
                <w:rFonts w:ascii="仿宋" w:hAnsi="仿宋" w:eastAsia="仿宋" w:cs="仿宋"/>
                <w:color w:val="auto"/>
                <w:sz w:val="18"/>
                <w:szCs w:val="18"/>
                <w:highlight w:val="none"/>
              </w:rPr>
              <w:t>20000/s</w:t>
            </w:r>
            <w:r>
              <w:rPr>
                <w:rFonts w:hint="eastAsia" w:ascii="仿宋" w:hAnsi="仿宋" w:eastAsia="仿宋" w:cs="仿宋"/>
                <w:color w:val="auto"/>
                <w:sz w:val="18"/>
                <w:szCs w:val="18"/>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restart"/>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访问控制功能</w:t>
            </w:r>
          </w:p>
        </w:tc>
        <w:tc>
          <w:tcPr>
            <w:tcW w:w="8133"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支持黑白名单的访问控制，能够以</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地址、用户、应用程序、时间段为授权单位，进行访问控制（投标时提供功能截图）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bottom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动态建模：支持</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自学习功能，可以自动学习应用程序访问数据库的行为特征，并自动建立安全访问规则，允许合法的访问行为，对异常</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行为进行跟踪和阻断。（投标时提供功能截图）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敏感数据发现</w:t>
            </w: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★可以对指定的数据库基于名称、基于数据内容进行敏感数据扫描，发现数据库中存在的敏感数据的字段及其在服务器、数据库的分布情况。（投标时提供功能截图）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restart"/>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阻断模式</w:t>
            </w:r>
          </w:p>
        </w:tc>
        <w:tc>
          <w:tcPr>
            <w:tcW w:w="8133" w:type="dxa"/>
            <w:tcBorders>
              <w:top w:val="single" w:color="auto" w:sz="4" w:space="0"/>
              <w:left w:val="nil"/>
              <w:bottom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会话阻断：对威胁的访问行为，中断数据库连接会话。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语句拦截：对需要阻断的访问，当前语句被拦截，该会话不中断。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restart"/>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产品可靠性</w:t>
            </w:r>
          </w:p>
        </w:tc>
        <w:tc>
          <w:tcPr>
            <w:tcW w:w="8133"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支持主主、主备模式部署；支持</w:t>
            </w:r>
            <w:r>
              <w:rPr>
                <w:rFonts w:ascii="仿宋" w:hAnsi="仿宋" w:eastAsia="仿宋" w:cs="仿宋"/>
                <w:color w:val="auto"/>
                <w:sz w:val="18"/>
                <w:szCs w:val="18"/>
                <w:highlight w:val="none"/>
              </w:rPr>
              <w:t>HA</w:t>
            </w:r>
            <w:r>
              <w:rPr>
                <w:rFonts w:hint="eastAsia" w:ascii="仿宋" w:hAnsi="仿宋" w:eastAsia="仿宋" w:cs="仿宋"/>
                <w:color w:val="auto"/>
                <w:sz w:val="18"/>
                <w:szCs w:val="18"/>
                <w:highlight w:val="none"/>
              </w:rPr>
              <w:t>双机主备自动切换，支持策略同步、会话同步机制，保障多设备间的一致性；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支持软硬件</w:t>
            </w:r>
            <w:r>
              <w:rPr>
                <w:rFonts w:ascii="仿宋" w:hAnsi="仿宋" w:eastAsia="仿宋" w:cs="仿宋"/>
                <w:color w:val="auto"/>
                <w:sz w:val="18"/>
                <w:szCs w:val="18"/>
                <w:highlight w:val="none"/>
              </w:rPr>
              <w:t>bypass</w:t>
            </w:r>
            <w:r>
              <w:rPr>
                <w:rFonts w:hint="eastAsia" w:ascii="仿宋" w:hAnsi="仿宋" w:eastAsia="仿宋" w:cs="仿宋"/>
                <w:color w:val="auto"/>
                <w:sz w:val="18"/>
                <w:szCs w:val="18"/>
                <w:highlight w:val="none"/>
              </w:rPr>
              <w:t>功能，可自动启动和关闭网口间</w:t>
            </w:r>
            <w:r>
              <w:rPr>
                <w:rFonts w:ascii="仿宋" w:hAnsi="仿宋" w:eastAsia="仿宋" w:cs="仿宋"/>
                <w:color w:val="auto"/>
                <w:sz w:val="18"/>
                <w:szCs w:val="18"/>
                <w:highlight w:val="none"/>
              </w:rPr>
              <w:t>bypass</w:t>
            </w:r>
            <w:r>
              <w:rPr>
                <w:rFonts w:hint="eastAsia" w:ascii="仿宋" w:hAnsi="仿宋" w:eastAsia="仿宋" w:cs="仿宋"/>
                <w:color w:val="auto"/>
                <w:sz w:val="18"/>
                <w:szCs w:val="18"/>
                <w:highlight w:val="none"/>
              </w:rPr>
              <w:t>导通，保障系统异常环境下的网络畅通；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restart"/>
            <w:tcBorders>
              <w:top w:val="nil"/>
              <w:left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数据库状态监控</w:t>
            </w:r>
          </w:p>
        </w:tc>
        <w:tc>
          <w:tcPr>
            <w:tcW w:w="8133" w:type="dxa"/>
            <w:tcBorders>
              <w:top w:val="single" w:color="auto" w:sz="4" w:space="0"/>
              <w:left w:val="nil"/>
              <w:bottom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支持对数据库进行健康评分（投标时提供功能截图）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left w:val="single" w:color="auto" w:sz="4" w:space="0"/>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系统界面可以显示数据库的用户、缓冲区击中率、共享内存、索引效率、查询统计、查询缓冲命中率等信息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系统支持设置数据库状态参数阈值，触发阈值时可快速告警。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tcBorders>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数据库风险扫描</w:t>
            </w: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内置风险扫描功能，自动扫描各种管理和系统风险，包括用户弱口令、权限配置、数据库配置风险、操作系统相关风险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tcBorders>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服务发现</w:t>
            </w: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可以根据常用端口号、自定义端口号发现指定网段范围内存在的数据库服务，并可直接将发现的数据库服务直接加入到防护引擎。（投标时提供功能截图）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tcBorders>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告警</w:t>
            </w: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内置自动告警设置，支持系统资源监控与告警；支持敏感语句告警策略；支持风险操作、</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注入、漏洞攻击告警等等。告警必须提供级别设定，至少提供致命、高风险、中风险、低风险</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种告警级别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tcBorders>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报表功能</w:t>
            </w: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语句操作类型统计、事件类型统计、风险级别统计、流量统计，同时按在线用户、客户端</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、会话、模板数等支持在线信息统计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tcBorders>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界面及安全管理</w:t>
            </w: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提供管理员权限设置和分权管理，提供三权分立功能，系统可以对使用人员的操作进行审计记录，可以由审计员进行查询，具有自身安全审计功能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restart"/>
            <w:tcBorders>
              <w:top w:val="nil"/>
              <w:left w:val="single" w:color="auto" w:sz="4" w:space="0"/>
              <w:bottom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检索</w:t>
            </w:r>
          </w:p>
        </w:tc>
        <w:tc>
          <w:tcPr>
            <w:tcW w:w="8133"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支持通过</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地址、用户名、操作类型、关键词、时间等基本条件查询审计事件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top w:val="nil"/>
              <w:left w:val="single" w:color="auto" w:sz="4" w:space="0"/>
              <w:bottom w:val="nil"/>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支持通过策略名称、操作来源名称、风险级别、事件类型查询审计事件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top w:val="nil"/>
              <w:left w:val="single" w:color="auto" w:sz="4" w:space="0"/>
              <w:bottom w:val="nil"/>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关键字翻译功能，支持将审计记录中</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语句关键字翻译成中文，便于非专业人员阅读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top w:val="nil"/>
              <w:left w:val="single" w:color="auto" w:sz="4" w:space="0"/>
              <w:bottom w:val="nil"/>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bottom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支持多条件的</w:t>
            </w:r>
            <w:r>
              <w:rPr>
                <w:rFonts w:ascii="仿宋" w:hAnsi="仿宋" w:eastAsia="仿宋" w:cs="仿宋"/>
                <w:color w:val="auto"/>
                <w:sz w:val="18"/>
                <w:szCs w:val="18"/>
                <w:highlight w:val="none"/>
              </w:rPr>
              <w:t>OR</w:t>
            </w:r>
            <w:r>
              <w:rPr>
                <w:rFonts w:hint="eastAsia" w:ascii="仿宋" w:hAnsi="仿宋" w:eastAsia="仿宋" w:cs="仿宋"/>
                <w:color w:val="auto"/>
                <w:sz w:val="18"/>
                <w:szCs w:val="18"/>
                <w:highlight w:val="none"/>
              </w:rPr>
              <w:t>或者</w:t>
            </w:r>
            <w:r>
              <w:rPr>
                <w:rFonts w:ascii="仿宋" w:hAnsi="仿宋" w:eastAsia="仿宋" w:cs="仿宋"/>
                <w:color w:val="auto"/>
                <w:sz w:val="18"/>
                <w:szCs w:val="18"/>
                <w:highlight w:val="none"/>
              </w:rPr>
              <w:t>AND</w:t>
            </w:r>
            <w:r>
              <w:rPr>
                <w:rFonts w:hint="eastAsia" w:ascii="仿宋" w:hAnsi="仿宋" w:eastAsia="仿宋" w:cs="仿宋"/>
                <w:color w:val="auto"/>
                <w:sz w:val="18"/>
                <w:szCs w:val="18"/>
                <w:highlight w:val="none"/>
              </w:rPr>
              <w:t>的多关键字组合检索</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restart"/>
            <w:tcBorders>
              <w:top w:val="single" w:color="auto" w:sz="4" w:space="0"/>
              <w:left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设备生产厂家具备信息系统建设及服务能力优秀级（</w:t>
            </w:r>
            <w:r>
              <w:rPr>
                <w:rFonts w:ascii="仿宋" w:hAnsi="仿宋" w:eastAsia="仿宋" w:cs="仿宋"/>
                <w:color w:val="auto"/>
                <w:sz w:val="18"/>
                <w:szCs w:val="18"/>
                <w:highlight w:val="none"/>
              </w:rPr>
              <w:t>CS4</w:t>
            </w:r>
            <w:r>
              <w:rPr>
                <w:rFonts w:hint="eastAsia" w:ascii="仿宋" w:hAnsi="仿宋" w:eastAsia="仿宋" w:cs="仿宋"/>
                <w:color w:val="auto"/>
                <w:sz w:val="18"/>
                <w:szCs w:val="18"/>
                <w:highlight w:val="none"/>
              </w:rPr>
              <w:t>）等级证书，投标时提供复印件并在中标后三个工作日之内提供复印件并加盖原厂公章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top w:val="single" w:color="auto" w:sz="4" w:space="0"/>
              <w:left w:val="single" w:color="auto" w:sz="4" w:space="0"/>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right w:val="single" w:color="auto" w:sz="4" w:space="0"/>
            </w:tcBorders>
            <w:vAlign w:val="center"/>
          </w:tcPr>
          <w:p>
            <w:pPr>
              <w:pStyle w:val="214"/>
              <w:widowControl/>
              <w:ind w:firstLine="0" w:firstLineChars="0"/>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具备国家版权局颁发的《计算机软件著作权登记证书》，投标时提供复印件并加盖公章；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top w:val="single" w:color="auto" w:sz="4" w:space="0"/>
              <w:left w:val="single" w:color="auto" w:sz="4" w:space="0"/>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设备厂家同时具备信息技术服务运行维护标准（</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）符合性评估三级证书及</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云计算服务能力符合性评估</w:t>
            </w:r>
            <w:r>
              <w:rPr>
                <w:rFonts w:ascii="仿宋" w:hAnsi="仿宋" w:eastAsia="仿宋" w:cs="仿宋"/>
                <w:color w:val="auto"/>
                <w:sz w:val="18"/>
                <w:szCs w:val="18"/>
                <w:highlight w:val="none"/>
              </w:rPr>
              <w:t>I</w:t>
            </w:r>
            <w:r>
              <w:rPr>
                <w:rFonts w:hint="eastAsia" w:ascii="仿宋" w:hAnsi="仿宋" w:eastAsia="仿宋" w:cs="仿宋"/>
                <w:color w:val="auto"/>
                <w:sz w:val="18"/>
                <w:szCs w:val="18"/>
                <w:highlight w:val="none"/>
              </w:rPr>
              <w:t>aa</w:t>
            </w:r>
            <w:r>
              <w:rPr>
                <w:rFonts w:ascii="仿宋" w:hAnsi="仿宋" w:eastAsia="仿宋" w:cs="仿宋"/>
                <w:color w:val="auto"/>
                <w:sz w:val="18"/>
                <w:szCs w:val="18"/>
                <w:highlight w:val="none"/>
              </w:rPr>
              <w:t>S</w:t>
            </w:r>
            <w:r>
              <w:rPr>
                <w:rFonts w:hint="eastAsia" w:ascii="仿宋" w:hAnsi="仿宋" w:eastAsia="仿宋" w:cs="仿宋"/>
                <w:color w:val="auto"/>
                <w:sz w:val="18"/>
                <w:szCs w:val="18"/>
                <w:highlight w:val="none"/>
              </w:rPr>
              <w:t>服务能力二级证书，投标时提供复印件并加盖公章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top w:val="single" w:color="auto" w:sz="4" w:space="0"/>
              <w:left w:val="single" w:color="auto" w:sz="4" w:space="0"/>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产品具备计算机信息系统安全专用产品销售许可证；投标时提供复印件并加盖公章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vMerge w:val="continue"/>
            <w:tcBorders>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8133"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olor w:val="auto"/>
                <w:sz w:val="18"/>
                <w:szCs w:val="18"/>
                <w:highlight w:val="none"/>
              </w:rPr>
              <w:t>设备厂家具备中国通信企业协会颁发的安全服务培训二级资质,</w:t>
            </w:r>
            <w:r>
              <w:rPr>
                <w:rFonts w:hint="eastAsia" w:ascii="仿宋" w:hAnsi="仿宋" w:eastAsia="仿宋" w:cs="仿宋"/>
                <w:color w:val="auto"/>
                <w:sz w:val="18"/>
                <w:szCs w:val="18"/>
                <w:highlight w:val="none"/>
              </w:rPr>
              <w:t xml:space="preserve"> 投标时提供复印件并加盖公章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1058"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8133" w:type="dxa"/>
            <w:tcBorders>
              <w:top w:val="single" w:color="auto" w:sz="4" w:space="0"/>
              <w:left w:val="nil"/>
              <w:bottom w:val="single" w:color="auto" w:sz="4" w:space="0"/>
              <w:right w:val="single" w:color="auto" w:sz="4" w:space="0"/>
            </w:tcBorders>
            <w:vAlign w:val="center"/>
          </w:tcPr>
          <w:p>
            <w:pPr>
              <w:spacing w:line="360" w:lineRule="exact"/>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4.12</w:t>
      </w:r>
      <w:r>
        <w:rPr>
          <w:rFonts w:hint="eastAsia" w:ascii="仿宋" w:hAnsi="仿宋" w:eastAsia="仿宋" w:cs="仿宋"/>
          <w:b w:val="0"/>
          <w:bCs w:val="0"/>
          <w:color w:val="auto"/>
          <w:sz w:val="24"/>
          <w:szCs w:val="24"/>
          <w:highlight w:val="none"/>
        </w:rPr>
        <w:t>、网络准入</w:t>
      </w:r>
    </w:p>
    <w:tbl>
      <w:tblPr>
        <w:tblStyle w:val="62"/>
        <w:tblW w:w="9200"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81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★基本要求</w:t>
            </w:r>
          </w:p>
        </w:tc>
        <w:tc>
          <w:tcPr>
            <w:tcW w:w="8112" w:type="dxa"/>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1U,6</w:t>
            </w:r>
            <w:r>
              <w:rPr>
                <w:rFonts w:hint="eastAsia" w:ascii="仿宋" w:hAnsi="仿宋" w:eastAsia="仿宋" w:cs="仿宋"/>
                <w:color w:val="auto"/>
                <w:sz w:val="18"/>
                <w:szCs w:val="18"/>
                <w:highlight w:val="none"/>
              </w:rPr>
              <w:t>个千兆电口，</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SFP</w:t>
            </w:r>
            <w:r>
              <w:rPr>
                <w:rFonts w:hint="eastAsia" w:ascii="仿宋" w:hAnsi="仿宋" w:eastAsia="仿宋" w:cs="仿宋"/>
                <w:color w:val="auto"/>
                <w:sz w:val="18"/>
                <w:szCs w:val="18"/>
                <w:highlight w:val="none"/>
              </w:rPr>
              <w:t>插槽，配置单电源，</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个扩展槽位，本次配置最大支持终端同时在线数</w:t>
            </w:r>
            <w:r>
              <w:rPr>
                <w:rFonts w:ascii="仿宋" w:hAnsi="仿宋" w:eastAsia="仿宋" w:cs="仿宋"/>
                <w:color w:val="auto"/>
                <w:sz w:val="18"/>
                <w:szCs w:val="18"/>
                <w:highlight w:val="none"/>
              </w:rPr>
              <w:t>300</w:t>
            </w:r>
            <w:r>
              <w:rPr>
                <w:rFonts w:hint="eastAsia" w:ascii="仿宋" w:hAnsi="仿宋" w:eastAsia="仿宋" w:cs="仿宋"/>
                <w:color w:val="auto"/>
                <w:sz w:val="18"/>
                <w:szCs w:val="18"/>
                <w:highlight w:val="none"/>
              </w:rPr>
              <w:t>点位。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部署方式</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系统部署简单，支持旁路或串联部署，支持命令行与</w:t>
            </w:r>
            <w:r>
              <w:rPr>
                <w:rFonts w:ascii="仿宋" w:hAnsi="仿宋" w:eastAsia="仿宋" w:cs="仿宋"/>
                <w:color w:val="auto"/>
                <w:sz w:val="18"/>
                <w:szCs w:val="18"/>
                <w:highlight w:val="none"/>
              </w:rPr>
              <w:t>B/S</w:t>
            </w:r>
            <w:r>
              <w:rPr>
                <w:rFonts w:hint="eastAsia" w:ascii="仿宋" w:hAnsi="仿宋" w:eastAsia="仿宋" w:cs="仿宋"/>
                <w:color w:val="auto"/>
                <w:sz w:val="18"/>
                <w:szCs w:val="18"/>
                <w:highlight w:val="none"/>
              </w:rPr>
              <w:t>模式管理，提供系统首页图形化展示功能，可展示设备面板状态、</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状态、内存状态、硬盘状态、在线用户、报警统计等信息。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可靠性</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支持双操作系统冷备，当常用系统出现故障可以使用备用系统恢复。（投标时提供功能截图）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支持硬件</w:t>
            </w:r>
            <w:r>
              <w:rPr>
                <w:rFonts w:ascii="仿宋" w:hAnsi="仿宋" w:eastAsia="仿宋" w:cs="仿宋"/>
                <w:color w:val="auto"/>
                <w:sz w:val="18"/>
                <w:szCs w:val="18"/>
                <w:highlight w:val="none"/>
              </w:rPr>
              <w:t>ByPass</w:t>
            </w:r>
            <w:r>
              <w:rPr>
                <w:rFonts w:hint="eastAsia" w:ascii="仿宋" w:hAnsi="仿宋" w:eastAsia="仿宋" w:cs="仿宋"/>
                <w:color w:val="auto"/>
                <w:sz w:val="18"/>
                <w:szCs w:val="18"/>
                <w:highlight w:val="none"/>
              </w:rPr>
              <w:t>功能</w:t>
            </w:r>
            <w:r>
              <w:rPr>
                <w:rFonts w:ascii="仿宋" w:hAnsi="仿宋" w:eastAsia="仿宋" w:cs="仿宋"/>
                <w:color w:val="auto"/>
                <w:sz w:val="18"/>
                <w:szCs w:val="1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★具备单机模式下的系统逃生工具，可添加维护交换机信息，在准入设备故障时进行自动或手动方式逃生（投标时提供功能截图）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兼容性</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客户端兼容：</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windows XP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32</w:t>
            </w:r>
            <w:r>
              <w:rPr>
                <w:rFonts w:hint="eastAsia" w:ascii="仿宋" w:hAnsi="仿宋" w:eastAsia="仿宋" w:cs="仿宋"/>
                <w:color w:val="auto"/>
                <w:sz w:val="18"/>
                <w:szCs w:val="18"/>
                <w:highlight w:val="none"/>
              </w:rPr>
              <w:t>位及</w:t>
            </w:r>
            <w:r>
              <w:rPr>
                <w:rFonts w:ascii="仿宋" w:hAnsi="仿宋" w:eastAsia="仿宋" w:cs="仿宋"/>
                <w:color w:val="auto"/>
                <w:sz w:val="18"/>
                <w:szCs w:val="18"/>
                <w:highlight w:val="none"/>
              </w:rPr>
              <w:t>64</w:t>
            </w:r>
            <w:r>
              <w:rPr>
                <w:rFonts w:hint="eastAsia" w:ascii="仿宋" w:hAnsi="仿宋" w:eastAsia="仿宋" w:cs="仿宋"/>
                <w:color w:val="auto"/>
                <w:sz w:val="18"/>
                <w:szCs w:val="18"/>
                <w:highlight w:val="none"/>
              </w:rPr>
              <w:t>位</w:t>
            </w:r>
            <w:r>
              <w:rPr>
                <w:rFonts w:ascii="仿宋" w:hAnsi="仿宋" w:eastAsia="仿宋" w:cs="仿宋"/>
                <w:color w:val="auto"/>
                <w:sz w:val="18"/>
                <w:szCs w:val="18"/>
                <w:highlight w:val="none"/>
              </w:rPr>
              <w:t>windows7/8/8.1/10/server2008</w:t>
            </w:r>
            <w:r>
              <w:rPr>
                <w:rFonts w:hint="eastAsia" w:ascii="仿宋" w:hAnsi="仿宋" w:eastAsia="仿宋" w:cs="仿宋"/>
                <w:color w:val="auto"/>
                <w:sz w:val="18"/>
                <w:szCs w:val="18"/>
                <w:highlight w:val="none"/>
              </w:rPr>
              <w:t>操作系统。</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浏览器：</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浏览器插件兼容</w:t>
            </w:r>
            <w:r>
              <w:rPr>
                <w:rFonts w:ascii="仿宋" w:hAnsi="仿宋" w:eastAsia="仿宋" w:cs="仿宋"/>
                <w:color w:val="auto"/>
                <w:sz w:val="18"/>
                <w:szCs w:val="18"/>
                <w:highlight w:val="none"/>
              </w:rPr>
              <w:t>IE8</w:t>
            </w:r>
            <w:r>
              <w:rPr>
                <w:rFonts w:hint="eastAsia" w:ascii="仿宋" w:hAnsi="仿宋" w:eastAsia="仿宋" w:cs="仿宋"/>
                <w:color w:val="auto"/>
                <w:sz w:val="18"/>
                <w:szCs w:val="18"/>
                <w:highlight w:val="none"/>
              </w:rPr>
              <w:t>及以上版本。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准入模式</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802.1X</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Portal</w:t>
            </w:r>
            <w:r>
              <w:rPr>
                <w:rFonts w:hint="eastAsia" w:ascii="仿宋" w:hAnsi="仿宋" w:eastAsia="仿宋" w:cs="仿宋"/>
                <w:color w:val="auto"/>
                <w:sz w:val="18"/>
                <w:szCs w:val="18"/>
                <w:highlight w:val="none"/>
              </w:rPr>
              <w:t>、透明网关、策略路由等多种准入模式选择，单设备情况下可进行混合准入模式应用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对于不同准入模式的介绍、部署拓扑、配置步骤等信息支持在管理界面中进行展示。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认证方式</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认证方式，并可设置重定向页面</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提供客户端认证方式，采用用户名</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密码认证，可与第三方</w:t>
            </w:r>
            <w:r>
              <w:rPr>
                <w:rFonts w:ascii="仿宋" w:hAnsi="仿宋" w:eastAsia="仿宋" w:cs="仿宋"/>
                <w:color w:val="auto"/>
                <w:sz w:val="18"/>
                <w:szCs w:val="18"/>
                <w:highlight w:val="none"/>
              </w:rPr>
              <w:t>AD</w:t>
            </w:r>
            <w:r>
              <w:rPr>
                <w:rFonts w:hint="eastAsia" w:ascii="仿宋" w:hAnsi="仿宋" w:eastAsia="仿宋" w:cs="仿宋"/>
                <w:color w:val="auto"/>
                <w:sz w:val="18"/>
                <w:szCs w:val="18"/>
                <w:highlight w:val="none"/>
              </w:rPr>
              <w:t>域、</w:t>
            </w:r>
            <w:r>
              <w:rPr>
                <w:rFonts w:ascii="仿宋" w:hAnsi="仿宋" w:eastAsia="仿宋" w:cs="仿宋"/>
                <w:color w:val="auto"/>
                <w:sz w:val="18"/>
                <w:szCs w:val="18"/>
                <w:highlight w:val="none"/>
              </w:rPr>
              <w:t>LDAP</w:t>
            </w:r>
            <w:r>
              <w:rPr>
                <w:rFonts w:hint="eastAsia" w:ascii="仿宋" w:hAnsi="仿宋" w:eastAsia="仿宋" w:cs="仿宋"/>
                <w:color w:val="auto"/>
                <w:sz w:val="18"/>
                <w:szCs w:val="18"/>
                <w:highlight w:val="none"/>
              </w:rPr>
              <w:t>服务器进行用户信息同步。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★提供客户端认证及手机短信认证方式，客户端认证可与第三方</w:t>
            </w:r>
            <w:r>
              <w:rPr>
                <w:rFonts w:ascii="仿宋" w:hAnsi="仿宋" w:eastAsia="仿宋" w:cs="仿宋"/>
                <w:color w:val="auto"/>
                <w:sz w:val="18"/>
                <w:szCs w:val="18"/>
                <w:highlight w:val="none"/>
              </w:rPr>
              <w:t>AD</w:t>
            </w:r>
            <w:r>
              <w:rPr>
                <w:rFonts w:hint="eastAsia" w:ascii="仿宋" w:hAnsi="仿宋" w:eastAsia="仿宋" w:cs="仿宋"/>
                <w:color w:val="auto"/>
                <w:sz w:val="18"/>
                <w:szCs w:val="18"/>
                <w:highlight w:val="none"/>
              </w:rPr>
              <w:t>域、</w:t>
            </w:r>
            <w:r>
              <w:rPr>
                <w:rFonts w:ascii="仿宋" w:hAnsi="仿宋" w:eastAsia="仿宋" w:cs="仿宋"/>
                <w:color w:val="auto"/>
                <w:sz w:val="18"/>
                <w:szCs w:val="18"/>
                <w:highlight w:val="none"/>
              </w:rPr>
              <w:t>LDAP</w:t>
            </w:r>
            <w:r>
              <w:rPr>
                <w:rFonts w:hint="eastAsia" w:ascii="仿宋" w:hAnsi="仿宋" w:eastAsia="仿宋" w:cs="仿宋"/>
                <w:color w:val="auto"/>
                <w:sz w:val="18"/>
                <w:szCs w:val="18"/>
                <w:highlight w:val="none"/>
              </w:rPr>
              <w:t>服务器进行用户信息同步；手机短信认证可与短信服务器联动，在终端入网认证时下发验证码。（投标时提供功能截图）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多要素绑定校验</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支持信息绑定认证，可检查入网终端</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、终端</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、用户名、交换机</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、交换机端口、终端硬件</w:t>
            </w:r>
            <w:r>
              <w:rPr>
                <w:rFonts w:ascii="仿宋" w:hAnsi="仿宋" w:eastAsia="仿宋" w:cs="仿宋"/>
                <w:color w:val="auto"/>
                <w:sz w:val="18"/>
                <w:szCs w:val="18"/>
                <w:highlight w:val="none"/>
              </w:rPr>
              <w:t>ID</w:t>
            </w:r>
            <w:r>
              <w:rPr>
                <w:rFonts w:hint="eastAsia" w:ascii="仿宋" w:hAnsi="仿宋" w:eastAsia="仿宋" w:cs="仿宋"/>
                <w:color w:val="auto"/>
                <w:sz w:val="18"/>
                <w:szCs w:val="18"/>
                <w:highlight w:val="none"/>
              </w:rPr>
              <w:t>等多要素信息。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准入管理</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支持同账户多在线管理，能够对同一用户同时刻允许使用终端数进行限制，处理方式包括：下线第一个、下线最后一个、不处理等（投标时提供功能截图）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冲突管理，对入网终端与已在线终端</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冲突时提供处理方式，方式包括：下线已在线终端及不处理等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支持终端健康检查报告展示设置，可提供显示、不显示、失败时显示、成功时显示等多种展示方式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★支持准入设备黑</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白名单管理，可根据所应用的不同准入模式，设置黑</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白名单终端</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、协议、端口、</w:t>
            </w:r>
            <w:r>
              <w:rPr>
                <w:rFonts w:ascii="仿宋" w:hAnsi="仿宋" w:eastAsia="仿宋" w:cs="仿宋"/>
                <w:color w:val="auto"/>
                <w:sz w:val="18"/>
                <w:szCs w:val="18"/>
                <w:highlight w:val="none"/>
              </w:rPr>
              <w:t>VLAN</w:t>
            </w:r>
            <w:r>
              <w:rPr>
                <w:rFonts w:hint="eastAsia" w:ascii="仿宋" w:hAnsi="仿宋" w:eastAsia="仿宋" w:cs="仿宋"/>
                <w:color w:val="auto"/>
                <w:sz w:val="18"/>
                <w:szCs w:val="18"/>
                <w:highlight w:val="none"/>
              </w:rPr>
              <w:t>号等信息，以便针对该名单中设备进行入网控制。（投标时提供功能截图）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支持动态终端</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分配功能，并可基于</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绑定下发终端</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用户管理</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支持认证用户管理，可创建组织结构并添加用户信息，信息包括登录名、姓名、密码、单位、电话、办公地址、邮箱、</w:t>
            </w:r>
            <w:r>
              <w:rPr>
                <w:rFonts w:ascii="仿宋" w:hAnsi="仿宋" w:eastAsia="仿宋" w:cs="仿宋"/>
                <w:color w:val="auto"/>
                <w:sz w:val="18"/>
                <w:szCs w:val="18"/>
                <w:highlight w:val="none"/>
              </w:rPr>
              <w:t>VLAN ID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ACL</w:t>
            </w:r>
            <w:r>
              <w:rPr>
                <w:rFonts w:hint="eastAsia" w:ascii="仿宋" w:hAnsi="仿宋" w:eastAsia="仿宋" w:cs="仿宋"/>
                <w:color w:val="auto"/>
                <w:sz w:val="18"/>
                <w:szCs w:val="18"/>
                <w:highlight w:val="none"/>
              </w:rPr>
              <w:t>规则名等信息，可进行批量导入导出。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支持在线用户管理，界面展示入网用户信息，信息包括登录名、终端</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、终端</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、准入模式、交换机</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、交换机端口、上线时间等，并可对在线用户进行强制下线及恢复操作。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入网健康检查</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支持终端健康检查，系统默认检查项：</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系统时间检查；</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系统运行时长检查；</w:t>
            </w:r>
          </w:p>
          <w:p>
            <w:pPr>
              <w:rPr>
                <w:rFonts w:ascii="仿宋" w:hAnsi="仿宋" w:eastAsia="仿宋"/>
                <w:color w:val="auto"/>
                <w:sz w:val="18"/>
                <w:szCs w:val="18"/>
                <w:highlight w:val="none"/>
              </w:rPr>
            </w:pPr>
            <w:r>
              <w:rPr>
                <w:rFonts w:ascii="仿宋" w:hAnsi="仿宋" w:eastAsia="仿宋" w:cs="仿宋"/>
                <w:color w:val="auto"/>
                <w:sz w:val="18"/>
                <w:szCs w:val="18"/>
                <w:highlight w:val="none"/>
              </w:rPr>
              <w:t>Guest</w:t>
            </w:r>
            <w:r>
              <w:rPr>
                <w:rFonts w:hint="eastAsia" w:ascii="仿宋" w:hAnsi="仿宋" w:eastAsia="仿宋" w:cs="仿宋"/>
                <w:color w:val="auto"/>
                <w:sz w:val="18"/>
                <w:szCs w:val="18"/>
                <w:highlight w:val="none"/>
              </w:rPr>
              <w:t>用户检查；</w:t>
            </w:r>
          </w:p>
          <w:p>
            <w:pPr>
              <w:rPr>
                <w:rFonts w:ascii="仿宋" w:hAnsi="仿宋" w:eastAsia="仿宋"/>
                <w:color w:val="auto"/>
                <w:sz w:val="18"/>
                <w:szCs w:val="18"/>
                <w:highlight w:val="none"/>
              </w:rPr>
            </w:pPr>
            <w:r>
              <w:rPr>
                <w:rFonts w:ascii="仿宋" w:hAnsi="仿宋" w:eastAsia="仿宋" w:cs="仿宋"/>
                <w:color w:val="auto"/>
                <w:sz w:val="18"/>
                <w:szCs w:val="18"/>
                <w:highlight w:val="none"/>
              </w:rPr>
              <w:t>AD</w:t>
            </w:r>
            <w:r>
              <w:rPr>
                <w:rFonts w:hint="eastAsia" w:ascii="仿宋" w:hAnsi="仿宋" w:eastAsia="仿宋" w:cs="仿宋"/>
                <w:color w:val="auto"/>
                <w:sz w:val="18"/>
                <w:szCs w:val="18"/>
                <w:highlight w:val="none"/>
              </w:rPr>
              <w:t>域域名检查；</w:t>
            </w:r>
          </w:p>
          <w:p>
            <w:pPr>
              <w:rPr>
                <w:rFonts w:ascii="仿宋" w:hAnsi="仿宋" w:eastAsia="仿宋"/>
                <w:color w:val="auto"/>
                <w:sz w:val="18"/>
                <w:szCs w:val="18"/>
                <w:highlight w:val="none"/>
              </w:rPr>
            </w:pPr>
            <w:r>
              <w:rPr>
                <w:rFonts w:ascii="仿宋" w:hAnsi="仿宋" w:eastAsia="仿宋" w:cs="仿宋"/>
                <w:color w:val="auto"/>
                <w:sz w:val="18"/>
                <w:szCs w:val="18"/>
                <w:highlight w:val="none"/>
              </w:rPr>
              <w:t>Windows</w:t>
            </w:r>
            <w:r>
              <w:rPr>
                <w:rFonts w:hint="eastAsia" w:ascii="仿宋" w:hAnsi="仿宋" w:eastAsia="仿宋" w:cs="仿宋"/>
                <w:color w:val="auto"/>
                <w:sz w:val="18"/>
                <w:szCs w:val="18"/>
                <w:highlight w:val="none"/>
              </w:rPr>
              <w:t>文件共享检查；</w:t>
            </w:r>
          </w:p>
          <w:p>
            <w:pPr>
              <w:rPr>
                <w:rFonts w:ascii="仿宋" w:hAnsi="仿宋" w:eastAsia="仿宋"/>
                <w:color w:val="auto"/>
                <w:sz w:val="18"/>
                <w:szCs w:val="18"/>
                <w:highlight w:val="none"/>
              </w:rPr>
            </w:pPr>
            <w:r>
              <w:rPr>
                <w:rFonts w:ascii="仿宋" w:hAnsi="仿宋" w:eastAsia="仿宋" w:cs="仿宋"/>
                <w:color w:val="auto"/>
                <w:sz w:val="18"/>
                <w:szCs w:val="18"/>
                <w:highlight w:val="none"/>
              </w:rPr>
              <w:t>Windows</w:t>
            </w:r>
            <w:r>
              <w:rPr>
                <w:rFonts w:hint="eastAsia" w:ascii="仿宋" w:hAnsi="仿宋" w:eastAsia="仿宋" w:cs="仿宋"/>
                <w:color w:val="auto"/>
                <w:sz w:val="18"/>
                <w:szCs w:val="18"/>
                <w:highlight w:val="none"/>
              </w:rPr>
              <w:t>防火墙检查；</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禁止运行进程检查；</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禁止运行服务检查；</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禁止安装软件检查；</w:t>
            </w:r>
          </w:p>
          <w:p>
            <w:pPr>
              <w:rPr>
                <w:rFonts w:ascii="仿宋" w:hAnsi="仿宋" w:eastAsia="仿宋"/>
                <w:color w:val="auto"/>
                <w:sz w:val="18"/>
                <w:szCs w:val="18"/>
                <w:highlight w:val="none"/>
              </w:rPr>
            </w:pPr>
            <w:r>
              <w:rPr>
                <w:rFonts w:ascii="仿宋" w:hAnsi="仿宋" w:eastAsia="仿宋" w:cs="仿宋"/>
                <w:color w:val="auto"/>
                <w:sz w:val="18"/>
                <w:szCs w:val="18"/>
                <w:highlight w:val="none"/>
              </w:rPr>
              <w:t>Windows</w:t>
            </w:r>
            <w:r>
              <w:rPr>
                <w:rFonts w:hint="eastAsia" w:ascii="仿宋" w:hAnsi="仿宋" w:eastAsia="仿宋" w:cs="仿宋"/>
                <w:color w:val="auto"/>
                <w:sz w:val="18"/>
                <w:szCs w:val="18"/>
                <w:highlight w:val="none"/>
              </w:rPr>
              <w:t>桌面屏保检查；</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杀毒软件版本（小红伞、瑞星、金山毒霸、卡巴斯基、诺顿、</w:t>
            </w:r>
            <w:r>
              <w:rPr>
                <w:rFonts w:ascii="仿宋" w:hAnsi="仿宋" w:eastAsia="仿宋" w:cs="仿宋"/>
                <w:color w:val="auto"/>
                <w:sz w:val="18"/>
                <w:szCs w:val="18"/>
                <w:highlight w:val="none"/>
              </w:rPr>
              <w:t>360</w:t>
            </w:r>
            <w:r>
              <w:rPr>
                <w:rFonts w:hint="eastAsia" w:ascii="仿宋" w:hAnsi="仿宋" w:eastAsia="仿宋" w:cs="仿宋"/>
                <w:color w:val="auto"/>
                <w:sz w:val="18"/>
                <w:szCs w:val="18"/>
                <w:highlight w:val="none"/>
              </w:rPr>
              <w:t>杀毒）检查项。（投标时提供功能截图）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检查项策略对象之间可通过评分制的形式对终端的健康状况做最后的评估，根据预先配置好的阈值对终端入网请求作出判断。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可设置关键检查项与策略权重，并支持自定义修复向导与命令。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终端外设监控</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支持终端接口外设监控，可对终端所有接口外设实施启停用控制，对</w:t>
            </w:r>
            <w:r>
              <w:rPr>
                <w:rFonts w:ascii="仿宋" w:hAnsi="仿宋" w:eastAsia="仿宋" w:cs="仿宋"/>
                <w:color w:val="auto"/>
                <w:sz w:val="18"/>
                <w:szCs w:val="18"/>
                <w:highlight w:val="none"/>
              </w:rPr>
              <w:t>USB</w:t>
            </w:r>
            <w:r>
              <w:rPr>
                <w:rFonts w:hint="eastAsia" w:ascii="仿宋" w:hAnsi="仿宋" w:eastAsia="仿宋" w:cs="仿宋"/>
                <w:color w:val="auto"/>
                <w:sz w:val="18"/>
                <w:szCs w:val="18"/>
                <w:highlight w:val="none"/>
              </w:rPr>
              <w:t>设备添加</w:t>
            </w:r>
            <w:r>
              <w:rPr>
                <w:rFonts w:ascii="仿宋" w:hAnsi="仿宋" w:eastAsia="仿宋" w:cs="仿宋"/>
                <w:color w:val="auto"/>
                <w:sz w:val="18"/>
                <w:szCs w:val="18"/>
                <w:highlight w:val="none"/>
              </w:rPr>
              <w:t>USB</w:t>
            </w:r>
            <w:r>
              <w:rPr>
                <w:rFonts w:hint="eastAsia" w:ascii="仿宋" w:hAnsi="仿宋" w:eastAsia="仿宋" w:cs="仿宋"/>
                <w:color w:val="auto"/>
                <w:sz w:val="18"/>
                <w:szCs w:val="18"/>
                <w:highlight w:val="none"/>
              </w:rPr>
              <w:t>硬件</w:t>
            </w:r>
            <w:r>
              <w:rPr>
                <w:rFonts w:ascii="仿宋" w:hAnsi="仿宋" w:eastAsia="仿宋" w:cs="仿宋"/>
                <w:color w:val="auto"/>
                <w:sz w:val="18"/>
                <w:szCs w:val="18"/>
                <w:highlight w:val="none"/>
              </w:rPr>
              <w:t>ID</w:t>
            </w:r>
            <w:r>
              <w:rPr>
                <w:rFonts w:hint="eastAsia" w:ascii="仿宋" w:hAnsi="仿宋" w:eastAsia="仿宋" w:cs="仿宋"/>
                <w:color w:val="auto"/>
                <w:sz w:val="18"/>
                <w:szCs w:val="18"/>
                <w:highlight w:val="none"/>
              </w:rPr>
              <w:t>和设备信息，可设置例外项。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非法外联监控</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支持终端非法外联监控，可判断通过</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telnet</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ping</w:t>
            </w:r>
            <w:r>
              <w:rPr>
                <w:rFonts w:hint="eastAsia" w:ascii="仿宋" w:hAnsi="仿宋" w:eastAsia="仿宋" w:cs="仿宋"/>
                <w:color w:val="auto"/>
                <w:sz w:val="18"/>
                <w:szCs w:val="18"/>
                <w:highlight w:val="none"/>
              </w:rPr>
              <w:t>三种方式检测主机违规外联行为，给予违规处理方式（不处理、重启、断网、提示），并信息提示。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入网资产管理</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支持资产管理功能，可添加、修改、删除资产信息，资产类型包括：台式机、笔记本、打印机、</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电话机、服务器、工作站、手机等，并可对不同资产实施</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免认证操作。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入网资产发现</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支持资产发现功能，可扫描发现接入交换机连接设备信息，包括：终端</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、终端</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、终端网卡供应商、终端</w:t>
            </w:r>
            <w:r>
              <w:rPr>
                <w:rFonts w:ascii="仿宋" w:hAnsi="仿宋" w:eastAsia="仿宋" w:cs="仿宋"/>
                <w:color w:val="auto"/>
                <w:sz w:val="18"/>
                <w:szCs w:val="18"/>
                <w:highlight w:val="none"/>
              </w:rPr>
              <w:t>VLAN</w:t>
            </w:r>
            <w:r>
              <w:rPr>
                <w:rFonts w:hint="eastAsia" w:ascii="仿宋" w:hAnsi="仿宋" w:eastAsia="仿宋" w:cs="仿宋"/>
                <w:color w:val="auto"/>
                <w:sz w:val="18"/>
                <w:szCs w:val="18"/>
                <w:highlight w:val="none"/>
              </w:rPr>
              <w:t>、交换机端口、交换机</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、绑定用户等信息。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入网资产审批</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支持未确认资产审批功能，记录入网终端操作系统、</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地址、</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地址、计算机名、客户端</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插件版本、终端</w:t>
            </w:r>
            <w:r>
              <w:rPr>
                <w:rFonts w:ascii="仿宋" w:hAnsi="仿宋" w:eastAsia="仿宋" w:cs="仿宋"/>
                <w:color w:val="auto"/>
                <w:sz w:val="18"/>
                <w:szCs w:val="18"/>
                <w:highlight w:val="none"/>
              </w:rPr>
              <w:t>ID</w:t>
            </w:r>
            <w:r>
              <w:rPr>
                <w:rFonts w:hint="eastAsia" w:ascii="仿宋" w:hAnsi="仿宋" w:eastAsia="仿宋" w:cs="仿宋"/>
                <w:color w:val="auto"/>
                <w:sz w:val="18"/>
                <w:szCs w:val="18"/>
                <w:highlight w:val="none"/>
              </w:rPr>
              <w:t>等信息，提供确认或删除操作，终端确认后方可正常入网。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系统配置管理</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支持系统配置保存、导入及导出，可进行恢复出厂设置、关机、重启操作。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产品具有中华人民共和国公安部颁发的《计算机信息系统安全专用产品销售许可证》，投标时提供复印件并加盖公章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设备生产厂家具备信息系统建设及服务能力优秀级（</w:t>
            </w:r>
            <w:r>
              <w:rPr>
                <w:rFonts w:ascii="仿宋" w:hAnsi="仿宋" w:eastAsia="仿宋" w:cs="仿宋"/>
                <w:color w:val="auto"/>
                <w:sz w:val="18"/>
                <w:szCs w:val="18"/>
                <w:highlight w:val="none"/>
              </w:rPr>
              <w:t>CS4</w:t>
            </w:r>
            <w:r>
              <w:rPr>
                <w:rFonts w:hint="eastAsia" w:ascii="仿宋" w:hAnsi="仿宋" w:eastAsia="仿宋" w:cs="仿宋"/>
                <w:color w:val="auto"/>
                <w:sz w:val="18"/>
                <w:szCs w:val="18"/>
                <w:highlight w:val="none"/>
              </w:rPr>
              <w:t>）等级证书，投标时提供复印件并加盖公章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Merge w:val="continue"/>
            <w:vAlign w:val="center"/>
          </w:tcPr>
          <w:p>
            <w:pPr>
              <w:rPr>
                <w:rFonts w:ascii="仿宋" w:hAnsi="仿宋" w:eastAsia="仿宋"/>
                <w:color w:val="auto"/>
                <w:sz w:val="18"/>
                <w:szCs w:val="18"/>
                <w:highlight w:val="none"/>
              </w:rPr>
            </w:pPr>
          </w:p>
        </w:tc>
        <w:tc>
          <w:tcPr>
            <w:tcW w:w="8112" w:type="dxa"/>
            <w:vAlign w:val="center"/>
          </w:tcPr>
          <w:p>
            <w:pPr>
              <w:rPr>
                <w:rFonts w:ascii="仿宋" w:hAnsi="仿宋" w:eastAsia="仿宋"/>
                <w:color w:val="auto"/>
                <w:sz w:val="18"/>
                <w:szCs w:val="18"/>
                <w:highlight w:val="none"/>
              </w:rPr>
            </w:pPr>
            <w:r>
              <w:rPr>
                <w:rFonts w:hint="eastAsia" w:ascii="仿宋" w:hAnsi="仿宋" w:eastAsia="仿宋"/>
                <w:color w:val="auto"/>
                <w:sz w:val="18"/>
                <w:szCs w:val="18"/>
                <w:highlight w:val="none"/>
              </w:rPr>
              <w:t>设备厂家具备中国通信企业协会颁发的安全服务培训二级资质,</w:t>
            </w:r>
            <w:r>
              <w:rPr>
                <w:rFonts w:hint="eastAsia" w:ascii="仿宋" w:hAnsi="仿宋" w:eastAsia="仿宋" w:cs="仿宋"/>
                <w:color w:val="auto"/>
                <w:sz w:val="18"/>
                <w:szCs w:val="18"/>
                <w:highlight w:val="none"/>
              </w:rPr>
              <w:t xml:space="preserve"> 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8"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8112" w:type="dxa"/>
            <w:vAlign w:val="center"/>
          </w:tcPr>
          <w:p>
            <w:pPr>
              <w:spacing w:line="360" w:lineRule="exact"/>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4.13</w:t>
      </w:r>
      <w:r>
        <w:rPr>
          <w:rFonts w:hint="eastAsia" w:ascii="仿宋" w:hAnsi="仿宋" w:eastAsia="仿宋" w:cs="仿宋"/>
          <w:b w:val="0"/>
          <w:bCs w:val="0"/>
          <w:color w:val="auto"/>
          <w:sz w:val="24"/>
          <w:szCs w:val="24"/>
          <w:highlight w:val="none"/>
        </w:rPr>
        <w:t>、态势感知分析与运营系统</w:t>
      </w:r>
    </w:p>
    <w:tbl>
      <w:tblPr>
        <w:tblStyle w:val="62"/>
        <w:tblW w:w="91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80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8041"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★硬件要求</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2U</w:t>
            </w:r>
            <w:r>
              <w:rPr>
                <w:rFonts w:hint="eastAsia" w:ascii="仿宋" w:hAnsi="仿宋" w:eastAsia="仿宋" w:cs="仿宋"/>
                <w:color w:val="auto"/>
                <w:sz w:val="18"/>
                <w:szCs w:val="18"/>
                <w:highlight w:val="none"/>
              </w:rPr>
              <w:t>架构</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个千兆电口，≥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个万兆光口</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冗余电源</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出厂配置≥</w:t>
            </w:r>
            <w:r>
              <w:rPr>
                <w:rFonts w:ascii="仿宋" w:hAnsi="仿宋" w:eastAsia="仿宋" w:cs="仿宋"/>
                <w:color w:val="auto"/>
                <w:sz w:val="18"/>
                <w:szCs w:val="18"/>
                <w:highlight w:val="none"/>
              </w:rPr>
              <w:t>24TB</w:t>
            </w:r>
            <w:r>
              <w:rPr>
                <w:rFonts w:hint="eastAsia" w:ascii="仿宋" w:hAnsi="仿宋" w:eastAsia="仿宋" w:cs="仿宋"/>
                <w:color w:val="auto"/>
                <w:sz w:val="18"/>
                <w:szCs w:val="18"/>
                <w:highlight w:val="none"/>
              </w:rPr>
              <w:t>存储，内存≥</w:t>
            </w:r>
            <w:r>
              <w:rPr>
                <w:rFonts w:ascii="仿宋" w:hAnsi="仿宋" w:eastAsia="仿宋" w:cs="仿宋"/>
                <w:color w:val="auto"/>
                <w:sz w:val="18"/>
                <w:szCs w:val="18"/>
                <w:highlight w:val="none"/>
              </w:rPr>
              <w:t>128G</w:t>
            </w: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20</w:t>
            </w:r>
            <w:r>
              <w:rPr>
                <w:rFonts w:hint="eastAsia" w:ascii="仿宋" w:hAnsi="仿宋" w:eastAsia="仿宋" w:cs="仿宋"/>
                <w:color w:val="auto"/>
                <w:sz w:val="18"/>
                <w:szCs w:val="18"/>
                <w:highlight w:val="none"/>
              </w:rPr>
              <w:t>个第三方设备接入授权。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基本功能</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Linux</w:t>
            </w:r>
            <w:r>
              <w:rPr>
                <w:rFonts w:hint="eastAsia" w:ascii="仿宋" w:hAnsi="仿宋" w:eastAsia="仿宋" w:cs="仿宋"/>
                <w:color w:val="auto"/>
                <w:sz w:val="18"/>
                <w:szCs w:val="18"/>
                <w:highlight w:val="none"/>
              </w:rPr>
              <w:t>操作系统部署。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rPr>
                <w:rFonts w:ascii="仿宋" w:hAnsi="仿宋" w:eastAsia="仿宋"/>
                <w:color w:val="auto"/>
                <w:sz w:val="18"/>
                <w:szCs w:val="18"/>
                <w:highlight w:val="none"/>
              </w:rPr>
            </w:pP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支持分布式数据存储及检索技术。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rPr>
                <w:rFonts w:ascii="仿宋" w:hAnsi="仿宋" w:eastAsia="仿宋"/>
                <w:color w:val="auto"/>
                <w:sz w:val="18"/>
                <w:szCs w:val="18"/>
                <w:highlight w:val="none"/>
              </w:rPr>
            </w:pP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IPV4/IPV6</w:t>
            </w:r>
            <w:r>
              <w:rPr>
                <w:rFonts w:hint="eastAsia" w:ascii="仿宋" w:hAnsi="仿宋" w:eastAsia="仿宋" w:cs="仿宋"/>
                <w:color w:val="auto"/>
                <w:sz w:val="18"/>
                <w:szCs w:val="18"/>
                <w:highlight w:val="none"/>
              </w:rPr>
              <w:t>双协议数据信息采集。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rPr>
                <w:rFonts w:ascii="仿宋" w:hAnsi="仿宋" w:eastAsia="仿宋"/>
                <w:color w:val="auto"/>
                <w:sz w:val="18"/>
                <w:szCs w:val="18"/>
                <w:highlight w:val="none"/>
              </w:rPr>
            </w:pP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支持数据采集探针分布式部署。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rPr>
                <w:rFonts w:ascii="仿宋" w:hAnsi="仿宋" w:eastAsia="仿宋"/>
                <w:color w:val="auto"/>
                <w:sz w:val="18"/>
                <w:szCs w:val="18"/>
                <w:highlight w:val="none"/>
              </w:rPr>
            </w:pP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单台数据采集探针性能≥</w:t>
            </w:r>
            <w:r>
              <w:rPr>
                <w:rFonts w:ascii="仿宋" w:hAnsi="仿宋" w:eastAsia="仿宋" w:cs="仿宋"/>
                <w:color w:val="auto"/>
                <w:sz w:val="18"/>
                <w:szCs w:val="18"/>
                <w:highlight w:val="none"/>
              </w:rPr>
              <w:t>20000</w:t>
            </w:r>
            <w:r>
              <w:rPr>
                <w:rFonts w:hint="eastAsia" w:ascii="仿宋" w:hAnsi="仿宋" w:eastAsia="仿宋" w:cs="仿宋"/>
                <w:color w:val="auto"/>
                <w:sz w:val="18"/>
                <w:szCs w:val="18"/>
                <w:highlight w:val="none"/>
              </w:rPr>
              <w:t>条</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rPr>
                <w:rFonts w:ascii="仿宋" w:hAnsi="仿宋" w:eastAsia="仿宋"/>
                <w:color w:val="auto"/>
                <w:sz w:val="18"/>
                <w:szCs w:val="18"/>
                <w:highlight w:val="none"/>
              </w:rPr>
            </w:pP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10</w:t>
            </w:r>
            <w:r>
              <w:rPr>
                <w:rFonts w:hint="eastAsia" w:ascii="仿宋" w:hAnsi="仿宋" w:eastAsia="仿宋" w:cs="仿宋"/>
                <w:color w:val="auto"/>
                <w:sz w:val="18"/>
                <w:szCs w:val="18"/>
                <w:highlight w:val="none"/>
              </w:rPr>
              <w:t>亿条数据秒级检索响应。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全网态势</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★支持全网资产概述、高危资产、漏洞、告警趋势、安全日志趋势、告警统计、最新告警名称和影响范围、热点威胁等内容的相关展示（投标时提供功能截图）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漏洞态势</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支持主动发现内网漏洞功能并关联资产，漏洞分析类型包含</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安全、</w:t>
            </w:r>
            <w:r>
              <w:rPr>
                <w:rFonts w:ascii="仿宋" w:hAnsi="仿宋" w:eastAsia="仿宋" w:cs="仿宋"/>
                <w:color w:val="auto"/>
                <w:sz w:val="18"/>
                <w:szCs w:val="18"/>
                <w:highlight w:val="none"/>
              </w:rPr>
              <w:t>windows</w:t>
            </w:r>
            <w:r>
              <w:rPr>
                <w:rFonts w:hint="eastAsia" w:ascii="仿宋" w:hAnsi="仿宋" w:eastAsia="仿宋" w:cs="仿宋"/>
                <w:color w:val="auto"/>
                <w:sz w:val="18"/>
                <w:szCs w:val="18"/>
                <w:highlight w:val="none"/>
              </w:rPr>
              <w:t>安全、通用等漏洞；（投标时提供功能截图）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安全监测</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支持日志概览，包括日志源数量、安全日志数量、审计日志数量、安全日志级别分布、安全日志类型排名、日志量趋势，支持概览时间设置（投标时提供功能截图）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性能监测</w:t>
            </w:r>
          </w:p>
        </w:tc>
        <w:tc>
          <w:tcPr>
            <w:tcW w:w="8041"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★支持资产性能监测概览，支持监测设备总数、异常数、主机异常数、网络设备异常数、安全设备异常数展示，支持监控资产性能状态占比、性能告警</w:t>
            </w:r>
            <w:r>
              <w:rPr>
                <w:rFonts w:ascii="仿宋" w:hAnsi="仿宋" w:eastAsia="仿宋" w:cs="仿宋"/>
                <w:color w:val="auto"/>
                <w:sz w:val="18"/>
                <w:szCs w:val="18"/>
                <w:highlight w:val="none"/>
              </w:rPr>
              <w:t>TOP10</w:t>
            </w:r>
            <w:r>
              <w:rPr>
                <w:rFonts w:hint="eastAsia" w:ascii="仿宋" w:hAnsi="仿宋" w:eastAsia="仿宋" w:cs="仿宋"/>
                <w:color w:val="auto"/>
                <w:sz w:val="18"/>
                <w:szCs w:val="18"/>
                <w:highlight w:val="none"/>
              </w:rPr>
              <w:t>、规则类型事件分布、</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使用率</w:t>
            </w:r>
            <w:r>
              <w:rPr>
                <w:rFonts w:ascii="仿宋" w:hAnsi="仿宋" w:eastAsia="仿宋" w:cs="仿宋"/>
                <w:color w:val="auto"/>
                <w:sz w:val="18"/>
                <w:szCs w:val="18"/>
                <w:highlight w:val="none"/>
              </w:rPr>
              <w:t>TOP10</w:t>
            </w:r>
            <w:r>
              <w:rPr>
                <w:rFonts w:hint="eastAsia" w:ascii="仿宋" w:hAnsi="仿宋" w:eastAsia="仿宋" w:cs="仿宋"/>
                <w:color w:val="auto"/>
                <w:sz w:val="18"/>
                <w:szCs w:val="18"/>
                <w:highlight w:val="none"/>
              </w:rPr>
              <w:t>、内存使用率</w:t>
            </w:r>
            <w:r>
              <w:rPr>
                <w:rFonts w:ascii="仿宋" w:hAnsi="仿宋" w:eastAsia="仿宋" w:cs="仿宋"/>
                <w:color w:val="auto"/>
                <w:sz w:val="18"/>
                <w:szCs w:val="18"/>
                <w:highlight w:val="none"/>
              </w:rPr>
              <w:t>TOP10</w:t>
            </w:r>
            <w:r>
              <w:rPr>
                <w:rFonts w:hint="eastAsia" w:ascii="仿宋" w:hAnsi="仿宋" w:eastAsia="仿宋" w:cs="仿宋"/>
                <w:color w:val="auto"/>
                <w:sz w:val="18"/>
                <w:szCs w:val="18"/>
                <w:highlight w:val="none"/>
              </w:rPr>
              <w:t>、磁盘使用率</w:t>
            </w:r>
            <w:r>
              <w:rPr>
                <w:rFonts w:ascii="仿宋" w:hAnsi="仿宋" w:eastAsia="仿宋" w:cs="仿宋"/>
                <w:color w:val="auto"/>
                <w:sz w:val="18"/>
                <w:szCs w:val="18"/>
                <w:highlight w:val="none"/>
              </w:rPr>
              <w:t>TOP10</w:t>
            </w:r>
            <w:r>
              <w:rPr>
                <w:rFonts w:hint="eastAsia" w:ascii="仿宋" w:hAnsi="仿宋" w:eastAsia="仿宋" w:cs="仿宋"/>
                <w:color w:val="auto"/>
                <w:sz w:val="18"/>
                <w:szCs w:val="18"/>
                <w:highlight w:val="none"/>
              </w:rPr>
              <w:t>，支持性能监控详细列表，包括</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、资产名称、归属安全域、资产类型、性能状态、连通状态、</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使用率、内存使用率、磁盘使用率、操作等（投标时提供功能截图）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rPr>
                <w:rFonts w:ascii="仿宋" w:hAnsi="仿宋" w:eastAsia="仿宋"/>
                <w:color w:val="auto"/>
                <w:sz w:val="18"/>
                <w:szCs w:val="18"/>
                <w:highlight w:val="none"/>
              </w:rPr>
            </w:pPr>
          </w:p>
        </w:tc>
        <w:tc>
          <w:tcPr>
            <w:tcW w:w="8041" w:type="dxa"/>
            <w:vMerge w:val="continue"/>
            <w:vAlign w:val="center"/>
          </w:tcPr>
          <w:p>
            <w:pPr>
              <w:rPr>
                <w:rFonts w:ascii="仿宋" w:hAnsi="仿宋" w:eastAsia="仿宋"/>
                <w:color w:val="auto"/>
                <w:sz w:val="18"/>
                <w:szCs w:val="1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工单管理</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支持工单管理，支持指派相关责任人进行处理，支持对工单进行分组管理，分组类型包括我的工单、待处置工单、已处置工单、历史工单；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资产概况</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支持全局展示资产概况，包括但不限于全部资产数</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安全域数、等保业务系统数</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业务系统数、已同步主库资产数</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备库资产数、安全域资产分布</w:t>
            </w:r>
            <w:r>
              <w:rPr>
                <w:rFonts w:ascii="仿宋" w:hAnsi="仿宋" w:eastAsia="仿宋" w:cs="仿宋"/>
                <w:color w:val="auto"/>
                <w:sz w:val="18"/>
                <w:szCs w:val="18"/>
                <w:highlight w:val="none"/>
              </w:rPr>
              <w:t>TOP5</w:t>
            </w:r>
            <w:r>
              <w:rPr>
                <w:rFonts w:hint="eastAsia" w:ascii="仿宋" w:hAnsi="仿宋" w:eastAsia="仿宋" w:cs="仿宋"/>
                <w:color w:val="auto"/>
                <w:sz w:val="18"/>
                <w:szCs w:val="18"/>
                <w:highlight w:val="none"/>
              </w:rPr>
              <w:t>、业务系统定级分布、主库资产类型分布等（投标时提供功能截图）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资产探测</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多视角全网拓扑管理，包括管控设备拓扑、资产拓扑、业务拓扑，支持自定义拓扑及主动扫描探测拓扑，支持编辑及保存拓扑，支持拓扑图的整体拖拽和缩放操作，支持对单个节点拖拽操作，支持查看拓扑图节点关联的资产设备概览、告警列表、漏洞列表等安全属性详细信息（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资产属性管理</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支持资产属性信息管理，包括认证信息、类型配置、物理位置、资产用户、漏洞、补丁。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管控设备</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支持管控拓扑图展示，支持拓扑动态提示管理设备产生的告警，支持拓扑图右击直接查看选中设备的设备概览、设备详情、告警列表等信息（投标时提供功能截图）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安全报告</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治理中心支持统计概览，包括但不限于安全报告、合规审计日志、应急预案、跟踪文档、待整改业务系统展示，支持待整改业务系统排名、最新安全报告排名、最新跟踪文档等信息，最新安全报告支持下载（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合规审计</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支持合规审计，审计设备类型包括但不限于主机、安全设备、网络设备、业务应用、中间件、数据库（投标时提供功能截图）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攻击展示</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支持全景网络攻击大屏，全景网络攻击大屏以全球地理关系地图的方式展示实时网络攻击事件态势，直观的展示攻击事件轨迹情况，快速感知最新攻击信息。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攻击详情</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根据丰富的攻击场景，以数据分析的方法，可视化呈现攻击细节，帮助用户分析安全场景的安全问题，无需复杂攻击表述，通过图表直观呈现攻击级别、攻击关系、攻击协议和端口分布情况，攻击类型包括攻击源</w:t>
            </w:r>
            <w:r>
              <w:rPr>
                <w:rFonts w:ascii="仿宋" w:hAnsi="仿宋" w:eastAsia="仿宋" w:cs="仿宋"/>
                <w:color w:val="auto"/>
                <w:sz w:val="18"/>
                <w:szCs w:val="18"/>
                <w:highlight w:val="none"/>
              </w:rPr>
              <w:t xml:space="preserve"> IP</w:t>
            </w:r>
            <w:r>
              <w:rPr>
                <w:rFonts w:hint="eastAsia" w:ascii="仿宋" w:hAnsi="仿宋" w:eastAsia="仿宋" w:cs="仿宋"/>
                <w:color w:val="auto"/>
                <w:sz w:val="18"/>
                <w:szCs w:val="18"/>
                <w:highlight w:val="none"/>
              </w:rPr>
              <w:t>、攻击目标</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、攻击类型、攻击次数、攻击事件名称和发现攻击探针地址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工单管理</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支持工单管理，支持指派相关责任人进行处理，支持对工单进行分组管理，分组类型包括我的工单、待处置工单、已处置工单、历史工单；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日志检索</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支持至少</w:t>
            </w:r>
            <w:r>
              <w:rPr>
                <w:rFonts w:ascii="仿宋" w:hAnsi="仿宋" w:eastAsia="仿宋" w:cs="仿宋"/>
                <w:color w:val="auto"/>
                <w:sz w:val="18"/>
                <w:szCs w:val="18"/>
                <w:highlight w:val="none"/>
              </w:rPr>
              <w:t>50</w:t>
            </w:r>
            <w:r>
              <w:rPr>
                <w:rFonts w:hint="eastAsia" w:ascii="仿宋" w:hAnsi="仿宋" w:eastAsia="仿宋" w:cs="仿宋"/>
                <w:color w:val="auto"/>
                <w:sz w:val="18"/>
                <w:szCs w:val="18"/>
                <w:highlight w:val="none"/>
              </w:rPr>
              <w:t>种日志展示字段，支持列集分组自定义、保存及快速切换，支持</w:t>
            </w:r>
            <w:r>
              <w:rPr>
                <w:rFonts w:ascii="仿宋" w:hAnsi="仿宋" w:eastAsia="仿宋" w:cs="仿宋"/>
                <w:color w:val="auto"/>
                <w:sz w:val="18"/>
                <w:szCs w:val="18"/>
                <w:highlight w:val="none"/>
              </w:rPr>
              <w:t>pcap</w:t>
            </w:r>
            <w:r>
              <w:rPr>
                <w:rFonts w:hint="eastAsia" w:ascii="仿宋" w:hAnsi="仿宋" w:eastAsia="仿宋" w:cs="仿宋"/>
                <w:color w:val="auto"/>
                <w:sz w:val="18"/>
                <w:szCs w:val="18"/>
                <w:highlight w:val="none"/>
              </w:rPr>
              <w:t>导出、预览，支持检索日志的导出，包括但不限于</w:t>
            </w:r>
            <w:r>
              <w:rPr>
                <w:rFonts w:ascii="仿宋" w:hAnsi="仿宋" w:eastAsia="仿宋" w:cs="仿宋"/>
                <w:color w:val="auto"/>
                <w:sz w:val="18"/>
                <w:szCs w:val="18"/>
                <w:highlight w:val="none"/>
              </w:rPr>
              <w:t>txt</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csv</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excel</w:t>
            </w:r>
            <w:r>
              <w:rPr>
                <w:rFonts w:hint="eastAsia" w:ascii="仿宋" w:hAnsi="仿宋" w:eastAsia="仿宋" w:cs="仿宋"/>
                <w:color w:val="auto"/>
                <w:sz w:val="18"/>
                <w:szCs w:val="18"/>
                <w:highlight w:val="none"/>
              </w:rPr>
              <w:t>，支持按时间序列统计日志（投标时提供功能截图）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安全调查</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★支持从日志中发现威胁源，支持以列表形式展示威胁源相关信息，展示信息包括（区域）</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、威胁等级、影响资产、威胁类型、威胁数量、首次发现时间、最新发现时间、处置状态等，支持按照日期、</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、区域、威胁等级、威胁类型、关注名单匹配、是否命中情报、处置状态等条件进行过滤查询，支持威胁加入白名单、关注名单、加入威胁情报库、立即封堵等操作，支持与云端情报进行碰撞，支持按照</w:t>
            </w:r>
            <w:r>
              <w:rPr>
                <w:rFonts w:ascii="仿宋" w:hAnsi="仿宋" w:eastAsia="仿宋" w:cs="仿宋"/>
                <w:color w:val="auto"/>
                <w:sz w:val="18"/>
                <w:szCs w:val="18"/>
                <w:highlight w:val="none"/>
              </w:rPr>
              <w:t>TXT</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CSV</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EXCEL</w:t>
            </w:r>
            <w:r>
              <w:rPr>
                <w:rFonts w:hint="eastAsia" w:ascii="仿宋" w:hAnsi="仿宋" w:eastAsia="仿宋" w:cs="仿宋"/>
                <w:color w:val="auto"/>
                <w:sz w:val="18"/>
                <w:szCs w:val="18"/>
                <w:highlight w:val="none"/>
              </w:rPr>
              <w:t>等格式进行威胁信息导出，支持影响资产、威胁类型、威胁数量等字段下钻，支持鼠标滑过处置状态悬浮显示封堵信息；（投标时提供功能截图）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建模分析</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支持内置至少</w:t>
            </w:r>
            <w:r>
              <w:rPr>
                <w:rFonts w:ascii="仿宋" w:hAnsi="仿宋" w:eastAsia="仿宋" w:cs="仿宋"/>
                <w:color w:val="auto"/>
                <w:sz w:val="18"/>
                <w:szCs w:val="18"/>
                <w:highlight w:val="none"/>
              </w:rPr>
              <w:t>30</w:t>
            </w:r>
            <w:r>
              <w:rPr>
                <w:rFonts w:hint="eastAsia" w:ascii="仿宋" w:hAnsi="仿宋" w:eastAsia="仿宋" w:cs="仿宋"/>
                <w:color w:val="auto"/>
                <w:sz w:val="18"/>
                <w:szCs w:val="18"/>
                <w:highlight w:val="none"/>
              </w:rPr>
              <w:t>种分析模型，包括但不限于失陷状态、</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登录失败、敏感文件信息泄露、成功暴力破解、文件上传漏洞等，支持模型查看、启用、停用等操作，支持模型批量删除、批量启用、批量停用，支持导入内置模型，状态为启用的模型不允许操作，支持按照模型名称、模式、模型状态、模型分类、关注度进行过滤查询（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资源管理</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集合管理，支持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集合列表展示，展示信息包括</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集合总数、</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集合名称、地址范围、标签、应用情况、时间等，支持对</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集合进行新增、修改、查看、删除、批量删除、下载模板、导出、导入、定位下发等操作，支持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定位库管理，支持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定位库上传、</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定位下发，支持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定位库上传（投标时提供功能截图）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管控策略</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支持全网策略概览，支持下发策略统计、配置备份统计、活跃策略</w:t>
            </w:r>
            <w:r>
              <w:rPr>
                <w:rFonts w:ascii="仿宋" w:hAnsi="仿宋" w:eastAsia="仿宋" w:cs="仿宋"/>
                <w:color w:val="auto"/>
                <w:sz w:val="18"/>
                <w:szCs w:val="18"/>
                <w:highlight w:val="none"/>
              </w:rPr>
              <w:t>TOP5</w:t>
            </w:r>
            <w:r>
              <w:rPr>
                <w:rFonts w:hint="eastAsia" w:ascii="仿宋" w:hAnsi="仿宋" w:eastAsia="仿宋" w:cs="仿宋"/>
                <w:color w:val="auto"/>
                <w:sz w:val="18"/>
                <w:szCs w:val="18"/>
                <w:highlight w:val="none"/>
              </w:rPr>
              <w:t>、最新下发策略操作人、最新下发策略设备、最新策略任务、最新配置备份、最新失败审计等监控能力（投标时提供功能截图）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知识情报</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支持系统使用云端情报和离线情报，支持对云端威胁情报来源配置包括接口地址、用户名、密码，支持对离线威胁情报进行导入（提供产品截图并加盖厂商公章）；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资产探测</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支持备库管理，支持设备列表展示，展示信息包括设备名称、</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、所属操作系统、来源、是否添加到主库、所属任务、发现时间，支持对设备进行加入主库、编辑及删除操作，支持批量确认到主库及批量删除，支持按照设备名称、</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、来源、添加主库状态、所属任务进行组合过滤查询，设备来源包括主动探测和被动日志识别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业务拓扑</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多视角全网拓扑管理，包括管控设备拓扑、资产拓扑、业务拓扑，支持自定义拓扑及主动扫描探测拓扑，支持编辑及保存拓扑，支持拓扑图的整体拖拽和缩放操作，支持对单个节点拖拽操作，支持查看拓扑图节点关联的资产设备概览、告警列表、漏洞列表等安全属性详细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云端情报</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支持系统使用云端情报和离线情报，支持对云端威胁情报来源配置包括接口地址、用户名、密码，支持对离线威胁情报进行导入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等保管理</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等保概览，包括但不限于统计等保业务系统数、已备案业务系统数、测评通过业务系统数、待整改业务系统数、已测评总次数、已整改总次数等统计信息，支持等保业务系统列表展示、等保业务系统等级分布统计、业务系统整改次数排名</w:t>
            </w:r>
            <w:r>
              <w:rPr>
                <w:rFonts w:ascii="仿宋" w:hAnsi="仿宋" w:eastAsia="仿宋" w:cs="仿宋"/>
                <w:color w:val="auto"/>
                <w:sz w:val="18"/>
                <w:szCs w:val="18"/>
                <w:highlight w:val="none"/>
              </w:rPr>
              <w:t>TOP5</w:t>
            </w:r>
            <w:r>
              <w:rPr>
                <w:rFonts w:hint="eastAsia" w:ascii="仿宋" w:hAnsi="仿宋" w:eastAsia="仿宋" w:cs="仿宋"/>
                <w:color w:val="auto"/>
                <w:sz w:val="18"/>
                <w:szCs w:val="18"/>
                <w:highlight w:val="none"/>
              </w:rPr>
              <w:t>、业务系统测评次数排名</w:t>
            </w:r>
            <w:r>
              <w:rPr>
                <w:rFonts w:ascii="仿宋" w:hAnsi="仿宋" w:eastAsia="仿宋" w:cs="仿宋"/>
                <w:color w:val="auto"/>
                <w:sz w:val="18"/>
                <w:szCs w:val="18"/>
                <w:highlight w:val="none"/>
              </w:rPr>
              <w:t>TOP5</w:t>
            </w:r>
            <w:r>
              <w:rPr>
                <w:rFonts w:hint="eastAsia" w:ascii="仿宋" w:hAnsi="仿宋" w:eastAsia="仿宋" w:cs="仿宋"/>
                <w:color w:val="auto"/>
                <w:sz w:val="18"/>
                <w:szCs w:val="18"/>
                <w:highlight w:val="none"/>
              </w:rPr>
              <w:t>、业务系统等保过程记录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系统角色管理</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支持角色管理和用户管理，支持三权分立，支持密码策略变更。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restart"/>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设备生产厂家具备信息系统建设及服务能力优秀级（</w:t>
            </w:r>
            <w:r>
              <w:rPr>
                <w:rFonts w:ascii="仿宋" w:hAnsi="仿宋" w:eastAsia="仿宋" w:cs="仿宋"/>
                <w:color w:val="auto"/>
                <w:sz w:val="18"/>
                <w:szCs w:val="18"/>
                <w:highlight w:val="none"/>
              </w:rPr>
              <w:t>CS4</w:t>
            </w:r>
            <w:r>
              <w:rPr>
                <w:rFonts w:hint="eastAsia" w:ascii="仿宋" w:hAnsi="仿宋" w:eastAsia="仿宋" w:cs="仿宋"/>
                <w:color w:val="auto"/>
                <w:sz w:val="18"/>
                <w:szCs w:val="18"/>
                <w:highlight w:val="none"/>
              </w:rPr>
              <w:t>）等级证书，投标时提供复印件并加盖公章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rPr>
                <w:rFonts w:ascii="仿宋" w:hAnsi="仿宋" w:eastAsia="仿宋"/>
                <w:color w:val="auto"/>
                <w:sz w:val="18"/>
                <w:szCs w:val="18"/>
                <w:highlight w:val="none"/>
              </w:rPr>
            </w:pP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设备厂家同时具备信息技术服务运行维护标准（</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）符合性评估三级证书及</w:t>
            </w:r>
            <w:r>
              <w:rPr>
                <w:rFonts w:ascii="仿宋" w:hAnsi="仿宋" w:eastAsia="仿宋" w:cs="仿宋"/>
                <w:color w:val="auto"/>
                <w:sz w:val="18"/>
                <w:szCs w:val="18"/>
                <w:highlight w:val="none"/>
              </w:rPr>
              <w:t>ITSS</w:t>
            </w:r>
            <w:r>
              <w:rPr>
                <w:rFonts w:hint="eastAsia" w:ascii="仿宋" w:hAnsi="仿宋" w:eastAsia="仿宋" w:cs="仿宋"/>
                <w:color w:val="auto"/>
                <w:sz w:val="18"/>
                <w:szCs w:val="18"/>
                <w:highlight w:val="none"/>
              </w:rPr>
              <w:t>云计算服务能力符合性评估</w:t>
            </w:r>
            <w:r>
              <w:rPr>
                <w:rFonts w:ascii="仿宋" w:hAnsi="仿宋" w:eastAsia="仿宋" w:cs="仿宋"/>
                <w:color w:val="auto"/>
                <w:sz w:val="18"/>
                <w:szCs w:val="18"/>
                <w:highlight w:val="none"/>
              </w:rPr>
              <w:t>I</w:t>
            </w:r>
            <w:r>
              <w:rPr>
                <w:rFonts w:hint="eastAsia" w:ascii="仿宋" w:hAnsi="仿宋" w:eastAsia="仿宋" w:cs="仿宋"/>
                <w:color w:val="auto"/>
                <w:sz w:val="18"/>
                <w:szCs w:val="18"/>
                <w:highlight w:val="none"/>
              </w:rPr>
              <w:t>aa</w:t>
            </w:r>
            <w:r>
              <w:rPr>
                <w:rFonts w:ascii="仿宋" w:hAnsi="仿宋" w:eastAsia="仿宋" w:cs="仿宋"/>
                <w:color w:val="auto"/>
                <w:sz w:val="18"/>
                <w:szCs w:val="18"/>
                <w:highlight w:val="none"/>
              </w:rPr>
              <w:t>S</w:t>
            </w:r>
            <w:r>
              <w:rPr>
                <w:rFonts w:hint="eastAsia" w:ascii="仿宋" w:hAnsi="仿宋" w:eastAsia="仿宋" w:cs="仿宋"/>
                <w:color w:val="auto"/>
                <w:sz w:val="18"/>
                <w:szCs w:val="18"/>
                <w:highlight w:val="none"/>
              </w:rPr>
              <w:t>服务能力二级证书，投标时提供复印件并加盖公章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rPr>
                <w:rFonts w:ascii="仿宋" w:hAnsi="仿宋" w:eastAsia="仿宋"/>
                <w:color w:val="auto"/>
                <w:sz w:val="18"/>
                <w:szCs w:val="18"/>
                <w:highlight w:val="none"/>
              </w:rPr>
            </w:pP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具备公安部颁布的销售许可证，投标时提供复印件并加盖公章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rPr>
                <w:rFonts w:ascii="仿宋" w:hAnsi="仿宋" w:eastAsia="仿宋"/>
                <w:color w:val="auto"/>
                <w:sz w:val="18"/>
                <w:szCs w:val="18"/>
                <w:highlight w:val="none"/>
              </w:rPr>
            </w:pPr>
          </w:p>
        </w:tc>
        <w:tc>
          <w:tcPr>
            <w:tcW w:w="8041" w:type="dxa"/>
            <w:vAlign w:val="center"/>
          </w:tcPr>
          <w:p>
            <w:pPr>
              <w:rPr>
                <w:rFonts w:ascii="仿宋" w:hAnsi="仿宋" w:eastAsia="仿宋"/>
                <w:color w:val="auto"/>
                <w:sz w:val="18"/>
                <w:szCs w:val="18"/>
                <w:highlight w:val="none"/>
              </w:rPr>
            </w:pPr>
            <w:r>
              <w:rPr>
                <w:rFonts w:hint="eastAsia" w:ascii="仿宋" w:hAnsi="仿宋" w:eastAsia="仿宋"/>
                <w:color w:val="auto"/>
                <w:sz w:val="18"/>
                <w:szCs w:val="18"/>
                <w:highlight w:val="none"/>
              </w:rPr>
              <w:t>设备厂家具备中国通信企业协会颁发的安全服务培训二级资质,</w:t>
            </w:r>
            <w:r>
              <w:rPr>
                <w:rFonts w:hint="eastAsia" w:ascii="仿宋" w:hAnsi="仿宋" w:eastAsia="仿宋" w:cs="仿宋"/>
                <w:color w:val="auto"/>
                <w:sz w:val="18"/>
                <w:szCs w:val="18"/>
                <w:highlight w:val="none"/>
              </w:rPr>
              <w:t xml:space="preserve"> 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Merge w:val="continue"/>
            <w:vAlign w:val="center"/>
          </w:tcPr>
          <w:p>
            <w:pPr>
              <w:rPr>
                <w:rFonts w:ascii="仿宋" w:hAnsi="仿宋" w:eastAsia="仿宋"/>
                <w:color w:val="auto"/>
                <w:sz w:val="18"/>
                <w:szCs w:val="18"/>
                <w:highlight w:val="none"/>
              </w:rPr>
            </w:pPr>
          </w:p>
        </w:tc>
        <w:tc>
          <w:tcPr>
            <w:tcW w:w="8041" w:type="dxa"/>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网络安全态势感知系统与国产化操作系统可兼容（系统具备产品兼容性认证证书），投标时提供复印件并加盖公章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92"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8041"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4.14</w:t>
      </w:r>
      <w:r>
        <w:rPr>
          <w:rFonts w:hint="eastAsia" w:ascii="仿宋" w:hAnsi="仿宋" w:eastAsia="仿宋" w:cs="仿宋"/>
          <w:b w:val="0"/>
          <w:bCs w:val="0"/>
          <w:color w:val="auto"/>
          <w:sz w:val="24"/>
          <w:szCs w:val="24"/>
          <w:highlight w:val="none"/>
        </w:rPr>
        <w:t>、防毒墙</w:t>
      </w:r>
    </w:p>
    <w:tbl>
      <w:tblPr>
        <w:tblStyle w:val="62"/>
        <w:tblW w:w="8522"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101"/>
        <w:gridCol w:w="742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tcBorders>
              <w:top w:val="single" w:color="auto" w:sz="4" w:space="0"/>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7421" w:type="dxa"/>
            <w:tcBorders>
              <w:top w:val="single" w:color="auto" w:sz="4" w:space="0"/>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tcBorders>
              <w:top w:val="nil"/>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系统要求</w:t>
            </w: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采用多核专用硬件平台，具备高效、智能、安全、健壮、易扩展等特点。支持按功能模块的配置导入导出功能（截图证明），切换多系统设置可在</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界面上完成全部操作（截图证明）。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tcBorders>
              <w:top w:val="nil"/>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★硬件规格</w:t>
            </w: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ascii="仿宋" w:hAnsi="仿宋" w:eastAsia="仿宋" w:cs="仿宋"/>
                <w:color w:val="auto"/>
                <w:sz w:val="18"/>
                <w:szCs w:val="18"/>
                <w:highlight w:val="none"/>
              </w:rPr>
              <w:t>2U</w:t>
            </w:r>
            <w:r>
              <w:rPr>
                <w:rFonts w:hint="eastAsia" w:ascii="仿宋" w:hAnsi="仿宋" w:eastAsia="仿宋" w:cs="仿宋"/>
                <w:color w:val="auto"/>
                <w:sz w:val="18"/>
                <w:szCs w:val="18"/>
                <w:highlight w:val="none"/>
              </w:rPr>
              <w:t>标准机架，提供不少于</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10/100/1000M Base-TX</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8</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SFP</w:t>
            </w:r>
            <w:r>
              <w:rPr>
                <w:rFonts w:hint="eastAsia" w:ascii="仿宋" w:hAnsi="仿宋" w:eastAsia="仿宋" w:cs="仿宋"/>
                <w:color w:val="auto"/>
                <w:sz w:val="18"/>
                <w:szCs w:val="18"/>
                <w:highlight w:val="none"/>
              </w:rPr>
              <w:t>插槽；</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整机吞吐量≥</w:t>
            </w:r>
            <w:r>
              <w:rPr>
                <w:rFonts w:ascii="仿宋" w:hAnsi="仿宋" w:eastAsia="仿宋" w:cs="仿宋"/>
                <w:color w:val="auto"/>
                <w:sz w:val="18"/>
                <w:szCs w:val="18"/>
                <w:highlight w:val="none"/>
              </w:rPr>
              <w:t>5G</w:t>
            </w:r>
            <w:r>
              <w:rPr>
                <w:rFonts w:hint="eastAsia" w:ascii="仿宋" w:hAnsi="仿宋" w:eastAsia="仿宋" w:cs="仿宋"/>
                <w:color w:val="auto"/>
                <w:sz w:val="18"/>
                <w:szCs w:val="18"/>
                <w:highlight w:val="none"/>
              </w:rPr>
              <w:t>，防病毒吞吐量≥</w:t>
            </w:r>
            <w:r>
              <w:rPr>
                <w:rFonts w:ascii="仿宋" w:hAnsi="仿宋" w:eastAsia="仿宋" w:cs="仿宋"/>
                <w:color w:val="auto"/>
                <w:sz w:val="18"/>
                <w:szCs w:val="18"/>
                <w:highlight w:val="none"/>
              </w:rPr>
              <w:t>2.5G,</w:t>
            </w:r>
            <w:r>
              <w:rPr>
                <w:rFonts w:hint="eastAsia" w:ascii="仿宋" w:hAnsi="仿宋" w:eastAsia="仿宋" w:cs="仿宋"/>
                <w:color w:val="auto"/>
                <w:sz w:val="18"/>
                <w:szCs w:val="18"/>
                <w:highlight w:val="none"/>
              </w:rPr>
              <w:t>并发连接数≥</w:t>
            </w:r>
            <w:r>
              <w:rPr>
                <w:rFonts w:ascii="仿宋" w:hAnsi="仿宋" w:eastAsia="仿宋" w:cs="仿宋"/>
                <w:color w:val="auto"/>
                <w:sz w:val="18"/>
                <w:szCs w:val="18"/>
                <w:highlight w:val="none"/>
              </w:rPr>
              <w:t>220</w:t>
            </w:r>
            <w:r>
              <w:rPr>
                <w:rFonts w:hint="eastAsia" w:ascii="仿宋" w:hAnsi="仿宋" w:eastAsia="仿宋" w:cs="仿宋"/>
                <w:color w:val="auto"/>
                <w:sz w:val="18"/>
                <w:szCs w:val="18"/>
                <w:highlight w:val="none"/>
              </w:rPr>
              <w:t>万，每秒新建连接数≥</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restart"/>
            <w:tcBorders>
              <w:top w:val="nil"/>
              <w:left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网络适应性</w:t>
            </w: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支持静态路由，动态路由（</w:t>
            </w:r>
            <w:r>
              <w:rPr>
                <w:rFonts w:ascii="仿宋" w:hAnsi="仿宋" w:eastAsia="仿宋" w:cs="仿宋"/>
                <w:color w:val="auto"/>
                <w:sz w:val="18"/>
                <w:szCs w:val="18"/>
                <w:highlight w:val="none"/>
              </w:rPr>
              <w:t>OSPF</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RIP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BGP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ISIS</w:t>
            </w:r>
            <w:r>
              <w:rPr>
                <w:rFonts w:hint="eastAsia" w:ascii="仿宋" w:hAnsi="仿宋" w:eastAsia="仿宋" w:cs="仿宋"/>
                <w:color w:val="auto"/>
                <w:sz w:val="18"/>
                <w:szCs w:val="18"/>
                <w:highlight w:val="none"/>
              </w:rPr>
              <w:t>等），</w:t>
            </w:r>
            <w:r>
              <w:rPr>
                <w:rFonts w:ascii="仿宋" w:hAnsi="仿宋" w:eastAsia="仿宋" w:cs="仿宋"/>
                <w:color w:val="auto"/>
                <w:sz w:val="18"/>
                <w:szCs w:val="18"/>
                <w:highlight w:val="none"/>
              </w:rPr>
              <w:t>VLAN</w:t>
            </w:r>
            <w:r>
              <w:rPr>
                <w:rFonts w:hint="eastAsia" w:ascii="仿宋" w:hAnsi="仿宋" w:eastAsia="仿宋" w:cs="仿宋"/>
                <w:color w:val="auto"/>
                <w:sz w:val="18"/>
                <w:szCs w:val="18"/>
                <w:highlight w:val="none"/>
              </w:rPr>
              <w:t>间路由，单臂路由，组播路由等。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left w:val="single" w:color="auto"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支持链路聚合功能，支持</w:t>
            </w:r>
            <w:r>
              <w:rPr>
                <w:rFonts w:ascii="仿宋" w:hAnsi="仿宋" w:eastAsia="仿宋" w:cs="仿宋"/>
                <w:color w:val="auto"/>
                <w:sz w:val="18"/>
                <w:szCs w:val="18"/>
                <w:highlight w:val="none"/>
              </w:rPr>
              <w:t>802.3ad</w:t>
            </w:r>
            <w:r>
              <w:rPr>
                <w:rFonts w:hint="eastAsia" w:ascii="仿宋" w:hAnsi="仿宋" w:eastAsia="仿宋" w:cs="仿宋"/>
                <w:color w:val="auto"/>
                <w:sz w:val="18"/>
                <w:szCs w:val="18"/>
                <w:highlight w:val="none"/>
              </w:rPr>
              <w:t>和静态轮询、热备等多种模式，</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MAC&amp;IP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IP&amp;Port</w:t>
            </w:r>
            <w:r>
              <w:rPr>
                <w:rFonts w:hint="eastAsia" w:ascii="仿宋" w:hAnsi="仿宋" w:eastAsia="仿宋" w:cs="仿宋"/>
                <w:color w:val="auto"/>
                <w:sz w:val="18"/>
                <w:szCs w:val="18"/>
                <w:highlight w:val="none"/>
              </w:rPr>
              <w:t>多种聚合负载算法</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支持基于</w:t>
            </w:r>
            <w:r>
              <w:rPr>
                <w:rFonts w:ascii="仿宋" w:hAnsi="仿宋" w:eastAsia="仿宋" w:cs="仿宋"/>
                <w:color w:val="auto"/>
                <w:sz w:val="18"/>
                <w:szCs w:val="18"/>
                <w:highlight w:val="none"/>
              </w:rPr>
              <w:t xml:space="preserve"> WEB</w:t>
            </w:r>
            <w:r>
              <w:rPr>
                <w:rFonts w:hint="eastAsia" w:ascii="仿宋" w:hAnsi="仿宋" w:eastAsia="仿宋" w:cs="仿宋"/>
                <w:color w:val="auto"/>
                <w:sz w:val="18"/>
                <w:szCs w:val="18"/>
                <w:highlight w:val="none"/>
              </w:rPr>
              <w:t>地址</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的策略路由，可实现将不同类型的网站流量智能分配到不同的链路（截图证明）。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restart"/>
            <w:tcBorders>
              <w:left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网络管理</w:t>
            </w: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支持无线设备接入的</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地址认证，可设置默认接收或拒绝</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地址。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除本地有线链路接入外，必须可提供至少一种其他媒介的灾备链路接入方案支持，如</w:t>
            </w:r>
            <w:r>
              <w:rPr>
                <w:rFonts w:ascii="仿宋" w:hAnsi="仿宋" w:eastAsia="仿宋" w:cs="仿宋"/>
                <w:color w:val="auto"/>
                <w:sz w:val="18"/>
                <w:szCs w:val="18"/>
                <w:highlight w:val="none"/>
              </w:rPr>
              <w:t>3G</w:t>
            </w:r>
            <w:r>
              <w:rPr>
                <w:rFonts w:hint="eastAsia" w:ascii="仿宋" w:hAnsi="仿宋" w:eastAsia="仿宋" w:cs="仿宋"/>
                <w:color w:val="auto"/>
                <w:sz w:val="18"/>
                <w:szCs w:val="18"/>
                <w:highlight w:val="none"/>
              </w:rPr>
              <w:t>广域网、</w:t>
            </w:r>
            <w:r>
              <w:rPr>
                <w:rFonts w:ascii="仿宋" w:hAnsi="仿宋" w:eastAsia="仿宋" w:cs="仿宋"/>
                <w:color w:val="auto"/>
                <w:sz w:val="18"/>
                <w:szCs w:val="18"/>
                <w:highlight w:val="none"/>
              </w:rPr>
              <w:t>VSAT</w:t>
            </w:r>
            <w:r>
              <w:rPr>
                <w:rFonts w:hint="eastAsia" w:ascii="仿宋" w:hAnsi="仿宋" w:eastAsia="仿宋" w:cs="仿宋"/>
                <w:color w:val="auto"/>
                <w:sz w:val="18"/>
                <w:szCs w:val="18"/>
                <w:highlight w:val="none"/>
              </w:rPr>
              <w:t>卫星网、海事卫星网（截图证明）。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restart"/>
            <w:tcBorders>
              <w:top w:val="nil"/>
              <w:left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主动防御</w:t>
            </w: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要求支持主动防御功能，对服务器、主机进行后门、服务探测、文件共享、系统补丁、</w:t>
            </w:r>
            <w:r>
              <w:rPr>
                <w:rFonts w:ascii="仿宋" w:hAnsi="仿宋" w:eastAsia="仿宋" w:cs="仿宋"/>
                <w:color w:val="auto"/>
                <w:sz w:val="18"/>
                <w:szCs w:val="18"/>
                <w:highlight w:val="none"/>
              </w:rPr>
              <w:t>IE</w:t>
            </w:r>
            <w:r>
              <w:rPr>
                <w:rFonts w:hint="eastAsia" w:ascii="仿宋" w:hAnsi="仿宋" w:eastAsia="仿宋" w:cs="仿宋"/>
                <w:color w:val="auto"/>
                <w:sz w:val="18"/>
                <w:szCs w:val="18"/>
                <w:highlight w:val="none"/>
              </w:rPr>
              <w:t>漏洞等主动式扫描。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要求产品支持具有云计算的主动云防御功能，实现全网计算资源、特征资源的共享（提供相关证明材料）。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restart"/>
            <w:tcBorders>
              <w:left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防病毒</w:t>
            </w: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病毒库不少于</w:t>
            </w:r>
            <w:r>
              <w:rPr>
                <w:rFonts w:ascii="仿宋" w:hAnsi="仿宋" w:eastAsia="仿宋" w:cs="仿宋"/>
                <w:color w:val="auto"/>
                <w:sz w:val="18"/>
                <w:szCs w:val="18"/>
                <w:highlight w:val="none"/>
              </w:rPr>
              <w:t>600</w:t>
            </w:r>
            <w:r>
              <w:rPr>
                <w:rFonts w:hint="eastAsia" w:ascii="仿宋" w:hAnsi="仿宋" w:eastAsia="仿宋" w:cs="仿宋"/>
                <w:color w:val="auto"/>
                <w:sz w:val="18"/>
                <w:szCs w:val="18"/>
                <w:highlight w:val="none"/>
              </w:rPr>
              <w:t>万种病毒特征（截图证明</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要求显示病毒数量）</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left w:val="single" w:color="auto"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支持基于策略的病毒扫描与防护，可针对不同的源目</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地址、源</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地址、服务、时间、安全域、用户等，采用不同的病毒防护策略（截图证明）。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left w:val="single" w:color="auto"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支持可疑文件检测功能，实现对</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以及邮件协议传输的文件进行可疑文件检测。（截图证明）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★支持多接口可旁路的病毒文件传输监听检测方式，可并行监听并检测多个接口、多个网段内的病毒传输行为，用于高可靠性要求的旁路应用环境（截图证明）。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restart"/>
            <w:tcBorders>
              <w:left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流量控制与优化</w:t>
            </w: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DSCP</w:t>
            </w:r>
            <w:r>
              <w:rPr>
                <w:rFonts w:hint="eastAsia" w:ascii="仿宋" w:hAnsi="仿宋" w:eastAsia="仿宋" w:cs="仿宋"/>
                <w:color w:val="auto"/>
                <w:sz w:val="18"/>
                <w:szCs w:val="18"/>
                <w:highlight w:val="none"/>
              </w:rPr>
              <w:t>流量分级设置（截图证明</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支持针对</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类型进行流量管理，至少支持：旅游出行、美体美容、</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代理、报刊杂志等。可以针对不同类型的</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配置不同的流量管理规则</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包括最大带宽、保证带宽、协议流量优先级等（截图证明</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tcBorders>
              <w:top w:val="nil"/>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反垃圾邮件</w:t>
            </w: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SMTP, POP</w:t>
            </w:r>
            <w:r>
              <w:rPr>
                <w:rFonts w:hint="eastAsia" w:ascii="仿宋" w:hAnsi="仿宋" w:eastAsia="仿宋" w:cs="仿宋"/>
                <w:color w:val="auto"/>
                <w:sz w:val="18"/>
                <w:szCs w:val="18"/>
                <w:highlight w:val="none"/>
              </w:rPr>
              <w:t>协议下的垃圾邮件检测，支持基于反中转的垃圾邮件识别和过滤。</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支持设置中断连接、记录日志，在邮件中标示垃圾邮件等动作。</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支持邮件服务器地址黑名单、邮件地址、主题、正文、附件名、附件内容等进行关键字匹配过滤（截图证明）。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restart"/>
            <w:tcBorders>
              <w:top w:val="nil"/>
              <w:left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资产风险评估</w:t>
            </w: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全方位、多角度的风险趋势呈现。支持以曲线图形的方式呈现全网和核心资产的风险变化趋势。（截图证明）。支持以柱状堆叠图形（按安全事件分类）的方式呈现全网和核心资产安全事件的趋势统计，每类安全事件是否参与统计可调节（截图证明）。支持以处理动作（如阻断</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放行）的趋势统计。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支持重要的设备系统告警（如</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、内存等）的独立展现，无需日志查询作为入口即可展现系统告警信息（截图证明）。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restart"/>
            <w:tcBorders>
              <w:top w:val="nil"/>
              <w:left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高可靠性</w:t>
            </w: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支持端口联动，支持上下行端口组的联动，可以实现单端口决定同组中的任意接口失效启动链路切换（截图证明）。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自动同步、心跳接口多级（≥</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级）物理备份（截图证明）。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restart"/>
            <w:tcBorders>
              <w:top w:val="nil"/>
              <w:left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安全管理</w:t>
            </w: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支持对虚拟环境的数据流进行全策略控制。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left w:val="single" w:color="auto" w:sz="8" w:space="0"/>
              <w:bottom w:val="single" w:color="auto"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支持无线设备接入的</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地址认证，可设置默认接收或拒绝</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地址。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restart"/>
            <w:tcBorders>
              <w:top w:val="nil"/>
              <w:left w:val="single" w:color="auto" w:sz="8" w:space="0"/>
              <w:bottom w:val="single" w:color="000000"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产品资质要求</w:t>
            </w:r>
          </w:p>
        </w:tc>
        <w:tc>
          <w:tcPr>
            <w:tcW w:w="7421" w:type="dxa"/>
            <w:tcBorders>
              <w:top w:val="nil"/>
              <w:left w:val="nil"/>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具备《计算机信息系统安全专用产品销售许可证》</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，提供证书复印件并加盖原厂公章；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top w:val="nil"/>
              <w:left w:val="single" w:color="auto" w:sz="8" w:space="0"/>
              <w:bottom w:val="single" w:color="000000"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具有国家版权局《计算机软件著作权登记证书》，提供证书复印件并加盖原厂公章；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restart"/>
            <w:tcBorders>
              <w:top w:val="nil"/>
              <w:left w:val="single" w:color="auto" w:sz="8" w:space="0"/>
              <w:bottom w:val="single" w:color="000000" w:sz="8"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公司资质要求</w:t>
            </w:r>
          </w:p>
        </w:tc>
        <w:tc>
          <w:tcPr>
            <w:tcW w:w="7421"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厂商具备</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《信息安全等级保护安全建设服务机构能力评估合格证书》，提供证书复印件并加盖公章；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vMerge w:val="continue"/>
            <w:tcBorders>
              <w:top w:val="nil"/>
              <w:left w:val="single" w:color="auto" w:sz="8" w:space="0"/>
              <w:bottom w:val="single" w:color="000000" w:sz="8" w:space="0"/>
              <w:right w:val="single" w:color="auto" w:sz="4" w:space="0"/>
            </w:tcBorders>
            <w:vAlign w:val="center"/>
          </w:tcPr>
          <w:p>
            <w:pPr>
              <w:rPr>
                <w:rFonts w:ascii="仿宋" w:hAnsi="仿宋" w:eastAsia="仿宋"/>
                <w:color w:val="auto"/>
                <w:sz w:val="18"/>
                <w:szCs w:val="18"/>
                <w:highlight w:val="none"/>
              </w:rPr>
            </w:pPr>
          </w:p>
        </w:tc>
        <w:tc>
          <w:tcPr>
            <w:tcW w:w="7421"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厂商为</w:t>
            </w:r>
            <w:r>
              <w:rPr>
                <w:rFonts w:ascii="仿宋" w:hAnsi="仿宋" w:eastAsia="仿宋" w:cs="仿宋"/>
                <w:color w:val="auto"/>
                <w:sz w:val="18"/>
                <w:szCs w:val="18"/>
                <w:highlight w:val="none"/>
              </w:rPr>
              <w:t>CSA</w:t>
            </w:r>
            <w:r>
              <w:rPr>
                <w:rFonts w:hint="eastAsia" w:ascii="仿宋" w:hAnsi="仿宋" w:eastAsia="仿宋" w:cs="仿宋"/>
                <w:color w:val="auto"/>
                <w:sz w:val="18"/>
                <w:szCs w:val="18"/>
                <w:highlight w:val="none"/>
              </w:rPr>
              <w:t>云安全联盟，共享全球最新检测特征。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101" w:type="dxa"/>
            <w:tcBorders>
              <w:top w:val="single" w:color="auto" w:sz="4" w:space="0"/>
              <w:left w:val="single" w:color="auto" w:sz="4" w:space="0"/>
              <w:bottom w:val="single" w:color="auto" w:sz="4" w:space="0"/>
              <w:right w:val="single" w:color="auto" w:sz="4" w:space="0"/>
            </w:tcBorders>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维保</w:t>
            </w:r>
          </w:p>
        </w:tc>
        <w:tc>
          <w:tcPr>
            <w:tcW w:w="7421" w:type="dxa"/>
            <w:tcBorders>
              <w:top w:val="single" w:color="auto" w:sz="4" w:space="0"/>
              <w:left w:val="nil"/>
              <w:bottom w:val="single" w:color="auto" w:sz="4" w:space="0"/>
              <w:right w:val="single" w:color="auto" w:sz="4" w:space="0"/>
            </w:tcBorders>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要求提供</w:t>
            </w:r>
            <w:r>
              <w:rPr>
                <w:rFonts w:ascii="仿宋" w:hAnsi="仿宋" w:eastAsia="仿宋" w:cs="仿宋"/>
                <w:color w:val="auto"/>
                <w:sz w:val="18"/>
                <w:szCs w:val="18"/>
                <w:highlight w:val="none"/>
              </w:rPr>
              <w:t>3</w:t>
            </w:r>
            <w:r>
              <w:rPr>
                <w:rFonts w:hint="eastAsia" w:ascii="仿宋" w:hAnsi="仿宋" w:eastAsia="仿宋" w:cs="仿宋"/>
                <w:color w:val="auto"/>
                <w:sz w:val="18"/>
                <w:szCs w:val="18"/>
                <w:highlight w:val="none"/>
              </w:rPr>
              <w:t>年原厂维保</w:t>
            </w:r>
            <w:r>
              <w:rPr>
                <w:rFonts w:ascii="仿宋" w:hAnsi="仿宋" w:eastAsia="仿宋" w:cs="仿宋"/>
                <w:color w:val="auto"/>
                <w:sz w:val="18"/>
                <w:szCs w:val="18"/>
                <w:highlight w:val="none"/>
              </w:rPr>
              <w:t>3</w:t>
            </w:r>
            <w:r>
              <w:rPr>
                <w:rFonts w:hint="eastAsia" w:ascii="仿宋" w:hAnsi="仿宋" w:eastAsia="仿宋" w:cs="仿宋"/>
                <w:color w:val="auto"/>
                <w:sz w:val="18"/>
                <w:szCs w:val="18"/>
                <w:highlight w:val="none"/>
              </w:rPr>
              <w:t>年特征库升级</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w:t>
            </w:r>
          </w:p>
        </w:tc>
      </w:tr>
    </w:tbl>
    <w:p>
      <w:pPr>
        <w:rPr>
          <w:rFonts w:ascii="仿宋" w:hAnsi="仿宋" w:eastAsia="仿宋"/>
          <w:color w:val="auto"/>
          <w:highlight w:val="none"/>
        </w:rPr>
      </w:pPr>
    </w:p>
    <w:p>
      <w:pPr>
        <w:pStyle w:val="4"/>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政府网</w:t>
      </w:r>
      <w:r>
        <w:rPr>
          <w:rFonts w:ascii="仿宋" w:hAnsi="仿宋" w:eastAsia="仿宋" w:cs="仿宋"/>
          <w:color w:val="auto"/>
          <w:kern w:val="0"/>
          <w:sz w:val="24"/>
          <w:szCs w:val="24"/>
          <w:highlight w:val="none"/>
        </w:rPr>
        <w:t>VPN2</w:t>
      </w:r>
      <w:r>
        <w:rPr>
          <w:rFonts w:hint="eastAsia" w:ascii="仿宋" w:hAnsi="仿宋" w:eastAsia="仿宋" w:cs="仿宋"/>
          <w:color w:val="auto"/>
          <w:kern w:val="0"/>
          <w:sz w:val="24"/>
          <w:szCs w:val="24"/>
          <w:highlight w:val="none"/>
        </w:rPr>
        <w:t>安全设备</w:t>
      </w: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4.15</w:t>
      </w:r>
      <w:r>
        <w:rPr>
          <w:rFonts w:hint="eastAsia" w:ascii="仿宋" w:hAnsi="仿宋" w:eastAsia="仿宋" w:cs="仿宋"/>
          <w:b w:val="0"/>
          <w:bCs w:val="0"/>
          <w:color w:val="auto"/>
          <w:sz w:val="24"/>
          <w:szCs w:val="24"/>
          <w:highlight w:val="none"/>
        </w:rPr>
        <w:t>、防火墙</w:t>
      </w:r>
    </w:p>
    <w:tbl>
      <w:tblPr>
        <w:tblStyle w:val="62"/>
        <w:tblW w:w="7960"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80"/>
        <w:gridCol w:w="68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6880" w:type="dxa"/>
            <w:tcBorders>
              <w:top w:val="single" w:color="auto" w:sz="4" w:space="0"/>
              <w:left w:val="nil"/>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restart"/>
            <w:tcBorders>
              <w:top w:val="nil"/>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整机性能</w:t>
            </w: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★千兆电口数量≥</w:t>
            </w:r>
            <w:r>
              <w:rPr>
                <w:rFonts w:ascii="仿宋" w:hAnsi="仿宋" w:eastAsia="仿宋" w:cs="仿宋"/>
                <w:color w:val="auto"/>
                <w:sz w:val="18"/>
                <w:szCs w:val="18"/>
                <w:highlight w:val="none"/>
              </w:rPr>
              <w:t>42</w:t>
            </w:r>
            <w:r>
              <w:rPr>
                <w:rFonts w:hint="eastAsia" w:ascii="仿宋" w:hAnsi="仿宋" w:eastAsia="仿宋" w:cs="仿宋"/>
                <w:color w:val="auto"/>
                <w:sz w:val="18"/>
                <w:szCs w:val="18"/>
                <w:highlight w:val="none"/>
              </w:rPr>
              <w:t>个，千兆</w:t>
            </w:r>
            <w:r>
              <w:rPr>
                <w:rFonts w:ascii="仿宋" w:hAnsi="仿宋" w:eastAsia="仿宋" w:cs="仿宋"/>
                <w:color w:val="auto"/>
                <w:sz w:val="18"/>
                <w:szCs w:val="18"/>
                <w:highlight w:val="none"/>
              </w:rPr>
              <w:t>SFP</w:t>
            </w:r>
            <w:r>
              <w:rPr>
                <w:rFonts w:hint="eastAsia" w:ascii="仿宋" w:hAnsi="仿宋" w:eastAsia="仿宋" w:cs="仿宋"/>
                <w:color w:val="auto"/>
                <w:sz w:val="18"/>
                <w:szCs w:val="18"/>
                <w:highlight w:val="none"/>
              </w:rPr>
              <w:t>光口数量≥</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个，提供产品官网全屏截图及链接证明；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设备三层网络吞吐≥</w:t>
            </w:r>
            <w:r>
              <w:rPr>
                <w:rFonts w:ascii="仿宋" w:hAnsi="仿宋" w:eastAsia="仿宋" w:cs="仿宋"/>
                <w:color w:val="auto"/>
                <w:sz w:val="18"/>
                <w:szCs w:val="18"/>
                <w:highlight w:val="none"/>
              </w:rPr>
              <w:t xml:space="preserve">7.4Gbps </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IPS</w:t>
            </w:r>
            <w:r>
              <w:rPr>
                <w:rFonts w:hint="eastAsia" w:ascii="仿宋" w:hAnsi="仿宋" w:eastAsia="仿宋" w:cs="仿宋"/>
                <w:color w:val="auto"/>
                <w:sz w:val="18"/>
                <w:szCs w:val="18"/>
                <w:highlight w:val="none"/>
              </w:rPr>
              <w:t>吞吐量≥</w:t>
            </w:r>
            <w:r>
              <w:rPr>
                <w:rFonts w:ascii="仿宋" w:hAnsi="仿宋" w:eastAsia="仿宋" w:cs="仿宋"/>
                <w:color w:val="auto"/>
                <w:sz w:val="18"/>
                <w:szCs w:val="18"/>
                <w:highlight w:val="none"/>
              </w:rPr>
              <w:t>500Mbps</w:t>
            </w:r>
            <w:r>
              <w:rPr>
                <w:rFonts w:hint="eastAsia" w:ascii="仿宋" w:hAnsi="仿宋" w:eastAsia="仿宋" w:cs="仿宋"/>
                <w:color w:val="auto"/>
                <w:sz w:val="18"/>
                <w:szCs w:val="18"/>
                <w:highlight w:val="none"/>
              </w:rPr>
              <w:t>，最大并发连接≥</w:t>
            </w:r>
            <w:r>
              <w:rPr>
                <w:rFonts w:ascii="仿宋" w:hAnsi="仿宋" w:eastAsia="仿宋" w:cs="仿宋"/>
                <w:color w:val="auto"/>
                <w:sz w:val="18"/>
                <w:szCs w:val="18"/>
                <w:highlight w:val="none"/>
              </w:rPr>
              <w:t>200</w:t>
            </w:r>
            <w:r>
              <w:rPr>
                <w:rFonts w:hint="eastAsia" w:ascii="仿宋" w:hAnsi="仿宋" w:eastAsia="仿宋" w:cs="仿宋"/>
                <w:color w:val="auto"/>
                <w:sz w:val="18"/>
                <w:szCs w:val="18"/>
                <w:highlight w:val="none"/>
              </w:rPr>
              <w:t>万，最大新建连接≥</w:t>
            </w:r>
            <w:r>
              <w:rPr>
                <w:rFonts w:ascii="仿宋" w:hAnsi="仿宋" w:eastAsia="仿宋" w:cs="仿宋"/>
                <w:color w:val="auto"/>
                <w:sz w:val="18"/>
                <w:szCs w:val="18"/>
                <w:highlight w:val="none"/>
              </w:rPr>
              <w:t>3</w:t>
            </w:r>
            <w:r>
              <w:rPr>
                <w:rFonts w:hint="eastAsia" w:ascii="仿宋" w:hAnsi="仿宋" w:eastAsia="仿宋" w:cs="仿宋"/>
                <w:color w:val="auto"/>
                <w:sz w:val="18"/>
                <w:szCs w:val="18"/>
                <w:highlight w:val="none"/>
              </w:rPr>
              <w:t>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restart"/>
            <w:tcBorders>
              <w:top w:val="nil"/>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基本功能</w:t>
            </w: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SYN Flood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UDP Flood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ICMP Flood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LAND</w:t>
            </w:r>
            <w:r>
              <w:rPr>
                <w:rFonts w:hint="eastAsia" w:ascii="仿宋" w:hAnsi="仿宋" w:eastAsia="仿宋" w:cs="仿宋"/>
                <w:color w:val="auto"/>
                <w:sz w:val="18"/>
                <w:szCs w:val="18"/>
                <w:highlight w:val="none"/>
              </w:rPr>
              <w:t>攻击、</w:t>
            </w:r>
            <w:r>
              <w:rPr>
                <w:rFonts w:ascii="仿宋" w:hAnsi="仿宋" w:eastAsia="仿宋" w:cs="仿宋"/>
                <w:color w:val="auto"/>
                <w:sz w:val="18"/>
                <w:szCs w:val="18"/>
                <w:highlight w:val="none"/>
              </w:rPr>
              <w:t>Smurf</w:t>
            </w:r>
            <w:r>
              <w:rPr>
                <w:rFonts w:hint="eastAsia" w:ascii="仿宋" w:hAnsi="仿宋" w:eastAsia="仿宋" w:cs="仿宋"/>
                <w:color w:val="auto"/>
                <w:sz w:val="18"/>
                <w:szCs w:val="18"/>
                <w:highlight w:val="none"/>
              </w:rPr>
              <w:t>攻击、</w:t>
            </w:r>
            <w:r>
              <w:rPr>
                <w:rFonts w:ascii="仿宋" w:hAnsi="仿宋" w:eastAsia="仿宋" w:cs="仿宋"/>
                <w:color w:val="auto"/>
                <w:sz w:val="18"/>
                <w:szCs w:val="18"/>
                <w:highlight w:val="none"/>
              </w:rPr>
              <w:t>Fraggle</w:t>
            </w:r>
            <w:r>
              <w:rPr>
                <w:rFonts w:hint="eastAsia" w:ascii="仿宋" w:hAnsi="仿宋" w:eastAsia="仿宋" w:cs="仿宋"/>
                <w:color w:val="auto"/>
                <w:sz w:val="18"/>
                <w:szCs w:val="18"/>
                <w:highlight w:val="none"/>
              </w:rPr>
              <w:t>攻击、</w:t>
            </w:r>
            <w:r>
              <w:rPr>
                <w:rFonts w:ascii="仿宋" w:hAnsi="仿宋" w:eastAsia="仿宋" w:cs="仿宋"/>
                <w:color w:val="auto"/>
                <w:sz w:val="18"/>
                <w:szCs w:val="18"/>
                <w:highlight w:val="none"/>
              </w:rPr>
              <w:t>Winnuke</w:t>
            </w:r>
            <w:r>
              <w:rPr>
                <w:rFonts w:hint="eastAsia" w:ascii="仿宋" w:hAnsi="仿宋" w:eastAsia="仿宋" w:cs="仿宋"/>
                <w:color w:val="auto"/>
                <w:sz w:val="18"/>
                <w:szCs w:val="18"/>
                <w:highlight w:val="none"/>
              </w:rPr>
              <w:t>等攻击防护；</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DoS</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DDoS</w:t>
            </w:r>
            <w:r>
              <w:rPr>
                <w:rFonts w:hint="eastAsia" w:ascii="仿宋" w:hAnsi="仿宋" w:eastAsia="仿宋" w:cs="仿宋"/>
                <w:color w:val="auto"/>
                <w:sz w:val="18"/>
                <w:szCs w:val="18"/>
                <w:highlight w:val="none"/>
              </w:rPr>
              <w:t>攻击防御，支持</w:t>
            </w:r>
            <w:r>
              <w:rPr>
                <w:rFonts w:ascii="仿宋" w:hAnsi="仿宋" w:eastAsia="仿宋" w:cs="仿宋"/>
                <w:color w:val="auto"/>
                <w:sz w:val="18"/>
                <w:szCs w:val="18"/>
                <w:highlight w:val="none"/>
              </w:rPr>
              <w:t xml:space="preserve">IPS </w:t>
            </w:r>
            <w:r>
              <w:rPr>
                <w:rFonts w:hint="eastAsia" w:ascii="仿宋" w:hAnsi="仿宋" w:eastAsia="仿宋" w:cs="仿宋"/>
                <w:color w:val="auto"/>
                <w:sz w:val="18"/>
                <w:szCs w:val="18"/>
                <w:highlight w:val="none"/>
              </w:rPr>
              <w:t>入侵防御功能，可自定义攻击特征库，攻击特征库可在线更新；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支持僵尸主机、</w:t>
            </w:r>
            <w:r>
              <w:rPr>
                <w:rFonts w:ascii="仿宋" w:hAnsi="仿宋" w:eastAsia="仿宋" w:cs="仿宋"/>
                <w:color w:val="auto"/>
                <w:sz w:val="18"/>
                <w:szCs w:val="18"/>
                <w:highlight w:val="none"/>
              </w:rPr>
              <w:t>C&amp;C</w:t>
            </w:r>
            <w:r>
              <w:rPr>
                <w:rFonts w:hint="eastAsia" w:ascii="仿宋" w:hAnsi="仿宋" w:eastAsia="仿宋" w:cs="仿宋"/>
                <w:color w:val="auto"/>
                <w:sz w:val="18"/>
                <w:szCs w:val="18"/>
                <w:highlight w:val="none"/>
              </w:rPr>
              <w:t>客户端检测功能，支持</w:t>
            </w:r>
            <w:r>
              <w:rPr>
                <w:rFonts w:ascii="仿宋" w:hAnsi="仿宋" w:eastAsia="仿宋" w:cs="仿宋"/>
                <w:color w:val="auto"/>
                <w:sz w:val="18"/>
                <w:szCs w:val="18"/>
                <w:highlight w:val="none"/>
              </w:rPr>
              <w:t>0-day</w:t>
            </w:r>
            <w:r>
              <w:rPr>
                <w:rFonts w:hint="eastAsia" w:ascii="仿宋" w:hAnsi="仿宋" w:eastAsia="仿宋" w:cs="仿宋"/>
                <w:color w:val="auto"/>
                <w:sz w:val="18"/>
                <w:szCs w:val="18"/>
                <w:highlight w:val="none"/>
              </w:rPr>
              <w:t>恶意软件变种、可疑文件等</w:t>
            </w:r>
            <w:r>
              <w:rPr>
                <w:rFonts w:ascii="仿宋" w:hAnsi="仿宋" w:eastAsia="仿宋" w:cs="仿宋"/>
                <w:color w:val="auto"/>
                <w:sz w:val="18"/>
                <w:szCs w:val="18"/>
                <w:highlight w:val="none"/>
              </w:rPr>
              <w:t>APT</w:t>
            </w:r>
            <w:r>
              <w:rPr>
                <w:rFonts w:hint="eastAsia" w:ascii="仿宋" w:hAnsi="仿宋" w:eastAsia="仿宋" w:cs="仿宋"/>
                <w:color w:val="auto"/>
                <w:sz w:val="18"/>
                <w:szCs w:val="18"/>
                <w:highlight w:val="none"/>
              </w:rPr>
              <w:t>高级可持续威胁的统计功能，提供产品配置界面截图证明；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★支持用户自定义攻击特征，入侵检测特征库≥</w:t>
            </w:r>
            <w:r>
              <w:rPr>
                <w:rFonts w:ascii="仿宋" w:hAnsi="仿宋" w:eastAsia="仿宋" w:cs="仿宋"/>
                <w:color w:val="auto"/>
                <w:sz w:val="18"/>
                <w:szCs w:val="18"/>
                <w:highlight w:val="none"/>
              </w:rPr>
              <w:t>5000</w:t>
            </w:r>
            <w:r>
              <w:rPr>
                <w:rFonts w:hint="eastAsia" w:ascii="仿宋" w:hAnsi="仿宋" w:eastAsia="仿宋" w:cs="仿宋"/>
                <w:color w:val="auto"/>
                <w:sz w:val="18"/>
                <w:szCs w:val="18"/>
                <w:highlight w:val="none"/>
              </w:rPr>
              <w:t>种，提供产品配置界面截图证明；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具有独立的</w:t>
            </w:r>
            <w:r>
              <w:rPr>
                <w:rFonts w:ascii="仿宋" w:hAnsi="仿宋" w:eastAsia="仿宋" w:cs="仿宋"/>
                <w:color w:val="auto"/>
                <w:sz w:val="18"/>
                <w:szCs w:val="18"/>
                <w:highlight w:val="none"/>
              </w:rPr>
              <w:t>WAF</w:t>
            </w:r>
            <w:r>
              <w:rPr>
                <w:rFonts w:hint="eastAsia" w:ascii="仿宋" w:hAnsi="仿宋" w:eastAsia="仿宋" w:cs="仿宋"/>
                <w:color w:val="auto"/>
                <w:sz w:val="18"/>
                <w:szCs w:val="18"/>
                <w:highlight w:val="none"/>
              </w:rPr>
              <w:t>功能模块，内置</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攻击特征库规则列表，至少包括</w:t>
            </w:r>
            <w:r>
              <w:rPr>
                <w:rFonts w:ascii="仿宋" w:hAnsi="仿宋" w:eastAsia="仿宋" w:cs="仿宋"/>
                <w:color w:val="auto"/>
                <w:sz w:val="18"/>
                <w:szCs w:val="18"/>
                <w:highlight w:val="none"/>
              </w:rPr>
              <w:t>SQL</w:t>
            </w:r>
            <w:r>
              <w:rPr>
                <w:rFonts w:hint="eastAsia" w:ascii="仿宋" w:hAnsi="仿宋" w:eastAsia="仿宋" w:cs="仿宋"/>
                <w:color w:val="auto"/>
                <w:sz w:val="18"/>
                <w:szCs w:val="18"/>
                <w:highlight w:val="none"/>
              </w:rPr>
              <w:t>注入、</w:t>
            </w:r>
            <w:r>
              <w:rPr>
                <w:rFonts w:ascii="仿宋" w:hAnsi="仿宋" w:eastAsia="仿宋" w:cs="仿宋"/>
                <w:color w:val="auto"/>
                <w:sz w:val="18"/>
                <w:szCs w:val="18"/>
                <w:highlight w:val="none"/>
              </w:rPr>
              <w:t>XSS</w:t>
            </w:r>
            <w:r>
              <w:rPr>
                <w:rFonts w:hint="eastAsia" w:ascii="仿宋" w:hAnsi="仿宋" w:eastAsia="仿宋" w:cs="仿宋"/>
                <w:color w:val="auto"/>
                <w:sz w:val="18"/>
                <w:szCs w:val="18"/>
                <w:highlight w:val="none"/>
              </w:rPr>
              <w:t>防护，支持</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报头的长度、</w:t>
            </w:r>
            <w:r>
              <w:rPr>
                <w:rFonts w:ascii="仿宋" w:hAnsi="仿宋" w:eastAsia="仿宋" w:cs="仿宋"/>
                <w:color w:val="auto"/>
                <w:sz w:val="18"/>
                <w:szCs w:val="18"/>
                <w:highlight w:val="none"/>
              </w:rPr>
              <w:t>cookie</w:t>
            </w:r>
            <w:r>
              <w:rPr>
                <w:rFonts w:hint="eastAsia" w:ascii="仿宋" w:hAnsi="仿宋" w:eastAsia="仿宋" w:cs="仿宋"/>
                <w:color w:val="auto"/>
                <w:sz w:val="18"/>
                <w:szCs w:val="18"/>
                <w:highlight w:val="none"/>
              </w:rPr>
              <w:t>的个数等参数限制策略对</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服务器进行安全防护，并提供功能截图；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支持基于应用防御、入侵防御、恶意软件防御的统计结果定义用户的信誉值。要求提供功能截图。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支持基于代理模式、流模式的垃圾邮件检测过滤，提供产品配置界面截图证明；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IPsec</w:t>
            </w:r>
            <w:r>
              <w:rPr>
                <w:rFonts w:hint="eastAsia" w:ascii="仿宋" w:hAnsi="仿宋" w:eastAsia="仿宋" w:cs="仿宋"/>
                <w:color w:val="auto"/>
                <w:sz w:val="18"/>
                <w:szCs w:val="18"/>
                <w:highlight w:val="none"/>
              </w:rPr>
              <w:t>隧道支持多</w:t>
            </w:r>
            <w:r>
              <w:rPr>
                <w:rFonts w:ascii="仿宋" w:hAnsi="仿宋" w:eastAsia="仿宋" w:cs="仿宋"/>
                <w:color w:val="auto"/>
                <w:sz w:val="18"/>
                <w:szCs w:val="18"/>
                <w:highlight w:val="none"/>
              </w:rPr>
              <w:t>CA</w:t>
            </w:r>
            <w:r>
              <w:rPr>
                <w:rFonts w:hint="eastAsia" w:ascii="仿宋" w:hAnsi="仿宋" w:eastAsia="仿宋" w:cs="仿宋"/>
                <w:color w:val="auto"/>
                <w:sz w:val="18"/>
                <w:szCs w:val="18"/>
                <w:highlight w:val="none"/>
              </w:rPr>
              <w:t>数字证书导入功能，同一台主机建立多个</w:t>
            </w:r>
            <w:r>
              <w:rPr>
                <w:rFonts w:ascii="仿宋" w:hAnsi="仿宋" w:eastAsia="仿宋" w:cs="仿宋"/>
                <w:color w:val="auto"/>
                <w:sz w:val="18"/>
                <w:szCs w:val="18"/>
                <w:highlight w:val="none"/>
              </w:rPr>
              <w:t xml:space="preserve">IPsec </w:t>
            </w:r>
            <w:r>
              <w:rPr>
                <w:rFonts w:hint="eastAsia" w:ascii="仿宋" w:hAnsi="仿宋" w:eastAsia="仿宋" w:cs="仿宋"/>
                <w:color w:val="auto"/>
                <w:sz w:val="18"/>
                <w:szCs w:val="18"/>
                <w:highlight w:val="none"/>
              </w:rPr>
              <w:t>隧道时，支持不同的隧道导入不同的</w:t>
            </w:r>
            <w:r>
              <w:rPr>
                <w:rFonts w:ascii="仿宋" w:hAnsi="仿宋" w:eastAsia="仿宋" w:cs="仿宋"/>
                <w:color w:val="auto"/>
                <w:sz w:val="18"/>
                <w:szCs w:val="18"/>
                <w:highlight w:val="none"/>
              </w:rPr>
              <w:t>CA</w:t>
            </w:r>
            <w:r>
              <w:rPr>
                <w:rFonts w:hint="eastAsia" w:ascii="仿宋" w:hAnsi="仿宋" w:eastAsia="仿宋" w:cs="仿宋"/>
                <w:color w:val="auto"/>
                <w:sz w:val="18"/>
                <w:szCs w:val="18"/>
                <w:highlight w:val="none"/>
              </w:rPr>
              <w:t>数字证书，并提供截图证明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SD-WAN</w:t>
            </w:r>
            <w:r>
              <w:rPr>
                <w:rFonts w:hint="eastAsia" w:ascii="仿宋" w:hAnsi="仿宋" w:eastAsia="仿宋" w:cs="仿宋"/>
                <w:color w:val="auto"/>
                <w:sz w:val="18"/>
                <w:szCs w:val="18"/>
                <w:highlight w:val="none"/>
              </w:rPr>
              <w:t>功能，支持基于用户、用户组的</w:t>
            </w:r>
            <w:r>
              <w:rPr>
                <w:rFonts w:ascii="仿宋" w:hAnsi="仿宋" w:eastAsia="仿宋" w:cs="仿宋"/>
                <w:color w:val="auto"/>
                <w:sz w:val="18"/>
                <w:szCs w:val="18"/>
                <w:highlight w:val="none"/>
              </w:rPr>
              <w:t>SD-WAN</w:t>
            </w:r>
            <w:r>
              <w:rPr>
                <w:rFonts w:hint="eastAsia" w:ascii="仿宋" w:hAnsi="仿宋" w:eastAsia="仿宋" w:cs="仿宋"/>
                <w:color w:val="auto"/>
                <w:sz w:val="18"/>
                <w:szCs w:val="18"/>
                <w:highlight w:val="none"/>
              </w:rPr>
              <w:t>策略，包括带宽质量监控、链路优化、一键配置上线等；提供产品功能界面截图。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VoIP</w:t>
            </w:r>
            <w:r>
              <w:rPr>
                <w:rFonts w:hint="eastAsia" w:ascii="仿宋" w:hAnsi="仿宋" w:eastAsia="仿宋" w:cs="仿宋"/>
                <w:color w:val="auto"/>
                <w:sz w:val="18"/>
                <w:szCs w:val="18"/>
                <w:highlight w:val="none"/>
              </w:rPr>
              <w:t>防护，可基于</w:t>
            </w:r>
            <w:r>
              <w:rPr>
                <w:rFonts w:ascii="仿宋" w:hAnsi="仿宋" w:eastAsia="仿宋" w:cs="仿宋"/>
                <w:color w:val="auto"/>
                <w:sz w:val="18"/>
                <w:szCs w:val="18"/>
                <w:highlight w:val="none"/>
              </w:rPr>
              <w:t>SIP</w:t>
            </w:r>
            <w:r>
              <w:rPr>
                <w:rFonts w:hint="eastAsia" w:ascii="仿宋" w:hAnsi="仿宋" w:eastAsia="仿宋" w:cs="仿宋"/>
                <w:color w:val="auto"/>
                <w:sz w:val="18"/>
                <w:szCs w:val="18"/>
                <w:highlight w:val="none"/>
              </w:rPr>
              <w:t>与</w:t>
            </w:r>
            <w:r>
              <w:rPr>
                <w:rFonts w:ascii="仿宋" w:hAnsi="仿宋" w:eastAsia="仿宋" w:cs="仿宋"/>
                <w:color w:val="auto"/>
                <w:sz w:val="18"/>
                <w:szCs w:val="18"/>
                <w:highlight w:val="none"/>
              </w:rPr>
              <w:t>SCCP</w:t>
            </w:r>
            <w:r>
              <w:rPr>
                <w:rFonts w:hint="eastAsia" w:ascii="仿宋" w:hAnsi="仿宋" w:eastAsia="仿宋" w:cs="仿宋"/>
                <w:color w:val="auto"/>
                <w:sz w:val="18"/>
                <w:szCs w:val="18"/>
                <w:highlight w:val="none"/>
              </w:rPr>
              <w:t>协议防护，可限制</w:t>
            </w:r>
            <w:r>
              <w:rPr>
                <w:rFonts w:ascii="仿宋" w:hAnsi="仿宋" w:eastAsia="仿宋" w:cs="仿宋"/>
                <w:color w:val="auto"/>
                <w:sz w:val="18"/>
                <w:szCs w:val="18"/>
                <w:highlight w:val="none"/>
              </w:rPr>
              <w:t>SIP</w:t>
            </w:r>
            <w:r>
              <w:rPr>
                <w:rFonts w:hint="eastAsia" w:ascii="仿宋" w:hAnsi="仿宋" w:eastAsia="仿宋" w:cs="仿宋"/>
                <w:color w:val="auto"/>
                <w:sz w:val="18"/>
                <w:szCs w:val="18"/>
                <w:highlight w:val="none"/>
              </w:rPr>
              <w:t>的注册请求，可限制</w:t>
            </w:r>
            <w:r>
              <w:rPr>
                <w:rFonts w:ascii="仿宋" w:hAnsi="仿宋" w:eastAsia="仿宋" w:cs="仿宋"/>
                <w:color w:val="auto"/>
                <w:sz w:val="18"/>
                <w:szCs w:val="18"/>
                <w:highlight w:val="none"/>
              </w:rPr>
              <w:t>SCCP</w:t>
            </w:r>
            <w:r>
              <w:rPr>
                <w:rFonts w:hint="eastAsia" w:ascii="仿宋" w:hAnsi="仿宋" w:eastAsia="仿宋" w:cs="仿宋"/>
                <w:color w:val="auto"/>
                <w:sz w:val="18"/>
                <w:szCs w:val="18"/>
                <w:highlight w:val="none"/>
              </w:rPr>
              <w:t>的呼叫建立，提供产品配置界面截图证明；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nil"/>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提供公安部销售许可证复印件；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restart"/>
            <w:tcBorders>
              <w:top w:val="nil"/>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配置要求</w:t>
            </w: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w:t>
            </w:r>
            <w:r>
              <w:rPr>
                <w:rFonts w:ascii="仿宋" w:hAnsi="仿宋" w:eastAsia="仿宋" w:cs="仿宋"/>
                <w:color w:val="auto"/>
                <w:sz w:val="18"/>
                <w:szCs w:val="18"/>
                <w:highlight w:val="none"/>
              </w:rPr>
              <w:t>IPSec VPN</w:t>
            </w:r>
            <w:r>
              <w:rPr>
                <w:rFonts w:hint="eastAsia" w:ascii="仿宋" w:hAnsi="仿宋" w:eastAsia="仿宋" w:cs="仿宋"/>
                <w:color w:val="auto"/>
                <w:sz w:val="18"/>
                <w:szCs w:val="18"/>
                <w:highlight w:val="none"/>
              </w:rPr>
              <w:t>授权</w:t>
            </w:r>
            <w:r>
              <w:rPr>
                <w:rFonts w:ascii="仿宋" w:hAnsi="仿宋" w:eastAsia="仿宋" w:cs="仿宋"/>
                <w:color w:val="auto"/>
                <w:sz w:val="18"/>
                <w:szCs w:val="18"/>
                <w:highlight w:val="none"/>
              </w:rPr>
              <w:t>2000</w:t>
            </w:r>
            <w:r>
              <w:rPr>
                <w:rFonts w:hint="eastAsia" w:ascii="仿宋" w:hAnsi="仿宋" w:eastAsia="仿宋" w:cs="仿宋"/>
                <w:color w:val="auto"/>
                <w:sz w:val="18"/>
                <w:szCs w:val="18"/>
                <w:highlight w:val="none"/>
              </w:rPr>
              <w:t>个，配置</w:t>
            </w:r>
            <w:r>
              <w:rPr>
                <w:rFonts w:ascii="仿宋" w:hAnsi="仿宋" w:eastAsia="仿宋" w:cs="仿宋"/>
                <w:color w:val="auto"/>
                <w:sz w:val="18"/>
                <w:szCs w:val="18"/>
                <w:highlight w:val="none"/>
              </w:rPr>
              <w:t>SSL VPN</w:t>
            </w:r>
            <w:r>
              <w:rPr>
                <w:rFonts w:hint="eastAsia" w:ascii="仿宋" w:hAnsi="仿宋" w:eastAsia="仿宋" w:cs="仿宋"/>
                <w:color w:val="auto"/>
                <w:sz w:val="18"/>
                <w:szCs w:val="18"/>
                <w:highlight w:val="none"/>
              </w:rPr>
              <w:t>授权</w:t>
            </w:r>
            <w:r>
              <w:rPr>
                <w:rFonts w:ascii="仿宋" w:hAnsi="仿宋" w:eastAsia="仿宋" w:cs="仿宋"/>
                <w:color w:val="auto"/>
                <w:sz w:val="18"/>
                <w:szCs w:val="18"/>
                <w:highlight w:val="none"/>
              </w:rPr>
              <w:t>300</w:t>
            </w:r>
            <w:r>
              <w:rPr>
                <w:rFonts w:hint="eastAsia" w:ascii="仿宋" w:hAnsi="仿宋" w:eastAsia="仿宋" w:cs="仿宋"/>
                <w:color w:val="auto"/>
                <w:sz w:val="18"/>
                <w:szCs w:val="18"/>
                <w:highlight w:val="none"/>
              </w:rPr>
              <w:t>个；</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配置存储容量不少于</w:t>
            </w:r>
            <w:r>
              <w:rPr>
                <w:rFonts w:ascii="仿宋" w:hAnsi="仿宋" w:eastAsia="仿宋" w:cs="仿宋"/>
                <w:color w:val="auto"/>
                <w:sz w:val="18"/>
                <w:szCs w:val="18"/>
                <w:highlight w:val="none"/>
              </w:rPr>
              <w:t>64G</w:t>
            </w:r>
            <w:r>
              <w:rPr>
                <w:rFonts w:hint="eastAsia" w:ascii="仿宋" w:hAnsi="仿宋" w:eastAsia="仿宋" w:cs="仿宋"/>
                <w:color w:val="auto"/>
                <w:sz w:val="18"/>
                <w:szCs w:val="18"/>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6880"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4.16</w:t>
      </w:r>
      <w:r>
        <w:rPr>
          <w:rFonts w:hint="eastAsia" w:ascii="仿宋" w:hAnsi="仿宋" w:eastAsia="仿宋" w:cs="仿宋"/>
          <w:b w:val="0"/>
          <w:bCs w:val="0"/>
          <w:color w:val="auto"/>
          <w:sz w:val="24"/>
          <w:szCs w:val="24"/>
          <w:highlight w:val="none"/>
        </w:rPr>
        <w:t>、上网行为管理</w:t>
      </w:r>
    </w:p>
    <w:tbl>
      <w:tblPr>
        <w:tblStyle w:val="62"/>
        <w:tblW w:w="7960"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68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688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整机性能</w:t>
            </w: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★千兆电口≥</w:t>
            </w:r>
            <w:r>
              <w:rPr>
                <w:rFonts w:ascii="仿宋" w:hAnsi="仿宋" w:eastAsia="仿宋" w:cs="仿宋"/>
                <w:color w:val="auto"/>
                <w:sz w:val="18"/>
                <w:szCs w:val="18"/>
                <w:highlight w:val="none"/>
              </w:rPr>
              <w:t>8</w:t>
            </w:r>
            <w:r>
              <w:rPr>
                <w:rFonts w:hint="eastAsia" w:ascii="仿宋" w:hAnsi="仿宋" w:eastAsia="仿宋" w:cs="仿宋"/>
                <w:color w:val="auto"/>
                <w:sz w:val="18"/>
                <w:szCs w:val="18"/>
                <w:highlight w:val="none"/>
              </w:rPr>
              <w:t>个，千兆光口≥</w:t>
            </w: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个，万兆光口≥</w:t>
            </w: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个，硬盘容量≥</w:t>
            </w:r>
            <w:r>
              <w:rPr>
                <w:rFonts w:ascii="仿宋" w:hAnsi="仿宋" w:eastAsia="仿宋" w:cs="仿宋"/>
                <w:color w:val="auto"/>
                <w:sz w:val="18"/>
                <w:szCs w:val="18"/>
                <w:highlight w:val="none"/>
              </w:rPr>
              <w:t>1T</w:t>
            </w:r>
            <w:r>
              <w:rPr>
                <w:rFonts w:hint="eastAsia" w:ascii="仿宋" w:hAnsi="仿宋" w:eastAsia="仿宋" w:cs="仿宋"/>
                <w:color w:val="auto"/>
                <w:sz w:val="18"/>
                <w:szCs w:val="18"/>
                <w:highlight w:val="none"/>
              </w:rPr>
              <w:t>，支持内存≥</w:t>
            </w:r>
            <w:r>
              <w:rPr>
                <w:rFonts w:ascii="仿宋" w:hAnsi="仿宋" w:eastAsia="仿宋" w:cs="仿宋"/>
                <w:color w:val="auto"/>
                <w:sz w:val="18"/>
                <w:szCs w:val="18"/>
                <w:highlight w:val="none"/>
              </w:rPr>
              <w:t>2GB</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USB2.0</w:t>
            </w:r>
            <w:r>
              <w:rPr>
                <w:rFonts w:hint="eastAsia" w:ascii="仿宋" w:hAnsi="仿宋" w:eastAsia="仿宋" w:cs="仿宋"/>
                <w:color w:val="auto"/>
                <w:sz w:val="18"/>
                <w:szCs w:val="18"/>
                <w:highlight w:val="none"/>
              </w:rPr>
              <w:t>接口≥</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个，提供产品官网全屏截图及链接证明；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jc w:val="center"/>
              <w:rPr>
                <w:rFonts w:ascii="仿宋" w:hAnsi="仿宋" w:eastAsia="仿宋"/>
                <w:color w:val="auto"/>
                <w:sz w:val="18"/>
                <w:szCs w:val="18"/>
                <w:highlight w:val="none"/>
              </w:rPr>
            </w:pPr>
          </w:p>
        </w:tc>
        <w:tc>
          <w:tcPr>
            <w:tcW w:w="6880" w:type="dxa"/>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并发带机数≥</w:t>
            </w:r>
            <w:r>
              <w:rPr>
                <w:rFonts w:ascii="仿宋" w:hAnsi="仿宋" w:eastAsia="仿宋" w:cs="仿宋"/>
                <w:color w:val="auto"/>
                <w:sz w:val="18"/>
                <w:szCs w:val="18"/>
                <w:highlight w:val="none"/>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restart"/>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基本功能</w:t>
            </w: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支持静态路由、</w:t>
            </w:r>
            <w:r>
              <w:rPr>
                <w:rFonts w:ascii="仿宋" w:hAnsi="仿宋" w:eastAsia="仿宋" w:cs="仿宋"/>
                <w:color w:val="auto"/>
                <w:sz w:val="18"/>
                <w:szCs w:val="18"/>
                <w:highlight w:val="none"/>
              </w:rPr>
              <w:t>RIP(V1/V2)</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RIPng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OSPFv2</w:t>
            </w:r>
            <w:r>
              <w:rPr>
                <w:rFonts w:hint="eastAsia" w:ascii="仿宋" w:hAnsi="仿宋" w:eastAsia="仿宋" w:cs="仿宋"/>
                <w:color w:val="auto"/>
                <w:sz w:val="18"/>
                <w:szCs w:val="18"/>
                <w:highlight w:val="none"/>
              </w:rPr>
              <w:t>等多种路由协议；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★要求所投产品支持应用路由功能，支持基于通讯、视频等应用进行路由选择，应用路由流量分支明细及命中情况可通过图表呈现，提供设备管理界面截图证明；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容量调整、接口连接状态支持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DNS</w:t>
            </w:r>
            <w:r>
              <w:rPr>
                <w:rFonts w:hint="eastAsia" w:ascii="仿宋" w:hAnsi="仿宋" w:eastAsia="仿宋" w:cs="仿宋"/>
                <w:color w:val="auto"/>
                <w:sz w:val="18"/>
                <w:szCs w:val="18"/>
                <w:highlight w:val="none"/>
              </w:rPr>
              <w:t>配置支持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。设备的静态路由、默认路由、应用路由等支持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★要求所投产品支持智能</w:t>
            </w:r>
            <w:r>
              <w:rPr>
                <w:rFonts w:ascii="仿宋" w:hAnsi="仿宋" w:eastAsia="仿宋" w:cs="仿宋"/>
                <w:color w:val="auto"/>
                <w:sz w:val="18"/>
                <w:szCs w:val="18"/>
                <w:highlight w:val="none"/>
              </w:rPr>
              <w:t>DNS</w:t>
            </w:r>
            <w:r>
              <w:rPr>
                <w:rFonts w:hint="eastAsia" w:ascii="仿宋" w:hAnsi="仿宋" w:eastAsia="仿宋" w:cs="仿宋"/>
                <w:color w:val="auto"/>
                <w:sz w:val="18"/>
                <w:szCs w:val="18"/>
                <w:highlight w:val="none"/>
              </w:rPr>
              <w:t>，实现多主机负载均衡，根据访问者的线路类型来选择主机，提高访问速度，提供设备管理界面截图证明；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要求所投产品支持正向</w:t>
            </w:r>
            <w:r>
              <w:rPr>
                <w:rFonts w:ascii="仿宋" w:hAnsi="仿宋" w:eastAsia="仿宋" w:cs="仿宋"/>
                <w:color w:val="auto"/>
                <w:sz w:val="18"/>
                <w:szCs w:val="18"/>
                <w:highlight w:val="none"/>
              </w:rPr>
              <w:t>DNS</w:t>
            </w:r>
            <w:r>
              <w:rPr>
                <w:rFonts w:hint="eastAsia" w:ascii="仿宋" w:hAnsi="仿宋" w:eastAsia="仿宋" w:cs="仿宋"/>
                <w:color w:val="auto"/>
                <w:sz w:val="18"/>
                <w:szCs w:val="18"/>
                <w:highlight w:val="none"/>
              </w:rPr>
              <w:t>代理功能，可根据配置实现对不同外网线路的</w:t>
            </w:r>
            <w:r>
              <w:rPr>
                <w:rFonts w:ascii="仿宋" w:hAnsi="仿宋" w:eastAsia="仿宋" w:cs="仿宋"/>
                <w:color w:val="auto"/>
                <w:sz w:val="18"/>
                <w:szCs w:val="18"/>
                <w:highlight w:val="none"/>
              </w:rPr>
              <w:t>DNS</w:t>
            </w:r>
            <w:r>
              <w:rPr>
                <w:rFonts w:hint="eastAsia" w:ascii="仿宋" w:hAnsi="仿宋" w:eastAsia="仿宋" w:cs="仿宋"/>
                <w:color w:val="auto"/>
                <w:sz w:val="18"/>
                <w:szCs w:val="18"/>
                <w:highlight w:val="none"/>
              </w:rPr>
              <w:t>服务器地址管理；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本地认证支持微信认证、短信认证、二维码授权认证、二维码自助认证、</w:t>
            </w:r>
            <w:r>
              <w:rPr>
                <w:rFonts w:ascii="仿宋" w:hAnsi="仿宋" w:eastAsia="仿宋" w:cs="仿宋"/>
                <w:color w:val="auto"/>
                <w:sz w:val="18"/>
                <w:szCs w:val="18"/>
                <w:highlight w:val="none"/>
              </w:rPr>
              <w:t>LADP</w:t>
            </w:r>
            <w:r>
              <w:rPr>
                <w:rFonts w:hint="eastAsia" w:ascii="仿宋" w:hAnsi="仿宋" w:eastAsia="仿宋" w:cs="仿宋"/>
                <w:color w:val="auto"/>
                <w:sz w:val="18"/>
                <w:szCs w:val="18"/>
                <w:highlight w:val="none"/>
              </w:rPr>
              <w:t>认证，支持与域认证联动实现单点登陆；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地址智能管理图形界面显示，可显示固态在线</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、固态离线</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、动态分配</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、接口</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、排除</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、冲突</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。支持单</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绑定、</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主机名绑定、</w:t>
            </w:r>
            <w:r>
              <w:rPr>
                <w:rFonts w:ascii="仿宋" w:hAnsi="仿宋" w:eastAsia="仿宋" w:cs="仿宋"/>
                <w:color w:val="auto"/>
                <w:sz w:val="18"/>
                <w:szCs w:val="18"/>
                <w:highlight w:val="none"/>
              </w:rPr>
              <w:t>IP+MAC</w:t>
            </w:r>
            <w:r>
              <w:rPr>
                <w:rFonts w:hint="eastAsia" w:ascii="仿宋" w:hAnsi="仿宋" w:eastAsia="仿宋" w:cs="仿宋"/>
                <w:color w:val="auto"/>
                <w:sz w:val="18"/>
                <w:szCs w:val="18"/>
                <w:highlight w:val="none"/>
              </w:rPr>
              <w:t>绑定、</w:t>
            </w:r>
            <w:r>
              <w:rPr>
                <w:rFonts w:ascii="仿宋" w:hAnsi="仿宋" w:eastAsia="仿宋" w:cs="仿宋"/>
                <w:color w:val="auto"/>
                <w:sz w:val="18"/>
                <w:szCs w:val="18"/>
                <w:highlight w:val="none"/>
              </w:rPr>
              <w:t>IP+MAC+</w:t>
            </w:r>
            <w:r>
              <w:rPr>
                <w:rFonts w:hint="eastAsia" w:ascii="仿宋" w:hAnsi="仿宋" w:eastAsia="仿宋" w:cs="仿宋"/>
                <w:color w:val="auto"/>
                <w:sz w:val="18"/>
                <w:szCs w:val="18"/>
                <w:highlight w:val="none"/>
              </w:rPr>
              <w:t>主机名绑定、</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主机名</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接入设备绑定、</w:t>
            </w:r>
            <w:r>
              <w:rPr>
                <w:rFonts w:ascii="仿宋" w:hAnsi="仿宋" w:eastAsia="仿宋" w:cs="仿宋"/>
                <w:color w:val="auto"/>
                <w:sz w:val="18"/>
                <w:szCs w:val="18"/>
                <w:highlight w:val="none"/>
              </w:rPr>
              <w:t>IP+MAC+</w:t>
            </w:r>
            <w:r>
              <w:rPr>
                <w:rFonts w:hint="eastAsia" w:ascii="仿宋" w:hAnsi="仿宋" w:eastAsia="仿宋" w:cs="仿宋"/>
                <w:color w:val="auto"/>
                <w:sz w:val="18"/>
                <w:szCs w:val="18"/>
                <w:highlight w:val="none"/>
              </w:rPr>
              <w:t>主机名</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接入设备绑定，提供设备管理界面截图证明；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支持流量识别保障功能：能够精确识别网络应用，保障关键业务的系统带宽，具备完善的应用协议库，协议识别数量≥</w:t>
            </w:r>
            <w:r>
              <w:rPr>
                <w:rFonts w:ascii="仿宋" w:hAnsi="仿宋" w:eastAsia="仿宋" w:cs="仿宋"/>
                <w:color w:val="auto"/>
                <w:sz w:val="18"/>
                <w:szCs w:val="18"/>
                <w:highlight w:val="none"/>
              </w:rPr>
              <w:t>2500</w:t>
            </w:r>
            <w:r>
              <w:rPr>
                <w:rFonts w:hint="eastAsia" w:ascii="仿宋" w:hAnsi="仿宋" w:eastAsia="仿宋" w:cs="仿宋"/>
                <w:color w:val="auto"/>
                <w:sz w:val="18"/>
                <w:szCs w:val="18"/>
                <w:highlight w:val="none"/>
              </w:rPr>
              <w:t>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要求所投产品内置多种流控模型，包括娱乐模版，办公模版，专家模板等，支持一键开启智能流量控制；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要求所投产品支持</w:t>
            </w:r>
            <w:r>
              <w:rPr>
                <w:rFonts w:ascii="仿宋" w:hAnsi="仿宋" w:eastAsia="仿宋" w:cs="仿宋"/>
                <w:color w:val="auto"/>
                <w:sz w:val="18"/>
                <w:szCs w:val="18"/>
                <w:highlight w:val="none"/>
              </w:rPr>
              <w:t>VPN</w:t>
            </w:r>
            <w:r>
              <w:rPr>
                <w:rFonts w:hint="eastAsia" w:ascii="仿宋" w:hAnsi="仿宋" w:eastAsia="仿宋" w:cs="仿宋"/>
                <w:color w:val="auto"/>
                <w:sz w:val="18"/>
                <w:szCs w:val="18"/>
                <w:highlight w:val="none"/>
              </w:rPr>
              <w:t>内流量的可视化，查看通过的流量以及流控抑制流量，支持</w:t>
            </w:r>
            <w:r>
              <w:rPr>
                <w:rFonts w:ascii="仿宋" w:hAnsi="仿宋" w:eastAsia="仿宋" w:cs="仿宋"/>
                <w:color w:val="auto"/>
                <w:sz w:val="18"/>
                <w:szCs w:val="18"/>
                <w:highlight w:val="none"/>
              </w:rPr>
              <w:t>VPN</w:t>
            </w:r>
            <w:r>
              <w:rPr>
                <w:rFonts w:hint="eastAsia" w:ascii="仿宋" w:hAnsi="仿宋" w:eastAsia="仿宋" w:cs="仿宋"/>
                <w:color w:val="auto"/>
                <w:sz w:val="18"/>
                <w:szCs w:val="18"/>
                <w:highlight w:val="none"/>
              </w:rPr>
              <w:t>流控，保障</w:t>
            </w:r>
            <w:r>
              <w:rPr>
                <w:rFonts w:ascii="仿宋" w:hAnsi="仿宋" w:eastAsia="仿宋" w:cs="仿宋"/>
                <w:color w:val="auto"/>
                <w:sz w:val="18"/>
                <w:szCs w:val="18"/>
                <w:highlight w:val="none"/>
              </w:rPr>
              <w:t>VPN</w:t>
            </w:r>
            <w:r>
              <w:rPr>
                <w:rFonts w:hint="eastAsia" w:ascii="仿宋" w:hAnsi="仿宋" w:eastAsia="仿宋" w:cs="仿宋"/>
                <w:color w:val="auto"/>
                <w:sz w:val="18"/>
                <w:szCs w:val="18"/>
                <w:highlight w:val="none"/>
              </w:rPr>
              <w:t>关键应用流量，提供设备管理界面截图证明；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支持搜索引擎关键字控制功能，可针对关键字的搜索行为提供阻断、允许、记录、不记录等控制策略</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内容审计，可针对</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传输的路径、内容进行关键字管理；</w:t>
            </w:r>
            <w:r>
              <w:rPr>
                <w:rFonts w:ascii="仿宋" w:hAnsi="仿宋" w:eastAsia="仿宋" w:cs="仿宋"/>
                <w:color w:val="auto"/>
                <w:sz w:val="18"/>
                <w:szCs w:val="1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要求所投产品</w:t>
            </w:r>
            <w:r>
              <w:rPr>
                <w:rFonts w:ascii="仿宋" w:hAnsi="仿宋" w:eastAsia="仿宋" w:cs="仿宋"/>
                <w:color w:val="auto"/>
                <w:sz w:val="18"/>
                <w:szCs w:val="18"/>
                <w:highlight w:val="none"/>
              </w:rPr>
              <w:t>IM</w:t>
            </w:r>
            <w:r>
              <w:rPr>
                <w:rFonts w:hint="eastAsia" w:ascii="仿宋" w:hAnsi="仿宋" w:eastAsia="仿宋" w:cs="仿宋"/>
                <w:color w:val="auto"/>
                <w:sz w:val="18"/>
                <w:szCs w:val="18"/>
                <w:highlight w:val="none"/>
              </w:rPr>
              <w:t>聊天，可支持，基于软件类型，控制类型，匹配关键字，控制、生效时间进行控制，提供设备管理界面截图证明；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支持应用缓存加速（被动缓存），可将用户访问过的</w:t>
            </w:r>
            <w:r>
              <w:rPr>
                <w:rFonts w:ascii="仿宋" w:hAnsi="仿宋" w:eastAsia="仿宋" w:cs="仿宋"/>
                <w:color w:val="auto"/>
                <w:sz w:val="18"/>
                <w:szCs w:val="18"/>
                <w:highlight w:val="none"/>
              </w:rPr>
              <w:t>APP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IOS</w:t>
            </w:r>
            <w:r>
              <w:rPr>
                <w:rFonts w:hint="eastAsia" w:ascii="仿宋" w:hAnsi="仿宋" w:eastAsia="仿宋" w:cs="仿宋"/>
                <w:color w:val="auto"/>
                <w:sz w:val="18"/>
                <w:szCs w:val="18"/>
                <w:highlight w:val="none"/>
              </w:rPr>
              <w:t>及</w:t>
            </w:r>
            <w:r>
              <w:rPr>
                <w:rFonts w:ascii="仿宋" w:hAnsi="仿宋" w:eastAsia="仿宋" w:cs="仿宋"/>
                <w:color w:val="auto"/>
                <w:sz w:val="18"/>
                <w:szCs w:val="18"/>
                <w:highlight w:val="none"/>
              </w:rPr>
              <w:t>Android</w:t>
            </w:r>
            <w:r>
              <w:rPr>
                <w:rFonts w:hint="eastAsia" w:ascii="仿宋" w:hAnsi="仿宋" w:eastAsia="仿宋" w:cs="仿宋"/>
                <w:color w:val="auto"/>
                <w:sz w:val="18"/>
                <w:szCs w:val="18"/>
                <w:highlight w:val="none"/>
              </w:rPr>
              <w:t>）均缓存到本地，供其他访问相同</w:t>
            </w:r>
            <w:r>
              <w:rPr>
                <w:rFonts w:ascii="仿宋" w:hAnsi="仿宋" w:eastAsia="仿宋" w:cs="仿宋"/>
                <w:color w:val="auto"/>
                <w:sz w:val="18"/>
                <w:szCs w:val="18"/>
                <w:highlight w:val="none"/>
              </w:rPr>
              <w:t>APP</w:t>
            </w:r>
            <w:r>
              <w:rPr>
                <w:rFonts w:hint="eastAsia" w:ascii="仿宋" w:hAnsi="仿宋" w:eastAsia="仿宋" w:cs="仿宋"/>
                <w:color w:val="auto"/>
                <w:sz w:val="18"/>
                <w:szCs w:val="18"/>
                <w:highlight w:val="none"/>
              </w:rPr>
              <w:t>的用户在本地下载，提高下载速度；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应用缓存加速（被动缓存）支持缓存指定的苹果或者安卓的应用，缓存指定应用的时间窗，提供设备管理界面截图证明；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要求所投产品支持状态检测防火墙功能实现网络安全防护，支持基于</w:t>
            </w:r>
            <w:r>
              <w:rPr>
                <w:rFonts w:ascii="仿宋" w:hAnsi="仿宋" w:eastAsia="仿宋" w:cs="仿宋"/>
                <w:color w:val="auto"/>
                <w:sz w:val="18"/>
                <w:szCs w:val="18"/>
                <w:highlight w:val="none"/>
              </w:rPr>
              <w:t>IP</w:t>
            </w:r>
            <w:r>
              <w:rPr>
                <w:rFonts w:hint="eastAsia" w:ascii="仿宋" w:hAnsi="仿宋" w:eastAsia="仿宋" w:cs="仿宋"/>
                <w:color w:val="auto"/>
                <w:sz w:val="18"/>
                <w:szCs w:val="18"/>
                <w:highlight w:val="none"/>
              </w:rPr>
              <w:t>地址段进行防攻击域配置，支持基于防攻击域进行防洪水攻击，收发速率限制，流量监控，黑白名单等策略；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支持防共享上网，支持一键防共享开关，发现共享后可以提供只检测、不允许上网、限速上网三种处理方式；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设备支持自动分析广域网多线路状态，支持广域网数据</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应用</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协议优化，支持多出口智能选路，并内置缓存加速功能，提升多运营商多链路场景广域网线路利用率，提供产品官网全屏截图及链接证明；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Merge w:val="continue"/>
            <w:vAlign w:val="center"/>
          </w:tcPr>
          <w:p>
            <w:pPr>
              <w:rPr>
                <w:rFonts w:ascii="仿宋" w:hAnsi="仿宋" w:eastAsia="仿宋"/>
                <w:color w:val="auto"/>
                <w:sz w:val="18"/>
                <w:szCs w:val="18"/>
                <w:highlight w:val="none"/>
              </w:rPr>
            </w:pP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★支持对无线</w:t>
            </w:r>
            <w:r>
              <w:rPr>
                <w:rFonts w:ascii="仿宋" w:hAnsi="仿宋" w:eastAsia="仿宋" w:cs="仿宋"/>
                <w:color w:val="auto"/>
                <w:sz w:val="18"/>
                <w:szCs w:val="18"/>
                <w:highlight w:val="none"/>
              </w:rPr>
              <w:t>AP</w:t>
            </w:r>
            <w:r>
              <w:rPr>
                <w:rFonts w:hint="eastAsia" w:ascii="仿宋" w:hAnsi="仿宋" w:eastAsia="仿宋" w:cs="仿宋"/>
                <w:color w:val="auto"/>
                <w:sz w:val="18"/>
                <w:szCs w:val="18"/>
                <w:highlight w:val="none"/>
              </w:rPr>
              <w:t>进行管理，可自动发现接入</w:t>
            </w:r>
            <w:r>
              <w:rPr>
                <w:rFonts w:ascii="仿宋" w:hAnsi="仿宋" w:eastAsia="仿宋" w:cs="仿宋"/>
                <w:color w:val="auto"/>
                <w:sz w:val="18"/>
                <w:szCs w:val="18"/>
                <w:highlight w:val="none"/>
              </w:rPr>
              <w:t>AP</w:t>
            </w:r>
            <w:r>
              <w:rPr>
                <w:rFonts w:hint="eastAsia" w:ascii="仿宋" w:hAnsi="仿宋" w:eastAsia="仿宋" w:cs="仿宋"/>
                <w:color w:val="auto"/>
                <w:sz w:val="18"/>
                <w:szCs w:val="18"/>
                <w:highlight w:val="none"/>
              </w:rPr>
              <w:t>，通过软件授权最大可扩容管理≥</w:t>
            </w:r>
            <w:r>
              <w:rPr>
                <w:rFonts w:ascii="仿宋" w:hAnsi="仿宋" w:eastAsia="仿宋" w:cs="仿宋"/>
                <w:color w:val="auto"/>
                <w:sz w:val="18"/>
                <w:szCs w:val="18"/>
                <w:highlight w:val="none"/>
              </w:rPr>
              <w:t>256</w:t>
            </w:r>
            <w:r>
              <w:rPr>
                <w:rFonts w:hint="eastAsia" w:ascii="仿宋" w:hAnsi="仿宋" w:eastAsia="仿宋" w:cs="仿宋"/>
                <w:color w:val="auto"/>
                <w:sz w:val="18"/>
                <w:szCs w:val="18"/>
                <w:highlight w:val="none"/>
              </w:rPr>
              <w:t>个无线</w:t>
            </w:r>
            <w:r>
              <w:rPr>
                <w:rFonts w:ascii="仿宋" w:hAnsi="仿宋" w:eastAsia="仿宋" w:cs="仿宋"/>
                <w:color w:val="auto"/>
                <w:sz w:val="18"/>
                <w:szCs w:val="18"/>
                <w:highlight w:val="none"/>
              </w:rPr>
              <w:t>AP</w:t>
            </w:r>
            <w:r>
              <w:rPr>
                <w:rFonts w:hint="eastAsia" w:ascii="仿宋" w:hAnsi="仿宋" w:eastAsia="仿宋" w:cs="仿宋"/>
                <w:color w:val="auto"/>
                <w:sz w:val="18"/>
                <w:szCs w:val="18"/>
                <w:highlight w:val="none"/>
              </w:rPr>
              <w:t>，提供产品官网全屏截图及链接证明；本次配置可管理≥</w:t>
            </w:r>
            <w:r>
              <w:rPr>
                <w:rFonts w:ascii="仿宋" w:hAnsi="仿宋" w:eastAsia="仿宋" w:cs="仿宋"/>
                <w:color w:val="auto"/>
                <w:sz w:val="18"/>
                <w:szCs w:val="18"/>
                <w:highlight w:val="none"/>
              </w:rPr>
              <w:t>60</w:t>
            </w:r>
            <w:r>
              <w:rPr>
                <w:rFonts w:hint="eastAsia" w:ascii="仿宋" w:hAnsi="仿宋" w:eastAsia="仿宋" w:cs="仿宋"/>
                <w:color w:val="auto"/>
                <w:sz w:val="18"/>
                <w:szCs w:val="18"/>
                <w:highlight w:val="none"/>
              </w:rPr>
              <w:t>个无线</w:t>
            </w:r>
            <w:r>
              <w:rPr>
                <w:rFonts w:ascii="仿宋" w:hAnsi="仿宋" w:eastAsia="仿宋" w:cs="仿宋"/>
                <w:color w:val="auto"/>
                <w:sz w:val="18"/>
                <w:szCs w:val="18"/>
                <w:highlight w:val="none"/>
              </w:rPr>
              <w:t>AP</w:t>
            </w:r>
            <w:r>
              <w:rPr>
                <w:rFonts w:hint="eastAsia" w:ascii="仿宋" w:hAnsi="仿宋" w:eastAsia="仿宋" w:cs="仿宋"/>
                <w:color w:val="auto"/>
                <w:sz w:val="18"/>
                <w:szCs w:val="1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配置要求</w:t>
            </w:r>
          </w:p>
        </w:tc>
        <w:tc>
          <w:tcPr>
            <w:tcW w:w="6880" w:type="dxa"/>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★配置≥</w:t>
            </w:r>
            <w:r>
              <w:rPr>
                <w:rFonts w:ascii="仿宋" w:hAnsi="仿宋" w:eastAsia="仿宋" w:cs="仿宋"/>
                <w:color w:val="auto"/>
                <w:sz w:val="18"/>
                <w:szCs w:val="18"/>
                <w:highlight w:val="none"/>
              </w:rPr>
              <w:t>600</w:t>
            </w:r>
            <w:r>
              <w:rPr>
                <w:rFonts w:hint="eastAsia" w:ascii="仿宋" w:hAnsi="仿宋" w:eastAsia="仿宋" w:cs="仿宋"/>
                <w:color w:val="auto"/>
                <w:sz w:val="18"/>
                <w:szCs w:val="18"/>
                <w:highlight w:val="none"/>
              </w:rPr>
              <w:t>路免费</w:t>
            </w:r>
            <w:r>
              <w:rPr>
                <w:rFonts w:ascii="仿宋" w:hAnsi="仿宋" w:eastAsia="仿宋" w:cs="仿宋"/>
                <w:color w:val="auto"/>
                <w:sz w:val="18"/>
                <w:szCs w:val="18"/>
                <w:highlight w:val="none"/>
              </w:rPr>
              <w:t>Ipsec VPN</w:t>
            </w:r>
            <w:r>
              <w:rPr>
                <w:rFonts w:hint="eastAsia" w:ascii="仿宋" w:hAnsi="仿宋" w:eastAsia="仿宋" w:cs="仿宋"/>
                <w:color w:val="auto"/>
                <w:sz w:val="18"/>
                <w:szCs w:val="18"/>
                <w:highlight w:val="none"/>
              </w:rPr>
              <w:t>接入授权，配置≥</w:t>
            </w:r>
            <w:r>
              <w:rPr>
                <w:rFonts w:ascii="仿宋" w:hAnsi="仿宋" w:eastAsia="仿宋" w:cs="仿宋"/>
                <w:color w:val="auto"/>
                <w:sz w:val="18"/>
                <w:szCs w:val="18"/>
                <w:highlight w:val="none"/>
              </w:rPr>
              <w:t>600</w:t>
            </w:r>
            <w:r>
              <w:rPr>
                <w:rFonts w:hint="eastAsia" w:ascii="仿宋" w:hAnsi="仿宋" w:eastAsia="仿宋" w:cs="仿宋"/>
                <w:color w:val="auto"/>
                <w:sz w:val="18"/>
                <w:szCs w:val="18"/>
                <w:highlight w:val="none"/>
              </w:rPr>
              <w:t>个免费</w:t>
            </w:r>
            <w:r>
              <w:rPr>
                <w:rFonts w:ascii="仿宋" w:hAnsi="仿宋" w:eastAsia="仿宋" w:cs="仿宋"/>
                <w:color w:val="auto"/>
                <w:sz w:val="18"/>
                <w:szCs w:val="18"/>
                <w:highlight w:val="none"/>
              </w:rPr>
              <w:t>SSL VPN</w:t>
            </w:r>
            <w:r>
              <w:rPr>
                <w:rFonts w:hint="eastAsia" w:ascii="仿宋" w:hAnsi="仿宋" w:eastAsia="仿宋" w:cs="仿宋"/>
                <w:color w:val="auto"/>
                <w:sz w:val="18"/>
                <w:szCs w:val="18"/>
                <w:highlight w:val="none"/>
              </w:rPr>
              <w:t>接入授权，配置≥</w:t>
            </w:r>
            <w:r>
              <w:rPr>
                <w:rFonts w:ascii="仿宋" w:hAnsi="仿宋" w:eastAsia="仿宋" w:cs="仿宋"/>
                <w:color w:val="auto"/>
                <w:sz w:val="18"/>
                <w:szCs w:val="18"/>
                <w:highlight w:val="none"/>
              </w:rPr>
              <w:t>8</w:t>
            </w:r>
            <w:r>
              <w:rPr>
                <w:rFonts w:hint="eastAsia" w:ascii="仿宋" w:hAnsi="仿宋" w:eastAsia="仿宋" w:cs="仿宋"/>
                <w:color w:val="auto"/>
                <w:sz w:val="18"/>
                <w:szCs w:val="18"/>
                <w:highlight w:val="none"/>
              </w:rPr>
              <w:t>年</w:t>
            </w:r>
            <w:r>
              <w:rPr>
                <w:rFonts w:ascii="仿宋" w:hAnsi="仿宋" w:eastAsia="仿宋" w:cs="仿宋"/>
                <w:color w:val="auto"/>
                <w:sz w:val="18"/>
                <w:szCs w:val="18"/>
                <w:highlight w:val="none"/>
              </w:rPr>
              <w:t>URL</w:t>
            </w:r>
            <w:r>
              <w:rPr>
                <w:rFonts w:hint="eastAsia" w:ascii="仿宋" w:hAnsi="仿宋" w:eastAsia="仿宋" w:cs="仿宋"/>
                <w:color w:val="auto"/>
                <w:sz w:val="18"/>
                <w:szCs w:val="18"/>
                <w:highlight w:val="none"/>
              </w:rPr>
              <w:t>数据库、应用分类库、地址库、内容审计特征库升级授权。</w:t>
            </w:r>
            <w:r>
              <w:rPr>
                <w:rFonts w:ascii="仿宋" w:hAnsi="仿宋" w:eastAsia="仿宋" w:cs="仿宋"/>
                <w:color w:val="auto"/>
                <w:sz w:val="18"/>
                <w:szCs w:val="1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提供中华人民共和国国家版权局颁发的计算机软件著作权登记证复印件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080" w:type="dxa"/>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6880" w:type="dxa"/>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2"/>
        <w:rPr>
          <w:rFonts w:ascii="仿宋" w:eastAsia="仿宋" w:cs="Times New Roman"/>
          <w:b w:val="0"/>
          <w:bCs w:val="0"/>
          <w:color w:val="auto"/>
          <w:sz w:val="24"/>
          <w:szCs w:val="24"/>
          <w:highlight w:val="none"/>
        </w:rPr>
      </w:pPr>
      <w:r>
        <w:rPr>
          <w:rFonts w:hint="eastAsia" w:ascii="仿宋" w:eastAsia="仿宋" w:cs="仿宋"/>
          <w:color w:val="auto"/>
          <w:kern w:val="0"/>
          <w:sz w:val="24"/>
          <w:szCs w:val="24"/>
          <w:highlight w:val="none"/>
        </w:rPr>
        <w:t>政府专网</w:t>
      </w:r>
      <w:r>
        <w:rPr>
          <w:rFonts w:ascii="仿宋" w:eastAsia="仿宋" w:cs="仿宋"/>
          <w:color w:val="auto"/>
          <w:kern w:val="0"/>
          <w:sz w:val="24"/>
          <w:szCs w:val="24"/>
          <w:highlight w:val="none"/>
        </w:rPr>
        <w:t>VPN3</w:t>
      </w:r>
      <w:r>
        <w:rPr>
          <w:rFonts w:hint="eastAsia" w:ascii="仿宋" w:eastAsia="仿宋" w:cs="仿宋"/>
          <w:color w:val="auto"/>
          <w:kern w:val="0"/>
          <w:sz w:val="24"/>
          <w:szCs w:val="24"/>
          <w:highlight w:val="none"/>
        </w:rPr>
        <w:t>安全设备</w:t>
      </w: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4.17</w:t>
      </w:r>
      <w:r>
        <w:rPr>
          <w:rFonts w:hint="eastAsia" w:ascii="仿宋" w:hAnsi="仿宋" w:eastAsia="仿宋" w:cs="仿宋"/>
          <w:b w:val="0"/>
          <w:bCs w:val="0"/>
          <w:color w:val="auto"/>
          <w:sz w:val="24"/>
          <w:szCs w:val="24"/>
          <w:highlight w:val="none"/>
        </w:rPr>
        <w:t>、防火墙</w:t>
      </w:r>
    </w:p>
    <w:tbl>
      <w:tblPr>
        <w:tblStyle w:val="62"/>
        <w:tblW w:w="7960"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80"/>
        <w:gridCol w:w="688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6880" w:type="dxa"/>
            <w:tcBorders>
              <w:top w:val="single" w:color="auto" w:sz="4" w:space="0"/>
              <w:left w:val="nil"/>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restart"/>
            <w:tcBorders>
              <w:top w:val="nil"/>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★整机性能</w:t>
            </w:r>
          </w:p>
        </w:tc>
        <w:tc>
          <w:tcPr>
            <w:tcW w:w="6880" w:type="dxa"/>
            <w:tcBorders>
              <w:top w:val="nil"/>
              <w:left w:val="nil"/>
              <w:bottom w:val="single" w:color="auto" w:sz="4" w:space="0"/>
              <w:right w:val="single" w:color="auto" w:sz="4" w:space="0"/>
            </w:tcBorders>
            <w:vAlign w:val="center"/>
          </w:tcPr>
          <w:p>
            <w:pPr>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要求固化千兆电口数量≥</w:t>
            </w:r>
            <w:r>
              <w:rPr>
                <w:rFonts w:ascii="仿宋" w:hAnsi="仿宋" w:eastAsia="仿宋" w:cs="仿宋"/>
                <w:color w:val="auto"/>
                <w:sz w:val="18"/>
                <w:szCs w:val="18"/>
                <w:highlight w:val="none"/>
              </w:rPr>
              <w:t>20</w:t>
            </w:r>
            <w:r>
              <w:rPr>
                <w:rFonts w:hint="eastAsia" w:ascii="仿宋" w:hAnsi="仿宋" w:eastAsia="仿宋" w:cs="仿宋"/>
                <w:color w:val="auto"/>
                <w:sz w:val="18"/>
                <w:szCs w:val="18"/>
                <w:highlight w:val="none"/>
              </w:rPr>
              <w:t>个；固化</w:t>
            </w:r>
            <w:r>
              <w:rPr>
                <w:rFonts w:ascii="仿宋" w:hAnsi="仿宋" w:eastAsia="仿宋" w:cs="仿宋"/>
                <w:color w:val="auto"/>
                <w:sz w:val="18"/>
                <w:szCs w:val="18"/>
                <w:highlight w:val="none"/>
              </w:rPr>
              <w:t>Combo</w:t>
            </w:r>
            <w:r>
              <w:rPr>
                <w:rFonts w:hint="eastAsia" w:ascii="仿宋" w:hAnsi="仿宋" w:eastAsia="仿宋" w:cs="仿宋"/>
                <w:color w:val="auto"/>
                <w:sz w:val="18"/>
                <w:szCs w:val="18"/>
                <w:highlight w:val="none"/>
              </w:rPr>
              <w:t>口数量≥</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个；为保障接口稳定性，所投产品必须是全部是固化接口，而非板卡接口；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0" w:type="dxa"/>
            <w:tcBorders>
              <w:top w:val="nil"/>
              <w:left w:val="nil"/>
              <w:bottom w:val="single" w:color="auto" w:sz="4" w:space="0"/>
              <w:right w:val="single" w:color="auto" w:sz="4" w:space="0"/>
            </w:tcBorders>
            <w:vAlign w:val="center"/>
          </w:tcPr>
          <w:p>
            <w:pPr>
              <w:tabs>
                <w:tab w:val="left" w:pos="312"/>
              </w:tabs>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三层网络吞吐≥</w:t>
            </w:r>
            <w:r>
              <w:rPr>
                <w:rFonts w:ascii="仿宋" w:hAnsi="仿宋" w:eastAsia="仿宋" w:cs="仿宋"/>
                <w:color w:val="auto"/>
                <w:sz w:val="18"/>
                <w:szCs w:val="18"/>
                <w:highlight w:val="none"/>
              </w:rPr>
              <w:t xml:space="preserve">4.5Gbps </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IPS</w:t>
            </w:r>
            <w:r>
              <w:rPr>
                <w:rFonts w:hint="eastAsia" w:ascii="仿宋" w:hAnsi="仿宋" w:eastAsia="仿宋" w:cs="仿宋"/>
                <w:color w:val="auto"/>
                <w:sz w:val="18"/>
                <w:szCs w:val="18"/>
                <w:highlight w:val="none"/>
              </w:rPr>
              <w:t>吞吐量≥</w:t>
            </w:r>
            <w:r>
              <w:rPr>
                <w:rFonts w:ascii="仿宋" w:hAnsi="仿宋" w:eastAsia="仿宋" w:cs="仿宋"/>
                <w:color w:val="auto"/>
                <w:sz w:val="18"/>
                <w:szCs w:val="18"/>
                <w:highlight w:val="none"/>
              </w:rPr>
              <w:t>500Mbps</w:t>
            </w:r>
            <w:r>
              <w:rPr>
                <w:rFonts w:hint="eastAsia" w:ascii="仿宋" w:hAnsi="仿宋" w:eastAsia="仿宋" w:cs="仿宋"/>
                <w:color w:val="auto"/>
                <w:sz w:val="18"/>
                <w:szCs w:val="18"/>
                <w:highlight w:val="none"/>
              </w:rPr>
              <w:t>，最大并发连接≥</w:t>
            </w:r>
            <w:r>
              <w:rPr>
                <w:rFonts w:ascii="仿宋" w:hAnsi="仿宋" w:eastAsia="仿宋" w:cs="仿宋"/>
                <w:color w:val="auto"/>
                <w:sz w:val="18"/>
                <w:szCs w:val="18"/>
                <w:highlight w:val="none"/>
              </w:rPr>
              <w:t>200</w:t>
            </w:r>
            <w:r>
              <w:rPr>
                <w:rFonts w:hint="eastAsia" w:ascii="仿宋" w:hAnsi="仿宋" w:eastAsia="仿宋" w:cs="仿宋"/>
                <w:color w:val="auto"/>
                <w:sz w:val="18"/>
                <w:szCs w:val="18"/>
                <w:highlight w:val="none"/>
              </w:rPr>
              <w:t>万，最大新建连接≥</w:t>
            </w:r>
            <w:r>
              <w:rPr>
                <w:rFonts w:ascii="仿宋" w:hAnsi="仿宋" w:eastAsia="仿宋" w:cs="仿宋"/>
                <w:color w:val="auto"/>
                <w:sz w:val="18"/>
                <w:szCs w:val="18"/>
                <w:highlight w:val="none"/>
              </w:rPr>
              <w:t>3</w:t>
            </w:r>
            <w:r>
              <w:rPr>
                <w:rFonts w:hint="eastAsia" w:ascii="仿宋" w:hAnsi="仿宋" w:eastAsia="仿宋" w:cs="仿宋"/>
                <w:color w:val="auto"/>
                <w:sz w:val="18"/>
                <w:szCs w:val="18"/>
                <w:highlight w:val="none"/>
              </w:rPr>
              <w:t>万；</w:t>
            </w:r>
          </w:p>
          <w:p>
            <w:pPr>
              <w:spacing w:line="312" w:lineRule="auto"/>
              <w:jc w:val="left"/>
              <w:rPr>
                <w:rFonts w:ascii="仿宋" w:hAnsi="仿宋" w:eastAsia="仿宋"/>
                <w:color w:val="auto"/>
                <w:sz w:val="18"/>
                <w:szCs w:val="18"/>
                <w:highlight w:val="none"/>
              </w:rPr>
            </w:pPr>
            <w:r>
              <w:rPr>
                <w:rFonts w:ascii="仿宋" w:hAnsi="仿宋" w:eastAsia="仿宋" w:cs="仿宋"/>
                <w:color w:val="auto"/>
                <w:sz w:val="18"/>
                <w:szCs w:val="18"/>
                <w:highlight w:val="none"/>
              </w:rPr>
              <w:t>IPSEC VPN</w:t>
            </w:r>
            <w:r>
              <w:rPr>
                <w:rFonts w:hint="eastAsia" w:ascii="仿宋" w:hAnsi="仿宋" w:eastAsia="仿宋" w:cs="仿宋"/>
                <w:color w:val="auto"/>
                <w:sz w:val="18"/>
                <w:szCs w:val="18"/>
                <w:highlight w:val="none"/>
              </w:rPr>
              <w:t>隧道数≥</w:t>
            </w:r>
            <w:r>
              <w:rPr>
                <w:rFonts w:ascii="仿宋" w:hAnsi="仿宋" w:eastAsia="仿宋" w:cs="仿宋"/>
                <w:color w:val="auto"/>
                <w:sz w:val="18"/>
                <w:szCs w:val="18"/>
                <w:highlight w:val="none"/>
              </w:rPr>
              <w:t>2000</w:t>
            </w:r>
            <w:r>
              <w:rPr>
                <w:rFonts w:hint="eastAsia" w:ascii="仿宋" w:hAnsi="仿宋" w:eastAsia="仿宋" w:cs="仿宋"/>
                <w:color w:val="auto"/>
                <w:sz w:val="18"/>
                <w:szCs w:val="18"/>
                <w:highlight w:val="none"/>
              </w:rPr>
              <w:t>，设备本身要求自带</w:t>
            </w:r>
            <w:r>
              <w:rPr>
                <w:rFonts w:ascii="仿宋" w:hAnsi="仿宋" w:eastAsia="仿宋" w:cs="仿宋"/>
                <w:color w:val="auto"/>
                <w:sz w:val="18"/>
                <w:szCs w:val="18"/>
                <w:highlight w:val="none"/>
              </w:rPr>
              <w:t>2000</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 xml:space="preserve"> IPSec VPN</w:t>
            </w:r>
            <w:r>
              <w:rPr>
                <w:rFonts w:hint="eastAsia" w:ascii="仿宋" w:hAnsi="仿宋" w:eastAsia="仿宋" w:cs="仿宋"/>
                <w:color w:val="auto"/>
                <w:sz w:val="18"/>
                <w:szCs w:val="18"/>
                <w:highlight w:val="none"/>
              </w:rPr>
              <w:t>授权；</w:t>
            </w:r>
            <w:r>
              <w:rPr>
                <w:rFonts w:ascii="仿宋" w:hAnsi="仿宋" w:eastAsia="仿宋" w:cs="仿宋"/>
                <w:color w:val="auto"/>
                <w:sz w:val="18"/>
                <w:szCs w:val="18"/>
                <w:highlight w:val="none"/>
              </w:rPr>
              <w:t>SSL VPN</w:t>
            </w:r>
            <w:r>
              <w:rPr>
                <w:rFonts w:hint="eastAsia" w:ascii="仿宋" w:hAnsi="仿宋" w:eastAsia="仿宋" w:cs="仿宋"/>
                <w:color w:val="auto"/>
                <w:sz w:val="18"/>
                <w:szCs w:val="18"/>
                <w:highlight w:val="none"/>
              </w:rPr>
              <w:t>并发用户数≥</w:t>
            </w:r>
            <w:r>
              <w:rPr>
                <w:rFonts w:ascii="仿宋" w:hAnsi="仿宋" w:eastAsia="仿宋" w:cs="仿宋"/>
                <w:color w:val="auto"/>
                <w:sz w:val="18"/>
                <w:szCs w:val="18"/>
                <w:highlight w:val="none"/>
              </w:rPr>
              <w:t>300</w:t>
            </w:r>
            <w:r>
              <w:rPr>
                <w:rFonts w:hint="eastAsia" w:ascii="仿宋" w:hAnsi="仿宋" w:eastAsia="仿宋" w:cs="仿宋"/>
                <w:color w:val="auto"/>
                <w:sz w:val="18"/>
                <w:szCs w:val="18"/>
                <w:highlight w:val="none"/>
              </w:rPr>
              <w:t>，设备本身要求自带</w:t>
            </w:r>
            <w:r>
              <w:rPr>
                <w:rFonts w:ascii="仿宋" w:hAnsi="仿宋" w:eastAsia="仿宋" w:cs="仿宋"/>
                <w:color w:val="auto"/>
                <w:sz w:val="18"/>
                <w:szCs w:val="18"/>
                <w:highlight w:val="none"/>
              </w:rPr>
              <w:t>300</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 xml:space="preserve"> SSL VPN</w:t>
            </w:r>
            <w:r>
              <w:rPr>
                <w:rFonts w:hint="eastAsia" w:ascii="仿宋" w:hAnsi="仿宋" w:eastAsia="仿宋" w:cs="仿宋"/>
                <w:color w:val="auto"/>
                <w:sz w:val="18"/>
                <w:szCs w:val="18"/>
                <w:highlight w:val="none"/>
              </w:rPr>
              <w:t>授权；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基本功能</w:t>
            </w:r>
          </w:p>
        </w:tc>
        <w:tc>
          <w:tcPr>
            <w:tcW w:w="6880" w:type="dxa"/>
            <w:tcBorders>
              <w:top w:val="nil"/>
              <w:left w:val="nil"/>
              <w:bottom w:val="single" w:color="auto" w:sz="4" w:space="0"/>
              <w:right w:val="single" w:color="auto" w:sz="4" w:space="0"/>
            </w:tcBorders>
            <w:vAlign w:val="center"/>
          </w:tcPr>
          <w:p>
            <w:pPr>
              <w:tabs>
                <w:tab w:val="left" w:pos="312"/>
              </w:tabs>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SYN Flood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UDP Flood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ICMP Flood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LAND</w:t>
            </w:r>
            <w:r>
              <w:rPr>
                <w:rFonts w:hint="eastAsia" w:ascii="仿宋" w:hAnsi="仿宋" w:eastAsia="仿宋" w:cs="仿宋"/>
                <w:color w:val="auto"/>
                <w:sz w:val="18"/>
                <w:szCs w:val="18"/>
                <w:highlight w:val="none"/>
              </w:rPr>
              <w:t>攻击、</w:t>
            </w:r>
            <w:r>
              <w:rPr>
                <w:rFonts w:ascii="仿宋" w:hAnsi="仿宋" w:eastAsia="仿宋" w:cs="仿宋"/>
                <w:color w:val="auto"/>
                <w:sz w:val="18"/>
                <w:szCs w:val="18"/>
                <w:highlight w:val="none"/>
              </w:rPr>
              <w:t>Smurf</w:t>
            </w:r>
            <w:r>
              <w:rPr>
                <w:rFonts w:hint="eastAsia" w:ascii="仿宋" w:hAnsi="仿宋" w:eastAsia="仿宋" w:cs="仿宋"/>
                <w:color w:val="auto"/>
                <w:sz w:val="18"/>
                <w:szCs w:val="18"/>
                <w:highlight w:val="none"/>
              </w:rPr>
              <w:t>攻击、</w:t>
            </w:r>
            <w:r>
              <w:rPr>
                <w:rFonts w:ascii="仿宋" w:hAnsi="仿宋" w:eastAsia="仿宋" w:cs="仿宋"/>
                <w:color w:val="auto"/>
                <w:sz w:val="18"/>
                <w:szCs w:val="18"/>
                <w:highlight w:val="none"/>
              </w:rPr>
              <w:t>Fraggle</w:t>
            </w:r>
            <w:r>
              <w:rPr>
                <w:rFonts w:hint="eastAsia" w:ascii="仿宋" w:hAnsi="仿宋" w:eastAsia="仿宋" w:cs="仿宋"/>
                <w:color w:val="auto"/>
                <w:sz w:val="18"/>
                <w:szCs w:val="18"/>
                <w:highlight w:val="none"/>
              </w:rPr>
              <w:t>攻击、</w:t>
            </w:r>
            <w:r>
              <w:rPr>
                <w:rFonts w:ascii="仿宋" w:hAnsi="仿宋" w:eastAsia="仿宋" w:cs="仿宋"/>
                <w:color w:val="auto"/>
                <w:sz w:val="18"/>
                <w:szCs w:val="18"/>
                <w:highlight w:val="none"/>
              </w:rPr>
              <w:t>Winnuke</w:t>
            </w:r>
            <w:r>
              <w:rPr>
                <w:rFonts w:hint="eastAsia" w:ascii="仿宋" w:hAnsi="仿宋" w:eastAsia="仿宋" w:cs="仿宋"/>
                <w:color w:val="auto"/>
                <w:sz w:val="18"/>
                <w:szCs w:val="18"/>
                <w:highlight w:val="none"/>
              </w:rPr>
              <w:t>等攻击防护；</w:t>
            </w:r>
          </w:p>
          <w:p>
            <w:pPr>
              <w:tabs>
                <w:tab w:val="left" w:pos="312"/>
              </w:tabs>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支持僵尸主机、</w:t>
            </w:r>
            <w:r>
              <w:rPr>
                <w:rFonts w:ascii="仿宋" w:hAnsi="仿宋" w:eastAsia="仿宋" w:cs="仿宋"/>
                <w:color w:val="auto"/>
                <w:sz w:val="18"/>
                <w:szCs w:val="18"/>
                <w:highlight w:val="none"/>
              </w:rPr>
              <w:t>C&amp;C</w:t>
            </w:r>
            <w:r>
              <w:rPr>
                <w:rFonts w:hint="eastAsia" w:ascii="仿宋" w:hAnsi="仿宋" w:eastAsia="仿宋" w:cs="仿宋"/>
                <w:color w:val="auto"/>
                <w:sz w:val="18"/>
                <w:szCs w:val="18"/>
                <w:highlight w:val="none"/>
              </w:rPr>
              <w:t>客户端检测功能，支持</w:t>
            </w:r>
            <w:r>
              <w:rPr>
                <w:rFonts w:ascii="仿宋" w:hAnsi="仿宋" w:eastAsia="仿宋" w:cs="仿宋"/>
                <w:color w:val="auto"/>
                <w:sz w:val="18"/>
                <w:szCs w:val="18"/>
                <w:highlight w:val="none"/>
              </w:rPr>
              <w:t>0-day</w:t>
            </w:r>
            <w:r>
              <w:rPr>
                <w:rFonts w:hint="eastAsia" w:ascii="仿宋" w:hAnsi="仿宋" w:eastAsia="仿宋" w:cs="仿宋"/>
                <w:color w:val="auto"/>
                <w:sz w:val="18"/>
                <w:szCs w:val="18"/>
                <w:highlight w:val="none"/>
              </w:rPr>
              <w:t>恶意软件变种、可疑文件等</w:t>
            </w:r>
            <w:r>
              <w:rPr>
                <w:rFonts w:ascii="仿宋" w:hAnsi="仿宋" w:eastAsia="仿宋" w:cs="仿宋"/>
                <w:color w:val="auto"/>
                <w:sz w:val="18"/>
                <w:szCs w:val="18"/>
                <w:highlight w:val="none"/>
              </w:rPr>
              <w:t>APT</w:t>
            </w:r>
            <w:r>
              <w:rPr>
                <w:rFonts w:hint="eastAsia" w:ascii="仿宋" w:hAnsi="仿宋" w:eastAsia="仿宋" w:cs="仿宋"/>
                <w:color w:val="auto"/>
                <w:sz w:val="18"/>
                <w:szCs w:val="18"/>
                <w:highlight w:val="none"/>
              </w:rPr>
              <w:t>高级可持续威胁的统计功能，提供产品配置界面截图证明；</w:t>
            </w:r>
          </w:p>
          <w:p>
            <w:pPr>
              <w:tabs>
                <w:tab w:val="left" w:pos="312"/>
              </w:tabs>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★支持用户自定义攻击特征，入侵检测特征库≥</w:t>
            </w:r>
            <w:r>
              <w:rPr>
                <w:rFonts w:ascii="仿宋" w:hAnsi="仿宋" w:eastAsia="仿宋" w:cs="仿宋"/>
                <w:color w:val="auto"/>
                <w:sz w:val="18"/>
                <w:szCs w:val="18"/>
                <w:highlight w:val="none"/>
              </w:rPr>
              <w:t>5000</w:t>
            </w:r>
            <w:r>
              <w:rPr>
                <w:rFonts w:hint="eastAsia" w:ascii="仿宋" w:hAnsi="仿宋" w:eastAsia="仿宋" w:cs="仿宋"/>
                <w:color w:val="auto"/>
                <w:sz w:val="18"/>
                <w:szCs w:val="18"/>
                <w:highlight w:val="none"/>
              </w:rPr>
              <w:t>种，提供产品配置界面截图证明；</w:t>
            </w:r>
          </w:p>
          <w:p>
            <w:pPr>
              <w:tabs>
                <w:tab w:val="left" w:pos="312"/>
              </w:tabs>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支持基于</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的策略设置、内容过滤、</w:t>
            </w:r>
            <w:r>
              <w:rPr>
                <w:rFonts w:ascii="仿宋" w:hAnsi="仿宋" w:eastAsia="仿宋" w:cs="仿宋"/>
                <w:color w:val="auto"/>
                <w:sz w:val="18"/>
                <w:szCs w:val="18"/>
                <w:highlight w:val="none"/>
              </w:rPr>
              <w:t>IPS</w:t>
            </w:r>
            <w:r>
              <w:rPr>
                <w:rFonts w:hint="eastAsia" w:ascii="仿宋" w:hAnsi="仿宋" w:eastAsia="仿宋" w:cs="仿宋"/>
                <w:color w:val="auto"/>
                <w:sz w:val="18"/>
                <w:szCs w:val="18"/>
                <w:highlight w:val="none"/>
              </w:rPr>
              <w:t>检测、代理、流控和</w:t>
            </w:r>
            <w:r>
              <w:rPr>
                <w:rFonts w:ascii="仿宋" w:hAnsi="仿宋" w:eastAsia="仿宋" w:cs="仿宋"/>
                <w:color w:val="auto"/>
                <w:sz w:val="18"/>
                <w:szCs w:val="18"/>
                <w:highlight w:val="none"/>
              </w:rPr>
              <w:t>VPN</w:t>
            </w:r>
            <w:r>
              <w:rPr>
                <w:rFonts w:hint="eastAsia" w:ascii="仿宋" w:hAnsi="仿宋" w:eastAsia="仿宋" w:cs="仿宋"/>
                <w:color w:val="auto"/>
                <w:sz w:val="18"/>
                <w:szCs w:val="18"/>
                <w:highlight w:val="none"/>
              </w:rPr>
              <w:t>功能；</w:t>
            </w:r>
          </w:p>
          <w:p>
            <w:pPr>
              <w:tabs>
                <w:tab w:val="left" w:pos="312"/>
              </w:tabs>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为保障不同业务不同安全策略，要求支持每个虚拟防火墙能进行路由表、策略、</w:t>
            </w:r>
            <w:r>
              <w:rPr>
                <w:rFonts w:ascii="仿宋" w:hAnsi="仿宋" w:eastAsia="仿宋" w:cs="仿宋"/>
                <w:color w:val="auto"/>
                <w:sz w:val="18"/>
                <w:szCs w:val="18"/>
                <w:highlight w:val="none"/>
              </w:rPr>
              <w:t>VPN</w:t>
            </w:r>
            <w:r>
              <w:rPr>
                <w:rFonts w:hint="eastAsia" w:ascii="仿宋" w:hAnsi="仿宋" w:eastAsia="仿宋" w:cs="仿宋"/>
                <w:color w:val="auto"/>
                <w:sz w:val="18"/>
                <w:szCs w:val="18"/>
                <w:highlight w:val="none"/>
              </w:rPr>
              <w:t>等设置；</w:t>
            </w:r>
          </w:p>
          <w:p>
            <w:pPr>
              <w:tabs>
                <w:tab w:val="left" w:pos="312"/>
              </w:tabs>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支持基于代理模式、流模式的垃圾邮件检测过滤，提供产品配置界面截图证明；</w:t>
            </w:r>
          </w:p>
          <w:p>
            <w:pPr>
              <w:tabs>
                <w:tab w:val="left" w:pos="312"/>
              </w:tabs>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要求支持文件指纹识别、文件水印检测，提供产品配置界面截图证明；</w:t>
            </w:r>
          </w:p>
          <w:p>
            <w:pPr>
              <w:tabs>
                <w:tab w:val="left" w:pos="312"/>
              </w:tabs>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HTTP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FTP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IMAP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POP3</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SMTP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IM</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NNTP</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HTTPS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IMAPS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POP3S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SMTPS</w:t>
            </w:r>
            <w:r>
              <w:rPr>
                <w:rFonts w:hint="eastAsia" w:ascii="仿宋" w:hAnsi="仿宋" w:eastAsia="仿宋" w:cs="仿宋"/>
                <w:color w:val="auto"/>
                <w:sz w:val="18"/>
                <w:szCs w:val="18"/>
                <w:highlight w:val="none"/>
              </w:rPr>
              <w:t>协议病毒过滤；</w:t>
            </w:r>
          </w:p>
          <w:p>
            <w:pPr>
              <w:tabs>
                <w:tab w:val="left" w:pos="312"/>
              </w:tabs>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VoIP</w:t>
            </w:r>
            <w:r>
              <w:rPr>
                <w:rFonts w:hint="eastAsia" w:ascii="仿宋" w:hAnsi="仿宋" w:eastAsia="仿宋" w:cs="仿宋"/>
                <w:color w:val="auto"/>
                <w:sz w:val="18"/>
                <w:szCs w:val="18"/>
                <w:highlight w:val="none"/>
              </w:rPr>
              <w:t>防护，可基于</w:t>
            </w:r>
            <w:r>
              <w:rPr>
                <w:rFonts w:ascii="仿宋" w:hAnsi="仿宋" w:eastAsia="仿宋" w:cs="仿宋"/>
                <w:color w:val="auto"/>
                <w:sz w:val="18"/>
                <w:szCs w:val="18"/>
                <w:highlight w:val="none"/>
              </w:rPr>
              <w:t>SIP</w:t>
            </w:r>
            <w:r>
              <w:rPr>
                <w:rFonts w:hint="eastAsia" w:ascii="仿宋" w:hAnsi="仿宋" w:eastAsia="仿宋" w:cs="仿宋"/>
                <w:color w:val="auto"/>
                <w:sz w:val="18"/>
                <w:szCs w:val="18"/>
                <w:highlight w:val="none"/>
              </w:rPr>
              <w:t>与</w:t>
            </w:r>
            <w:r>
              <w:rPr>
                <w:rFonts w:ascii="仿宋" w:hAnsi="仿宋" w:eastAsia="仿宋" w:cs="仿宋"/>
                <w:color w:val="auto"/>
                <w:sz w:val="18"/>
                <w:szCs w:val="18"/>
                <w:highlight w:val="none"/>
              </w:rPr>
              <w:t>SCCP</w:t>
            </w:r>
            <w:r>
              <w:rPr>
                <w:rFonts w:hint="eastAsia" w:ascii="仿宋" w:hAnsi="仿宋" w:eastAsia="仿宋" w:cs="仿宋"/>
                <w:color w:val="auto"/>
                <w:sz w:val="18"/>
                <w:szCs w:val="18"/>
                <w:highlight w:val="none"/>
              </w:rPr>
              <w:t>协议防护，可限制</w:t>
            </w:r>
            <w:r>
              <w:rPr>
                <w:rFonts w:ascii="仿宋" w:hAnsi="仿宋" w:eastAsia="仿宋" w:cs="仿宋"/>
                <w:color w:val="auto"/>
                <w:sz w:val="18"/>
                <w:szCs w:val="18"/>
                <w:highlight w:val="none"/>
              </w:rPr>
              <w:t>SIP</w:t>
            </w:r>
            <w:r>
              <w:rPr>
                <w:rFonts w:hint="eastAsia" w:ascii="仿宋" w:hAnsi="仿宋" w:eastAsia="仿宋" w:cs="仿宋"/>
                <w:color w:val="auto"/>
                <w:sz w:val="18"/>
                <w:szCs w:val="18"/>
                <w:highlight w:val="none"/>
              </w:rPr>
              <w:t>的注册请求，可限制</w:t>
            </w:r>
            <w:r>
              <w:rPr>
                <w:rFonts w:ascii="仿宋" w:hAnsi="仿宋" w:eastAsia="仿宋" w:cs="仿宋"/>
                <w:color w:val="auto"/>
                <w:sz w:val="18"/>
                <w:szCs w:val="18"/>
                <w:highlight w:val="none"/>
              </w:rPr>
              <w:t>SCCP</w:t>
            </w:r>
            <w:r>
              <w:rPr>
                <w:rFonts w:hint="eastAsia" w:ascii="仿宋" w:hAnsi="仿宋" w:eastAsia="仿宋" w:cs="仿宋"/>
                <w:color w:val="auto"/>
                <w:sz w:val="18"/>
                <w:szCs w:val="18"/>
                <w:highlight w:val="none"/>
              </w:rPr>
              <w:t>的呼叫建立，提供产品配置界面截图证明；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nil"/>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★资质要求</w:t>
            </w:r>
          </w:p>
        </w:tc>
        <w:tc>
          <w:tcPr>
            <w:tcW w:w="6880" w:type="dxa"/>
            <w:tcBorders>
              <w:top w:val="nil"/>
              <w:left w:val="nil"/>
              <w:bottom w:val="single" w:color="auto" w:sz="4" w:space="0"/>
              <w:right w:val="single" w:color="auto" w:sz="4" w:space="0"/>
            </w:tcBorders>
            <w:vAlign w:val="center"/>
          </w:tcPr>
          <w:p>
            <w:pPr>
              <w:spacing w:line="312"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提供公安部销售许可证复印件；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6880"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2"/>
        <w:numPr>
          <w:ilvl w:val="0"/>
          <w:numId w:val="9"/>
        </w:numPr>
        <w:rPr>
          <w:rFonts w:ascii="仿宋" w:eastAsia="仿宋" w:cs="Times New Roman"/>
          <w:color w:val="auto"/>
          <w:sz w:val="24"/>
          <w:szCs w:val="24"/>
          <w:highlight w:val="none"/>
        </w:rPr>
      </w:pPr>
      <w:r>
        <w:rPr>
          <w:rFonts w:hint="eastAsia" w:ascii="仿宋" w:eastAsia="仿宋" w:cs="仿宋"/>
          <w:color w:val="auto"/>
          <w:sz w:val="24"/>
          <w:szCs w:val="24"/>
          <w:highlight w:val="none"/>
        </w:rPr>
        <w:t>存储设备</w:t>
      </w:r>
    </w:p>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4.18</w:t>
      </w:r>
      <w:r>
        <w:rPr>
          <w:rFonts w:hint="eastAsia" w:ascii="仿宋" w:hAnsi="仿宋" w:eastAsia="仿宋" w:cs="仿宋"/>
          <w:b w:val="0"/>
          <w:bCs w:val="0"/>
          <w:color w:val="auto"/>
          <w:sz w:val="24"/>
          <w:szCs w:val="24"/>
          <w:highlight w:val="none"/>
        </w:rPr>
        <w:t>、</w:t>
      </w:r>
      <w:r>
        <w:rPr>
          <w:rFonts w:ascii="仿宋" w:hAnsi="仿宋" w:eastAsia="仿宋" w:cs="仿宋"/>
          <w:b w:val="0"/>
          <w:bCs w:val="0"/>
          <w:color w:val="auto"/>
          <w:sz w:val="24"/>
          <w:szCs w:val="24"/>
          <w:highlight w:val="none"/>
        </w:rPr>
        <w:t>SAN</w:t>
      </w:r>
      <w:r>
        <w:rPr>
          <w:rFonts w:hint="eastAsia" w:ascii="仿宋" w:hAnsi="仿宋" w:eastAsia="仿宋" w:cs="仿宋"/>
          <w:b w:val="0"/>
          <w:bCs w:val="0"/>
          <w:color w:val="auto"/>
          <w:sz w:val="24"/>
          <w:szCs w:val="24"/>
          <w:highlight w:val="none"/>
        </w:rPr>
        <w:t>交换机</w:t>
      </w:r>
    </w:p>
    <w:tbl>
      <w:tblPr>
        <w:tblStyle w:val="62"/>
        <w:tblW w:w="8359"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03"/>
        <w:gridCol w:w="665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6656" w:type="dxa"/>
            <w:shd w:val="clear" w:color="000000" w:fill="FFFFFF"/>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品牌类型</w:t>
            </w:r>
          </w:p>
        </w:tc>
        <w:tc>
          <w:tcPr>
            <w:tcW w:w="6656"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国产品牌，厂商总部设在国内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★端口数</w:t>
            </w:r>
          </w:p>
        </w:tc>
        <w:tc>
          <w:tcPr>
            <w:tcW w:w="6656"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每台激活端口</w:t>
            </w:r>
            <w:r>
              <w:rPr>
                <w:rFonts w:ascii="仿宋" w:hAnsi="仿宋" w:eastAsia="仿宋" w:cs="仿宋"/>
                <w:color w:val="auto"/>
                <w:sz w:val="18"/>
                <w:szCs w:val="18"/>
                <w:highlight w:val="none"/>
              </w:rPr>
              <w:t>16</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 xml:space="preserve">, </w:t>
            </w:r>
            <w:r>
              <w:rPr>
                <w:rFonts w:hint="eastAsia" w:ascii="仿宋" w:hAnsi="仿宋" w:eastAsia="仿宋" w:cs="仿宋"/>
                <w:color w:val="auto"/>
                <w:sz w:val="18"/>
                <w:szCs w:val="18"/>
                <w:highlight w:val="none"/>
              </w:rPr>
              <w:t>最大支持≥</w:t>
            </w:r>
            <w:r>
              <w:rPr>
                <w:rFonts w:ascii="仿宋" w:hAnsi="仿宋" w:eastAsia="仿宋" w:cs="仿宋"/>
                <w:color w:val="auto"/>
                <w:sz w:val="18"/>
                <w:szCs w:val="18"/>
                <w:highlight w:val="none"/>
              </w:rPr>
              <w:t>24</w:t>
            </w:r>
            <w:r>
              <w:rPr>
                <w:rFonts w:hint="eastAsia" w:ascii="仿宋" w:hAnsi="仿宋" w:eastAsia="仿宋" w:cs="仿宋"/>
                <w:color w:val="auto"/>
                <w:sz w:val="18"/>
                <w:szCs w:val="18"/>
                <w:highlight w:val="none"/>
              </w:rPr>
              <w:t>个端口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速率</w:t>
            </w:r>
          </w:p>
        </w:tc>
        <w:tc>
          <w:tcPr>
            <w:tcW w:w="6656"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32Gb/s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16Gb/s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8Gb/s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4Gb/s</w:t>
            </w:r>
            <w:r>
              <w:rPr>
                <w:rFonts w:hint="eastAsia" w:ascii="仿宋" w:hAnsi="仿宋" w:eastAsia="仿宋" w:cs="仿宋"/>
                <w:color w:val="auto"/>
                <w:sz w:val="18"/>
                <w:szCs w:val="18"/>
                <w:highlight w:val="none"/>
              </w:rPr>
              <w:t>等自适应传输速率</w:t>
            </w:r>
          </w:p>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此次配置端口速率≥</w:t>
            </w:r>
            <w:r>
              <w:rPr>
                <w:rFonts w:ascii="仿宋" w:hAnsi="仿宋" w:eastAsia="仿宋" w:cs="仿宋"/>
                <w:color w:val="auto"/>
                <w:sz w:val="18"/>
                <w:szCs w:val="18"/>
                <w:highlight w:val="none"/>
              </w:rPr>
              <w:t>32Gb/s</w:t>
            </w:r>
            <w:r>
              <w:rPr>
                <w:rFonts w:hint="eastAsia" w:ascii="仿宋" w:hAnsi="仿宋" w:eastAsia="仿宋" w:cs="仿宋"/>
                <w:color w:val="auto"/>
                <w:sz w:val="18"/>
                <w:szCs w:val="18"/>
                <w:highlight w:val="none"/>
              </w:rPr>
              <w:t>，配置</w:t>
            </w:r>
            <w:r>
              <w:rPr>
                <w:rFonts w:ascii="仿宋" w:hAnsi="仿宋" w:eastAsia="仿宋" w:cs="仿宋"/>
                <w:color w:val="auto"/>
                <w:sz w:val="18"/>
                <w:szCs w:val="18"/>
                <w:highlight w:val="none"/>
              </w:rPr>
              <w:t>16</w:t>
            </w:r>
            <w:r>
              <w:rPr>
                <w:rFonts w:hint="eastAsia" w:ascii="仿宋" w:hAnsi="仿宋" w:eastAsia="仿宋" w:cs="仿宋"/>
                <w:color w:val="auto"/>
                <w:sz w:val="18"/>
                <w:szCs w:val="18"/>
                <w:highlight w:val="none"/>
              </w:rPr>
              <w:t>个短波</w:t>
            </w:r>
            <w:r>
              <w:rPr>
                <w:rFonts w:ascii="仿宋" w:hAnsi="仿宋" w:eastAsia="仿宋" w:cs="仿宋"/>
                <w:color w:val="auto"/>
                <w:sz w:val="18"/>
                <w:szCs w:val="18"/>
                <w:highlight w:val="none"/>
              </w:rPr>
              <w:t>SFP</w:t>
            </w:r>
            <w:r>
              <w:rPr>
                <w:rFonts w:hint="eastAsia" w:ascii="仿宋" w:hAnsi="仿宋" w:eastAsia="仿宋" w:cs="仿宋"/>
                <w:color w:val="auto"/>
                <w:sz w:val="18"/>
                <w:szCs w:val="18"/>
                <w:highlight w:val="none"/>
              </w:rPr>
              <w:t>模块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bookmarkStart w:id="33" w:name="_Toc500549636"/>
            <w:r>
              <w:rPr>
                <w:rFonts w:hint="eastAsia" w:ascii="仿宋" w:hAnsi="仿宋" w:eastAsia="仿宋" w:cs="仿宋"/>
                <w:color w:val="auto"/>
                <w:sz w:val="18"/>
                <w:szCs w:val="18"/>
                <w:highlight w:val="none"/>
              </w:rPr>
              <w:t>带宽要求</w:t>
            </w:r>
            <w:bookmarkEnd w:id="33"/>
          </w:p>
        </w:tc>
        <w:tc>
          <w:tcPr>
            <w:tcW w:w="6656" w:type="dxa"/>
            <w:shd w:val="clear" w:color="000000" w:fill="FFFFFF"/>
            <w:vAlign w:val="center"/>
          </w:tcPr>
          <w:p>
            <w:pPr>
              <w:spacing w:line="360" w:lineRule="auto"/>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整机吞吐容量不低于</w:t>
            </w:r>
            <w:r>
              <w:rPr>
                <w:rFonts w:ascii="仿宋" w:hAnsi="仿宋" w:eastAsia="仿宋" w:cs="仿宋"/>
                <w:color w:val="auto"/>
                <w:sz w:val="18"/>
                <w:szCs w:val="18"/>
                <w:highlight w:val="none"/>
              </w:rPr>
              <w:t>768Gbps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电源</w:t>
            </w:r>
          </w:p>
        </w:tc>
        <w:tc>
          <w:tcPr>
            <w:tcW w:w="6656"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单电源模块及本地标准电源线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可管理性</w:t>
            </w:r>
          </w:p>
        </w:tc>
        <w:tc>
          <w:tcPr>
            <w:tcW w:w="6656"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Console</w:t>
            </w:r>
            <w:r>
              <w:rPr>
                <w:rFonts w:hint="eastAsia" w:ascii="仿宋" w:hAnsi="仿宋" w:eastAsia="仿宋" w:cs="仿宋"/>
                <w:color w:val="auto"/>
                <w:sz w:val="18"/>
                <w:szCs w:val="18"/>
                <w:highlight w:val="none"/>
              </w:rPr>
              <w:t>方式的设备管理，提供集成化、图形化管理工具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软件功能</w:t>
            </w:r>
          </w:p>
        </w:tc>
        <w:tc>
          <w:tcPr>
            <w:tcW w:w="6656"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w:t>
            </w:r>
            <w:r>
              <w:rPr>
                <w:rFonts w:ascii="仿宋" w:hAnsi="仿宋" w:eastAsia="仿宋" w:cs="仿宋"/>
                <w:color w:val="auto"/>
                <w:sz w:val="18"/>
                <w:szCs w:val="18"/>
                <w:highlight w:val="none"/>
              </w:rPr>
              <w:t>Web tools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Zoning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EGM</w:t>
            </w:r>
            <w:r>
              <w:rPr>
                <w:rFonts w:hint="eastAsia" w:ascii="仿宋" w:hAnsi="仿宋" w:eastAsia="仿宋" w:cs="仿宋"/>
                <w:color w:val="auto"/>
                <w:sz w:val="18"/>
                <w:szCs w:val="18"/>
                <w:highlight w:val="none"/>
              </w:rPr>
              <w:t>软件授权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bookmarkStart w:id="34" w:name="_Toc500549637"/>
            <w:r>
              <w:rPr>
                <w:rFonts w:hint="eastAsia" w:ascii="仿宋" w:hAnsi="仿宋" w:eastAsia="仿宋" w:cs="仿宋"/>
                <w:color w:val="auto"/>
                <w:sz w:val="18"/>
                <w:szCs w:val="18"/>
                <w:highlight w:val="none"/>
              </w:rPr>
              <w:t>链路捆绑要求</w:t>
            </w:r>
            <w:bookmarkEnd w:id="34"/>
          </w:p>
        </w:tc>
        <w:tc>
          <w:tcPr>
            <w:tcW w:w="6656"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基于帧的链路捆绑，每条</w:t>
            </w:r>
            <w:r>
              <w:rPr>
                <w:rFonts w:ascii="仿宋" w:hAnsi="仿宋" w:eastAsia="仿宋" w:cs="仿宋"/>
                <w:color w:val="auto"/>
                <w:sz w:val="18"/>
                <w:szCs w:val="18"/>
                <w:highlight w:val="none"/>
              </w:rPr>
              <w:t xml:space="preserve"> ISL </w:t>
            </w:r>
            <w:r>
              <w:rPr>
                <w:rFonts w:hint="eastAsia" w:ascii="仿宋" w:hAnsi="仿宋" w:eastAsia="仿宋" w:cs="仿宋"/>
                <w:color w:val="auto"/>
                <w:sz w:val="18"/>
                <w:szCs w:val="18"/>
                <w:highlight w:val="none"/>
              </w:rPr>
              <w:t>捆绑链路最多</w:t>
            </w:r>
            <w:r>
              <w:rPr>
                <w:rFonts w:ascii="仿宋" w:hAnsi="仿宋" w:eastAsia="仿宋" w:cs="仿宋"/>
                <w:color w:val="auto"/>
                <w:sz w:val="18"/>
                <w:szCs w:val="18"/>
                <w:highlight w:val="none"/>
              </w:rPr>
              <w:t xml:space="preserve"> 8</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 xml:space="preserve"> 32 Gbps </w:t>
            </w:r>
            <w:r>
              <w:rPr>
                <w:rFonts w:hint="eastAsia" w:ascii="仿宋" w:hAnsi="仿宋" w:eastAsia="仿宋" w:cs="仿宋"/>
                <w:color w:val="auto"/>
                <w:sz w:val="18"/>
                <w:szCs w:val="18"/>
                <w:highlight w:val="none"/>
              </w:rPr>
              <w:t>端口；每条</w:t>
            </w:r>
            <w:r>
              <w:rPr>
                <w:rFonts w:ascii="仿宋" w:hAnsi="仿宋" w:eastAsia="仿宋" w:cs="仿宋"/>
                <w:color w:val="auto"/>
                <w:sz w:val="18"/>
                <w:szCs w:val="18"/>
                <w:highlight w:val="none"/>
              </w:rPr>
              <w:t xml:space="preserve"> ISL </w:t>
            </w:r>
            <w:r>
              <w:rPr>
                <w:rFonts w:hint="eastAsia" w:ascii="仿宋" w:hAnsi="仿宋" w:eastAsia="仿宋" w:cs="仿宋"/>
                <w:color w:val="auto"/>
                <w:sz w:val="18"/>
                <w:szCs w:val="18"/>
                <w:highlight w:val="none"/>
              </w:rPr>
              <w:t>捆绑链路最高</w:t>
            </w:r>
            <w:r>
              <w:rPr>
                <w:rFonts w:ascii="仿宋" w:hAnsi="仿宋" w:eastAsia="仿宋" w:cs="仿宋"/>
                <w:color w:val="auto"/>
                <w:sz w:val="18"/>
                <w:szCs w:val="18"/>
                <w:highlight w:val="none"/>
              </w:rPr>
              <w:t xml:space="preserve"> 256 Gbps </w:t>
            </w:r>
            <w:r>
              <w:rPr>
                <w:rFonts w:hint="eastAsia" w:ascii="仿宋" w:hAnsi="仿宋" w:eastAsia="仿宋" w:cs="仿宋"/>
                <w:color w:val="auto"/>
                <w:sz w:val="18"/>
                <w:szCs w:val="18"/>
                <w:highlight w:val="none"/>
              </w:rPr>
              <w:t>的吞吐量。运用</w:t>
            </w:r>
            <w:r>
              <w:rPr>
                <w:rFonts w:ascii="仿宋" w:hAnsi="仿宋" w:eastAsia="仿宋" w:cs="仿宋"/>
                <w:color w:val="auto"/>
                <w:sz w:val="18"/>
                <w:szCs w:val="18"/>
                <w:highlight w:val="none"/>
              </w:rPr>
              <w:t xml:space="preserve">Fabric OS </w:t>
            </w:r>
            <w:r>
              <w:rPr>
                <w:rFonts w:hint="eastAsia" w:ascii="仿宋" w:hAnsi="仿宋" w:eastAsia="仿宋" w:cs="仿宋"/>
                <w:color w:val="auto"/>
                <w:sz w:val="18"/>
                <w:szCs w:val="18"/>
                <w:highlight w:val="none"/>
              </w:rPr>
              <w:t>中所包括的</w:t>
            </w:r>
            <w:r>
              <w:rPr>
                <w:rFonts w:ascii="仿宋" w:hAnsi="仿宋" w:eastAsia="仿宋" w:cs="仿宋"/>
                <w:color w:val="auto"/>
                <w:sz w:val="18"/>
                <w:szCs w:val="18"/>
                <w:highlight w:val="none"/>
              </w:rPr>
              <w:t xml:space="preserve"> DPS</w:t>
            </w:r>
            <w:r>
              <w:rPr>
                <w:rFonts w:hint="eastAsia" w:ascii="仿宋" w:hAnsi="仿宋" w:eastAsia="仿宋" w:cs="仿宋"/>
                <w:color w:val="auto"/>
                <w:sz w:val="18"/>
                <w:szCs w:val="18"/>
                <w:highlight w:val="none"/>
              </w:rPr>
              <w:t>，实现基于交换的跨</w:t>
            </w:r>
            <w:r>
              <w:rPr>
                <w:rFonts w:ascii="仿宋" w:hAnsi="仿宋" w:eastAsia="仿宋" w:cs="仿宋"/>
                <w:color w:val="auto"/>
                <w:sz w:val="18"/>
                <w:szCs w:val="18"/>
                <w:highlight w:val="none"/>
              </w:rPr>
              <w:t xml:space="preserve"> ISL</w:t>
            </w:r>
            <w:r>
              <w:rPr>
                <w:rFonts w:hint="eastAsia" w:ascii="仿宋" w:hAnsi="仿宋" w:eastAsia="仿宋" w:cs="仿宋"/>
                <w:color w:val="auto"/>
                <w:sz w:val="18"/>
                <w:szCs w:val="18"/>
                <w:highlight w:val="none"/>
              </w:rPr>
              <w:t>负载均衡。对交换机中可以配置的捆绑链路组数量没有限制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bookmarkStart w:id="35" w:name="_Toc500549638"/>
            <w:r>
              <w:rPr>
                <w:rFonts w:hint="eastAsia" w:ascii="仿宋" w:hAnsi="仿宋" w:eastAsia="仿宋" w:cs="仿宋"/>
                <w:color w:val="auto"/>
                <w:sz w:val="18"/>
                <w:szCs w:val="18"/>
                <w:highlight w:val="none"/>
              </w:rPr>
              <w:t>远距离要求</w:t>
            </w:r>
            <w:bookmarkEnd w:id="35"/>
          </w:p>
        </w:tc>
        <w:tc>
          <w:tcPr>
            <w:tcW w:w="6656"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支持远距离连接能力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★售后服务</w:t>
            </w:r>
          </w:p>
        </w:tc>
        <w:tc>
          <w:tcPr>
            <w:tcW w:w="6656"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w:t>
            </w:r>
            <w:r>
              <w:rPr>
                <w:rFonts w:ascii="仿宋" w:hAnsi="仿宋" w:eastAsia="仿宋" w:cs="仿宋"/>
                <w:color w:val="auto"/>
                <w:sz w:val="18"/>
                <w:szCs w:val="18"/>
                <w:highlight w:val="none"/>
              </w:rPr>
              <w:t>3</w:t>
            </w:r>
            <w:r>
              <w:rPr>
                <w:rFonts w:hint="eastAsia" w:ascii="仿宋" w:hAnsi="仿宋" w:eastAsia="仿宋" w:cs="仿宋"/>
                <w:color w:val="auto"/>
                <w:sz w:val="18"/>
                <w:szCs w:val="18"/>
                <w:highlight w:val="none"/>
              </w:rPr>
              <w:t>年</w:t>
            </w:r>
            <w:r>
              <w:rPr>
                <w:rFonts w:ascii="仿宋" w:hAnsi="仿宋" w:eastAsia="仿宋" w:cs="仿宋"/>
                <w:color w:val="auto"/>
                <w:sz w:val="18"/>
                <w:szCs w:val="18"/>
                <w:highlight w:val="none"/>
              </w:rPr>
              <w:t>7x24</w:t>
            </w:r>
            <w:r>
              <w:rPr>
                <w:rFonts w:hint="eastAsia" w:ascii="仿宋" w:hAnsi="仿宋" w:eastAsia="仿宋" w:cs="仿宋"/>
                <w:color w:val="auto"/>
                <w:sz w:val="18"/>
                <w:szCs w:val="18"/>
                <w:highlight w:val="none"/>
              </w:rPr>
              <w:t>小时的原厂服务，首次原厂工程师免费上门安装服务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原厂商资质</w:t>
            </w:r>
          </w:p>
        </w:tc>
        <w:tc>
          <w:tcPr>
            <w:tcW w:w="6656"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提供原厂商</w:t>
            </w:r>
            <w:r>
              <w:rPr>
                <w:rFonts w:ascii="仿宋" w:hAnsi="仿宋" w:eastAsia="仿宋" w:cs="仿宋"/>
                <w:color w:val="auto"/>
                <w:sz w:val="18"/>
                <w:szCs w:val="18"/>
                <w:highlight w:val="none"/>
              </w:rPr>
              <w:t>ISO14001</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ISO20000</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ISO27001</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ISO9001</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ISO45001</w:t>
            </w:r>
            <w:r>
              <w:rPr>
                <w:rFonts w:hint="eastAsia" w:ascii="仿宋" w:hAnsi="仿宋" w:eastAsia="仿宋" w:cs="仿宋"/>
                <w:color w:val="auto"/>
                <w:sz w:val="18"/>
                <w:szCs w:val="18"/>
                <w:highlight w:val="none"/>
              </w:rPr>
              <w:t>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3"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6656" w:type="dxa"/>
            <w:shd w:val="clear" w:color="000000" w:fill="FFFFFF"/>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4.19</w:t>
      </w:r>
      <w:r>
        <w:rPr>
          <w:rFonts w:hint="eastAsia" w:ascii="仿宋" w:hAnsi="仿宋" w:eastAsia="仿宋" w:cs="仿宋"/>
          <w:b w:val="0"/>
          <w:bCs w:val="0"/>
          <w:color w:val="auto"/>
          <w:sz w:val="24"/>
          <w:szCs w:val="24"/>
          <w:highlight w:val="none"/>
        </w:rPr>
        <w:t>、不动产影像数据、档案数据存储</w:t>
      </w:r>
    </w:p>
    <w:tbl>
      <w:tblPr>
        <w:tblStyle w:val="62"/>
        <w:tblW w:w="83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33"/>
        <w:gridCol w:w="6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6680" w:type="dxa"/>
            <w:tcMar>
              <w:top w:w="0" w:type="dxa"/>
              <w:left w:w="108" w:type="dxa"/>
              <w:bottom w:w="0" w:type="dxa"/>
              <w:right w:w="108" w:type="dxa"/>
            </w:tcMar>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★品牌要求</w:t>
            </w:r>
          </w:p>
        </w:tc>
        <w:tc>
          <w:tcPr>
            <w:tcW w:w="6680" w:type="dxa"/>
            <w:tcMar>
              <w:top w:w="0" w:type="dxa"/>
              <w:left w:w="108" w:type="dxa"/>
              <w:bottom w:w="0" w:type="dxa"/>
              <w:right w:w="108" w:type="dxa"/>
            </w:tcMar>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国产存储品牌，商总部设在国内。具备自主知识产权，提供相关存储</w:t>
            </w:r>
            <w:r>
              <w:rPr>
                <w:rFonts w:ascii="仿宋" w:hAnsi="仿宋" w:eastAsia="仿宋" w:cs="仿宋"/>
                <w:color w:val="auto"/>
                <w:sz w:val="18"/>
                <w:szCs w:val="18"/>
                <w:highlight w:val="none"/>
              </w:rPr>
              <w:t>3C</w:t>
            </w:r>
            <w:r>
              <w:rPr>
                <w:rFonts w:hint="eastAsia" w:ascii="仿宋" w:hAnsi="仿宋" w:eastAsia="仿宋" w:cs="仿宋"/>
                <w:color w:val="auto"/>
                <w:sz w:val="18"/>
                <w:szCs w:val="18"/>
                <w:highlight w:val="none"/>
              </w:rPr>
              <w:t>证书；</w:t>
            </w:r>
            <w:r>
              <w:rPr>
                <w:rFonts w:ascii="仿宋" w:hAnsi="仿宋" w:eastAsia="仿宋" w:cs="仿宋"/>
                <w:color w:val="auto"/>
                <w:sz w:val="18"/>
                <w:szCs w:val="1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存储系统结构</w:t>
            </w:r>
            <w:r>
              <w:rPr>
                <w:rFonts w:ascii="仿宋" w:hAnsi="仿宋" w:eastAsia="仿宋" w:cs="仿宋"/>
                <w:color w:val="auto"/>
                <w:sz w:val="18"/>
                <w:szCs w:val="18"/>
                <w:highlight w:val="none"/>
              </w:rPr>
              <w:t xml:space="preserve">  </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混合存储架构，实配</w:t>
            </w:r>
            <w:r>
              <w:rPr>
                <w:rFonts w:ascii="仿宋" w:hAnsi="仿宋" w:eastAsia="仿宋" w:cs="仿宋"/>
                <w:color w:val="auto"/>
                <w:sz w:val="18"/>
                <w:szCs w:val="18"/>
                <w:highlight w:val="none"/>
              </w:rPr>
              <w:t>SAN</w:t>
            </w:r>
            <w:r>
              <w:rPr>
                <w:rFonts w:hint="eastAsia" w:ascii="仿宋" w:hAnsi="仿宋" w:eastAsia="仿宋" w:cs="仿宋"/>
                <w:color w:val="auto"/>
                <w:sz w:val="18"/>
                <w:szCs w:val="18"/>
                <w:highlight w:val="none"/>
              </w:rPr>
              <w:t>与</w:t>
            </w:r>
            <w:r>
              <w:rPr>
                <w:rFonts w:ascii="仿宋" w:hAnsi="仿宋" w:eastAsia="仿宋" w:cs="仿宋"/>
                <w:color w:val="auto"/>
                <w:sz w:val="18"/>
                <w:szCs w:val="18"/>
                <w:highlight w:val="none"/>
              </w:rPr>
              <w:t>NAS</w:t>
            </w:r>
            <w:r>
              <w:rPr>
                <w:rFonts w:hint="eastAsia" w:ascii="仿宋" w:hAnsi="仿宋" w:eastAsia="仿宋" w:cs="仿宋"/>
                <w:color w:val="auto"/>
                <w:sz w:val="18"/>
                <w:szCs w:val="18"/>
                <w:highlight w:val="none"/>
              </w:rPr>
              <w:t>统一存储，配置</w:t>
            </w:r>
            <w:r>
              <w:rPr>
                <w:rFonts w:ascii="仿宋" w:hAnsi="仿宋" w:eastAsia="仿宋" w:cs="仿宋"/>
                <w:color w:val="auto"/>
                <w:sz w:val="18"/>
                <w:szCs w:val="18"/>
                <w:highlight w:val="none"/>
              </w:rPr>
              <w:t>NAS</w:t>
            </w:r>
            <w:r>
              <w:rPr>
                <w:rFonts w:hint="eastAsia" w:ascii="仿宋" w:hAnsi="仿宋" w:eastAsia="仿宋" w:cs="仿宋"/>
                <w:color w:val="auto"/>
                <w:sz w:val="18"/>
                <w:szCs w:val="18"/>
                <w:highlight w:val="none"/>
              </w:rPr>
              <w:t>协议（包括</w:t>
            </w:r>
            <w:r>
              <w:rPr>
                <w:rFonts w:ascii="仿宋" w:hAnsi="仿宋" w:eastAsia="仿宋" w:cs="仿宋"/>
                <w:color w:val="auto"/>
                <w:sz w:val="18"/>
                <w:szCs w:val="18"/>
                <w:highlight w:val="none"/>
              </w:rPr>
              <w:t>NFS</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CIFS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IP SAN</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FC SAN</w:t>
            </w:r>
            <w:r>
              <w:rPr>
                <w:rFonts w:hint="eastAsia" w:ascii="仿宋" w:hAnsi="仿宋" w:eastAsia="仿宋" w:cs="仿宋"/>
                <w:color w:val="auto"/>
                <w:sz w:val="18"/>
                <w:szCs w:val="18"/>
                <w:highlight w:val="none"/>
              </w:rPr>
              <w:t>协议，不需额外配置</w:t>
            </w:r>
            <w:r>
              <w:rPr>
                <w:rFonts w:ascii="仿宋" w:hAnsi="仿宋" w:eastAsia="仿宋" w:cs="仿宋"/>
                <w:color w:val="auto"/>
                <w:sz w:val="18"/>
                <w:szCs w:val="18"/>
                <w:highlight w:val="none"/>
              </w:rPr>
              <w:t>NAS</w:t>
            </w:r>
            <w:r>
              <w:rPr>
                <w:rFonts w:hint="eastAsia" w:ascii="仿宋" w:hAnsi="仿宋" w:eastAsia="仿宋" w:cs="仿宋"/>
                <w:color w:val="auto"/>
                <w:sz w:val="18"/>
                <w:szCs w:val="18"/>
                <w:highlight w:val="none"/>
              </w:rPr>
              <w:t>网关，存储操作界面同时支持块存储和文件存储功能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★存储控制器配置</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本次配置冗余双控制器体系结构，</w:t>
            </w:r>
            <w:r>
              <w:rPr>
                <w:rFonts w:ascii="仿宋" w:hAnsi="仿宋" w:eastAsia="仿宋" w:cs="仿宋"/>
                <w:color w:val="auto"/>
                <w:sz w:val="18"/>
                <w:szCs w:val="18"/>
                <w:highlight w:val="none"/>
              </w:rPr>
              <w:t>active-active</w:t>
            </w:r>
            <w:r>
              <w:rPr>
                <w:rFonts w:hint="eastAsia" w:ascii="仿宋" w:hAnsi="仿宋" w:eastAsia="仿宋" w:cs="仿宋"/>
                <w:color w:val="auto"/>
                <w:sz w:val="18"/>
                <w:szCs w:val="18"/>
                <w:highlight w:val="none"/>
              </w:rPr>
              <w:t>双活工作模式，采用</w:t>
            </w:r>
            <w:r>
              <w:rPr>
                <w:rFonts w:ascii="仿宋" w:hAnsi="仿宋" w:eastAsia="仿宋" w:cs="仿宋"/>
                <w:color w:val="auto"/>
                <w:sz w:val="18"/>
                <w:szCs w:val="18"/>
                <w:highlight w:val="none"/>
              </w:rPr>
              <w:t>2U</w:t>
            </w:r>
            <w:r>
              <w:rPr>
                <w:rFonts w:hint="eastAsia" w:ascii="仿宋" w:hAnsi="仿宋" w:eastAsia="仿宋" w:cs="仿宋"/>
                <w:color w:val="auto"/>
                <w:sz w:val="18"/>
                <w:szCs w:val="18"/>
                <w:highlight w:val="none"/>
              </w:rPr>
              <w:t>盘控一体架构，控制器框提供≥</w:t>
            </w:r>
            <w:r>
              <w:rPr>
                <w:rFonts w:ascii="仿宋" w:hAnsi="仿宋" w:eastAsia="仿宋" w:cs="仿宋"/>
                <w:color w:val="auto"/>
                <w:sz w:val="18"/>
                <w:szCs w:val="18"/>
                <w:highlight w:val="none"/>
              </w:rPr>
              <w:t>24</w:t>
            </w:r>
            <w:r>
              <w:rPr>
                <w:rFonts w:hint="eastAsia" w:ascii="仿宋" w:hAnsi="仿宋" w:eastAsia="仿宋" w:cs="仿宋"/>
                <w:color w:val="auto"/>
                <w:sz w:val="18"/>
                <w:szCs w:val="18"/>
                <w:highlight w:val="none"/>
              </w:rPr>
              <w:t>个硬盘槽位，控制器采用多核</w:t>
            </w:r>
            <w:r>
              <w:rPr>
                <w:rFonts w:ascii="仿宋" w:hAnsi="仿宋" w:eastAsia="仿宋" w:cs="仿宋"/>
                <w:color w:val="auto"/>
                <w:sz w:val="18"/>
                <w:szCs w:val="18"/>
                <w:highlight w:val="none"/>
              </w:rPr>
              <w:t>intel CPU</w:t>
            </w:r>
            <w:r>
              <w:rPr>
                <w:rFonts w:hint="eastAsia" w:ascii="仿宋" w:hAnsi="仿宋" w:eastAsia="仿宋" w:cs="仿宋"/>
                <w:color w:val="auto"/>
                <w:sz w:val="18"/>
                <w:szCs w:val="18"/>
                <w:highlight w:val="none"/>
              </w:rPr>
              <w:t>，配置缓存≥</w:t>
            </w:r>
            <w:r>
              <w:rPr>
                <w:rFonts w:ascii="仿宋" w:hAnsi="仿宋" w:eastAsia="仿宋" w:cs="仿宋"/>
                <w:color w:val="auto"/>
                <w:sz w:val="18"/>
                <w:szCs w:val="18"/>
                <w:highlight w:val="none"/>
              </w:rPr>
              <w:t>128GB</w:t>
            </w:r>
            <w:r>
              <w:rPr>
                <w:rFonts w:hint="eastAsia" w:ascii="仿宋" w:hAnsi="仿宋" w:eastAsia="仿宋" w:cs="仿宋"/>
                <w:color w:val="auto"/>
                <w:sz w:val="18"/>
                <w:szCs w:val="18"/>
                <w:highlight w:val="none"/>
              </w:rPr>
              <w:t>（不含任何性能加速模块、</w:t>
            </w:r>
            <w:r>
              <w:rPr>
                <w:rFonts w:ascii="仿宋" w:hAnsi="仿宋" w:eastAsia="仿宋" w:cs="仿宋"/>
                <w:color w:val="auto"/>
                <w:sz w:val="18"/>
                <w:szCs w:val="18"/>
                <w:highlight w:val="none"/>
              </w:rPr>
              <w:t>FlashCache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PAM</w:t>
            </w:r>
            <w:r>
              <w:rPr>
                <w:rFonts w:hint="eastAsia" w:ascii="仿宋" w:hAnsi="仿宋" w:eastAsia="仿宋" w:cs="仿宋"/>
                <w:color w:val="auto"/>
                <w:sz w:val="18"/>
                <w:szCs w:val="18"/>
                <w:highlight w:val="none"/>
              </w:rPr>
              <w:t>卡，</w:t>
            </w:r>
            <w:r>
              <w:rPr>
                <w:rFonts w:ascii="仿宋" w:hAnsi="仿宋" w:eastAsia="仿宋" w:cs="仿宋"/>
                <w:color w:val="auto"/>
                <w:sz w:val="18"/>
                <w:szCs w:val="18"/>
                <w:highlight w:val="none"/>
              </w:rPr>
              <w:t>SSD Cache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SCM</w:t>
            </w:r>
            <w:r>
              <w:rPr>
                <w:rFonts w:hint="eastAsia" w:ascii="仿宋" w:hAnsi="仿宋" w:eastAsia="仿宋" w:cs="仿宋"/>
                <w:color w:val="auto"/>
                <w:sz w:val="18"/>
                <w:szCs w:val="18"/>
                <w:highlight w:val="none"/>
              </w:rPr>
              <w:t>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★前端主机通道接口</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双控配置≥</w:t>
            </w:r>
            <w:r>
              <w:rPr>
                <w:rFonts w:ascii="仿宋" w:hAnsi="仿宋" w:eastAsia="仿宋" w:cs="仿宋"/>
                <w:color w:val="auto"/>
                <w:sz w:val="18"/>
                <w:szCs w:val="18"/>
                <w:highlight w:val="none"/>
              </w:rPr>
              <w:t>4*16Gbps</w:t>
            </w:r>
            <w:r>
              <w:rPr>
                <w:rFonts w:hint="eastAsia" w:ascii="仿宋" w:hAnsi="仿宋" w:eastAsia="仿宋" w:cs="仿宋"/>
                <w:color w:val="auto"/>
                <w:sz w:val="18"/>
                <w:szCs w:val="18"/>
                <w:highlight w:val="none"/>
              </w:rPr>
              <w:t>主机接口，≥</w:t>
            </w:r>
            <w:r>
              <w:rPr>
                <w:rFonts w:ascii="仿宋" w:hAnsi="仿宋" w:eastAsia="仿宋" w:cs="仿宋"/>
                <w:color w:val="auto"/>
                <w:sz w:val="18"/>
                <w:szCs w:val="18"/>
                <w:highlight w:val="none"/>
              </w:rPr>
              <w:t>4*1Gb</w:t>
            </w:r>
            <w:r>
              <w:rPr>
                <w:rFonts w:hint="eastAsia" w:ascii="仿宋" w:hAnsi="仿宋" w:eastAsia="仿宋" w:cs="仿宋"/>
                <w:color w:val="auto"/>
                <w:sz w:val="18"/>
                <w:szCs w:val="18"/>
                <w:highlight w:val="none"/>
              </w:rPr>
              <w:t>主机接口，</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个控制器下最多可扩展到</w:t>
            </w:r>
            <w:r>
              <w:rPr>
                <w:rFonts w:ascii="仿宋" w:hAnsi="仿宋" w:eastAsia="仿宋" w:cs="仿宋"/>
                <w:color w:val="auto"/>
                <w:sz w:val="18"/>
                <w:szCs w:val="18"/>
                <w:highlight w:val="none"/>
              </w:rPr>
              <w:t>24</w:t>
            </w:r>
            <w:r>
              <w:rPr>
                <w:rFonts w:hint="eastAsia" w:ascii="仿宋" w:hAnsi="仿宋" w:eastAsia="仿宋" w:cs="仿宋"/>
                <w:color w:val="auto"/>
                <w:sz w:val="18"/>
                <w:szCs w:val="18"/>
                <w:highlight w:val="none"/>
              </w:rPr>
              <w:t>个前端接口，同时支持</w:t>
            </w:r>
            <w:r>
              <w:rPr>
                <w:rFonts w:ascii="仿宋" w:hAnsi="仿宋" w:eastAsia="仿宋" w:cs="仿宋"/>
                <w:color w:val="auto"/>
                <w:sz w:val="18"/>
                <w:szCs w:val="18"/>
                <w:highlight w:val="none"/>
              </w:rPr>
              <w:t>10Gb</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25Gb</w:t>
            </w:r>
            <w:r>
              <w:rPr>
                <w:rFonts w:hint="eastAsia" w:ascii="仿宋" w:hAnsi="仿宋" w:eastAsia="仿宋" w:cs="仿宋"/>
                <w:color w:val="auto"/>
                <w:sz w:val="18"/>
                <w:szCs w:val="18"/>
                <w:highlight w:val="none"/>
              </w:rPr>
              <w:t>网络端口扩展，投标时提供官网链接并参数截图；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★磁盘配置要求</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w:t>
            </w:r>
            <w:r>
              <w:rPr>
                <w:rFonts w:ascii="仿宋" w:hAnsi="仿宋" w:eastAsia="仿宋" w:cs="仿宋"/>
                <w:color w:val="auto"/>
                <w:sz w:val="18"/>
                <w:szCs w:val="18"/>
                <w:highlight w:val="none"/>
              </w:rPr>
              <w:t xml:space="preserve"> 10</w:t>
            </w:r>
            <w:r>
              <w:rPr>
                <w:rFonts w:hint="eastAsia" w:ascii="仿宋" w:hAnsi="仿宋" w:eastAsia="仿宋" w:cs="仿宋"/>
                <w:color w:val="auto"/>
                <w:sz w:val="18"/>
                <w:szCs w:val="18"/>
                <w:highlight w:val="none"/>
              </w:rPr>
              <w:t>块</w:t>
            </w:r>
            <w:r>
              <w:rPr>
                <w:rFonts w:ascii="仿宋" w:hAnsi="仿宋" w:eastAsia="仿宋" w:cs="仿宋"/>
                <w:color w:val="auto"/>
                <w:sz w:val="18"/>
                <w:szCs w:val="18"/>
                <w:highlight w:val="none"/>
              </w:rPr>
              <w:t>800G SSD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块</w:t>
            </w:r>
            <w:r>
              <w:rPr>
                <w:rFonts w:ascii="仿宋" w:hAnsi="仿宋" w:eastAsia="仿宋" w:cs="仿宋"/>
                <w:color w:val="auto"/>
                <w:sz w:val="18"/>
                <w:szCs w:val="18"/>
                <w:highlight w:val="none"/>
              </w:rPr>
              <w:t>600G 10K SAS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13</w:t>
            </w:r>
            <w:r>
              <w:rPr>
                <w:rFonts w:hint="eastAsia" w:ascii="仿宋" w:hAnsi="仿宋" w:eastAsia="仿宋" w:cs="仿宋"/>
                <w:color w:val="auto"/>
                <w:sz w:val="18"/>
                <w:szCs w:val="18"/>
                <w:highlight w:val="none"/>
              </w:rPr>
              <w:t>块</w:t>
            </w:r>
            <w:r>
              <w:rPr>
                <w:rFonts w:ascii="仿宋" w:hAnsi="仿宋" w:eastAsia="仿宋" w:cs="仿宋"/>
                <w:color w:val="auto"/>
                <w:sz w:val="18"/>
                <w:szCs w:val="18"/>
                <w:highlight w:val="none"/>
              </w:rPr>
              <w:t>12T 7.2K SAS</w:t>
            </w:r>
            <w:r>
              <w:rPr>
                <w:rFonts w:hint="eastAsia" w:ascii="仿宋" w:hAnsi="仿宋" w:eastAsia="仿宋" w:cs="仿宋"/>
                <w:color w:val="auto"/>
                <w:sz w:val="18"/>
                <w:szCs w:val="18"/>
                <w:highlight w:val="none"/>
              </w:rPr>
              <w:t>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后端磁盘通道</w:t>
            </w:r>
          </w:p>
        </w:tc>
        <w:tc>
          <w:tcPr>
            <w:tcW w:w="6680" w:type="dxa"/>
            <w:tcMar>
              <w:top w:w="0" w:type="dxa"/>
              <w:left w:w="108" w:type="dxa"/>
              <w:bottom w:w="0" w:type="dxa"/>
              <w:right w:w="108" w:type="dxa"/>
            </w:tcMar>
            <w:vAlign w:val="top"/>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配置后端磁盘通道带宽≥</w:t>
            </w:r>
            <w:r>
              <w:rPr>
                <w:rFonts w:ascii="仿宋" w:hAnsi="仿宋" w:eastAsia="仿宋" w:cs="仿宋"/>
                <w:color w:val="auto"/>
                <w:sz w:val="18"/>
                <w:szCs w:val="18"/>
                <w:highlight w:val="none"/>
              </w:rPr>
              <w:t>192Gbps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★重删压缩</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w:t>
            </w:r>
            <w:r>
              <w:rPr>
                <w:rFonts w:ascii="仿宋" w:hAnsi="仿宋" w:eastAsia="仿宋" w:cs="仿宋"/>
                <w:color w:val="auto"/>
                <w:sz w:val="18"/>
                <w:szCs w:val="18"/>
                <w:highlight w:val="none"/>
              </w:rPr>
              <w:t>SAN</w:t>
            </w:r>
            <w:r>
              <w:rPr>
                <w:rFonts w:hint="eastAsia" w:ascii="仿宋" w:hAnsi="仿宋" w:eastAsia="仿宋" w:cs="仿宋"/>
                <w:color w:val="auto"/>
                <w:sz w:val="18"/>
                <w:szCs w:val="18"/>
                <w:highlight w:val="none"/>
              </w:rPr>
              <w:t>在线重删功能（非重复</w:t>
            </w:r>
            <w:r>
              <w:rPr>
                <w:rFonts w:ascii="仿宋" w:hAnsi="仿宋" w:eastAsia="仿宋" w:cs="仿宋"/>
                <w:color w:val="auto"/>
                <w:sz w:val="18"/>
                <w:szCs w:val="18"/>
                <w:highlight w:val="none"/>
              </w:rPr>
              <w:t>0</w:t>
            </w:r>
            <w:r>
              <w:rPr>
                <w:rFonts w:hint="eastAsia" w:ascii="仿宋" w:hAnsi="仿宋" w:eastAsia="仿宋" w:cs="仿宋"/>
                <w:color w:val="auto"/>
                <w:sz w:val="18"/>
                <w:szCs w:val="18"/>
                <w:highlight w:val="none"/>
              </w:rPr>
              <w:t>页面缩减），提升空间的有效利用率；支持</w:t>
            </w:r>
            <w:r>
              <w:rPr>
                <w:rFonts w:ascii="仿宋" w:hAnsi="仿宋" w:eastAsia="仿宋" w:cs="仿宋"/>
                <w:color w:val="auto"/>
                <w:sz w:val="18"/>
                <w:szCs w:val="18"/>
                <w:highlight w:val="none"/>
              </w:rPr>
              <w:t>SAN</w:t>
            </w:r>
            <w:r>
              <w:rPr>
                <w:rFonts w:hint="eastAsia" w:ascii="仿宋" w:hAnsi="仿宋" w:eastAsia="仿宋" w:cs="仿宋"/>
                <w:color w:val="auto"/>
                <w:sz w:val="18"/>
                <w:szCs w:val="18"/>
                <w:highlight w:val="none"/>
              </w:rPr>
              <w:t>压缩功能，提升空间的有效利用率；配置自动精简配置，可实现存储资源的按需分配，实现零检测和已删除空间的回收，提高空间利用率，且可随时开启、关闭该功能，提供产品功能截图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数据保护</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采用先进算法及</w:t>
            </w:r>
            <w:r>
              <w:rPr>
                <w:rFonts w:ascii="仿宋" w:hAnsi="仿宋" w:eastAsia="仿宋" w:cs="仿宋"/>
                <w:color w:val="auto"/>
                <w:sz w:val="18"/>
                <w:szCs w:val="18"/>
                <w:highlight w:val="none"/>
              </w:rPr>
              <w:t>SSD</w:t>
            </w:r>
            <w:r>
              <w:rPr>
                <w:rFonts w:hint="eastAsia" w:ascii="仿宋" w:hAnsi="仿宋" w:eastAsia="仿宋" w:cs="仿宋"/>
                <w:color w:val="auto"/>
                <w:sz w:val="18"/>
                <w:szCs w:val="18"/>
                <w:highlight w:val="none"/>
              </w:rPr>
              <w:t>固态盘对存储系统进行性能优化，</w:t>
            </w:r>
            <w:r>
              <w:rPr>
                <w:rFonts w:ascii="仿宋" w:hAnsi="仿宋" w:eastAsia="仿宋" w:cs="仿宋"/>
                <w:color w:val="auto"/>
                <w:sz w:val="18"/>
                <w:szCs w:val="18"/>
                <w:highlight w:val="none"/>
              </w:rPr>
              <w:t>SSD</w:t>
            </w:r>
            <w:r>
              <w:rPr>
                <w:rFonts w:hint="eastAsia" w:ascii="仿宋" w:hAnsi="仿宋" w:eastAsia="仿宋" w:cs="仿宋"/>
                <w:color w:val="auto"/>
                <w:sz w:val="18"/>
                <w:szCs w:val="18"/>
                <w:highlight w:val="none"/>
              </w:rPr>
              <w:t>可随意热插拔更换，同一</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组内三块磁盘</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不含热备盘</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失效时，数据不丢失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存储虚拟化支持</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支持异构虚拟化功能，能够提供异构存储虚拟化整合功能，无需破坏或者改变现有数据格式，构成异构资源池，进行统一的资源调配和管理。</w:t>
            </w:r>
          </w:p>
          <w:p>
            <w:pPr>
              <w:rPr>
                <w:rFonts w:ascii="仿宋" w:hAnsi="仿宋" w:eastAsia="仿宋"/>
                <w:color w:val="auto"/>
                <w:sz w:val="18"/>
                <w:szCs w:val="18"/>
                <w:highlight w:val="none"/>
              </w:rPr>
            </w:pP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）异构虚拟化兼容业界主流存储；</w:t>
            </w:r>
          </w:p>
          <w:p>
            <w:pPr>
              <w:rPr>
                <w:rFonts w:ascii="仿宋" w:hAnsi="仿宋" w:eastAsia="仿宋"/>
                <w:color w:val="auto"/>
                <w:sz w:val="18"/>
                <w:szCs w:val="18"/>
                <w:highlight w:val="none"/>
              </w:rPr>
            </w:pP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）支持快速回退功能，即被接管的阵列可直接映射给业务主机使用，防止由于虚拟化失败或者虚拟化不能快速回退造成的数据丢失，导致业务系统不可恢复；</w:t>
            </w:r>
          </w:p>
          <w:p>
            <w:pPr>
              <w:rPr>
                <w:rFonts w:ascii="仿宋" w:hAnsi="仿宋" w:eastAsia="仿宋"/>
                <w:color w:val="auto"/>
                <w:sz w:val="18"/>
                <w:szCs w:val="18"/>
                <w:highlight w:val="none"/>
              </w:rPr>
            </w:pPr>
            <w:r>
              <w:rPr>
                <w:rFonts w:ascii="仿宋" w:hAnsi="仿宋" w:eastAsia="仿宋" w:cs="仿宋"/>
                <w:color w:val="auto"/>
                <w:sz w:val="18"/>
                <w:szCs w:val="18"/>
                <w:highlight w:val="none"/>
              </w:rPr>
              <w:t>3</w:t>
            </w:r>
            <w:r>
              <w:rPr>
                <w:rFonts w:hint="eastAsia" w:ascii="仿宋" w:hAnsi="仿宋" w:eastAsia="仿宋" w:cs="仿宋"/>
                <w:color w:val="auto"/>
                <w:sz w:val="18"/>
                <w:szCs w:val="18"/>
                <w:highlight w:val="none"/>
              </w:rPr>
              <w:t>）异构虚拟化平台支持提供异构存储之间的双活应用；</w:t>
            </w:r>
          </w:p>
          <w:p>
            <w:pPr>
              <w:rPr>
                <w:rFonts w:ascii="仿宋" w:hAnsi="仿宋" w:eastAsia="仿宋" w:cs="仿宋"/>
                <w:color w:val="auto"/>
                <w:sz w:val="18"/>
                <w:szCs w:val="18"/>
                <w:highlight w:val="none"/>
              </w:rPr>
            </w:pP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）支持对异构存储创建</w:t>
            </w:r>
            <w:r>
              <w:rPr>
                <w:rFonts w:ascii="仿宋" w:hAnsi="仿宋" w:eastAsia="仿宋" w:cs="仿宋"/>
                <w:color w:val="auto"/>
                <w:sz w:val="18"/>
                <w:szCs w:val="18"/>
                <w:highlight w:val="none"/>
              </w:rPr>
              <w:t>FC</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iSCSI</w:t>
            </w:r>
            <w:r>
              <w:rPr>
                <w:rFonts w:hint="eastAsia" w:ascii="仿宋" w:hAnsi="仿宋" w:eastAsia="仿宋" w:cs="仿宋"/>
                <w:color w:val="auto"/>
                <w:sz w:val="18"/>
                <w:szCs w:val="18"/>
                <w:highlight w:val="none"/>
              </w:rPr>
              <w:t>链路，进行数据传输，并管理异构</w:t>
            </w:r>
            <w:r>
              <w:rPr>
                <w:rFonts w:ascii="仿宋" w:hAnsi="仿宋" w:eastAsia="仿宋" w:cs="仿宋"/>
                <w:color w:val="auto"/>
                <w:sz w:val="18"/>
                <w:szCs w:val="18"/>
                <w:highlight w:val="none"/>
              </w:rPr>
              <w:t>LUN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★操作系统支持</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支持主流的</w:t>
            </w:r>
            <w:r>
              <w:rPr>
                <w:rFonts w:ascii="仿宋" w:hAnsi="仿宋" w:eastAsia="仿宋" w:cs="仿宋"/>
                <w:color w:val="auto"/>
                <w:sz w:val="18"/>
                <w:szCs w:val="18"/>
                <w:highlight w:val="none"/>
              </w:rPr>
              <w:t>Unix</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Linux</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Windows</w:t>
            </w:r>
            <w:r>
              <w:rPr>
                <w:rFonts w:hint="eastAsia" w:ascii="仿宋" w:hAnsi="仿宋" w:eastAsia="仿宋" w:cs="仿宋"/>
                <w:color w:val="auto"/>
                <w:sz w:val="18"/>
                <w:szCs w:val="18"/>
                <w:highlight w:val="none"/>
              </w:rPr>
              <w:t>操作系统，支持中标麒麟、银河麒麟、凝思磐石等主流国产操作系统。支持主流虚拟化操作系统，如华为、华三</w:t>
            </w:r>
            <w:r>
              <w:rPr>
                <w:rFonts w:ascii="仿宋" w:hAnsi="仿宋" w:eastAsia="仿宋" w:cs="仿宋"/>
                <w:color w:val="auto"/>
                <w:sz w:val="18"/>
                <w:szCs w:val="18"/>
                <w:highlight w:val="none"/>
              </w:rPr>
              <w:t>CAS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vmware</w:t>
            </w:r>
            <w:r>
              <w:rPr>
                <w:rFonts w:hint="eastAsia" w:ascii="仿宋" w:hAnsi="仿宋" w:eastAsia="仿宋" w:cs="仿宋"/>
                <w:color w:val="auto"/>
                <w:sz w:val="18"/>
                <w:szCs w:val="18"/>
                <w:highlight w:val="none"/>
              </w:rPr>
              <w:t>等，厂家具备同品牌虚拟化软件，提供虚拟化软著证书。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支持</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支持主流</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技术，支持</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组动态扩展，同一</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组内三块磁盘，提供</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技术相关软件等著作权证书。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top"/>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双活功能</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支持基于数据块或文件的双活同步复制功能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top"/>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存储软件</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配置快照、克隆、精简资源、存储复制等存储功能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top"/>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存储监控</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支持云智能管理系统，利用存储厂商大数据分析和</w:t>
            </w:r>
            <w:r>
              <w:rPr>
                <w:rFonts w:ascii="仿宋" w:hAnsi="仿宋" w:eastAsia="仿宋" w:cs="仿宋"/>
                <w:color w:val="auto"/>
                <w:sz w:val="18"/>
                <w:szCs w:val="18"/>
                <w:highlight w:val="none"/>
              </w:rPr>
              <w:t>AI</w:t>
            </w:r>
            <w:r>
              <w:rPr>
                <w:rFonts w:hint="eastAsia" w:ascii="仿宋" w:hAnsi="仿宋" w:eastAsia="仿宋" w:cs="仿宋"/>
                <w:color w:val="auto"/>
                <w:sz w:val="18"/>
                <w:szCs w:val="18"/>
                <w:highlight w:val="none"/>
              </w:rPr>
              <w:t>技术，提供自动报障、容量性能预测以及硬盘风险预测等服务，提前预防潜在风险，并为容量规划提供依据；预测分析：依据资源关联关系，自动规划未来资源分配，实现资源合理配置。异常检测：识别从虚拟机、服务器到存储设备的异常状况，识别故障根本原因给出修复建议，确保达成要求的服务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★磁盘故障预测</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可持续提供未来</w:t>
            </w:r>
            <w:r>
              <w:rPr>
                <w:rFonts w:ascii="仿宋" w:hAnsi="仿宋" w:eastAsia="仿宋" w:cs="仿宋"/>
                <w:color w:val="auto"/>
                <w:sz w:val="18"/>
                <w:szCs w:val="18"/>
                <w:highlight w:val="none"/>
              </w:rPr>
              <w:t>90</w:t>
            </w:r>
            <w:r>
              <w:rPr>
                <w:rFonts w:hint="eastAsia" w:ascii="仿宋" w:hAnsi="仿宋" w:eastAsia="仿宋" w:cs="仿宋"/>
                <w:color w:val="auto"/>
                <w:sz w:val="18"/>
                <w:szCs w:val="18"/>
                <w:highlight w:val="none"/>
              </w:rPr>
              <w:t>天以上的故障预测，预测结果与实际故障发生时间误差小于精度要求的比例不低于</w:t>
            </w:r>
            <w:r>
              <w:rPr>
                <w:rFonts w:ascii="仿宋" w:hAnsi="仿宋" w:eastAsia="仿宋" w:cs="仿宋"/>
                <w:color w:val="auto"/>
                <w:sz w:val="18"/>
                <w:szCs w:val="18"/>
                <w:highlight w:val="none"/>
              </w:rPr>
              <w:t>90%</w:t>
            </w: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SAS/SATA</w:t>
            </w:r>
            <w:r>
              <w:rPr>
                <w:rFonts w:hint="eastAsia" w:ascii="仿宋" w:hAnsi="仿宋" w:eastAsia="仿宋" w:cs="仿宋"/>
                <w:color w:val="auto"/>
                <w:sz w:val="18"/>
                <w:szCs w:val="18"/>
                <w:highlight w:val="none"/>
              </w:rPr>
              <w:t>接口机械磁盘和</w:t>
            </w:r>
            <w:r>
              <w:rPr>
                <w:rFonts w:ascii="仿宋" w:hAnsi="仿宋" w:eastAsia="仿宋" w:cs="仿宋"/>
                <w:color w:val="auto"/>
                <w:sz w:val="18"/>
                <w:szCs w:val="18"/>
                <w:highlight w:val="none"/>
              </w:rPr>
              <w:t>SSD</w:t>
            </w:r>
            <w:r>
              <w:rPr>
                <w:rFonts w:hint="eastAsia" w:ascii="仿宋" w:hAnsi="仿宋" w:eastAsia="仿宋" w:cs="仿宋"/>
                <w:color w:val="auto"/>
                <w:sz w:val="18"/>
                <w:szCs w:val="18"/>
                <w:highlight w:val="none"/>
              </w:rPr>
              <w:t>闪存盘，投标时提供产品功能截图证明。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★存储操作管理</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针对存储管理客户端提供完整的用户操作记录，包括本地登录用户、远程用户、</w:t>
            </w:r>
            <w:r>
              <w:rPr>
                <w:rFonts w:ascii="仿宋" w:hAnsi="仿宋" w:eastAsia="仿宋" w:cs="仿宋"/>
                <w:color w:val="auto"/>
                <w:sz w:val="18"/>
                <w:szCs w:val="18"/>
                <w:highlight w:val="none"/>
              </w:rPr>
              <w:t>SSH</w:t>
            </w:r>
            <w:r>
              <w:rPr>
                <w:rFonts w:hint="eastAsia" w:ascii="仿宋" w:hAnsi="仿宋" w:eastAsia="仿宋" w:cs="仿宋"/>
                <w:color w:val="auto"/>
                <w:sz w:val="18"/>
                <w:szCs w:val="18"/>
                <w:highlight w:val="none"/>
              </w:rPr>
              <w:t>登陆用户，并支持文本查询和视频回放，且具有文本日志生成功能，投标时提供产品功能截图、智能业务监控平台相关软著证书。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多路径管理软件</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存储厂商提供专有多路径（非操作系统自带多路径）软件，提供故障切换和负载均衡功能，支持</w:t>
            </w:r>
            <w:r>
              <w:rPr>
                <w:rFonts w:ascii="仿宋" w:hAnsi="仿宋" w:eastAsia="仿宋" w:cs="仿宋"/>
                <w:color w:val="auto"/>
                <w:sz w:val="18"/>
                <w:szCs w:val="18"/>
                <w:highlight w:val="none"/>
              </w:rPr>
              <w:t>Windows\Linux</w:t>
            </w:r>
            <w:r>
              <w:rPr>
                <w:rFonts w:hint="eastAsia" w:ascii="仿宋" w:hAnsi="仿宋" w:eastAsia="仿宋" w:cs="仿宋"/>
                <w:color w:val="auto"/>
                <w:sz w:val="18"/>
                <w:szCs w:val="1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★云原生支持功能</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提供在存储中快速部署企业级容器集群功能，支持客户的云原生应用部署，提供容器平台的集中应用和平台日志管理和运维监控功能，投标时提供产品功能截图和云原生容器平台软著证书。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★原厂商资质</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提供原厂商</w:t>
            </w:r>
            <w:r>
              <w:rPr>
                <w:rFonts w:ascii="仿宋" w:hAnsi="仿宋" w:eastAsia="仿宋" w:cs="仿宋"/>
                <w:color w:val="auto"/>
                <w:sz w:val="18"/>
                <w:szCs w:val="18"/>
                <w:highlight w:val="none"/>
              </w:rPr>
              <w:t>ISO14001</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ISO20000</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ISO27001</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ISO9001</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ISO45001</w:t>
            </w:r>
            <w:r>
              <w:rPr>
                <w:rFonts w:hint="eastAsia" w:ascii="仿宋" w:hAnsi="仿宋" w:eastAsia="仿宋" w:cs="仿宋"/>
                <w:color w:val="auto"/>
                <w:sz w:val="18"/>
                <w:szCs w:val="18"/>
                <w:highlight w:val="none"/>
              </w:rPr>
              <w:t>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4.20</w:t>
      </w:r>
      <w:r>
        <w:rPr>
          <w:rFonts w:hint="eastAsia" w:ascii="仿宋" w:hAnsi="仿宋" w:eastAsia="仿宋" w:cs="仿宋"/>
          <w:b w:val="0"/>
          <w:bCs w:val="0"/>
          <w:color w:val="auto"/>
          <w:sz w:val="24"/>
          <w:szCs w:val="24"/>
          <w:highlight w:val="none"/>
        </w:rPr>
        <w:t>、规划档案存储</w:t>
      </w:r>
      <w:r>
        <w:rPr>
          <w:rFonts w:ascii="仿宋" w:hAnsi="仿宋" w:eastAsia="仿宋" w:cs="仿宋"/>
          <w:b w:val="0"/>
          <w:bCs w:val="0"/>
          <w:color w:val="auto"/>
          <w:sz w:val="24"/>
          <w:szCs w:val="24"/>
          <w:highlight w:val="none"/>
        </w:rPr>
        <w:t>/</w:t>
      </w:r>
      <w:r>
        <w:rPr>
          <w:rFonts w:hint="eastAsia" w:ascii="仿宋" w:hAnsi="仿宋" w:eastAsia="仿宋" w:cs="仿宋"/>
          <w:b w:val="0"/>
          <w:bCs w:val="0"/>
          <w:color w:val="auto"/>
          <w:sz w:val="24"/>
          <w:szCs w:val="24"/>
          <w:highlight w:val="none"/>
        </w:rPr>
        <w:t>国土档案存储</w:t>
      </w:r>
    </w:p>
    <w:tbl>
      <w:tblPr>
        <w:tblStyle w:val="62"/>
        <w:tblW w:w="831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633"/>
        <w:gridCol w:w="6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6680" w:type="dxa"/>
            <w:tcMar>
              <w:top w:w="0" w:type="dxa"/>
              <w:left w:w="108" w:type="dxa"/>
              <w:bottom w:w="0" w:type="dxa"/>
              <w:right w:w="108" w:type="dxa"/>
            </w:tcMar>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★品牌要求</w:t>
            </w:r>
          </w:p>
        </w:tc>
        <w:tc>
          <w:tcPr>
            <w:tcW w:w="6680" w:type="dxa"/>
            <w:tcMar>
              <w:top w:w="0" w:type="dxa"/>
              <w:left w:w="108" w:type="dxa"/>
              <w:bottom w:w="0" w:type="dxa"/>
              <w:right w:w="108" w:type="dxa"/>
            </w:tcMar>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国内存储品牌，厂商总部设在国内。具备自主知识产权，提供相关存储</w:t>
            </w:r>
            <w:r>
              <w:rPr>
                <w:rFonts w:ascii="仿宋" w:hAnsi="仿宋" w:eastAsia="仿宋" w:cs="仿宋"/>
                <w:color w:val="auto"/>
                <w:sz w:val="18"/>
                <w:szCs w:val="18"/>
                <w:highlight w:val="none"/>
              </w:rPr>
              <w:t>3C</w:t>
            </w:r>
            <w:r>
              <w:rPr>
                <w:rFonts w:hint="eastAsia" w:ascii="仿宋" w:hAnsi="仿宋" w:eastAsia="仿宋" w:cs="仿宋"/>
                <w:color w:val="auto"/>
                <w:sz w:val="18"/>
                <w:szCs w:val="18"/>
                <w:highlight w:val="none"/>
              </w:rPr>
              <w:t>证书；</w:t>
            </w:r>
            <w:r>
              <w:rPr>
                <w:rFonts w:ascii="仿宋" w:hAnsi="仿宋" w:eastAsia="仿宋" w:cs="仿宋"/>
                <w:color w:val="auto"/>
                <w:sz w:val="18"/>
                <w:szCs w:val="1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存储系统结构</w:t>
            </w:r>
            <w:r>
              <w:rPr>
                <w:rFonts w:ascii="仿宋" w:hAnsi="仿宋" w:eastAsia="仿宋" w:cs="仿宋"/>
                <w:color w:val="auto"/>
                <w:sz w:val="18"/>
                <w:szCs w:val="18"/>
                <w:highlight w:val="none"/>
              </w:rPr>
              <w:t xml:space="preserve">  </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混合存储架构，</w:t>
            </w:r>
            <w:r>
              <w:rPr>
                <w:rFonts w:ascii="仿宋" w:hAnsi="仿宋" w:eastAsia="仿宋" w:cs="仿宋"/>
                <w:color w:val="auto"/>
                <w:sz w:val="18"/>
                <w:szCs w:val="18"/>
                <w:highlight w:val="none"/>
              </w:rPr>
              <w:t>SAN</w:t>
            </w:r>
            <w:r>
              <w:rPr>
                <w:rFonts w:hint="eastAsia" w:ascii="仿宋" w:hAnsi="仿宋" w:eastAsia="仿宋" w:cs="仿宋"/>
                <w:color w:val="auto"/>
                <w:sz w:val="18"/>
                <w:szCs w:val="18"/>
                <w:highlight w:val="none"/>
              </w:rPr>
              <w:t>与</w:t>
            </w:r>
            <w:r>
              <w:rPr>
                <w:rFonts w:ascii="仿宋" w:hAnsi="仿宋" w:eastAsia="仿宋" w:cs="仿宋"/>
                <w:color w:val="auto"/>
                <w:sz w:val="18"/>
                <w:szCs w:val="18"/>
                <w:highlight w:val="none"/>
              </w:rPr>
              <w:t>NAS</w:t>
            </w:r>
            <w:r>
              <w:rPr>
                <w:rFonts w:hint="eastAsia" w:ascii="仿宋" w:hAnsi="仿宋" w:eastAsia="仿宋" w:cs="仿宋"/>
                <w:color w:val="auto"/>
                <w:sz w:val="18"/>
                <w:szCs w:val="18"/>
                <w:highlight w:val="none"/>
              </w:rPr>
              <w:t>统一存储，配置</w:t>
            </w:r>
            <w:r>
              <w:rPr>
                <w:rFonts w:ascii="仿宋" w:hAnsi="仿宋" w:eastAsia="仿宋" w:cs="仿宋"/>
                <w:color w:val="auto"/>
                <w:sz w:val="18"/>
                <w:szCs w:val="18"/>
                <w:highlight w:val="none"/>
              </w:rPr>
              <w:t>NAS</w:t>
            </w:r>
            <w:r>
              <w:rPr>
                <w:rFonts w:hint="eastAsia" w:ascii="仿宋" w:hAnsi="仿宋" w:eastAsia="仿宋" w:cs="仿宋"/>
                <w:color w:val="auto"/>
                <w:sz w:val="18"/>
                <w:szCs w:val="18"/>
                <w:highlight w:val="none"/>
              </w:rPr>
              <w:t>协议（包括</w:t>
            </w:r>
            <w:r>
              <w:rPr>
                <w:rFonts w:ascii="仿宋" w:hAnsi="仿宋" w:eastAsia="仿宋" w:cs="仿宋"/>
                <w:color w:val="auto"/>
                <w:sz w:val="18"/>
                <w:szCs w:val="18"/>
                <w:highlight w:val="none"/>
              </w:rPr>
              <w:t>NFS</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CIFS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IP SAN</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FC SAN</w:t>
            </w:r>
            <w:r>
              <w:rPr>
                <w:rFonts w:hint="eastAsia" w:ascii="仿宋" w:hAnsi="仿宋" w:eastAsia="仿宋" w:cs="仿宋"/>
                <w:color w:val="auto"/>
                <w:sz w:val="18"/>
                <w:szCs w:val="18"/>
                <w:highlight w:val="none"/>
              </w:rPr>
              <w:t>协议；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★存储控制器配置</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本次配置冗余双控制器体系结构，</w:t>
            </w:r>
            <w:r>
              <w:rPr>
                <w:rFonts w:ascii="仿宋" w:hAnsi="仿宋" w:eastAsia="仿宋" w:cs="仿宋"/>
                <w:color w:val="auto"/>
                <w:sz w:val="18"/>
                <w:szCs w:val="18"/>
                <w:highlight w:val="none"/>
              </w:rPr>
              <w:t>active-active</w:t>
            </w:r>
            <w:r>
              <w:rPr>
                <w:rFonts w:hint="eastAsia" w:ascii="仿宋" w:hAnsi="仿宋" w:eastAsia="仿宋" w:cs="仿宋"/>
                <w:color w:val="auto"/>
                <w:sz w:val="18"/>
                <w:szCs w:val="18"/>
                <w:highlight w:val="none"/>
              </w:rPr>
              <w:t>双活工作模式，采用</w:t>
            </w:r>
            <w:r>
              <w:rPr>
                <w:rFonts w:ascii="仿宋" w:hAnsi="仿宋" w:eastAsia="仿宋" w:cs="仿宋"/>
                <w:color w:val="auto"/>
                <w:sz w:val="18"/>
                <w:szCs w:val="18"/>
                <w:highlight w:val="none"/>
              </w:rPr>
              <w:t>2U</w:t>
            </w:r>
            <w:r>
              <w:rPr>
                <w:rFonts w:hint="eastAsia" w:ascii="仿宋" w:hAnsi="仿宋" w:eastAsia="仿宋" w:cs="仿宋"/>
                <w:color w:val="auto"/>
                <w:sz w:val="18"/>
                <w:szCs w:val="18"/>
                <w:highlight w:val="none"/>
              </w:rPr>
              <w:t>盘控一体架构，控制器框提供≥</w:t>
            </w:r>
            <w:r>
              <w:rPr>
                <w:rFonts w:ascii="仿宋" w:hAnsi="仿宋" w:eastAsia="仿宋" w:cs="仿宋"/>
                <w:color w:val="auto"/>
                <w:sz w:val="18"/>
                <w:szCs w:val="18"/>
                <w:highlight w:val="none"/>
              </w:rPr>
              <w:t>12</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3.5</w:t>
            </w:r>
            <w:r>
              <w:rPr>
                <w:rFonts w:hint="eastAsia" w:ascii="仿宋" w:hAnsi="仿宋" w:eastAsia="仿宋" w:cs="仿宋"/>
                <w:color w:val="auto"/>
                <w:sz w:val="18"/>
                <w:szCs w:val="18"/>
                <w:highlight w:val="none"/>
              </w:rPr>
              <w:t>硬盘槽位，控制器采用多核</w:t>
            </w:r>
            <w:r>
              <w:rPr>
                <w:rFonts w:ascii="仿宋" w:hAnsi="仿宋" w:eastAsia="仿宋" w:cs="仿宋"/>
                <w:color w:val="auto"/>
                <w:sz w:val="18"/>
                <w:szCs w:val="18"/>
                <w:highlight w:val="none"/>
              </w:rPr>
              <w:t>intel CPU</w:t>
            </w:r>
            <w:r>
              <w:rPr>
                <w:rFonts w:hint="eastAsia" w:ascii="仿宋" w:hAnsi="仿宋" w:eastAsia="仿宋" w:cs="仿宋"/>
                <w:color w:val="auto"/>
                <w:sz w:val="18"/>
                <w:szCs w:val="18"/>
                <w:highlight w:val="none"/>
              </w:rPr>
              <w:t>，配置缓存≥</w:t>
            </w:r>
            <w:r>
              <w:rPr>
                <w:rFonts w:ascii="仿宋" w:hAnsi="仿宋" w:eastAsia="仿宋" w:cs="仿宋"/>
                <w:color w:val="auto"/>
                <w:sz w:val="18"/>
                <w:szCs w:val="18"/>
                <w:highlight w:val="none"/>
              </w:rPr>
              <w:t>16GB</w:t>
            </w:r>
            <w:r>
              <w:rPr>
                <w:rFonts w:hint="eastAsia" w:ascii="仿宋" w:hAnsi="仿宋" w:eastAsia="仿宋" w:cs="仿宋"/>
                <w:color w:val="auto"/>
                <w:sz w:val="18"/>
                <w:szCs w:val="18"/>
                <w:highlight w:val="none"/>
              </w:rPr>
              <w:t>（不含任何性能加速模块、</w:t>
            </w:r>
            <w:r>
              <w:rPr>
                <w:rFonts w:ascii="仿宋" w:hAnsi="仿宋" w:eastAsia="仿宋" w:cs="仿宋"/>
                <w:color w:val="auto"/>
                <w:sz w:val="18"/>
                <w:szCs w:val="18"/>
                <w:highlight w:val="none"/>
              </w:rPr>
              <w:t>FlashCache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PAM</w:t>
            </w:r>
            <w:r>
              <w:rPr>
                <w:rFonts w:hint="eastAsia" w:ascii="仿宋" w:hAnsi="仿宋" w:eastAsia="仿宋" w:cs="仿宋"/>
                <w:color w:val="auto"/>
                <w:sz w:val="18"/>
                <w:szCs w:val="18"/>
                <w:highlight w:val="none"/>
              </w:rPr>
              <w:t>卡，</w:t>
            </w:r>
            <w:r>
              <w:rPr>
                <w:rFonts w:ascii="仿宋" w:hAnsi="仿宋" w:eastAsia="仿宋" w:cs="仿宋"/>
                <w:color w:val="auto"/>
                <w:sz w:val="18"/>
                <w:szCs w:val="18"/>
                <w:highlight w:val="none"/>
              </w:rPr>
              <w:t>SSD Cache</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SCM</w:t>
            </w:r>
            <w:r>
              <w:rPr>
                <w:rFonts w:hint="eastAsia" w:ascii="仿宋" w:hAnsi="仿宋" w:eastAsia="仿宋" w:cs="仿宋"/>
                <w:color w:val="auto"/>
                <w:sz w:val="18"/>
                <w:szCs w:val="18"/>
                <w:highlight w:val="none"/>
              </w:rPr>
              <w:t>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★前端主机通道接口</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双控配置≥</w:t>
            </w:r>
            <w:r>
              <w:rPr>
                <w:rFonts w:ascii="仿宋" w:hAnsi="仿宋" w:eastAsia="仿宋" w:cs="仿宋"/>
                <w:color w:val="auto"/>
                <w:sz w:val="18"/>
                <w:szCs w:val="18"/>
                <w:highlight w:val="none"/>
              </w:rPr>
              <w:t>8*16Gbps</w:t>
            </w:r>
            <w:r>
              <w:rPr>
                <w:rFonts w:hint="eastAsia" w:ascii="仿宋" w:hAnsi="仿宋" w:eastAsia="仿宋" w:cs="仿宋"/>
                <w:color w:val="auto"/>
                <w:sz w:val="18"/>
                <w:szCs w:val="18"/>
                <w:highlight w:val="none"/>
              </w:rPr>
              <w:t>主机接口，支持</w:t>
            </w:r>
            <w:r>
              <w:rPr>
                <w:rFonts w:ascii="仿宋" w:hAnsi="仿宋" w:eastAsia="仿宋" w:cs="仿宋"/>
                <w:color w:val="auto"/>
                <w:sz w:val="18"/>
                <w:szCs w:val="18"/>
                <w:highlight w:val="none"/>
              </w:rPr>
              <w:t>10Gb iSCSI</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12Gb SAS</w:t>
            </w:r>
            <w:r>
              <w:rPr>
                <w:rFonts w:hint="eastAsia" w:ascii="仿宋" w:hAnsi="仿宋" w:eastAsia="仿宋" w:cs="仿宋"/>
                <w:color w:val="auto"/>
                <w:sz w:val="18"/>
                <w:szCs w:val="18"/>
                <w:highlight w:val="none"/>
              </w:rPr>
              <w:t>扩展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★磁盘配置要求</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w:t>
            </w:r>
            <w:r>
              <w:rPr>
                <w:rFonts w:ascii="仿宋" w:hAnsi="仿宋" w:eastAsia="仿宋" w:cs="仿宋"/>
                <w:color w:val="auto"/>
                <w:sz w:val="18"/>
                <w:szCs w:val="18"/>
                <w:highlight w:val="none"/>
              </w:rPr>
              <w:t xml:space="preserve"> 12</w:t>
            </w:r>
            <w:r>
              <w:rPr>
                <w:rFonts w:hint="eastAsia" w:ascii="仿宋" w:hAnsi="仿宋" w:eastAsia="仿宋" w:cs="仿宋"/>
                <w:color w:val="auto"/>
                <w:sz w:val="18"/>
                <w:szCs w:val="18"/>
                <w:highlight w:val="none"/>
              </w:rPr>
              <w:t>块</w:t>
            </w:r>
            <w:r>
              <w:rPr>
                <w:rFonts w:ascii="仿宋" w:hAnsi="仿宋" w:eastAsia="仿宋" w:cs="仿宋"/>
                <w:color w:val="auto"/>
                <w:sz w:val="18"/>
                <w:szCs w:val="18"/>
                <w:highlight w:val="none"/>
              </w:rPr>
              <w:t>960G SSD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12</w:t>
            </w:r>
            <w:r>
              <w:rPr>
                <w:rFonts w:hint="eastAsia" w:ascii="仿宋" w:hAnsi="仿宋" w:eastAsia="仿宋" w:cs="仿宋"/>
                <w:color w:val="auto"/>
                <w:sz w:val="18"/>
                <w:szCs w:val="18"/>
                <w:highlight w:val="none"/>
              </w:rPr>
              <w:t>块</w:t>
            </w:r>
            <w:r>
              <w:rPr>
                <w:rFonts w:ascii="仿宋" w:hAnsi="仿宋" w:eastAsia="仿宋" w:cs="仿宋"/>
                <w:color w:val="auto"/>
                <w:sz w:val="18"/>
                <w:szCs w:val="18"/>
                <w:highlight w:val="none"/>
              </w:rPr>
              <w:t>8T 7.2K SAS</w:t>
            </w:r>
            <w:r>
              <w:rPr>
                <w:rFonts w:hint="eastAsia" w:ascii="仿宋" w:hAnsi="仿宋" w:eastAsia="仿宋" w:cs="仿宋"/>
                <w:color w:val="auto"/>
                <w:sz w:val="18"/>
                <w:szCs w:val="18"/>
                <w:highlight w:val="none"/>
              </w:rPr>
              <w:t>硬盘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★重删压缩</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w:t>
            </w:r>
            <w:r>
              <w:rPr>
                <w:rFonts w:ascii="仿宋" w:hAnsi="仿宋" w:eastAsia="仿宋" w:cs="仿宋"/>
                <w:color w:val="auto"/>
                <w:sz w:val="18"/>
                <w:szCs w:val="18"/>
                <w:highlight w:val="none"/>
              </w:rPr>
              <w:t>SAN</w:t>
            </w:r>
            <w:r>
              <w:rPr>
                <w:rFonts w:hint="eastAsia" w:ascii="仿宋" w:hAnsi="仿宋" w:eastAsia="仿宋" w:cs="仿宋"/>
                <w:color w:val="auto"/>
                <w:sz w:val="18"/>
                <w:szCs w:val="18"/>
                <w:highlight w:val="none"/>
              </w:rPr>
              <w:t>在线重删功能（非重复</w:t>
            </w:r>
            <w:r>
              <w:rPr>
                <w:rFonts w:ascii="仿宋" w:hAnsi="仿宋" w:eastAsia="仿宋" w:cs="仿宋"/>
                <w:color w:val="auto"/>
                <w:sz w:val="18"/>
                <w:szCs w:val="18"/>
                <w:highlight w:val="none"/>
              </w:rPr>
              <w:t>0</w:t>
            </w:r>
            <w:r>
              <w:rPr>
                <w:rFonts w:hint="eastAsia" w:ascii="仿宋" w:hAnsi="仿宋" w:eastAsia="仿宋" w:cs="仿宋"/>
                <w:color w:val="auto"/>
                <w:sz w:val="18"/>
                <w:szCs w:val="18"/>
                <w:highlight w:val="none"/>
              </w:rPr>
              <w:t>页面缩减），提升空间的有效利用率；支持</w:t>
            </w:r>
            <w:r>
              <w:rPr>
                <w:rFonts w:ascii="仿宋" w:hAnsi="仿宋" w:eastAsia="仿宋" w:cs="仿宋"/>
                <w:color w:val="auto"/>
                <w:sz w:val="18"/>
                <w:szCs w:val="18"/>
                <w:highlight w:val="none"/>
              </w:rPr>
              <w:t>SAN</w:t>
            </w:r>
            <w:r>
              <w:rPr>
                <w:rFonts w:hint="eastAsia" w:ascii="仿宋" w:hAnsi="仿宋" w:eastAsia="仿宋" w:cs="仿宋"/>
                <w:color w:val="auto"/>
                <w:sz w:val="18"/>
                <w:szCs w:val="18"/>
                <w:highlight w:val="none"/>
              </w:rPr>
              <w:t>压缩功能，提升空间的有效利用率；配置自动精简配置，可实现存储资源的按需分配，实现零检测和已删除空间的回收，提高空间利用率，且可随时开启、关闭该功能，提供产品功能截图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数据保护</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采用先进算法及</w:t>
            </w:r>
            <w:r>
              <w:rPr>
                <w:rFonts w:ascii="仿宋" w:hAnsi="仿宋" w:eastAsia="仿宋" w:cs="仿宋"/>
                <w:color w:val="auto"/>
                <w:sz w:val="18"/>
                <w:szCs w:val="18"/>
                <w:highlight w:val="none"/>
              </w:rPr>
              <w:t>SSD</w:t>
            </w:r>
            <w:r>
              <w:rPr>
                <w:rFonts w:hint="eastAsia" w:ascii="仿宋" w:hAnsi="仿宋" w:eastAsia="仿宋" w:cs="仿宋"/>
                <w:color w:val="auto"/>
                <w:sz w:val="18"/>
                <w:szCs w:val="18"/>
                <w:highlight w:val="none"/>
              </w:rPr>
              <w:t>固态盘对存储系统进行性能优化，</w:t>
            </w:r>
            <w:r>
              <w:rPr>
                <w:rFonts w:ascii="仿宋" w:hAnsi="仿宋" w:eastAsia="仿宋" w:cs="仿宋"/>
                <w:color w:val="auto"/>
                <w:sz w:val="18"/>
                <w:szCs w:val="18"/>
                <w:highlight w:val="none"/>
              </w:rPr>
              <w:t>SSD</w:t>
            </w:r>
            <w:r>
              <w:rPr>
                <w:rFonts w:hint="eastAsia" w:ascii="仿宋" w:hAnsi="仿宋" w:eastAsia="仿宋" w:cs="仿宋"/>
                <w:color w:val="auto"/>
                <w:sz w:val="18"/>
                <w:szCs w:val="18"/>
                <w:highlight w:val="none"/>
              </w:rPr>
              <w:t>可随意热插拔更换，同一</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组内三块磁盘</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不含热备盘</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失效时，数据不丢失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存储虚拟化支持</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支持异构虚拟化功能，能够提供异构存储虚拟化整合功能，无需破坏或者改变现有数据格式，构成异构资源池，进行统一的资源调配和管理。</w:t>
            </w:r>
          </w:p>
          <w:p>
            <w:pPr>
              <w:rPr>
                <w:rFonts w:ascii="仿宋" w:hAnsi="仿宋" w:eastAsia="仿宋"/>
                <w:color w:val="auto"/>
                <w:sz w:val="18"/>
                <w:szCs w:val="18"/>
                <w:highlight w:val="none"/>
              </w:rPr>
            </w:pP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）异构虚拟化兼容业界主流存储；</w:t>
            </w:r>
          </w:p>
          <w:p>
            <w:pPr>
              <w:rPr>
                <w:rFonts w:ascii="仿宋" w:hAnsi="仿宋" w:eastAsia="仿宋"/>
                <w:color w:val="auto"/>
                <w:sz w:val="18"/>
                <w:szCs w:val="18"/>
                <w:highlight w:val="none"/>
              </w:rPr>
            </w:pP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）支持快速回退功能，即被接管的阵列可直接映射给业务主机使用，防止由于虚拟化失败或者虚拟化不能快速回退造成的数据丢失，导致业务系统不可恢复；</w:t>
            </w:r>
          </w:p>
          <w:p>
            <w:pPr>
              <w:rPr>
                <w:rFonts w:ascii="仿宋" w:hAnsi="仿宋" w:eastAsia="仿宋"/>
                <w:color w:val="auto"/>
                <w:sz w:val="18"/>
                <w:szCs w:val="18"/>
                <w:highlight w:val="none"/>
              </w:rPr>
            </w:pPr>
            <w:r>
              <w:rPr>
                <w:rFonts w:ascii="仿宋" w:hAnsi="仿宋" w:eastAsia="仿宋" w:cs="仿宋"/>
                <w:color w:val="auto"/>
                <w:sz w:val="18"/>
                <w:szCs w:val="18"/>
                <w:highlight w:val="none"/>
              </w:rPr>
              <w:t>3</w:t>
            </w:r>
            <w:r>
              <w:rPr>
                <w:rFonts w:hint="eastAsia" w:ascii="仿宋" w:hAnsi="仿宋" w:eastAsia="仿宋" w:cs="仿宋"/>
                <w:color w:val="auto"/>
                <w:sz w:val="18"/>
                <w:szCs w:val="18"/>
                <w:highlight w:val="none"/>
              </w:rPr>
              <w:t>）异构虚拟化平台支持提供异构存储之间的双活应用；</w:t>
            </w:r>
          </w:p>
          <w:p>
            <w:pPr>
              <w:rPr>
                <w:rFonts w:ascii="仿宋" w:hAnsi="仿宋" w:eastAsia="仿宋" w:cs="仿宋"/>
                <w:color w:val="auto"/>
                <w:sz w:val="18"/>
                <w:szCs w:val="18"/>
                <w:highlight w:val="none"/>
              </w:rPr>
            </w:pP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）支持对异构存储创建</w:t>
            </w:r>
            <w:r>
              <w:rPr>
                <w:rFonts w:ascii="仿宋" w:hAnsi="仿宋" w:eastAsia="仿宋" w:cs="仿宋"/>
                <w:color w:val="auto"/>
                <w:sz w:val="18"/>
                <w:szCs w:val="18"/>
                <w:highlight w:val="none"/>
              </w:rPr>
              <w:t>FC</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iSCSI</w:t>
            </w:r>
            <w:r>
              <w:rPr>
                <w:rFonts w:hint="eastAsia" w:ascii="仿宋" w:hAnsi="仿宋" w:eastAsia="仿宋" w:cs="仿宋"/>
                <w:color w:val="auto"/>
                <w:sz w:val="18"/>
                <w:szCs w:val="18"/>
                <w:highlight w:val="none"/>
              </w:rPr>
              <w:t>链路，进行数据传输，并管理异构</w:t>
            </w:r>
            <w:r>
              <w:rPr>
                <w:rFonts w:ascii="仿宋" w:hAnsi="仿宋" w:eastAsia="仿宋" w:cs="仿宋"/>
                <w:color w:val="auto"/>
                <w:sz w:val="18"/>
                <w:szCs w:val="18"/>
                <w:highlight w:val="none"/>
              </w:rPr>
              <w:t>LUN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★操作系统支持</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支持主流的</w:t>
            </w:r>
            <w:r>
              <w:rPr>
                <w:rFonts w:ascii="仿宋" w:hAnsi="仿宋" w:eastAsia="仿宋" w:cs="仿宋"/>
                <w:color w:val="auto"/>
                <w:sz w:val="18"/>
                <w:szCs w:val="18"/>
                <w:highlight w:val="none"/>
              </w:rPr>
              <w:t>Unix</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Linux</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Windows</w:t>
            </w:r>
            <w:r>
              <w:rPr>
                <w:rFonts w:hint="eastAsia" w:ascii="仿宋" w:hAnsi="仿宋" w:eastAsia="仿宋" w:cs="仿宋"/>
                <w:color w:val="auto"/>
                <w:sz w:val="18"/>
                <w:szCs w:val="18"/>
                <w:highlight w:val="none"/>
              </w:rPr>
              <w:t>操作系统，支持中标麒麟、银河麒麟、凝思磐石等主流国产操作系统。支持主流虚拟化操作系统，如华为、华三</w:t>
            </w:r>
            <w:r>
              <w:rPr>
                <w:rFonts w:ascii="仿宋" w:hAnsi="仿宋" w:eastAsia="仿宋" w:cs="仿宋"/>
                <w:color w:val="auto"/>
                <w:sz w:val="18"/>
                <w:szCs w:val="18"/>
                <w:highlight w:val="none"/>
              </w:rPr>
              <w:t>CAS</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vmware</w:t>
            </w:r>
            <w:r>
              <w:rPr>
                <w:rFonts w:hint="eastAsia" w:ascii="仿宋" w:hAnsi="仿宋" w:eastAsia="仿宋" w:cs="仿宋"/>
                <w:color w:val="auto"/>
                <w:sz w:val="18"/>
                <w:szCs w:val="18"/>
                <w:highlight w:val="none"/>
              </w:rPr>
              <w:t>等，厂家具备同品牌虚拟化软件，提供虚拟化软著证书。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支持</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支持主流</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技术，支持</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组动态扩展，同一</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组内三块磁盘，提供</w:t>
            </w:r>
            <w:r>
              <w:rPr>
                <w:rFonts w:ascii="仿宋" w:hAnsi="仿宋" w:eastAsia="仿宋" w:cs="仿宋"/>
                <w:color w:val="auto"/>
                <w:sz w:val="18"/>
                <w:szCs w:val="18"/>
                <w:highlight w:val="none"/>
              </w:rPr>
              <w:t>RAID</w:t>
            </w:r>
            <w:r>
              <w:rPr>
                <w:rFonts w:hint="eastAsia" w:ascii="仿宋" w:hAnsi="仿宋" w:eastAsia="仿宋" w:cs="仿宋"/>
                <w:color w:val="auto"/>
                <w:sz w:val="18"/>
                <w:szCs w:val="18"/>
                <w:highlight w:val="none"/>
              </w:rPr>
              <w:t>技术相关软件等著作权证书。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top"/>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双活功能</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支持基于数据块或文件的双活同步复制功能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top"/>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存储软件</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配置快照、克隆、精简资源、存储复制等存储功能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top"/>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存储监控</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支持云智能管理系统，利用存储厂商大数据分析和</w:t>
            </w:r>
            <w:r>
              <w:rPr>
                <w:rFonts w:ascii="仿宋" w:hAnsi="仿宋" w:eastAsia="仿宋" w:cs="仿宋"/>
                <w:color w:val="auto"/>
                <w:sz w:val="18"/>
                <w:szCs w:val="18"/>
                <w:highlight w:val="none"/>
              </w:rPr>
              <w:t>AI</w:t>
            </w:r>
            <w:r>
              <w:rPr>
                <w:rFonts w:hint="eastAsia" w:ascii="仿宋" w:hAnsi="仿宋" w:eastAsia="仿宋" w:cs="仿宋"/>
                <w:color w:val="auto"/>
                <w:sz w:val="18"/>
                <w:szCs w:val="18"/>
                <w:highlight w:val="none"/>
              </w:rPr>
              <w:t>技术，提供自动报障、容量性能预测以及硬盘风险预测等服务，提前预防潜在风险，并为容量规划提供依据；预测分析：依据资源关联关系，自动规划未来资源分配，实现资源合理配置。异常检测：识别从虚拟机、服务器到存储设备的异常状况，识别故障根本原因给出修复建议，确保达成要求的服务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★磁盘故障预测</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可持续提供未来</w:t>
            </w:r>
            <w:r>
              <w:rPr>
                <w:rFonts w:ascii="仿宋" w:hAnsi="仿宋" w:eastAsia="仿宋" w:cs="仿宋"/>
                <w:color w:val="auto"/>
                <w:sz w:val="18"/>
                <w:szCs w:val="18"/>
                <w:highlight w:val="none"/>
              </w:rPr>
              <w:t>90</w:t>
            </w:r>
            <w:r>
              <w:rPr>
                <w:rFonts w:hint="eastAsia" w:ascii="仿宋" w:hAnsi="仿宋" w:eastAsia="仿宋" w:cs="仿宋"/>
                <w:color w:val="auto"/>
                <w:sz w:val="18"/>
                <w:szCs w:val="18"/>
                <w:highlight w:val="none"/>
              </w:rPr>
              <w:t>天以上的故障预测，预测结果与实际故障发生时间误差小于精度要求的比例不低于</w:t>
            </w:r>
            <w:r>
              <w:rPr>
                <w:rFonts w:ascii="仿宋" w:hAnsi="仿宋" w:eastAsia="仿宋" w:cs="仿宋"/>
                <w:color w:val="auto"/>
                <w:sz w:val="18"/>
                <w:szCs w:val="18"/>
                <w:highlight w:val="none"/>
              </w:rPr>
              <w:t>90%</w:t>
            </w: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SAS/SATA</w:t>
            </w:r>
            <w:r>
              <w:rPr>
                <w:rFonts w:hint="eastAsia" w:ascii="仿宋" w:hAnsi="仿宋" w:eastAsia="仿宋" w:cs="仿宋"/>
                <w:color w:val="auto"/>
                <w:sz w:val="18"/>
                <w:szCs w:val="18"/>
                <w:highlight w:val="none"/>
              </w:rPr>
              <w:t>接口机械磁盘和</w:t>
            </w:r>
            <w:r>
              <w:rPr>
                <w:rFonts w:ascii="仿宋" w:hAnsi="仿宋" w:eastAsia="仿宋" w:cs="仿宋"/>
                <w:color w:val="auto"/>
                <w:sz w:val="18"/>
                <w:szCs w:val="18"/>
                <w:highlight w:val="none"/>
              </w:rPr>
              <w:t>SSD</w:t>
            </w:r>
            <w:r>
              <w:rPr>
                <w:rFonts w:hint="eastAsia" w:ascii="仿宋" w:hAnsi="仿宋" w:eastAsia="仿宋" w:cs="仿宋"/>
                <w:color w:val="auto"/>
                <w:sz w:val="18"/>
                <w:szCs w:val="18"/>
                <w:highlight w:val="none"/>
              </w:rPr>
              <w:t>闪存盘，投标时提供产品功能截图证明。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★存储操作管理</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针对存储管理客户端提供完整的用户操作记录，包括本地登录用户、远程用户、</w:t>
            </w:r>
            <w:r>
              <w:rPr>
                <w:rFonts w:ascii="仿宋" w:hAnsi="仿宋" w:eastAsia="仿宋" w:cs="仿宋"/>
                <w:color w:val="auto"/>
                <w:sz w:val="18"/>
                <w:szCs w:val="18"/>
                <w:highlight w:val="none"/>
              </w:rPr>
              <w:t>SSH</w:t>
            </w:r>
            <w:r>
              <w:rPr>
                <w:rFonts w:hint="eastAsia" w:ascii="仿宋" w:hAnsi="仿宋" w:eastAsia="仿宋" w:cs="仿宋"/>
                <w:color w:val="auto"/>
                <w:sz w:val="18"/>
                <w:szCs w:val="18"/>
                <w:highlight w:val="none"/>
              </w:rPr>
              <w:t>登陆用户，并支持文本查询和视频回放，且具有文本日志生成功能，投标时提供产品功能截图、智能业务监控平台相关软著证书。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多路径管理软件</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存储厂商提供专有多路径（非操作系统自带多路径）软件，提供故障切换和负载均衡功能，支持</w:t>
            </w:r>
            <w:r>
              <w:rPr>
                <w:rFonts w:ascii="仿宋" w:hAnsi="仿宋" w:eastAsia="仿宋" w:cs="仿宋"/>
                <w:color w:val="auto"/>
                <w:sz w:val="18"/>
                <w:szCs w:val="18"/>
                <w:highlight w:val="none"/>
              </w:rPr>
              <w:t>Windows\Linux</w:t>
            </w:r>
            <w:r>
              <w:rPr>
                <w:rFonts w:hint="eastAsia" w:ascii="仿宋" w:hAnsi="仿宋" w:eastAsia="仿宋" w:cs="仿宋"/>
                <w:color w:val="auto"/>
                <w:sz w:val="18"/>
                <w:szCs w:val="18"/>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★云原生支持功能</w:t>
            </w:r>
          </w:p>
        </w:tc>
        <w:tc>
          <w:tcPr>
            <w:tcW w:w="6680" w:type="dxa"/>
            <w:tcMar>
              <w:top w:w="0" w:type="dxa"/>
              <w:left w:w="108" w:type="dxa"/>
              <w:bottom w:w="0" w:type="dxa"/>
              <w:right w:w="108" w:type="dxa"/>
            </w:tcMar>
            <w:vAlign w:val="top"/>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提供在存储中快速部署企业级容器集群功能，支持客户的云原生应用部署，提供容器平台的集中应用和平台日志管理和运维监控功能，投标时提供产品功能截图和云原生容器平台软著证书。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★原厂商资质</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提供原厂商</w:t>
            </w:r>
            <w:r>
              <w:rPr>
                <w:rFonts w:ascii="仿宋" w:hAnsi="仿宋" w:eastAsia="仿宋" w:cs="仿宋"/>
                <w:color w:val="auto"/>
                <w:sz w:val="18"/>
                <w:szCs w:val="18"/>
                <w:highlight w:val="none"/>
              </w:rPr>
              <w:t>ISO14001</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ISO20000</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ISO27001</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ISO9001</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ISO45001</w:t>
            </w:r>
            <w:r>
              <w:rPr>
                <w:rFonts w:hint="eastAsia" w:ascii="仿宋" w:hAnsi="仿宋" w:eastAsia="仿宋" w:cs="仿宋"/>
                <w:color w:val="auto"/>
                <w:sz w:val="18"/>
                <w:szCs w:val="18"/>
                <w:highlight w:val="none"/>
              </w:rPr>
              <w:t>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1633" w:type="dxa"/>
            <w:tcMar>
              <w:top w:w="0" w:type="dxa"/>
              <w:left w:w="108" w:type="dxa"/>
              <w:bottom w:w="0" w:type="dxa"/>
              <w:right w:w="108" w:type="dxa"/>
            </w:tcMar>
            <w:vAlign w:val="center"/>
          </w:tcPr>
          <w:p>
            <w:pPr>
              <w:ind w:firstLine="180" w:firstLineChars="100"/>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6680" w:type="dxa"/>
            <w:tcMar>
              <w:top w:w="0" w:type="dxa"/>
              <w:left w:w="108" w:type="dxa"/>
              <w:bottom w:w="0" w:type="dxa"/>
              <w:right w:w="108" w:type="dxa"/>
            </w:tcMar>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rPr>
          <w:rFonts w:ascii="仿宋" w:hAnsi="仿宋" w:eastAsia="仿宋"/>
          <w:color w:val="auto"/>
          <w:highlight w:val="none"/>
        </w:rPr>
      </w:pPr>
    </w:p>
    <w:p>
      <w:pPr>
        <w:pStyle w:val="2"/>
        <w:rPr>
          <w:rFonts w:ascii="仿宋" w:eastAsia="仿宋" w:cs="Times New Roman"/>
          <w:b w:val="0"/>
          <w:bCs w:val="0"/>
          <w:color w:val="auto"/>
          <w:sz w:val="24"/>
          <w:szCs w:val="24"/>
          <w:highlight w:val="none"/>
        </w:rPr>
      </w:pPr>
      <w:r>
        <w:rPr>
          <w:rFonts w:ascii="仿宋" w:eastAsia="仿宋" w:cs="仿宋"/>
          <w:b w:val="0"/>
          <w:bCs w:val="0"/>
          <w:color w:val="auto"/>
          <w:sz w:val="24"/>
          <w:szCs w:val="24"/>
          <w:highlight w:val="none"/>
        </w:rPr>
        <w:t>3</w:t>
      </w:r>
      <w:r>
        <w:rPr>
          <w:rFonts w:hint="eastAsia" w:ascii="仿宋" w:eastAsia="仿宋" w:cs="仿宋"/>
          <w:b w:val="0"/>
          <w:bCs w:val="0"/>
          <w:color w:val="auto"/>
          <w:sz w:val="24"/>
          <w:szCs w:val="24"/>
          <w:highlight w:val="none"/>
        </w:rPr>
        <w:t>、网络设备</w:t>
      </w: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4.21</w:t>
      </w:r>
      <w:r>
        <w:rPr>
          <w:rFonts w:hint="eastAsia" w:ascii="仿宋" w:hAnsi="仿宋" w:eastAsia="仿宋" w:cs="仿宋"/>
          <w:b w:val="0"/>
          <w:bCs w:val="0"/>
          <w:color w:val="auto"/>
          <w:sz w:val="24"/>
          <w:szCs w:val="24"/>
          <w:highlight w:val="none"/>
        </w:rPr>
        <w:t>、政务外网核心交换机</w:t>
      </w:r>
    </w:p>
    <w:tbl>
      <w:tblPr>
        <w:tblStyle w:val="62"/>
        <w:tblW w:w="8296"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414"/>
        <w:gridCol w:w="688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688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硬件与性能</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★整机独立主控引擎插槽≥</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个，独立业务插槽≥</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支持配置</w:t>
            </w:r>
            <w:r>
              <w:rPr>
                <w:rFonts w:ascii="仿宋" w:hAnsi="仿宋" w:eastAsia="仿宋" w:cs="仿宋"/>
                <w:color w:val="auto"/>
                <w:sz w:val="18"/>
                <w:szCs w:val="18"/>
                <w:highlight w:val="none"/>
              </w:rPr>
              <w:t>POE</w:t>
            </w:r>
            <w:r>
              <w:rPr>
                <w:rFonts w:hint="eastAsia" w:ascii="仿宋" w:hAnsi="仿宋" w:eastAsia="仿宋" w:cs="仿宋"/>
                <w:color w:val="auto"/>
                <w:sz w:val="18"/>
                <w:szCs w:val="18"/>
                <w:highlight w:val="none"/>
              </w:rPr>
              <w:t>业务板卡</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，系统电源槽位≥</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个，支持</w:t>
            </w:r>
            <w:r>
              <w:rPr>
                <w:rFonts w:ascii="仿宋" w:hAnsi="仿宋" w:eastAsia="仿宋" w:cs="仿宋"/>
                <w:color w:val="auto"/>
                <w:sz w:val="18"/>
                <w:szCs w:val="18"/>
                <w:highlight w:val="none"/>
              </w:rPr>
              <w:t>N+M</w:t>
            </w:r>
            <w:r>
              <w:rPr>
                <w:rFonts w:hint="eastAsia" w:ascii="仿宋" w:hAnsi="仿宋" w:eastAsia="仿宋" w:cs="仿宋"/>
                <w:color w:val="auto"/>
                <w:sz w:val="18"/>
                <w:szCs w:val="18"/>
                <w:highlight w:val="none"/>
              </w:rPr>
              <w:t>冗余，独立</w:t>
            </w:r>
            <w:r>
              <w:rPr>
                <w:rFonts w:ascii="仿宋" w:hAnsi="仿宋" w:eastAsia="仿宋" w:cs="仿宋"/>
                <w:color w:val="auto"/>
                <w:sz w:val="18"/>
                <w:szCs w:val="18"/>
                <w:highlight w:val="none"/>
              </w:rPr>
              <w:t>POE</w:t>
            </w:r>
            <w:r>
              <w:rPr>
                <w:rFonts w:hint="eastAsia" w:ascii="仿宋" w:hAnsi="仿宋" w:eastAsia="仿宋" w:cs="仿宋"/>
                <w:color w:val="auto"/>
                <w:sz w:val="18"/>
                <w:szCs w:val="18"/>
                <w:highlight w:val="none"/>
              </w:rPr>
              <w:t>电源槽位≥</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个；提供产品清晰正、背面实物照片各</w:t>
            </w: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★交换容量≥</w:t>
            </w:r>
            <w:r>
              <w:rPr>
                <w:rFonts w:ascii="仿宋" w:hAnsi="仿宋" w:eastAsia="仿宋" w:cs="仿宋"/>
                <w:color w:val="auto"/>
                <w:sz w:val="18"/>
                <w:szCs w:val="18"/>
                <w:highlight w:val="none"/>
              </w:rPr>
              <w:t>336Tbps</w:t>
            </w:r>
            <w:r>
              <w:rPr>
                <w:rFonts w:hint="eastAsia" w:ascii="仿宋" w:hAnsi="仿宋" w:eastAsia="仿宋" w:cs="仿宋"/>
                <w:color w:val="auto"/>
                <w:sz w:val="18"/>
                <w:szCs w:val="18"/>
                <w:highlight w:val="none"/>
              </w:rPr>
              <w:t>，包转发性能≥</w:t>
            </w:r>
            <w:r>
              <w:rPr>
                <w:rFonts w:ascii="仿宋" w:hAnsi="仿宋" w:eastAsia="仿宋" w:cs="仿宋"/>
                <w:color w:val="auto"/>
                <w:sz w:val="18"/>
                <w:szCs w:val="18"/>
                <w:highlight w:val="none"/>
              </w:rPr>
              <w:t xml:space="preserve">57600Mpps </w:t>
            </w:r>
            <w:r>
              <w:rPr>
                <w:rFonts w:hint="eastAsia" w:ascii="仿宋" w:hAnsi="仿宋" w:eastAsia="仿宋" w:cs="仿宋"/>
                <w:color w:val="auto"/>
                <w:sz w:val="18"/>
                <w:szCs w:val="18"/>
                <w:highlight w:val="none"/>
              </w:rPr>
              <w:t>，提供官网截图证明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★要求所投产品支持单张线卡</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单槽位可用物理端口≥</w:t>
            </w:r>
            <w:r>
              <w:rPr>
                <w:rFonts w:ascii="仿宋" w:hAnsi="仿宋" w:eastAsia="仿宋" w:cs="仿宋"/>
                <w:color w:val="auto"/>
                <w:sz w:val="18"/>
                <w:szCs w:val="18"/>
                <w:highlight w:val="none"/>
              </w:rPr>
              <w:t>52</w:t>
            </w:r>
            <w:r>
              <w:rPr>
                <w:rFonts w:hint="eastAsia" w:ascii="仿宋" w:hAnsi="仿宋" w:eastAsia="仿宋" w:cs="仿宋"/>
                <w:color w:val="auto"/>
                <w:sz w:val="18"/>
                <w:szCs w:val="18"/>
                <w:highlight w:val="none"/>
              </w:rPr>
              <w:t>个或业务插槽≥</w:t>
            </w:r>
            <w:r>
              <w:rPr>
                <w:rFonts w:ascii="仿宋" w:hAnsi="仿宋" w:eastAsia="仿宋" w:cs="仿宋"/>
                <w:color w:val="auto"/>
                <w:sz w:val="18"/>
                <w:szCs w:val="18"/>
                <w:highlight w:val="none"/>
              </w:rPr>
              <w:t>5</w:t>
            </w:r>
            <w:r>
              <w:rPr>
                <w:rFonts w:hint="eastAsia" w:ascii="仿宋" w:hAnsi="仿宋" w:eastAsia="仿宋" w:cs="仿宋"/>
                <w:color w:val="auto"/>
                <w:sz w:val="18"/>
                <w:szCs w:val="18"/>
                <w:highlight w:val="none"/>
              </w:rPr>
              <w:t>个，提供官网全屏截图和链接证明；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★为提高机房空间利用率，节约空间成本，要求采用紧凑型机框设计，设备高度</w:t>
            </w:r>
            <w:r>
              <w:rPr>
                <w:rFonts w:ascii="仿宋" w:hAnsi="仿宋" w:eastAsia="仿宋" w:cs="仿宋"/>
                <w:color w:val="auto"/>
                <w:sz w:val="18"/>
                <w:szCs w:val="18"/>
                <w:highlight w:val="none"/>
              </w:rPr>
              <w:t>&lt;=10U</w:t>
            </w:r>
            <w:r>
              <w:rPr>
                <w:rFonts w:hint="eastAsia" w:ascii="仿宋" w:hAnsi="仿宋" w:eastAsia="仿宋" w:cs="仿宋"/>
                <w:color w:val="auto"/>
                <w:sz w:val="18"/>
                <w:szCs w:val="18"/>
                <w:highlight w:val="none"/>
              </w:rPr>
              <w:t>，提供官网全屏截图和链接证明；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SDN</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要求所投产品支持软件定义网络</w:t>
            </w:r>
            <w:r>
              <w:rPr>
                <w:rFonts w:ascii="仿宋" w:hAnsi="仿宋" w:eastAsia="仿宋" w:cs="仿宋"/>
                <w:color w:val="auto"/>
                <w:sz w:val="18"/>
                <w:szCs w:val="18"/>
                <w:highlight w:val="none"/>
              </w:rPr>
              <w:t>SDN</w:t>
            </w:r>
            <w:r>
              <w:rPr>
                <w:rFonts w:hint="eastAsia" w:ascii="仿宋" w:hAnsi="仿宋" w:eastAsia="仿宋" w:cs="仿宋"/>
                <w:color w:val="auto"/>
                <w:sz w:val="18"/>
                <w:szCs w:val="18"/>
                <w:highlight w:val="none"/>
              </w:rPr>
              <w:t>，符合</w:t>
            </w:r>
            <w:r>
              <w:rPr>
                <w:rFonts w:ascii="仿宋" w:hAnsi="仿宋" w:eastAsia="仿宋" w:cs="仿宋"/>
                <w:color w:val="auto"/>
                <w:sz w:val="18"/>
                <w:szCs w:val="18"/>
                <w:highlight w:val="none"/>
              </w:rPr>
              <w:t>OpenFlow 1.3</w:t>
            </w:r>
            <w:r>
              <w:rPr>
                <w:rFonts w:hint="eastAsia" w:ascii="仿宋" w:hAnsi="仿宋" w:eastAsia="仿宋" w:cs="仿宋"/>
                <w:color w:val="auto"/>
                <w:sz w:val="18"/>
                <w:szCs w:val="18"/>
                <w:highlight w:val="none"/>
              </w:rPr>
              <w:t>协议标准，提供权威机构的检测证书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★设备虚拟化</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支持虚拟化功能，能够将多台物理设备虚拟成一台逻辑设备，提供虚拟化网络操作系统著作权证书；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功能协议</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静态路由、</w:t>
            </w:r>
            <w:r>
              <w:rPr>
                <w:rFonts w:ascii="仿宋" w:hAnsi="仿宋" w:eastAsia="仿宋" w:cs="仿宋"/>
                <w:color w:val="auto"/>
                <w:sz w:val="18"/>
                <w:szCs w:val="18"/>
                <w:highlight w:val="none"/>
              </w:rPr>
              <w:t>RIPng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OSPF v3</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 xml:space="preserve">BGP4+ </w:t>
            </w:r>
            <w:r>
              <w:rPr>
                <w:rFonts w:hint="eastAsia" w:ascii="仿宋" w:hAnsi="仿宋" w:eastAsia="仿宋" w:cs="仿宋"/>
                <w:color w:val="auto"/>
                <w:sz w:val="18"/>
                <w:szCs w:val="18"/>
                <w:highlight w:val="none"/>
              </w:rPr>
              <w:t>等路由协议</w:t>
            </w:r>
          </w:p>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支持手动隧道，自动隧道，</w:t>
            </w:r>
            <w:r>
              <w:rPr>
                <w:rFonts w:ascii="仿宋" w:hAnsi="仿宋" w:eastAsia="仿宋" w:cs="仿宋"/>
                <w:color w:val="auto"/>
                <w:sz w:val="18"/>
                <w:szCs w:val="18"/>
                <w:highlight w:val="none"/>
              </w:rPr>
              <w:t>ISATAP</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安全及可靠性</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采用模块化操作系统，支持多进程备份及</w:t>
            </w:r>
            <w:r>
              <w:rPr>
                <w:rFonts w:ascii="仿宋" w:hAnsi="仿宋" w:eastAsia="仿宋" w:cs="仿宋"/>
                <w:color w:val="auto"/>
                <w:sz w:val="18"/>
                <w:szCs w:val="18"/>
                <w:highlight w:val="none"/>
              </w:rPr>
              <w:t>ISSU</w:t>
            </w:r>
            <w:r>
              <w:rPr>
                <w:rFonts w:hint="eastAsia" w:ascii="仿宋" w:hAnsi="仿宋" w:eastAsia="仿宋" w:cs="仿宋"/>
                <w:color w:val="auto"/>
                <w:sz w:val="18"/>
                <w:szCs w:val="18"/>
                <w:highlight w:val="none"/>
              </w:rPr>
              <w:t>不中断业务升级特性。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支持专门针对</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的保护机制，能够针对发往</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处理的各种报文进行流量控制和优先级处理，保护交换机在各种环境下稳定工作。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restart"/>
            <w:tcBorders>
              <w:top w:val="single" w:color="auto" w:sz="4" w:space="0"/>
              <w:left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★配置要求</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单台配置主控引擎≥</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块，交流电源≥</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块，配置千兆电口≥</w:t>
            </w:r>
            <w:r>
              <w:rPr>
                <w:rFonts w:ascii="仿宋" w:hAnsi="仿宋" w:eastAsia="仿宋" w:cs="仿宋"/>
                <w:color w:val="auto"/>
                <w:sz w:val="18"/>
                <w:szCs w:val="18"/>
                <w:highlight w:val="none"/>
              </w:rPr>
              <w:t>24</w:t>
            </w:r>
            <w:r>
              <w:rPr>
                <w:rFonts w:hint="eastAsia" w:ascii="仿宋" w:hAnsi="仿宋" w:eastAsia="仿宋" w:cs="仿宋"/>
                <w:color w:val="auto"/>
                <w:sz w:val="18"/>
                <w:szCs w:val="18"/>
                <w:highlight w:val="none"/>
              </w:rPr>
              <w:t>个，配置千兆光口≥</w:t>
            </w:r>
            <w:r>
              <w:rPr>
                <w:rFonts w:ascii="仿宋" w:hAnsi="仿宋" w:eastAsia="仿宋" w:cs="仿宋"/>
                <w:color w:val="auto"/>
                <w:sz w:val="18"/>
                <w:szCs w:val="18"/>
                <w:highlight w:val="none"/>
              </w:rPr>
              <w:t>24</w:t>
            </w:r>
            <w:r>
              <w:rPr>
                <w:rFonts w:hint="eastAsia" w:ascii="仿宋" w:hAnsi="仿宋" w:eastAsia="仿宋" w:cs="仿宋"/>
                <w:color w:val="auto"/>
                <w:sz w:val="18"/>
                <w:szCs w:val="18"/>
                <w:highlight w:val="none"/>
              </w:rPr>
              <w:t>个，配置万兆光口≥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个。要求非路由引擎或交换网板自带的接口。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continue"/>
            <w:tcBorders>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配置管理软件和业务模板，免安装，极速部署；除了可以实现对网络的业务规划，还可以对接入的交换机实现即插即用、零配置上线、智能零替换以及光链路故障监测预警功能。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产品资质</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为保障核心设备的安全可靠性，要求所投产品端口浪涌抗扰度≥</w:t>
            </w:r>
            <w:r>
              <w:rPr>
                <w:rFonts w:ascii="仿宋" w:hAnsi="仿宋" w:eastAsia="仿宋" w:cs="仿宋"/>
                <w:color w:val="auto"/>
                <w:sz w:val="18"/>
                <w:szCs w:val="18"/>
                <w:highlight w:val="none"/>
              </w:rPr>
              <w:t>6KV</w:t>
            </w:r>
            <w:r>
              <w:rPr>
                <w:rFonts w:hint="eastAsia" w:ascii="仿宋" w:hAnsi="仿宋" w:eastAsia="仿宋" w:cs="仿宋"/>
                <w:color w:val="auto"/>
                <w:sz w:val="18"/>
                <w:szCs w:val="18"/>
                <w:highlight w:val="none"/>
              </w:rPr>
              <w:t>（即具备</w:t>
            </w:r>
            <w:r>
              <w:rPr>
                <w:rFonts w:ascii="仿宋" w:hAnsi="仿宋" w:eastAsia="仿宋" w:cs="仿宋"/>
                <w:color w:val="auto"/>
                <w:sz w:val="18"/>
                <w:szCs w:val="18"/>
                <w:highlight w:val="none"/>
              </w:rPr>
              <w:t>6KV</w:t>
            </w:r>
            <w:r>
              <w:rPr>
                <w:rFonts w:hint="eastAsia" w:ascii="仿宋" w:hAnsi="仿宋" w:eastAsia="仿宋" w:cs="仿宋"/>
                <w:color w:val="auto"/>
                <w:sz w:val="18"/>
                <w:szCs w:val="18"/>
                <w:highlight w:val="none"/>
              </w:rPr>
              <w:t>的防雷能力），投标时提供具有</w:t>
            </w:r>
            <w:r>
              <w:rPr>
                <w:rFonts w:ascii="仿宋" w:hAnsi="仿宋" w:eastAsia="仿宋" w:cs="仿宋"/>
                <w:color w:val="auto"/>
                <w:sz w:val="18"/>
                <w:szCs w:val="18"/>
                <w:highlight w:val="none"/>
              </w:rPr>
              <w:t>CMA</w:t>
            </w:r>
            <w:r>
              <w:rPr>
                <w:rFonts w:hint="eastAsia" w:ascii="仿宋" w:hAnsi="仿宋" w:eastAsia="仿宋" w:cs="仿宋"/>
                <w:color w:val="auto"/>
                <w:sz w:val="18"/>
                <w:szCs w:val="18"/>
                <w:highlight w:val="none"/>
              </w:rPr>
              <w:t>或</w:t>
            </w:r>
            <w:r>
              <w:rPr>
                <w:rFonts w:ascii="仿宋" w:hAnsi="仿宋" w:eastAsia="仿宋" w:cs="仿宋"/>
                <w:color w:val="auto"/>
                <w:sz w:val="18"/>
                <w:szCs w:val="18"/>
                <w:highlight w:val="none"/>
              </w:rPr>
              <w:t>CAL</w:t>
            </w:r>
            <w:r>
              <w:rPr>
                <w:rFonts w:hint="eastAsia" w:ascii="仿宋" w:hAnsi="仿宋" w:eastAsia="仿宋" w:cs="仿宋"/>
                <w:color w:val="auto"/>
                <w:sz w:val="18"/>
                <w:szCs w:val="18"/>
                <w:highlight w:val="none"/>
              </w:rPr>
              <w:t>或</w:t>
            </w:r>
            <w:r>
              <w:rPr>
                <w:rFonts w:ascii="仿宋" w:hAnsi="仿宋" w:eastAsia="仿宋" w:cs="仿宋"/>
                <w:color w:val="auto"/>
                <w:sz w:val="18"/>
                <w:szCs w:val="18"/>
                <w:highlight w:val="none"/>
              </w:rPr>
              <w:t>CNAS</w:t>
            </w:r>
            <w:r>
              <w:rPr>
                <w:rFonts w:hint="eastAsia" w:ascii="仿宋" w:hAnsi="仿宋" w:eastAsia="仿宋" w:cs="仿宋"/>
                <w:color w:val="auto"/>
                <w:sz w:val="18"/>
                <w:szCs w:val="18"/>
                <w:highlight w:val="none"/>
              </w:rPr>
              <w:t>认证章的第三方权威机构检验报告证明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4.22</w:t>
      </w:r>
      <w:r>
        <w:rPr>
          <w:rFonts w:hint="eastAsia" w:ascii="仿宋" w:hAnsi="仿宋" w:eastAsia="仿宋" w:cs="仿宋"/>
          <w:b w:val="0"/>
          <w:bCs w:val="0"/>
          <w:color w:val="auto"/>
          <w:sz w:val="24"/>
          <w:szCs w:val="24"/>
          <w:highlight w:val="none"/>
        </w:rPr>
        <w:t>、政务外网接入交换机</w:t>
      </w:r>
    </w:p>
    <w:tbl>
      <w:tblPr>
        <w:tblStyle w:val="62"/>
        <w:tblW w:w="8359"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80"/>
        <w:gridCol w:w="72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7279" w:type="dxa"/>
            <w:tcBorders>
              <w:top w:val="single" w:color="auto" w:sz="4" w:space="0"/>
              <w:left w:val="nil"/>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restart"/>
            <w:tcBorders>
              <w:top w:val="nil"/>
              <w:left w:val="single" w:color="auto" w:sz="4" w:space="0"/>
              <w:bottom w:val="single" w:color="000000"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技术要求</w:t>
            </w: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★固化千兆电接口≥</w:t>
            </w:r>
            <w:r>
              <w:rPr>
                <w:rFonts w:ascii="仿宋" w:hAnsi="仿宋" w:eastAsia="仿宋" w:cs="仿宋"/>
                <w:color w:val="auto"/>
                <w:sz w:val="18"/>
                <w:szCs w:val="18"/>
                <w:highlight w:val="none"/>
              </w:rPr>
              <w:t>48</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SFP</w:t>
            </w:r>
            <w:r>
              <w:rPr>
                <w:rFonts w:hint="eastAsia" w:ascii="仿宋" w:hAnsi="仿宋" w:eastAsia="仿宋" w:cs="仿宋"/>
                <w:color w:val="auto"/>
                <w:sz w:val="18"/>
                <w:szCs w:val="18"/>
                <w:highlight w:val="none"/>
              </w:rPr>
              <w:t>千兆光接口≥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个，提供官网截图证明和官网链接；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★交换容量≥</w:t>
            </w:r>
            <w:r>
              <w:rPr>
                <w:rFonts w:ascii="仿宋" w:hAnsi="仿宋" w:eastAsia="仿宋" w:cs="仿宋"/>
                <w:color w:val="auto"/>
                <w:sz w:val="18"/>
                <w:szCs w:val="18"/>
                <w:highlight w:val="none"/>
              </w:rPr>
              <w:t>4.32Tbps</w:t>
            </w:r>
            <w:r>
              <w:rPr>
                <w:rFonts w:hint="eastAsia" w:ascii="仿宋" w:hAnsi="仿宋" w:eastAsia="仿宋" w:cs="仿宋"/>
                <w:color w:val="auto"/>
                <w:sz w:val="18"/>
                <w:szCs w:val="18"/>
                <w:highlight w:val="none"/>
              </w:rPr>
              <w:t>，包转发率≥</w:t>
            </w:r>
            <w:r>
              <w:rPr>
                <w:rFonts w:ascii="仿宋" w:hAnsi="仿宋" w:eastAsia="仿宋" w:cs="仿宋"/>
                <w:color w:val="auto"/>
                <w:sz w:val="18"/>
                <w:szCs w:val="18"/>
                <w:highlight w:val="none"/>
              </w:rPr>
              <w:t>166Mpps</w:t>
            </w:r>
            <w:r>
              <w:rPr>
                <w:rFonts w:hint="eastAsia" w:ascii="仿宋" w:hAnsi="仿宋" w:eastAsia="仿宋" w:cs="仿宋"/>
                <w:color w:val="auto"/>
                <w:sz w:val="18"/>
                <w:szCs w:val="18"/>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要求所投设备</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地址≥</w:t>
            </w:r>
            <w:r>
              <w:rPr>
                <w:rFonts w:ascii="仿宋" w:hAnsi="仿宋" w:eastAsia="仿宋" w:cs="仿宋"/>
                <w:color w:val="auto"/>
                <w:sz w:val="18"/>
                <w:szCs w:val="18"/>
                <w:highlight w:val="none"/>
              </w:rPr>
              <w:t>16K</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★为保证设备在受到外界机械碰撞时能够正常运行，要求所投交换机</w:t>
            </w:r>
            <w:r>
              <w:rPr>
                <w:rFonts w:ascii="仿宋" w:hAnsi="仿宋" w:eastAsia="仿宋" w:cs="仿宋"/>
                <w:color w:val="auto"/>
                <w:sz w:val="18"/>
                <w:szCs w:val="18"/>
                <w:highlight w:val="none"/>
              </w:rPr>
              <w:t>IK</w:t>
            </w:r>
            <w:r>
              <w:rPr>
                <w:rFonts w:hint="eastAsia" w:ascii="仿宋" w:hAnsi="仿宋" w:eastAsia="仿宋" w:cs="仿宋"/>
                <w:color w:val="auto"/>
                <w:sz w:val="18"/>
                <w:szCs w:val="18"/>
                <w:highlight w:val="none"/>
              </w:rPr>
              <w:t>防护测试级别至少达到</w:t>
            </w:r>
            <w:r>
              <w:rPr>
                <w:rFonts w:ascii="仿宋" w:hAnsi="仿宋" w:eastAsia="仿宋" w:cs="仿宋"/>
                <w:color w:val="auto"/>
                <w:sz w:val="18"/>
                <w:szCs w:val="18"/>
                <w:highlight w:val="none"/>
              </w:rPr>
              <w:t>IK05</w:t>
            </w:r>
            <w:r>
              <w:rPr>
                <w:rFonts w:hint="eastAsia" w:ascii="仿宋" w:hAnsi="仿宋" w:eastAsia="仿宋" w:cs="仿宋"/>
                <w:color w:val="auto"/>
                <w:sz w:val="18"/>
                <w:szCs w:val="18"/>
                <w:highlight w:val="none"/>
              </w:rPr>
              <w:t>，提供国家认可的检测机构出具的</w:t>
            </w:r>
            <w:r>
              <w:rPr>
                <w:rFonts w:ascii="仿宋" w:hAnsi="仿宋" w:eastAsia="仿宋" w:cs="仿宋"/>
                <w:color w:val="auto"/>
                <w:sz w:val="18"/>
                <w:szCs w:val="18"/>
                <w:highlight w:val="none"/>
              </w:rPr>
              <w:t>IK</w:t>
            </w:r>
            <w:r>
              <w:rPr>
                <w:rFonts w:hint="eastAsia" w:ascii="仿宋" w:hAnsi="仿宋" w:eastAsia="仿宋" w:cs="仿宋"/>
                <w:color w:val="auto"/>
                <w:sz w:val="18"/>
                <w:szCs w:val="18"/>
                <w:highlight w:val="none"/>
              </w:rPr>
              <w:t>防护等级测试报告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支持生成树协议</w:t>
            </w:r>
            <w:r>
              <w:rPr>
                <w:rFonts w:ascii="仿宋" w:hAnsi="仿宋" w:eastAsia="仿宋" w:cs="仿宋"/>
                <w:color w:val="auto"/>
                <w:sz w:val="18"/>
                <w:szCs w:val="18"/>
                <w:highlight w:val="none"/>
              </w:rPr>
              <w:t>STP(IEEE 802.1d)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RSTP(IEEE 802.1w)</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MSTP(IEEE 802.1s)</w:t>
            </w:r>
            <w:r>
              <w:rPr>
                <w:rFonts w:hint="eastAsia" w:ascii="仿宋" w:hAnsi="仿宋" w:eastAsia="仿宋" w:cs="仿宋"/>
                <w:color w:val="auto"/>
                <w:sz w:val="18"/>
                <w:szCs w:val="18"/>
                <w:highlight w:val="none"/>
              </w:rPr>
              <w:t>，完全保证快速收敛，提高容错能力，保证网络的稳定运行和链路的负载均衡，合理使用网络通道，提供冗余链路利用率；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★设备自带云管理功能，支持一键设备发现，并在线生成交付验收报告；支持一键全网巡检操作，随时随地掌握网络健康状况，并自动生成巡检报告；支持短信认证、微信认证、</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认证，支持认证页面自定义；支持一键升级、定时升级网络中的网络设备；支持分级分权功能，实现分布区域，统一管理等。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restart"/>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产品资质</w:t>
            </w: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提供工信部设备进网许可证复印件；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提供国家强制性</w:t>
            </w:r>
            <w:r>
              <w:rPr>
                <w:rFonts w:ascii="仿宋" w:hAnsi="仿宋" w:eastAsia="仿宋" w:cs="仿宋"/>
                <w:color w:val="auto"/>
                <w:sz w:val="18"/>
                <w:szCs w:val="18"/>
                <w:highlight w:val="none"/>
              </w:rPr>
              <w:t>3C</w:t>
            </w:r>
            <w:r>
              <w:rPr>
                <w:rFonts w:hint="eastAsia" w:ascii="仿宋" w:hAnsi="仿宋" w:eastAsia="仿宋" w:cs="仿宋"/>
                <w:color w:val="auto"/>
                <w:sz w:val="18"/>
                <w:szCs w:val="18"/>
                <w:highlight w:val="none"/>
              </w:rPr>
              <w:t>认证证书复印件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7279"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4.23</w:t>
      </w:r>
      <w:r>
        <w:rPr>
          <w:rFonts w:hint="eastAsia" w:ascii="仿宋" w:hAnsi="仿宋" w:eastAsia="仿宋" w:cs="仿宋"/>
          <w:b w:val="0"/>
          <w:bCs w:val="0"/>
          <w:color w:val="auto"/>
          <w:sz w:val="24"/>
          <w:szCs w:val="24"/>
          <w:highlight w:val="none"/>
        </w:rPr>
        <w:t>、政务专网接入交换机</w:t>
      </w:r>
    </w:p>
    <w:tbl>
      <w:tblPr>
        <w:tblStyle w:val="62"/>
        <w:tblW w:w="8359"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80"/>
        <w:gridCol w:w="72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7279" w:type="dxa"/>
            <w:tcBorders>
              <w:top w:val="single" w:color="auto" w:sz="4" w:space="0"/>
              <w:left w:val="nil"/>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restart"/>
            <w:tcBorders>
              <w:top w:val="nil"/>
              <w:left w:val="single" w:color="auto" w:sz="4" w:space="0"/>
              <w:bottom w:val="single" w:color="000000"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技术要求</w:t>
            </w: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★固化千兆电接口≥</w:t>
            </w:r>
            <w:r>
              <w:rPr>
                <w:rFonts w:ascii="仿宋" w:hAnsi="仿宋" w:eastAsia="仿宋" w:cs="仿宋"/>
                <w:color w:val="auto"/>
                <w:sz w:val="18"/>
                <w:szCs w:val="18"/>
                <w:highlight w:val="none"/>
              </w:rPr>
              <w:t>48</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SFP</w:t>
            </w:r>
            <w:r>
              <w:rPr>
                <w:rFonts w:hint="eastAsia" w:ascii="仿宋" w:hAnsi="仿宋" w:eastAsia="仿宋" w:cs="仿宋"/>
                <w:color w:val="auto"/>
                <w:sz w:val="18"/>
                <w:szCs w:val="18"/>
                <w:highlight w:val="none"/>
              </w:rPr>
              <w:t>千兆光接口≥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个，提供官网截图证明和官网链接；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★交换容量≥</w:t>
            </w:r>
            <w:r>
              <w:rPr>
                <w:rFonts w:ascii="仿宋" w:hAnsi="仿宋" w:eastAsia="仿宋" w:cs="仿宋"/>
                <w:color w:val="auto"/>
                <w:sz w:val="18"/>
                <w:szCs w:val="18"/>
                <w:highlight w:val="none"/>
              </w:rPr>
              <w:t>4.32Tbps</w:t>
            </w:r>
            <w:r>
              <w:rPr>
                <w:rFonts w:hint="eastAsia" w:ascii="仿宋" w:hAnsi="仿宋" w:eastAsia="仿宋" w:cs="仿宋"/>
                <w:color w:val="auto"/>
                <w:sz w:val="18"/>
                <w:szCs w:val="18"/>
                <w:highlight w:val="none"/>
              </w:rPr>
              <w:t>，包转发率≥</w:t>
            </w:r>
            <w:r>
              <w:rPr>
                <w:rFonts w:ascii="仿宋" w:hAnsi="仿宋" w:eastAsia="仿宋" w:cs="仿宋"/>
                <w:color w:val="auto"/>
                <w:sz w:val="18"/>
                <w:szCs w:val="18"/>
                <w:highlight w:val="none"/>
              </w:rPr>
              <w:t>166Mpps</w:t>
            </w:r>
            <w:r>
              <w:rPr>
                <w:rFonts w:hint="eastAsia" w:ascii="仿宋" w:hAnsi="仿宋" w:eastAsia="仿宋" w:cs="仿宋"/>
                <w:color w:val="auto"/>
                <w:sz w:val="18"/>
                <w:szCs w:val="18"/>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要求所投设备</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地址≥</w:t>
            </w:r>
            <w:r>
              <w:rPr>
                <w:rFonts w:ascii="仿宋" w:hAnsi="仿宋" w:eastAsia="仿宋" w:cs="仿宋"/>
                <w:color w:val="auto"/>
                <w:sz w:val="18"/>
                <w:szCs w:val="18"/>
                <w:highlight w:val="none"/>
              </w:rPr>
              <w:t>16K</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★为保证设备在受到外界机械碰撞时能够正常运行，要求所投交换机</w:t>
            </w:r>
            <w:r>
              <w:rPr>
                <w:rFonts w:ascii="仿宋" w:hAnsi="仿宋" w:eastAsia="仿宋" w:cs="仿宋"/>
                <w:color w:val="auto"/>
                <w:sz w:val="18"/>
                <w:szCs w:val="18"/>
                <w:highlight w:val="none"/>
              </w:rPr>
              <w:t>IK</w:t>
            </w:r>
            <w:r>
              <w:rPr>
                <w:rFonts w:hint="eastAsia" w:ascii="仿宋" w:hAnsi="仿宋" w:eastAsia="仿宋" w:cs="仿宋"/>
                <w:color w:val="auto"/>
                <w:sz w:val="18"/>
                <w:szCs w:val="18"/>
                <w:highlight w:val="none"/>
              </w:rPr>
              <w:t>防护测试级别至少达到</w:t>
            </w:r>
            <w:r>
              <w:rPr>
                <w:rFonts w:ascii="仿宋" w:hAnsi="仿宋" w:eastAsia="仿宋" w:cs="仿宋"/>
                <w:color w:val="auto"/>
                <w:sz w:val="18"/>
                <w:szCs w:val="18"/>
                <w:highlight w:val="none"/>
              </w:rPr>
              <w:t>IK05</w:t>
            </w:r>
            <w:r>
              <w:rPr>
                <w:rFonts w:hint="eastAsia" w:ascii="仿宋" w:hAnsi="仿宋" w:eastAsia="仿宋" w:cs="仿宋"/>
                <w:color w:val="auto"/>
                <w:sz w:val="18"/>
                <w:szCs w:val="18"/>
                <w:highlight w:val="none"/>
              </w:rPr>
              <w:t>，提供国家认可的检测机构出具的</w:t>
            </w:r>
            <w:r>
              <w:rPr>
                <w:rFonts w:ascii="仿宋" w:hAnsi="仿宋" w:eastAsia="仿宋" w:cs="仿宋"/>
                <w:color w:val="auto"/>
                <w:sz w:val="18"/>
                <w:szCs w:val="18"/>
                <w:highlight w:val="none"/>
              </w:rPr>
              <w:t>IK</w:t>
            </w:r>
            <w:r>
              <w:rPr>
                <w:rFonts w:hint="eastAsia" w:ascii="仿宋" w:hAnsi="仿宋" w:eastAsia="仿宋" w:cs="仿宋"/>
                <w:color w:val="auto"/>
                <w:sz w:val="18"/>
                <w:szCs w:val="18"/>
                <w:highlight w:val="none"/>
              </w:rPr>
              <w:t>防护等级测试报告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支持生成树协议</w:t>
            </w:r>
            <w:r>
              <w:rPr>
                <w:rFonts w:ascii="仿宋" w:hAnsi="仿宋" w:eastAsia="仿宋" w:cs="仿宋"/>
                <w:color w:val="auto"/>
                <w:sz w:val="18"/>
                <w:szCs w:val="18"/>
                <w:highlight w:val="none"/>
              </w:rPr>
              <w:t>STP(IEEE 802.1d)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RSTP(IEEE 802.1w)</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MSTP(IEEE 802.1s)</w:t>
            </w:r>
            <w:r>
              <w:rPr>
                <w:rFonts w:hint="eastAsia" w:ascii="仿宋" w:hAnsi="仿宋" w:eastAsia="仿宋" w:cs="仿宋"/>
                <w:color w:val="auto"/>
                <w:sz w:val="18"/>
                <w:szCs w:val="18"/>
                <w:highlight w:val="none"/>
              </w:rPr>
              <w:t>，完全保证快速收敛，提高容错能力，保证网络的稳定运行和链路的负载均衡，合理使用网络通道，提供冗余链路利用率；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★设备自带云管理功能，支持一键设备发现，并在线生成交付验收报告；支持一键全网巡检操作，随时随地掌握网络健康状况，并自动生成巡检报告；支持短信认证、微信认证、</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认证，支持认证页面自定义；支持一键升级、定时升级网络中的网络设备；支持分级分权功能，实现分布区域，统一管理等。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restart"/>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产品资质</w:t>
            </w: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提供工信部设备进网许可证复印件；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提供国家强制性</w:t>
            </w:r>
            <w:r>
              <w:rPr>
                <w:rFonts w:ascii="仿宋" w:hAnsi="仿宋" w:eastAsia="仿宋" w:cs="仿宋"/>
                <w:color w:val="auto"/>
                <w:sz w:val="18"/>
                <w:szCs w:val="18"/>
                <w:highlight w:val="none"/>
              </w:rPr>
              <w:t>3C</w:t>
            </w:r>
            <w:r>
              <w:rPr>
                <w:rFonts w:hint="eastAsia" w:ascii="仿宋" w:hAnsi="仿宋" w:eastAsia="仿宋" w:cs="仿宋"/>
                <w:color w:val="auto"/>
                <w:sz w:val="18"/>
                <w:szCs w:val="18"/>
                <w:highlight w:val="none"/>
              </w:rPr>
              <w:t>认证证书复印件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7279"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4.24</w:t>
      </w:r>
      <w:r>
        <w:rPr>
          <w:rFonts w:hint="eastAsia" w:ascii="仿宋" w:hAnsi="仿宋" w:eastAsia="仿宋" w:cs="仿宋"/>
          <w:b w:val="0"/>
          <w:bCs w:val="0"/>
          <w:color w:val="auto"/>
          <w:sz w:val="24"/>
          <w:szCs w:val="24"/>
          <w:highlight w:val="none"/>
        </w:rPr>
        <w:t>、内网核心交换机</w:t>
      </w:r>
    </w:p>
    <w:tbl>
      <w:tblPr>
        <w:tblStyle w:val="62"/>
        <w:tblW w:w="8296"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414"/>
        <w:gridCol w:w="688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6882"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硬件与性能</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★整机独立主控引擎插槽≥</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个，独立业务插槽≥</w:t>
            </w:r>
            <w:r>
              <w:rPr>
                <w:rFonts w:ascii="仿宋" w:hAnsi="仿宋" w:eastAsia="仿宋" w:cs="仿宋"/>
                <w:color w:val="auto"/>
                <w:sz w:val="18"/>
                <w:szCs w:val="18"/>
                <w:highlight w:val="none"/>
              </w:rPr>
              <w:t>6</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支持配置</w:t>
            </w:r>
            <w:r>
              <w:rPr>
                <w:rFonts w:ascii="仿宋" w:hAnsi="仿宋" w:eastAsia="仿宋" w:cs="仿宋"/>
                <w:color w:val="auto"/>
                <w:sz w:val="18"/>
                <w:szCs w:val="18"/>
                <w:highlight w:val="none"/>
              </w:rPr>
              <w:t>POE</w:t>
            </w:r>
            <w:r>
              <w:rPr>
                <w:rFonts w:hint="eastAsia" w:ascii="仿宋" w:hAnsi="仿宋" w:eastAsia="仿宋" w:cs="仿宋"/>
                <w:color w:val="auto"/>
                <w:sz w:val="18"/>
                <w:szCs w:val="18"/>
                <w:highlight w:val="none"/>
              </w:rPr>
              <w:t>业务板卡</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，系统电源槽位≥</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个，支持</w:t>
            </w:r>
            <w:r>
              <w:rPr>
                <w:rFonts w:ascii="仿宋" w:hAnsi="仿宋" w:eastAsia="仿宋" w:cs="仿宋"/>
                <w:color w:val="auto"/>
                <w:sz w:val="18"/>
                <w:szCs w:val="18"/>
                <w:highlight w:val="none"/>
              </w:rPr>
              <w:t>N+M</w:t>
            </w:r>
            <w:r>
              <w:rPr>
                <w:rFonts w:hint="eastAsia" w:ascii="仿宋" w:hAnsi="仿宋" w:eastAsia="仿宋" w:cs="仿宋"/>
                <w:color w:val="auto"/>
                <w:sz w:val="18"/>
                <w:szCs w:val="18"/>
                <w:highlight w:val="none"/>
              </w:rPr>
              <w:t>冗余，独立</w:t>
            </w:r>
            <w:r>
              <w:rPr>
                <w:rFonts w:ascii="仿宋" w:hAnsi="仿宋" w:eastAsia="仿宋" w:cs="仿宋"/>
                <w:color w:val="auto"/>
                <w:sz w:val="18"/>
                <w:szCs w:val="18"/>
                <w:highlight w:val="none"/>
              </w:rPr>
              <w:t>POE</w:t>
            </w:r>
            <w:r>
              <w:rPr>
                <w:rFonts w:hint="eastAsia" w:ascii="仿宋" w:hAnsi="仿宋" w:eastAsia="仿宋" w:cs="仿宋"/>
                <w:color w:val="auto"/>
                <w:sz w:val="18"/>
                <w:szCs w:val="18"/>
                <w:highlight w:val="none"/>
              </w:rPr>
              <w:t>电源槽位≥</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个；提供产品清晰正、背面实物照片各</w:t>
            </w:r>
            <w:r>
              <w:rPr>
                <w:rFonts w:ascii="仿宋" w:hAnsi="仿宋" w:eastAsia="仿宋" w:cs="仿宋"/>
                <w:color w:val="auto"/>
                <w:sz w:val="18"/>
                <w:szCs w:val="18"/>
                <w:highlight w:val="none"/>
              </w:rPr>
              <w:t>1</w:t>
            </w:r>
            <w:r>
              <w:rPr>
                <w:rFonts w:hint="eastAsia" w:ascii="仿宋" w:hAnsi="仿宋" w:eastAsia="仿宋" w:cs="仿宋"/>
                <w:color w:val="auto"/>
                <w:sz w:val="18"/>
                <w:szCs w:val="18"/>
                <w:highlight w:val="none"/>
              </w:rPr>
              <w:t>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★交换容量≥</w:t>
            </w:r>
            <w:r>
              <w:rPr>
                <w:rFonts w:ascii="仿宋" w:hAnsi="仿宋" w:eastAsia="仿宋" w:cs="仿宋"/>
                <w:color w:val="auto"/>
                <w:sz w:val="18"/>
                <w:szCs w:val="18"/>
                <w:highlight w:val="none"/>
              </w:rPr>
              <w:t>336Tbps</w:t>
            </w:r>
            <w:r>
              <w:rPr>
                <w:rFonts w:hint="eastAsia" w:ascii="仿宋" w:hAnsi="仿宋" w:eastAsia="仿宋" w:cs="仿宋"/>
                <w:color w:val="auto"/>
                <w:sz w:val="18"/>
                <w:szCs w:val="18"/>
                <w:highlight w:val="none"/>
              </w:rPr>
              <w:t>，包转发性能≥</w:t>
            </w:r>
            <w:r>
              <w:rPr>
                <w:rFonts w:ascii="仿宋" w:hAnsi="仿宋" w:eastAsia="仿宋" w:cs="仿宋"/>
                <w:color w:val="auto"/>
                <w:sz w:val="18"/>
                <w:szCs w:val="18"/>
                <w:highlight w:val="none"/>
              </w:rPr>
              <w:t xml:space="preserve">57600Mpps </w:t>
            </w:r>
            <w:r>
              <w:rPr>
                <w:rFonts w:hint="eastAsia" w:ascii="仿宋" w:hAnsi="仿宋" w:eastAsia="仿宋" w:cs="仿宋"/>
                <w:color w:val="auto"/>
                <w:sz w:val="18"/>
                <w:szCs w:val="18"/>
                <w:highlight w:val="none"/>
              </w:rPr>
              <w:t>，提供官网截图证明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★要求所投产品支持单张线卡</w:t>
            </w:r>
            <w:r>
              <w:rPr>
                <w:rFonts w:ascii="仿宋" w:hAnsi="仿宋" w:eastAsia="仿宋" w:cs="仿宋"/>
                <w:color w:val="auto"/>
                <w:sz w:val="18"/>
                <w:szCs w:val="18"/>
                <w:highlight w:val="none"/>
              </w:rPr>
              <w:t>/</w:t>
            </w:r>
            <w:r>
              <w:rPr>
                <w:rFonts w:hint="eastAsia" w:ascii="仿宋" w:hAnsi="仿宋" w:eastAsia="仿宋" w:cs="仿宋"/>
                <w:color w:val="auto"/>
                <w:sz w:val="18"/>
                <w:szCs w:val="18"/>
                <w:highlight w:val="none"/>
              </w:rPr>
              <w:t>单槽位可用物理端口≥</w:t>
            </w:r>
            <w:r>
              <w:rPr>
                <w:rFonts w:ascii="仿宋" w:hAnsi="仿宋" w:eastAsia="仿宋" w:cs="仿宋"/>
                <w:color w:val="auto"/>
                <w:sz w:val="18"/>
                <w:szCs w:val="18"/>
                <w:highlight w:val="none"/>
              </w:rPr>
              <w:t>52</w:t>
            </w:r>
            <w:r>
              <w:rPr>
                <w:rFonts w:hint="eastAsia" w:ascii="仿宋" w:hAnsi="仿宋" w:eastAsia="仿宋" w:cs="仿宋"/>
                <w:color w:val="auto"/>
                <w:sz w:val="18"/>
                <w:szCs w:val="18"/>
                <w:highlight w:val="none"/>
              </w:rPr>
              <w:t>个或业务插槽≥</w:t>
            </w:r>
            <w:r>
              <w:rPr>
                <w:rFonts w:ascii="仿宋" w:hAnsi="仿宋" w:eastAsia="仿宋" w:cs="仿宋"/>
                <w:color w:val="auto"/>
                <w:sz w:val="18"/>
                <w:szCs w:val="18"/>
                <w:highlight w:val="none"/>
              </w:rPr>
              <w:t>5</w:t>
            </w:r>
            <w:r>
              <w:rPr>
                <w:rFonts w:hint="eastAsia" w:ascii="仿宋" w:hAnsi="仿宋" w:eastAsia="仿宋" w:cs="仿宋"/>
                <w:color w:val="auto"/>
                <w:sz w:val="18"/>
                <w:szCs w:val="18"/>
                <w:highlight w:val="none"/>
              </w:rPr>
              <w:t>个，提供官网全屏截图和链接证明；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★为提高机房空间利用率，节约空间成本，要求采用紧凑型机框设计，设备高度</w:t>
            </w:r>
            <w:r>
              <w:rPr>
                <w:rFonts w:ascii="仿宋" w:hAnsi="仿宋" w:eastAsia="仿宋" w:cs="仿宋"/>
                <w:color w:val="auto"/>
                <w:sz w:val="18"/>
                <w:szCs w:val="18"/>
                <w:highlight w:val="none"/>
              </w:rPr>
              <w:t>&lt;=10U</w:t>
            </w:r>
            <w:r>
              <w:rPr>
                <w:rFonts w:hint="eastAsia" w:ascii="仿宋" w:hAnsi="仿宋" w:eastAsia="仿宋" w:cs="仿宋"/>
                <w:color w:val="auto"/>
                <w:sz w:val="18"/>
                <w:szCs w:val="18"/>
                <w:highlight w:val="none"/>
              </w:rPr>
              <w:t>，提供官网全屏截图和链接证明；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s="仿宋"/>
                <w:color w:val="auto"/>
                <w:sz w:val="18"/>
                <w:szCs w:val="18"/>
                <w:highlight w:val="none"/>
              </w:rPr>
            </w:pPr>
            <w:r>
              <w:rPr>
                <w:rFonts w:ascii="仿宋" w:hAnsi="仿宋" w:eastAsia="仿宋" w:cs="仿宋"/>
                <w:color w:val="auto"/>
                <w:sz w:val="18"/>
                <w:szCs w:val="18"/>
                <w:highlight w:val="none"/>
              </w:rPr>
              <w:t>SDN</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要求所投产品支持软件定义网络</w:t>
            </w:r>
            <w:r>
              <w:rPr>
                <w:rFonts w:ascii="仿宋" w:hAnsi="仿宋" w:eastAsia="仿宋" w:cs="仿宋"/>
                <w:color w:val="auto"/>
                <w:sz w:val="18"/>
                <w:szCs w:val="18"/>
                <w:highlight w:val="none"/>
              </w:rPr>
              <w:t>SDN</w:t>
            </w:r>
            <w:r>
              <w:rPr>
                <w:rFonts w:hint="eastAsia" w:ascii="仿宋" w:hAnsi="仿宋" w:eastAsia="仿宋" w:cs="仿宋"/>
                <w:color w:val="auto"/>
                <w:sz w:val="18"/>
                <w:szCs w:val="18"/>
                <w:highlight w:val="none"/>
              </w:rPr>
              <w:t>，符合</w:t>
            </w:r>
            <w:r>
              <w:rPr>
                <w:rFonts w:ascii="仿宋" w:hAnsi="仿宋" w:eastAsia="仿宋" w:cs="仿宋"/>
                <w:color w:val="auto"/>
                <w:sz w:val="18"/>
                <w:szCs w:val="18"/>
                <w:highlight w:val="none"/>
              </w:rPr>
              <w:t>OpenFlow 1.3</w:t>
            </w:r>
            <w:r>
              <w:rPr>
                <w:rFonts w:hint="eastAsia" w:ascii="仿宋" w:hAnsi="仿宋" w:eastAsia="仿宋" w:cs="仿宋"/>
                <w:color w:val="auto"/>
                <w:sz w:val="18"/>
                <w:szCs w:val="18"/>
                <w:highlight w:val="none"/>
              </w:rPr>
              <w:t>协议标准，提供权威机构的检测证书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★设备虚拟化</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支持虚拟化功能，能够将多台物理设备虚拟成一台逻辑设备，提供虚拟化网络操作系统著作权证书；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功能协议</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w:t>
            </w:r>
            <w:r>
              <w:rPr>
                <w:rFonts w:ascii="仿宋" w:hAnsi="仿宋" w:eastAsia="仿宋" w:cs="仿宋"/>
                <w:color w:val="auto"/>
                <w:sz w:val="18"/>
                <w:szCs w:val="18"/>
                <w:highlight w:val="none"/>
              </w:rPr>
              <w:t>IPv6</w:t>
            </w:r>
            <w:r>
              <w:rPr>
                <w:rFonts w:hint="eastAsia" w:ascii="仿宋" w:hAnsi="仿宋" w:eastAsia="仿宋" w:cs="仿宋"/>
                <w:color w:val="auto"/>
                <w:sz w:val="18"/>
                <w:szCs w:val="18"/>
                <w:highlight w:val="none"/>
              </w:rPr>
              <w:t>静态路由、</w:t>
            </w:r>
            <w:r>
              <w:rPr>
                <w:rFonts w:ascii="仿宋" w:hAnsi="仿宋" w:eastAsia="仿宋" w:cs="仿宋"/>
                <w:color w:val="auto"/>
                <w:sz w:val="18"/>
                <w:szCs w:val="18"/>
                <w:highlight w:val="none"/>
              </w:rPr>
              <w:t>RIPng</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OSPF v3</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 xml:space="preserve">BGP4+ </w:t>
            </w:r>
            <w:r>
              <w:rPr>
                <w:rFonts w:hint="eastAsia" w:ascii="仿宋" w:hAnsi="仿宋" w:eastAsia="仿宋" w:cs="仿宋"/>
                <w:color w:val="auto"/>
                <w:sz w:val="18"/>
                <w:szCs w:val="18"/>
                <w:highlight w:val="none"/>
              </w:rPr>
              <w:t>等路由协议</w:t>
            </w:r>
          </w:p>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支持手动隧道，自动隧道，</w:t>
            </w:r>
            <w:r>
              <w:rPr>
                <w:rFonts w:ascii="仿宋" w:hAnsi="仿宋" w:eastAsia="仿宋" w:cs="仿宋"/>
                <w:color w:val="auto"/>
                <w:sz w:val="18"/>
                <w:szCs w:val="18"/>
                <w:highlight w:val="none"/>
              </w:rPr>
              <w:t>ISATAP</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安全及可靠性</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采用模块化操作系统，支持多进程备份及</w:t>
            </w:r>
            <w:r>
              <w:rPr>
                <w:rFonts w:ascii="仿宋" w:hAnsi="仿宋" w:eastAsia="仿宋" w:cs="仿宋"/>
                <w:color w:val="auto"/>
                <w:sz w:val="18"/>
                <w:szCs w:val="18"/>
                <w:highlight w:val="none"/>
              </w:rPr>
              <w:t>ISSU</w:t>
            </w:r>
            <w:r>
              <w:rPr>
                <w:rFonts w:hint="eastAsia" w:ascii="仿宋" w:hAnsi="仿宋" w:eastAsia="仿宋" w:cs="仿宋"/>
                <w:color w:val="auto"/>
                <w:sz w:val="18"/>
                <w:szCs w:val="18"/>
                <w:highlight w:val="none"/>
              </w:rPr>
              <w:t>不中断业务升级特性。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continue"/>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支持专门针对</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的保护机制，能够针对发往</w:t>
            </w:r>
            <w:r>
              <w:rPr>
                <w:rFonts w:ascii="仿宋" w:hAnsi="仿宋" w:eastAsia="仿宋" w:cs="仿宋"/>
                <w:color w:val="auto"/>
                <w:sz w:val="18"/>
                <w:szCs w:val="18"/>
                <w:highlight w:val="none"/>
              </w:rPr>
              <w:t>CPU</w:t>
            </w:r>
            <w:r>
              <w:rPr>
                <w:rFonts w:hint="eastAsia" w:ascii="仿宋" w:hAnsi="仿宋" w:eastAsia="仿宋" w:cs="仿宋"/>
                <w:color w:val="auto"/>
                <w:sz w:val="18"/>
                <w:szCs w:val="18"/>
                <w:highlight w:val="none"/>
              </w:rPr>
              <w:t>处理的各种报文进行流量控制和优先级处理，保护交换机在各种环境下稳定工作。</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restart"/>
            <w:tcBorders>
              <w:top w:val="single" w:color="auto" w:sz="4" w:space="0"/>
              <w:left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★配置要求</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单台配置主控引擎≥</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块，交流电源≥</w:t>
            </w:r>
            <w:r>
              <w:rPr>
                <w:rFonts w:ascii="仿宋" w:hAnsi="仿宋" w:eastAsia="仿宋" w:cs="仿宋"/>
                <w:color w:val="auto"/>
                <w:sz w:val="18"/>
                <w:szCs w:val="18"/>
                <w:highlight w:val="none"/>
              </w:rPr>
              <w:t>2</w:t>
            </w:r>
            <w:r>
              <w:rPr>
                <w:rFonts w:hint="eastAsia" w:ascii="仿宋" w:hAnsi="仿宋" w:eastAsia="仿宋" w:cs="仿宋"/>
                <w:color w:val="auto"/>
                <w:sz w:val="18"/>
                <w:szCs w:val="18"/>
                <w:highlight w:val="none"/>
              </w:rPr>
              <w:t>块，配置千兆电口≥</w:t>
            </w:r>
            <w:r>
              <w:rPr>
                <w:rFonts w:ascii="仿宋" w:hAnsi="仿宋" w:eastAsia="仿宋" w:cs="仿宋"/>
                <w:color w:val="auto"/>
                <w:sz w:val="18"/>
                <w:szCs w:val="18"/>
                <w:highlight w:val="none"/>
              </w:rPr>
              <w:t>24</w:t>
            </w:r>
            <w:r>
              <w:rPr>
                <w:rFonts w:hint="eastAsia" w:ascii="仿宋" w:hAnsi="仿宋" w:eastAsia="仿宋" w:cs="仿宋"/>
                <w:color w:val="auto"/>
                <w:sz w:val="18"/>
                <w:szCs w:val="18"/>
                <w:highlight w:val="none"/>
              </w:rPr>
              <w:t>个，配置千兆光口≥</w:t>
            </w:r>
            <w:r>
              <w:rPr>
                <w:rFonts w:ascii="仿宋" w:hAnsi="仿宋" w:eastAsia="仿宋" w:cs="仿宋"/>
                <w:color w:val="auto"/>
                <w:sz w:val="18"/>
                <w:szCs w:val="18"/>
                <w:highlight w:val="none"/>
              </w:rPr>
              <w:t>24</w:t>
            </w:r>
            <w:r>
              <w:rPr>
                <w:rFonts w:hint="eastAsia" w:ascii="仿宋" w:hAnsi="仿宋" w:eastAsia="仿宋" w:cs="仿宋"/>
                <w:color w:val="auto"/>
                <w:sz w:val="18"/>
                <w:szCs w:val="18"/>
                <w:highlight w:val="none"/>
              </w:rPr>
              <w:t>个，配置万兆光口≥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个。要求非路由引擎或交换网板自带的接口。</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vMerge w:val="continue"/>
            <w:tcBorders>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配置管理软件和业务模板，免安装，极速部署；除了可以实现对网络的业务规划，还可以对接入的交换机实现即插即用、零配置上线、智能零替换以及光链路故障监测预警功能。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产品资质</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为保障核心设备的安全可靠性，要求所投产品端口浪涌抗扰度≥</w:t>
            </w:r>
            <w:r>
              <w:rPr>
                <w:rFonts w:ascii="仿宋" w:hAnsi="仿宋" w:eastAsia="仿宋" w:cs="仿宋"/>
                <w:color w:val="auto"/>
                <w:sz w:val="18"/>
                <w:szCs w:val="18"/>
                <w:highlight w:val="none"/>
              </w:rPr>
              <w:t>6KV</w:t>
            </w:r>
            <w:r>
              <w:rPr>
                <w:rFonts w:hint="eastAsia" w:ascii="仿宋" w:hAnsi="仿宋" w:eastAsia="仿宋" w:cs="仿宋"/>
                <w:color w:val="auto"/>
                <w:sz w:val="18"/>
                <w:szCs w:val="18"/>
                <w:highlight w:val="none"/>
              </w:rPr>
              <w:t>（即具备</w:t>
            </w:r>
            <w:r>
              <w:rPr>
                <w:rFonts w:ascii="仿宋" w:hAnsi="仿宋" w:eastAsia="仿宋" w:cs="仿宋"/>
                <w:color w:val="auto"/>
                <w:sz w:val="18"/>
                <w:szCs w:val="18"/>
                <w:highlight w:val="none"/>
              </w:rPr>
              <w:t>6KV</w:t>
            </w:r>
            <w:r>
              <w:rPr>
                <w:rFonts w:hint="eastAsia" w:ascii="仿宋" w:hAnsi="仿宋" w:eastAsia="仿宋" w:cs="仿宋"/>
                <w:color w:val="auto"/>
                <w:sz w:val="18"/>
                <w:szCs w:val="18"/>
                <w:highlight w:val="none"/>
              </w:rPr>
              <w:t>的防雷能力），投标时提供具有</w:t>
            </w:r>
            <w:r>
              <w:rPr>
                <w:rFonts w:ascii="仿宋" w:hAnsi="仿宋" w:eastAsia="仿宋" w:cs="仿宋"/>
                <w:color w:val="auto"/>
                <w:sz w:val="18"/>
                <w:szCs w:val="18"/>
                <w:highlight w:val="none"/>
              </w:rPr>
              <w:t>CMA</w:t>
            </w:r>
            <w:r>
              <w:rPr>
                <w:rFonts w:hint="eastAsia" w:ascii="仿宋" w:hAnsi="仿宋" w:eastAsia="仿宋" w:cs="仿宋"/>
                <w:color w:val="auto"/>
                <w:sz w:val="18"/>
                <w:szCs w:val="18"/>
                <w:highlight w:val="none"/>
              </w:rPr>
              <w:t>或</w:t>
            </w:r>
            <w:r>
              <w:rPr>
                <w:rFonts w:ascii="仿宋" w:hAnsi="仿宋" w:eastAsia="仿宋" w:cs="仿宋"/>
                <w:color w:val="auto"/>
                <w:sz w:val="18"/>
                <w:szCs w:val="18"/>
                <w:highlight w:val="none"/>
              </w:rPr>
              <w:t>CAL</w:t>
            </w:r>
            <w:r>
              <w:rPr>
                <w:rFonts w:hint="eastAsia" w:ascii="仿宋" w:hAnsi="仿宋" w:eastAsia="仿宋" w:cs="仿宋"/>
                <w:color w:val="auto"/>
                <w:sz w:val="18"/>
                <w:szCs w:val="18"/>
                <w:highlight w:val="none"/>
              </w:rPr>
              <w:t>或</w:t>
            </w:r>
            <w:r>
              <w:rPr>
                <w:rFonts w:ascii="仿宋" w:hAnsi="仿宋" w:eastAsia="仿宋" w:cs="仿宋"/>
                <w:color w:val="auto"/>
                <w:sz w:val="18"/>
                <w:szCs w:val="18"/>
                <w:highlight w:val="none"/>
              </w:rPr>
              <w:t>CNAS</w:t>
            </w:r>
            <w:r>
              <w:rPr>
                <w:rFonts w:hint="eastAsia" w:ascii="仿宋" w:hAnsi="仿宋" w:eastAsia="仿宋" w:cs="仿宋"/>
                <w:color w:val="auto"/>
                <w:sz w:val="18"/>
                <w:szCs w:val="18"/>
                <w:highlight w:val="none"/>
              </w:rPr>
              <w:t>认证章的第三方权威机构检验报告证明</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414"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6882"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4.25</w:t>
      </w:r>
      <w:r>
        <w:rPr>
          <w:rFonts w:hint="eastAsia" w:ascii="仿宋" w:hAnsi="仿宋" w:eastAsia="仿宋" w:cs="仿宋"/>
          <w:b w:val="0"/>
          <w:bCs w:val="0"/>
          <w:color w:val="auto"/>
          <w:sz w:val="24"/>
          <w:szCs w:val="24"/>
          <w:highlight w:val="none"/>
        </w:rPr>
        <w:t>、内网接入交换机</w:t>
      </w:r>
    </w:p>
    <w:tbl>
      <w:tblPr>
        <w:tblStyle w:val="62"/>
        <w:tblW w:w="8359"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80"/>
        <w:gridCol w:w="72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7279" w:type="dxa"/>
            <w:tcBorders>
              <w:top w:val="single" w:color="auto" w:sz="4" w:space="0"/>
              <w:left w:val="nil"/>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restart"/>
            <w:tcBorders>
              <w:top w:val="nil"/>
              <w:left w:val="single" w:color="auto" w:sz="4" w:space="0"/>
              <w:bottom w:val="single" w:color="000000"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技术要求</w:t>
            </w: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★固化千兆电接口≥</w:t>
            </w:r>
            <w:r>
              <w:rPr>
                <w:rFonts w:ascii="仿宋" w:hAnsi="仿宋" w:eastAsia="仿宋" w:cs="仿宋"/>
                <w:color w:val="auto"/>
                <w:sz w:val="18"/>
                <w:szCs w:val="18"/>
                <w:highlight w:val="none"/>
              </w:rPr>
              <w:t>48</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SFP</w:t>
            </w:r>
            <w:r>
              <w:rPr>
                <w:rFonts w:hint="eastAsia" w:ascii="仿宋" w:hAnsi="仿宋" w:eastAsia="仿宋" w:cs="仿宋"/>
                <w:color w:val="auto"/>
                <w:sz w:val="18"/>
                <w:szCs w:val="18"/>
                <w:highlight w:val="none"/>
              </w:rPr>
              <w:t>千兆光接口≥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个，提供官网截图证明和官网链接；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★交换容量≥</w:t>
            </w:r>
            <w:r>
              <w:rPr>
                <w:rFonts w:ascii="仿宋" w:hAnsi="仿宋" w:eastAsia="仿宋" w:cs="仿宋"/>
                <w:color w:val="auto"/>
                <w:sz w:val="18"/>
                <w:szCs w:val="18"/>
                <w:highlight w:val="none"/>
              </w:rPr>
              <w:t>4.32Tbps</w:t>
            </w:r>
            <w:r>
              <w:rPr>
                <w:rFonts w:hint="eastAsia" w:ascii="仿宋" w:hAnsi="仿宋" w:eastAsia="仿宋" w:cs="仿宋"/>
                <w:color w:val="auto"/>
                <w:sz w:val="18"/>
                <w:szCs w:val="18"/>
                <w:highlight w:val="none"/>
              </w:rPr>
              <w:t>，包转发率≥</w:t>
            </w:r>
            <w:r>
              <w:rPr>
                <w:rFonts w:ascii="仿宋" w:hAnsi="仿宋" w:eastAsia="仿宋" w:cs="仿宋"/>
                <w:color w:val="auto"/>
                <w:sz w:val="18"/>
                <w:szCs w:val="18"/>
                <w:highlight w:val="none"/>
              </w:rPr>
              <w:t>166Mpps</w:t>
            </w:r>
            <w:r>
              <w:rPr>
                <w:rFonts w:hint="eastAsia" w:ascii="仿宋" w:hAnsi="仿宋" w:eastAsia="仿宋" w:cs="仿宋"/>
                <w:color w:val="auto"/>
                <w:sz w:val="18"/>
                <w:szCs w:val="18"/>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要求所投设备</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地址≥</w:t>
            </w:r>
            <w:r>
              <w:rPr>
                <w:rFonts w:ascii="仿宋" w:hAnsi="仿宋" w:eastAsia="仿宋" w:cs="仿宋"/>
                <w:color w:val="auto"/>
                <w:sz w:val="18"/>
                <w:szCs w:val="18"/>
                <w:highlight w:val="none"/>
              </w:rPr>
              <w:t>16K</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★为保证设备在受到外界机械碰撞时能够正常运行，要求所投交换机</w:t>
            </w:r>
            <w:r>
              <w:rPr>
                <w:rFonts w:ascii="仿宋" w:hAnsi="仿宋" w:eastAsia="仿宋" w:cs="仿宋"/>
                <w:color w:val="auto"/>
                <w:sz w:val="18"/>
                <w:szCs w:val="18"/>
                <w:highlight w:val="none"/>
              </w:rPr>
              <w:t>IK</w:t>
            </w:r>
            <w:r>
              <w:rPr>
                <w:rFonts w:hint="eastAsia" w:ascii="仿宋" w:hAnsi="仿宋" w:eastAsia="仿宋" w:cs="仿宋"/>
                <w:color w:val="auto"/>
                <w:sz w:val="18"/>
                <w:szCs w:val="18"/>
                <w:highlight w:val="none"/>
              </w:rPr>
              <w:t>防护测试级别至少达到</w:t>
            </w:r>
            <w:r>
              <w:rPr>
                <w:rFonts w:ascii="仿宋" w:hAnsi="仿宋" w:eastAsia="仿宋" w:cs="仿宋"/>
                <w:color w:val="auto"/>
                <w:sz w:val="18"/>
                <w:szCs w:val="18"/>
                <w:highlight w:val="none"/>
              </w:rPr>
              <w:t>IK05</w:t>
            </w:r>
            <w:r>
              <w:rPr>
                <w:rFonts w:hint="eastAsia" w:ascii="仿宋" w:hAnsi="仿宋" w:eastAsia="仿宋" w:cs="仿宋"/>
                <w:color w:val="auto"/>
                <w:sz w:val="18"/>
                <w:szCs w:val="18"/>
                <w:highlight w:val="none"/>
              </w:rPr>
              <w:t>，提供国家认可的检测机构出具的</w:t>
            </w:r>
            <w:r>
              <w:rPr>
                <w:rFonts w:ascii="仿宋" w:hAnsi="仿宋" w:eastAsia="仿宋" w:cs="仿宋"/>
                <w:color w:val="auto"/>
                <w:sz w:val="18"/>
                <w:szCs w:val="18"/>
                <w:highlight w:val="none"/>
              </w:rPr>
              <w:t>IK</w:t>
            </w:r>
            <w:r>
              <w:rPr>
                <w:rFonts w:hint="eastAsia" w:ascii="仿宋" w:hAnsi="仿宋" w:eastAsia="仿宋" w:cs="仿宋"/>
                <w:color w:val="auto"/>
                <w:sz w:val="18"/>
                <w:szCs w:val="18"/>
                <w:highlight w:val="none"/>
              </w:rPr>
              <w:t>防护等级测试报告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支持生成树协议</w:t>
            </w:r>
            <w:r>
              <w:rPr>
                <w:rFonts w:ascii="仿宋" w:hAnsi="仿宋" w:eastAsia="仿宋" w:cs="仿宋"/>
                <w:color w:val="auto"/>
                <w:sz w:val="18"/>
                <w:szCs w:val="18"/>
                <w:highlight w:val="none"/>
              </w:rPr>
              <w:t>STP(IEEE 802.1d)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RSTP(IEEE 802.1w)</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MSTP(IEEE 802.1s)</w:t>
            </w:r>
            <w:r>
              <w:rPr>
                <w:rFonts w:hint="eastAsia" w:ascii="仿宋" w:hAnsi="仿宋" w:eastAsia="仿宋" w:cs="仿宋"/>
                <w:color w:val="auto"/>
                <w:sz w:val="18"/>
                <w:szCs w:val="18"/>
                <w:highlight w:val="none"/>
              </w:rPr>
              <w:t>，完全保证快速收敛，提高容错能力，保证网络的稳定运行和链路的负载均衡，合理使用网络通道，提供冗余链路利用率；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★设备自带云管理功能，支持一键设备发现，并在线生成交付验收报告；支持一键全网巡检操作，随时随地掌握网络健康状况，并自动生成巡检报告；支持短信认证、微信认证、</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认证，支持认证页面自定义；支持一键升级、定时升级网络中的网络设备；支持分级分权功能，实现分布区域，统一管理等。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80" w:type="dxa"/>
            <w:vMerge w:val="restart"/>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产品资质</w:t>
            </w: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提供工信部设备进网许可证复印件；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提供国家强制性</w:t>
            </w:r>
            <w:r>
              <w:rPr>
                <w:rFonts w:ascii="仿宋" w:hAnsi="仿宋" w:eastAsia="仿宋" w:cs="仿宋"/>
                <w:color w:val="auto"/>
                <w:sz w:val="18"/>
                <w:szCs w:val="18"/>
                <w:highlight w:val="none"/>
              </w:rPr>
              <w:t>3C</w:t>
            </w:r>
            <w:r>
              <w:rPr>
                <w:rFonts w:hint="eastAsia" w:ascii="仿宋" w:hAnsi="仿宋" w:eastAsia="仿宋" w:cs="仿宋"/>
                <w:color w:val="auto"/>
                <w:sz w:val="18"/>
                <w:szCs w:val="18"/>
                <w:highlight w:val="none"/>
              </w:rPr>
              <w:t>认证证书复印件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7279"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highlight w:val="none"/>
        </w:rPr>
      </w:pPr>
    </w:p>
    <w:p>
      <w:pPr>
        <w:pStyle w:val="4"/>
        <w:rPr>
          <w:rFonts w:ascii="仿宋" w:hAnsi="仿宋" w:eastAsia="仿宋"/>
          <w:b w:val="0"/>
          <w:bCs w:val="0"/>
          <w:color w:val="auto"/>
          <w:sz w:val="24"/>
          <w:szCs w:val="24"/>
          <w:highlight w:val="none"/>
        </w:rPr>
      </w:pPr>
      <w:r>
        <w:rPr>
          <w:rFonts w:ascii="仿宋" w:hAnsi="仿宋" w:eastAsia="仿宋" w:cs="仿宋"/>
          <w:b w:val="0"/>
          <w:bCs w:val="0"/>
          <w:color w:val="auto"/>
          <w:sz w:val="24"/>
          <w:szCs w:val="24"/>
          <w:highlight w:val="none"/>
        </w:rPr>
        <w:t>4.26</w:t>
      </w:r>
      <w:r>
        <w:rPr>
          <w:rFonts w:hint="eastAsia" w:ascii="仿宋" w:hAnsi="仿宋" w:eastAsia="仿宋" w:cs="仿宋"/>
          <w:b w:val="0"/>
          <w:bCs w:val="0"/>
          <w:color w:val="auto"/>
          <w:sz w:val="24"/>
          <w:szCs w:val="24"/>
          <w:highlight w:val="none"/>
        </w:rPr>
        <w:t>、服务器接入交换机</w:t>
      </w:r>
    </w:p>
    <w:tbl>
      <w:tblPr>
        <w:tblStyle w:val="62"/>
        <w:tblW w:w="8359" w:type="dxa"/>
        <w:tblInd w:w="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080"/>
        <w:gridCol w:w="727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指标项</w:t>
            </w:r>
          </w:p>
        </w:tc>
        <w:tc>
          <w:tcPr>
            <w:tcW w:w="7279" w:type="dxa"/>
            <w:tcBorders>
              <w:top w:val="single" w:color="auto" w:sz="4" w:space="0"/>
              <w:left w:val="nil"/>
              <w:bottom w:val="single" w:color="auto"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参数要求</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2" w:hRule="atLeast"/>
        </w:trPr>
        <w:tc>
          <w:tcPr>
            <w:tcW w:w="1080" w:type="dxa"/>
            <w:vMerge w:val="restart"/>
            <w:tcBorders>
              <w:top w:val="nil"/>
              <w:left w:val="single" w:color="auto" w:sz="4" w:space="0"/>
              <w:bottom w:val="single" w:color="000000" w:sz="4" w:space="0"/>
              <w:right w:val="single" w:color="auto" w:sz="4" w:space="0"/>
            </w:tcBorders>
            <w:vAlign w:val="center"/>
          </w:tcPr>
          <w:p>
            <w:pPr>
              <w:jc w:val="center"/>
              <w:rPr>
                <w:rFonts w:ascii="仿宋" w:hAnsi="仿宋" w:eastAsia="仿宋"/>
                <w:color w:val="auto"/>
                <w:sz w:val="18"/>
                <w:szCs w:val="18"/>
                <w:highlight w:val="none"/>
              </w:rPr>
            </w:pPr>
            <w:r>
              <w:rPr>
                <w:rFonts w:hint="eastAsia" w:ascii="仿宋" w:hAnsi="仿宋" w:eastAsia="仿宋" w:cs="仿宋"/>
                <w:color w:val="auto"/>
                <w:sz w:val="18"/>
                <w:szCs w:val="18"/>
                <w:highlight w:val="none"/>
              </w:rPr>
              <w:t>技术要求</w:t>
            </w: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★固化千兆电接口≥</w:t>
            </w:r>
            <w:r>
              <w:rPr>
                <w:rFonts w:ascii="仿宋" w:hAnsi="仿宋" w:eastAsia="仿宋" w:cs="仿宋"/>
                <w:color w:val="auto"/>
                <w:sz w:val="18"/>
                <w:szCs w:val="18"/>
                <w:highlight w:val="none"/>
              </w:rPr>
              <w:t>48</w:t>
            </w:r>
            <w:r>
              <w:rPr>
                <w:rFonts w:hint="eastAsia" w:ascii="仿宋" w:hAnsi="仿宋" w:eastAsia="仿宋" w:cs="仿宋"/>
                <w:color w:val="auto"/>
                <w:sz w:val="18"/>
                <w:szCs w:val="18"/>
                <w:highlight w:val="none"/>
              </w:rPr>
              <w:t>个，</w:t>
            </w:r>
            <w:r>
              <w:rPr>
                <w:rFonts w:ascii="仿宋" w:hAnsi="仿宋" w:eastAsia="仿宋" w:cs="仿宋"/>
                <w:color w:val="auto"/>
                <w:sz w:val="18"/>
                <w:szCs w:val="18"/>
                <w:highlight w:val="none"/>
              </w:rPr>
              <w:t>SFP</w:t>
            </w:r>
            <w:r>
              <w:rPr>
                <w:rFonts w:hint="eastAsia" w:ascii="仿宋" w:hAnsi="仿宋" w:eastAsia="仿宋" w:cs="仿宋"/>
                <w:color w:val="auto"/>
                <w:sz w:val="18"/>
                <w:szCs w:val="18"/>
                <w:highlight w:val="none"/>
              </w:rPr>
              <w:t>千兆光接口≥</w:t>
            </w:r>
            <w:r>
              <w:rPr>
                <w:rFonts w:ascii="仿宋" w:hAnsi="仿宋" w:eastAsia="仿宋" w:cs="仿宋"/>
                <w:color w:val="auto"/>
                <w:sz w:val="18"/>
                <w:szCs w:val="18"/>
                <w:highlight w:val="none"/>
              </w:rPr>
              <w:t>4</w:t>
            </w:r>
            <w:r>
              <w:rPr>
                <w:rFonts w:hint="eastAsia" w:ascii="仿宋" w:hAnsi="仿宋" w:eastAsia="仿宋" w:cs="仿宋"/>
                <w:color w:val="auto"/>
                <w:sz w:val="18"/>
                <w:szCs w:val="18"/>
                <w:highlight w:val="none"/>
              </w:rPr>
              <w:t>个，提供官网截图证明和官网链接；</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9"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★交换容量≥</w:t>
            </w:r>
            <w:r>
              <w:rPr>
                <w:rFonts w:ascii="仿宋" w:hAnsi="仿宋" w:eastAsia="仿宋" w:cs="仿宋"/>
                <w:color w:val="auto"/>
                <w:sz w:val="18"/>
                <w:szCs w:val="18"/>
                <w:highlight w:val="none"/>
              </w:rPr>
              <w:t>4.32Tbps</w:t>
            </w:r>
            <w:r>
              <w:rPr>
                <w:rFonts w:hint="eastAsia" w:ascii="仿宋" w:hAnsi="仿宋" w:eastAsia="仿宋" w:cs="仿宋"/>
                <w:color w:val="auto"/>
                <w:sz w:val="18"/>
                <w:szCs w:val="18"/>
                <w:highlight w:val="none"/>
              </w:rPr>
              <w:t>，包转发率≥</w:t>
            </w:r>
            <w:r>
              <w:rPr>
                <w:rFonts w:ascii="仿宋" w:hAnsi="仿宋" w:eastAsia="仿宋" w:cs="仿宋"/>
                <w:color w:val="auto"/>
                <w:sz w:val="18"/>
                <w:szCs w:val="18"/>
                <w:highlight w:val="none"/>
              </w:rPr>
              <w:t>166Mpps</w:t>
            </w:r>
            <w:r>
              <w:rPr>
                <w:rFonts w:hint="eastAsia" w:ascii="仿宋" w:hAnsi="仿宋" w:eastAsia="仿宋" w:cs="仿宋"/>
                <w:color w:val="auto"/>
                <w:sz w:val="18"/>
                <w:szCs w:val="18"/>
                <w:highlight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4"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要求所投设备</w:t>
            </w:r>
            <w:r>
              <w:rPr>
                <w:rFonts w:ascii="仿宋" w:hAnsi="仿宋" w:eastAsia="仿宋" w:cs="仿宋"/>
                <w:color w:val="auto"/>
                <w:sz w:val="18"/>
                <w:szCs w:val="18"/>
                <w:highlight w:val="none"/>
              </w:rPr>
              <w:t>MAC</w:t>
            </w:r>
            <w:r>
              <w:rPr>
                <w:rFonts w:hint="eastAsia" w:ascii="仿宋" w:hAnsi="仿宋" w:eastAsia="仿宋" w:cs="仿宋"/>
                <w:color w:val="auto"/>
                <w:sz w:val="18"/>
                <w:szCs w:val="18"/>
                <w:highlight w:val="none"/>
              </w:rPr>
              <w:t>地址≥</w:t>
            </w:r>
            <w:r>
              <w:rPr>
                <w:rFonts w:ascii="仿宋" w:hAnsi="仿宋" w:eastAsia="仿宋" w:cs="仿宋"/>
                <w:color w:val="auto"/>
                <w:sz w:val="18"/>
                <w:szCs w:val="18"/>
                <w:highlight w:val="none"/>
              </w:rPr>
              <w:t>16K</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★为保证设备在受到外界机械碰撞时能够正常运行，要求所投交换机</w:t>
            </w:r>
            <w:r>
              <w:rPr>
                <w:rFonts w:ascii="仿宋" w:hAnsi="仿宋" w:eastAsia="仿宋" w:cs="仿宋"/>
                <w:color w:val="auto"/>
                <w:sz w:val="18"/>
                <w:szCs w:val="18"/>
                <w:highlight w:val="none"/>
              </w:rPr>
              <w:t>IK</w:t>
            </w:r>
            <w:r>
              <w:rPr>
                <w:rFonts w:hint="eastAsia" w:ascii="仿宋" w:hAnsi="仿宋" w:eastAsia="仿宋" w:cs="仿宋"/>
                <w:color w:val="auto"/>
                <w:sz w:val="18"/>
                <w:szCs w:val="18"/>
                <w:highlight w:val="none"/>
              </w:rPr>
              <w:t>防护测试级别至少达到</w:t>
            </w:r>
            <w:r>
              <w:rPr>
                <w:rFonts w:ascii="仿宋" w:hAnsi="仿宋" w:eastAsia="仿宋" w:cs="仿宋"/>
                <w:color w:val="auto"/>
                <w:sz w:val="18"/>
                <w:szCs w:val="18"/>
                <w:highlight w:val="none"/>
              </w:rPr>
              <w:t>IK05</w:t>
            </w:r>
            <w:r>
              <w:rPr>
                <w:rFonts w:hint="eastAsia" w:ascii="仿宋" w:hAnsi="仿宋" w:eastAsia="仿宋" w:cs="仿宋"/>
                <w:color w:val="auto"/>
                <w:sz w:val="18"/>
                <w:szCs w:val="18"/>
                <w:highlight w:val="none"/>
              </w:rPr>
              <w:t>，提供国家认可的检测机构出具的</w:t>
            </w:r>
            <w:r>
              <w:rPr>
                <w:rFonts w:ascii="仿宋" w:hAnsi="仿宋" w:eastAsia="仿宋" w:cs="仿宋"/>
                <w:color w:val="auto"/>
                <w:sz w:val="18"/>
                <w:szCs w:val="18"/>
                <w:highlight w:val="none"/>
              </w:rPr>
              <w:t>IK</w:t>
            </w:r>
            <w:r>
              <w:rPr>
                <w:rFonts w:hint="eastAsia" w:ascii="仿宋" w:hAnsi="仿宋" w:eastAsia="仿宋" w:cs="仿宋"/>
                <w:color w:val="auto"/>
                <w:sz w:val="18"/>
                <w:szCs w:val="18"/>
                <w:highlight w:val="none"/>
              </w:rPr>
              <w:t>防护等级测试报告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支持生成树协议</w:t>
            </w:r>
            <w:r>
              <w:rPr>
                <w:rFonts w:ascii="仿宋" w:hAnsi="仿宋" w:eastAsia="仿宋" w:cs="仿宋"/>
                <w:color w:val="auto"/>
                <w:sz w:val="18"/>
                <w:szCs w:val="18"/>
                <w:highlight w:val="none"/>
              </w:rPr>
              <w:t>STP(IEEE 802.1d)</w:t>
            </w:r>
            <w:r>
              <w:rPr>
                <w:rFonts w:hint="eastAsia" w:ascii="仿宋" w:hAnsi="仿宋" w:eastAsia="仿宋" w:cs="仿宋"/>
                <w:color w:val="auto"/>
                <w:sz w:val="18"/>
                <w:szCs w:val="18"/>
                <w:highlight w:val="none"/>
              </w:rPr>
              <w:t>，</w:t>
            </w:r>
            <w:r>
              <w:rPr>
                <w:rFonts w:ascii="仿宋" w:hAnsi="仿宋" w:eastAsia="仿宋" w:cs="仿宋"/>
                <w:color w:val="auto"/>
                <w:sz w:val="18"/>
                <w:szCs w:val="18"/>
                <w:highlight w:val="none"/>
              </w:rPr>
              <w:t>RSTP(IEEE 802.1w)</w:t>
            </w:r>
            <w:r>
              <w:rPr>
                <w:rFonts w:hint="eastAsia" w:ascii="仿宋" w:hAnsi="仿宋" w:eastAsia="仿宋" w:cs="仿宋"/>
                <w:color w:val="auto"/>
                <w:sz w:val="18"/>
                <w:szCs w:val="18"/>
                <w:highlight w:val="none"/>
              </w:rPr>
              <w:t>和</w:t>
            </w:r>
            <w:r>
              <w:rPr>
                <w:rFonts w:ascii="仿宋" w:hAnsi="仿宋" w:eastAsia="仿宋" w:cs="仿宋"/>
                <w:color w:val="auto"/>
                <w:sz w:val="18"/>
                <w:szCs w:val="18"/>
                <w:highlight w:val="none"/>
              </w:rPr>
              <w:t>MSTP(IEEE 802.1s)</w:t>
            </w:r>
            <w:r>
              <w:rPr>
                <w:rFonts w:hint="eastAsia" w:ascii="仿宋" w:hAnsi="仿宋" w:eastAsia="仿宋" w:cs="仿宋"/>
                <w:color w:val="auto"/>
                <w:sz w:val="18"/>
                <w:szCs w:val="18"/>
                <w:highlight w:val="none"/>
              </w:rPr>
              <w:t>，完全保证快速收敛，提高容错能力，保证网络的稳定运行和链路的负载均衡，合理使用网络通道，提供冗余链路利用率；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vMerge w:val="continue"/>
            <w:tcBorders>
              <w:top w:val="nil"/>
              <w:left w:val="single" w:color="auto" w:sz="4" w:space="0"/>
              <w:bottom w:val="single" w:color="000000"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★设备自带云管理功能，支持一键设备发现，并在线生成交付验收报告；支持一键全网巡检操作，随时随地掌握网络健康状况，并自动生成巡检报告；支持短信认证、微信认证、</w:t>
            </w:r>
            <w:r>
              <w:rPr>
                <w:rFonts w:ascii="仿宋" w:hAnsi="仿宋" w:eastAsia="仿宋" w:cs="仿宋"/>
                <w:color w:val="auto"/>
                <w:sz w:val="18"/>
                <w:szCs w:val="18"/>
                <w:highlight w:val="none"/>
              </w:rPr>
              <w:t>web</w:t>
            </w:r>
            <w:r>
              <w:rPr>
                <w:rFonts w:hint="eastAsia" w:ascii="仿宋" w:hAnsi="仿宋" w:eastAsia="仿宋" w:cs="仿宋"/>
                <w:color w:val="auto"/>
                <w:sz w:val="18"/>
                <w:szCs w:val="18"/>
                <w:highlight w:val="none"/>
              </w:rPr>
              <w:t>认证，支持认证页面自定义；支持一键升级、定时升级网络中的网络设备；支持分级分权功能，实现分布区域，统一管理等。</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3" w:hRule="atLeast"/>
        </w:trPr>
        <w:tc>
          <w:tcPr>
            <w:tcW w:w="1080" w:type="dxa"/>
            <w:vMerge w:val="restart"/>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产品资质</w:t>
            </w: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提供工信部设备进网许可证复印件；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1" w:hRule="atLeast"/>
        </w:trPr>
        <w:tc>
          <w:tcPr>
            <w:tcW w:w="1080" w:type="dxa"/>
            <w:vMerge w:val="continue"/>
            <w:tcBorders>
              <w:top w:val="nil"/>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p>
        </w:tc>
        <w:tc>
          <w:tcPr>
            <w:tcW w:w="7279" w:type="dxa"/>
            <w:tcBorders>
              <w:top w:val="nil"/>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提供国家强制性</w:t>
            </w:r>
            <w:r>
              <w:rPr>
                <w:rFonts w:ascii="仿宋" w:hAnsi="仿宋" w:eastAsia="仿宋" w:cs="仿宋"/>
                <w:color w:val="auto"/>
                <w:sz w:val="18"/>
                <w:szCs w:val="18"/>
                <w:highlight w:val="none"/>
              </w:rPr>
              <w:t>3C</w:t>
            </w:r>
            <w:r>
              <w:rPr>
                <w:rFonts w:hint="eastAsia" w:ascii="仿宋" w:hAnsi="仿宋" w:eastAsia="仿宋" w:cs="仿宋"/>
                <w:color w:val="auto"/>
                <w:sz w:val="18"/>
                <w:szCs w:val="18"/>
                <w:highlight w:val="none"/>
              </w:rPr>
              <w:t>认证证书复印件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080" w:type="dxa"/>
            <w:tcBorders>
              <w:top w:val="single" w:color="auto" w:sz="4" w:space="0"/>
              <w:left w:val="single" w:color="auto" w:sz="4" w:space="0"/>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★服务要求</w:t>
            </w:r>
          </w:p>
        </w:tc>
        <w:tc>
          <w:tcPr>
            <w:tcW w:w="7279" w:type="dxa"/>
            <w:tcBorders>
              <w:top w:val="single" w:color="auto" w:sz="4" w:space="0"/>
              <w:left w:val="nil"/>
              <w:bottom w:val="single" w:color="auto" w:sz="4" w:space="0"/>
              <w:right w:val="single" w:color="auto" w:sz="4" w:space="0"/>
            </w:tcBorders>
            <w:vAlign w:val="center"/>
          </w:tcPr>
          <w:p>
            <w:pPr>
              <w:rPr>
                <w:rFonts w:ascii="仿宋" w:hAnsi="仿宋" w:eastAsia="仿宋"/>
                <w:color w:val="auto"/>
                <w:sz w:val="18"/>
                <w:szCs w:val="18"/>
                <w:highlight w:val="none"/>
              </w:rPr>
            </w:pPr>
            <w:r>
              <w:rPr>
                <w:rFonts w:hint="eastAsia" w:ascii="仿宋" w:hAnsi="仿宋" w:eastAsia="仿宋" w:cs="仿宋"/>
                <w:color w:val="auto"/>
                <w:sz w:val="18"/>
                <w:szCs w:val="18"/>
                <w:highlight w:val="none"/>
              </w:rPr>
              <w:t>必须免费提供原厂三年维保及</w:t>
            </w:r>
            <w:r>
              <w:rPr>
                <w:rFonts w:ascii="仿宋" w:hAnsi="仿宋" w:eastAsia="仿宋" w:cs="仿宋"/>
                <w:color w:val="auto"/>
                <w:sz w:val="18"/>
                <w:szCs w:val="18"/>
                <w:highlight w:val="none"/>
              </w:rPr>
              <w:t xml:space="preserve"> 7*24 </w:t>
            </w:r>
            <w:r>
              <w:rPr>
                <w:rFonts w:hint="eastAsia" w:ascii="仿宋" w:hAnsi="仿宋" w:eastAsia="仿宋" w:cs="仿宋"/>
                <w:color w:val="auto"/>
                <w:sz w:val="18"/>
                <w:szCs w:val="18"/>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tc>
      </w:tr>
    </w:tbl>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项目实施相关要求：</w:t>
      </w:r>
    </w:p>
    <w:p>
      <w:pPr>
        <w:rPr>
          <w:rFonts w:ascii="仿宋" w:hAnsi="仿宋" w:eastAsia="仿宋"/>
          <w:b/>
          <w:bCs/>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rPr>
        <w:t>、设备保修</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）项目整体</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年保修，所有设备必须免费提供原厂三年维保及</w:t>
      </w:r>
      <w:r>
        <w:rPr>
          <w:rFonts w:ascii="仿宋" w:hAnsi="仿宋" w:eastAsia="仿宋" w:cs="仿宋"/>
          <w:color w:val="auto"/>
          <w:sz w:val="24"/>
          <w:szCs w:val="24"/>
          <w:highlight w:val="none"/>
        </w:rPr>
        <w:t xml:space="preserve"> 7*24 </w:t>
      </w:r>
      <w:r>
        <w:rPr>
          <w:rFonts w:hint="eastAsia" w:ascii="仿宋" w:hAnsi="仿宋" w:eastAsia="仿宋" w:cs="仿宋"/>
          <w:color w:val="auto"/>
          <w:sz w:val="24"/>
          <w:szCs w:val="24"/>
          <w:highlight w:val="none"/>
        </w:rPr>
        <w:t>小时售后服务，签订合同前提供原厂授权书及售后服务承诺函原件。（为确保产品实际质量及性能满足需求，在签订采购合同前将按招标要求对中标产品进行功能测试，测试相关费用由投标方承担，若中标产品未通过测试，将取消中标资格并追求相应责任。）</w:t>
      </w:r>
    </w:p>
    <w:p>
      <w:pPr>
        <w:rPr>
          <w:rFonts w:ascii="仿宋" w:hAnsi="仿宋" w:eastAsia="仿宋"/>
          <w:b/>
          <w:bCs/>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rPr>
        <w:t>、硬件设备集成要求</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）中标单位必须无条件承诺协助业主搭建设备集成平台，协助业务单位与机房主管单位之间的联系沟通，确保设备采购到位后及时安装到位；</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）所有相关安全设备、存储设备、网络设备软硬件安装、调试及其新系统环境集成；</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）系统软件安装、调试和维护；</w:t>
      </w:r>
    </w:p>
    <w:p>
      <w:pPr>
        <w:rPr>
          <w:rFonts w:ascii="仿宋" w:hAnsi="仿宋" w:eastAsia="仿宋"/>
          <w:b/>
          <w:bCs/>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b/>
          <w:bCs/>
          <w:color w:val="auto"/>
          <w:sz w:val="24"/>
          <w:szCs w:val="24"/>
          <w:highlight w:val="none"/>
        </w:rPr>
        <w:t>3</w:t>
      </w:r>
      <w:r>
        <w:rPr>
          <w:rFonts w:hint="eastAsia" w:ascii="仿宋" w:hAnsi="仿宋" w:eastAsia="仿宋" w:cs="仿宋"/>
          <w:b/>
          <w:bCs/>
          <w:color w:val="auto"/>
          <w:sz w:val="24"/>
          <w:szCs w:val="24"/>
          <w:highlight w:val="none"/>
        </w:rPr>
        <w:t>、不动产合库集成要求</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中标单位必须无条件承诺协助余杭区开展不动产合库工作，按照市不动产合库相关标准，将辖区内所有涉及不动产系统的电脑统一安装入网许可软件，并注册好相关资产标签，待市局审核批准后，进行联网测试，并做好记录，形成安装作业本，统一汇总后提交给业主审核；</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作业范围：余杭区良渚市民之家、余杭区瓶窑市民之家、余杭区余杭市民之家、余杭区良渚所、瓶窑所、余杭所、未来所、中泰所、闲林所、仓前所、五常所、仁和所、径山所、黄湖所、百丈所、鸬鸟所、分局本部等</w:t>
      </w:r>
      <w:r>
        <w:rPr>
          <w:rFonts w:ascii="仿宋" w:hAnsi="仿宋" w:eastAsia="仿宋" w:cs="仿宋"/>
          <w:color w:val="auto"/>
          <w:sz w:val="24"/>
          <w:szCs w:val="24"/>
          <w:highlight w:val="none"/>
        </w:rPr>
        <w:t>150</w:t>
      </w:r>
      <w:r>
        <w:rPr>
          <w:rFonts w:hint="eastAsia" w:ascii="仿宋" w:hAnsi="仿宋" w:eastAsia="仿宋" w:cs="仿宋"/>
          <w:color w:val="auto"/>
          <w:sz w:val="24"/>
          <w:szCs w:val="24"/>
          <w:highlight w:val="none"/>
        </w:rPr>
        <w:t>点位；</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）作业时间：由于不动产涉及民生领域，因此在每个点位安装许可软件之前必须做好相关汇报工作，明确其安装的时间，地点，便于业主单位提前做好工作规划。</w:t>
      </w:r>
    </w:p>
    <w:p>
      <w:pPr>
        <w:rPr>
          <w:rFonts w:ascii="仿宋" w:hAnsi="仿宋" w:eastAsia="仿宋"/>
          <w:b/>
          <w:bCs/>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b/>
          <w:bCs/>
          <w:color w:val="auto"/>
          <w:sz w:val="24"/>
          <w:szCs w:val="24"/>
          <w:highlight w:val="none"/>
        </w:rPr>
        <w:t>4</w:t>
      </w:r>
      <w:r>
        <w:rPr>
          <w:rFonts w:hint="eastAsia" w:ascii="仿宋" w:hAnsi="仿宋" w:eastAsia="仿宋" w:cs="仿宋"/>
          <w:b/>
          <w:bCs/>
          <w:color w:val="auto"/>
          <w:sz w:val="24"/>
          <w:szCs w:val="24"/>
          <w:highlight w:val="none"/>
        </w:rPr>
        <w:t>、网络集成要求</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）中标单位必须无条件承诺协助用户单位做好网络迁移工作，目前</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区（余杭区、临平区）共用一套内网系统，</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区所有市民之家、所</w:t>
      </w:r>
      <w:r>
        <w:rPr>
          <w:rFonts w:ascii="仿宋" w:hAnsi="仿宋" w:eastAsia="仿宋" w:cs="仿宋"/>
          <w:color w:val="auto"/>
          <w:sz w:val="24"/>
          <w:szCs w:val="24"/>
          <w:highlight w:val="none"/>
        </w:rPr>
        <w:t>MSTP</w:t>
      </w:r>
      <w:r>
        <w:rPr>
          <w:rFonts w:hint="eastAsia" w:ascii="仿宋" w:hAnsi="仿宋" w:eastAsia="仿宋" w:cs="仿宋"/>
          <w:color w:val="auto"/>
          <w:sz w:val="24"/>
          <w:szCs w:val="24"/>
          <w:highlight w:val="none"/>
        </w:rPr>
        <w:t>链路均汇总与临平区机房内。</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）中标单位对接市局做好余杭区的地址规划，按照等保要求，做好服务器使用地址、各个市民之家使用地址、所使用地址的网络地址划分工作并派遣相关工程师提供实施安装服务，形成文本交由业主备案；</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）中标单位对接</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区相关科室做好网络地址调整规划，将原余杭区使用的</w:t>
      </w:r>
      <w:r>
        <w:rPr>
          <w:rFonts w:ascii="仿宋" w:hAnsi="仿宋" w:eastAsia="仿宋" w:cs="仿宋"/>
          <w:color w:val="auto"/>
          <w:sz w:val="24"/>
          <w:szCs w:val="24"/>
          <w:highlight w:val="none"/>
        </w:rPr>
        <w:t>IP</w:t>
      </w:r>
      <w:r>
        <w:rPr>
          <w:rFonts w:hint="eastAsia" w:ascii="仿宋" w:hAnsi="仿宋" w:eastAsia="仿宋" w:cs="仿宋"/>
          <w:color w:val="auto"/>
          <w:sz w:val="24"/>
          <w:szCs w:val="24"/>
          <w:highlight w:val="none"/>
        </w:rPr>
        <w:t>地址归还临平区使用，并按照等保要求，做好临平区服务器使用地址、各个市民之家使用地址、所使用地址的网络地址划分工作并派遣相关工程师提供实施安装服务，形成文本交由业主备案</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）中标单位对接</w:t>
      </w:r>
      <w:r>
        <w:rPr>
          <w:rFonts w:ascii="仿宋" w:hAnsi="仿宋" w:eastAsia="仿宋" w:cs="仿宋"/>
          <w:color w:val="auto"/>
          <w:sz w:val="24"/>
          <w:szCs w:val="24"/>
          <w:highlight w:val="none"/>
        </w:rPr>
        <w:t>MSTP</w:t>
      </w:r>
      <w:r>
        <w:rPr>
          <w:rFonts w:hint="eastAsia" w:ascii="仿宋" w:hAnsi="仿宋" w:eastAsia="仿宋" w:cs="仿宋"/>
          <w:color w:val="auto"/>
          <w:sz w:val="24"/>
          <w:szCs w:val="24"/>
          <w:highlight w:val="none"/>
        </w:rPr>
        <w:t>运营商做好链路迁移规划工作并形成作业文本提交业主审核，将</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区各自的链路均汇总于本区机房内，在链路迁移前需要进行数据测试，达标相关标准后通知业主，由业主确定链路迁移时间后方可实施；</w:t>
      </w:r>
    </w:p>
    <w:p>
      <w:pPr>
        <w:rPr>
          <w:rFonts w:ascii="仿宋" w:hAnsi="仿宋" w:eastAsia="仿宋"/>
          <w:b/>
          <w:bCs/>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b/>
          <w:bCs/>
          <w:color w:val="auto"/>
          <w:sz w:val="24"/>
          <w:szCs w:val="24"/>
          <w:highlight w:val="none"/>
        </w:rPr>
        <w:t>5</w:t>
      </w:r>
      <w:r>
        <w:rPr>
          <w:rFonts w:hint="eastAsia" w:ascii="仿宋" w:hAnsi="仿宋" w:eastAsia="仿宋" w:cs="仿宋"/>
          <w:b/>
          <w:bCs/>
          <w:color w:val="auto"/>
          <w:sz w:val="24"/>
          <w:szCs w:val="24"/>
          <w:highlight w:val="none"/>
        </w:rPr>
        <w:t>、数据迁移要求</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中标单位必须无条件承诺协助用户单位做好数据迁移工作，原有用户单位各类系统数据均在临平区机房内，本次项目设备采购完成后，按照对应的区属规划，协助软件公司做好各自辖区内数据的迁移工作，在数据迁移工程中，必须做好数据迁移规划，确保数据迁移的安全性；</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）为了确保数据迁移的安全性与完整性，中标单位必须确保所提供的存储设备必须与目前的存储设备之间无缝对接。</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）为了确保本地数据迁移工程顺利开展，中标单位必须根据业主要求做好全程技术支持，需提供有原厂认证资质的工程师</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名（必须为供应商公司人员，并提供近</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个月的社会缴纳记录）负责相关的数据迁移、实施，并保证相关的数据安全，如因迁移过程造成损失的需要赔偿相关的损失；</w:t>
      </w:r>
    </w:p>
    <w:p>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）迁移工程师需驻现场至少不少于三个月，并根据甲方需要延长最多不多于</w:t>
      </w:r>
      <w:r>
        <w:rPr>
          <w:rFonts w:ascii="仿宋" w:hAnsi="仿宋" w:eastAsia="仿宋" w:cs="仿宋"/>
          <w:color w:val="auto"/>
          <w:sz w:val="24"/>
          <w:szCs w:val="24"/>
          <w:highlight w:val="none"/>
        </w:rPr>
        <w:t>6</w:t>
      </w:r>
      <w:r>
        <w:rPr>
          <w:rFonts w:hint="eastAsia" w:ascii="仿宋" w:hAnsi="仿宋" w:eastAsia="仿宋" w:cs="仿宋"/>
          <w:color w:val="auto"/>
          <w:sz w:val="24"/>
          <w:szCs w:val="24"/>
          <w:highlight w:val="none"/>
        </w:rPr>
        <w:t>个月的驻场时间；</w:t>
      </w:r>
    </w:p>
    <w:p>
      <w:pPr>
        <w:pStyle w:val="2"/>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6</w:t>
      </w:r>
      <w:r>
        <w:rPr>
          <w:rFonts w:hint="eastAsia" w:ascii="仿宋" w:eastAsia="仿宋" w:cs="仿宋"/>
          <w:color w:val="auto"/>
          <w:sz w:val="24"/>
          <w:szCs w:val="24"/>
          <w:highlight w:val="none"/>
          <w:lang w:eastAsia="zh-CN"/>
        </w:rPr>
        <w:t>、</w:t>
      </w:r>
      <w:r>
        <w:rPr>
          <w:rFonts w:hint="eastAsia" w:ascii="仿宋" w:eastAsia="仿宋" w:cs="仿宋"/>
          <w:color w:val="auto"/>
          <w:sz w:val="24"/>
          <w:szCs w:val="24"/>
          <w:highlight w:val="none"/>
          <w:lang w:val="en-US" w:eastAsia="zh-CN"/>
        </w:rPr>
        <w:t>中标单位必须无条件承诺配合业主做好相关系统的等保2.0测评工作；</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、工期：中标后</w:t>
      </w:r>
      <w:r>
        <w:rPr>
          <w:rFonts w:ascii="仿宋" w:hAnsi="仿宋" w:eastAsia="仿宋" w:cs="仿宋"/>
          <w:color w:val="auto"/>
          <w:sz w:val="24"/>
          <w:szCs w:val="24"/>
          <w:highlight w:val="none"/>
        </w:rPr>
        <w:t>30</w:t>
      </w:r>
      <w:r>
        <w:rPr>
          <w:rFonts w:hint="eastAsia" w:ascii="仿宋" w:hAnsi="仿宋" w:eastAsia="仿宋" w:cs="仿宋"/>
          <w:color w:val="auto"/>
          <w:sz w:val="24"/>
          <w:szCs w:val="24"/>
          <w:highlight w:val="none"/>
        </w:rPr>
        <w:t>日历天完成所有设备得供货，设备安装、网络调试、数据迁移服务根据相关要求在</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个月之内完成。</w:t>
      </w:r>
    </w:p>
    <w:p>
      <w:pPr>
        <w:pStyle w:val="24"/>
        <w:numPr>
          <w:ilvl w:val="0"/>
          <w:numId w:val="0"/>
        </w:numPr>
        <w:rPr>
          <w:rFonts w:hint="eastAsia" w:ascii="仿宋" w:hAnsi="仿宋" w:eastAsia="仿宋" w:cs="仿宋"/>
          <w:color w:val="auto"/>
          <w:highlight w:val="none"/>
        </w:rPr>
      </w:pPr>
      <w:r>
        <w:rPr>
          <w:rFonts w:hint="eastAsia" w:ascii="仿宋" w:hAnsi="仿宋" w:eastAsia="仿宋" w:cs="仿宋"/>
          <w:color w:val="auto"/>
          <w:sz w:val="24"/>
          <w:szCs w:val="24"/>
          <w:highlight w:val="none"/>
        </w:rPr>
        <w:t>▲</w:t>
      </w:r>
      <w:r>
        <w:rPr>
          <w:rFonts w:hint="eastAsia" w:ascii="仿宋" w:hAnsi="仿宋" w:eastAsia="仿宋" w:cs="仿宋"/>
          <w:b/>
          <w:bCs/>
          <w:color w:val="auto"/>
          <w:sz w:val="24"/>
          <w:szCs w:val="24"/>
          <w:highlight w:val="none"/>
          <w:lang w:val="en-US" w:eastAsia="zh-CN"/>
        </w:rPr>
        <w:t>8、</w:t>
      </w:r>
      <w:r>
        <w:rPr>
          <w:rFonts w:hint="eastAsia" w:ascii="仿宋" w:hAnsi="仿宋" w:eastAsia="仿宋" w:cs="仿宋"/>
          <w:color w:val="auto"/>
          <w:highlight w:val="none"/>
        </w:rPr>
        <w:t>售后服务：提供完整解决方案，以及完备的售后服务。能够在设备出现硬件故障的</w:t>
      </w:r>
      <w:r>
        <w:rPr>
          <w:rFonts w:ascii="仿宋" w:hAnsi="仿宋" w:eastAsia="仿宋" w:cs="仿宋"/>
          <w:color w:val="auto"/>
          <w:highlight w:val="none"/>
        </w:rPr>
        <w:t>10</w:t>
      </w:r>
      <w:r>
        <w:rPr>
          <w:rFonts w:hint="eastAsia" w:ascii="仿宋" w:hAnsi="仿宋" w:eastAsia="仿宋" w:cs="仿宋"/>
          <w:color w:val="auto"/>
          <w:highlight w:val="none"/>
        </w:rPr>
        <w:t>分钟内响应，</w:t>
      </w:r>
      <w:r>
        <w:rPr>
          <w:rFonts w:ascii="仿宋" w:hAnsi="仿宋" w:eastAsia="仿宋" w:cs="仿宋"/>
          <w:color w:val="auto"/>
          <w:highlight w:val="none"/>
        </w:rPr>
        <w:t>30</w:t>
      </w:r>
      <w:r>
        <w:rPr>
          <w:rFonts w:hint="eastAsia" w:ascii="仿宋" w:hAnsi="仿宋" w:eastAsia="仿宋" w:cs="仿宋"/>
          <w:color w:val="auto"/>
          <w:highlight w:val="none"/>
        </w:rPr>
        <w:t>分钟达到现场，</w:t>
      </w:r>
      <w:r>
        <w:rPr>
          <w:rFonts w:ascii="仿宋" w:hAnsi="仿宋" w:eastAsia="仿宋" w:cs="仿宋"/>
          <w:color w:val="auto"/>
          <w:highlight w:val="none"/>
        </w:rPr>
        <w:t>4</w:t>
      </w:r>
      <w:r>
        <w:rPr>
          <w:rFonts w:hint="eastAsia" w:ascii="仿宋" w:hAnsi="仿宋" w:eastAsia="仿宋" w:cs="仿宋"/>
          <w:color w:val="auto"/>
          <w:highlight w:val="none"/>
        </w:rPr>
        <w:t>小时内完成设备的维修工作，如果无法完成维修工作，则在</w:t>
      </w:r>
      <w:r>
        <w:rPr>
          <w:rFonts w:ascii="仿宋" w:hAnsi="仿宋" w:eastAsia="仿宋" w:cs="仿宋"/>
          <w:color w:val="auto"/>
          <w:highlight w:val="none"/>
        </w:rPr>
        <w:t>24</w:t>
      </w:r>
      <w:r>
        <w:rPr>
          <w:rFonts w:hint="eastAsia" w:ascii="仿宋" w:hAnsi="仿宋" w:eastAsia="仿宋" w:cs="仿宋"/>
          <w:color w:val="auto"/>
          <w:highlight w:val="none"/>
        </w:rPr>
        <w:t>小时内提供备用设备到现场顶替。投标方需提供针对本项目的不少于</w:t>
      </w:r>
      <w:r>
        <w:rPr>
          <w:rFonts w:ascii="仿宋" w:hAnsi="仿宋" w:eastAsia="仿宋" w:cs="仿宋"/>
          <w:color w:val="auto"/>
          <w:highlight w:val="none"/>
        </w:rPr>
        <w:t>3</w:t>
      </w:r>
      <w:r>
        <w:rPr>
          <w:rFonts w:hint="eastAsia" w:ascii="仿宋" w:hAnsi="仿宋" w:eastAsia="仿宋" w:cs="仿宋"/>
          <w:color w:val="auto"/>
          <w:highlight w:val="none"/>
        </w:rPr>
        <w:t>年的原厂硬件保修服务。</w:t>
      </w:r>
    </w:p>
    <w:p>
      <w:pPr>
        <w:widowControl w:val="0"/>
        <w:numPr>
          <w:ilvl w:val="0"/>
          <w:numId w:val="0"/>
        </w:numPr>
        <w:adjustRightInd w:val="0"/>
        <w:jc w:val="both"/>
        <w:rPr>
          <w:color w:val="auto"/>
          <w:highlight w:val="none"/>
        </w:rPr>
      </w:pPr>
    </w:p>
    <w:p>
      <w:pPr>
        <w:pStyle w:val="2"/>
        <w:numPr>
          <w:ilvl w:val="0"/>
          <w:numId w:val="0"/>
        </w:numPr>
        <w:ind w:left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w:t>
      </w:r>
      <w:r>
        <w:rPr>
          <w:rFonts w:hint="eastAsia" w:ascii="仿宋" w:eastAsia="仿宋" w:cs="仿宋"/>
          <w:b/>
          <w:bCs/>
          <w:color w:val="auto"/>
          <w:sz w:val="24"/>
          <w:highlight w:val="none"/>
          <w:lang w:val="en-US" w:eastAsia="zh-CN"/>
        </w:rPr>
        <w:t>9、</w:t>
      </w:r>
      <w:r>
        <w:rPr>
          <w:rFonts w:hint="eastAsia" w:ascii="仿宋" w:hAnsi="仿宋" w:eastAsia="仿宋" w:cs="仿宋"/>
          <w:b/>
          <w:bCs/>
          <w:color w:val="auto"/>
          <w:sz w:val="24"/>
          <w:highlight w:val="none"/>
        </w:rPr>
        <w:t>货款支付：</w:t>
      </w:r>
    </w:p>
    <w:p>
      <w:pPr>
        <w:pStyle w:val="2"/>
        <w:numPr>
          <w:ilvl w:val="0"/>
          <w:numId w:val="0"/>
        </w:numPr>
        <w:ind w:leftChars="0"/>
        <w:rPr>
          <w:rFonts w:hint="eastAsia" w:ascii="仿宋" w:hAnsi="仿宋" w:eastAsia="仿宋" w:cs="仿宋"/>
          <w:color w:val="auto"/>
          <w:sz w:val="24"/>
          <w:szCs w:val="24"/>
          <w:highlight w:val="none"/>
        </w:rPr>
      </w:pPr>
      <w:r>
        <w:rPr>
          <w:rFonts w:hint="eastAsia" w:asci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本项目合同签订后支付</w:t>
      </w:r>
      <w:r>
        <w:rPr>
          <w:rFonts w:hint="eastAsia" w:ascii="仿宋" w:hAnsi="仿宋" w:eastAsia="仿宋" w:cs="仿宋"/>
          <w:color w:val="auto"/>
          <w:sz w:val="24"/>
          <w:szCs w:val="24"/>
          <w:highlight w:val="none"/>
          <w:lang w:val="en-US" w:eastAsia="zh-CN"/>
        </w:rPr>
        <w:t>30</w:t>
      </w:r>
      <w:r>
        <w:rPr>
          <w:rFonts w:hint="eastAsia" w:ascii="仿宋" w:hAnsi="仿宋" w:eastAsia="仿宋" w:cs="仿宋"/>
          <w:color w:val="auto"/>
          <w:sz w:val="24"/>
          <w:szCs w:val="24"/>
          <w:highlight w:val="none"/>
        </w:rPr>
        <w:t>%的项目预付款给中标供应商</w:t>
      </w:r>
      <w:r>
        <w:rPr>
          <w:rFonts w:hint="eastAsia" w:ascii="仿宋" w:hAnsi="仿宋" w:eastAsia="仿宋" w:cs="仿宋"/>
          <w:color w:val="auto"/>
          <w:sz w:val="24"/>
          <w:szCs w:val="24"/>
          <w:highlight w:val="none"/>
          <w:lang w:eastAsia="zh-CN"/>
        </w:rPr>
        <w:t>，设备到货安装完成</w:t>
      </w:r>
      <w:r>
        <w:rPr>
          <w:rFonts w:hint="eastAsia" w:ascii="仿宋" w:hAnsi="仿宋" w:eastAsia="仿宋" w:cs="仿宋"/>
          <w:color w:val="auto"/>
          <w:sz w:val="24"/>
          <w:szCs w:val="24"/>
          <w:highlight w:val="none"/>
          <w:lang w:val="en-US" w:eastAsia="zh-CN"/>
        </w:rPr>
        <w:t>后支付至合同总金额的60%</w:t>
      </w:r>
      <w:r>
        <w:rPr>
          <w:rFonts w:hint="eastAsia" w:ascii="仿宋" w:hAnsi="仿宋" w:eastAsia="仿宋" w:cs="仿宋"/>
          <w:color w:val="auto"/>
          <w:sz w:val="24"/>
          <w:szCs w:val="24"/>
          <w:highlight w:val="none"/>
        </w:rPr>
        <w:t>，经有相关资质的第三方进行验收</w:t>
      </w:r>
      <w:r>
        <w:rPr>
          <w:rFonts w:hint="eastAsia" w:ascii="仿宋" w:hAnsi="仿宋" w:eastAsia="仿宋" w:cs="仿宋"/>
          <w:color w:val="auto"/>
          <w:sz w:val="24"/>
          <w:szCs w:val="24"/>
          <w:highlight w:val="none"/>
          <w:lang w:eastAsia="zh-CN"/>
        </w:rPr>
        <w:t>，验收</w:t>
      </w:r>
      <w:r>
        <w:rPr>
          <w:rFonts w:hint="eastAsia" w:ascii="仿宋" w:hAnsi="仿宋" w:eastAsia="仿宋" w:cs="仿宋"/>
          <w:color w:val="auto"/>
          <w:sz w:val="24"/>
          <w:szCs w:val="24"/>
          <w:highlight w:val="none"/>
        </w:rPr>
        <w:t>合格后采购人支付</w:t>
      </w:r>
      <w:r>
        <w:rPr>
          <w:rFonts w:hint="eastAsia" w:ascii="仿宋" w:hAnsi="仿宋" w:eastAsia="仿宋" w:cs="仿宋"/>
          <w:color w:val="auto"/>
          <w:sz w:val="24"/>
          <w:szCs w:val="24"/>
          <w:highlight w:val="none"/>
          <w:lang w:val="en-US" w:eastAsia="zh-CN"/>
        </w:rPr>
        <w:t>合同剩余款项</w:t>
      </w:r>
      <w:r>
        <w:rPr>
          <w:rFonts w:hint="eastAsia" w:ascii="仿宋" w:hAnsi="仿宋" w:eastAsia="仿宋" w:cs="仿宋"/>
          <w:color w:val="auto"/>
          <w:sz w:val="24"/>
          <w:szCs w:val="24"/>
          <w:highlight w:val="none"/>
        </w:rPr>
        <w:t>。</w:t>
      </w:r>
    </w:p>
    <w:p>
      <w:pPr>
        <w:pStyle w:val="2"/>
        <w:rPr>
          <w:rFonts w:hint="eastAsia"/>
          <w:color w:val="auto"/>
          <w:sz w:val="24"/>
          <w:szCs w:val="24"/>
          <w:highlight w:val="none"/>
          <w:lang w:val="en-US" w:eastAsia="zh-CN"/>
        </w:rPr>
        <w:sectPr>
          <w:headerReference r:id="rId7" w:type="default"/>
          <w:footerReference r:id="rId8" w:type="default"/>
          <w:pgSz w:w="11907" w:h="16840"/>
          <w:pgMar w:top="1474" w:right="1275" w:bottom="1474" w:left="1814" w:header="851" w:footer="851" w:gutter="0"/>
          <w:cols w:space="720" w:num="1"/>
        </w:sectPr>
      </w:pPr>
      <w:r>
        <w:rPr>
          <w:rFonts w:hint="eastAsia"/>
          <w:color w:val="auto"/>
          <w:sz w:val="24"/>
          <w:szCs w:val="24"/>
          <w:highlight w:val="none"/>
          <w:lang w:val="en-US" w:eastAsia="zh-CN"/>
        </w:rPr>
        <w:t>（2）</w:t>
      </w:r>
      <w:r>
        <w:rPr>
          <w:rFonts w:hint="eastAsia" w:ascii="仿宋" w:hAnsi="仿宋" w:eastAsia="仿宋" w:cs="仿宋"/>
          <w:color w:val="auto"/>
          <w:sz w:val="24"/>
          <w:szCs w:val="24"/>
          <w:highlight w:val="none"/>
        </w:rPr>
        <w:t>付款前，供应商应提供符合规定的发票。</w:t>
      </w:r>
    </w:p>
    <w:p>
      <w:pPr>
        <w:rPr>
          <w:rFonts w:ascii="仿宋" w:hAnsi="仿宋" w:eastAsia="仿宋"/>
          <w:color w:val="auto"/>
          <w:highlight w:val="none"/>
        </w:rPr>
      </w:pPr>
    </w:p>
    <w:p>
      <w:pPr>
        <w:snapToGrid w:val="0"/>
        <w:spacing w:line="360" w:lineRule="auto"/>
        <w:jc w:val="center"/>
        <w:rPr>
          <w:rFonts w:ascii="仿宋" w:hAnsi="仿宋" w:eastAsia="仿宋"/>
          <w:b/>
          <w:bCs/>
          <w:color w:val="auto"/>
          <w:sz w:val="36"/>
          <w:szCs w:val="36"/>
          <w:highlight w:val="none"/>
        </w:rPr>
      </w:pPr>
      <w:r>
        <w:rPr>
          <w:rFonts w:hint="eastAsia" w:ascii="仿宋" w:hAnsi="仿宋" w:eastAsia="仿宋" w:cs="仿宋"/>
          <w:b/>
          <w:bCs/>
          <w:color w:val="auto"/>
          <w:sz w:val="36"/>
          <w:szCs w:val="36"/>
          <w:highlight w:val="none"/>
        </w:rPr>
        <w:t>第四部分</w:t>
      </w:r>
      <w:r>
        <w:rPr>
          <w:rFonts w:ascii="仿宋" w:hAnsi="仿宋" w:eastAsia="仿宋" w:cs="仿宋"/>
          <w:b/>
          <w:bCs/>
          <w:color w:val="auto"/>
          <w:sz w:val="36"/>
          <w:szCs w:val="36"/>
          <w:highlight w:val="none"/>
        </w:rPr>
        <w:t xml:space="preserve">   </w:t>
      </w:r>
      <w:bookmarkStart w:id="36" w:name="_Toc184310343"/>
      <w:bookmarkEnd w:id="36"/>
      <w:bookmarkStart w:id="37" w:name="_Toc184312074"/>
      <w:bookmarkEnd w:id="37"/>
      <w:bookmarkStart w:id="38" w:name="_Toc184313308"/>
      <w:bookmarkEnd w:id="38"/>
      <w:bookmarkStart w:id="39" w:name="_Toc184308038"/>
      <w:bookmarkEnd w:id="39"/>
      <w:bookmarkStart w:id="40" w:name="_Toc184314439"/>
      <w:bookmarkEnd w:id="40"/>
      <w:bookmarkStart w:id="41" w:name="_Toc184310272"/>
      <w:bookmarkEnd w:id="41"/>
      <w:bookmarkStart w:id="42" w:name="_Toc184312119"/>
      <w:bookmarkEnd w:id="42"/>
      <w:bookmarkStart w:id="43" w:name="_Toc184312134"/>
      <w:bookmarkEnd w:id="43"/>
      <w:bookmarkStart w:id="44" w:name="_Toc184314419"/>
      <w:bookmarkEnd w:id="44"/>
      <w:bookmarkStart w:id="45" w:name="_Toc184310281"/>
      <w:bookmarkEnd w:id="45"/>
      <w:bookmarkStart w:id="46" w:name="_Toc184308040"/>
      <w:bookmarkEnd w:id="46"/>
      <w:bookmarkStart w:id="47" w:name="_Toc184313262"/>
      <w:bookmarkEnd w:id="47"/>
      <w:bookmarkStart w:id="48" w:name="_Toc184314424"/>
      <w:bookmarkEnd w:id="48"/>
      <w:bookmarkStart w:id="49" w:name="_Toc184310334"/>
      <w:bookmarkEnd w:id="49"/>
      <w:bookmarkStart w:id="50" w:name="_Toc184308090"/>
      <w:bookmarkEnd w:id="50"/>
      <w:bookmarkStart w:id="51" w:name="_Toc184310301"/>
      <w:bookmarkEnd w:id="51"/>
      <w:bookmarkStart w:id="52" w:name="_Toc184308036"/>
      <w:bookmarkEnd w:id="52"/>
      <w:bookmarkStart w:id="53" w:name="_Toc184314442"/>
      <w:bookmarkEnd w:id="53"/>
      <w:bookmarkStart w:id="54" w:name="_Toc184312113"/>
      <w:bookmarkEnd w:id="54"/>
      <w:bookmarkStart w:id="55" w:name="_Toc184312123"/>
      <w:bookmarkEnd w:id="55"/>
      <w:bookmarkStart w:id="56" w:name="_Toc184312135"/>
      <w:bookmarkEnd w:id="56"/>
      <w:bookmarkStart w:id="57" w:name="_Toc184312085"/>
      <w:bookmarkEnd w:id="57"/>
      <w:bookmarkStart w:id="58" w:name="_Toc184314482"/>
      <w:bookmarkEnd w:id="58"/>
      <w:bookmarkStart w:id="59" w:name="_Toc184312103"/>
      <w:bookmarkEnd w:id="59"/>
      <w:bookmarkStart w:id="60" w:name="_Toc184313275"/>
      <w:bookmarkEnd w:id="60"/>
      <w:bookmarkStart w:id="61" w:name="_Toc184312078"/>
      <w:bookmarkEnd w:id="61"/>
      <w:bookmarkStart w:id="62" w:name="_Toc184313251"/>
      <w:bookmarkEnd w:id="62"/>
      <w:bookmarkStart w:id="63" w:name="_Toc184310341"/>
      <w:bookmarkEnd w:id="63"/>
      <w:bookmarkStart w:id="64" w:name="_Toc184314463"/>
      <w:bookmarkEnd w:id="64"/>
      <w:bookmarkStart w:id="65" w:name="_Toc184310306"/>
      <w:bookmarkEnd w:id="65"/>
      <w:bookmarkStart w:id="66" w:name="_Toc184312087"/>
      <w:bookmarkEnd w:id="66"/>
      <w:bookmarkStart w:id="67" w:name="_Toc184308064"/>
      <w:bookmarkEnd w:id="67"/>
      <w:bookmarkStart w:id="68" w:name="_Toc184308099"/>
      <w:bookmarkEnd w:id="68"/>
      <w:bookmarkStart w:id="69" w:name="_Toc184312082"/>
      <w:bookmarkEnd w:id="69"/>
      <w:bookmarkStart w:id="70" w:name="_Toc184314453"/>
      <w:bookmarkEnd w:id="70"/>
      <w:bookmarkStart w:id="71" w:name="_Toc184312110"/>
      <w:bookmarkEnd w:id="71"/>
      <w:bookmarkStart w:id="72" w:name="_Toc184312132"/>
      <w:bookmarkEnd w:id="72"/>
      <w:bookmarkStart w:id="73" w:name="_Toc184313248"/>
      <w:bookmarkEnd w:id="73"/>
      <w:bookmarkStart w:id="74" w:name="_Toc184312115"/>
      <w:bookmarkEnd w:id="74"/>
      <w:bookmarkStart w:id="75" w:name="_Toc184313277"/>
      <w:bookmarkEnd w:id="75"/>
      <w:bookmarkStart w:id="76" w:name="_Toc184308059"/>
      <w:bookmarkEnd w:id="76"/>
      <w:bookmarkStart w:id="77" w:name="_Toc184312068"/>
      <w:bookmarkEnd w:id="77"/>
      <w:bookmarkStart w:id="78" w:name="_Toc184310297"/>
      <w:bookmarkEnd w:id="78"/>
      <w:bookmarkStart w:id="79" w:name="_Toc184314477"/>
      <w:bookmarkEnd w:id="79"/>
      <w:bookmarkStart w:id="80" w:name="_Toc184313250"/>
      <w:bookmarkEnd w:id="80"/>
      <w:bookmarkStart w:id="81" w:name="_Toc184313289"/>
      <w:bookmarkEnd w:id="81"/>
      <w:bookmarkStart w:id="82" w:name="_Toc184313295"/>
      <w:bookmarkEnd w:id="82"/>
      <w:bookmarkStart w:id="83" w:name="_Toc184313252"/>
      <w:bookmarkEnd w:id="83"/>
      <w:bookmarkStart w:id="84" w:name="_Toc184308093"/>
      <w:bookmarkEnd w:id="84"/>
      <w:bookmarkStart w:id="85" w:name="_Toc184310275"/>
      <w:bookmarkEnd w:id="85"/>
      <w:bookmarkStart w:id="86" w:name="_Toc184313306"/>
      <w:bookmarkEnd w:id="86"/>
      <w:bookmarkStart w:id="87" w:name="_Toc184308067"/>
      <w:bookmarkEnd w:id="87"/>
      <w:bookmarkStart w:id="88" w:name="_Toc184310319"/>
      <w:bookmarkEnd w:id="88"/>
      <w:bookmarkStart w:id="89" w:name="_Toc184314473"/>
      <w:bookmarkEnd w:id="89"/>
      <w:bookmarkStart w:id="90" w:name="_Toc184308045"/>
      <w:bookmarkEnd w:id="90"/>
      <w:bookmarkStart w:id="91" w:name="_Toc184308091"/>
      <w:bookmarkEnd w:id="91"/>
      <w:bookmarkStart w:id="92" w:name="_Toc184314462"/>
      <w:bookmarkEnd w:id="92"/>
      <w:bookmarkStart w:id="93" w:name="_Toc184308074"/>
      <w:bookmarkEnd w:id="93"/>
      <w:bookmarkStart w:id="94" w:name="_Toc184312107"/>
      <w:bookmarkEnd w:id="94"/>
      <w:bookmarkStart w:id="95" w:name="_Toc184308043"/>
      <w:bookmarkEnd w:id="95"/>
      <w:bookmarkStart w:id="96" w:name="_Toc184313258"/>
      <w:bookmarkEnd w:id="96"/>
      <w:bookmarkStart w:id="97" w:name="_Toc184312079"/>
      <w:bookmarkEnd w:id="97"/>
      <w:bookmarkStart w:id="98" w:name="_Toc184313310"/>
      <w:bookmarkEnd w:id="98"/>
      <w:bookmarkStart w:id="99" w:name="_Toc184314459"/>
      <w:bookmarkEnd w:id="99"/>
      <w:bookmarkStart w:id="100" w:name="_Toc184310310"/>
      <w:bookmarkEnd w:id="100"/>
      <w:bookmarkStart w:id="101" w:name="_Toc184312127"/>
      <w:bookmarkEnd w:id="101"/>
      <w:bookmarkStart w:id="102" w:name="_Toc184314447"/>
      <w:bookmarkEnd w:id="102"/>
      <w:bookmarkStart w:id="103" w:name="_Toc184313249"/>
      <w:bookmarkEnd w:id="103"/>
      <w:bookmarkStart w:id="104" w:name="_Toc184308086"/>
      <w:bookmarkEnd w:id="104"/>
      <w:bookmarkStart w:id="105" w:name="_Toc184308048"/>
      <w:bookmarkEnd w:id="105"/>
      <w:bookmarkStart w:id="106" w:name="_Toc184313256"/>
      <w:bookmarkEnd w:id="106"/>
      <w:bookmarkStart w:id="107" w:name="_Toc184308101"/>
      <w:bookmarkEnd w:id="107"/>
      <w:bookmarkStart w:id="108" w:name="_Toc184314411"/>
      <w:bookmarkEnd w:id="108"/>
      <w:bookmarkStart w:id="109" w:name="_Toc184310342"/>
      <w:bookmarkEnd w:id="109"/>
      <w:bookmarkStart w:id="110" w:name="_Toc184313283"/>
      <w:bookmarkEnd w:id="110"/>
      <w:bookmarkStart w:id="111" w:name="_Toc184310289"/>
      <w:bookmarkEnd w:id="111"/>
      <w:bookmarkStart w:id="112" w:name="_Toc184314445"/>
      <w:bookmarkEnd w:id="112"/>
      <w:bookmarkStart w:id="113" w:name="_Toc184312090"/>
      <w:bookmarkEnd w:id="113"/>
      <w:bookmarkStart w:id="114" w:name="_Toc184314474"/>
      <w:bookmarkEnd w:id="114"/>
      <w:bookmarkStart w:id="115" w:name="_Toc184313300"/>
      <w:bookmarkEnd w:id="115"/>
      <w:bookmarkStart w:id="116" w:name="_Toc184308080"/>
      <w:bookmarkEnd w:id="116"/>
      <w:bookmarkStart w:id="117" w:name="_Toc184310285"/>
      <w:bookmarkEnd w:id="117"/>
      <w:bookmarkStart w:id="118" w:name="_Toc184313261"/>
      <w:bookmarkEnd w:id="118"/>
      <w:bookmarkStart w:id="119" w:name="_Toc184314417"/>
      <w:bookmarkEnd w:id="119"/>
      <w:bookmarkStart w:id="120" w:name="_Toc184312095"/>
      <w:bookmarkEnd w:id="120"/>
      <w:bookmarkStart w:id="121" w:name="_Toc184310316"/>
      <w:bookmarkEnd w:id="121"/>
      <w:bookmarkStart w:id="122" w:name="_Toc184313246"/>
      <w:bookmarkEnd w:id="122"/>
      <w:bookmarkStart w:id="123" w:name="_Toc184314454"/>
      <w:bookmarkEnd w:id="123"/>
      <w:bookmarkStart w:id="124" w:name="_Toc184313242"/>
      <w:bookmarkEnd w:id="124"/>
      <w:bookmarkStart w:id="125" w:name="_Toc184314481"/>
      <w:bookmarkEnd w:id="125"/>
      <w:bookmarkStart w:id="126" w:name="_Toc184308068"/>
      <w:bookmarkEnd w:id="126"/>
      <w:bookmarkStart w:id="127" w:name="_Toc184308055"/>
      <w:bookmarkEnd w:id="127"/>
      <w:bookmarkStart w:id="128" w:name="_Toc184308044"/>
      <w:bookmarkEnd w:id="128"/>
      <w:bookmarkStart w:id="129" w:name="_Toc184308075"/>
      <w:bookmarkEnd w:id="129"/>
      <w:bookmarkStart w:id="130" w:name="_Toc184313299"/>
      <w:bookmarkEnd w:id="130"/>
      <w:bookmarkStart w:id="131" w:name="_Toc184308087"/>
      <w:bookmarkEnd w:id="131"/>
      <w:bookmarkStart w:id="132" w:name="_Toc184313274"/>
      <w:bookmarkEnd w:id="132"/>
      <w:bookmarkStart w:id="133" w:name="_Toc184313287"/>
      <w:bookmarkEnd w:id="133"/>
      <w:bookmarkStart w:id="134" w:name="_Toc184312122"/>
      <w:bookmarkEnd w:id="134"/>
      <w:bookmarkStart w:id="135" w:name="_Toc184312139"/>
      <w:bookmarkEnd w:id="135"/>
      <w:bookmarkStart w:id="136" w:name="_Toc184310277"/>
      <w:bookmarkEnd w:id="136"/>
      <w:bookmarkStart w:id="137" w:name="_Toc184310329"/>
      <w:bookmarkEnd w:id="137"/>
      <w:bookmarkStart w:id="138" w:name="_Toc184312120"/>
      <w:bookmarkEnd w:id="138"/>
      <w:bookmarkStart w:id="139" w:name="_Toc184312130"/>
      <w:bookmarkEnd w:id="139"/>
      <w:bookmarkStart w:id="140" w:name="_Toc184310287"/>
      <w:bookmarkEnd w:id="140"/>
      <w:bookmarkStart w:id="141" w:name="_Toc184310303"/>
      <w:bookmarkEnd w:id="141"/>
      <w:bookmarkStart w:id="142" w:name="_Toc184313309"/>
      <w:bookmarkEnd w:id="142"/>
      <w:bookmarkStart w:id="143" w:name="_Toc184308060"/>
      <w:bookmarkEnd w:id="143"/>
      <w:bookmarkStart w:id="144" w:name="_Toc184310337"/>
      <w:bookmarkEnd w:id="144"/>
      <w:bookmarkStart w:id="145" w:name="_Toc184313264"/>
      <w:bookmarkEnd w:id="145"/>
      <w:bookmarkStart w:id="146" w:name="_Toc184314431"/>
      <w:bookmarkEnd w:id="146"/>
      <w:bookmarkStart w:id="147" w:name="_Toc184313265"/>
      <w:bookmarkEnd w:id="147"/>
      <w:bookmarkStart w:id="148" w:name="_Toc184314478"/>
      <w:bookmarkEnd w:id="148"/>
      <w:bookmarkStart w:id="149" w:name="_Toc184312124"/>
      <w:bookmarkEnd w:id="149"/>
      <w:bookmarkStart w:id="150" w:name="_Toc184314434"/>
      <w:bookmarkEnd w:id="150"/>
      <w:bookmarkStart w:id="151" w:name="_Toc184313281"/>
      <w:bookmarkEnd w:id="151"/>
      <w:bookmarkStart w:id="152" w:name="_Toc184312077"/>
      <w:bookmarkEnd w:id="152"/>
      <w:bookmarkStart w:id="153" w:name="_Toc184310276"/>
      <w:bookmarkEnd w:id="153"/>
      <w:bookmarkStart w:id="154" w:name="_Toc184308056"/>
      <w:bookmarkEnd w:id="154"/>
      <w:bookmarkStart w:id="155" w:name="_Toc184312091"/>
      <w:bookmarkEnd w:id="155"/>
      <w:bookmarkStart w:id="156" w:name="_Toc184310274"/>
      <w:bookmarkEnd w:id="156"/>
      <w:bookmarkStart w:id="157" w:name="_Toc184310335"/>
      <w:bookmarkEnd w:id="157"/>
      <w:bookmarkStart w:id="158" w:name="_Toc184314444"/>
      <w:bookmarkEnd w:id="158"/>
      <w:bookmarkStart w:id="159" w:name="_Toc184314480"/>
      <w:bookmarkEnd w:id="159"/>
      <w:bookmarkStart w:id="160" w:name="_Toc184314415"/>
      <w:bookmarkEnd w:id="160"/>
      <w:bookmarkStart w:id="161" w:name="_Toc184308073"/>
      <w:bookmarkEnd w:id="161"/>
      <w:bookmarkStart w:id="162" w:name="_Toc184308062"/>
      <w:bookmarkEnd w:id="162"/>
      <w:bookmarkStart w:id="163" w:name="_Toc184314422"/>
      <w:bookmarkEnd w:id="163"/>
      <w:bookmarkStart w:id="164" w:name="_Toc184313290"/>
      <w:bookmarkEnd w:id="164"/>
      <w:bookmarkStart w:id="165" w:name="_Toc184308041"/>
      <w:bookmarkEnd w:id="165"/>
      <w:bookmarkStart w:id="166" w:name="_Toc184310320"/>
      <w:bookmarkEnd w:id="166"/>
      <w:bookmarkStart w:id="167" w:name="_Toc184313293"/>
      <w:bookmarkEnd w:id="167"/>
      <w:bookmarkStart w:id="168" w:name="_Toc184312076"/>
      <w:bookmarkEnd w:id="168"/>
      <w:bookmarkStart w:id="169" w:name="_Toc184314452"/>
      <w:bookmarkEnd w:id="169"/>
      <w:bookmarkStart w:id="170" w:name="_Toc184308095"/>
      <w:bookmarkEnd w:id="170"/>
      <w:bookmarkStart w:id="171" w:name="_Toc184314460"/>
      <w:bookmarkEnd w:id="171"/>
      <w:bookmarkStart w:id="172" w:name="_Toc184308092"/>
      <w:bookmarkEnd w:id="172"/>
      <w:bookmarkStart w:id="173" w:name="_Toc184312109"/>
      <w:bookmarkEnd w:id="173"/>
      <w:bookmarkStart w:id="174" w:name="_Toc184313270"/>
      <w:bookmarkEnd w:id="174"/>
      <w:bookmarkStart w:id="175" w:name="_Toc184310339"/>
      <w:bookmarkEnd w:id="175"/>
      <w:bookmarkStart w:id="176" w:name="_Toc184314466"/>
      <w:bookmarkEnd w:id="176"/>
      <w:bookmarkStart w:id="177" w:name="_Toc184313282"/>
      <w:bookmarkEnd w:id="177"/>
      <w:bookmarkStart w:id="178" w:name="_Toc184310308"/>
      <w:bookmarkEnd w:id="178"/>
      <w:bookmarkStart w:id="179" w:name="_Toc184310322"/>
      <w:bookmarkEnd w:id="179"/>
      <w:bookmarkStart w:id="180" w:name="_Toc184312099"/>
      <w:bookmarkEnd w:id="180"/>
      <w:bookmarkStart w:id="181" w:name="_Toc184310318"/>
      <w:bookmarkEnd w:id="181"/>
      <w:bookmarkStart w:id="182" w:name="_Toc184310283"/>
      <w:bookmarkEnd w:id="182"/>
      <w:bookmarkStart w:id="183" w:name="_Toc184312097"/>
      <w:bookmarkEnd w:id="183"/>
      <w:bookmarkStart w:id="184" w:name="_Toc184313278"/>
      <w:bookmarkEnd w:id="184"/>
      <w:bookmarkStart w:id="185" w:name="_Toc184314475"/>
      <w:bookmarkEnd w:id="185"/>
      <w:bookmarkStart w:id="186" w:name="_Toc184310284"/>
      <w:bookmarkEnd w:id="186"/>
      <w:bookmarkStart w:id="187" w:name="_Toc184308037"/>
      <w:bookmarkEnd w:id="187"/>
      <w:bookmarkStart w:id="188" w:name="_Toc184310295"/>
      <w:bookmarkEnd w:id="188"/>
      <w:bookmarkStart w:id="189" w:name="_Toc184313239"/>
      <w:bookmarkEnd w:id="189"/>
      <w:bookmarkStart w:id="190" w:name="_Toc184312089"/>
      <w:bookmarkEnd w:id="190"/>
      <w:bookmarkStart w:id="191" w:name="_Toc184308098"/>
      <w:bookmarkEnd w:id="191"/>
      <w:bookmarkStart w:id="192" w:name="_Toc184314433"/>
      <w:bookmarkEnd w:id="192"/>
      <w:bookmarkStart w:id="193" w:name="_Toc184312092"/>
      <w:bookmarkEnd w:id="193"/>
      <w:bookmarkStart w:id="194" w:name="_Toc184312125"/>
      <w:bookmarkEnd w:id="194"/>
      <w:bookmarkStart w:id="195" w:name="_Toc184308081"/>
      <w:bookmarkEnd w:id="195"/>
      <w:bookmarkStart w:id="196" w:name="_Toc184312137"/>
      <w:bookmarkEnd w:id="196"/>
      <w:bookmarkStart w:id="197" w:name="_Toc184314450"/>
      <w:bookmarkEnd w:id="197"/>
      <w:bookmarkStart w:id="198" w:name="_Toc184313244"/>
      <w:bookmarkEnd w:id="198"/>
      <w:bookmarkStart w:id="199" w:name="_Toc184314451"/>
      <w:bookmarkEnd w:id="199"/>
      <w:bookmarkStart w:id="200" w:name="_Toc184310309"/>
      <w:bookmarkEnd w:id="200"/>
      <w:bookmarkStart w:id="201" w:name="_Toc184312118"/>
      <w:bookmarkEnd w:id="201"/>
      <w:bookmarkStart w:id="202" w:name="_Toc184313240"/>
      <w:bookmarkEnd w:id="202"/>
      <w:bookmarkStart w:id="203" w:name="_Toc184313272"/>
      <w:bookmarkEnd w:id="203"/>
      <w:bookmarkStart w:id="204" w:name="_Toc184308094"/>
      <w:bookmarkEnd w:id="204"/>
      <w:bookmarkStart w:id="205" w:name="_Toc184310313"/>
      <w:bookmarkEnd w:id="205"/>
      <w:bookmarkStart w:id="206" w:name="_Toc184310278"/>
      <w:bookmarkEnd w:id="206"/>
      <w:bookmarkStart w:id="207" w:name="_Toc184314456"/>
      <w:bookmarkEnd w:id="207"/>
      <w:bookmarkStart w:id="208" w:name="_Toc184312098"/>
      <w:bookmarkEnd w:id="208"/>
      <w:bookmarkStart w:id="209" w:name="_Toc184314412"/>
      <w:bookmarkEnd w:id="209"/>
      <w:bookmarkStart w:id="210" w:name="_Toc184314440"/>
      <w:bookmarkEnd w:id="210"/>
      <w:bookmarkStart w:id="211" w:name="_Toc184308106"/>
      <w:bookmarkEnd w:id="211"/>
      <w:bookmarkStart w:id="212" w:name="_Toc184312084"/>
      <w:bookmarkEnd w:id="212"/>
      <w:bookmarkStart w:id="213" w:name="_Toc184308100"/>
      <w:bookmarkEnd w:id="213"/>
      <w:bookmarkStart w:id="214" w:name="_Toc184313303"/>
      <w:bookmarkEnd w:id="214"/>
      <w:bookmarkStart w:id="215" w:name="_Toc184314418"/>
      <w:bookmarkEnd w:id="215"/>
      <w:bookmarkStart w:id="216" w:name="_Toc184310338"/>
      <w:bookmarkEnd w:id="216"/>
      <w:bookmarkStart w:id="217" w:name="_Toc184314441"/>
      <w:bookmarkEnd w:id="217"/>
      <w:bookmarkStart w:id="218" w:name="_Toc184310325"/>
      <w:bookmarkEnd w:id="218"/>
      <w:bookmarkStart w:id="219" w:name="_Toc184308063"/>
      <w:bookmarkEnd w:id="219"/>
      <w:bookmarkStart w:id="220" w:name="_Toc184314437"/>
      <w:bookmarkEnd w:id="220"/>
      <w:bookmarkStart w:id="221" w:name="_Toc184314438"/>
      <w:bookmarkEnd w:id="221"/>
      <w:bookmarkStart w:id="222" w:name="_Toc184314428"/>
      <w:bookmarkEnd w:id="222"/>
      <w:bookmarkStart w:id="223" w:name="_Toc184310298"/>
      <w:bookmarkEnd w:id="223"/>
      <w:bookmarkStart w:id="224" w:name="_Toc184308102"/>
      <w:bookmarkEnd w:id="224"/>
      <w:bookmarkStart w:id="225" w:name="_Toc184310294"/>
      <w:bookmarkEnd w:id="225"/>
      <w:bookmarkStart w:id="226" w:name="_Toc184314425"/>
      <w:bookmarkEnd w:id="226"/>
      <w:bookmarkStart w:id="227" w:name="_Toc184308053"/>
      <w:bookmarkEnd w:id="227"/>
      <w:bookmarkStart w:id="228" w:name="_Toc184308104"/>
      <w:bookmarkEnd w:id="228"/>
      <w:bookmarkStart w:id="229" w:name="_Toc184313243"/>
      <w:bookmarkEnd w:id="229"/>
      <w:bookmarkStart w:id="230" w:name="_Toc184312102"/>
      <w:bookmarkEnd w:id="230"/>
      <w:bookmarkStart w:id="231" w:name="_Toc184310299"/>
      <w:bookmarkEnd w:id="231"/>
      <w:bookmarkStart w:id="232" w:name="_Toc184308050"/>
      <w:bookmarkEnd w:id="232"/>
      <w:bookmarkStart w:id="233" w:name="_Toc184312101"/>
      <w:bookmarkEnd w:id="233"/>
      <w:bookmarkStart w:id="234" w:name="_Toc184310315"/>
      <w:bookmarkEnd w:id="234"/>
      <w:bookmarkStart w:id="235" w:name="_Toc184308061"/>
      <w:bookmarkEnd w:id="235"/>
      <w:bookmarkStart w:id="236" w:name="_Toc184312080"/>
      <w:bookmarkEnd w:id="236"/>
      <w:bookmarkStart w:id="237" w:name="_Toc184308065"/>
      <w:bookmarkEnd w:id="237"/>
      <w:bookmarkStart w:id="238" w:name="_Toc184313292"/>
      <w:bookmarkEnd w:id="238"/>
      <w:bookmarkStart w:id="239" w:name="_Toc184313266"/>
      <w:bookmarkEnd w:id="239"/>
      <w:bookmarkStart w:id="240" w:name="_Toc184314446"/>
      <w:bookmarkEnd w:id="240"/>
      <w:bookmarkStart w:id="241" w:name="_Toc184308052"/>
      <w:bookmarkEnd w:id="241"/>
      <w:bookmarkStart w:id="242" w:name="_Toc184310333"/>
      <w:bookmarkEnd w:id="242"/>
      <w:bookmarkStart w:id="243" w:name="_Toc184310304"/>
      <w:bookmarkEnd w:id="243"/>
      <w:bookmarkStart w:id="244" w:name="_Toc184312086"/>
      <w:bookmarkEnd w:id="244"/>
      <w:bookmarkStart w:id="245" w:name="_Toc184310280"/>
      <w:bookmarkEnd w:id="245"/>
      <w:bookmarkStart w:id="246" w:name="_Toc184312138"/>
      <w:bookmarkEnd w:id="246"/>
      <w:bookmarkStart w:id="247" w:name="_Toc184312111"/>
      <w:bookmarkEnd w:id="247"/>
      <w:bookmarkStart w:id="248" w:name="_Toc184314430"/>
      <w:bookmarkEnd w:id="248"/>
      <w:bookmarkStart w:id="249" w:name="_Toc184313271"/>
      <w:bookmarkEnd w:id="249"/>
      <w:bookmarkStart w:id="250" w:name="_Toc184312126"/>
      <w:bookmarkEnd w:id="250"/>
      <w:bookmarkStart w:id="251" w:name="_Toc184310282"/>
      <w:bookmarkEnd w:id="251"/>
      <w:bookmarkStart w:id="252" w:name="_Toc184313276"/>
      <w:bookmarkEnd w:id="252"/>
      <w:bookmarkStart w:id="253" w:name="_Toc184310331"/>
      <w:bookmarkEnd w:id="253"/>
      <w:bookmarkStart w:id="254" w:name="_Toc184314421"/>
      <w:bookmarkEnd w:id="254"/>
      <w:bookmarkStart w:id="255" w:name="_Toc184313269"/>
      <w:bookmarkEnd w:id="255"/>
      <w:bookmarkStart w:id="256" w:name="_Toc184312105"/>
      <w:bookmarkEnd w:id="256"/>
      <w:bookmarkStart w:id="257" w:name="_Toc184312083"/>
      <w:bookmarkEnd w:id="257"/>
      <w:bookmarkStart w:id="258" w:name="_Toc184313297"/>
      <w:bookmarkEnd w:id="258"/>
      <w:bookmarkStart w:id="259" w:name="_Toc184308097"/>
      <w:bookmarkEnd w:id="259"/>
      <w:bookmarkStart w:id="260" w:name="_Toc184308069"/>
      <w:bookmarkEnd w:id="260"/>
      <w:bookmarkStart w:id="261" w:name="_Toc184308049"/>
      <w:bookmarkEnd w:id="261"/>
      <w:bookmarkStart w:id="262" w:name="_Toc184312114"/>
      <w:bookmarkEnd w:id="262"/>
      <w:bookmarkStart w:id="263" w:name="_Toc184312070"/>
      <w:bookmarkEnd w:id="263"/>
      <w:bookmarkStart w:id="264" w:name="_Toc184314465"/>
      <w:bookmarkEnd w:id="264"/>
      <w:bookmarkStart w:id="265" w:name="_Toc184312121"/>
      <w:bookmarkEnd w:id="265"/>
      <w:bookmarkStart w:id="266" w:name="_Toc184314467"/>
      <w:bookmarkEnd w:id="266"/>
      <w:bookmarkStart w:id="267" w:name="_Toc184313280"/>
      <w:bookmarkEnd w:id="267"/>
      <w:bookmarkStart w:id="268" w:name="_Toc184314443"/>
      <w:bookmarkEnd w:id="268"/>
      <w:bookmarkStart w:id="269" w:name="_Toc184314423"/>
      <w:bookmarkEnd w:id="269"/>
      <w:bookmarkStart w:id="270" w:name="_Toc184313285"/>
      <w:bookmarkEnd w:id="270"/>
      <w:bookmarkStart w:id="271" w:name="_Toc184314432"/>
      <w:bookmarkEnd w:id="271"/>
      <w:bookmarkStart w:id="272" w:name="_Toc184313301"/>
      <w:bookmarkEnd w:id="272"/>
      <w:bookmarkStart w:id="273" w:name="_Toc184310290"/>
      <w:bookmarkEnd w:id="273"/>
      <w:bookmarkStart w:id="274" w:name="_Toc184314410"/>
      <w:bookmarkEnd w:id="274"/>
      <w:bookmarkStart w:id="275" w:name="_Toc184308105"/>
      <w:bookmarkEnd w:id="275"/>
      <w:bookmarkStart w:id="276" w:name="_Toc184313304"/>
      <w:bookmarkEnd w:id="276"/>
      <w:bookmarkStart w:id="277" w:name="_Toc184312073"/>
      <w:bookmarkEnd w:id="277"/>
      <w:bookmarkStart w:id="278" w:name="_Toc184308039"/>
      <w:bookmarkEnd w:id="278"/>
      <w:bookmarkStart w:id="279" w:name="_Toc184312106"/>
      <w:bookmarkEnd w:id="279"/>
      <w:bookmarkStart w:id="280" w:name="_Toc184314413"/>
      <w:bookmarkEnd w:id="280"/>
      <w:bookmarkStart w:id="281" w:name="_Toc184310336"/>
      <w:bookmarkEnd w:id="281"/>
      <w:bookmarkStart w:id="282" w:name="_Toc184310288"/>
      <w:bookmarkEnd w:id="282"/>
      <w:bookmarkStart w:id="283" w:name="_Toc184313257"/>
      <w:bookmarkEnd w:id="283"/>
      <w:bookmarkStart w:id="284" w:name="_Toc184312129"/>
      <w:bookmarkEnd w:id="284"/>
      <w:bookmarkStart w:id="285" w:name="_Toc184308083"/>
      <w:bookmarkEnd w:id="285"/>
      <w:bookmarkStart w:id="286" w:name="_Toc184313284"/>
      <w:bookmarkEnd w:id="286"/>
      <w:bookmarkStart w:id="287" w:name="_Toc184313253"/>
      <w:bookmarkEnd w:id="287"/>
      <w:bookmarkStart w:id="288" w:name="_Toc184310302"/>
      <w:bookmarkEnd w:id="288"/>
      <w:bookmarkStart w:id="289" w:name="_Toc184310344"/>
      <w:bookmarkEnd w:id="289"/>
      <w:bookmarkStart w:id="290" w:name="_Toc184313305"/>
      <w:bookmarkEnd w:id="290"/>
      <w:bookmarkStart w:id="291" w:name="_Toc184313291"/>
      <w:bookmarkEnd w:id="291"/>
      <w:bookmarkStart w:id="292" w:name="_Toc184308046"/>
      <w:bookmarkEnd w:id="292"/>
      <w:bookmarkStart w:id="293" w:name="_Toc184313288"/>
      <w:bookmarkEnd w:id="293"/>
      <w:bookmarkStart w:id="294" w:name="_Toc184312088"/>
      <w:bookmarkEnd w:id="294"/>
      <w:bookmarkStart w:id="295" w:name="_Toc184312075"/>
      <w:bookmarkEnd w:id="295"/>
      <w:bookmarkStart w:id="296" w:name="_Toc184314420"/>
      <w:bookmarkEnd w:id="296"/>
      <w:bookmarkStart w:id="297" w:name="_Toc184313286"/>
      <w:bookmarkEnd w:id="297"/>
      <w:bookmarkStart w:id="298" w:name="_Toc184314449"/>
      <w:bookmarkEnd w:id="298"/>
      <w:bookmarkStart w:id="299" w:name="_Toc184314429"/>
      <w:bookmarkEnd w:id="299"/>
      <w:bookmarkStart w:id="300" w:name="_Toc184312131"/>
      <w:bookmarkEnd w:id="300"/>
      <w:bookmarkStart w:id="301" w:name="_Toc184313241"/>
      <w:bookmarkEnd w:id="301"/>
      <w:bookmarkStart w:id="302" w:name="_Toc184313254"/>
      <w:bookmarkEnd w:id="302"/>
      <w:bookmarkStart w:id="303" w:name="_Toc184308054"/>
      <w:bookmarkEnd w:id="303"/>
      <w:bookmarkStart w:id="304" w:name="_Toc184310323"/>
      <w:bookmarkEnd w:id="304"/>
      <w:bookmarkStart w:id="305" w:name="_Toc184308077"/>
      <w:bookmarkEnd w:id="305"/>
      <w:bookmarkStart w:id="306" w:name="_Toc184313259"/>
      <w:bookmarkEnd w:id="306"/>
      <w:bookmarkStart w:id="307" w:name="_Toc184314414"/>
      <w:bookmarkEnd w:id="307"/>
      <w:bookmarkStart w:id="308" w:name="_Toc184312104"/>
      <w:bookmarkEnd w:id="308"/>
      <w:bookmarkStart w:id="309" w:name="_Toc184313268"/>
      <w:bookmarkEnd w:id="309"/>
      <w:bookmarkStart w:id="310" w:name="_Toc184310279"/>
      <w:bookmarkEnd w:id="310"/>
      <w:bookmarkStart w:id="311" w:name="_Toc184314461"/>
      <w:bookmarkEnd w:id="311"/>
      <w:bookmarkStart w:id="312" w:name="_Toc184314476"/>
      <w:bookmarkEnd w:id="312"/>
      <w:bookmarkStart w:id="313" w:name="_Toc184308042"/>
      <w:bookmarkEnd w:id="313"/>
      <w:bookmarkStart w:id="314" w:name="_Toc184313238"/>
      <w:bookmarkEnd w:id="314"/>
      <w:bookmarkStart w:id="315" w:name="_Toc184313260"/>
      <w:bookmarkEnd w:id="315"/>
      <w:bookmarkStart w:id="316" w:name="_Toc184310286"/>
      <w:bookmarkEnd w:id="316"/>
      <w:bookmarkStart w:id="317" w:name="_Toc184308051"/>
      <w:bookmarkEnd w:id="317"/>
      <w:bookmarkStart w:id="318" w:name="_Toc184310292"/>
      <w:bookmarkEnd w:id="318"/>
      <w:bookmarkStart w:id="319" w:name="_Toc184310312"/>
      <w:bookmarkEnd w:id="319"/>
      <w:bookmarkStart w:id="320" w:name="_Toc184312108"/>
      <w:bookmarkEnd w:id="320"/>
      <w:bookmarkStart w:id="321" w:name="_Toc184314469"/>
      <w:bookmarkEnd w:id="321"/>
      <w:bookmarkStart w:id="322" w:name="_Toc184313298"/>
      <w:bookmarkEnd w:id="322"/>
      <w:bookmarkStart w:id="323" w:name="_Toc184314468"/>
      <w:bookmarkEnd w:id="323"/>
      <w:bookmarkStart w:id="324" w:name="_Toc184312096"/>
      <w:bookmarkEnd w:id="324"/>
      <w:bookmarkStart w:id="325" w:name="_Toc184310340"/>
      <w:bookmarkEnd w:id="325"/>
      <w:bookmarkStart w:id="326" w:name="_Toc184308070"/>
      <w:bookmarkEnd w:id="326"/>
      <w:bookmarkStart w:id="327" w:name="_Toc184313267"/>
      <w:bookmarkEnd w:id="327"/>
      <w:bookmarkStart w:id="328" w:name="_Toc184310314"/>
      <w:bookmarkEnd w:id="328"/>
      <w:bookmarkStart w:id="329" w:name="_Toc184312071"/>
      <w:bookmarkEnd w:id="329"/>
      <w:bookmarkStart w:id="330" w:name="_Toc184308103"/>
      <w:bookmarkEnd w:id="330"/>
      <w:bookmarkStart w:id="331" w:name="_Toc184312133"/>
      <w:bookmarkEnd w:id="331"/>
      <w:bookmarkStart w:id="332" w:name="_Toc184308047"/>
      <w:bookmarkEnd w:id="332"/>
      <w:bookmarkStart w:id="333" w:name="_Toc184313263"/>
      <w:bookmarkEnd w:id="333"/>
      <w:bookmarkStart w:id="334" w:name="_Toc184314435"/>
      <w:bookmarkEnd w:id="334"/>
      <w:bookmarkStart w:id="335" w:name="_Toc184310326"/>
      <w:bookmarkEnd w:id="335"/>
      <w:bookmarkStart w:id="336" w:name="_Toc184313279"/>
      <w:bookmarkEnd w:id="336"/>
      <w:bookmarkStart w:id="337" w:name="_Toc184310332"/>
      <w:bookmarkEnd w:id="337"/>
      <w:bookmarkStart w:id="338" w:name="_Toc184310317"/>
      <w:bookmarkEnd w:id="338"/>
      <w:bookmarkStart w:id="339" w:name="_Toc184310327"/>
      <w:bookmarkEnd w:id="339"/>
      <w:bookmarkStart w:id="340" w:name="_Toc184312093"/>
      <w:bookmarkEnd w:id="340"/>
      <w:bookmarkStart w:id="341" w:name="_Toc184308057"/>
      <w:bookmarkEnd w:id="341"/>
      <w:bookmarkStart w:id="342" w:name="_Toc184310324"/>
      <w:bookmarkEnd w:id="342"/>
      <w:bookmarkStart w:id="343" w:name="_Toc184313247"/>
      <w:bookmarkEnd w:id="343"/>
      <w:bookmarkStart w:id="344" w:name="_Toc184310328"/>
      <w:bookmarkEnd w:id="344"/>
      <w:bookmarkStart w:id="345" w:name="_Toc184313294"/>
      <w:bookmarkEnd w:id="345"/>
      <w:bookmarkStart w:id="346" w:name="_Toc184313255"/>
      <w:bookmarkEnd w:id="346"/>
      <w:bookmarkStart w:id="347" w:name="_Toc184312136"/>
      <w:bookmarkEnd w:id="347"/>
      <w:bookmarkStart w:id="348" w:name="_Toc184308088"/>
      <w:bookmarkEnd w:id="348"/>
      <w:bookmarkStart w:id="349" w:name="_Toc184314426"/>
      <w:bookmarkEnd w:id="349"/>
      <w:bookmarkStart w:id="350" w:name="_Toc184308082"/>
      <w:bookmarkEnd w:id="350"/>
      <w:bookmarkStart w:id="351" w:name="_Toc184310296"/>
      <w:bookmarkEnd w:id="351"/>
      <w:bookmarkStart w:id="352" w:name="_Toc184313245"/>
      <w:bookmarkEnd w:id="352"/>
      <w:bookmarkStart w:id="353" w:name="_Toc184308084"/>
      <w:bookmarkEnd w:id="353"/>
      <w:bookmarkStart w:id="354" w:name="_Toc184312128"/>
      <w:bookmarkEnd w:id="354"/>
      <w:bookmarkStart w:id="355" w:name="_Toc184312116"/>
      <w:bookmarkEnd w:id="355"/>
      <w:bookmarkStart w:id="356" w:name="_Toc184313307"/>
      <w:bookmarkEnd w:id="356"/>
      <w:bookmarkStart w:id="357" w:name="_Toc184312112"/>
      <w:bookmarkEnd w:id="357"/>
      <w:bookmarkStart w:id="358" w:name="_Toc184314457"/>
      <w:bookmarkEnd w:id="358"/>
      <w:bookmarkStart w:id="359" w:name="_Toc184308066"/>
      <w:bookmarkEnd w:id="359"/>
      <w:bookmarkStart w:id="360" w:name="_Toc184314472"/>
      <w:bookmarkEnd w:id="360"/>
      <w:bookmarkStart w:id="361" w:name="_Toc184308078"/>
      <w:bookmarkEnd w:id="361"/>
      <w:bookmarkStart w:id="362" w:name="_Toc184308079"/>
      <w:bookmarkEnd w:id="362"/>
      <w:bookmarkStart w:id="363" w:name="_Toc184312067"/>
      <w:bookmarkEnd w:id="363"/>
      <w:bookmarkStart w:id="364" w:name="_Toc184312081"/>
      <w:bookmarkEnd w:id="364"/>
      <w:bookmarkStart w:id="365" w:name="_Toc184314455"/>
      <w:bookmarkEnd w:id="365"/>
      <w:bookmarkStart w:id="366" w:name="_Toc184312072"/>
      <w:bookmarkEnd w:id="366"/>
      <w:bookmarkStart w:id="367" w:name="_Toc184308085"/>
      <w:bookmarkEnd w:id="367"/>
      <w:bookmarkStart w:id="368" w:name="_Toc184310321"/>
      <w:bookmarkEnd w:id="368"/>
      <w:bookmarkStart w:id="369" w:name="_Toc184308076"/>
      <w:bookmarkEnd w:id="369"/>
      <w:bookmarkStart w:id="370" w:name="_Toc184310330"/>
      <w:bookmarkEnd w:id="370"/>
      <w:bookmarkStart w:id="371" w:name="_Toc184310293"/>
      <w:bookmarkEnd w:id="371"/>
      <w:bookmarkStart w:id="372" w:name="_Toc184314479"/>
      <w:bookmarkEnd w:id="372"/>
      <w:bookmarkStart w:id="373" w:name="_Toc184308071"/>
      <w:bookmarkEnd w:id="373"/>
      <w:bookmarkStart w:id="374" w:name="_Toc184313273"/>
      <w:bookmarkEnd w:id="374"/>
      <w:bookmarkStart w:id="375" w:name="_Toc184313302"/>
      <w:bookmarkEnd w:id="375"/>
      <w:bookmarkStart w:id="376" w:name="_Toc184310291"/>
      <w:bookmarkEnd w:id="376"/>
      <w:bookmarkStart w:id="377" w:name="_Toc184314470"/>
      <w:bookmarkEnd w:id="377"/>
      <w:bookmarkStart w:id="378" w:name="_Toc184314416"/>
      <w:bookmarkEnd w:id="378"/>
      <w:bookmarkStart w:id="379" w:name="_Toc184308108"/>
      <w:bookmarkEnd w:id="379"/>
      <w:bookmarkStart w:id="380" w:name="_Toc184314448"/>
      <w:bookmarkEnd w:id="380"/>
      <w:bookmarkStart w:id="381" w:name="_Toc184310273"/>
      <w:bookmarkEnd w:id="381"/>
      <w:bookmarkStart w:id="382" w:name="_Toc184312100"/>
      <w:bookmarkEnd w:id="382"/>
      <w:bookmarkStart w:id="383" w:name="_Toc184314436"/>
      <w:bookmarkEnd w:id="383"/>
      <w:bookmarkStart w:id="384" w:name="_Toc184308058"/>
      <w:bookmarkEnd w:id="384"/>
      <w:bookmarkStart w:id="385" w:name="_Toc184314427"/>
      <w:bookmarkEnd w:id="385"/>
      <w:bookmarkStart w:id="386" w:name="_Toc184308107"/>
      <w:bookmarkEnd w:id="386"/>
      <w:bookmarkStart w:id="387" w:name="_Toc184312094"/>
      <w:bookmarkEnd w:id="387"/>
      <w:bookmarkStart w:id="388" w:name="_Toc184310305"/>
      <w:bookmarkEnd w:id="388"/>
      <w:bookmarkStart w:id="389" w:name="_Toc184308072"/>
      <w:bookmarkEnd w:id="389"/>
      <w:bookmarkStart w:id="390" w:name="_Toc184314458"/>
      <w:bookmarkEnd w:id="390"/>
      <w:bookmarkStart w:id="391" w:name="_Toc184314471"/>
      <w:bookmarkEnd w:id="391"/>
      <w:bookmarkStart w:id="392" w:name="_Toc184310307"/>
      <w:bookmarkEnd w:id="392"/>
      <w:bookmarkStart w:id="393" w:name="_Toc184314464"/>
      <w:bookmarkEnd w:id="393"/>
      <w:bookmarkStart w:id="394" w:name="_Toc184308089"/>
      <w:bookmarkEnd w:id="394"/>
      <w:bookmarkStart w:id="395" w:name="_Toc184313296"/>
      <w:bookmarkEnd w:id="395"/>
      <w:bookmarkStart w:id="396" w:name="_Toc184312117"/>
      <w:bookmarkEnd w:id="396"/>
      <w:bookmarkStart w:id="397" w:name="_Toc184312069"/>
      <w:bookmarkEnd w:id="397"/>
      <w:bookmarkStart w:id="398" w:name="_Toc184310311"/>
      <w:bookmarkEnd w:id="398"/>
      <w:bookmarkStart w:id="399" w:name="_Toc184310300"/>
      <w:bookmarkEnd w:id="399"/>
      <w:bookmarkStart w:id="400" w:name="_Toc184308096"/>
      <w:bookmarkEnd w:id="400"/>
      <w:r>
        <w:rPr>
          <w:rFonts w:hint="eastAsia" w:ascii="仿宋" w:hAnsi="仿宋" w:eastAsia="仿宋" w:cs="仿宋"/>
          <w:b/>
          <w:bCs/>
          <w:color w:val="auto"/>
          <w:sz w:val="36"/>
          <w:szCs w:val="36"/>
          <w:highlight w:val="none"/>
        </w:rPr>
        <w:t>评标办法</w:t>
      </w:r>
    </w:p>
    <w:p>
      <w:pPr>
        <w:snapToGrid w:val="0"/>
        <w:spacing w:line="360" w:lineRule="auto"/>
        <w:jc w:val="center"/>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评标办法前附表</w:t>
      </w:r>
    </w:p>
    <w:tbl>
      <w:tblPr>
        <w:tblStyle w:val="62"/>
        <w:tblpPr w:leftFromText="180" w:rightFromText="180" w:vertAnchor="text" w:horzAnchor="page" w:tblpX="691" w:tblpY="126"/>
        <w:tblW w:w="108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1442"/>
        <w:gridCol w:w="5688"/>
        <w:gridCol w:w="1143"/>
        <w:gridCol w:w="17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7" w:hRule="atLeast"/>
        </w:trPr>
        <w:tc>
          <w:tcPr>
            <w:tcW w:w="785" w:type="dxa"/>
            <w:vAlign w:val="center"/>
          </w:tcPr>
          <w:p>
            <w:pPr>
              <w:spacing w:line="360" w:lineRule="auto"/>
              <w:jc w:val="center"/>
              <w:outlineLvl w:val="0"/>
              <w:rPr>
                <w:rFonts w:ascii="仿宋" w:hAnsi="仿宋" w:eastAsia="仿宋"/>
                <w:color w:val="auto"/>
                <w:sz w:val="24"/>
                <w:szCs w:val="24"/>
                <w:highlight w:val="none"/>
              </w:rPr>
            </w:pPr>
            <w:r>
              <w:rPr>
                <w:rFonts w:hint="eastAsia" w:ascii="仿宋" w:hAnsi="仿宋" w:eastAsia="仿宋" w:cs="仿宋"/>
                <w:color w:val="auto"/>
                <w:sz w:val="24"/>
                <w:szCs w:val="24"/>
                <w:highlight w:val="none"/>
              </w:rPr>
              <w:t>序号</w:t>
            </w:r>
          </w:p>
        </w:tc>
        <w:tc>
          <w:tcPr>
            <w:tcW w:w="7130" w:type="dxa"/>
            <w:gridSpan w:val="2"/>
            <w:vAlign w:val="center"/>
          </w:tcPr>
          <w:p>
            <w:pPr>
              <w:spacing w:line="360" w:lineRule="auto"/>
              <w:ind w:firstLine="1560" w:firstLineChars="650"/>
              <w:outlineLvl w:val="0"/>
              <w:rPr>
                <w:rFonts w:ascii="仿宋" w:hAnsi="仿宋" w:eastAsia="仿宋"/>
                <w:color w:val="auto"/>
                <w:sz w:val="24"/>
                <w:szCs w:val="24"/>
                <w:highlight w:val="none"/>
              </w:rPr>
            </w:pPr>
            <w:r>
              <w:rPr>
                <w:rFonts w:hint="eastAsia" w:ascii="仿宋" w:hAnsi="仿宋" w:eastAsia="仿宋" w:cs="仿宋"/>
                <w:color w:val="auto"/>
                <w:sz w:val="24"/>
                <w:szCs w:val="24"/>
                <w:highlight w:val="none"/>
              </w:rPr>
              <w:t>评标标准</w:t>
            </w:r>
          </w:p>
        </w:tc>
        <w:tc>
          <w:tcPr>
            <w:tcW w:w="1143" w:type="dxa"/>
            <w:vAlign w:val="center"/>
          </w:tcPr>
          <w:p>
            <w:pPr>
              <w:spacing w:line="360" w:lineRule="auto"/>
              <w:jc w:val="center"/>
              <w:outlineLvl w:val="0"/>
              <w:rPr>
                <w:rFonts w:ascii="仿宋" w:hAnsi="仿宋" w:eastAsia="仿宋"/>
                <w:color w:val="auto"/>
                <w:sz w:val="24"/>
                <w:szCs w:val="24"/>
                <w:highlight w:val="none"/>
              </w:rPr>
            </w:pPr>
            <w:r>
              <w:rPr>
                <w:rFonts w:hint="eastAsia" w:ascii="仿宋" w:hAnsi="仿宋" w:eastAsia="仿宋" w:cs="仿宋"/>
                <w:color w:val="auto"/>
                <w:sz w:val="24"/>
                <w:szCs w:val="24"/>
                <w:highlight w:val="none"/>
              </w:rPr>
              <w:t>权重</w:t>
            </w:r>
          </w:p>
        </w:tc>
        <w:tc>
          <w:tcPr>
            <w:tcW w:w="1753" w:type="dxa"/>
            <w:vAlign w:val="top"/>
          </w:tcPr>
          <w:p>
            <w:pPr>
              <w:spacing w:line="360" w:lineRule="auto"/>
              <w:outlineLvl w:val="0"/>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投标文件中评标标准相应的商务技术资料目录</w:t>
            </w:r>
            <w:r>
              <w:rPr>
                <w:rFonts w:ascii="仿宋" w:hAnsi="仿宋" w:eastAsia="仿宋"/>
                <w:color w:val="auto"/>
                <w:sz w:val="24"/>
                <w:szCs w:val="24"/>
                <w:highlight w:val="none"/>
                <w:shd w:val="clear" w:color="auto" w:fill="FFFFFF"/>
              </w:rPr>
              <w:t> </w:t>
            </w:r>
            <w:r>
              <w:rPr>
                <w:rFonts w:ascii="仿宋" w:hAnsi="仿宋" w:eastAsia="仿宋" w:cs="仿宋"/>
                <w:color w:val="auto"/>
                <w:sz w:val="24"/>
                <w:szCs w:val="24"/>
                <w:highlight w:val="none"/>
                <w:shd w:val="clear" w:color="auto" w:fill="FFFFFF"/>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0" w:hRule="atLeast"/>
        </w:trPr>
        <w:tc>
          <w:tcPr>
            <w:tcW w:w="785" w:type="dxa"/>
            <w:vAlign w:val="center"/>
          </w:tcPr>
          <w:p>
            <w:pPr>
              <w:spacing w:line="360" w:lineRule="auto"/>
              <w:ind w:firstLine="240" w:firstLineChars="100"/>
              <w:jc w:val="left"/>
              <w:outlineLvl w:val="0"/>
              <w:rPr>
                <w:rFonts w:ascii="仿宋" w:hAnsi="仿宋" w:eastAsia="仿宋" w:cs="仿宋"/>
                <w:color w:val="auto"/>
                <w:sz w:val="24"/>
                <w:szCs w:val="24"/>
                <w:highlight w:val="none"/>
              </w:rPr>
            </w:pPr>
            <w:r>
              <w:rPr>
                <w:rFonts w:ascii="仿宋" w:hAnsi="仿宋" w:eastAsia="仿宋" w:cs="仿宋"/>
                <w:color w:val="auto"/>
                <w:sz w:val="24"/>
                <w:szCs w:val="24"/>
                <w:highlight w:val="none"/>
              </w:rPr>
              <w:t>1</w:t>
            </w:r>
          </w:p>
        </w:tc>
        <w:tc>
          <w:tcPr>
            <w:tcW w:w="1442" w:type="dxa"/>
            <w:vAlign w:val="center"/>
          </w:tcPr>
          <w:p>
            <w:pPr>
              <w:spacing w:line="360" w:lineRule="auto"/>
              <w:outlineLvl w:val="0"/>
              <w:rPr>
                <w:rFonts w:ascii="仿宋" w:hAnsi="仿宋" w:eastAsia="仿宋"/>
                <w:color w:val="auto"/>
                <w:sz w:val="24"/>
                <w:szCs w:val="24"/>
                <w:highlight w:val="none"/>
              </w:rPr>
            </w:pPr>
            <w:r>
              <w:rPr>
                <w:rFonts w:hint="eastAsia" w:ascii="仿宋" w:hAnsi="仿宋" w:eastAsia="仿宋" w:cs="仿宋"/>
                <w:color w:val="auto"/>
                <w:sz w:val="24"/>
                <w:szCs w:val="24"/>
                <w:highlight w:val="none"/>
              </w:rPr>
              <w:t>满足招标货物的性能及技术指标要求</w:t>
            </w:r>
          </w:p>
        </w:tc>
        <w:tc>
          <w:tcPr>
            <w:tcW w:w="5688" w:type="dxa"/>
            <w:vAlign w:val="center"/>
          </w:tcPr>
          <w:p>
            <w:pPr>
              <w:spacing w:line="360" w:lineRule="auto"/>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所投产品具体配置、技术参数及偏离情况：所有指标均满足采购文件技术参数等要求的，得基本分</w:t>
            </w:r>
            <w:r>
              <w:rPr>
                <w:rFonts w:ascii="仿宋" w:hAnsi="仿宋" w:eastAsia="仿宋" w:cs="仿宋"/>
                <w:color w:val="auto"/>
                <w:sz w:val="24"/>
                <w:szCs w:val="24"/>
                <w:highlight w:val="none"/>
              </w:rPr>
              <w:t>32</w:t>
            </w:r>
            <w:r>
              <w:rPr>
                <w:rFonts w:hint="eastAsia" w:ascii="仿宋" w:hAnsi="仿宋" w:eastAsia="仿宋" w:cs="仿宋"/>
                <w:color w:val="auto"/>
                <w:sz w:val="24"/>
                <w:szCs w:val="24"/>
                <w:highlight w:val="none"/>
              </w:rPr>
              <w:t>分；带“★”号指标如有一项负偏离或未响应的，扣</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分；其它指标负偏离或未响应的，每项扣</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分，扣完为止。</w:t>
            </w:r>
          </w:p>
          <w:p>
            <w:pPr>
              <w:spacing w:line="360" w:lineRule="auto"/>
              <w:jc w:val="left"/>
              <w:rPr>
                <w:rFonts w:ascii="仿宋" w:hAnsi="仿宋" w:eastAsia="仿宋"/>
                <w:color w:val="auto"/>
                <w:sz w:val="24"/>
                <w:szCs w:val="24"/>
                <w:highlight w:val="none"/>
              </w:rPr>
            </w:pPr>
            <w:r>
              <w:rPr>
                <w:rFonts w:hint="eastAsia" w:ascii="仿宋" w:hAnsi="仿宋" w:eastAsia="仿宋" w:cs="仿宋"/>
                <w:b/>
                <w:bCs/>
                <w:color w:val="auto"/>
                <w:sz w:val="24"/>
                <w:szCs w:val="24"/>
                <w:highlight w:val="none"/>
              </w:rPr>
              <w:t>注：根据技术参数要求提供证明</w:t>
            </w:r>
            <w:r>
              <w:rPr>
                <w:rFonts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rPr>
              <w:t>证书</w:t>
            </w:r>
            <w:r>
              <w:rPr>
                <w:rFonts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rPr>
              <w:t>功能截图等资料证明或根据技术参数要求进行响应的响应，否则视为不满足或不响应或负偏离该项指标或要求。</w:t>
            </w:r>
          </w:p>
        </w:tc>
        <w:tc>
          <w:tcPr>
            <w:tcW w:w="1143"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32</w:t>
            </w:r>
          </w:p>
        </w:tc>
        <w:tc>
          <w:tcPr>
            <w:tcW w:w="1753" w:type="dxa"/>
            <w:vAlign w:val="center"/>
          </w:tcPr>
          <w:p>
            <w:pPr>
              <w:spacing w:line="360" w:lineRule="auto"/>
              <w:jc w:val="center"/>
              <w:outlineLvl w:val="0"/>
              <w:rPr>
                <w:rFonts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5" w:hRule="atLeast"/>
        </w:trPr>
        <w:tc>
          <w:tcPr>
            <w:tcW w:w="785" w:type="dxa"/>
            <w:vAlign w:val="center"/>
          </w:tcPr>
          <w:p>
            <w:pPr>
              <w:spacing w:line="360" w:lineRule="auto"/>
              <w:ind w:firstLine="240" w:firstLineChars="100"/>
              <w:jc w:val="left"/>
              <w:outlineLvl w:val="0"/>
              <w:rPr>
                <w:rFonts w:ascii="仿宋" w:hAnsi="仿宋" w:eastAsia="仿宋" w:cs="仿宋"/>
                <w:color w:val="auto"/>
                <w:sz w:val="24"/>
                <w:szCs w:val="24"/>
                <w:highlight w:val="none"/>
              </w:rPr>
            </w:pPr>
            <w:r>
              <w:rPr>
                <w:rFonts w:ascii="仿宋" w:hAnsi="仿宋" w:eastAsia="仿宋" w:cs="仿宋"/>
                <w:color w:val="auto"/>
                <w:sz w:val="24"/>
                <w:szCs w:val="24"/>
                <w:highlight w:val="none"/>
              </w:rPr>
              <w:t>2</w:t>
            </w:r>
          </w:p>
        </w:tc>
        <w:tc>
          <w:tcPr>
            <w:tcW w:w="1442" w:type="dxa"/>
            <w:vAlign w:val="center"/>
          </w:tcPr>
          <w:p>
            <w:pPr>
              <w:spacing w:line="360" w:lineRule="auto"/>
              <w:outlineLvl w:val="0"/>
              <w:rPr>
                <w:rFonts w:ascii="仿宋" w:hAnsi="仿宋" w:eastAsia="仿宋"/>
                <w:color w:val="auto"/>
                <w:sz w:val="24"/>
                <w:szCs w:val="24"/>
                <w:highlight w:val="none"/>
              </w:rPr>
            </w:pPr>
            <w:r>
              <w:rPr>
                <w:rFonts w:hint="eastAsia" w:ascii="仿宋" w:hAnsi="仿宋" w:eastAsia="仿宋" w:cs="仿宋"/>
                <w:color w:val="auto"/>
                <w:sz w:val="24"/>
                <w:szCs w:val="24"/>
                <w:highlight w:val="none"/>
              </w:rPr>
              <w:t>实施方案</w:t>
            </w:r>
          </w:p>
        </w:tc>
        <w:tc>
          <w:tcPr>
            <w:tcW w:w="5688" w:type="dxa"/>
            <w:vAlign w:val="center"/>
          </w:tcPr>
          <w:p>
            <w:pPr>
              <w:spacing w:line="360" w:lineRule="auto"/>
              <w:outlineLvl w:val="0"/>
              <w:rPr>
                <w:rFonts w:ascii="仿宋" w:hAnsi="仿宋" w:eastAsia="仿宋"/>
                <w:color w:val="auto"/>
                <w:sz w:val="24"/>
                <w:szCs w:val="24"/>
                <w:highlight w:val="none"/>
              </w:rPr>
            </w:pPr>
            <w:r>
              <w:rPr>
                <w:rFonts w:hint="eastAsia" w:ascii="仿宋" w:hAnsi="仿宋" w:eastAsia="仿宋" w:cs="仿宋"/>
                <w:color w:val="auto"/>
                <w:sz w:val="24"/>
                <w:szCs w:val="24"/>
                <w:highlight w:val="none"/>
              </w:rPr>
              <w:t>根据响应方对项目需求系统的理解程度和现状，解决方案符合实际需求情况的科学性和合理性进行打分（</w:t>
            </w:r>
            <w:r>
              <w:rPr>
                <w:rFonts w:ascii="仿宋" w:hAnsi="仿宋" w:eastAsia="仿宋" w:cs="仿宋"/>
                <w:color w:val="auto"/>
                <w:sz w:val="24"/>
                <w:szCs w:val="24"/>
                <w:highlight w:val="none"/>
              </w:rPr>
              <w:t>0-5</w:t>
            </w:r>
            <w:r>
              <w:rPr>
                <w:rFonts w:hint="eastAsia" w:ascii="仿宋" w:hAnsi="仿宋" w:eastAsia="仿宋" w:cs="仿宋"/>
                <w:color w:val="auto"/>
                <w:sz w:val="24"/>
                <w:szCs w:val="24"/>
                <w:highlight w:val="none"/>
              </w:rPr>
              <w:t>）</w:t>
            </w:r>
          </w:p>
        </w:tc>
        <w:tc>
          <w:tcPr>
            <w:tcW w:w="1143" w:type="dxa"/>
            <w:vAlign w:val="center"/>
          </w:tcPr>
          <w:p>
            <w:pPr>
              <w:spacing w:line="360" w:lineRule="auto"/>
              <w:jc w:val="center"/>
              <w:outlineLvl w:val="0"/>
              <w:rPr>
                <w:rFonts w:ascii="仿宋" w:hAnsi="仿宋" w:eastAsia="仿宋" w:cs="仿宋"/>
                <w:color w:val="auto"/>
                <w:sz w:val="24"/>
                <w:szCs w:val="24"/>
                <w:highlight w:val="none"/>
              </w:rPr>
            </w:pPr>
            <w:r>
              <w:rPr>
                <w:rFonts w:ascii="仿宋" w:hAnsi="仿宋" w:eastAsia="仿宋" w:cs="仿宋"/>
                <w:color w:val="auto"/>
                <w:sz w:val="24"/>
                <w:szCs w:val="24"/>
                <w:highlight w:val="none"/>
              </w:rPr>
              <w:t>5</w:t>
            </w:r>
          </w:p>
        </w:tc>
        <w:tc>
          <w:tcPr>
            <w:tcW w:w="1753" w:type="dxa"/>
            <w:vAlign w:val="top"/>
          </w:tcPr>
          <w:p>
            <w:pPr>
              <w:spacing w:line="360" w:lineRule="auto"/>
              <w:outlineLvl w:val="0"/>
              <w:rPr>
                <w:rFonts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trPr>
        <w:tc>
          <w:tcPr>
            <w:tcW w:w="785" w:type="dxa"/>
            <w:vAlign w:val="center"/>
          </w:tcPr>
          <w:p>
            <w:pPr>
              <w:spacing w:line="360" w:lineRule="auto"/>
              <w:ind w:firstLine="240" w:firstLineChars="100"/>
              <w:jc w:val="left"/>
              <w:outlineLvl w:val="0"/>
              <w:rPr>
                <w:rFonts w:ascii="仿宋" w:hAnsi="仿宋" w:eastAsia="仿宋" w:cs="仿宋"/>
                <w:color w:val="auto"/>
                <w:sz w:val="24"/>
                <w:szCs w:val="24"/>
                <w:highlight w:val="none"/>
              </w:rPr>
            </w:pPr>
            <w:r>
              <w:rPr>
                <w:rFonts w:ascii="仿宋" w:hAnsi="仿宋" w:eastAsia="仿宋" w:cs="仿宋"/>
                <w:color w:val="auto"/>
                <w:sz w:val="24"/>
                <w:szCs w:val="24"/>
                <w:highlight w:val="none"/>
              </w:rPr>
              <w:t>3</w:t>
            </w:r>
          </w:p>
        </w:tc>
        <w:tc>
          <w:tcPr>
            <w:tcW w:w="1442" w:type="dxa"/>
            <w:vAlign w:val="center"/>
          </w:tcPr>
          <w:p>
            <w:pPr>
              <w:spacing w:line="360" w:lineRule="auto"/>
              <w:jc w:val="center"/>
              <w:rPr>
                <w:rFonts w:ascii="仿宋" w:hAnsi="仿宋" w:eastAsia="仿宋"/>
                <w:color w:val="auto"/>
                <w:sz w:val="24"/>
                <w:szCs w:val="24"/>
                <w:highlight w:val="none"/>
              </w:rPr>
            </w:pPr>
            <w:r>
              <w:rPr>
                <w:rFonts w:hint="eastAsia" w:ascii="仿宋" w:hAnsi="仿宋" w:eastAsia="仿宋" w:cs="仿宋"/>
                <w:color w:val="auto"/>
                <w:sz w:val="24"/>
                <w:szCs w:val="24"/>
                <w:highlight w:val="none"/>
              </w:rPr>
              <w:t>应急方案</w:t>
            </w:r>
          </w:p>
        </w:tc>
        <w:tc>
          <w:tcPr>
            <w:tcW w:w="5688" w:type="dxa"/>
            <w:vAlign w:val="center"/>
          </w:tcPr>
          <w:p>
            <w:pPr>
              <w:spacing w:line="360" w:lineRule="auto"/>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投标人应根据可能发生的故障问题，提供有效可行的系统应急方案，以保障系统正常稳定运行，进行打分</w:t>
            </w:r>
            <w:r>
              <w:rPr>
                <w:rFonts w:ascii="仿宋" w:hAnsi="仿宋" w:eastAsia="仿宋" w:cs="仿宋"/>
                <w:color w:val="auto"/>
                <w:sz w:val="24"/>
                <w:szCs w:val="24"/>
                <w:highlight w:val="none"/>
              </w:rPr>
              <w:t>0-4</w:t>
            </w:r>
            <w:r>
              <w:rPr>
                <w:rFonts w:hint="eastAsia" w:ascii="仿宋" w:hAnsi="仿宋" w:eastAsia="仿宋" w:cs="仿宋"/>
                <w:color w:val="auto"/>
                <w:sz w:val="24"/>
                <w:szCs w:val="24"/>
                <w:highlight w:val="none"/>
              </w:rPr>
              <w:t>分。</w:t>
            </w:r>
          </w:p>
        </w:tc>
        <w:tc>
          <w:tcPr>
            <w:tcW w:w="1143"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4</w:t>
            </w:r>
          </w:p>
        </w:tc>
        <w:tc>
          <w:tcPr>
            <w:tcW w:w="1753" w:type="dxa"/>
            <w:vAlign w:val="top"/>
          </w:tcPr>
          <w:p>
            <w:pPr>
              <w:spacing w:line="360" w:lineRule="auto"/>
              <w:outlineLvl w:val="0"/>
              <w:rPr>
                <w:rFonts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785" w:type="dxa"/>
            <w:vMerge w:val="restart"/>
            <w:vAlign w:val="center"/>
          </w:tcPr>
          <w:p>
            <w:pPr>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4</w:t>
            </w:r>
          </w:p>
        </w:tc>
        <w:tc>
          <w:tcPr>
            <w:tcW w:w="1442" w:type="dxa"/>
            <w:vMerge w:val="restart"/>
            <w:vAlign w:val="center"/>
          </w:tcPr>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售后服务</w:t>
            </w:r>
          </w:p>
        </w:tc>
        <w:tc>
          <w:tcPr>
            <w:tcW w:w="5688" w:type="dxa"/>
            <w:vAlign w:val="center"/>
          </w:tcPr>
          <w:p>
            <w:pPr>
              <w:spacing w:line="360" w:lineRule="auto"/>
              <w:jc w:val="left"/>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）根据项目维护计划（对用户故障的响应、处理、定期巡检等情况）的有效性，方案、计划的可行性及合理性等情况进行打分</w:t>
            </w:r>
            <w:r>
              <w:rPr>
                <w:rFonts w:ascii="仿宋" w:hAnsi="仿宋" w:eastAsia="仿宋" w:cs="仿宋"/>
                <w:color w:val="auto"/>
                <w:sz w:val="24"/>
                <w:szCs w:val="24"/>
                <w:highlight w:val="none"/>
              </w:rPr>
              <w:t>0-3</w:t>
            </w:r>
            <w:r>
              <w:rPr>
                <w:rFonts w:hint="eastAsia" w:ascii="仿宋" w:hAnsi="仿宋" w:eastAsia="仿宋" w:cs="仿宋"/>
                <w:color w:val="auto"/>
                <w:sz w:val="24"/>
                <w:szCs w:val="24"/>
                <w:highlight w:val="none"/>
              </w:rPr>
              <w:t>分；</w:t>
            </w:r>
          </w:p>
        </w:tc>
        <w:tc>
          <w:tcPr>
            <w:tcW w:w="1143"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3</w:t>
            </w:r>
          </w:p>
        </w:tc>
        <w:tc>
          <w:tcPr>
            <w:tcW w:w="1753" w:type="dxa"/>
            <w:vAlign w:val="top"/>
          </w:tcPr>
          <w:p>
            <w:pPr>
              <w:rPr>
                <w:rFonts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 w:hRule="atLeast"/>
        </w:trPr>
        <w:tc>
          <w:tcPr>
            <w:tcW w:w="785" w:type="dxa"/>
            <w:vMerge w:val="continue"/>
            <w:vAlign w:val="center"/>
          </w:tcPr>
          <w:p>
            <w:pPr>
              <w:rPr>
                <w:rFonts w:ascii="仿宋" w:hAnsi="仿宋" w:eastAsia="仿宋"/>
                <w:color w:val="auto"/>
                <w:sz w:val="24"/>
                <w:szCs w:val="24"/>
                <w:highlight w:val="none"/>
              </w:rPr>
            </w:pPr>
          </w:p>
        </w:tc>
        <w:tc>
          <w:tcPr>
            <w:tcW w:w="1442" w:type="dxa"/>
            <w:vMerge w:val="continue"/>
            <w:vAlign w:val="center"/>
          </w:tcPr>
          <w:p>
            <w:pPr>
              <w:rPr>
                <w:rFonts w:ascii="仿宋" w:hAnsi="仿宋" w:eastAsia="仿宋"/>
                <w:color w:val="auto"/>
                <w:sz w:val="24"/>
                <w:szCs w:val="24"/>
                <w:highlight w:val="none"/>
              </w:rPr>
            </w:pPr>
          </w:p>
        </w:tc>
        <w:tc>
          <w:tcPr>
            <w:tcW w:w="5688" w:type="dxa"/>
            <w:vAlign w:val="center"/>
          </w:tcPr>
          <w:p>
            <w:pPr>
              <w:spacing w:line="360" w:lineRule="auto"/>
              <w:jc w:val="left"/>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）培训方案包括设备及系统管理培训、系统运行维护培训，系统实操培训等，根据培训次数及内容进行打分</w:t>
            </w:r>
            <w:r>
              <w:rPr>
                <w:rFonts w:ascii="仿宋" w:hAnsi="仿宋" w:eastAsia="仿宋" w:cs="仿宋"/>
                <w:color w:val="auto"/>
                <w:sz w:val="24"/>
                <w:szCs w:val="24"/>
                <w:highlight w:val="none"/>
              </w:rPr>
              <w:t>0-3</w:t>
            </w:r>
            <w:r>
              <w:rPr>
                <w:rFonts w:hint="eastAsia" w:ascii="仿宋" w:hAnsi="仿宋" w:eastAsia="仿宋" w:cs="仿宋"/>
                <w:color w:val="auto"/>
                <w:sz w:val="24"/>
                <w:szCs w:val="24"/>
                <w:highlight w:val="none"/>
              </w:rPr>
              <w:t>分。</w:t>
            </w:r>
          </w:p>
        </w:tc>
        <w:tc>
          <w:tcPr>
            <w:tcW w:w="1143"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3</w:t>
            </w:r>
          </w:p>
        </w:tc>
        <w:tc>
          <w:tcPr>
            <w:tcW w:w="1753" w:type="dxa"/>
            <w:vAlign w:val="top"/>
          </w:tcPr>
          <w:p>
            <w:pPr>
              <w:rPr>
                <w:rFonts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785" w:type="dxa"/>
            <w:vAlign w:val="center"/>
          </w:tcPr>
          <w:p>
            <w:pPr>
              <w:jc w:val="center"/>
              <w:rPr>
                <w:rFonts w:ascii="仿宋" w:hAnsi="仿宋" w:eastAsia="仿宋" w:cs="仿宋"/>
                <w:color w:val="auto"/>
                <w:highlight w:val="none"/>
              </w:rPr>
            </w:pPr>
            <w:r>
              <w:rPr>
                <w:rFonts w:ascii="仿宋" w:hAnsi="仿宋" w:eastAsia="仿宋" w:cs="仿宋"/>
                <w:color w:val="auto"/>
                <w:highlight w:val="none"/>
              </w:rPr>
              <w:t>5</w:t>
            </w:r>
          </w:p>
        </w:tc>
        <w:tc>
          <w:tcPr>
            <w:tcW w:w="1442" w:type="dxa"/>
            <w:vAlign w:val="center"/>
          </w:tcPr>
          <w:p>
            <w:pPr>
              <w:spacing w:line="360" w:lineRule="auto"/>
              <w:jc w:val="center"/>
              <w:rPr>
                <w:rFonts w:hint="eastAsia" w:ascii="仿宋" w:hAnsi="仿宋" w:eastAsia="仿宋"/>
                <w:color w:val="auto"/>
                <w:highlight w:val="none"/>
              </w:rPr>
            </w:pPr>
          </w:p>
          <w:p>
            <w:pPr>
              <w:spacing w:line="360" w:lineRule="auto"/>
              <w:jc w:val="center"/>
              <w:rPr>
                <w:rFonts w:hint="eastAsia" w:ascii="仿宋" w:hAnsi="仿宋" w:eastAsia="仿宋"/>
                <w:color w:val="auto"/>
                <w:highlight w:val="none"/>
              </w:rPr>
            </w:pPr>
          </w:p>
          <w:p>
            <w:pPr>
              <w:spacing w:line="360" w:lineRule="auto"/>
              <w:jc w:val="center"/>
              <w:rPr>
                <w:rFonts w:hint="eastAsia" w:ascii="仿宋" w:hAnsi="仿宋" w:eastAsia="仿宋"/>
                <w:color w:val="auto"/>
                <w:highlight w:val="none"/>
              </w:rPr>
            </w:pPr>
          </w:p>
          <w:p>
            <w:pPr>
              <w:spacing w:line="360" w:lineRule="auto"/>
              <w:jc w:val="center"/>
              <w:rPr>
                <w:rFonts w:hint="eastAsia" w:ascii="仿宋" w:hAnsi="仿宋" w:eastAsia="仿宋"/>
                <w:color w:val="auto"/>
                <w:highlight w:val="none"/>
              </w:rPr>
            </w:pPr>
          </w:p>
          <w:p>
            <w:pPr>
              <w:spacing w:line="360" w:lineRule="auto"/>
              <w:jc w:val="center"/>
              <w:rPr>
                <w:rFonts w:hint="eastAsia" w:ascii="仿宋" w:hAnsi="仿宋" w:eastAsia="仿宋"/>
                <w:color w:val="auto"/>
                <w:highlight w:val="none"/>
              </w:rPr>
            </w:pPr>
          </w:p>
          <w:p>
            <w:pPr>
              <w:spacing w:line="360" w:lineRule="auto"/>
              <w:jc w:val="center"/>
              <w:rPr>
                <w:rFonts w:ascii="仿宋" w:hAnsi="仿宋" w:eastAsia="仿宋"/>
                <w:color w:val="auto"/>
                <w:highlight w:val="none"/>
              </w:rPr>
            </w:pPr>
            <w:r>
              <w:rPr>
                <w:rFonts w:hint="eastAsia" w:ascii="仿宋" w:hAnsi="仿宋" w:eastAsia="仿宋"/>
                <w:color w:val="auto"/>
                <w:highlight w:val="none"/>
              </w:rPr>
              <w:t>投标人需提供产品相关技术及产品相关证书</w:t>
            </w:r>
          </w:p>
        </w:tc>
        <w:tc>
          <w:tcPr>
            <w:tcW w:w="5688" w:type="dxa"/>
            <w:vAlign w:val="center"/>
          </w:tcPr>
          <w:p>
            <w:p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投标人需提供产品相关技术及产品相关证书要求，每项得一分，不提供不得分，最高得</w:t>
            </w:r>
            <w:r>
              <w:rPr>
                <w:rFonts w:ascii="仿宋" w:hAnsi="仿宋" w:eastAsia="仿宋" w:cs="仿宋"/>
                <w:color w:val="auto"/>
                <w:kern w:val="0"/>
                <w:sz w:val="24"/>
                <w:szCs w:val="24"/>
                <w:highlight w:val="none"/>
              </w:rPr>
              <w:t>12</w:t>
            </w:r>
            <w:r>
              <w:rPr>
                <w:rFonts w:hint="eastAsia" w:ascii="仿宋" w:hAnsi="仿宋" w:eastAsia="仿宋" w:cs="仿宋"/>
                <w:color w:val="auto"/>
                <w:kern w:val="0"/>
                <w:sz w:val="24"/>
                <w:szCs w:val="24"/>
                <w:highlight w:val="none"/>
              </w:rPr>
              <w:t>分。</w:t>
            </w:r>
          </w:p>
          <w:p>
            <w:pPr>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rPr>
              <w:t>、序号</w:t>
            </w:r>
            <w:r>
              <w:rPr>
                <w:rFonts w:ascii="仿宋" w:hAnsi="仿宋" w:eastAsia="仿宋" w:cs="仿宋"/>
                <w:color w:val="auto"/>
                <w:kern w:val="0"/>
                <w:sz w:val="24"/>
                <w:szCs w:val="24"/>
                <w:highlight w:val="none"/>
              </w:rPr>
              <w:t>1</w:t>
            </w:r>
            <w:r>
              <w:rPr>
                <w:rFonts w:hint="eastAsia" w:ascii="仿宋" w:hAnsi="仿宋" w:eastAsia="仿宋" w:cs="仿宋"/>
                <w:color w:val="auto"/>
                <w:kern w:val="0"/>
                <w:sz w:val="24"/>
                <w:szCs w:val="24"/>
                <w:highlight w:val="none"/>
              </w:rPr>
              <w:t>：下一代防火墙系统</w:t>
            </w:r>
          </w:p>
          <w:p>
            <w:pPr>
              <w:numPr>
                <w:ilvl w:val="0"/>
                <w:numId w:val="10"/>
              </w:num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支持自动生成安全策略。统一管理平台可通过对流量日志的统计整理，自动生成安全策略，并下发给防火墙设备，提高运维人员工作效率（提供第三方检查检测报告）；（提供证明文件并加盖公章）；</w:t>
            </w:r>
          </w:p>
          <w:p>
            <w:pPr>
              <w:numPr>
                <w:ilvl w:val="0"/>
                <w:numId w:val="11"/>
              </w:num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支持通过命令行的方式对设备内部数据流进行分析，可快速定位造成故障的防火墙内部功能模块，便于进行故障排查（提供第三方检测报告）（提供证明文件并加盖公章）；</w:t>
            </w:r>
          </w:p>
          <w:p>
            <w:pPr>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2</w:t>
            </w:r>
            <w:r>
              <w:rPr>
                <w:rFonts w:hint="eastAsia" w:ascii="仿宋" w:hAnsi="仿宋" w:eastAsia="仿宋" w:cs="仿宋"/>
                <w:color w:val="auto"/>
                <w:kern w:val="0"/>
                <w:sz w:val="24"/>
                <w:szCs w:val="24"/>
                <w:highlight w:val="none"/>
              </w:rPr>
              <w:t>、序号</w:t>
            </w:r>
            <w:r>
              <w:rPr>
                <w:rFonts w:ascii="仿宋" w:hAnsi="仿宋" w:eastAsia="仿宋" w:cs="仿宋"/>
                <w:color w:val="auto"/>
                <w:kern w:val="0"/>
                <w:sz w:val="24"/>
                <w:szCs w:val="24"/>
                <w:highlight w:val="none"/>
              </w:rPr>
              <w:t>4</w:t>
            </w:r>
            <w:r>
              <w:rPr>
                <w:rFonts w:hint="eastAsia" w:ascii="仿宋" w:hAnsi="仿宋" w:eastAsia="仿宋" w:cs="仿宋"/>
                <w:color w:val="auto"/>
                <w:kern w:val="0"/>
                <w:sz w:val="24"/>
                <w:szCs w:val="24"/>
                <w:highlight w:val="none"/>
              </w:rPr>
              <w:t>：入侵防御系统</w:t>
            </w:r>
          </w:p>
          <w:p>
            <w:pPr>
              <w:numPr>
                <w:ilvl w:val="0"/>
                <w:numId w:val="12"/>
              </w:num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入侵防御系统支持</w:t>
            </w:r>
            <w:r>
              <w:rPr>
                <w:rFonts w:ascii="仿宋" w:hAnsi="仿宋" w:eastAsia="仿宋" w:cs="仿宋"/>
                <w:color w:val="auto"/>
                <w:kern w:val="0"/>
                <w:sz w:val="24"/>
                <w:szCs w:val="24"/>
                <w:highlight w:val="none"/>
              </w:rPr>
              <w:t>IPV6</w:t>
            </w:r>
            <w:r>
              <w:rPr>
                <w:rFonts w:hint="eastAsia" w:ascii="仿宋" w:hAnsi="仿宋" w:eastAsia="仿宋" w:cs="仿宋"/>
                <w:color w:val="auto"/>
                <w:kern w:val="0"/>
                <w:sz w:val="24"/>
                <w:szCs w:val="24"/>
                <w:highlight w:val="none"/>
              </w:rPr>
              <w:t>，并且能够在</w:t>
            </w:r>
            <w:r>
              <w:rPr>
                <w:rFonts w:ascii="仿宋" w:hAnsi="仿宋" w:eastAsia="仿宋" w:cs="仿宋"/>
                <w:color w:val="auto"/>
                <w:kern w:val="0"/>
                <w:sz w:val="24"/>
                <w:szCs w:val="24"/>
                <w:highlight w:val="none"/>
              </w:rPr>
              <w:t>IPv6</w:t>
            </w:r>
            <w:r>
              <w:rPr>
                <w:rFonts w:hint="eastAsia" w:ascii="仿宋" w:hAnsi="仿宋" w:eastAsia="仿宋" w:cs="仿宋"/>
                <w:color w:val="auto"/>
                <w:kern w:val="0"/>
                <w:sz w:val="24"/>
                <w:szCs w:val="24"/>
                <w:highlight w:val="none"/>
              </w:rPr>
              <w:t>网络中发现活跃</w:t>
            </w:r>
            <w:r>
              <w:rPr>
                <w:rFonts w:ascii="仿宋" w:hAnsi="仿宋" w:eastAsia="仿宋" w:cs="仿宋"/>
                <w:color w:val="auto"/>
                <w:kern w:val="0"/>
                <w:sz w:val="24"/>
                <w:szCs w:val="24"/>
                <w:highlight w:val="none"/>
              </w:rPr>
              <w:t>IP</w:t>
            </w:r>
            <w:r>
              <w:rPr>
                <w:rFonts w:hint="eastAsia" w:ascii="仿宋" w:hAnsi="仿宋" w:eastAsia="仿宋" w:cs="仿宋"/>
                <w:color w:val="auto"/>
                <w:kern w:val="0"/>
                <w:sz w:val="24"/>
                <w:szCs w:val="24"/>
                <w:highlight w:val="none"/>
              </w:rPr>
              <w:t>地址，采用网络协议</w:t>
            </w:r>
            <w:r>
              <w:rPr>
                <w:rFonts w:ascii="仿宋" w:hAnsi="仿宋" w:eastAsia="仿宋" w:cs="仿宋"/>
                <w:color w:val="auto"/>
                <w:kern w:val="0"/>
                <w:sz w:val="24"/>
                <w:szCs w:val="24"/>
                <w:highlight w:val="none"/>
              </w:rPr>
              <w:t>IP</w:t>
            </w:r>
            <w:r>
              <w:rPr>
                <w:rFonts w:hint="eastAsia" w:ascii="仿宋" w:hAnsi="仿宋" w:eastAsia="仿宋" w:cs="仿宋"/>
                <w:color w:val="auto"/>
                <w:kern w:val="0"/>
                <w:sz w:val="24"/>
                <w:szCs w:val="24"/>
                <w:highlight w:val="none"/>
              </w:rPr>
              <w:t>地址扫描方法，获取并记录以该</w:t>
            </w:r>
            <w:r>
              <w:rPr>
                <w:rFonts w:ascii="仿宋" w:hAnsi="仿宋" w:eastAsia="仿宋" w:cs="仿宋"/>
                <w:color w:val="auto"/>
                <w:kern w:val="0"/>
                <w:sz w:val="24"/>
                <w:szCs w:val="24"/>
                <w:highlight w:val="none"/>
              </w:rPr>
              <w:t>IPv6</w:t>
            </w:r>
            <w:r>
              <w:rPr>
                <w:rFonts w:hint="eastAsia" w:ascii="仿宋" w:hAnsi="仿宋" w:eastAsia="仿宋" w:cs="仿宋"/>
                <w:color w:val="auto"/>
                <w:kern w:val="0"/>
                <w:sz w:val="24"/>
                <w:szCs w:val="24"/>
                <w:highlight w:val="none"/>
              </w:rPr>
              <w:t>地址为中心预定范围内的其他活跃的</w:t>
            </w:r>
            <w:r>
              <w:rPr>
                <w:rFonts w:ascii="仿宋" w:hAnsi="仿宋" w:eastAsia="仿宋" w:cs="仿宋"/>
                <w:color w:val="auto"/>
                <w:kern w:val="0"/>
                <w:sz w:val="24"/>
                <w:szCs w:val="24"/>
                <w:highlight w:val="none"/>
              </w:rPr>
              <w:t>IPv6</w:t>
            </w:r>
            <w:r>
              <w:rPr>
                <w:rFonts w:hint="eastAsia" w:ascii="仿宋" w:hAnsi="仿宋" w:eastAsia="仿宋" w:cs="仿宋"/>
                <w:color w:val="auto"/>
                <w:kern w:val="0"/>
                <w:sz w:val="24"/>
                <w:szCs w:val="24"/>
                <w:highlight w:val="none"/>
              </w:rPr>
              <w:t>地址，并采用路由发现方法获取到达记录的</w:t>
            </w:r>
            <w:r>
              <w:rPr>
                <w:rFonts w:ascii="仿宋" w:hAnsi="仿宋" w:eastAsia="仿宋" w:cs="仿宋"/>
                <w:color w:val="auto"/>
                <w:kern w:val="0"/>
                <w:sz w:val="24"/>
                <w:szCs w:val="24"/>
                <w:highlight w:val="none"/>
              </w:rPr>
              <w:t>IPv6</w:t>
            </w:r>
            <w:r>
              <w:rPr>
                <w:rFonts w:hint="eastAsia" w:ascii="仿宋" w:hAnsi="仿宋" w:eastAsia="仿宋" w:cs="仿宋"/>
                <w:color w:val="auto"/>
                <w:kern w:val="0"/>
                <w:sz w:val="24"/>
                <w:szCs w:val="24"/>
                <w:highlight w:val="none"/>
              </w:rPr>
              <w:t>地址所经过的中间设备的</w:t>
            </w:r>
            <w:r>
              <w:rPr>
                <w:rFonts w:ascii="仿宋" w:hAnsi="仿宋" w:eastAsia="仿宋" w:cs="仿宋"/>
                <w:color w:val="auto"/>
                <w:kern w:val="0"/>
                <w:sz w:val="24"/>
                <w:szCs w:val="24"/>
                <w:highlight w:val="none"/>
              </w:rPr>
              <w:t>IPv6</w:t>
            </w:r>
            <w:r>
              <w:rPr>
                <w:rFonts w:hint="eastAsia" w:ascii="仿宋" w:hAnsi="仿宋" w:eastAsia="仿宋" w:cs="仿宋"/>
                <w:color w:val="auto"/>
                <w:kern w:val="0"/>
                <w:sz w:val="24"/>
                <w:szCs w:val="24"/>
                <w:highlight w:val="none"/>
              </w:rPr>
              <w:t>地址。（提供证明文件并加盖公章）。</w:t>
            </w:r>
          </w:p>
          <w:p>
            <w:pPr>
              <w:numPr>
                <w:ilvl w:val="0"/>
                <w:numId w:val="13"/>
              </w:num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设备界面支持设备温度监控功能，且达到阀值时可以报警，为用户方便，设备温度阀值可自定义。（提供界面截图并加盖公章）</w:t>
            </w:r>
          </w:p>
          <w:p>
            <w:pPr>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3</w:t>
            </w:r>
            <w:r>
              <w:rPr>
                <w:rFonts w:hint="eastAsia" w:ascii="仿宋" w:hAnsi="仿宋" w:eastAsia="仿宋" w:cs="仿宋"/>
                <w:color w:val="auto"/>
                <w:kern w:val="0"/>
                <w:sz w:val="24"/>
                <w:szCs w:val="24"/>
                <w:highlight w:val="none"/>
              </w:rPr>
              <w:t>、网络设备</w:t>
            </w:r>
          </w:p>
          <w:p>
            <w:pPr>
              <w:numPr>
                <w:ilvl w:val="0"/>
                <w:numId w:val="14"/>
              </w:num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设备厂商拥有自主知识产权的核心技术、具有良好的创新管理体系。受国家的认可，提供国家权威三部委联合颁发的“创新型企业”（非试点企业）证书；</w:t>
            </w:r>
          </w:p>
          <w:p>
            <w:pPr>
              <w:numPr>
                <w:ilvl w:val="0"/>
                <w:numId w:val="12"/>
              </w:num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为减小紧急突发事件带来的影响，投标设备制造厂商须具备应急管理能力；提供</w:t>
            </w:r>
            <w:r>
              <w:rPr>
                <w:rFonts w:ascii="仿宋" w:hAnsi="仿宋" w:eastAsia="仿宋" w:cs="仿宋"/>
                <w:color w:val="auto"/>
                <w:kern w:val="0"/>
                <w:sz w:val="24"/>
                <w:szCs w:val="24"/>
                <w:highlight w:val="none"/>
              </w:rPr>
              <w:t>ISO22320</w:t>
            </w:r>
            <w:r>
              <w:rPr>
                <w:rFonts w:hint="eastAsia" w:ascii="仿宋" w:hAnsi="仿宋" w:eastAsia="仿宋" w:cs="仿宋"/>
                <w:color w:val="auto"/>
                <w:kern w:val="0"/>
                <w:sz w:val="24"/>
                <w:szCs w:val="24"/>
                <w:highlight w:val="none"/>
              </w:rPr>
              <w:t>应急预案管理能力评价认证证书复印件；</w:t>
            </w:r>
          </w:p>
          <w:p>
            <w:pPr>
              <w:numPr>
                <w:ilvl w:val="0"/>
                <w:numId w:val="12"/>
              </w:num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为了保障服务质量，产品制造厂商售后服务体系须通过符合</w:t>
            </w:r>
            <w:r>
              <w:rPr>
                <w:rFonts w:ascii="仿宋" w:hAnsi="仿宋" w:eastAsia="仿宋" w:cs="仿宋"/>
                <w:color w:val="auto"/>
                <w:kern w:val="0"/>
                <w:sz w:val="24"/>
                <w:szCs w:val="24"/>
                <w:highlight w:val="none"/>
              </w:rPr>
              <w:t>GB/T 27922</w:t>
            </w:r>
            <w:r>
              <w:rPr>
                <w:rFonts w:hint="eastAsia" w:ascii="仿宋" w:hAnsi="仿宋" w:eastAsia="仿宋" w:cs="仿宋"/>
                <w:color w:val="auto"/>
                <w:kern w:val="0"/>
                <w:sz w:val="24"/>
                <w:szCs w:val="24"/>
                <w:highlight w:val="none"/>
              </w:rPr>
              <w:t>标准、</w:t>
            </w:r>
            <w:r>
              <w:rPr>
                <w:rFonts w:ascii="仿宋" w:hAnsi="仿宋" w:eastAsia="仿宋" w:cs="仿宋"/>
                <w:color w:val="auto"/>
                <w:kern w:val="0"/>
                <w:sz w:val="24"/>
                <w:szCs w:val="24"/>
                <w:highlight w:val="none"/>
              </w:rPr>
              <w:t>GB/T16868</w:t>
            </w:r>
            <w:r>
              <w:rPr>
                <w:rFonts w:hint="eastAsia" w:ascii="仿宋" w:hAnsi="仿宋" w:eastAsia="仿宋" w:cs="仿宋"/>
                <w:color w:val="auto"/>
                <w:kern w:val="0"/>
                <w:sz w:val="24"/>
                <w:szCs w:val="24"/>
                <w:highlight w:val="none"/>
              </w:rPr>
              <w:t>标准的售后服务完善程度认证</w:t>
            </w:r>
            <w:r>
              <w:rPr>
                <w:rFonts w:ascii="仿宋" w:hAnsi="仿宋" w:eastAsia="仿宋" w:cs="仿宋"/>
                <w:color w:val="auto"/>
                <w:kern w:val="0"/>
                <w:sz w:val="24"/>
                <w:szCs w:val="24"/>
                <w:highlight w:val="none"/>
              </w:rPr>
              <w:t>10</w:t>
            </w:r>
            <w:r>
              <w:rPr>
                <w:rFonts w:hint="eastAsia" w:ascii="仿宋" w:hAnsi="仿宋" w:eastAsia="仿宋" w:cs="仿宋"/>
                <w:color w:val="auto"/>
                <w:kern w:val="0"/>
                <w:sz w:val="24"/>
                <w:szCs w:val="24"/>
                <w:highlight w:val="none"/>
              </w:rPr>
              <w:t>星级（提供证书复印件）</w:t>
            </w:r>
          </w:p>
          <w:p>
            <w:pPr>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4</w:t>
            </w:r>
            <w:r>
              <w:rPr>
                <w:rFonts w:hint="eastAsia" w:ascii="仿宋" w:hAnsi="仿宋" w:eastAsia="仿宋" w:cs="仿宋"/>
                <w:color w:val="auto"/>
                <w:kern w:val="0"/>
                <w:sz w:val="24"/>
                <w:szCs w:val="24"/>
                <w:highlight w:val="none"/>
              </w:rPr>
              <w:t>、序号</w:t>
            </w:r>
            <w:r>
              <w:rPr>
                <w:rFonts w:ascii="仿宋" w:hAnsi="仿宋" w:eastAsia="仿宋" w:cs="仿宋"/>
                <w:color w:val="auto"/>
                <w:kern w:val="0"/>
                <w:sz w:val="24"/>
                <w:szCs w:val="24"/>
                <w:highlight w:val="none"/>
              </w:rPr>
              <w:t>7</w:t>
            </w:r>
            <w:r>
              <w:rPr>
                <w:rFonts w:hint="eastAsia" w:ascii="仿宋" w:hAnsi="仿宋" w:eastAsia="仿宋" w:cs="仿宋"/>
                <w:color w:val="auto"/>
                <w:kern w:val="0"/>
                <w:sz w:val="24"/>
                <w:szCs w:val="24"/>
                <w:highlight w:val="none"/>
              </w:rPr>
              <w:t>：堡垒机</w:t>
            </w:r>
          </w:p>
          <w:p>
            <w:pPr>
              <w:numPr>
                <w:ilvl w:val="0"/>
                <w:numId w:val="15"/>
              </w:num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支持上传脚本文件，进行任务批量分发，实现自动化运维。提供功能截图；</w:t>
            </w:r>
          </w:p>
          <w:p>
            <w:pPr>
              <w:numPr>
                <w:ilvl w:val="0"/>
                <w:numId w:val="16"/>
              </w:num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设备生产厂家同时具备信息技术服务运行维护标准（</w:t>
            </w:r>
            <w:r>
              <w:rPr>
                <w:rFonts w:ascii="仿宋" w:hAnsi="仿宋" w:eastAsia="仿宋" w:cs="仿宋"/>
                <w:color w:val="auto"/>
                <w:kern w:val="0"/>
                <w:sz w:val="24"/>
                <w:szCs w:val="24"/>
                <w:highlight w:val="none"/>
              </w:rPr>
              <w:t>ITSS</w:t>
            </w:r>
            <w:r>
              <w:rPr>
                <w:rFonts w:hint="eastAsia" w:ascii="仿宋" w:hAnsi="仿宋" w:eastAsia="仿宋" w:cs="仿宋"/>
                <w:color w:val="auto"/>
                <w:kern w:val="0"/>
                <w:sz w:val="24"/>
                <w:szCs w:val="24"/>
                <w:highlight w:val="none"/>
              </w:rPr>
              <w:t>）符合性评估三级证书及</w:t>
            </w:r>
            <w:r>
              <w:rPr>
                <w:rFonts w:ascii="仿宋" w:hAnsi="仿宋" w:eastAsia="仿宋" w:cs="仿宋"/>
                <w:color w:val="auto"/>
                <w:kern w:val="0"/>
                <w:sz w:val="24"/>
                <w:szCs w:val="24"/>
                <w:highlight w:val="none"/>
              </w:rPr>
              <w:t>ITSS</w:t>
            </w:r>
            <w:r>
              <w:rPr>
                <w:rFonts w:hint="eastAsia" w:ascii="仿宋" w:hAnsi="仿宋" w:eastAsia="仿宋" w:cs="仿宋"/>
                <w:color w:val="auto"/>
                <w:kern w:val="0"/>
                <w:sz w:val="24"/>
                <w:szCs w:val="24"/>
                <w:highlight w:val="none"/>
              </w:rPr>
              <w:t>云计算服务能力符合性评估二级证书，提供复印件加盖公章；</w:t>
            </w:r>
          </w:p>
          <w:p>
            <w:pPr>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5</w:t>
            </w:r>
            <w:r>
              <w:rPr>
                <w:rFonts w:hint="eastAsia" w:ascii="仿宋" w:hAnsi="仿宋" w:eastAsia="仿宋" w:cs="仿宋"/>
                <w:color w:val="auto"/>
                <w:kern w:val="0"/>
                <w:sz w:val="24"/>
                <w:szCs w:val="24"/>
                <w:highlight w:val="none"/>
              </w:rPr>
              <w:t>、序号</w:t>
            </w:r>
            <w:r>
              <w:rPr>
                <w:rFonts w:ascii="仿宋" w:hAnsi="仿宋" w:eastAsia="仿宋" w:cs="仿宋"/>
                <w:color w:val="auto"/>
                <w:kern w:val="0"/>
                <w:sz w:val="24"/>
                <w:szCs w:val="24"/>
                <w:highlight w:val="none"/>
              </w:rPr>
              <w:t>3</w:t>
            </w:r>
            <w:r>
              <w:rPr>
                <w:rFonts w:hint="eastAsia" w:ascii="仿宋" w:hAnsi="仿宋" w:eastAsia="仿宋" w:cs="仿宋"/>
                <w:color w:val="auto"/>
                <w:kern w:val="0"/>
                <w:sz w:val="24"/>
                <w:szCs w:val="24"/>
                <w:highlight w:val="none"/>
              </w:rPr>
              <w:t>：漏洞扫描系统</w:t>
            </w:r>
          </w:p>
          <w:p>
            <w:pPr>
              <w:numPr>
                <w:ilvl w:val="0"/>
                <w:numId w:val="17"/>
              </w:num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支持具备多核下子连接并发识别与处理的能力，有效的提高了从控制连接中识别子连接并进行后续处理的性能</w:t>
            </w:r>
            <w:r>
              <w:rPr>
                <w:rFonts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rPr>
              <w:t>有效的提高了系统的并发处理能力。（提供证明文件并加盖公章）</w:t>
            </w:r>
          </w:p>
          <w:p>
            <w:pPr>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6</w:t>
            </w:r>
            <w:r>
              <w:rPr>
                <w:rFonts w:hint="eastAsia" w:ascii="仿宋" w:hAnsi="仿宋" w:eastAsia="仿宋" w:cs="仿宋"/>
                <w:color w:val="auto"/>
                <w:kern w:val="0"/>
                <w:sz w:val="24"/>
                <w:szCs w:val="24"/>
                <w:highlight w:val="none"/>
              </w:rPr>
              <w:t>、序号</w:t>
            </w:r>
            <w:r>
              <w:rPr>
                <w:rFonts w:ascii="仿宋" w:hAnsi="仿宋" w:eastAsia="仿宋" w:cs="仿宋"/>
                <w:color w:val="auto"/>
                <w:kern w:val="0"/>
                <w:sz w:val="24"/>
                <w:szCs w:val="24"/>
                <w:highlight w:val="none"/>
              </w:rPr>
              <w:t>13</w:t>
            </w:r>
            <w:r>
              <w:rPr>
                <w:rFonts w:hint="eastAsia" w:ascii="仿宋" w:hAnsi="仿宋" w:eastAsia="仿宋" w:cs="仿宋"/>
                <w:color w:val="auto"/>
                <w:kern w:val="0"/>
                <w:sz w:val="24"/>
                <w:szCs w:val="24"/>
                <w:highlight w:val="none"/>
              </w:rPr>
              <w:t>：智能态势感知运营分析平台</w:t>
            </w:r>
          </w:p>
          <w:p>
            <w:pPr>
              <w:numPr>
                <w:ilvl w:val="0"/>
                <w:numId w:val="18"/>
              </w:numPr>
              <w:spacing w:line="360" w:lineRule="auto"/>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支持周期性任务调度，可分析联动任务队列，根据当前负载情况</w:t>
            </w:r>
            <w:r>
              <w:rPr>
                <w:rFonts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rPr>
              <w:t>将所接收的周期性任务分别分配给各任务队列</w:t>
            </w:r>
            <w:r>
              <w:rPr>
                <w:rFonts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rPr>
              <w:t>实现态势感知平台对联动任务执行节点的资源进行合理利用</w:t>
            </w:r>
            <w:r>
              <w:rPr>
                <w:rFonts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rPr>
              <w:t>（提供证明文件并加盖公章）</w:t>
            </w:r>
          </w:p>
          <w:p>
            <w:pPr>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7</w:t>
            </w:r>
            <w:r>
              <w:rPr>
                <w:rFonts w:hint="eastAsia" w:ascii="仿宋" w:hAnsi="仿宋" w:eastAsia="仿宋" w:cs="仿宋"/>
                <w:color w:val="auto"/>
                <w:kern w:val="0"/>
                <w:sz w:val="24"/>
                <w:szCs w:val="24"/>
                <w:highlight w:val="none"/>
              </w:rPr>
              <w:t>、序号</w:t>
            </w:r>
            <w:r>
              <w:rPr>
                <w:rFonts w:ascii="仿宋" w:hAnsi="仿宋" w:eastAsia="仿宋" w:cs="仿宋"/>
                <w:color w:val="auto"/>
                <w:kern w:val="0"/>
                <w:sz w:val="24"/>
                <w:szCs w:val="24"/>
                <w:highlight w:val="none"/>
              </w:rPr>
              <w:t>6</w:t>
            </w:r>
            <w:r>
              <w:rPr>
                <w:rFonts w:hint="eastAsia" w:ascii="仿宋" w:hAnsi="仿宋" w:eastAsia="仿宋" w:cs="仿宋"/>
                <w:color w:val="auto"/>
                <w:kern w:val="0"/>
                <w:sz w:val="24"/>
                <w:szCs w:val="24"/>
                <w:highlight w:val="none"/>
              </w:rPr>
              <w:t>：探针</w:t>
            </w:r>
          </w:p>
          <w:p>
            <w:pPr>
              <w:spacing w:line="360" w:lineRule="auto"/>
              <w:jc w:val="left"/>
              <w:rPr>
                <w:rFonts w:ascii="仿宋" w:hAnsi="仿宋" w:eastAsia="仿宋"/>
                <w:color w:val="auto"/>
                <w:sz w:val="24"/>
                <w:szCs w:val="24"/>
                <w:highlight w:val="none"/>
              </w:rPr>
            </w:pPr>
            <w:r>
              <w:rPr>
                <w:rFonts w:hint="eastAsia" w:ascii="仿宋" w:hAnsi="仿宋" w:eastAsia="仿宋" w:cs="仿宋"/>
                <w:color w:val="auto"/>
                <w:kern w:val="0"/>
                <w:sz w:val="24"/>
                <w:szCs w:val="24"/>
                <w:highlight w:val="none"/>
              </w:rPr>
              <w:t>可实现根据相似关系构建僵尸群落，进行分析，发现僵尸网络间的内在关系，更有效的跟踪和研究僵尸网络背后的黑客组织的行为模式（提供证明文件并加盖公章）</w:t>
            </w:r>
          </w:p>
        </w:tc>
        <w:tc>
          <w:tcPr>
            <w:tcW w:w="1143"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12</w:t>
            </w:r>
          </w:p>
        </w:tc>
        <w:tc>
          <w:tcPr>
            <w:tcW w:w="1753" w:type="dxa"/>
            <w:vAlign w:val="top"/>
          </w:tcPr>
          <w:p>
            <w:pPr>
              <w:rPr>
                <w:rFonts w:ascii="仿宋" w:hAnsi="仿宋" w:eastAsia="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785" w:type="dxa"/>
            <w:vAlign w:val="center"/>
          </w:tcPr>
          <w:p>
            <w:pPr>
              <w:jc w:val="center"/>
              <w:rPr>
                <w:rFonts w:ascii="仿宋" w:hAnsi="仿宋" w:eastAsia="仿宋" w:cs="仿宋"/>
                <w:color w:val="auto"/>
                <w:highlight w:val="none"/>
              </w:rPr>
            </w:pPr>
            <w:r>
              <w:rPr>
                <w:rFonts w:ascii="仿宋" w:hAnsi="仿宋" w:eastAsia="仿宋" w:cs="仿宋"/>
                <w:color w:val="auto"/>
                <w:highlight w:val="none"/>
              </w:rPr>
              <w:t>6</w:t>
            </w:r>
          </w:p>
        </w:tc>
        <w:tc>
          <w:tcPr>
            <w:tcW w:w="1442" w:type="dxa"/>
            <w:vAlign w:val="center"/>
          </w:tcPr>
          <w:p>
            <w:pPr>
              <w:spacing w:line="360" w:lineRule="auto"/>
              <w:jc w:val="center"/>
              <w:rPr>
                <w:rFonts w:ascii="仿宋" w:hAnsi="仿宋" w:eastAsia="仿宋"/>
                <w:color w:val="auto"/>
                <w:highlight w:val="none"/>
              </w:rPr>
            </w:pPr>
            <w:r>
              <w:rPr>
                <w:rFonts w:hint="eastAsia" w:ascii="仿宋" w:hAnsi="仿宋" w:eastAsia="仿宋" w:cs="仿宋"/>
                <w:color w:val="auto"/>
                <w:highlight w:val="none"/>
              </w:rPr>
              <w:t>项目拟派人员</w:t>
            </w:r>
          </w:p>
        </w:tc>
        <w:tc>
          <w:tcPr>
            <w:tcW w:w="5688" w:type="dxa"/>
            <w:vAlign w:val="center"/>
          </w:tcPr>
          <w:p>
            <w:pPr>
              <w:spacing w:line="360" w:lineRule="auto"/>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投标人所投安全类产品厂家项目组成员的实施能力及资质要求：</w:t>
            </w:r>
          </w:p>
          <w:p>
            <w:pPr>
              <w:spacing w:line="360" w:lineRule="auto"/>
              <w:jc w:val="left"/>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、厂商项目负责人同时具备</w:t>
            </w:r>
            <w:r>
              <w:rPr>
                <w:rFonts w:ascii="仿宋" w:hAnsi="仿宋" w:eastAsia="仿宋" w:cs="仿宋"/>
                <w:color w:val="auto"/>
                <w:sz w:val="24"/>
                <w:szCs w:val="24"/>
                <w:highlight w:val="none"/>
              </w:rPr>
              <w:t>CISP-DSG</w:t>
            </w:r>
            <w:r>
              <w:rPr>
                <w:rFonts w:hint="eastAsia" w:ascii="仿宋" w:hAnsi="仿宋" w:eastAsia="仿宋" w:cs="仿宋"/>
                <w:color w:val="auto"/>
                <w:sz w:val="24"/>
                <w:szCs w:val="24"/>
                <w:highlight w:val="none"/>
              </w:rPr>
              <w:t>数据安全治理认证、</w:t>
            </w:r>
            <w:r>
              <w:rPr>
                <w:rFonts w:ascii="仿宋" w:hAnsi="仿宋" w:eastAsia="仿宋" w:cs="仿宋"/>
                <w:color w:val="auto"/>
                <w:sz w:val="24"/>
                <w:szCs w:val="24"/>
                <w:highlight w:val="none"/>
              </w:rPr>
              <w:t>DSMM</w:t>
            </w:r>
            <w:r>
              <w:rPr>
                <w:rFonts w:hint="eastAsia" w:ascii="仿宋" w:hAnsi="仿宋" w:eastAsia="仿宋" w:cs="仿宋"/>
                <w:color w:val="auto"/>
                <w:sz w:val="24"/>
                <w:szCs w:val="24"/>
                <w:highlight w:val="none"/>
              </w:rPr>
              <w:t>数据安全测评师、软考网络工程师，提供社保证明的，得</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分。</w:t>
            </w:r>
          </w:p>
          <w:p>
            <w:pPr>
              <w:spacing w:line="360" w:lineRule="auto"/>
              <w:jc w:val="left"/>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、至少</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名具备</w:t>
            </w:r>
            <w:r>
              <w:rPr>
                <w:rFonts w:ascii="仿宋" w:hAnsi="仿宋" w:eastAsia="仿宋" w:cs="仿宋"/>
                <w:color w:val="auto"/>
                <w:sz w:val="24"/>
                <w:szCs w:val="24"/>
                <w:highlight w:val="none"/>
              </w:rPr>
              <w:t>CISP-DSG</w:t>
            </w:r>
            <w:r>
              <w:rPr>
                <w:rFonts w:hint="eastAsia" w:ascii="仿宋" w:hAnsi="仿宋" w:eastAsia="仿宋" w:cs="仿宋"/>
                <w:color w:val="auto"/>
                <w:sz w:val="24"/>
                <w:szCs w:val="24"/>
                <w:highlight w:val="none"/>
              </w:rPr>
              <w:t>数据安全治理认证和麒麟操作系统应用高级认证的工程师，每人得</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分，最高得</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分</w:t>
            </w:r>
          </w:p>
          <w:p>
            <w:pPr>
              <w:spacing w:line="360" w:lineRule="auto"/>
              <w:jc w:val="left"/>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、同时具备省高级专业技术职务任职资格-高级工程师和腾讯云架构高级工程师认证，每人得</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分，最高</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分。</w:t>
            </w:r>
          </w:p>
          <w:p>
            <w:pPr>
              <w:spacing w:line="360" w:lineRule="auto"/>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以上提供相关证书复印件及社保证明，加盖公章，否则不得分。</w:t>
            </w:r>
          </w:p>
        </w:tc>
        <w:tc>
          <w:tcPr>
            <w:tcW w:w="1143"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6</w:t>
            </w:r>
          </w:p>
        </w:tc>
        <w:tc>
          <w:tcPr>
            <w:tcW w:w="1753" w:type="dxa"/>
            <w:vAlign w:val="top"/>
          </w:tcPr>
          <w:p>
            <w:pPr>
              <w:rPr>
                <w:rFonts w:ascii="仿宋" w:hAnsi="仿宋" w:eastAsia="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785" w:type="dxa"/>
            <w:vAlign w:val="center"/>
          </w:tcPr>
          <w:p>
            <w:pPr>
              <w:jc w:val="center"/>
              <w:rPr>
                <w:rFonts w:ascii="仿宋" w:hAnsi="仿宋" w:eastAsia="仿宋" w:cs="仿宋"/>
                <w:color w:val="auto"/>
                <w:highlight w:val="none"/>
              </w:rPr>
            </w:pPr>
            <w:r>
              <w:rPr>
                <w:rFonts w:ascii="仿宋" w:hAnsi="仿宋" w:eastAsia="仿宋" w:cs="仿宋"/>
                <w:color w:val="auto"/>
                <w:highlight w:val="none"/>
              </w:rPr>
              <w:t>7</w:t>
            </w:r>
          </w:p>
        </w:tc>
        <w:tc>
          <w:tcPr>
            <w:tcW w:w="1442" w:type="dxa"/>
            <w:vAlign w:val="center"/>
          </w:tcPr>
          <w:p>
            <w:pPr>
              <w:spacing w:line="360" w:lineRule="auto"/>
              <w:jc w:val="center"/>
              <w:rPr>
                <w:rFonts w:ascii="仿宋" w:hAnsi="仿宋" w:eastAsia="仿宋"/>
                <w:color w:val="auto"/>
                <w:highlight w:val="none"/>
              </w:rPr>
            </w:pPr>
            <w:r>
              <w:rPr>
                <w:rFonts w:hint="eastAsia" w:ascii="仿宋" w:hAnsi="仿宋" w:eastAsia="仿宋" w:cs="仿宋"/>
                <w:color w:val="auto"/>
                <w:highlight w:val="none"/>
              </w:rPr>
              <w:t>企业证书</w:t>
            </w:r>
          </w:p>
        </w:tc>
        <w:tc>
          <w:tcPr>
            <w:tcW w:w="5688" w:type="dxa"/>
            <w:vAlign w:val="center"/>
          </w:tcPr>
          <w:p>
            <w:pPr>
              <w:spacing w:line="360" w:lineRule="auto"/>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具备质量认证体系证书得</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分。</w:t>
            </w:r>
          </w:p>
          <w:p>
            <w:pPr>
              <w:spacing w:line="360" w:lineRule="auto"/>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（提供有效期内的证书复印件并加盖公章，不提供不得分）</w:t>
            </w:r>
          </w:p>
        </w:tc>
        <w:tc>
          <w:tcPr>
            <w:tcW w:w="1143"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2</w:t>
            </w:r>
          </w:p>
        </w:tc>
        <w:tc>
          <w:tcPr>
            <w:tcW w:w="1753" w:type="dxa"/>
            <w:vAlign w:val="top"/>
          </w:tcPr>
          <w:p>
            <w:pPr>
              <w:rPr>
                <w:rFonts w:ascii="仿宋" w:hAnsi="仿宋" w:eastAsia="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785" w:type="dxa"/>
            <w:vAlign w:val="center"/>
          </w:tcPr>
          <w:p>
            <w:pPr>
              <w:jc w:val="center"/>
              <w:rPr>
                <w:rFonts w:ascii="仿宋" w:hAnsi="仿宋" w:eastAsia="仿宋" w:cs="仿宋"/>
                <w:color w:val="auto"/>
                <w:highlight w:val="none"/>
              </w:rPr>
            </w:pPr>
            <w:r>
              <w:rPr>
                <w:rFonts w:ascii="仿宋" w:hAnsi="仿宋" w:eastAsia="仿宋" w:cs="仿宋"/>
                <w:color w:val="auto"/>
                <w:highlight w:val="none"/>
              </w:rPr>
              <w:t>8</w:t>
            </w:r>
          </w:p>
        </w:tc>
        <w:tc>
          <w:tcPr>
            <w:tcW w:w="1442" w:type="dxa"/>
            <w:vAlign w:val="center"/>
          </w:tcPr>
          <w:p>
            <w:pPr>
              <w:spacing w:line="360" w:lineRule="auto"/>
              <w:jc w:val="center"/>
              <w:rPr>
                <w:rFonts w:ascii="仿宋" w:hAnsi="仿宋" w:eastAsia="仿宋"/>
                <w:color w:val="auto"/>
                <w:highlight w:val="none"/>
              </w:rPr>
            </w:pPr>
            <w:bookmarkStart w:id="574" w:name="_GoBack"/>
            <w:r>
              <w:rPr>
                <w:rFonts w:hint="eastAsia" w:ascii="仿宋" w:hAnsi="仿宋" w:eastAsia="仿宋" w:cs="仿宋"/>
                <w:color w:val="auto"/>
                <w:highlight w:val="none"/>
              </w:rPr>
              <w:t>类似业绩</w:t>
            </w:r>
            <w:bookmarkEnd w:id="574"/>
          </w:p>
        </w:tc>
        <w:tc>
          <w:tcPr>
            <w:tcW w:w="5688" w:type="dxa"/>
            <w:vAlign w:val="center"/>
          </w:tcPr>
          <w:p>
            <w:pPr>
              <w:spacing w:line="360" w:lineRule="auto"/>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自</w:t>
            </w:r>
            <w:r>
              <w:rPr>
                <w:rFonts w:ascii="仿宋" w:hAnsi="仿宋" w:eastAsia="仿宋" w:cs="仿宋"/>
                <w:color w:val="auto"/>
                <w:sz w:val="24"/>
                <w:szCs w:val="24"/>
                <w:highlight w:val="none"/>
              </w:rPr>
              <w:t>201</w:t>
            </w: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日起（以合同签订时间为准）至今提供类似业绩的，每提供一项得</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分，本项最高得</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分。</w:t>
            </w:r>
          </w:p>
        </w:tc>
        <w:tc>
          <w:tcPr>
            <w:tcW w:w="1143"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3</w:t>
            </w:r>
          </w:p>
        </w:tc>
        <w:tc>
          <w:tcPr>
            <w:tcW w:w="1753" w:type="dxa"/>
            <w:vAlign w:val="top"/>
          </w:tcPr>
          <w:p>
            <w:pPr>
              <w:rPr>
                <w:rFonts w:ascii="仿宋" w:hAnsi="仿宋" w:eastAsia="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1" w:hRule="atLeast"/>
        </w:trPr>
        <w:tc>
          <w:tcPr>
            <w:tcW w:w="785" w:type="dxa"/>
            <w:vAlign w:val="center"/>
          </w:tcPr>
          <w:p>
            <w:pPr>
              <w:jc w:val="center"/>
              <w:rPr>
                <w:rFonts w:hint="eastAsia" w:ascii="仿宋" w:hAnsi="仿宋" w:eastAsia="仿宋" w:cs="仿宋"/>
                <w:color w:val="auto"/>
                <w:highlight w:val="none"/>
                <w:lang w:eastAsia="zh-CN"/>
              </w:rPr>
            </w:pPr>
            <w:r>
              <w:rPr>
                <w:rFonts w:ascii="仿宋" w:hAnsi="仿宋" w:eastAsia="仿宋" w:cs="仿宋"/>
                <w:color w:val="auto"/>
                <w:highlight w:val="none"/>
              </w:rPr>
              <w:t xml:space="preserve"> </w:t>
            </w:r>
            <w:r>
              <w:rPr>
                <w:rFonts w:hint="eastAsia" w:ascii="仿宋" w:hAnsi="仿宋" w:eastAsia="仿宋" w:cs="仿宋"/>
                <w:color w:val="auto"/>
                <w:highlight w:val="none"/>
                <w:lang w:val="en-US" w:eastAsia="zh-CN"/>
              </w:rPr>
              <w:t>9</w:t>
            </w:r>
          </w:p>
        </w:tc>
        <w:tc>
          <w:tcPr>
            <w:tcW w:w="7130" w:type="dxa"/>
            <w:gridSpan w:val="2"/>
            <w:vAlign w:val="top"/>
          </w:tcPr>
          <w:p>
            <w:pPr>
              <w:spacing w:line="360" w:lineRule="auto"/>
              <w:outlineLvl w:val="0"/>
              <w:rPr>
                <w:rFonts w:ascii="仿宋" w:hAnsi="仿宋" w:eastAsia="仿宋"/>
                <w:color w:val="auto"/>
                <w:sz w:val="24"/>
                <w:szCs w:val="24"/>
                <w:highlight w:val="none"/>
              </w:rPr>
            </w:pPr>
            <w:r>
              <w:rPr>
                <w:rFonts w:hint="eastAsia" w:ascii="仿宋" w:hAnsi="仿宋" w:eastAsia="仿宋" w:cs="仿宋"/>
                <w:color w:val="auto"/>
                <w:sz w:val="24"/>
                <w:szCs w:val="24"/>
                <w:highlight w:val="none"/>
              </w:rPr>
              <w:t>有效投标报价的最低价作为评标基准价，其最低报价为满分；按［投标报价得分</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（评标基准价</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投标报价）</w:t>
            </w:r>
            <w:r>
              <w:rPr>
                <w:rFonts w:ascii="仿宋" w:hAnsi="仿宋" w:eastAsia="仿宋" w:cs="仿宋"/>
                <w:color w:val="auto"/>
                <w:sz w:val="24"/>
                <w:szCs w:val="24"/>
                <w:highlight w:val="none"/>
              </w:rPr>
              <w:t>*30</w:t>
            </w:r>
            <w:r>
              <w:rPr>
                <w:rFonts w:hint="eastAsia" w:ascii="仿宋" w:hAnsi="仿宋" w:eastAsia="仿宋" w:cs="仿宋"/>
                <w:color w:val="auto"/>
                <w:sz w:val="24"/>
                <w:szCs w:val="24"/>
                <w:highlight w:val="none"/>
              </w:rPr>
              <w:t>］的计算公式计算。</w:t>
            </w:r>
          </w:p>
          <w:p>
            <w:pPr>
              <w:widowControl/>
              <w:shd w:val="clear" w:color="auto" w:fill="FFFFFF"/>
              <w:adjustRightInd/>
              <w:spacing w:after="225" w:line="315" w:lineRule="atLeast"/>
              <w:ind w:firstLine="42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评标过程中，不得去掉报价中的最高报价和最低报价。</w:t>
            </w:r>
          </w:p>
          <w:p>
            <w:pPr>
              <w:widowControl/>
              <w:shd w:val="clear" w:color="auto" w:fill="FFFFFF"/>
              <w:adjustRightInd/>
              <w:spacing w:after="225" w:line="315" w:lineRule="atLeast"/>
              <w:ind w:firstLine="42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因落实政府采购政策需要进行价格调整的，以调整后的价格计算评标基准价和投标报价。</w:t>
            </w:r>
          </w:p>
        </w:tc>
        <w:tc>
          <w:tcPr>
            <w:tcW w:w="1143" w:type="dxa"/>
            <w:vAlign w:val="center"/>
          </w:tcPr>
          <w:p>
            <w:pPr>
              <w:spacing w:line="360" w:lineRule="auto"/>
              <w:ind w:firstLine="360" w:firstLineChars="150"/>
              <w:outlineLvl w:val="0"/>
              <w:rPr>
                <w:rFonts w:ascii="仿宋" w:hAnsi="仿宋" w:eastAsia="仿宋" w:cs="仿宋"/>
                <w:color w:val="auto"/>
                <w:sz w:val="24"/>
                <w:szCs w:val="24"/>
                <w:highlight w:val="none"/>
              </w:rPr>
            </w:pPr>
            <w:r>
              <w:rPr>
                <w:rFonts w:ascii="仿宋" w:hAnsi="仿宋" w:eastAsia="仿宋" w:cs="仿宋"/>
                <w:color w:val="auto"/>
                <w:sz w:val="24"/>
                <w:szCs w:val="24"/>
                <w:highlight w:val="none"/>
              </w:rPr>
              <w:t>30</w:t>
            </w:r>
          </w:p>
        </w:tc>
        <w:tc>
          <w:tcPr>
            <w:tcW w:w="1753" w:type="dxa"/>
            <w:vAlign w:val="center"/>
          </w:tcPr>
          <w:p>
            <w:pPr>
              <w:spacing w:line="360" w:lineRule="auto"/>
              <w:jc w:val="center"/>
              <w:outlineLvl w:val="0"/>
              <w:rPr>
                <w:rFonts w:ascii="仿宋" w:hAnsi="仿宋" w:eastAsia="仿宋" w:cs="仿宋"/>
                <w:color w:val="auto"/>
                <w:sz w:val="24"/>
                <w:szCs w:val="24"/>
                <w:highlight w:val="none"/>
              </w:rPr>
            </w:pPr>
            <w:r>
              <w:rPr>
                <w:rFonts w:ascii="仿宋" w:hAnsi="仿宋" w:eastAsia="仿宋" w:cs="仿宋"/>
                <w:color w:val="auto"/>
                <w:sz w:val="24"/>
                <w:szCs w:val="24"/>
                <w:highlight w:val="none"/>
              </w:rPr>
              <w:t>/</w:t>
            </w:r>
          </w:p>
        </w:tc>
      </w:tr>
    </w:tbl>
    <w:p>
      <w:pPr>
        <w:pStyle w:val="24"/>
        <w:ind w:firstLine="0"/>
        <w:rPr>
          <w:rFonts w:ascii="仿宋" w:hAnsi="仿宋" w:eastAsia="仿宋" w:cs="Times New Roman"/>
          <w:color w:val="auto"/>
          <w:highlight w:val="none"/>
        </w:rPr>
      </w:pPr>
      <w:r>
        <w:rPr>
          <w:rFonts w:ascii="仿宋" w:hAnsi="仿宋" w:eastAsia="仿宋" w:cs="Times New Roman"/>
          <w:color w:val="auto"/>
          <w:sz w:val="20"/>
          <w:szCs w:val="20"/>
          <w:highlight w:val="none"/>
          <w:shd w:val="clear" w:color="auto" w:fill="FFFFFF"/>
        </w:rPr>
        <w:t> </w:t>
      </w:r>
      <w:r>
        <w:rPr>
          <w:rFonts w:hint="eastAsia" w:ascii="仿宋" w:hAnsi="仿宋" w:eastAsia="仿宋" w:cs="仿宋"/>
          <w:b/>
          <w:bCs/>
          <w:color w:val="auto"/>
          <w:highlight w:val="none"/>
        </w:rPr>
        <w:t>备注：</w:t>
      </w:r>
      <w:r>
        <w:rPr>
          <w:rFonts w:hint="eastAsia" w:ascii="仿宋" w:hAnsi="仿宋" w:eastAsia="仿宋" w:cs="仿宋"/>
          <w:color w:val="auto"/>
          <w:highlight w:val="none"/>
        </w:rPr>
        <w:t>投标人编制投标文件（商务技术文件部分）时，建议按此目录（序号和内容）提供评标标准相应的商务技术资料。</w:t>
      </w:r>
    </w:p>
    <w:p>
      <w:pPr>
        <w:snapToGrid w:val="0"/>
        <w:spacing w:line="360" w:lineRule="auto"/>
        <w:rPr>
          <w:rFonts w:ascii="仿宋" w:hAnsi="仿宋" w:eastAsia="仿宋"/>
          <w:b/>
          <w:bCs/>
          <w:color w:val="auto"/>
          <w:sz w:val="28"/>
          <w:szCs w:val="28"/>
          <w:highlight w:val="none"/>
        </w:rPr>
      </w:pPr>
      <w:r>
        <w:rPr>
          <w:rFonts w:hint="eastAsia" w:ascii="仿宋" w:hAnsi="仿宋" w:eastAsia="仿宋" w:cs="仿宋"/>
          <w:b/>
          <w:bCs/>
          <w:color w:val="auto"/>
          <w:sz w:val="32"/>
          <w:szCs w:val="32"/>
          <w:highlight w:val="none"/>
        </w:rPr>
        <w:t>一、评标方法</w:t>
      </w:r>
    </w:p>
    <w:p>
      <w:pPr>
        <w:adjustRightInd/>
        <w:spacing w:line="360" w:lineRule="auto"/>
        <w:ind w:firstLine="472" w:firstLineChars="196"/>
        <w:rPr>
          <w:rFonts w:ascii="仿宋" w:hAnsi="仿宋" w:eastAsia="仿宋"/>
          <w:color w:val="auto"/>
          <w:kern w:val="0"/>
          <w:sz w:val="24"/>
          <w:szCs w:val="24"/>
          <w:highlight w:val="none"/>
        </w:rPr>
      </w:pPr>
      <w:r>
        <w:rPr>
          <w:rFonts w:ascii="仿宋" w:hAnsi="仿宋" w:eastAsia="仿宋" w:cs="仿宋"/>
          <w:b/>
          <w:bCs/>
          <w:color w:val="auto"/>
          <w:kern w:val="0"/>
          <w:sz w:val="24"/>
          <w:szCs w:val="24"/>
          <w:highlight w:val="none"/>
        </w:rPr>
        <w:t>1.</w:t>
      </w:r>
      <w:r>
        <w:rPr>
          <w:rFonts w:hint="eastAsia" w:ascii="仿宋" w:hAnsi="仿宋" w:eastAsia="仿宋" w:cs="仿宋"/>
          <w:b/>
          <w:bCs/>
          <w:color w:val="auto"/>
          <w:kern w:val="0"/>
          <w:sz w:val="24"/>
          <w:szCs w:val="24"/>
          <w:highlight w:val="none"/>
        </w:rPr>
        <w:t>本项目采用综合评分法。</w:t>
      </w:r>
      <w:r>
        <w:rPr>
          <w:rFonts w:hint="eastAsia" w:ascii="仿宋" w:hAnsi="仿宋" w:eastAsia="仿宋" w:cs="仿宋"/>
          <w:color w:val="auto"/>
          <w:kern w:val="0"/>
          <w:sz w:val="24"/>
          <w:szCs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ascii="仿宋" w:hAnsi="仿宋" w:eastAsia="仿宋"/>
          <w:color w:val="auto"/>
          <w:kern w:val="0"/>
          <w:sz w:val="24"/>
          <w:szCs w:val="24"/>
          <w:highlight w:val="none"/>
        </w:rPr>
      </w:pPr>
      <w:r>
        <w:rPr>
          <w:rFonts w:hint="eastAsia" w:ascii="仿宋" w:hAnsi="仿宋" w:eastAsia="仿宋" w:cs="仿宋"/>
          <w:b/>
          <w:bCs/>
          <w:color w:val="auto"/>
          <w:sz w:val="32"/>
          <w:szCs w:val="32"/>
          <w:highlight w:val="none"/>
        </w:rPr>
        <w:t>二、评标标准</w:t>
      </w:r>
    </w:p>
    <w:p>
      <w:pPr>
        <w:spacing w:line="360" w:lineRule="auto"/>
        <w:ind w:firstLine="472" w:firstLineChars="196"/>
        <w:rPr>
          <w:rFonts w:ascii="仿宋" w:hAnsi="仿宋" w:eastAsia="仿宋"/>
          <w:b/>
          <w:bCs/>
          <w:color w:val="auto"/>
          <w:sz w:val="24"/>
          <w:szCs w:val="24"/>
          <w:highlight w:val="none"/>
        </w:rPr>
      </w:pPr>
      <w:r>
        <w:rPr>
          <w:rFonts w:ascii="仿宋" w:hAnsi="仿宋" w:eastAsia="仿宋" w:cs="仿宋"/>
          <w:b/>
          <w:bCs/>
          <w:color w:val="auto"/>
          <w:sz w:val="24"/>
          <w:szCs w:val="24"/>
          <w:highlight w:val="none"/>
        </w:rPr>
        <w:t>2.</w:t>
      </w:r>
      <w:r>
        <w:rPr>
          <w:rFonts w:ascii="仿宋" w:hAnsi="仿宋" w:eastAsia="仿宋" w:cs="仿宋"/>
          <w:color w:val="auto"/>
          <w:highlight w:val="none"/>
        </w:rPr>
        <w:t xml:space="preserve"> </w:t>
      </w:r>
      <w:r>
        <w:rPr>
          <w:rFonts w:hint="eastAsia" w:ascii="仿宋" w:hAnsi="仿宋" w:eastAsia="仿宋" w:cs="仿宋"/>
          <w:b/>
          <w:bCs/>
          <w:color w:val="auto"/>
          <w:sz w:val="24"/>
          <w:szCs w:val="24"/>
          <w:highlight w:val="none"/>
        </w:rPr>
        <w:t>评标标准：</w:t>
      </w:r>
      <w:r>
        <w:rPr>
          <w:rFonts w:hint="eastAsia" w:ascii="仿宋" w:hAnsi="仿宋" w:eastAsia="仿宋" w:cs="仿宋"/>
          <w:color w:val="auto"/>
          <w:kern w:val="0"/>
          <w:sz w:val="24"/>
          <w:szCs w:val="24"/>
          <w:highlight w:val="none"/>
        </w:rPr>
        <w:t>见评标办法前附表。</w:t>
      </w:r>
    </w:p>
    <w:p>
      <w:pPr>
        <w:spacing w:line="360" w:lineRule="auto"/>
        <w:outlineLvl w:val="0"/>
        <w:rPr>
          <w:rFonts w:ascii="仿宋" w:hAnsi="仿宋" w:eastAsia="仿宋"/>
          <w:b/>
          <w:bCs/>
          <w:color w:val="auto"/>
          <w:sz w:val="36"/>
          <w:szCs w:val="36"/>
          <w:highlight w:val="none"/>
        </w:rPr>
      </w:pPr>
      <w:r>
        <w:rPr>
          <w:rFonts w:hint="eastAsia" w:ascii="仿宋" w:hAnsi="仿宋" w:eastAsia="仿宋" w:cs="仿宋"/>
          <w:b/>
          <w:bCs/>
          <w:color w:val="auto"/>
          <w:sz w:val="36"/>
          <w:szCs w:val="36"/>
          <w:highlight w:val="none"/>
        </w:rPr>
        <w:t>三、评标程序</w:t>
      </w:r>
    </w:p>
    <w:p>
      <w:pPr>
        <w:spacing w:line="360" w:lineRule="auto"/>
        <w:ind w:firstLine="472" w:firstLineChars="196"/>
        <w:rPr>
          <w:rFonts w:ascii="仿宋" w:hAnsi="仿宋" w:eastAsia="仿宋"/>
          <w:color w:val="auto"/>
          <w:kern w:val="0"/>
          <w:sz w:val="24"/>
          <w:szCs w:val="24"/>
          <w:highlight w:val="none"/>
        </w:rPr>
      </w:pPr>
      <w:r>
        <w:rPr>
          <w:rFonts w:ascii="仿宋" w:hAnsi="仿宋" w:eastAsia="仿宋" w:cs="仿宋"/>
          <w:b/>
          <w:bCs/>
          <w:color w:val="auto"/>
          <w:kern w:val="0"/>
          <w:sz w:val="24"/>
          <w:szCs w:val="24"/>
          <w:highlight w:val="none"/>
        </w:rPr>
        <w:t>3.1</w:t>
      </w:r>
      <w:r>
        <w:rPr>
          <w:rFonts w:hint="eastAsia" w:ascii="仿宋" w:hAnsi="仿宋" w:eastAsia="仿宋" w:cs="仿宋"/>
          <w:b/>
          <w:bCs/>
          <w:color w:val="auto"/>
          <w:kern w:val="0"/>
          <w:sz w:val="24"/>
          <w:szCs w:val="24"/>
          <w:highlight w:val="none"/>
        </w:rPr>
        <w:t>符合性审查。</w:t>
      </w:r>
      <w:r>
        <w:rPr>
          <w:rFonts w:hint="eastAsia" w:ascii="仿宋" w:hAnsi="仿宋" w:eastAsia="仿宋" w:cs="仿宋"/>
          <w:color w:val="auto"/>
          <w:kern w:val="0"/>
          <w:sz w:val="24"/>
          <w:szCs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仿宋" w:hAnsi="仿宋" w:eastAsia="仿宋"/>
          <w:color w:val="auto"/>
          <w:kern w:val="0"/>
          <w:sz w:val="24"/>
          <w:szCs w:val="24"/>
          <w:highlight w:val="none"/>
        </w:rPr>
      </w:pPr>
      <w:r>
        <w:rPr>
          <w:rFonts w:ascii="仿宋" w:hAnsi="仿宋" w:eastAsia="仿宋" w:cs="仿宋"/>
          <w:b/>
          <w:bCs/>
          <w:color w:val="auto"/>
          <w:kern w:val="0"/>
          <w:sz w:val="24"/>
          <w:szCs w:val="24"/>
          <w:highlight w:val="none"/>
        </w:rPr>
        <w:t xml:space="preserve">3.2 </w:t>
      </w:r>
      <w:r>
        <w:rPr>
          <w:rFonts w:hint="eastAsia" w:ascii="仿宋" w:hAnsi="仿宋" w:eastAsia="仿宋" w:cs="仿宋"/>
          <w:b/>
          <w:bCs/>
          <w:color w:val="auto"/>
          <w:kern w:val="0"/>
          <w:sz w:val="24"/>
          <w:szCs w:val="24"/>
          <w:highlight w:val="none"/>
        </w:rPr>
        <w:t>比较与评价。</w:t>
      </w:r>
      <w:r>
        <w:rPr>
          <w:rFonts w:hint="eastAsia" w:ascii="仿宋" w:hAnsi="仿宋" w:eastAsia="仿宋" w:cs="仿宋"/>
          <w:color w:val="auto"/>
          <w:kern w:val="0"/>
          <w:sz w:val="24"/>
          <w:szCs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ascii="仿宋" w:hAnsi="仿宋" w:eastAsia="仿宋"/>
          <w:color w:val="auto"/>
          <w:kern w:val="0"/>
          <w:sz w:val="24"/>
          <w:szCs w:val="24"/>
          <w:highlight w:val="none"/>
        </w:rPr>
      </w:pPr>
      <w:r>
        <w:rPr>
          <w:rFonts w:ascii="仿宋" w:hAnsi="仿宋" w:eastAsia="仿宋" w:cs="仿宋"/>
          <w:b/>
          <w:bCs/>
          <w:color w:val="auto"/>
          <w:kern w:val="0"/>
          <w:sz w:val="24"/>
          <w:szCs w:val="24"/>
          <w:highlight w:val="none"/>
        </w:rPr>
        <w:t>3.3</w:t>
      </w:r>
      <w:r>
        <w:rPr>
          <w:rFonts w:hint="eastAsia" w:ascii="仿宋" w:hAnsi="仿宋" w:eastAsia="仿宋" w:cs="仿宋"/>
          <w:b/>
          <w:bCs/>
          <w:color w:val="auto"/>
          <w:kern w:val="0"/>
          <w:sz w:val="24"/>
          <w:szCs w:val="24"/>
          <w:highlight w:val="none"/>
        </w:rPr>
        <w:t>汇总商务技术得分。</w:t>
      </w:r>
      <w:r>
        <w:rPr>
          <w:rFonts w:hint="eastAsia" w:ascii="仿宋" w:hAnsi="仿宋" w:eastAsia="仿宋" w:cs="仿宋"/>
          <w:color w:val="auto"/>
          <w:kern w:val="0"/>
          <w:sz w:val="24"/>
          <w:szCs w:val="24"/>
          <w:highlight w:val="none"/>
        </w:rPr>
        <w:t>评标委员会各成员应当独立对每个投标人的商务和技术文件进行评价，并汇总商务技术得分情况。</w:t>
      </w:r>
    </w:p>
    <w:p>
      <w:pPr>
        <w:spacing w:line="360" w:lineRule="auto"/>
        <w:ind w:firstLine="472" w:firstLineChars="196"/>
        <w:rPr>
          <w:rFonts w:ascii="仿宋" w:hAnsi="仿宋" w:eastAsia="仿宋"/>
          <w:b/>
          <w:bCs/>
          <w:color w:val="auto"/>
          <w:kern w:val="0"/>
          <w:sz w:val="24"/>
          <w:szCs w:val="24"/>
          <w:highlight w:val="none"/>
        </w:rPr>
      </w:pPr>
      <w:r>
        <w:rPr>
          <w:rFonts w:ascii="仿宋" w:hAnsi="仿宋" w:eastAsia="仿宋" w:cs="仿宋"/>
          <w:b/>
          <w:bCs/>
          <w:color w:val="auto"/>
          <w:kern w:val="0"/>
          <w:sz w:val="24"/>
          <w:szCs w:val="24"/>
          <w:highlight w:val="none"/>
        </w:rPr>
        <w:t>3.4</w:t>
      </w:r>
      <w:r>
        <w:rPr>
          <w:rFonts w:hint="eastAsia" w:ascii="仿宋" w:hAnsi="仿宋" w:eastAsia="仿宋" w:cs="仿宋"/>
          <w:b/>
          <w:bCs/>
          <w:color w:val="auto"/>
          <w:kern w:val="0"/>
          <w:sz w:val="24"/>
          <w:szCs w:val="24"/>
          <w:highlight w:val="none"/>
        </w:rPr>
        <w:t>报价评审。</w:t>
      </w:r>
    </w:p>
    <w:p>
      <w:pPr>
        <w:pStyle w:val="85"/>
        <w:spacing w:before="0"/>
        <w:ind w:firstLine="508" w:firstLineChars="212"/>
        <w:rPr>
          <w:rFonts w:ascii="仿宋" w:hAnsi="仿宋" w:eastAsia="仿宋"/>
          <w:color w:val="auto"/>
          <w:kern w:val="0"/>
          <w:highlight w:val="none"/>
        </w:rPr>
      </w:pPr>
      <w:r>
        <w:rPr>
          <w:rFonts w:ascii="仿宋" w:hAnsi="仿宋" w:eastAsia="仿宋" w:cs="仿宋"/>
          <w:color w:val="auto"/>
          <w:kern w:val="0"/>
          <w:highlight w:val="none"/>
        </w:rPr>
        <w:t>3.4.1</w:t>
      </w:r>
      <w:r>
        <w:rPr>
          <w:rFonts w:hint="eastAsia" w:ascii="仿宋" w:hAnsi="仿宋" w:eastAsia="仿宋" w:cs="仿宋"/>
          <w:color w:val="auto"/>
          <w:kern w:val="0"/>
          <w:highlight w:val="none"/>
        </w:rPr>
        <w:t>投标文件报价出现前后不一致的，按照下列规定修正：</w:t>
      </w:r>
    </w:p>
    <w:p>
      <w:pPr>
        <w:pStyle w:val="85"/>
        <w:spacing w:before="0"/>
        <w:ind w:firstLine="480"/>
        <w:rPr>
          <w:rFonts w:ascii="仿宋" w:hAnsi="仿宋" w:eastAsia="仿宋" w:cs="仿宋"/>
          <w:color w:val="auto"/>
          <w:kern w:val="0"/>
          <w:highlight w:val="none"/>
        </w:rPr>
      </w:pPr>
      <w:r>
        <w:rPr>
          <w:rFonts w:ascii="仿宋" w:hAnsi="仿宋" w:eastAsia="仿宋" w:cs="仿宋"/>
          <w:color w:val="auto"/>
          <w:kern w:val="0"/>
          <w:highlight w:val="none"/>
        </w:rPr>
        <w:t>3.4.1.1</w:t>
      </w:r>
      <w:r>
        <w:rPr>
          <w:rFonts w:hint="eastAsia" w:ascii="仿宋" w:hAnsi="仿宋" w:eastAsia="仿宋" w:cs="仿宋"/>
          <w:color w:val="auto"/>
          <w:kern w:val="0"/>
          <w:highlight w:val="none"/>
        </w:rPr>
        <w:t>投标文件中开标一览表</w:t>
      </w:r>
      <w:r>
        <w:rPr>
          <w:rFonts w:ascii="仿宋" w:hAnsi="仿宋" w:eastAsia="仿宋" w:cs="仿宋"/>
          <w:color w:val="auto"/>
          <w:kern w:val="0"/>
          <w:highlight w:val="none"/>
        </w:rPr>
        <w:t>(</w:t>
      </w:r>
      <w:r>
        <w:rPr>
          <w:rFonts w:hint="eastAsia" w:ascii="仿宋" w:hAnsi="仿宋" w:eastAsia="仿宋" w:cs="仿宋"/>
          <w:color w:val="auto"/>
          <w:kern w:val="0"/>
          <w:highlight w:val="none"/>
        </w:rPr>
        <w:t>报价表</w:t>
      </w:r>
      <w:r>
        <w:rPr>
          <w:rFonts w:ascii="仿宋" w:hAnsi="仿宋" w:eastAsia="仿宋" w:cs="仿宋"/>
          <w:color w:val="auto"/>
          <w:kern w:val="0"/>
          <w:highlight w:val="none"/>
        </w:rPr>
        <w:t>)</w:t>
      </w:r>
      <w:r>
        <w:rPr>
          <w:rFonts w:hint="eastAsia" w:ascii="仿宋" w:hAnsi="仿宋" w:eastAsia="仿宋" w:cs="仿宋"/>
          <w:color w:val="auto"/>
          <w:kern w:val="0"/>
          <w:highlight w:val="none"/>
        </w:rPr>
        <w:t>内容与投标文件中相应内容不一致的，以开标一览表</w:t>
      </w:r>
      <w:r>
        <w:rPr>
          <w:rFonts w:ascii="仿宋" w:hAnsi="仿宋" w:eastAsia="仿宋" w:cs="仿宋"/>
          <w:color w:val="auto"/>
          <w:kern w:val="0"/>
          <w:highlight w:val="none"/>
        </w:rPr>
        <w:t>(</w:t>
      </w:r>
      <w:r>
        <w:rPr>
          <w:rFonts w:hint="eastAsia" w:ascii="仿宋" w:hAnsi="仿宋" w:eastAsia="仿宋" w:cs="仿宋"/>
          <w:color w:val="auto"/>
          <w:kern w:val="0"/>
          <w:highlight w:val="none"/>
        </w:rPr>
        <w:t>报价表</w:t>
      </w:r>
      <w:r>
        <w:rPr>
          <w:rFonts w:ascii="仿宋" w:hAnsi="仿宋" w:eastAsia="仿宋" w:cs="仿宋"/>
          <w:color w:val="auto"/>
          <w:kern w:val="0"/>
          <w:highlight w:val="none"/>
        </w:rPr>
        <w:t>)</w:t>
      </w:r>
      <w:r>
        <w:rPr>
          <w:rFonts w:hint="eastAsia" w:ascii="仿宋" w:hAnsi="仿宋" w:eastAsia="仿宋" w:cs="仿宋"/>
          <w:color w:val="auto"/>
          <w:kern w:val="0"/>
          <w:highlight w:val="none"/>
        </w:rPr>
        <w:t>为准</w:t>
      </w:r>
      <w:r>
        <w:rPr>
          <w:rFonts w:ascii="仿宋" w:hAnsi="仿宋" w:eastAsia="仿宋" w:cs="仿宋"/>
          <w:color w:val="auto"/>
          <w:kern w:val="0"/>
          <w:highlight w:val="none"/>
        </w:rPr>
        <w:t>;</w:t>
      </w:r>
    </w:p>
    <w:p>
      <w:pPr>
        <w:pStyle w:val="85"/>
        <w:spacing w:before="0"/>
        <w:ind w:firstLine="480"/>
        <w:rPr>
          <w:rFonts w:ascii="仿宋" w:hAnsi="仿宋" w:eastAsia="仿宋" w:cs="仿宋"/>
          <w:color w:val="auto"/>
          <w:kern w:val="0"/>
          <w:highlight w:val="none"/>
        </w:rPr>
      </w:pPr>
      <w:r>
        <w:rPr>
          <w:rFonts w:ascii="仿宋" w:hAnsi="仿宋" w:eastAsia="仿宋" w:cs="仿宋"/>
          <w:color w:val="auto"/>
          <w:kern w:val="0"/>
          <w:highlight w:val="none"/>
        </w:rPr>
        <w:t>3.4.1.2</w:t>
      </w:r>
      <w:r>
        <w:rPr>
          <w:rFonts w:hint="eastAsia" w:ascii="仿宋" w:hAnsi="仿宋" w:eastAsia="仿宋" w:cs="仿宋"/>
          <w:color w:val="auto"/>
          <w:kern w:val="0"/>
          <w:highlight w:val="none"/>
        </w:rPr>
        <w:t>大写金额和小写金额不一致的，以大写金额为准</w:t>
      </w:r>
      <w:r>
        <w:rPr>
          <w:rFonts w:ascii="仿宋" w:hAnsi="仿宋" w:eastAsia="仿宋" w:cs="仿宋"/>
          <w:color w:val="auto"/>
          <w:kern w:val="0"/>
          <w:highlight w:val="none"/>
        </w:rPr>
        <w:t>;</w:t>
      </w:r>
    </w:p>
    <w:p>
      <w:pPr>
        <w:pStyle w:val="85"/>
        <w:spacing w:before="0"/>
        <w:ind w:firstLine="480"/>
        <w:rPr>
          <w:rFonts w:ascii="仿宋" w:hAnsi="仿宋" w:eastAsia="仿宋" w:cs="仿宋"/>
          <w:color w:val="auto"/>
          <w:kern w:val="0"/>
          <w:highlight w:val="none"/>
        </w:rPr>
      </w:pPr>
      <w:r>
        <w:rPr>
          <w:rFonts w:ascii="仿宋" w:hAnsi="仿宋" w:eastAsia="仿宋" w:cs="仿宋"/>
          <w:color w:val="auto"/>
          <w:kern w:val="0"/>
          <w:highlight w:val="none"/>
        </w:rPr>
        <w:t>3.4.1.3</w:t>
      </w:r>
      <w:r>
        <w:rPr>
          <w:rFonts w:hint="eastAsia" w:ascii="仿宋" w:hAnsi="仿宋" w:eastAsia="仿宋" w:cs="仿宋"/>
          <w:color w:val="auto"/>
          <w:kern w:val="0"/>
          <w:highlight w:val="none"/>
        </w:rPr>
        <w:t>单价金额小数点或者百分比有明显错位的，以开标一览表的总价为准，并修改单价</w:t>
      </w:r>
      <w:r>
        <w:rPr>
          <w:rFonts w:ascii="仿宋" w:hAnsi="仿宋" w:eastAsia="仿宋" w:cs="仿宋"/>
          <w:color w:val="auto"/>
          <w:kern w:val="0"/>
          <w:highlight w:val="none"/>
        </w:rPr>
        <w:t>;</w:t>
      </w:r>
    </w:p>
    <w:p>
      <w:pPr>
        <w:pStyle w:val="85"/>
        <w:spacing w:before="0"/>
        <w:ind w:firstLine="480"/>
        <w:rPr>
          <w:rFonts w:ascii="仿宋" w:hAnsi="仿宋" w:eastAsia="仿宋"/>
          <w:color w:val="auto"/>
          <w:kern w:val="0"/>
          <w:highlight w:val="none"/>
        </w:rPr>
      </w:pPr>
      <w:r>
        <w:rPr>
          <w:rFonts w:ascii="仿宋" w:hAnsi="仿宋" w:eastAsia="仿宋" w:cs="仿宋"/>
          <w:color w:val="auto"/>
          <w:kern w:val="0"/>
          <w:highlight w:val="none"/>
        </w:rPr>
        <w:t>3.4.1.4</w:t>
      </w:r>
      <w:r>
        <w:rPr>
          <w:rFonts w:hint="eastAsia" w:ascii="仿宋" w:hAnsi="仿宋" w:eastAsia="仿宋" w:cs="仿宋"/>
          <w:color w:val="auto"/>
          <w:kern w:val="0"/>
          <w:highlight w:val="none"/>
        </w:rPr>
        <w:t>总价金额与按单价汇总金额不一致的，以单价金额计算结果为准。</w:t>
      </w:r>
    </w:p>
    <w:p>
      <w:pPr>
        <w:pStyle w:val="85"/>
        <w:spacing w:before="0"/>
        <w:ind w:firstLine="480"/>
        <w:rPr>
          <w:rFonts w:ascii="仿宋" w:hAnsi="仿宋" w:eastAsia="仿宋"/>
          <w:color w:val="auto"/>
          <w:kern w:val="0"/>
          <w:highlight w:val="none"/>
        </w:rPr>
      </w:pPr>
      <w:r>
        <w:rPr>
          <w:rFonts w:ascii="仿宋" w:hAnsi="仿宋" w:eastAsia="仿宋" w:cs="仿宋"/>
          <w:color w:val="auto"/>
          <w:kern w:val="0"/>
          <w:highlight w:val="none"/>
        </w:rPr>
        <w:t>3.4.1.5</w:t>
      </w:r>
      <w:r>
        <w:rPr>
          <w:rFonts w:hint="eastAsia" w:ascii="仿宋" w:hAnsi="仿宋" w:eastAsia="仿宋" w:cs="仿宋"/>
          <w:color w:val="auto"/>
          <w:kern w:val="0"/>
          <w:highlight w:val="none"/>
        </w:rPr>
        <w:t>同时出现两种以上不一致的，按照</w:t>
      </w:r>
      <w:r>
        <w:rPr>
          <w:rFonts w:ascii="仿宋" w:hAnsi="仿宋" w:eastAsia="仿宋" w:cs="仿宋"/>
          <w:color w:val="auto"/>
          <w:kern w:val="0"/>
          <w:highlight w:val="none"/>
        </w:rPr>
        <w:t>3.4.1</w:t>
      </w:r>
      <w:r>
        <w:rPr>
          <w:rFonts w:hint="eastAsia" w:ascii="仿宋" w:hAnsi="仿宋" w:eastAsia="仿宋" w:cs="仿宋"/>
          <w:color w:val="auto"/>
          <w:kern w:val="0"/>
          <w:highlight w:val="none"/>
        </w:rPr>
        <w:t>规定的顺序修正。修正后的报价按照财政部第</w:t>
      </w:r>
      <w:r>
        <w:rPr>
          <w:rFonts w:ascii="仿宋" w:hAnsi="仿宋" w:eastAsia="仿宋" w:cs="仿宋"/>
          <w:color w:val="auto"/>
          <w:kern w:val="0"/>
          <w:highlight w:val="none"/>
        </w:rPr>
        <w:t>87</w:t>
      </w:r>
      <w:r>
        <w:rPr>
          <w:rFonts w:hint="eastAsia" w:ascii="仿宋" w:hAnsi="仿宋" w:eastAsia="仿宋" w:cs="仿宋"/>
          <w:color w:val="auto"/>
          <w:kern w:val="0"/>
          <w:highlight w:val="none"/>
        </w:rPr>
        <w:t>号令</w:t>
      </w:r>
      <w:r>
        <w:rPr>
          <w:rFonts w:ascii="仿宋" w:hAnsi="仿宋" w:eastAsia="仿宋" w:cs="仿宋"/>
          <w:color w:val="auto"/>
          <w:kern w:val="0"/>
          <w:highlight w:val="none"/>
        </w:rPr>
        <w:t xml:space="preserve"> </w:t>
      </w:r>
      <w:r>
        <w:rPr>
          <w:rFonts w:hint="eastAsia" w:ascii="仿宋" w:hAnsi="仿宋" w:eastAsia="仿宋" w:cs="仿宋"/>
          <w:color w:val="auto"/>
          <w:kern w:val="0"/>
          <w:highlight w:val="none"/>
        </w:rPr>
        <w:t>《政府采购货物和服务招标投标管理办法》第五十一条第二款的规定经投标人确认后产生约束力。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3.4.2</w:t>
      </w:r>
      <w:r>
        <w:rPr>
          <w:rFonts w:hint="eastAsia" w:ascii="仿宋" w:hAnsi="仿宋" w:eastAsia="仿宋" w:cs="仿宋"/>
          <w:color w:val="auto"/>
          <w:kern w:val="0"/>
          <w:sz w:val="24"/>
          <w:szCs w:val="24"/>
          <w:highlight w:val="none"/>
        </w:rPr>
        <w:t>投标文件出现不是唯一的、有选择性投标报价的，投标无效。</w:t>
      </w:r>
    </w:p>
    <w:p>
      <w:pPr>
        <w:snapToGrid w:val="0"/>
        <w:spacing w:line="360" w:lineRule="auto"/>
        <w:ind w:firstLine="480" w:firstLineChars="200"/>
        <w:jc w:val="left"/>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3.4.3</w:t>
      </w:r>
      <w:r>
        <w:rPr>
          <w:rFonts w:hint="eastAsia" w:ascii="仿宋" w:hAnsi="仿宋" w:eastAsia="仿宋" w:cs="仿宋"/>
          <w:color w:val="auto"/>
          <w:kern w:val="0"/>
          <w:sz w:val="24"/>
          <w:szCs w:val="24"/>
          <w:highlight w:val="none"/>
        </w:rPr>
        <w:t>投标报价超过招标文件中规定的预算金额或者最高限价的，投标无效。</w:t>
      </w:r>
    </w:p>
    <w:p>
      <w:pPr>
        <w:pStyle w:val="85"/>
        <w:spacing w:before="0"/>
        <w:ind w:firstLine="480"/>
        <w:rPr>
          <w:rFonts w:ascii="仿宋" w:hAnsi="仿宋" w:eastAsia="仿宋"/>
          <w:color w:val="auto"/>
          <w:kern w:val="0"/>
          <w:highlight w:val="none"/>
        </w:rPr>
      </w:pPr>
      <w:r>
        <w:rPr>
          <w:rFonts w:ascii="仿宋" w:hAnsi="仿宋" w:eastAsia="仿宋" w:cs="仿宋"/>
          <w:color w:val="auto"/>
          <w:kern w:val="0"/>
          <w:highlight w:val="none"/>
        </w:rPr>
        <w:t>3.4.4</w:t>
      </w:r>
      <w:r>
        <w:rPr>
          <w:rFonts w:hint="eastAsia" w:ascii="仿宋" w:hAnsi="仿宋" w:eastAsia="仿宋" w:cs="仿宋"/>
          <w:color w:val="auto"/>
          <w:kern w:val="0"/>
          <w:highlight w:val="none"/>
        </w:rPr>
        <w:t>评标委员会认为投标人的报价明显低于其他通过符合性审查投标人的报价，有可能影响产品质量或者不能诚信履约的，应当要求其在合理的时间内提供书面说明，必要时提交相关证明材料</w:t>
      </w:r>
      <w:r>
        <w:rPr>
          <w:rFonts w:ascii="仿宋" w:hAnsi="仿宋" w:eastAsia="仿宋" w:cs="仿宋"/>
          <w:color w:val="auto"/>
          <w:kern w:val="0"/>
          <w:highlight w:val="none"/>
        </w:rPr>
        <w:t>;</w:t>
      </w:r>
      <w:r>
        <w:rPr>
          <w:rFonts w:hint="eastAsia" w:ascii="仿宋" w:hAnsi="仿宋" w:eastAsia="仿宋" w:cs="仿宋"/>
          <w:color w:val="auto"/>
          <w:kern w:val="0"/>
          <w:highlight w:val="none"/>
        </w:rPr>
        <w:t>投标人不能证明其报价合理性的，评标委员会应当将其作为无效投标处理。</w:t>
      </w:r>
    </w:p>
    <w:p>
      <w:pPr>
        <w:pStyle w:val="85"/>
        <w:spacing w:before="0"/>
        <w:ind w:firstLine="480"/>
        <w:rPr>
          <w:rFonts w:ascii="仿宋" w:hAnsi="仿宋" w:eastAsia="仿宋"/>
          <w:color w:val="auto"/>
          <w:kern w:val="0"/>
          <w:highlight w:val="none"/>
        </w:rPr>
      </w:pPr>
      <w:r>
        <w:rPr>
          <w:rFonts w:ascii="仿宋" w:hAnsi="仿宋" w:eastAsia="仿宋" w:cs="仿宋"/>
          <w:color w:val="auto"/>
          <w:kern w:val="0"/>
          <w:highlight w:val="none"/>
        </w:rPr>
        <w:t>3.4.5</w:t>
      </w:r>
      <w:r>
        <w:rPr>
          <w:rFonts w:hint="eastAsia" w:ascii="仿宋" w:hAnsi="仿宋" w:eastAsia="仿宋" w:cs="仿宋"/>
          <w:color w:val="auto"/>
          <w:kern w:val="0"/>
          <w:highlight w:val="none"/>
        </w:rPr>
        <w:t>对于未预留份额专门面向中小企业的政府采购货物或服务项目，以及预留份额政府采购货物或服务项目中的非预留部分标项，对小型和微型企业的投标报价给予</w:t>
      </w:r>
      <w:r>
        <w:rPr>
          <w:rFonts w:ascii="仿宋" w:hAnsi="仿宋" w:eastAsia="仿宋" w:cs="仿宋"/>
          <w:color w:val="auto"/>
          <w:kern w:val="0"/>
          <w:highlight w:val="none"/>
        </w:rPr>
        <w:t>10%</w:t>
      </w:r>
      <w:r>
        <w:rPr>
          <w:rFonts w:hint="eastAsia" w:ascii="仿宋" w:hAnsi="仿宋" w:eastAsia="仿宋" w:cs="仿宋"/>
          <w:color w:val="auto"/>
          <w:kern w:val="0"/>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ascii="仿宋" w:hAnsi="仿宋" w:eastAsia="仿宋" w:cs="仿宋"/>
          <w:color w:val="auto"/>
          <w:kern w:val="0"/>
          <w:highlight w:val="none"/>
        </w:rPr>
        <w:t>30%</w:t>
      </w:r>
      <w:r>
        <w:rPr>
          <w:rFonts w:hint="eastAsia" w:ascii="仿宋" w:hAnsi="仿宋" w:eastAsia="仿宋" w:cs="仿宋"/>
          <w:color w:val="auto"/>
          <w:kern w:val="0"/>
          <w:highlight w:val="none"/>
        </w:rPr>
        <w:t>以上的，对联合体或者大中型企业的报价给予</w:t>
      </w:r>
      <w:r>
        <w:rPr>
          <w:rFonts w:ascii="仿宋" w:hAnsi="仿宋" w:eastAsia="仿宋" w:cs="仿宋"/>
          <w:color w:val="auto"/>
          <w:kern w:val="0"/>
          <w:highlight w:val="none"/>
        </w:rPr>
        <w:t>3%</w:t>
      </w:r>
      <w:r>
        <w:rPr>
          <w:rFonts w:hint="eastAsia" w:ascii="仿宋" w:hAnsi="仿宋" w:eastAsia="仿宋" w:cs="仿宋"/>
          <w:color w:val="auto"/>
          <w:kern w:val="0"/>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仿宋" w:hAnsi="仿宋" w:eastAsia="仿宋"/>
          <w:color w:val="auto"/>
          <w:kern w:val="0"/>
          <w:sz w:val="24"/>
          <w:szCs w:val="24"/>
          <w:highlight w:val="none"/>
        </w:rPr>
      </w:pPr>
      <w:r>
        <w:rPr>
          <w:rFonts w:ascii="仿宋" w:hAnsi="仿宋" w:eastAsia="仿宋" w:cs="仿宋"/>
          <w:b/>
          <w:bCs/>
          <w:color w:val="auto"/>
          <w:kern w:val="0"/>
          <w:sz w:val="24"/>
          <w:szCs w:val="24"/>
          <w:highlight w:val="none"/>
        </w:rPr>
        <w:t>3.5</w:t>
      </w:r>
      <w:r>
        <w:rPr>
          <w:rFonts w:hint="eastAsia" w:ascii="仿宋" w:hAnsi="仿宋" w:eastAsia="仿宋" w:cs="仿宋"/>
          <w:b/>
          <w:bCs/>
          <w:color w:val="auto"/>
          <w:kern w:val="0"/>
          <w:sz w:val="24"/>
          <w:szCs w:val="24"/>
          <w:highlight w:val="none"/>
        </w:rPr>
        <w:t>排序与推荐。</w:t>
      </w:r>
      <w:r>
        <w:rPr>
          <w:rFonts w:hint="eastAsia" w:ascii="仿宋" w:hAnsi="仿宋" w:eastAsia="仿宋" w:cs="仿宋"/>
          <w:color w:val="auto"/>
          <w:kern w:val="0"/>
          <w:sz w:val="24"/>
          <w:szCs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rPr>
          <w:rFonts w:ascii="仿宋" w:hAnsi="仿宋" w:eastAsia="仿宋"/>
          <w:b/>
          <w:bCs/>
          <w:color w:val="auto"/>
          <w:kern w:val="0"/>
          <w:sz w:val="24"/>
          <w:szCs w:val="24"/>
          <w:highlight w:val="none"/>
        </w:rPr>
      </w:pPr>
      <w:r>
        <w:rPr>
          <w:rFonts w:hint="eastAsia" w:ascii="仿宋" w:hAnsi="仿宋" w:eastAsia="仿宋" w:cs="仿宋"/>
          <w:color w:val="auto"/>
          <w:kern w:val="0"/>
          <w:sz w:val="24"/>
          <w:szCs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 w:hAnsi="仿宋" w:eastAsia="仿宋"/>
          <w:color w:val="auto"/>
          <w:kern w:val="0"/>
          <w:sz w:val="24"/>
          <w:szCs w:val="24"/>
          <w:highlight w:val="none"/>
        </w:rPr>
      </w:pPr>
      <w:r>
        <w:rPr>
          <w:rFonts w:ascii="仿宋" w:hAnsi="仿宋" w:eastAsia="仿宋" w:cs="仿宋"/>
          <w:b/>
          <w:bCs/>
          <w:color w:val="auto"/>
          <w:kern w:val="0"/>
          <w:sz w:val="24"/>
          <w:szCs w:val="24"/>
          <w:highlight w:val="none"/>
        </w:rPr>
        <w:t>3.6</w:t>
      </w:r>
      <w:r>
        <w:rPr>
          <w:rFonts w:hint="eastAsia" w:ascii="仿宋" w:hAnsi="仿宋" w:eastAsia="仿宋" w:cs="仿宋"/>
          <w:b/>
          <w:bCs/>
          <w:color w:val="auto"/>
          <w:kern w:val="0"/>
          <w:sz w:val="24"/>
          <w:szCs w:val="24"/>
          <w:highlight w:val="none"/>
        </w:rPr>
        <w:t>编写评标报告。</w:t>
      </w:r>
      <w:r>
        <w:rPr>
          <w:rFonts w:hint="eastAsia" w:ascii="仿宋" w:hAnsi="仿宋" w:eastAsia="仿宋" w:cs="仿宋"/>
          <w:color w:val="auto"/>
          <w:kern w:val="0"/>
          <w:sz w:val="24"/>
          <w:szCs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四、评标中的其他事项</w:t>
      </w:r>
    </w:p>
    <w:p>
      <w:pPr>
        <w:pStyle w:val="85"/>
        <w:spacing w:before="0"/>
        <w:ind w:firstLine="472" w:firstLineChars="196"/>
        <w:rPr>
          <w:rFonts w:ascii="仿宋" w:hAnsi="仿宋" w:eastAsia="仿宋"/>
          <w:color w:val="auto"/>
          <w:kern w:val="0"/>
          <w:highlight w:val="none"/>
        </w:rPr>
      </w:pPr>
      <w:r>
        <w:rPr>
          <w:rFonts w:ascii="仿宋" w:hAnsi="仿宋" w:eastAsia="仿宋" w:cs="仿宋"/>
          <w:b/>
          <w:bCs/>
          <w:color w:val="auto"/>
          <w:kern w:val="0"/>
          <w:highlight w:val="none"/>
        </w:rPr>
        <w:t>4.1</w:t>
      </w:r>
      <w:r>
        <w:rPr>
          <w:rFonts w:hint="eastAsia" w:ascii="仿宋" w:hAnsi="仿宋" w:eastAsia="仿宋" w:cs="仿宋"/>
          <w:b/>
          <w:bCs/>
          <w:color w:val="auto"/>
          <w:kern w:val="0"/>
          <w:highlight w:val="none"/>
        </w:rPr>
        <w:t>投标人澄清、说明或者补正。</w:t>
      </w:r>
      <w:r>
        <w:rPr>
          <w:rFonts w:hint="eastAsia" w:ascii="仿宋" w:hAnsi="仿宋" w:eastAsia="仿宋" w:cs="仿宋"/>
          <w:color w:val="auto"/>
          <w:kern w:val="0"/>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ascii="仿宋" w:hAnsi="仿宋" w:eastAsia="仿宋" w:cs="Times New Roman"/>
          <w:color w:val="auto"/>
          <w:highlight w:val="none"/>
        </w:rPr>
      </w:pPr>
      <w:r>
        <w:rPr>
          <w:rFonts w:ascii="仿宋" w:hAnsi="仿宋" w:eastAsia="仿宋" w:cs="仿宋"/>
          <w:b/>
          <w:bCs/>
          <w:color w:val="auto"/>
          <w:kern w:val="0"/>
          <w:highlight w:val="none"/>
        </w:rPr>
        <w:t>4.2</w:t>
      </w:r>
      <w:r>
        <w:rPr>
          <w:rFonts w:hint="eastAsia" w:ascii="仿宋" w:hAnsi="仿宋" w:eastAsia="仿宋" w:cs="仿宋"/>
          <w:b/>
          <w:bCs/>
          <w:color w:val="auto"/>
          <w:kern w:val="0"/>
          <w:highlight w:val="none"/>
        </w:rPr>
        <w:t>投标无效。</w:t>
      </w:r>
      <w:r>
        <w:rPr>
          <w:rFonts w:hint="eastAsia" w:ascii="仿宋" w:hAnsi="仿宋" w:eastAsia="仿宋" w:cs="仿宋"/>
          <w:color w:val="auto"/>
          <w:highlight w:val="none"/>
        </w:rPr>
        <w:t>有下列情况之一的，投标无效：</w:t>
      </w:r>
    </w:p>
    <w:p>
      <w:pPr>
        <w:spacing w:line="360" w:lineRule="auto"/>
        <w:ind w:firstLine="480" w:firstLineChars="20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4.2.1</w:t>
      </w:r>
      <w:r>
        <w:rPr>
          <w:rFonts w:hint="eastAsia" w:ascii="仿宋" w:hAnsi="仿宋" w:eastAsia="仿宋" w:cs="仿宋"/>
          <w:color w:val="auto"/>
          <w:kern w:val="0"/>
          <w:sz w:val="24"/>
          <w:szCs w:val="24"/>
          <w:highlight w:val="none"/>
        </w:rPr>
        <w:t>投标人不具备招标文件中规定的资格要求的（投标人未提供有效的资格文件的，视为投标人不具备招标文件中规定的资格要求）；</w:t>
      </w:r>
    </w:p>
    <w:p>
      <w:pPr>
        <w:spacing w:line="360" w:lineRule="auto"/>
        <w:ind w:firstLine="480" w:firstLineChars="20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4.2.2</w:t>
      </w:r>
      <w:r>
        <w:rPr>
          <w:rFonts w:hint="eastAsia" w:ascii="仿宋" w:hAnsi="仿宋" w:eastAsia="仿宋" w:cs="仿宋"/>
          <w:color w:val="auto"/>
          <w:kern w:val="0"/>
          <w:sz w:val="24"/>
          <w:szCs w:val="24"/>
          <w:highlight w:val="none"/>
        </w:rPr>
        <w:t>投标文件未按照招标文件要求签署、盖章的；</w:t>
      </w:r>
    </w:p>
    <w:p>
      <w:pPr>
        <w:spacing w:line="360" w:lineRule="auto"/>
        <w:ind w:firstLine="480" w:firstLineChars="20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4.2.3</w:t>
      </w:r>
      <w:r>
        <w:rPr>
          <w:rFonts w:hint="eastAsia" w:ascii="仿宋" w:hAnsi="仿宋" w:eastAsia="仿宋" w:cs="仿宋"/>
          <w:color w:val="auto"/>
          <w:kern w:val="0"/>
          <w:sz w:val="24"/>
          <w:szCs w:val="24"/>
          <w:highlight w:val="none"/>
        </w:rPr>
        <w:t>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4.2.4</w:t>
      </w:r>
      <w:r>
        <w:rPr>
          <w:rFonts w:hint="eastAsia" w:ascii="仿宋" w:hAnsi="仿宋" w:eastAsia="仿宋" w:cs="仿宋"/>
          <w:color w:val="auto"/>
          <w:kern w:val="0"/>
          <w:sz w:val="24"/>
          <w:szCs w:val="24"/>
          <w:highlight w:val="none"/>
        </w:rPr>
        <w:t>投标文件含有采购人不能接受的附加条件的；</w:t>
      </w:r>
    </w:p>
    <w:p>
      <w:pPr>
        <w:spacing w:line="360" w:lineRule="auto"/>
        <w:ind w:firstLine="480" w:firstLineChars="20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4.2.5</w:t>
      </w:r>
      <w:r>
        <w:rPr>
          <w:rFonts w:hint="eastAsia" w:ascii="仿宋" w:hAnsi="仿宋" w:eastAsia="仿宋" w:cs="仿宋"/>
          <w:color w:val="auto"/>
          <w:kern w:val="0"/>
          <w:sz w:val="24"/>
          <w:szCs w:val="24"/>
          <w:highlight w:val="none"/>
        </w:rPr>
        <w:t>投标文件中承诺的投标有效期少于招标文件中载明的投标有效期的；</w:t>
      </w:r>
    </w:p>
    <w:p>
      <w:pPr>
        <w:snapToGrid w:val="0"/>
        <w:spacing w:line="360" w:lineRule="auto"/>
        <w:ind w:firstLine="120" w:firstLineChars="50"/>
        <w:jc w:val="left"/>
        <w:rPr>
          <w:rFonts w:ascii="仿宋" w:hAnsi="仿宋" w:eastAsia="仿宋" w:cs="仿宋"/>
          <w:color w:val="auto"/>
          <w:kern w:val="0"/>
          <w:sz w:val="24"/>
          <w:szCs w:val="24"/>
          <w:highlight w:val="none"/>
        </w:rPr>
      </w:pPr>
      <w:r>
        <w:rPr>
          <w:rFonts w:ascii="仿宋" w:hAnsi="仿宋" w:eastAsia="仿宋" w:cs="仿宋"/>
          <w:color w:val="auto"/>
          <w:kern w:val="0"/>
          <w:sz w:val="24"/>
          <w:szCs w:val="24"/>
          <w:highlight w:val="none"/>
        </w:rPr>
        <w:t xml:space="preserve">   4.2.6</w:t>
      </w:r>
      <w:r>
        <w:rPr>
          <w:rFonts w:hint="eastAsia" w:ascii="仿宋" w:hAnsi="仿宋" w:eastAsia="仿宋" w:cs="仿宋"/>
          <w:color w:val="auto"/>
          <w:kern w:val="0"/>
          <w:sz w:val="24"/>
          <w:szCs w:val="24"/>
          <w:highlight w:val="none"/>
        </w:rPr>
        <w:t>投标文件出现不是唯一的、有选择性投标报价的</w:t>
      </w:r>
      <w:r>
        <w:rPr>
          <w:rFonts w:ascii="仿宋" w:hAnsi="仿宋" w:eastAsia="仿宋" w:cs="仿宋"/>
          <w:color w:val="auto"/>
          <w:kern w:val="0"/>
          <w:sz w:val="24"/>
          <w:szCs w:val="24"/>
          <w:highlight w:val="none"/>
        </w:rPr>
        <w:t>;</w:t>
      </w:r>
    </w:p>
    <w:p>
      <w:pPr>
        <w:spacing w:line="360" w:lineRule="auto"/>
        <w:ind w:firstLine="480" w:firstLineChars="200"/>
        <w:rPr>
          <w:rFonts w:ascii="仿宋" w:hAnsi="仿宋" w:eastAsia="仿宋" w:cs="仿宋"/>
          <w:color w:val="auto"/>
          <w:kern w:val="0"/>
          <w:sz w:val="24"/>
          <w:szCs w:val="24"/>
          <w:highlight w:val="none"/>
        </w:rPr>
      </w:pPr>
      <w:r>
        <w:rPr>
          <w:rFonts w:ascii="仿宋" w:hAnsi="仿宋" w:eastAsia="仿宋" w:cs="仿宋"/>
          <w:color w:val="auto"/>
          <w:kern w:val="0"/>
          <w:sz w:val="24"/>
          <w:szCs w:val="24"/>
          <w:highlight w:val="none"/>
        </w:rPr>
        <w:t>4.2.7</w:t>
      </w:r>
      <w:r>
        <w:rPr>
          <w:rFonts w:hint="eastAsia" w:ascii="仿宋" w:hAnsi="仿宋" w:eastAsia="仿宋" w:cs="仿宋"/>
          <w:color w:val="auto"/>
          <w:kern w:val="0"/>
          <w:sz w:val="24"/>
          <w:szCs w:val="24"/>
          <w:highlight w:val="none"/>
        </w:rPr>
        <w:t>投标报价超过招标文件中规定的预算金额或者最高限价的</w:t>
      </w:r>
      <w:r>
        <w:rPr>
          <w:rFonts w:ascii="仿宋" w:hAnsi="仿宋" w:eastAsia="仿宋" w:cs="仿宋"/>
          <w:color w:val="auto"/>
          <w:kern w:val="0"/>
          <w:sz w:val="24"/>
          <w:szCs w:val="24"/>
          <w:highlight w:val="none"/>
        </w:rPr>
        <w:t>;</w:t>
      </w:r>
    </w:p>
    <w:p>
      <w:pPr>
        <w:spacing w:line="360" w:lineRule="auto"/>
        <w:ind w:firstLine="480" w:firstLineChars="200"/>
        <w:rPr>
          <w:rFonts w:ascii="仿宋" w:hAnsi="仿宋" w:eastAsia="仿宋" w:cs="仿宋"/>
          <w:color w:val="auto"/>
          <w:kern w:val="0"/>
          <w:sz w:val="24"/>
          <w:szCs w:val="24"/>
          <w:highlight w:val="none"/>
        </w:rPr>
      </w:pPr>
      <w:r>
        <w:rPr>
          <w:rFonts w:ascii="仿宋" w:hAnsi="仿宋" w:eastAsia="仿宋" w:cs="仿宋"/>
          <w:color w:val="auto"/>
          <w:kern w:val="0"/>
          <w:sz w:val="24"/>
          <w:szCs w:val="24"/>
          <w:highlight w:val="none"/>
        </w:rPr>
        <w:t>4.2.8</w:t>
      </w:r>
      <w:r>
        <w:rPr>
          <w:rFonts w:hint="eastAsia" w:ascii="仿宋" w:hAnsi="仿宋" w:eastAsia="仿宋" w:cs="仿宋"/>
          <w:color w:val="auto"/>
          <w:kern w:val="0"/>
          <w:sz w:val="24"/>
          <w:szCs w:val="24"/>
          <w:highlight w:val="none"/>
        </w:rPr>
        <w:t>报价明显低于其他通过符合性审查投标人的报价，有可能影响产品质量或者不能诚信履约的，未能按要求提供书面说明或者提交相关证明材料，不能证明其报价合理性的</w:t>
      </w:r>
      <w:r>
        <w:rPr>
          <w:rFonts w:ascii="仿宋" w:hAnsi="仿宋" w:eastAsia="仿宋" w:cs="仿宋"/>
          <w:color w:val="auto"/>
          <w:kern w:val="0"/>
          <w:sz w:val="24"/>
          <w:szCs w:val="24"/>
          <w:highlight w:val="none"/>
        </w:rPr>
        <w:t>;</w:t>
      </w:r>
    </w:p>
    <w:p>
      <w:pPr>
        <w:spacing w:line="360" w:lineRule="auto"/>
        <w:ind w:firstLine="480" w:firstLineChars="20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4.2.9</w:t>
      </w:r>
      <w:r>
        <w:rPr>
          <w:rFonts w:hint="eastAsia" w:ascii="仿宋" w:hAnsi="仿宋" w:eastAsia="仿宋" w:cs="仿宋"/>
          <w:color w:val="auto"/>
          <w:kern w:val="0"/>
          <w:sz w:val="24"/>
          <w:szCs w:val="24"/>
          <w:highlight w:val="none"/>
        </w:rPr>
        <w:t>投标人对根据修正原则修正后的报价不确认的；</w:t>
      </w:r>
    </w:p>
    <w:p>
      <w:pPr>
        <w:spacing w:line="360" w:lineRule="auto"/>
        <w:ind w:firstLine="480" w:firstLineChars="20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4.2.10</w:t>
      </w:r>
      <w:r>
        <w:rPr>
          <w:rFonts w:hint="eastAsia" w:ascii="仿宋" w:hAnsi="仿宋" w:eastAsia="仿宋" w:cs="仿宋"/>
          <w:color w:val="auto"/>
          <w:kern w:val="0"/>
          <w:sz w:val="24"/>
          <w:szCs w:val="24"/>
          <w:highlight w:val="none"/>
        </w:rPr>
        <w:t>投标人提供虚假材料投标的；</w:t>
      </w:r>
    </w:p>
    <w:p>
      <w:pPr>
        <w:spacing w:line="360" w:lineRule="auto"/>
        <w:ind w:firstLine="240" w:firstLineChars="10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 xml:space="preserve">  4.2.11</w:t>
      </w:r>
      <w:r>
        <w:rPr>
          <w:rFonts w:hint="eastAsia" w:ascii="仿宋" w:hAnsi="仿宋" w:eastAsia="仿宋" w:cs="仿宋"/>
          <w:color w:val="auto"/>
          <w:kern w:val="0"/>
          <w:sz w:val="24"/>
          <w:szCs w:val="24"/>
          <w:highlight w:val="none"/>
        </w:rPr>
        <w:t>投标人有恶意串通、妨碍其他投标人的竞争行为、损害采购人或者其他投标人的合法权益情形的；</w:t>
      </w:r>
    </w:p>
    <w:p>
      <w:pPr>
        <w:spacing w:line="360" w:lineRule="auto"/>
        <w:ind w:firstLine="480" w:firstLineChars="20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4.2.12</w:t>
      </w:r>
      <w:r>
        <w:rPr>
          <w:rFonts w:hint="eastAsia" w:ascii="仿宋" w:hAnsi="仿宋" w:eastAsia="仿宋" w:cs="仿宋"/>
          <w:color w:val="auto"/>
          <w:kern w:val="0"/>
          <w:sz w:val="24"/>
          <w:szCs w:val="24"/>
          <w:highlight w:val="none"/>
        </w:rPr>
        <w:t>投标人仅提交备份投标文件，未在电子交易平台传输递交投标文件的，投标无效；</w:t>
      </w:r>
    </w:p>
    <w:p>
      <w:pPr>
        <w:pStyle w:val="2"/>
        <w:ind w:left="862" w:leftChars="205"/>
        <w:rPr>
          <w:rFonts w:ascii="仿宋" w:eastAsia="仿宋" w:cs="Times New Roman"/>
          <w:b w:val="0"/>
          <w:bCs w:val="0"/>
          <w:color w:val="auto"/>
          <w:kern w:val="0"/>
          <w:sz w:val="24"/>
          <w:szCs w:val="24"/>
          <w:highlight w:val="none"/>
          <w:lang w:val="en-US"/>
        </w:rPr>
      </w:pPr>
      <w:r>
        <w:rPr>
          <w:rFonts w:ascii="仿宋" w:eastAsia="仿宋" w:cs="仿宋"/>
          <w:b w:val="0"/>
          <w:bCs w:val="0"/>
          <w:color w:val="auto"/>
          <w:kern w:val="0"/>
          <w:sz w:val="24"/>
          <w:szCs w:val="24"/>
          <w:highlight w:val="none"/>
          <w:lang w:val="en-US"/>
        </w:rPr>
        <w:t xml:space="preserve">4.2.13 </w:t>
      </w:r>
      <w:r>
        <w:rPr>
          <w:rFonts w:hint="eastAsia" w:ascii="仿宋" w:eastAsia="仿宋" w:cs="仿宋"/>
          <w:b w:val="0"/>
          <w:bCs w:val="0"/>
          <w:color w:val="auto"/>
          <w:kern w:val="0"/>
          <w:sz w:val="24"/>
          <w:szCs w:val="24"/>
          <w:highlight w:val="none"/>
          <w:lang w:val="en-US"/>
        </w:rPr>
        <w:t>投标文件不满足招标文件的其它实质性要求的；</w:t>
      </w:r>
    </w:p>
    <w:p>
      <w:pPr>
        <w:spacing w:line="360" w:lineRule="auto"/>
        <w:ind w:firstLine="480" w:firstLineChars="200"/>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4.2.14</w:t>
      </w:r>
      <w:r>
        <w:rPr>
          <w:rFonts w:hint="eastAsia" w:ascii="仿宋" w:hAnsi="仿宋" w:eastAsia="仿宋" w:cs="仿宋"/>
          <w:color w:val="auto"/>
          <w:kern w:val="0"/>
          <w:sz w:val="24"/>
          <w:szCs w:val="24"/>
          <w:highlight w:val="none"/>
        </w:rPr>
        <w:t>法律、法规、规章（适用本市的）及省级以上规范性文件（适用本市的）规定的其他无效情形。</w:t>
      </w:r>
    </w:p>
    <w:p>
      <w:pPr>
        <w:pStyle w:val="25"/>
        <w:snapToGrid w:val="0"/>
        <w:spacing w:line="360" w:lineRule="auto"/>
        <w:ind w:firstLine="472" w:firstLineChars="196"/>
        <w:rPr>
          <w:rFonts w:ascii="仿宋" w:hAnsi="仿宋" w:eastAsia="仿宋" w:cs="Times New Roman"/>
          <w:color w:val="auto"/>
          <w:highlight w:val="none"/>
        </w:rPr>
      </w:pPr>
      <w:r>
        <w:rPr>
          <w:rFonts w:ascii="仿宋" w:hAnsi="仿宋" w:eastAsia="仿宋" w:cs="仿宋"/>
          <w:b/>
          <w:bCs/>
          <w:color w:val="auto"/>
          <w:highlight w:val="none"/>
        </w:rPr>
        <w:t>5.</w:t>
      </w:r>
      <w:r>
        <w:rPr>
          <w:rFonts w:hint="eastAsia" w:ascii="仿宋" w:hAnsi="仿宋" w:eastAsia="仿宋" w:cs="仿宋"/>
          <w:b/>
          <w:bCs/>
          <w:color w:val="auto"/>
          <w:highlight w:val="none"/>
        </w:rPr>
        <w:t>废标。</w:t>
      </w:r>
      <w:r>
        <w:rPr>
          <w:rFonts w:hint="eastAsia" w:ascii="仿宋" w:hAnsi="仿宋" w:eastAsia="仿宋" w:cs="仿宋"/>
          <w:color w:val="auto"/>
          <w:highlight w:val="none"/>
        </w:rPr>
        <w:t>根据《中华人民共和国政府采购法》第三十六条之规定，在采购中，出现下列情形之一的，应予废标：</w:t>
      </w:r>
    </w:p>
    <w:p>
      <w:pPr>
        <w:pStyle w:val="25"/>
        <w:snapToGrid w:val="0"/>
        <w:spacing w:line="360" w:lineRule="auto"/>
        <w:rPr>
          <w:rFonts w:ascii="仿宋" w:hAnsi="仿宋" w:eastAsia="仿宋" w:cs="Times New Roman"/>
          <w:color w:val="auto"/>
          <w:highlight w:val="none"/>
        </w:rPr>
      </w:pPr>
      <w:r>
        <w:rPr>
          <w:rFonts w:ascii="仿宋" w:hAnsi="仿宋" w:eastAsia="仿宋" w:cs="仿宋"/>
          <w:color w:val="auto"/>
          <w:highlight w:val="none"/>
        </w:rPr>
        <w:t>5.1</w:t>
      </w:r>
      <w:r>
        <w:rPr>
          <w:rFonts w:hint="eastAsia" w:ascii="仿宋" w:hAnsi="仿宋" w:eastAsia="仿宋" w:cs="仿宋"/>
          <w:color w:val="auto"/>
          <w:highlight w:val="none"/>
        </w:rPr>
        <w:t>符合专业条件的供应商或者对招标文件作实质响应的供应商不足</w:t>
      </w:r>
      <w:r>
        <w:rPr>
          <w:rFonts w:ascii="仿宋" w:hAnsi="仿宋" w:eastAsia="仿宋" w:cs="仿宋"/>
          <w:color w:val="auto"/>
          <w:highlight w:val="none"/>
        </w:rPr>
        <w:t>3</w:t>
      </w:r>
      <w:r>
        <w:rPr>
          <w:rFonts w:hint="eastAsia" w:ascii="仿宋" w:hAnsi="仿宋" w:eastAsia="仿宋" w:cs="仿宋"/>
          <w:color w:val="auto"/>
          <w:highlight w:val="none"/>
        </w:rPr>
        <w:t>家的；</w:t>
      </w:r>
    </w:p>
    <w:p>
      <w:pPr>
        <w:pStyle w:val="25"/>
        <w:snapToGrid w:val="0"/>
        <w:spacing w:line="360" w:lineRule="auto"/>
        <w:rPr>
          <w:rFonts w:ascii="仿宋" w:hAnsi="仿宋" w:eastAsia="仿宋" w:cs="Times New Roman"/>
          <w:color w:val="auto"/>
          <w:highlight w:val="none"/>
        </w:rPr>
      </w:pPr>
      <w:r>
        <w:rPr>
          <w:rFonts w:ascii="仿宋" w:hAnsi="仿宋" w:eastAsia="仿宋" w:cs="仿宋"/>
          <w:color w:val="auto"/>
          <w:highlight w:val="none"/>
        </w:rPr>
        <w:t>5.2</w:t>
      </w:r>
      <w:r>
        <w:rPr>
          <w:rFonts w:hint="eastAsia" w:ascii="仿宋" w:hAnsi="仿宋" w:eastAsia="仿宋" w:cs="仿宋"/>
          <w:color w:val="auto"/>
          <w:highlight w:val="none"/>
        </w:rPr>
        <w:t>出现影响采购公正的违法、违规行为的；</w:t>
      </w:r>
    </w:p>
    <w:p>
      <w:pPr>
        <w:pStyle w:val="25"/>
        <w:snapToGrid w:val="0"/>
        <w:spacing w:line="360" w:lineRule="auto"/>
        <w:rPr>
          <w:rFonts w:ascii="仿宋" w:hAnsi="仿宋" w:eastAsia="仿宋" w:cs="Times New Roman"/>
          <w:color w:val="auto"/>
          <w:highlight w:val="none"/>
        </w:rPr>
      </w:pPr>
      <w:r>
        <w:rPr>
          <w:rFonts w:ascii="仿宋" w:hAnsi="仿宋" w:eastAsia="仿宋" w:cs="仿宋"/>
          <w:color w:val="auto"/>
          <w:highlight w:val="none"/>
        </w:rPr>
        <w:t>5.3</w:t>
      </w:r>
      <w:r>
        <w:rPr>
          <w:rFonts w:hint="eastAsia" w:ascii="仿宋" w:hAnsi="仿宋" w:eastAsia="仿宋" w:cs="仿宋"/>
          <w:color w:val="auto"/>
          <w:highlight w:val="none"/>
        </w:rPr>
        <w:t>投标人的报价均超过了采购预算，采购人不能支付的；</w:t>
      </w:r>
    </w:p>
    <w:p>
      <w:pPr>
        <w:pStyle w:val="25"/>
        <w:snapToGrid w:val="0"/>
        <w:spacing w:line="360" w:lineRule="auto"/>
        <w:rPr>
          <w:rFonts w:ascii="仿宋" w:hAnsi="仿宋" w:eastAsia="仿宋" w:cs="Times New Roman"/>
          <w:color w:val="auto"/>
          <w:highlight w:val="none"/>
        </w:rPr>
      </w:pPr>
      <w:r>
        <w:rPr>
          <w:rFonts w:ascii="仿宋" w:hAnsi="仿宋" w:eastAsia="仿宋" w:cs="仿宋"/>
          <w:color w:val="auto"/>
          <w:highlight w:val="none"/>
        </w:rPr>
        <w:t>5.4</w:t>
      </w:r>
      <w:r>
        <w:rPr>
          <w:rFonts w:hint="eastAsia" w:ascii="仿宋" w:hAnsi="仿宋" w:eastAsia="仿宋" w:cs="仿宋"/>
          <w:color w:val="auto"/>
          <w:highlight w:val="none"/>
        </w:rPr>
        <w:t>因重大变故，采购任务取消的。</w:t>
      </w:r>
    </w:p>
    <w:p>
      <w:pPr>
        <w:pStyle w:val="25"/>
        <w:snapToGrid w:val="0"/>
        <w:spacing w:line="360" w:lineRule="auto"/>
        <w:rPr>
          <w:rFonts w:ascii="仿宋" w:hAnsi="仿宋" w:eastAsia="仿宋" w:cs="Times New Roman"/>
          <w:color w:val="auto"/>
          <w:highlight w:val="none"/>
        </w:rPr>
      </w:pPr>
      <w:r>
        <w:rPr>
          <w:rFonts w:hint="eastAsia" w:ascii="仿宋" w:hAnsi="仿宋" w:eastAsia="仿宋" w:cs="仿宋"/>
          <w:color w:val="auto"/>
          <w:highlight w:val="none"/>
        </w:rPr>
        <w:t>废标后，采购机构应当将废标理由通知所有投标人。</w:t>
      </w:r>
    </w:p>
    <w:p>
      <w:pPr>
        <w:pStyle w:val="25"/>
        <w:snapToGrid w:val="0"/>
        <w:spacing w:line="360" w:lineRule="auto"/>
        <w:ind w:firstLine="590" w:firstLineChars="245"/>
        <w:rPr>
          <w:rFonts w:ascii="仿宋" w:hAnsi="仿宋" w:eastAsia="仿宋" w:cs="Times New Roman"/>
          <w:color w:val="auto"/>
          <w:highlight w:val="none"/>
        </w:rPr>
      </w:pPr>
      <w:r>
        <w:rPr>
          <w:rFonts w:ascii="仿宋" w:hAnsi="仿宋" w:eastAsia="仿宋" w:cs="仿宋"/>
          <w:b/>
          <w:bCs/>
          <w:color w:val="auto"/>
          <w:highlight w:val="none"/>
        </w:rPr>
        <w:t>6.</w:t>
      </w:r>
      <w:r>
        <w:rPr>
          <w:rFonts w:hint="eastAsia" w:ascii="仿宋" w:hAnsi="仿宋" w:eastAsia="仿宋" w:cs="仿宋"/>
          <w:b/>
          <w:bCs/>
          <w:color w:val="auto"/>
          <w:highlight w:val="none"/>
        </w:rPr>
        <w:t>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5"/>
        <w:snapToGrid w:val="0"/>
        <w:spacing w:line="360" w:lineRule="auto"/>
        <w:ind w:firstLine="590" w:firstLineChars="245"/>
        <w:rPr>
          <w:rFonts w:ascii="仿宋" w:hAnsi="仿宋" w:eastAsia="仿宋" w:cs="Times New Roman"/>
          <w:color w:val="auto"/>
          <w:highlight w:val="none"/>
        </w:rPr>
      </w:pPr>
      <w:r>
        <w:rPr>
          <w:rFonts w:ascii="仿宋" w:hAnsi="仿宋" w:eastAsia="仿宋" w:cs="仿宋"/>
          <w:b/>
          <w:bCs/>
          <w:color w:val="auto"/>
          <w:kern w:val="0"/>
          <w:highlight w:val="none"/>
        </w:rPr>
        <w:t>7.</w:t>
      </w:r>
      <w:r>
        <w:rPr>
          <w:rFonts w:hint="eastAsia" w:ascii="仿宋" w:hAnsi="仿宋" w:eastAsia="仿宋" w:cs="仿宋"/>
          <w:b/>
          <w:bCs/>
          <w:color w:val="auto"/>
          <w:kern w:val="0"/>
          <w:highlight w:val="none"/>
        </w:rPr>
        <w:t>重新开展采购。</w:t>
      </w:r>
      <w:r>
        <w:rPr>
          <w:rFonts w:hint="eastAsia" w:ascii="仿宋" w:hAnsi="仿宋" w:eastAsia="仿宋" w:cs="仿宋"/>
          <w:color w:val="auto"/>
          <w:highlight w:val="none"/>
        </w:rPr>
        <w:t>有政府采购法第七十一条、第七十二条规定的违法行为之一，影响或者可能影响中标、成交结果的，依照下列规定处理：</w:t>
      </w:r>
    </w:p>
    <w:p>
      <w:pPr>
        <w:pStyle w:val="25"/>
        <w:snapToGrid w:val="0"/>
        <w:spacing w:line="360" w:lineRule="auto"/>
        <w:ind w:firstLine="600" w:firstLineChars="250"/>
        <w:rPr>
          <w:rFonts w:ascii="仿宋" w:hAnsi="仿宋" w:eastAsia="仿宋" w:cs="Times New Roman"/>
          <w:color w:val="auto"/>
          <w:highlight w:val="none"/>
        </w:rPr>
      </w:pPr>
      <w:r>
        <w:rPr>
          <w:rFonts w:ascii="仿宋" w:hAnsi="仿宋" w:eastAsia="仿宋" w:cs="仿宋"/>
          <w:color w:val="auto"/>
          <w:highlight w:val="none"/>
        </w:rPr>
        <w:t>7.1</w:t>
      </w:r>
      <w:r>
        <w:rPr>
          <w:rFonts w:hint="eastAsia" w:ascii="仿宋" w:hAnsi="仿宋" w:eastAsia="仿宋" w:cs="仿宋"/>
          <w:color w:val="auto"/>
          <w:highlight w:val="none"/>
        </w:rPr>
        <w:t>未确定中标或者中标人的，终止本次政府采购活动，重新开展政府采购活动。</w:t>
      </w:r>
    </w:p>
    <w:p>
      <w:pPr>
        <w:pStyle w:val="25"/>
        <w:snapToGrid w:val="0"/>
        <w:spacing w:line="360" w:lineRule="auto"/>
        <w:ind w:firstLine="600" w:firstLineChars="250"/>
        <w:rPr>
          <w:rFonts w:ascii="仿宋" w:hAnsi="仿宋" w:eastAsia="仿宋" w:cs="Times New Roman"/>
          <w:color w:val="auto"/>
          <w:highlight w:val="none"/>
        </w:rPr>
      </w:pPr>
      <w:r>
        <w:rPr>
          <w:rFonts w:ascii="仿宋" w:hAnsi="仿宋" w:eastAsia="仿宋" w:cs="仿宋"/>
          <w:color w:val="auto"/>
          <w:highlight w:val="none"/>
        </w:rPr>
        <w:t>7.2</w:t>
      </w:r>
      <w:r>
        <w:rPr>
          <w:rFonts w:hint="eastAsia" w:ascii="仿宋" w:hAnsi="仿宋" w:eastAsia="仿宋" w:cs="仿宋"/>
          <w:color w:val="auto"/>
          <w:highlight w:val="none"/>
        </w:rPr>
        <w:t>已确定中标或者中标人但尚未签订政府采购合同的，中标或者成交结果无效，从合格的中标或者成交候选人中另行确定中标或者中标人；没有合格的中标或者成交候选人的，重新开展政府采购活动。</w:t>
      </w:r>
    </w:p>
    <w:p>
      <w:pPr>
        <w:pStyle w:val="25"/>
        <w:snapToGrid w:val="0"/>
        <w:spacing w:line="360" w:lineRule="auto"/>
        <w:ind w:firstLine="600" w:firstLineChars="250"/>
        <w:rPr>
          <w:rFonts w:ascii="仿宋" w:hAnsi="仿宋" w:eastAsia="仿宋" w:cs="Times New Roman"/>
          <w:color w:val="auto"/>
          <w:highlight w:val="none"/>
        </w:rPr>
      </w:pPr>
      <w:r>
        <w:rPr>
          <w:rFonts w:ascii="仿宋" w:hAnsi="仿宋" w:eastAsia="仿宋" w:cs="仿宋"/>
          <w:color w:val="auto"/>
          <w:highlight w:val="none"/>
        </w:rPr>
        <w:t>7.3</w:t>
      </w:r>
      <w:r>
        <w:rPr>
          <w:rFonts w:hint="eastAsia" w:ascii="仿宋" w:hAnsi="仿宋" w:eastAsia="仿宋" w:cs="仿宋"/>
          <w:color w:val="auto"/>
          <w:highlight w:val="none"/>
        </w:rPr>
        <w:t>政府采购合同已签订但尚未履行的，撤销合同，从合格的中标或者成交候选人中另行确定中标或者中标人；没有合格的中标或者成交候选人的，重新开展政府采购活动。</w:t>
      </w:r>
    </w:p>
    <w:p>
      <w:pPr>
        <w:pStyle w:val="25"/>
        <w:snapToGrid w:val="0"/>
        <w:spacing w:line="360" w:lineRule="auto"/>
        <w:rPr>
          <w:rFonts w:ascii="仿宋" w:hAnsi="仿宋" w:eastAsia="仿宋" w:cs="Times New Roman"/>
          <w:color w:val="auto"/>
          <w:highlight w:val="none"/>
        </w:rPr>
      </w:pPr>
      <w:r>
        <w:rPr>
          <w:rFonts w:ascii="仿宋" w:hAnsi="仿宋" w:eastAsia="仿宋" w:cs="仿宋"/>
          <w:color w:val="auto"/>
          <w:highlight w:val="none"/>
        </w:rPr>
        <w:t>7.4</w:t>
      </w:r>
      <w:r>
        <w:rPr>
          <w:rFonts w:hint="eastAsia" w:ascii="仿宋" w:hAnsi="仿宋" w:eastAsia="仿宋" w:cs="仿宋"/>
          <w:color w:val="auto"/>
          <w:highlight w:val="none"/>
        </w:rPr>
        <w:t>政府采购合同已经履行，给采购人、供应商造成损失的，由责任人承担赔偿责任。</w:t>
      </w:r>
    </w:p>
    <w:p>
      <w:pPr>
        <w:pStyle w:val="25"/>
        <w:snapToGrid w:val="0"/>
        <w:spacing w:line="360" w:lineRule="auto"/>
        <w:rPr>
          <w:rFonts w:ascii="仿宋" w:hAnsi="仿宋" w:eastAsia="仿宋" w:cs="Times New Roman"/>
          <w:color w:val="auto"/>
          <w:highlight w:val="none"/>
        </w:rPr>
      </w:pPr>
      <w:r>
        <w:rPr>
          <w:rFonts w:ascii="仿宋" w:hAnsi="仿宋" w:eastAsia="仿宋" w:cs="仿宋"/>
          <w:color w:val="auto"/>
          <w:highlight w:val="none"/>
        </w:rPr>
        <w:t>7.5</w:t>
      </w:r>
      <w:r>
        <w:rPr>
          <w:rFonts w:hint="eastAsia" w:ascii="仿宋" w:hAnsi="仿宋" w:eastAsia="仿宋" w:cs="仿宋"/>
          <w:color w:val="auto"/>
          <w:highlight w:val="none"/>
        </w:rPr>
        <w:t>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的行为，经改正后仍然影响或者可能影响中标、成交结果或者依法被认定为中标、成交无效的，依照</w:t>
      </w:r>
      <w:r>
        <w:rPr>
          <w:rFonts w:ascii="仿宋" w:hAnsi="仿宋" w:eastAsia="仿宋" w:cs="仿宋"/>
          <w:color w:val="auto"/>
          <w:highlight w:val="none"/>
        </w:rPr>
        <w:t>7.1-7.4</w:t>
      </w:r>
      <w:r>
        <w:rPr>
          <w:rFonts w:hint="eastAsia" w:ascii="仿宋" w:hAnsi="仿宋" w:eastAsia="仿宋" w:cs="仿宋"/>
          <w:color w:val="auto"/>
          <w:highlight w:val="none"/>
        </w:rPr>
        <w:t>规定处理。</w:t>
      </w:r>
    </w:p>
    <w:p>
      <w:pPr>
        <w:pStyle w:val="26"/>
        <w:ind w:firstLine="420"/>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pStyle w:val="24"/>
        <w:ind w:firstLine="0"/>
        <w:rPr>
          <w:rFonts w:ascii="仿宋" w:hAnsi="仿宋" w:eastAsia="仿宋" w:cs="Times New Roman"/>
          <w:color w:val="auto"/>
          <w:highlight w:val="none"/>
        </w:rPr>
      </w:pPr>
    </w:p>
    <w:p>
      <w:pPr>
        <w:rPr>
          <w:rFonts w:ascii="仿宋" w:hAnsi="仿宋" w:eastAsia="仿宋"/>
          <w:color w:val="auto"/>
          <w:highlight w:val="none"/>
        </w:rPr>
      </w:pPr>
    </w:p>
    <w:bookmarkEnd w:id="26"/>
    <w:p>
      <w:pPr>
        <w:spacing w:line="360" w:lineRule="auto"/>
        <w:ind w:left="720" w:leftChars="343" w:firstLine="1084" w:firstLineChars="300"/>
        <w:outlineLvl w:val="0"/>
        <w:rPr>
          <w:rFonts w:ascii="仿宋" w:hAnsi="仿宋" w:eastAsia="仿宋"/>
          <w:b/>
          <w:bCs/>
          <w:color w:val="auto"/>
          <w:sz w:val="36"/>
          <w:szCs w:val="36"/>
          <w:highlight w:val="none"/>
        </w:rPr>
      </w:pPr>
      <w:bookmarkStart w:id="401" w:name="第五部分"/>
      <w:bookmarkStart w:id="402" w:name="_Toc86217003"/>
    </w:p>
    <w:p>
      <w:pPr>
        <w:spacing w:line="360" w:lineRule="auto"/>
        <w:ind w:left="720" w:leftChars="343" w:firstLine="1084" w:firstLineChars="300"/>
        <w:outlineLvl w:val="0"/>
        <w:rPr>
          <w:rFonts w:ascii="仿宋" w:hAnsi="仿宋" w:eastAsia="仿宋"/>
          <w:b/>
          <w:bCs/>
          <w:color w:val="auto"/>
          <w:sz w:val="36"/>
          <w:szCs w:val="36"/>
          <w:highlight w:val="none"/>
        </w:rPr>
      </w:pPr>
      <w:r>
        <w:rPr>
          <w:rFonts w:hint="eastAsia" w:ascii="仿宋" w:hAnsi="仿宋" w:eastAsia="仿宋" w:cs="仿宋"/>
          <w:b/>
          <w:bCs/>
          <w:color w:val="auto"/>
          <w:sz w:val="36"/>
          <w:szCs w:val="36"/>
          <w:highlight w:val="none"/>
        </w:rPr>
        <w:t>第五部分</w:t>
      </w:r>
      <w:r>
        <w:rPr>
          <w:rFonts w:ascii="仿宋" w:hAnsi="仿宋" w:eastAsia="仿宋" w:cs="仿宋"/>
          <w:b/>
          <w:bCs/>
          <w:color w:val="auto"/>
          <w:sz w:val="36"/>
          <w:szCs w:val="36"/>
          <w:highlight w:val="none"/>
        </w:rPr>
        <w:t xml:space="preserve"> </w:t>
      </w:r>
      <w:r>
        <w:rPr>
          <w:rFonts w:hint="eastAsia" w:ascii="仿宋" w:hAnsi="仿宋" w:eastAsia="仿宋" w:cs="仿宋"/>
          <w:b/>
          <w:bCs/>
          <w:color w:val="auto"/>
          <w:sz w:val="36"/>
          <w:szCs w:val="36"/>
          <w:highlight w:val="none"/>
        </w:rPr>
        <w:t>拟签订的合同文本</w:t>
      </w:r>
    </w:p>
    <w:p>
      <w:pPr>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合同编号：</w:t>
      </w:r>
      <w:r>
        <w:rPr>
          <w:rFonts w:ascii="仿宋" w:hAnsi="仿宋" w:eastAsia="仿宋" w:cs="仿宋"/>
          <w:color w:val="auto"/>
          <w:sz w:val="24"/>
          <w:szCs w:val="24"/>
          <w:highlight w:val="none"/>
          <w:u w:val="single"/>
        </w:rPr>
        <w:t xml:space="preserve">           </w:t>
      </w:r>
    </w:p>
    <w:p>
      <w:pPr>
        <w:spacing w:line="480" w:lineRule="auto"/>
        <w:jc w:val="center"/>
        <w:rPr>
          <w:rFonts w:ascii="仿宋" w:hAnsi="仿宋" w:eastAsia="仿宋"/>
          <w:b/>
          <w:bCs/>
          <w:color w:val="auto"/>
          <w:sz w:val="28"/>
          <w:szCs w:val="28"/>
          <w:highlight w:val="none"/>
        </w:rPr>
      </w:pPr>
    </w:p>
    <w:p>
      <w:pPr>
        <w:spacing w:line="480" w:lineRule="auto"/>
        <w:jc w:val="center"/>
        <w:rPr>
          <w:rFonts w:ascii="仿宋" w:hAnsi="仿宋" w:eastAsia="仿宋"/>
          <w:b/>
          <w:bCs/>
          <w:color w:val="auto"/>
          <w:sz w:val="24"/>
          <w:szCs w:val="24"/>
          <w:highlight w:val="none"/>
        </w:rPr>
      </w:pPr>
    </w:p>
    <w:p>
      <w:pPr>
        <w:pStyle w:val="385"/>
        <w:rPr>
          <w:rFonts w:ascii="仿宋" w:hAnsi="仿宋" w:eastAsia="仿宋"/>
          <w:color w:val="auto"/>
          <w:highlight w:val="none"/>
        </w:rPr>
      </w:pPr>
    </w:p>
    <w:p>
      <w:pPr>
        <w:pStyle w:val="385"/>
        <w:ind w:firstLine="2843" w:firstLineChars="1180"/>
        <w:rPr>
          <w:rFonts w:ascii="仿宋" w:hAnsi="仿宋" w:eastAsia="仿宋"/>
          <w:b/>
          <w:bCs/>
          <w:color w:val="auto"/>
          <w:highlight w:val="none"/>
        </w:rPr>
      </w:pPr>
      <w:r>
        <w:rPr>
          <w:rFonts w:hint="eastAsia" w:ascii="仿宋" w:hAnsi="仿宋" w:eastAsia="仿宋" w:cs="仿宋"/>
          <w:b/>
          <w:bCs/>
          <w:color w:val="auto"/>
          <w:highlight w:val="none"/>
        </w:rPr>
        <w:t>第一部分</w:t>
      </w:r>
      <w:r>
        <w:rPr>
          <w:rFonts w:ascii="仿宋" w:hAnsi="仿宋" w:eastAsia="仿宋" w:cs="仿宋"/>
          <w:b/>
          <w:bCs/>
          <w:color w:val="auto"/>
          <w:highlight w:val="none"/>
        </w:rPr>
        <w:t xml:space="preserve"> </w:t>
      </w:r>
      <w:r>
        <w:rPr>
          <w:rFonts w:hint="eastAsia" w:ascii="仿宋" w:hAnsi="仿宋" w:eastAsia="仿宋" w:cs="仿宋"/>
          <w:b/>
          <w:bCs/>
          <w:color w:val="auto"/>
          <w:highlight w:val="none"/>
        </w:rPr>
        <w:t>合同书</w:t>
      </w:r>
    </w:p>
    <w:p>
      <w:pPr>
        <w:pStyle w:val="385"/>
        <w:rPr>
          <w:rFonts w:ascii="仿宋" w:hAnsi="仿宋" w:eastAsia="仿宋"/>
          <w:color w:val="auto"/>
          <w:highlight w:val="none"/>
        </w:rPr>
      </w:pPr>
    </w:p>
    <w:p>
      <w:pPr>
        <w:pStyle w:val="385"/>
        <w:rPr>
          <w:rFonts w:ascii="仿宋" w:hAnsi="仿宋" w:eastAsia="仿宋"/>
          <w:color w:val="auto"/>
          <w:highlight w:val="none"/>
        </w:rPr>
      </w:pPr>
    </w:p>
    <w:p>
      <w:pPr>
        <w:spacing w:before="120" w:line="22" w:lineRule="atLeast"/>
        <w:rPr>
          <w:rFonts w:ascii="仿宋" w:hAnsi="仿宋" w:eastAsia="仿宋"/>
          <w:color w:val="auto"/>
          <w:sz w:val="24"/>
          <w:szCs w:val="24"/>
          <w:highlight w:val="none"/>
        </w:rPr>
      </w:pPr>
    </w:p>
    <w:p>
      <w:pPr>
        <w:spacing w:before="120" w:line="22" w:lineRule="atLeast"/>
        <w:ind w:left="960"/>
        <w:rPr>
          <w:rFonts w:ascii="仿宋" w:hAnsi="仿宋" w:eastAsia="仿宋"/>
          <w:color w:val="auto"/>
          <w:sz w:val="24"/>
          <w:szCs w:val="24"/>
          <w:highlight w:val="none"/>
        </w:rPr>
      </w:pPr>
      <w:r>
        <w:rPr>
          <w:rFonts w:hint="eastAsia" w:ascii="仿宋" w:hAnsi="仿宋" w:eastAsia="仿宋" w:cs="仿宋"/>
          <w:color w:val="auto"/>
          <w:sz w:val="24"/>
          <w:szCs w:val="24"/>
          <w:highlight w:val="none"/>
        </w:rPr>
        <w:t>项目名称：</w:t>
      </w:r>
      <w:r>
        <w:rPr>
          <w:rFonts w:ascii="仿宋" w:hAnsi="仿宋" w:eastAsia="仿宋" w:cs="仿宋"/>
          <w:color w:val="auto"/>
          <w:sz w:val="24"/>
          <w:szCs w:val="24"/>
          <w:highlight w:val="none"/>
          <w:u w:val="single"/>
        </w:rPr>
        <w:t xml:space="preserve">                                   </w:t>
      </w:r>
    </w:p>
    <w:p>
      <w:pPr>
        <w:pStyle w:val="282"/>
        <w:spacing w:before="120" w:line="22" w:lineRule="atLeast"/>
        <w:rPr>
          <w:rFonts w:ascii="仿宋" w:hAnsi="仿宋" w:eastAsia="仿宋" w:cs="Times New Roman"/>
          <w:color w:val="auto"/>
          <w:highlight w:val="none"/>
        </w:rPr>
      </w:pPr>
    </w:p>
    <w:p>
      <w:pPr>
        <w:pStyle w:val="282"/>
        <w:spacing w:before="120" w:line="22" w:lineRule="atLeast"/>
        <w:rPr>
          <w:rFonts w:ascii="仿宋" w:hAnsi="仿宋" w:eastAsia="仿宋" w:cs="Times New Roman"/>
          <w:color w:val="auto"/>
          <w:highlight w:val="none"/>
        </w:rPr>
      </w:pPr>
    </w:p>
    <w:p>
      <w:pPr>
        <w:rPr>
          <w:rFonts w:ascii="仿宋" w:hAnsi="仿宋" w:eastAsia="仿宋"/>
          <w:color w:val="auto"/>
          <w:sz w:val="24"/>
          <w:szCs w:val="24"/>
          <w:highlight w:val="none"/>
        </w:rPr>
      </w:pPr>
    </w:p>
    <w:p>
      <w:pPr>
        <w:spacing w:before="120" w:line="22" w:lineRule="atLeast"/>
        <w:ind w:left="96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甲方：</w:t>
      </w:r>
      <w:r>
        <w:rPr>
          <w:rFonts w:ascii="仿宋" w:hAnsi="仿宋" w:eastAsia="仿宋" w:cs="仿宋"/>
          <w:color w:val="auto"/>
          <w:sz w:val="24"/>
          <w:szCs w:val="24"/>
          <w:highlight w:val="none"/>
          <w:u w:val="single"/>
        </w:rPr>
        <w:t xml:space="preserve">                                       </w:t>
      </w:r>
    </w:p>
    <w:p>
      <w:pPr>
        <w:spacing w:before="120" w:line="22" w:lineRule="atLeast"/>
        <w:rPr>
          <w:rFonts w:ascii="仿宋" w:hAnsi="仿宋" w:eastAsia="仿宋"/>
          <w:color w:val="auto"/>
          <w:sz w:val="24"/>
          <w:szCs w:val="24"/>
          <w:highlight w:val="none"/>
        </w:rPr>
      </w:pPr>
    </w:p>
    <w:p>
      <w:pPr>
        <w:spacing w:before="120" w:line="22" w:lineRule="atLeast"/>
        <w:ind w:left="96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乙方：</w:t>
      </w:r>
      <w:r>
        <w:rPr>
          <w:rFonts w:ascii="仿宋" w:hAnsi="仿宋" w:eastAsia="仿宋" w:cs="仿宋"/>
          <w:color w:val="auto"/>
          <w:sz w:val="24"/>
          <w:szCs w:val="24"/>
          <w:highlight w:val="none"/>
          <w:u w:val="single"/>
        </w:rPr>
        <w:t xml:space="preserve">                                       </w:t>
      </w:r>
    </w:p>
    <w:p>
      <w:pPr>
        <w:spacing w:before="120" w:line="22" w:lineRule="atLeast"/>
        <w:rPr>
          <w:rFonts w:ascii="仿宋" w:hAnsi="仿宋" w:eastAsia="仿宋"/>
          <w:color w:val="auto"/>
          <w:sz w:val="24"/>
          <w:szCs w:val="24"/>
          <w:highlight w:val="none"/>
        </w:rPr>
      </w:pPr>
    </w:p>
    <w:p>
      <w:pPr>
        <w:spacing w:before="120" w:line="22" w:lineRule="atLeast"/>
        <w:ind w:firstLine="960" w:firstLineChars="4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签订地：</w:t>
      </w:r>
      <w:r>
        <w:rPr>
          <w:rFonts w:ascii="仿宋" w:hAnsi="仿宋" w:eastAsia="仿宋" w:cs="仿宋"/>
          <w:color w:val="auto"/>
          <w:sz w:val="24"/>
          <w:szCs w:val="24"/>
          <w:highlight w:val="none"/>
          <w:u w:val="single"/>
        </w:rPr>
        <w:t xml:space="preserve">                                     </w:t>
      </w:r>
    </w:p>
    <w:p>
      <w:pPr>
        <w:spacing w:before="120" w:line="22" w:lineRule="atLeast"/>
        <w:rPr>
          <w:rFonts w:ascii="仿宋" w:hAnsi="仿宋" w:eastAsia="仿宋"/>
          <w:color w:val="auto"/>
          <w:sz w:val="24"/>
          <w:szCs w:val="24"/>
          <w:highlight w:val="none"/>
        </w:rPr>
      </w:pPr>
    </w:p>
    <w:p>
      <w:pPr>
        <w:spacing w:before="120" w:line="22" w:lineRule="atLeast"/>
        <w:ind w:firstLine="960" w:firstLineChars="400"/>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签订日期：</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pPr>
        <w:widowControl/>
        <w:jc w:val="left"/>
        <w:rPr>
          <w:rFonts w:ascii="仿宋" w:hAnsi="仿宋" w:eastAsia="仿宋"/>
          <w:color w:val="auto"/>
          <w:kern w:val="0"/>
          <w:sz w:val="24"/>
          <w:szCs w:val="24"/>
          <w:highlight w:val="none"/>
        </w:rPr>
        <w:sectPr>
          <w:pgSz w:w="11907" w:h="16840"/>
          <w:pgMar w:top="1474" w:right="1275" w:bottom="1474" w:left="1814" w:header="851" w:footer="851" w:gutter="0"/>
          <w:cols w:space="720" w:num="1"/>
        </w:sectPr>
      </w:pP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年</w:t>
      </w:r>
      <w:r>
        <w:rPr>
          <w:rFonts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月</w:t>
      </w:r>
      <w:r>
        <w:rPr>
          <w:rFonts w:ascii="仿宋" w:hAnsi="仿宋" w:eastAsia="仿宋" w:cs="仿宋"/>
          <w:color w:val="auto"/>
          <w:sz w:val="24"/>
          <w:szCs w:val="24"/>
          <w:highlight w:val="none"/>
          <w:u w:val="single"/>
          <w:lang w:val="zh-CN"/>
        </w:rPr>
        <w:t xml:space="preserve">    </w:t>
      </w:r>
      <w:r>
        <w:rPr>
          <w:rFonts w:hint="eastAsia" w:ascii="仿宋" w:hAnsi="仿宋" w:eastAsia="仿宋" w:cs="仿宋"/>
          <w:color w:val="auto"/>
          <w:sz w:val="24"/>
          <w:szCs w:val="24"/>
          <w:highlight w:val="none"/>
          <w:lang w:val="zh-CN"/>
        </w:rPr>
        <w:t>日</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（采购人）</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以</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（政府采购方式）</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对</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（同前页项目名称）</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项目进行了采购。经</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（相关评定主体名称）</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评定，</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（中标供应商名称）</w:t>
      </w:r>
      <w:r>
        <w:rPr>
          <w:rFonts w:hint="eastAsia" w:ascii="仿宋" w:hAnsi="仿宋" w:eastAsia="仿宋" w:cs="仿宋"/>
          <w:color w:val="auto"/>
          <w:sz w:val="24"/>
          <w:szCs w:val="24"/>
          <w:highlight w:val="none"/>
        </w:rPr>
        <w:t>为该项目中标供应商。现于中标通知书发出之日起三十日内，按照采购文件确定的事项签订本合同。</w:t>
      </w:r>
    </w:p>
    <w:p>
      <w:pPr>
        <w:spacing w:line="56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lang w:val="zh-CN"/>
        </w:rPr>
        <w:t>根据《中华人民共和国民法典》、《中华人民共和国政府采购法》等相关法律法规之规定，按照平等、自愿、公平、诚实信用和绿色的原则，经</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（采购人）</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zh-CN"/>
        </w:rPr>
        <w:t>以下简称：甲方</w:t>
      </w:r>
      <w:r>
        <w:rPr>
          <w:rFonts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zh-CN"/>
        </w:rPr>
        <w:t>和</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（中标供应商名称）</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zh-CN"/>
        </w:rPr>
        <w:t>以下简称：乙方</w:t>
      </w:r>
      <w:r>
        <w:rPr>
          <w:rFonts w:ascii="仿宋" w:hAnsi="仿宋" w:eastAsia="仿宋" w:cs="仿宋"/>
          <w:color w:val="auto"/>
          <w:sz w:val="24"/>
          <w:szCs w:val="24"/>
          <w:highlight w:val="none"/>
          <w:lang w:val="zh-CN"/>
        </w:rPr>
        <w:t>)</w:t>
      </w:r>
      <w:r>
        <w:rPr>
          <w:rFonts w:hint="eastAsia" w:ascii="仿宋" w:hAnsi="仿宋" w:eastAsia="仿宋" w:cs="仿宋"/>
          <w:color w:val="auto"/>
          <w:sz w:val="24"/>
          <w:szCs w:val="24"/>
          <w:highlight w:val="none"/>
          <w:lang w:val="zh-CN"/>
        </w:rPr>
        <w:t>协商一致，约定以下合同</w:t>
      </w:r>
      <w:r>
        <w:rPr>
          <w:rFonts w:hint="eastAsia" w:ascii="仿宋" w:hAnsi="仿宋" w:eastAsia="仿宋" w:cs="仿宋"/>
          <w:color w:val="auto"/>
          <w:sz w:val="24"/>
          <w:szCs w:val="24"/>
          <w:highlight w:val="none"/>
        </w:rPr>
        <w:t>条款，以兹共同遵守、全面履行。</w:t>
      </w:r>
    </w:p>
    <w:p>
      <w:pPr>
        <w:spacing w:line="560" w:lineRule="exact"/>
        <w:ind w:firstLine="482" w:firstLineChars="200"/>
        <w:outlineLvl w:val="0"/>
        <w:rPr>
          <w:rFonts w:ascii="仿宋" w:hAnsi="仿宋" w:eastAsia="仿宋"/>
          <w:b/>
          <w:bCs/>
          <w:color w:val="auto"/>
          <w:sz w:val="24"/>
          <w:szCs w:val="24"/>
          <w:highlight w:val="none"/>
        </w:rPr>
      </w:pPr>
      <w:bookmarkStart w:id="403" w:name="_Toc24059"/>
      <w:bookmarkStart w:id="404" w:name="_Toc2232"/>
      <w:bookmarkStart w:id="405" w:name="_Toc3029"/>
      <w:r>
        <w:rPr>
          <w:rFonts w:ascii="仿宋" w:hAnsi="仿宋" w:eastAsia="仿宋" w:cs="仿宋"/>
          <w:b/>
          <w:bCs/>
          <w:color w:val="auto"/>
          <w:sz w:val="24"/>
          <w:szCs w:val="24"/>
          <w:highlight w:val="none"/>
        </w:rPr>
        <w:t xml:space="preserve">1.1 </w:t>
      </w:r>
      <w:r>
        <w:rPr>
          <w:rFonts w:hint="eastAsia" w:ascii="仿宋" w:hAnsi="仿宋" w:eastAsia="仿宋" w:cs="仿宋"/>
          <w:b/>
          <w:bCs/>
          <w:color w:val="auto"/>
          <w:sz w:val="24"/>
          <w:szCs w:val="24"/>
          <w:highlight w:val="none"/>
        </w:rPr>
        <w:t>合同组成部分</w:t>
      </w:r>
      <w:bookmarkEnd w:id="403"/>
      <w:bookmarkEnd w:id="404"/>
      <w:bookmarkEnd w:id="405"/>
    </w:p>
    <w:p>
      <w:pPr>
        <w:spacing w:line="56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1.1.1 </w:t>
      </w:r>
      <w:r>
        <w:rPr>
          <w:rFonts w:hint="eastAsia" w:ascii="仿宋" w:hAnsi="仿宋" w:eastAsia="仿宋" w:cs="仿宋"/>
          <w:color w:val="auto"/>
          <w:sz w:val="24"/>
          <w:szCs w:val="24"/>
          <w:highlight w:val="none"/>
        </w:rPr>
        <w:t>本合同及其补充合同、变更协议；</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1.1.2 </w:t>
      </w:r>
      <w:r>
        <w:rPr>
          <w:rFonts w:hint="eastAsia" w:ascii="仿宋" w:hAnsi="仿宋" w:eastAsia="仿宋" w:cs="仿宋"/>
          <w:color w:val="auto"/>
          <w:sz w:val="24"/>
          <w:szCs w:val="24"/>
          <w:highlight w:val="none"/>
        </w:rPr>
        <w:t>中标通知书；</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1.1.3 </w:t>
      </w:r>
      <w:r>
        <w:rPr>
          <w:rFonts w:hint="eastAsia" w:ascii="仿宋" w:hAnsi="仿宋" w:eastAsia="仿宋" w:cs="仿宋"/>
          <w:color w:val="auto"/>
          <w:sz w:val="24"/>
          <w:szCs w:val="24"/>
          <w:highlight w:val="none"/>
        </w:rPr>
        <w:t>投标文件（含澄清或者说明文件）；</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1.1.4 </w:t>
      </w:r>
      <w:r>
        <w:rPr>
          <w:rFonts w:hint="eastAsia" w:ascii="仿宋" w:hAnsi="仿宋" w:eastAsia="仿宋" w:cs="仿宋"/>
          <w:color w:val="auto"/>
          <w:sz w:val="24"/>
          <w:szCs w:val="24"/>
          <w:highlight w:val="none"/>
        </w:rPr>
        <w:t>招标文件（含澄清或者修改文件）；</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1.1.5 </w:t>
      </w:r>
      <w:r>
        <w:rPr>
          <w:rFonts w:hint="eastAsia" w:ascii="仿宋" w:hAnsi="仿宋" w:eastAsia="仿宋" w:cs="仿宋"/>
          <w:color w:val="auto"/>
          <w:sz w:val="24"/>
          <w:szCs w:val="24"/>
          <w:highlight w:val="none"/>
        </w:rPr>
        <w:t>其他相关采购文件。</w:t>
      </w:r>
    </w:p>
    <w:p>
      <w:pPr>
        <w:spacing w:line="560" w:lineRule="exact"/>
        <w:ind w:firstLine="482" w:firstLineChars="200"/>
        <w:outlineLvl w:val="0"/>
        <w:rPr>
          <w:rFonts w:ascii="仿宋" w:hAnsi="仿宋" w:eastAsia="仿宋"/>
          <w:b/>
          <w:bCs/>
          <w:color w:val="auto"/>
          <w:sz w:val="24"/>
          <w:szCs w:val="24"/>
          <w:highlight w:val="none"/>
        </w:rPr>
      </w:pPr>
      <w:bookmarkStart w:id="406" w:name="_Toc24300"/>
      <w:bookmarkStart w:id="407" w:name="_Toc27126"/>
      <w:bookmarkStart w:id="408" w:name="_Toc21295"/>
      <w:r>
        <w:rPr>
          <w:rFonts w:ascii="仿宋" w:hAnsi="仿宋" w:eastAsia="仿宋" w:cs="仿宋"/>
          <w:b/>
          <w:bCs/>
          <w:color w:val="auto"/>
          <w:sz w:val="24"/>
          <w:szCs w:val="24"/>
          <w:highlight w:val="none"/>
        </w:rPr>
        <w:t xml:space="preserve">1.2 </w:t>
      </w:r>
      <w:r>
        <w:rPr>
          <w:rFonts w:hint="eastAsia" w:ascii="仿宋" w:hAnsi="仿宋" w:eastAsia="仿宋" w:cs="仿宋"/>
          <w:b/>
          <w:bCs/>
          <w:color w:val="auto"/>
          <w:sz w:val="24"/>
          <w:szCs w:val="24"/>
          <w:highlight w:val="none"/>
        </w:rPr>
        <w:t>货物</w:t>
      </w:r>
      <w:bookmarkEnd w:id="406"/>
      <w:bookmarkEnd w:id="407"/>
      <w:bookmarkEnd w:id="408"/>
    </w:p>
    <w:p>
      <w:pPr>
        <w:spacing w:line="560" w:lineRule="exact"/>
        <w:ind w:firstLine="480" w:firstLineChars="200"/>
        <w:rPr>
          <w:rFonts w:ascii="仿宋" w:hAnsi="仿宋" w:eastAsia="仿宋"/>
          <w:color w:val="auto"/>
          <w:sz w:val="24"/>
          <w:szCs w:val="24"/>
          <w:highlight w:val="none"/>
          <w:u w:val="single"/>
        </w:rPr>
      </w:pPr>
      <w:r>
        <w:rPr>
          <w:rFonts w:ascii="仿宋" w:hAnsi="仿宋" w:eastAsia="仿宋" w:cs="仿宋"/>
          <w:color w:val="auto"/>
          <w:sz w:val="24"/>
          <w:szCs w:val="24"/>
          <w:highlight w:val="none"/>
        </w:rPr>
        <w:t xml:space="preserve">1.2.1 </w:t>
      </w:r>
      <w:r>
        <w:rPr>
          <w:rFonts w:hint="eastAsia" w:ascii="仿宋" w:hAnsi="仿宋" w:eastAsia="仿宋" w:cs="仿宋"/>
          <w:color w:val="auto"/>
          <w:sz w:val="24"/>
          <w:szCs w:val="24"/>
          <w:highlight w:val="none"/>
        </w:rPr>
        <w:t>货物名称：</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spacing w:line="560" w:lineRule="exact"/>
        <w:ind w:firstLine="480" w:firstLineChars="200"/>
        <w:rPr>
          <w:rFonts w:ascii="仿宋" w:hAnsi="仿宋" w:eastAsia="仿宋"/>
          <w:color w:val="auto"/>
          <w:sz w:val="24"/>
          <w:szCs w:val="24"/>
          <w:highlight w:val="none"/>
          <w:u w:val="single"/>
        </w:rPr>
      </w:pPr>
      <w:r>
        <w:rPr>
          <w:rFonts w:ascii="仿宋" w:hAnsi="仿宋" w:eastAsia="仿宋" w:cs="仿宋"/>
          <w:color w:val="auto"/>
          <w:sz w:val="24"/>
          <w:szCs w:val="24"/>
          <w:highlight w:val="none"/>
        </w:rPr>
        <w:t xml:space="preserve">1.2.2 </w:t>
      </w:r>
      <w:r>
        <w:rPr>
          <w:rFonts w:hint="eastAsia" w:ascii="仿宋" w:hAnsi="仿宋" w:eastAsia="仿宋" w:cs="仿宋"/>
          <w:color w:val="auto"/>
          <w:sz w:val="24"/>
          <w:szCs w:val="24"/>
          <w:highlight w:val="none"/>
        </w:rPr>
        <w:t>货物数量：</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spacing w:line="560" w:lineRule="exact"/>
        <w:ind w:firstLine="482" w:firstLineChars="200"/>
        <w:outlineLvl w:val="0"/>
        <w:rPr>
          <w:rFonts w:ascii="仿宋" w:hAnsi="仿宋" w:eastAsia="仿宋"/>
          <w:b/>
          <w:bCs/>
          <w:color w:val="auto"/>
          <w:sz w:val="24"/>
          <w:szCs w:val="24"/>
          <w:highlight w:val="none"/>
        </w:rPr>
      </w:pPr>
      <w:bookmarkStart w:id="409" w:name="_Toc21551"/>
      <w:bookmarkStart w:id="410" w:name="_Toc23292"/>
      <w:bookmarkStart w:id="411" w:name="_Toc21631"/>
      <w:r>
        <w:rPr>
          <w:rFonts w:ascii="仿宋" w:hAnsi="仿宋" w:eastAsia="仿宋" w:cs="仿宋"/>
          <w:b/>
          <w:bCs/>
          <w:color w:val="auto"/>
          <w:sz w:val="24"/>
          <w:szCs w:val="24"/>
          <w:highlight w:val="none"/>
        </w:rPr>
        <w:t xml:space="preserve">1.3 </w:t>
      </w:r>
      <w:r>
        <w:rPr>
          <w:rFonts w:hint="eastAsia" w:ascii="仿宋" w:hAnsi="仿宋" w:eastAsia="仿宋" w:cs="仿宋"/>
          <w:b/>
          <w:bCs/>
          <w:color w:val="auto"/>
          <w:sz w:val="24"/>
          <w:szCs w:val="24"/>
          <w:highlight w:val="none"/>
        </w:rPr>
        <w:t>价款</w:t>
      </w:r>
      <w:bookmarkEnd w:id="409"/>
      <w:bookmarkEnd w:id="410"/>
      <w:bookmarkEnd w:id="411"/>
    </w:p>
    <w:p>
      <w:pPr>
        <w:spacing w:line="56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本合同总价为：￥</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元（大写：</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元人民币）。</w:t>
      </w:r>
    </w:p>
    <w:p>
      <w:pPr>
        <w:spacing w:line="560" w:lineRule="exact"/>
        <w:ind w:firstLine="480" w:firstLineChars="200"/>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105"/>
              <w:spacing w:line="560" w:lineRule="exact"/>
              <w:jc w:val="center"/>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序号</w:t>
            </w:r>
          </w:p>
        </w:tc>
        <w:tc>
          <w:tcPr>
            <w:tcW w:w="3402" w:type="dxa"/>
            <w:vAlign w:val="center"/>
          </w:tcPr>
          <w:p>
            <w:pPr>
              <w:pStyle w:val="105"/>
              <w:spacing w:line="560" w:lineRule="exact"/>
              <w:jc w:val="center"/>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分项名称</w:t>
            </w:r>
          </w:p>
        </w:tc>
        <w:tc>
          <w:tcPr>
            <w:tcW w:w="2552" w:type="dxa"/>
            <w:vAlign w:val="center"/>
          </w:tcPr>
          <w:p>
            <w:pPr>
              <w:pStyle w:val="105"/>
              <w:spacing w:line="560" w:lineRule="exact"/>
              <w:jc w:val="center"/>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105"/>
              <w:spacing w:line="560" w:lineRule="exact"/>
              <w:ind w:firstLine="200"/>
              <w:jc w:val="center"/>
              <w:rPr>
                <w:rFonts w:ascii="仿宋" w:hAnsi="仿宋" w:eastAsia="仿宋" w:cs="Times New Roman"/>
                <w:color w:val="auto"/>
                <w:sz w:val="24"/>
                <w:szCs w:val="24"/>
                <w:highlight w:val="none"/>
              </w:rPr>
            </w:pPr>
          </w:p>
        </w:tc>
        <w:tc>
          <w:tcPr>
            <w:tcW w:w="3402" w:type="dxa"/>
            <w:vAlign w:val="center"/>
          </w:tcPr>
          <w:p>
            <w:pPr>
              <w:pStyle w:val="105"/>
              <w:spacing w:line="560" w:lineRule="exact"/>
              <w:ind w:firstLine="200"/>
              <w:jc w:val="center"/>
              <w:rPr>
                <w:rFonts w:ascii="仿宋" w:hAnsi="仿宋" w:eastAsia="仿宋" w:cs="Times New Roman"/>
                <w:color w:val="auto"/>
                <w:sz w:val="24"/>
                <w:szCs w:val="24"/>
                <w:highlight w:val="none"/>
              </w:rPr>
            </w:pPr>
          </w:p>
        </w:tc>
        <w:tc>
          <w:tcPr>
            <w:tcW w:w="2552" w:type="dxa"/>
            <w:vAlign w:val="center"/>
          </w:tcPr>
          <w:p>
            <w:pPr>
              <w:pStyle w:val="105"/>
              <w:spacing w:line="560" w:lineRule="exact"/>
              <w:ind w:firstLine="200"/>
              <w:jc w:val="center"/>
              <w:rPr>
                <w:rFonts w:ascii="仿宋" w:hAnsi="仿宋" w:eastAsia="仿宋"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105"/>
              <w:spacing w:line="560" w:lineRule="exact"/>
              <w:ind w:firstLine="200"/>
              <w:jc w:val="center"/>
              <w:rPr>
                <w:rFonts w:ascii="仿宋" w:hAnsi="仿宋" w:eastAsia="仿宋" w:cs="Times New Roman"/>
                <w:color w:val="auto"/>
                <w:sz w:val="24"/>
                <w:szCs w:val="24"/>
                <w:highlight w:val="none"/>
              </w:rPr>
            </w:pPr>
          </w:p>
        </w:tc>
        <w:tc>
          <w:tcPr>
            <w:tcW w:w="3402" w:type="dxa"/>
            <w:vAlign w:val="center"/>
          </w:tcPr>
          <w:p>
            <w:pPr>
              <w:pStyle w:val="105"/>
              <w:spacing w:line="560" w:lineRule="exact"/>
              <w:ind w:firstLine="200"/>
              <w:jc w:val="center"/>
              <w:rPr>
                <w:rFonts w:ascii="仿宋" w:hAnsi="仿宋" w:eastAsia="仿宋" w:cs="Times New Roman"/>
                <w:color w:val="auto"/>
                <w:sz w:val="24"/>
                <w:szCs w:val="24"/>
                <w:highlight w:val="none"/>
              </w:rPr>
            </w:pPr>
          </w:p>
        </w:tc>
        <w:tc>
          <w:tcPr>
            <w:tcW w:w="2552" w:type="dxa"/>
            <w:vAlign w:val="center"/>
          </w:tcPr>
          <w:p>
            <w:pPr>
              <w:pStyle w:val="105"/>
              <w:spacing w:line="560" w:lineRule="exact"/>
              <w:ind w:firstLine="200"/>
              <w:jc w:val="center"/>
              <w:rPr>
                <w:rFonts w:ascii="仿宋" w:hAnsi="仿宋" w:eastAsia="仿宋"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105"/>
              <w:spacing w:line="560" w:lineRule="exact"/>
              <w:ind w:firstLine="200"/>
              <w:jc w:val="center"/>
              <w:rPr>
                <w:rFonts w:ascii="仿宋" w:hAnsi="仿宋" w:eastAsia="仿宋" w:cs="Times New Roman"/>
                <w:color w:val="auto"/>
                <w:sz w:val="24"/>
                <w:szCs w:val="24"/>
                <w:highlight w:val="none"/>
              </w:rPr>
            </w:pPr>
          </w:p>
        </w:tc>
        <w:tc>
          <w:tcPr>
            <w:tcW w:w="3402" w:type="dxa"/>
            <w:vAlign w:val="center"/>
          </w:tcPr>
          <w:p>
            <w:pPr>
              <w:pStyle w:val="105"/>
              <w:spacing w:line="560" w:lineRule="exact"/>
              <w:ind w:firstLine="200"/>
              <w:jc w:val="center"/>
              <w:rPr>
                <w:rFonts w:ascii="仿宋" w:hAnsi="仿宋" w:eastAsia="仿宋" w:cs="Times New Roman"/>
                <w:color w:val="auto"/>
                <w:sz w:val="24"/>
                <w:szCs w:val="24"/>
                <w:highlight w:val="none"/>
              </w:rPr>
            </w:pPr>
          </w:p>
        </w:tc>
        <w:tc>
          <w:tcPr>
            <w:tcW w:w="2552" w:type="dxa"/>
            <w:vAlign w:val="center"/>
          </w:tcPr>
          <w:p>
            <w:pPr>
              <w:pStyle w:val="105"/>
              <w:spacing w:line="560" w:lineRule="exact"/>
              <w:rPr>
                <w:rFonts w:ascii="仿宋" w:hAnsi="仿宋" w:eastAsia="仿宋"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105"/>
              <w:spacing w:line="560" w:lineRule="exact"/>
              <w:ind w:firstLine="200"/>
              <w:jc w:val="center"/>
              <w:rPr>
                <w:rFonts w:ascii="仿宋" w:hAnsi="仿宋" w:eastAsia="仿宋" w:cs="Times New Roman"/>
                <w:color w:val="auto"/>
                <w:sz w:val="24"/>
                <w:szCs w:val="24"/>
                <w:highlight w:val="none"/>
              </w:rPr>
            </w:pPr>
          </w:p>
        </w:tc>
        <w:tc>
          <w:tcPr>
            <w:tcW w:w="3402" w:type="dxa"/>
            <w:vAlign w:val="center"/>
          </w:tcPr>
          <w:p>
            <w:pPr>
              <w:pStyle w:val="105"/>
              <w:spacing w:line="560" w:lineRule="exact"/>
              <w:ind w:firstLine="200"/>
              <w:jc w:val="center"/>
              <w:rPr>
                <w:rFonts w:ascii="仿宋" w:hAnsi="仿宋" w:eastAsia="仿宋" w:cs="Times New Roman"/>
                <w:color w:val="auto"/>
                <w:sz w:val="24"/>
                <w:szCs w:val="24"/>
                <w:highlight w:val="none"/>
              </w:rPr>
            </w:pPr>
          </w:p>
        </w:tc>
        <w:tc>
          <w:tcPr>
            <w:tcW w:w="2552" w:type="dxa"/>
            <w:vAlign w:val="center"/>
          </w:tcPr>
          <w:p>
            <w:pPr>
              <w:pStyle w:val="105"/>
              <w:spacing w:line="560" w:lineRule="exact"/>
              <w:ind w:firstLine="200"/>
              <w:jc w:val="center"/>
              <w:rPr>
                <w:rFonts w:ascii="仿宋" w:hAnsi="仿宋" w:eastAsia="仿宋" w:cs="Times New Roman"/>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105"/>
              <w:spacing w:line="560" w:lineRule="exact"/>
              <w:ind w:firstLine="200"/>
              <w:jc w:val="center"/>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总价</w:t>
            </w:r>
          </w:p>
        </w:tc>
        <w:tc>
          <w:tcPr>
            <w:tcW w:w="2552" w:type="dxa"/>
            <w:vAlign w:val="center"/>
          </w:tcPr>
          <w:p>
            <w:pPr>
              <w:pStyle w:val="105"/>
              <w:spacing w:line="560" w:lineRule="exact"/>
              <w:ind w:firstLine="200"/>
              <w:jc w:val="center"/>
              <w:rPr>
                <w:rFonts w:ascii="仿宋" w:hAnsi="仿宋" w:eastAsia="仿宋" w:cs="Times New Roman"/>
                <w:color w:val="auto"/>
                <w:sz w:val="24"/>
                <w:szCs w:val="24"/>
                <w:highlight w:val="none"/>
              </w:rPr>
            </w:pPr>
          </w:p>
        </w:tc>
      </w:tr>
    </w:tbl>
    <w:p>
      <w:pPr>
        <w:spacing w:line="560" w:lineRule="exact"/>
        <w:ind w:firstLine="482" w:firstLineChars="200"/>
        <w:outlineLvl w:val="0"/>
        <w:rPr>
          <w:rFonts w:ascii="仿宋" w:hAnsi="仿宋" w:eastAsia="仿宋"/>
          <w:b/>
          <w:bCs/>
          <w:color w:val="auto"/>
          <w:sz w:val="24"/>
          <w:szCs w:val="24"/>
          <w:highlight w:val="none"/>
        </w:rPr>
      </w:pPr>
      <w:bookmarkStart w:id="412" w:name="_Toc1814"/>
      <w:bookmarkStart w:id="413" w:name="_Toc10340"/>
      <w:bookmarkStart w:id="414" w:name="_Toc22618"/>
      <w:r>
        <w:rPr>
          <w:rFonts w:ascii="仿宋" w:hAnsi="仿宋" w:eastAsia="仿宋" w:cs="仿宋"/>
          <w:b/>
          <w:bCs/>
          <w:color w:val="auto"/>
          <w:sz w:val="24"/>
          <w:szCs w:val="24"/>
          <w:highlight w:val="none"/>
        </w:rPr>
        <w:t xml:space="preserve">1.4 </w:t>
      </w:r>
      <w:r>
        <w:rPr>
          <w:rFonts w:hint="eastAsia" w:ascii="仿宋" w:hAnsi="仿宋" w:eastAsia="仿宋" w:cs="仿宋"/>
          <w:b/>
          <w:bCs/>
          <w:color w:val="auto"/>
          <w:sz w:val="24"/>
          <w:szCs w:val="24"/>
          <w:highlight w:val="none"/>
        </w:rPr>
        <w:t>付款</w:t>
      </w:r>
      <w:bookmarkEnd w:id="412"/>
      <w:bookmarkEnd w:id="413"/>
      <w:bookmarkEnd w:id="414"/>
      <w:r>
        <w:rPr>
          <w:rFonts w:hint="eastAsia" w:ascii="仿宋" w:hAnsi="仿宋" w:eastAsia="仿宋" w:cs="仿宋"/>
          <w:b/>
          <w:bCs/>
          <w:color w:val="auto"/>
          <w:sz w:val="24"/>
          <w:szCs w:val="24"/>
          <w:highlight w:val="none"/>
        </w:rPr>
        <w:t>方式、时间和条件</w:t>
      </w:r>
    </w:p>
    <w:p>
      <w:pPr>
        <w:pStyle w:val="617"/>
        <w:spacing w:before="0" w:beforeAutospacing="0" w:after="0" w:afterAutospacing="0" w:line="360" w:lineRule="auto"/>
        <w:ind w:firstLine="480"/>
        <w:rPr>
          <w:rFonts w:ascii="仿宋" w:hAnsi="仿宋" w:eastAsia="仿宋" w:cs="Times New Roman"/>
          <w:color w:val="auto"/>
          <w:highlight w:val="none"/>
        </w:rPr>
      </w:pPr>
      <w:r>
        <w:rPr>
          <w:rFonts w:ascii="仿宋" w:hAnsi="仿宋" w:eastAsia="仿宋" w:cs="仿宋"/>
          <w:color w:val="auto"/>
          <w:highlight w:val="none"/>
        </w:rPr>
        <w:t>1.4.1</w:t>
      </w:r>
      <w:r>
        <w:rPr>
          <w:rFonts w:hint="eastAsia" w:ascii="仿宋" w:hAnsi="仿宋" w:eastAsia="仿宋" w:cs="仿宋"/>
          <w:color w:val="auto"/>
          <w:highlight w:val="none"/>
        </w:rPr>
        <w:t>甲方应严格履行合同，及时组织验收，验收合格后及时将合同款支付完毕。对于满足合同约定支付条件的，甲方自收到发票后</w:t>
      </w:r>
      <w:r>
        <w:rPr>
          <w:rFonts w:ascii="仿宋" w:hAnsi="仿宋" w:eastAsia="仿宋" w:cs="仿宋"/>
          <w:color w:val="auto"/>
          <w:highlight w:val="none"/>
        </w:rPr>
        <w:t>5</w:t>
      </w:r>
      <w:r>
        <w:rPr>
          <w:rFonts w:hint="eastAsia" w:ascii="仿宋" w:hAnsi="仿宋" w:eastAsia="仿宋" w:cs="仿宋"/>
          <w:color w:val="auto"/>
          <w:highlight w:val="none"/>
        </w:rPr>
        <w:t>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1.4.2</w:t>
      </w:r>
      <w:r>
        <w:rPr>
          <w:rFonts w:hint="eastAsia" w:ascii="仿宋" w:hAnsi="仿宋" w:eastAsia="仿宋" w:cs="仿宋"/>
          <w:color w:val="auto"/>
          <w:sz w:val="24"/>
          <w:szCs w:val="24"/>
          <w:highlight w:val="none"/>
        </w:rPr>
        <w:t>甲方在政府采购合同中约定预付款，预付款比例为合同金额的</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％；项目分年安排预算的，每年预付款比例为项目年度计划支付资金额的</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％。采购项目实施以人工投入为主的，可适当降低预付款比例，但不低于</w:t>
      </w:r>
      <w:r>
        <w:rPr>
          <w:rFonts w:ascii="仿宋" w:hAnsi="仿宋" w:eastAsia="仿宋" w:cs="仿宋"/>
          <w:color w:val="auto"/>
          <w:sz w:val="24"/>
          <w:szCs w:val="24"/>
          <w:highlight w:val="none"/>
        </w:rPr>
        <w:t>20%</w:t>
      </w:r>
      <w:r>
        <w:rPr>
          <w:rFonts w:hint="eastAsia" w:ascii="仿宋" w:hAnsi="仿宋" w:eastAsia="仿宋" w:cs="仿宋"/>
          <w:color w:val="auto"/>
          <w:sz w:val="24"/>
          <w:szCs w:val="24"/>
          <w:highlight w:val="none"/>
        </w:rPr>
        <w:t>。甲方可以根据项目特点、乙方信用等实际情况提高预付款比例，最高预付比例可以达到</w:t>
      </w:r>
      <w:r>
        <w:rPr>
          <w:rFonts w:ascii="仿宋" w:hAnsi="仿宋" w:eastAsia="仿宋" w:cs="仿宋"/>
          <w:color w:val="auto"/>
          <w:sz w:val="24"/>
          <w:szCs w:val="24"/>
          <w:highlight w:val="none"/>
        </w:rPr>
        <w:t>70%</w:t>
      </w:r>
      <w:r>
        <w:rPr>
          <w:rFonts w:hint="eastAsia" w:ascii="仿宋" w:hAnsi="仿宋" w:eastAsia="仿宋" w:cs="仿宋"/>
          <w:color w:val="auto"/>
          <w:sz w:val="24"/>
          <w:szCs w:val="24"/>
          <w:highlight w:val="none"/>
        </w:rPr>
        <w:t>。乙方可登录政采云前台大厅选择金融服务</w:t>
      </w:r>
      <w:r>
        <w:rPr>
          <w:rFonts w:ascii="仿宋" w:hAnsi="仿宋" w:eastAsia="仿宋" w:cs="仿宋"/>
          <w:color w:val="auto"/>
          <w:sz w:val="24"/>
          <w:szCs w:val="24"/>
          <w:highlight w:val="none"/>
        </w:rPr>
        <w:t xml:space="preserve"> - </w:t>
      </w:r>
      <w:r>
        <w:rPr>
          <w:rFonts w:hint="eastAsia" w:ascii="仿宋" w:hAnsi="仿宋" w:eastAsia="仿宋" w:cs="仿宋"/>
          <w:color w:val="auto"/>
          <w:sz w:val="24"/>
          <w:szCs w:val="24"/>
          <w:highlight w:val="none"/>
        </w:rPr>
        <w:t>【保函保险服务】出具预付款保函，具体步骤：选择产品</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填写供应商信息</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选择中标项目</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确认信息</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等待保险</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保函受理</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确认保单</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支付保费</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成功出单。政采云金融专线</w:t>
      </w:r>
      <w:r>
        <w:rPr>
          <w:rFonts w:ascii="仿宋" w:hAnsi="仿宋" w:eastAsia="仿宋" w:cs="仿宋"/>
          <w:color w:val="auto"/>
          <w:sz w:val="24"/>
          <w:szCs w:val="24"/>
          <w:highlight w:val="none"/>
        </w:rPr>
        <w:t>400-903-9583</w:t>
      </w:r>
      <w:r>
        <w:rPr>
          <w:rFonts w:hint="eastAsia" w:ascii="仿宋" w:hAnsi="仿宋" w:eastAsia="仿宋" w:cs="仿宋"/>
          <w:color w:val="auto"/>
          <w:sz w:val="24"/>
          <w:szCs w:val="24"/>
          <w:highlight w:val="none"/>
        </w:rPr>
        <w:t>。</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1.4.3</w:t>
      </w:r>
      <w:r>
        <w:rPr>
          <w:rFonts w:hint="eastAsia" w:ascii="仿宋" w:hAnsi="仿宋" w:eastAsia="仿宋" w:cs="仿宋"/>
          <w:color w:val="auto"/>
          <w:sz w:val="24"/>
          <w:szCs w:val="24"/>
          <w:highlight w:val="none"/>
        </w:rPr>
        <w:t>甲方迟延支付乙方款项的，向乙方支付逾期利息。双方可以在合同专用条款中约定逾期利率，约定利率不得低于合同订立时</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年期贷款市场报价利率；未作约定的，按照每日利率万分之五支付逾期利息。</w:t>
      </w:r>
    </w:p>
    <w:p>
      <w:pPr>
        <w:spacing w:line="560" w:lineRule="exact"/>
        <w:ind w:firstLine="480" w:firstLineChars="200"/>
        <w:outlineLvl w:val="0"/>
        <w:rPr>
          <w:rFonts w:ascii="仿宋" w:hAnsi="仿宋" w:eastAsia="仿宋"/>
          <w:color w:val="auto"/>
          <w:sz w:val="24"/>
          <w:szCs w:val="24"/>
          <w:highlight w:val="none"/>
        </w:rPr>
      </w:pPr>
      <w:r>
        <w:rPr>
          <w:rFonts w:ascii="仿宋" w:hAnsi="仿宋" w:eastAsia="仿宋" w:cs="仿宋"/>
          <w:color w:val="auto"/>
          <w:sz w:val="24"/>
          <w:szCs w:val="24"/>
          <w:highlight w:val="none"/>
        </w:rPr>
        <w:t>1.4.4</w:t>
      </w:r>
      <w:r>
        <w:rPr>
          <w:rFonts w:hint="eastAsia" w:ascii="仿宋" w:hAnsi="仿宋" w:eastAsia="仿宋" w:cs="仿宋"/>
          <w:color w:val="auto"/>
          <w:sz w:val="24"/>
          <w:szCs w:val="24"/>
          <w:highlight w:val="none"/>
        </w:rPr>
        <w:t>资金支付的方式、时间和条件详见</w:t>
      </w:r>
      <w:r>
        <w:rPr>
          <w:rFonts w:hint="eastAsia" w:ascii="仿宋" w:hAnsi="仿宋" w:eastAsia="仿宋" w:cs="仿宋"/>
          <w:b/>
          <w:bCs/>
          <w:color w:val="auto"/>
          <w:sz w:val="24"/>
          <w:szCs w:val="24"/>
          <w:highlight w:val="none"/>
          <w:u w:val="single"/>
        </w:rPr>
        <w:t>合同专用条款</w:t>
      </w:r>
      <w:r>
        <w:rPr>
          <w:rFonts w:hint="eastAsia" w:ascii="仿宋" w:hAnsi="仿宋" w:eastAsia="仿宋" w:cs="仿宋"/>
          <w:color w:val="auto"/>
          <w:sz w:val="24"/>
          <w:szCs w:val="24"/>
          <w:highlight w:val="none"/>
        </w:rPr>
        <w:t>。</w:t>
      </w:r>
    </w:p>
    <w:p>
      <w:pPr>
        <w:spacing w:line="560" w:lineRule="exact"/>
        <w:ind w:firstLine="480" w:firstLineChars="200"/>
        <w:outlineLvl w:val="0"/>
        <w:rPr>
          <w:rFonts w:ascii="仿宋" w:hAnsi="仿宋" w:eastAsia="仿宋"/>
          <w:color w:val="auto"/>
          <w:sz w:val="24"/>
          <w:szCs w:val="24"/>
          <w:highlight w:val="none"/>
        </w:rPr>
      </w:pPr>
      <w:r>
        <w:rPr>
          <w:rFonts w:ascii="仿宋" w:hAnsi="仿宋" w:eastAsia="仿宋" w:cs="仿宋"/>
          <w:color w:val="auto"/>
          <w:sz w:val="24"/>
          <w:szCs w:val="24"/>
          <w:highlight w:val="none"/>
        </w:rPr>
        <w:t>1.4.5</w:t>
      </w:r>
      <w:r>
        <w:rPr>
          <w:rFonts w:hint="eastAsia" w:ascii="仿宋" w:hAnsi="仿宋" w:eastAsia="仿宋" w:cs="仿宋"/>
          <w:color w:val="auto"/>
          <w:sz w:val="24"/>
          <w:szCs w:val="24"/>
          <w:highlight w:val="none"/>
        </w:rPr>
        <w:t>乙方可以登录：</w:t>
      </w:r>
      <w:r>
        <w:rPr>
          <w:rFonts w:ascii="仿宋" w:hAnsi="仿宋" w:eastAsia="仿宋" w:cs="仿宋"/>
          <w:color w:val="auto"/>
          <w:sz w:val="24"/>
          <w:szCs w:val="24"/>
          <w:highlight w:val="none"/>
        </w:rPr>
        <w:t>http://czj.hangzhou.gov.cn/zfcg</w:t>
      </w:r>
      <w:r>
        <w:rPr>
          <w:rFonts w:hint="eastAsia" w:ascii="仿宋" w:hAnsi="仿宋" w:eastAsia="仿宋" w:cs="仿宋"/>
          <w:color w:val="auto"/>
          <w:sz w:val="24"/>
          <w:szCs w:val="24"/>
          <w:highlight w:val="none"/>
        </w:rPr>
        <w:t>（杭州市政府采购网），在线发起付款申请和提交发票，并可以在线查询支付信息。具体操作指南可以查询该网站文件《杭州市财政局关于进一步加强政府采购信息公开优化营商环境的通知》（杭财采监〔</w:t>
      </w:r>
      <w:r>
        <w:rPr>
          <w:rFonts w:ascii="仿宋" w:hAnsi="仿宋" w:eastAsia="仿宋" w:cs="仿宋"/>
          <w:color w:val="auto"/>
          <w:sz w:val="24"/>
          <w:szCs w:val="24"/>
          <w:highlight w:val="none"/>
        </w:rPr>
        <w:t>2021</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17</w:t>
      </w:r>
      <w:r>
        <w:rPr>
          <w:rFonts w:hint="eastAsia" w:ascii="仿宋" w:hAnsi="仿宋" w:eastAsia="仿宋" w:cs="仿宋"/>
          <w:color w:val="auto"/>
          <w:sz w:val="24"/>
          <w:szCs w:val="24"/>
          <w:highlight w:val="none"/>
        </w:rPr>
        <w:t>号）。</w:t>
      </w:r>
    </w:p>
    <w:p>
      <w:pPr>
        <w:spacing w:line="560" w:lineRule="exact"/>
        <w:ind w:firstLine="482" w:firstLineChars="200"/>
        <w:outlineLvl w:val="0"/>
        <w:rPr>
          <w:rFonts w:ascii="仿宋" w:hAnsi="仿宋" w:eastAsia="仿宋"/>
          <w:b/>
          <w:bCs/>
          <w:color w:val="auto"/>
          <w:sz w:val="24"/>
          <w:szCs w:val="24"/>
          <w:highlight w:val="none"/>
        </w:rPr>
      </w:pPr>
      <w:bookmarkStart w:id="415" w:name="_Toc32071"/>
      <w:bookmarkStart w:id="416" w:name="_Toc2846"/>
      <w:bookmarkStart w:id="417" w:name="_Toc19304"/>
      <w:r>
        <w:rPr>
          <w:rFonts w:ascii="仿宋" w:hAnsi="仿宋" w:eastAsia="仿宋" w:cs="仿宋"/>
          <w:b/>
          <w:bCs/>
          <w:color w:val="auto"/>
          <w:sz w:val="24"/>
          <w:szCs w:val="24"/>
          <w:highlight w:val="none"/>
        </w:rPr>
        <w:t xml:space="preserve">1.5 </w:t>
      </w:r>
      <w:r>
        <w:rPr>
          <w:rFonts w:hint="eastAsia" w:ascii="仿宋" w:hAnsi="仿宋" w:eastAsia="仿宋" w:cs="仿宋"/>
          <w:b/>
          <w:bCs/>
          <w:color w:val="auto"/>
          <w:sz w:val="24"/>
          <w:szCs w:val="24"/>
          <w:highlight w:val="none"/>
        </w:rPr>
        <w:t>货物交付期限、地点和方式</w:t>
      </w:r>
      <w:bookmarkEnd w:id="415"/>
      <w:bookmarkEnd w:id="416"/>
      <w:bookmarkEnd w:id="417"/>
    </w:p>
    <w:p>
      <w:pPr>
        <w:spacing w:line="560" w:lineRule="exact"/>
        <w:ind w:firstLine="480" w:firstLineChars="200"/>
        <w:rPr>
          <w:rFonts w:ascii="仿宋" w:hAnsi="仿宋" w:eastAsia="仿宋"/>
          <w:color w:val="auto"/>
          <w:sz w:val="24"/>
          <w:szCs w:val="24"/>
          <w:highlight w:val="none"/>
          <w:u w:val="single"/>
        </w:rPr>
      </w:pPr>
      <w:r>
        <w:rPr>
          <w:rFonts w:ascii="仿宋" w:hAnsi="仿宋" w:eastAsia="仿宋" w:cs="仿宋"/>
          <w:color w:val="auto"/>
          <w:sz w:val="24"/>
          <w:szCs w:val="24"/>
          <w:highlight w:val="none"/>
        </w:rPr>
        <w:t xml:space="preserve">1.5.1 </w:t>
      </w:r>
      <w:r>
        <w:rPr>
          <w:rFonts w:hint="eastAsia" w:ascii="仿宋" w:hAnsi="仿宋" w:eastAsia="仿宋" w:cs="仿宋"/>
          <w:color w:val="auto"/>
          <w:sz w:val="24"/>
          <w:szCs w:val="24"/>
          <w:highlight w:val="none"/>
        </w:rPr>
        <w:t>交付期限：详见</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1.5.2 </w:t>
      </w:r>
      <w:r>
        <w:rPr>
          <w:rFonts w:hint="eastAsia" w:ascii="仿宋" w:hAnsi="仿宋" w:eastAsia="仿宋" w:cs="仿宋"/>
          <w:color w:val="auto"/>
          <w:sz w:val="24"/>
          <w:szCs w:val="24"/>
          <w:highlight w:val="none"/>
        </w:rPr>
        <w:t>交付地点：</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1.5.3 </w:t>
      </w:r>
      <w:r>
        <w:rPr>
          <w:rFonts w:hint="eastAsia" w:ascii="仿宋" w:hAnsi="仿宋" w:eastAsia="仿宋" w:cs="仿宋"/>
          <w:color w:val="auto"/>
          <w:sz w:val="24"/>
          <w:szCs w:val="24"/>
          <w:highlight w:val="none"/>
        </w:rPr>
        <w:t>交付方式：</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w:t>
      </w:r>
    </w:p>
    <w:p>
      <w:pPr>
        <w:spacing w:line="560" w:lineRule="exact"/>
        <w:ind w:firstLine="482" w:firstLineChars="200"/>
        <w:outlineLvl w:val="0"/>
        <w:rPr>
          <w:rFonts w:ascii="仿宋" w:hAnsi="仿宋" w:eastAsia="仿宋"/>
          <w:b/>
          <w:bCs/>
          <w:color w:val="auto"/>
          <w:sz w:val="24"/>
          <w:szCs w:val="24"/>
          <w:highlight w:val="none"/>
        </w:rPr>
      </w:pPr>
      <w:bookmarkStart w:id="418" w:name="_Toc27250"/>
      <w:bookmarkStart w:id="419" w:name="_Toc21423"/>
      <w:bookmarkStart w:id="420" w:name="_Toc19554"/>
      <w:r>
        <w:rPr>
          <w:rFonts w:ascii="仿宋" w:hAnsi="仿宋" w:eastAsia="仿宋" w:cs="仿宋"/>
          <w:b/>
          <w:bCs/>
          <w:color w:val="auto"/>
          <w:sz w:val="24"/>
          <w:szCs w:val="24"/>
          <w:highlight w:val="none"/>
        </w:rPr>
        <w:t xml:space="preserve">1.6 </w:t>
      </w:r>
      <w:r>
        <w:rPr>
          <w:rFonts w:hint="eastAsia" w:ascii="仿宋" w:hAnsi="仿宋" w:eastAsia="仿宋" w:cs="仿宋"/>
          <w:b/>
          <w:bCs/>
          <w:color w:val="auto"/>
          <w:sz w:val="24"/>
          <w:szCs w:val="24"/>
          <w:highlight w:val="none"/>
        </w:rPr>
        <w:t>违约责任</w:t>
      </w:r>
      <w:bookmarkEnd w:id="418"/>
      <w:bookmarkEnd w:id="419"/>
      <w:bookmarkEnd w:id="420"/>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1.6.1 </w:t>
      </w:r>
      <w:r>
        <w:rPr>
          <w:rFonts w:hint="eastAsia" w:ascii="仿宋" w:hAnsi="仿宋" w:eastAsia="仿宋" w:cs="仿宋"/>
          <w:color w:val="auto"/>
          <w:sz w:val="24"/>
          <w:szCs w:val="24"/>
          <w:highlight w:val="none"/>
        </w:rPr>
        <w:t>除不可抗力外，如果乙方没有按照本合同约定的期限、地点和方式交付货物，那么甲方可要求乙方支付违约金，违约金按每迟延交付货物一日的应交付而未交付货物价格的</w:t>
      </w:r>
      <w:r>
        <w:rPr>
          <w:rFonts w:ascii="仿宋" w:hAnsi="仿宋" w:eastAsia="仿宋" w:cs="仿宋"/>
          <w:color w:val="auto"/>
          <w:sz w:val="24"/>
          <w:szCs w:val="24"/>
          <w:highlight w:val="none"/>
          <w:u w:val="single"/>
        </w:rPr>
        <w:t xml:space="preserve">  0.05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计算，最高限额为本合同总价的</w:t>
      </w:r>
      <w:r>
        <w:rPr>
          <w:rFonts w:ascii="仿宋" w:hAnsi="仿宋" w:eastAsia="仿宋" w:cs="仿宋"/>
          <w:color w:val="auto"/>
          <w:sz w:val="24"/>
          <w:szCs w:val="24"/>
          <w:highlight w:val="none"/>
          <w:u w:val="single"/>
        </w:rPr>
        <w:t xml:space="preserve"> 20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；迟延交付货物的违约金计算数额达到前述最高限额之日起，甲方有权在要求乙方支付违约金的同时，书面通知乙方解除本合同；</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1.6.2 </w:t>
      </w:r>
      <w:r>
        <w:rPr>
          <w:rFonts w:hint="eastAsia" w:ascii="仿宋" w:hAnsi="仿宋" w:eastAsia="仿宋" w:cs="仿宋"/>
          <w:color w:val="auto"/>
          <w:sz w:val="24"/>
          <w:szCs w:val="24"/>
          <w:highlight w:val="none"/>
        </w:rPr>
        <w:t>除不可抗力外，如果甲方没有按照本合同约定的付款方式付款，那么乙方可要求甲方支付违约金，违约金按每迟延付款一日的应付而未付款的</w:t>
      </w:r>
      <w:r>
        <w:rPr>
          <w:rFonts w:ascii="仿宋" w:hAnsi="仿宋" w:eastAsia="仿宋" w:cs="仿宋"/>
          <w:color w:val="auto"/>
          <w:sz w:val="24"/>
          <w:szCs w:val="24"/>
          <w:highlight w:val="none"/>
          <w:u w:val="single"/>
        </w:rPr>
        <w:t xml:space="preserve">  0.05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计算，最高限额为本合同总价的</w:t>
      </w:r>
      <w:r>
        <w:rPr>
          <w:rFonts w:ascii="仿宋" w:hAnsi="仿宋" w:eastAsia="仿宋" w:cs="仿宋"/>
          <w:color w:val="auto"/>
          <w:sz w:val="24"/>
          <w:szCs w:val="24"/>
          <w:highlight w:val="none"/>
          <w:u w:val="single"/>
        </w:rPr>
        <w:t xml:space="preserve">  20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；迟延付款的违约金计算数额达到前述最高限额之日起，乙方有权在要求甲方支付违约金的同时，书面通知甲方解除本合同；</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1.6.3 </w:t>
      </w:r>
      <w:r>
        <w:rPr>
          <w:rFonts w:hint="eastAsia" w:ascii="仿宋" w:hAnsi="仿宋" w:eastAsia="仿宋" w:cs="仿宋"/>
          <w:color w:val="auto"/>
          <w:sz w:val="24"/>
          <w:szCs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1.6.4 </w:t>
      </w:r>
      <w:r>
        <w:rPr>
          <w:rFonts w:hint="eastAsia" w:ascii="仿宋" w:hAnsi="仿宋" w:eastAsia="仿宋" w:cs="仿宋"/>
          <w:color w:val="auto"/>
          <w:sz w:val="24"/>
          <w:szCs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1.6.5 </w:t>
      </w:r>
      <w:r>
        <w:rPr>
          <w:rFonts w:hint="eastAsia" w:ascii="仿宋" w:hAnsi="仿宋" w:eastAsia="仿宋" w:cs="仿宋"/>
          <w:color w:val="auto"/>
          <w:sz w:val="24"/>
          <w:szCs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1.6.6 </w:t>
      </w:r>
      <w:r>
        <w:rPr>
          <w:rFonts w:hint="eastAsia" w:ascii="仿宋" w:hAnsi="仿宋" w:eastAsia="仿宋" w:cs="仿宋"/>
          <w:color w:val="auto"/>
          <w:sz w:val="24"/>
          <w:szCs w:val="24"/>
          <w:highlight w:val="none"/>
        </w:rPr>
        <w:t>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rFonts w:ascii="仿宋" w:hAnsi="仿宋" w:eastAsia="仿宋"/>
          <w:color w:val="auto"/>
          <w:highlight w:val="none"/>
        </w:rPr>
      </w:pPr>
      <w:r>
        <w:rPr>
          <w:rFonts w:ascii="仿宋" w:hAnsi="仿宋" w:eastAsia="仿宋" w:cs="仿宋"/>
          <w:color w:val="auto"/>
          <w:sz w:val="24"/>
          <w:szCs w:val="24"/>
          <w:highlight w:val="none"/>
        </w:rPr>
        <w:t>1.6.7</w:t>
      </w:r>
      <w:r>
        <w:rPr>
          <w:rFonts w:hint="eastAsia" w:ascii="仿宋" w:hAnsi="仿宋" w:eastAsia="仿宋" w:cs="仿宋"/>
          <w:color w:val="auto"/>
          <w:sz w:val="24"/>
          <w:szCs w:val="24"/>
          <w:highlight w:val="none"/>
        </w:rPr>
        <w:t>违约责任</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另有约定的，从其约定。</w:t>
      </w:r>
    </w:p>
    <w:p>
      <w:pPr>
        <w:spacing w:line="560" w:lineRule="exact"/>
        <w:ind w:firstLine="482" w:firstLineChars="200"/>
        <w:outlineLvl w:val="0"/>
        <w:rPr>
          <w:rFonts w:ascii="仿宋" w:hAnsi="仿宋" w:eastAsia="仿宋"/>
          <w:b/>
          <w:bCs/>
          <w:color w:val="auto"/>
          <w:sz w:val="24"/>
          <w:szCs w:val="24"/>
          <w:highlight w:val="none"/>
        </w:rPr>
      </w:pPr>
      <w:bookmarkStart w:id="421" w:name="_Toc16021"/>
      <w:bookmarkStart w:id="422" w:name="_Toc28375"/>
      <w:bookmarkStart w:id="423" w:name="_Toc15583"/>
      <w:r>
        <w:rPr>
          <w:rFonts w:ascii="仿宋" w:hAnsi="仿宋" w:eastAsia="仿宋" w:cs="仿宋"/>
          <w:b/>
          <w:bCs/>
          <w:color w:val="auto"/>
          <w:sz w:val="24"/>
          <w:szCs w:val="24"/>
          <w:highlight w:val="none"/>
        </w:rPr>
        <w:t xml:space="preserve">1.7 </w:t>
      </w:r>
      <w:r>
        <w:rPr>
          <w:rFonts w:hint="eastAsia" w:ascii="仿宋" w:hAnsi="仿宋" w:eastAsia="仿宋" w:cs="仿宋"/>
          <w:b/>
          <w:bCs/>
          <w:color w:val="auto"/>
          <w:sz w:val="24"/>
          <w:szCs w:val="24"/>
          <w:highlight w:val="none"/>
        </w:rPr>
        <w:t>合同争议的解决</w:t>
      </w:r>
      <w:bookmarkEnd w:id="421"/>
      <w:bookmarkEnd w:id="422"/>
      <w:bookmarkEnd w:id="423"/>
    </w:p>
    <w:p>
      <w:pPr>
        <w:spacing w:line="560" w:lineRule="exact"/>
        <w:ind w:left="-61" w:leftChars="-29" w:right="-420" w:rightChars="-200" w:firstLine="240" w:firstLineChars="1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本合同履行过程中发生的任何争议，双方当事人均可通过和解或者调解解决；不愿和解、调解或者和解、调解不成的，可以选择以下第</w:t>
      </w:r>
      <w:r>
        <w:rPr>
          <w:rFonts w:ascii="仿宋" w:hAnsi="仿宋" w:eastAsia="仿宋" w:cs="仿宋"/>
          <w:b/>
          <w:bCs/>
          <w:i/>
          <w:iCs/>
          <w:color w:val="auto"/>
          <w:sz w:val="24"/>
          <w:szCs w:val="24"/>
          <w:highlight w:val="none"/>
          <w:u w:val="single"/>
        </w:rPr>
        <w:t xml:space="preserve"> </w:t>
      </w:r>
      <w:r>
        <w:rPr>
          <w:rFonts w:hint="eastAsia" w:ascii="仿宋" w:hAnsi="仿宋" w:eastAsia="仿宋" w:cs="仿宋"/>
          <w:b/>
          <w:bCs/>
          <w:i/>
          <w:iCs/>
          <w:color w:val="auto"/>
          <w:sz w:val="24"/>
          <w:szCs w:val="24"/>
          <w:highlight w:val="none"/>
          <w:u w:val="single"/>
        </w:rPr>
        <w:t>合同专用条款</w:t>
      </w:r>
      <w:r>
        <w:rPr>
          <w:rFonts w:ascii="仿宋" w:hAnsi="仿宋" w:eastAsia="仿宋" w:cs="仿宋"/>
          <w:b/>
          <w:bCs/>
          <w:i/>
          <w:iCs/>
          <w:color w:val="auto"/>
          <w:sz w:val="24"/>
          <w:szCs w:val="24"/>
          <w:highlight w:val="none"/>
          <w:u w:val="single"/>
        </w:rPr>
        <w:t xml:space="preserve">  </w:t>
      </w:r>
      <w:r>
        <w:rPr>
          <w:rFonts w:hint="eastAsia" w:ascii="仿宋" w:hAnsi="仿宋" w:eastAsia="仿宋" w:cs="仿宋"/>
          <w:color w:val="auto"/>
          <w:sz w:val="24"/>
          <w:szCs w:val="24"/>
          <w:highlight w:val="none"/>
        </w:rPr>
        <w:t>条款规定的方式解决：</w:t>
      </w:r>
    </w:p>
    <w:p>
      <w:pPr>
        <w:spacing w:line="560" w:lineRule="exact"/>
        <w:ind w:left="-420" w:leftChars="-200" w:right="-420" w:rightChars="-200" w:firstLine="600" w:firstLineChars="25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1.7.1 </w:t>
      </w:r>
      <w:r>
        <w:rPr>
          <w:rFonts w:hint="eastAsia" w:ascii="仿宋" w:hAnsi="仿宋" w:eastAsia="仿宋" w:cs="仿宋"/>
          <w:color w:val="auto"/>
          <w:sz w:val="24"/>
          <w:szCs w:val="24"/>
          <w:highlight w:val="none"/>
        </w:rPr>
        <w:t>将争议提交</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仲裁委员会依申请仲裁时其现行有效的仲裁规则裁决；</w:t>
      </w:r>
    </w:p>
    <w:p>
      <w:pPr>
        <w:spacing w:line="560" w:lineRule="exact"/>
        <w:ind w:left="-420" w:leftChars="-200" w:right="-420" w:rightChars="-200" w:firstLine="600" w:firstLineChars="250"/>
        <w:rPr>
          <w:rFonts w:ascii="仿宋" w:hAnsi="仿宋" w:eastAsia="仿宋"/>
          <w:color w:val="auto"/>
          <w:sz w:val="24"/>
          <w:szCs w:val="24"/>
          <w:highlight w:val="none"/>
        </w:rPr>
      </w:pPr>
      <w:r>
        <w:rPr>
          <w:rFonts w:ascii="仿宋" w:hAnsi="仿宋" w:eastAsia="仿宋" w:cs="仿宋"/>
          <w:color w:val="auto"/>
          <w:sz w:val="24"/>
          <w:szCs w:val="24"/>
          <w:highlight w:val="none"/>
        </w:rPr>
        <w:t xml:space="preserve">1.7.2 </w:t>
      </w:r>
      <w:r>
        <w:rPr>
          <w:rFonts w:hint="eastAsia" w:ascii="仿宋" w:hAnsi="仿宋" w:eastAsia="仿宋" w:cs="仿宋"/>
          <w:color w:val="auto"/>
          <w:sz w:val="24"/>
          <w:szCs w:val="24"/>
          <w:highlight w:val="none"/>
        </w:rPr>
        <w:t>向</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人民法院起诉。</w:t>
      </w:r>
    </w:p>
    <w:p>
      <w:pPr>
        <w:spacing w:line="560" w:lineRule="exact"/>
        <w:ind w:firstLine="482" w:firstLineChars="200"/>
        <w:outlineLvl w:val="0"/>
        <w:rPr>
          <w:rFonts w:ascii="仿宋" w:hAnsi="仿宋" w:eastAsia="仿宋"/>
          <w:b/>
          <w:bCs/>
          <w:color w:val="auto"/>
          <w:sz w:val="24"/>
          <w:szCs w:val="24"/>
          <w:highlight w:val="none"/>
        </w:rPr>
      </w:pPr>
      <w:bookmarkStart w:id="424" w:name="_Toc11173"/>
      <w:bookmarkStart w:id="425" w:name="_Toc15322"/>
      <w:bookmarkStart w:id="426" w:name="_Toc7245"/>
      <w:r>
        <w:rPr>
          <w:rFonts w:ascii="仿宋" w:hAnsi="仿宋" w:eastAsia="仿宋" w:cs="仿宋"/>
          <w:b/>
          <w:bCs/>
          <w:color w:val="auto"/>
          <w:sz w:val="24"/>
          <w:szCs w:val="24"/>
          <w:highlight w:val="none"/>
        </w:rPr>
        <w:t xml:space="preserve">1.8 </w:t>
      </w:r>
      <w:r>
        <w:rPr>
          <w:rFonts w:hint="eastAsia" w:ascii="仿宋" w:hAnsi="仿宋" w:eastAsia="仿宋" w:cs="仿宋"/>
          <w:b/>
          <w:bCs/>
          <w:color w:val="auto"/>
          <w:sz w:val="24"/>
          <w:szCs w:val="24"/>
          <w:highlight w:val="none"/>
        </w:rPr>
        <w:t>合同生效</w:t>
      </w:r>
      <w:bookmarkEnd w:id="424"/>
      <w:bookmarkEnd w:id="425"/>
      <w:bookmarkEnd w:id="426"/>
    </w:p>
    <w:p>
      <w:pPr>
        <w:spacing w:line="560" w:lineRule="exact"/>
        <w:ind w:firstLine="480" w:firstLineChars="200"/>
        <w:rPr>
          <w:rFonts w:ascii="仿宋" w:hAnsi="仿宋" w:eastAsia="仿宋"/>
          <w:b/>
          <w:bCs/>
          <w:color w:val="auto"/>
          <w:sz w:val="24"/>
          <w:szCs w:val="24"/>
          <w:highlight w:val="none"/>
        </w:rPr>
      </w:pPr>
      <w:r>
        <w:rPr>
          <w:rFonts w:hint="eastAsia" w:ascii="仿宋" w:hAnsi="仿宋" w:eastAsia="仿宋" w:cs="仿宋"/>
          <w:color w:val="auto"/>
          <w:sz w:val="24"/>
          <w:szCs w:val="24"/>
          <w:highlight w:val="none"/>
        </w:rPr>
        <w:t>本合同自双方当事人盖章或者签字时生效。</w:t>
      </w:r>
    </w:p>
    <w:p>
      <w:pPr>
        <w:autoSpaceDE w:val="0"/>
        <w:autoSpaceDN w:val="0"/>
        <w:spacing w:line="560" w:lineRule="exact"/>
        <w:rPr>
          <w:rFonts w:ascii="仿宋" w:hAnsi="仿宋" w:eastAsia="仿宋"/>
          <w:color w:val="auto"/>
          <w:sz w:val="24"/>
          <w:szCs w:val="24"/>
          <w:highlight w:val="none"/>
          <w:lang w:val="zh-CN"/>
        </w:rPr>
      </w:pPr>
    </w:p>
    <w:p>
      <w:pPr>
        <w:autoSpaceDE w:val="0"/>
        <w:autoSpaceDN w:val="0"/>
        <w:spacing w:line="560" w:lineRule="exact"/>
        <w:rPr>
          <w:rFonts w:ascii="仿宋" w:hAnsi="仿宋" w:eastAsia="仿宋"/>
          <w:color w:val="auto"/>
          <w:sz w:val="24"/>
          <w:szCs w:val="24"/>
          <w:highlight w:val="none"/>
          <w:lang w:val="zh-CN"/>
        </w:rPr>
      </w:pPr>
      <w:r>
        <w:rPr>
          <w:rFonts w:hint="eastAsia" w:ascii="仿宋" w:hAnsi="仿宋" w:eastAsia="仿宋" w:cs="仿宋"/>
          <w:b/>
          <w:bCs/>
          <w:color w:val="auto"/>
          <w:sz w:val="24"/>
          <w:szCs w:val="24"/>
          <w:highlight w:val="none"/>
          <w:lang w:val="zh-CN"/>
        </w:rPr>
        <w:t>甲方</w:t>
      </w:r>
      <w:r>
        <w:rPr>
          <w:rFonts w:hint="eastAsia" w:ascii="仿宋" w:hAnsi="仿宋" w:eastAsia="仿宋" w:cs="仿宋"/>
          <w:color w:val="auto"/>
          <w:sz w:val="24"/>
          <w:szCs w:val="24"/>
          <w:highlight w:val="none"/>
          <w:lang w:val="zh-CN"/>
        </w:rPr>
        <w:t>：</w:t>
      </w:r>
      <w:r>
        <w:rPr>
          <w:rFonts w:ascii="仿宋" w:hAnsi="仿宋" w:eastAsia="仿宋" w:cs="仿宋"/>
          <w:color w:val="auto"/>
          <w:sz w:val="24"/>
          <w:szCs w:val="24"/>
          <w:highlight w:val="none"/>
          <w:lang w:val="zh-CN"/>
        </w:rPr>
        <w:t xml:space="preserve">                             </w:t>
      </w:r>
      <w:r>
        <w:rPr>
          <w:rFonts w:ascii="仿宋" w:hAnsi="仿宋" w:eastAsia="仿宋" w:cs="仿宋"/>
          <w:b/>
          <w:bCs/>
          <w:color w:val="auto"/>
          <w:sz w:val="24"/>
          <w:szCs w:val="24"/>
          <w:highlight w:val="none"/>
          <w:lang w:val="zh-CN"/>
        </w:rPr>
        <w:t xml:space="preserve">      </w:t>
      </w:r>
      <w:r>
        <w:rPr>
          <w:rFonts w:hint="eastAsia" w:ascii="仿宋" w:hAnsi="仿宋" w:eastAsia="仿宋" w:cs="仿宋"/>
          <w:b/>
          <w:bCs/>
          <w:color w:val="auto"/>
          <w:sz w:val="24"/>
          <w:szCs w:val="24"/>
          <w:highlight w:val="none"/>
          <w:lang w:val="zh-CN"/>
        </w:rPr>
        <w:t>乙方</w:t>
      </w:r>
      <w:r>
        <w:rPr>
          <w:rFonts w:hint="eastAsia" w:ascii="仿宋" w:hAnsi="仿宋" w:eastAsia="仿宋" w:cs="仿宋"/>
          <w:color w:val="auto"/>
          <w:sz w:val="24"/>
          <w:szCs w:val="24"/>
          <w:highlight w:val="none"/>
          <w:lang w:val="zh-CN"/>
        </w:rPr>
        <w:t>：</w:t>
      </w:r>
    </w:p>
    <w:p>
      <w:pPr>
        <w:autoSpaceDE w:val="0"/>
        <w:autoSpaceDN w:val="0"/>
        <w:spacing w:line="560" w:lineRule="exact"/>
        <w:rPr>
          <w:rFonts w:ascii="仿宋" w:hAnsi="仿宋" w:eastAsia="仿宋"/>
          <w:color w:val="auto"/>
          <w:sz w:val="24"/>
          <w:szCs w:val="24"/>
          <w:highlight w:val="none"/>
          <w:lang w:val="zh-CN"/>
        </w:rPr>
      </w:pPr>
      <w:r>
        <w:rPr>
          <w:rFonts w:hint="eastAsia" w:ascii="仿宋" w:hAnsi="仿宋" w:eastAsia="仿宋" w:cs="仿宋"/>
          <w:color w:val="auto"/>
          <w:sz w:val="24"/>
          <w:szCs w:val="24"/>
          <w:highlight w:val="none"/>
          <w:lang w:val="zh-CN"/>
        </w:rPr>
        <w:t>统一社会信用代码：</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lang w:val="zh-CN"/>
        </w:rPr>
        <w:t>统一社会信用代码或身份证号码：</w:t>
      </w:r>
    </w:p>
    <w:p>
      <w:pPr>
        <w:autoSpaceDE w:val="0"/>
        <w:autoSpaceDN w:val="0"/>
        <w:spacing w:line="560" w:lineRule="exact"/>
        <w:rPr>
          <w:rFonts w:ascii="仿宋" w:hAnsi="仿宋" w:eastAsia="仿宋"/>
          <w:color w:val="auto"/>
          <w:sz w:val="24"/>
          <w:szCs w:val="24"/>
          <w:highlight w:val="none"/>
          <w:lang w:val="zh-CN"/>
        </w:rPr>
      </w:pPr>
    </w:p>
    <w:p>
      <w:pPr>
        <w:autoSpaceDE w:val="0"/>
        <w:autoSpaceDN w:val="0"/>
        <w:spacing w:line="560" w:lineRule="exact"/>
        <w:rPr>
          <w:rFonts w:ascii="仿宋" w:hAnsi="仿宋" w:eastAsia="仿宋"/>
          <w:color w:val="auto"/>
          <w:sz w:val="24"/>
          <w:szCs w:val="24"/>
          <w:highlight w:val="none"/>
          <w:lang w:val="zh-CN"/>
        </w:rPr>
      </w:pPr>
      <w:r>
        <w:rPr>
          <w:rFonts w:hint="eastAsia" w:ascii="仿宋" w:hAnsi="仿宋" w:eastAsia="仿宋" w:cs="仿宋"/>
          <w:color w:val="auto"/>
          <w:sz w:val="24"/>
          <w:szCs w:val="24"/>
          <w:highlight w:val="none"/>
          <w:lang w:val="zh-CN"/>
        </w:rPr>
        <w:t>住所：</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lang w:val="zh-CN"/>
        </w:rPr>
        <w:t>住所：</w:t>
      </w:r>
    </w:p>
    <w:p>
      <w:pPr>
        <w:autoSpaceDE w:val="0"/>
        <w:autoSpaceDN w:val="0"/>
        <w:spacing w:line="560" w:lineRule="exact"/>
        <w:rPr>
          <w:rFonts w:ascii="仿宋" w:hAnsi="仿宋" w:eastAsia="仿宋"/>
          <w:color w:val="auto"/>
          <w:sz w:val="24"/>
          <w:szCs w:val="24"/>
          <w:highlight w:val="none"/>
          <w:lang w:val="zh-CN"/>
        </w:rPr>
      </w:pPr>
      <w:r>
        <w:rPr>
          <w:rFonts w:hint="eastAsia" w:ascii="仿宋" w:hAnsi="仿宋" w:eastAsia="仿宋" w:cs="仿宋"/>
          <w:color w:val="auto"/>
          <w:sz w:val="24"/>
          <w:szCs w:val="24"/>
          <w:highlight w:val="none"/>
          <w:lang w:val="zh-CN"/>
        </w:rPr>
        <w:t>法定代表人或</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lang w:val="zh-CN"/>
        </w:rPr>
        <w:t>法定代表人</w:t>
      </w:r>
    </w:p>
    <w:p>
      <w:pPr>
        <w:autoSpaceDE w:val="0"/>
        <w:autoSpaceDN w:val="0"/>
        <w:spacing w:line="560" w:lineRule="exact"/>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授权代表（签字）：</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lang w:val="zh-CN"/>
        </w:rPr>
        <w:t>或授权代表（签字）</w:t>
      </w:r>
      <w:r>
        <w:rPr>
          <w:rFonts w:ascii="仿宋" w:hAnsi="仿宋" w:eastAsia="仿宋" w:cs="仿宋"/>
          <w:color w:val="auto"/>
          <w:sz w:val="24"/>
          <w:szCs w:val="24"/>
          <w:highlight w:val="none"/>
          <w:lang w:val="zh-CN"/>
        </w:rPr>
        <w:t xml:space="preserve">: </w:t>
      </w:r>
    </w:p>
    <w:p>
      <w:pPr>
        <w:autoSpaceDE w:val="0"/>
        <w:autoSpaceDN w:val="0"/>
        <w:spacing w:line="560" w:lineRule="exact"/>
        <w:rPr>
          <w:rFonts w:ascii="仿宋" w:hAnsi="仿宋" w:eastAsia="仿宋"/>
          <w:color w:val="auto"/>
          <w:sz w:val="24"/>
          <w:szCs w:val="24"/>
          <w:highlight w:val="none"/>
          <w:lang w:val="zh-CN"/>
        </w:rPr>
      </w:pPr>
      <w:r>
        <w:rPr>
          <w:rFonts w:hint="eastAsia" w:ascii="仿宋" w:hAnsi="仿宋" w:eastAsia="仿宋" w:cs="仿宋"/>
          <w:color w:val="auto"/>
          <w:sz w:val="24"/>
          <w:szCs w:val="24"/>
          <w:highlight w:val="none"/>
          <w:lang w:val="zh-CN"/>
        </w:rPr>
        <w:t>联系人：</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lang w:val="zh-CN"/>
        </w:rPr>
        <w:t>联系人：</w:t>
      </w:r>
    </w:p>
    <w:p>
      <w:pPr>
        <w:autoSpaceDE w:val="0"/>
        <w:autoSpaceDN w:val="0"/>
        <w:spacing w:line="560" w:lineRule="exact"/>
        <w:rPr>
          <w:rFonts w:ascii="仿宋" w:hAnsi="仿宋" w:eastAsia="仿宋"/>
          <w:color w:val="auto"/>
          <w:sz w:val="24"/>
          <w:szCs w:val="24"/>
          <w:highlight w:val="none"/>
          <w:lang w:val="zh-CN"/>
        </w:rPr>
      </w:pPr>
      <w:r>
        <w:rPr>
          <w:rFonts w:hint="eastAsia" w:ascii="仿宋" w:hAnsi="仿宋" w:eastAsia="仿宋" w:cs="仿宋"/>
          <w:color w:val="auto"/>
          <w:sz w:val="24"/>
          <w:szCs w:val="24"/>
          <w:highlight w:val="none"/>
          <w:lang w:val="zh-CN"/>
        </w:rPr>
        <w:t>约定送达地址：</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lang w:val="zh-CN"/>
        </w:rPr>
        <w:t>约定送达地址：</w:t>
      </w:r>
    </w:p>
    <w:p>
      <w:pPr>
        <w:autoSpaceDE w:val="0"/>
        <w:autoSpaceDN w:val="0"/>
        <w:spacing w:line="560" w:lineRule="exact"/>
        <w:rPr>
          <w:rFonts w:ascii="仿宋" w:hAnsi="仿宋" w:eastAsia="仿宋"/>
          <w:color w:val="auto"/>
          <w:sz w:val="24"/>
          <w:szCs w:val="24"/>
          <w:highlight w:val="none"/>
          <w:lang w:val="zh-CN"/>
        </w:rPr>
      </w:pPr>
      <w:r>
        <w:rPr>
          <w:rFonts w:hint="eastAsia" w:ascii="仿宋" w:hAnsi="仿宋" w:eastAsia="仿宋" w:cs="仿宋"/>
          <w:color w:val="auto"/>
          <w:sz w:val="24"/>
          <w:szCs w:val="24"/>
          <w:highlight w:val="none"/>
          <w:lang w:val="zh-CN"/>
        </w:rPr>
        <w:t>邮政编码：</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lang w:val="zh-CN"/>
        </w:rPr>
        <w:t>邮政编码：</w:t>
      </w:r>
    </w:p>
    <w:p>
      <w:pPr>
        <w:autoSpaceDE w:val="0"/>
        <w:autoSpaceDN w:val="0"/>
        <w:spacing w:line="560" w:lineRule="exact"/>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电话</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lang w:val="zh-CN"/>
        </w:rPr>
        <w:t>电话</w:t>
      </w:r>
      <w:r>
        <w:rPr>
          <w:rFonts w:ascii="仿宋" w:hAnsi="仿宋" w:eastAsia="仿宋" w:cs="仿宋"/>
          <w:color w:val="auto"/>
          <w:sz w:val="24"/>
          <w:szCs w:val="24"/>
          <w:highlight w:val="none"/>
          <w:lang w:val="zh-CN"/>
        </w:rPr>
        <w:t xml:space="preserve">: </w:t>
      </w:r>
    </w:p>
    <w:p>
      <w:pPr>
        <w:autoSpaceDE w:val="0"/>
        <w:autoSpaceDN w:val="0"/>
        <w:spacing w:line="560" w:lineRule="exact"/>
        <w:rPr>
          <w:rFonts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传真</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lang w:val="zh-CN"/>
        </w:rPr>
        <w:t>传真</w:t>
      </w:r>
      <w:r>
        <w:rPr>
          <w:rFonts w:ascii="仿宋" w:hAnsi="仿宋" w:eastAsia="仿宋" w:cs="仿宋"/>
          <w:color w:val="auto"/>
          <w:sz w:val="24"/>
          <w:szCs w:val="24"/>
          <w:highlight w:val="none"/>
          <w:lang w:val="zh-CN"/>
        </w:rPr>
        <w:t>:</w:t>
      </w:r>
    </w:p>
    <w:p>
      <w:pPr>
        <w:autoSpaceDE w:val="0"/>
        <w:autoSpaceDN w:val="0"/>
        <w:spacing w:line="560" w:lineRule="exact"/>
        <w:rPr>
          <w:rFonts w:ascii="仿宋" w:hAnsi="仿宋" w:eastAsia="仿宋"/>
          <w:color w:val="auto"/>
          <w:sz w:val="24"/>
          <w:szCs w:val="24"/>
          <w:highlight w:val="none"/>
        </w:rPr>
      </w:pPr>
      <w:r>
        <w:rPr>
          <w:rFonts w:hint="eastAsia" w:ascii="仿宋" w:hAnsi="仿宋" w:eastAsia="仿宋" w:cs="仿宋"/>
          <w:color w:val="auto"/>
          <w:sz w:val="24"/>
          <w:szCs w:val="24"/>
          <w:highlight w:val="none"/>
          <w:lang w:val="zh-CN"/>
        </w:rPr>
        <w:t>电子邮箱：</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lang w:val="zh-CN"/>
        </w:rPr>
        <w:t>电子邮箱：</w:t>
      </w:r>
    </w:p>
    <w:p>
      <w:pPr>
        <w:autoSpaceDE w:val="0"/>
        <w:autoSpaceDN w:val="0"/>
        <w:spacing w:line="5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开户银行：</w:t>
      </w:r>
      <w:r>
        <w:rPr>
          <w:rFonts w:ascii="仿宋" w:hAnsi="仿宋" w:eastAsia="仿宋" w:cs="仿宋"/>
          <w:color w:val="auto"/>
          <w:sz w:val="24"/>
          <w:szCs w:val="24"/>
          <w:highlight w:val="none"/>
        </w:rPr>
        <w:t xml:space="preserve"> </w:t>
      </w:r>
    </w:p>
    <w:p>
      <w:pPr>
        <w:autoSpaceDE w:val="0"/>
        <w:autoSpaceDN w:val="0"/>
        <w:spacing w:line="560" w:lineRule="exac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开户名称：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开户名称：</w:t>
      </w:r>
      <w:r>
        <w:rPr>
          <w:rFonts w:ascii="仿宋" w:hAnsi="仿宋" w:eastAsia="仿宋" w:cs="仿宋"/>
          <w:color w:val="auto"/>
          <w:sz w:val="24"/>
          <w:szCs w:val="24"/>
          <w:highlight w:val="none"/>
        </w:rPr>
        <w:t xml:space="preserve"> </w:t>
      </w:r>
    </w:p>
    <w:p>
      <w:pPr>
        <w:autoSpaceDE w:val="0"/>
        <w:autoSpaceDN w:val="0"/>
        <w:spacing w:line="560" w:lineRule="exact"/>
        <w:rPr>
          <w:rFonts w:ascii="仿宋" w:hAnsi="仿宋" w:eastAsia="仿宋"/>
          <w:color w:val="auto"/>
          <w:sz w:val="24"/>
          <w:szCs w:val="24"/>
          <w:highlight w:val="none"/>
        </w:rPr>
      </w:pPr>
      <w:r>
        <w:rPr>
          <w:rFonts w:hint="eastAsia" w:ascii="仿宋" w:hAnsi="仿宋" w:eastAsia="仿宋" w:cs="仿宋"/>
          <w:color w:val="auto"/>
          <w:sz w:val="24"/>
          <w:szCs w:val="24"/>
          <w:highlight w:val="none"/>
        </w:rPr>
        <w:t>开户账号：</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rPr>
        <w:t>开户账号：</w:t>
      </w:r>
    </w:p>
    <w:p>
      <w:pPr>
        <w:rPr>
          <w:rFonts w:ascii="仿宋" w:hAnsi="仿宋" w:eastAsia="仿宋"/>
          <w:color w:val="auto"/>
          <w:sz w:val="24"/>
          <w:szCs w:val="24"/>
          <w:highlight w:val="none"/>
        </w:rPr>
      </w:pPr>
      <w:bookmarkStart w:id="427" w:name="_Toc331685783"/>
    </w:p>
    <w:p>
      <w:pPr>
        <w:tabs>
          <w:tab w:val="left" w:pos="432"/>
        </w:tabs>
        <w:rPr>
          <w:rFonts w:ascii="仿宋" w:hAnsi="仿宋" w:eastAsia="仿宋"/>
          <w:color w:val="auto"/>
          <w:sz w:val="24"/>
          <w:szCs w:val="24"/>
          <w:highlight w:val="none"/>
        </w:rPr>
      </w:pPr>
      <w:r>
        <w:rPr>
          <w:rFonts w:hint="eastAsia" w:ascii="仿宋" w:hAnsi="仿宋" w:eastAsia="仿宋" w:cs="仿宋"/>
          <w:color w:val="auto"/>
          <w:sz w:val="24"/>
          <w:szCs w:val="24"/>
          <w:highlight w:val="none"/>
        </w:rPr>
        <w:t>附件一</w:t>
      </w:r>
    </w:p>
    <w:p>
      <w:pPr>
        <w:spacing w:line="360" w:lineRule="auto"/>
        <w:jc w:val="center"/>
        <w:rPr>
          <w:rFonts w:ascii="仿宋" w:hAnsi="仿宋" w:eastAsia="仿宋"/>
          <w:color w:val="auto"/>
          <w:sz w:val="24"/>
          <w:szCs w:val="24"/>
          <w:highlight w:val="none"/>
        </w:rPr>
      </w:pPr>
      <w:r>
        <w:rPr>
          <w:rFonts w:hint="eastAsia" w:ascii="仿宋" w:hAnsi="仿宋" w:eastAsia="仿宋" w:cs="仿宋"/>
          <w:color w:val="auto"/>
          <w:sz w:val="24"/>
          <w:szCs w:val="24"/>
          <w:highlight w:val="none"/>
        </w:rPr>
        <w:t>信息安全保密协议</w:t>
      </w:r>
    </w:p>
    <w:p>
      <w:pPr>
        <w:pStyle w:val="282"/>
        <w:jc w:val="left"/>
        <w:rPr>
          <w:rFonts w:ascii="仿宋" w:hAnsi="仿宋" w:eastAsia="仿宋" w:cs="仿宋"/>
          <w:color w:val="auto"/>
          <w:highlight w:val="none"/>
        </w:rPr>
      </w:pPr>
      <w:r>
        <w:rPr>
          <w:rFonts w:hint="eastAsia" w:ascii="仿宋" w:hAnsi="仿宋" w:eastAsia="仿宋" w:cs="仿宋"/>
          <w:color w:val="auto"/>
          <w:highlight w:val="none"/>
        </w:rPr>
        <w:t>甲方：</w:t>
      </w:r>
      <w:r>
        <w:rPr>
          <w:rFonts w:ascii="仿宋" w:hAnsi="仿宋" w:eastAsia="仿宋" w:cs="仿宋"/>
          <w:color w:val="auto"/>
          <w:highlight w:val="none"/>
        </w:rPr>
        <w:t xml:space="preserve"> </w:t>
      </w:r>
    </w:p>
    <w:p>
      <w:pPr>
        <w:pStyle w:val="282"/>
        <w:jc w:val="left"/>
        <w:rPr>
          <w:rFonts w:ascii="仿宋" w:hAnsi="仿宋" w:eastAsia="仿宋" w:cs="Times New Roman"/>
          <w:color w:val="auto"/>
          <w:highlight w:val="none"/>
        </w:rPr>
      </w:pPr>
      <w:r>
        <w:rPr>
          <w:rFonts w:hint="eastAsia" w:ascii="仿宋" w:hAnsi="仿宋" w:eastAsia="仿宋" w:cs="仿宋"/>
          <w:color w:val="auto"/>
          <w:highlight w:val="none"/>
        </w:rPr>
        <w:t>乙方：</w:t>
      </w:r>
    </w:p>
    <w:p>
      <w:pPr>
        <w:spacing w:line="360" w:lineRule="auto"/>
        <w:ind w:firstLine="480" w:firstLineChars="20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本协议于</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日由</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和</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签订。本协议中所约定的“保密信息”指本项目的实施过程中，甲方根据实际需求按需以任何方式（包括但不限于书面、口头、或以样品、范本、计算机程序或其它形式）共享给乙方及乙方委托的项目集成方或开发方（以下简称乙方）数据及乙方跟甲方交互过程中产生数据的信息安全。</w:t>
      </w:r>
    </w:p>
    <w:p>
      <w:pPr>
        <w:spacing w:line="360" w:lineRule="auto"/>
        <w:ind w:firstLine="480" w:firstLineChars="20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甲乙双方本着友好合作、优势互补、共同发展的原则，应严格遵守《网络安全法》、《关于维护互联网安全的决定》、《互联网信息服务管理办法》、《统计法》及其实施条例等法律法规和规章中关于数据安全的有关规定，基于《杭州市人民政府办公厅关于印发杭州市政务数据资源共享管理暂行办法的通知》和《杭州市政务数据安全管理办法（暂行）》，通过充分友好协商，达成如下协议：</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乙方应坚持合法、正当、必要的原则，严格按照要求使用、处理、交换、共享数据资源。做好数据落地对应的数据保护工作，严格执行数据安全技术和管理措施，防护业务数据泄露或者被窃取、篡改。建立审批制度，加强数据查询、修改权限人员的管理，定期核查查询、修改记录，防止私自修改数据。高度重视数据安全监测预警与应急处置工作，对发现的数据安全事件不隐报、不谎报、不延报。未经甲方同意，不得随意制作、复制、发布、传播。乙方项目涉及工作人员均需签订《保密承诺书》。若因乙方过错造成信息泄露，乙方应当立即采取一切方式补救，并在第一时间告知甲方。同时，乙方需按照本协议第</w:t>
      </w:r>
      <w:r>
        <w:rPr>
          <w:rFonts w:ascii="仿宋" w:hAnsi="仿宋" w:eastAsia="仿宋" w:cs="仿宋"/>
          <w:color w:val="auto"/>
          <w:sz w:val="24"/>
          <w:szCs w:val="24"/>
          <w:highlight w:val="none"/>
        </w:rPr>
        <w:t>9</w:t>
      </w:r>
      <w:r>
        <w:rPr>
          <w:rFonts w:hint="eastAsia" w:ascii="仿宋" w:hAnsi="仿宋" w:eastAsia="仿宋" w:cs="仿宋"/>
          <w:color w:val="auto"/>
          <w:sz w:val="24"/>
          <w:szCs w:val="24"/>
          <w:highlight w:val="none"/>
        </w:rPr>
        <w:t>条承担违约责任。</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．乙方对于获取的所有保密信息的使用权限，仅限在乙方此项目使用，不可用作其他任何盈利或者非盈利的目的。</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．甲乙双方对以下方面的信息没有义务：（</w:t>
      </w:r>
      <w:r>
        <w:rPr>
          <w:rFonts w:ascii="仿宋" w:hAnsi="仿宋" w:eastAsia="仿宋" w:cs="仿宋"/>
          <w:color w:val="auto"/>
          <w:sz w:val="24"/>
          <w:szCs w:val="24"/>
          <w:highlight w:val="none"/>
        </w:rPr>
        <w:t>a</w:t>
      </w:r>
      <w:r>
        <w:rPr>
          <w:rFonts w:hint="eastAsia" w:ascii="仿宋" w:hAnsi="仿宋" w:eastAsia="仿宋" w:cs="仿宋"/>
          <w:color w:val="auto"/>
          <w:sz w:val="24"/>
          <w:szCs w:val="24"/>
          <w:highlight w:val="none"/>
        </w:rPr>
        <w:t>）在甲方向乙方告知信息时，该信息已处于公众领域中；（</w:t>
      </w:r>
      <w:r>
        <w:rPr>
          <w:rFonts w:ascii="仿宋" w:hAnsi="仿宋" w:eastAsia="仿宋" w:cs="仿宋"/>
          <w:color w:val="auto"/>
          <w:sz w:val="24"/>
          <w:szCs w:val="24"/>
          <w:highlight w:val="none"/>
        </w:rPr>
        <w:t>b</w:t>
      </w:r>
      <w:r>
        <w:rPr>
          <w:rFonts w:hint="eastAsia" w:ascii="仿宋" w:hAnsi="仿宋" w:eastAsia="仿宋" w:cs="仿宋"/>
          <w:color w:val="auto"/>
          <w:sz w:val="24"/>
          <w:szCs w:val="24"/>
          <w:highlight w:val="none"/>
        </w:rPr>
        <w:t>）在甲方向乙方告知信息后，该信息非因另一方过错而进入公众领域；（</w:t>
      </w:r>
      <w:r>
        <w:rPr>
          <w:rFonts w:ascii="仿宋" w:hAnsi="仿宋" w:eastAsia="仿宋" w:cs="仿宋"/>
          <w:color w:val="auto"/>
          <w:sz w:val="24"/>
          <w:szCs w:val="24"/>
          <w:highlight w:val="none"/>
        </w:rPr>
        <w:t>c</w:t>
      </w:r>
      <w:r>
        <w:rPr>
          <w:rFonts w:hint="eastAsia" w:ascii="仿宋" w:hAnsi="仿宋" w:eastAsia="仿宋" w:cs="仿宋"/>
          <w:color w:val="auto"/>
          <w:sz w:val="24"/>
          <w:szCs w:val="24"/>
          <w:highlight w:val="none"/>
        </w:rPr>
        <w:t>）在甲方向乙方告知信息时，该信息系另一方拥有且无任何保密义务的信息；（</w:t>
      </w:r>
      <w:r>
        <w:rPr>
          <w:rFonts w:ascii="仿宋" w:hAnsi="仿宋" w:eastAsia="仿宋" w:cs="仿宋"/>
          <w:color w:val="auto"/>
          <w:sz w:val="24"/>
          <w:szCs w:val="24"/>
          <w:highlight w:val="none"/>
        </w:rPr>
        <w:t>d</w:t>
      </w:r>
      <w:r>
        <w:rPr>
          <w:rFonts w:hint="eastAsia" w:ascii="仿宋" w:hAnsi="仿宋" w:eastAsia="仿宋" w:cs="仿宋"/>
          <w:color w:val="auto"/>
          <w:sz w:val="24"/>
          <w:szCs w:val="24"/>
          <w:highlight w:val="none"/>
        </w:rPr>
        <w:t>）根据书面记录证明，该信息系由被告知方独立开发，没有借助于任何保密信息；或（</w:t>
      </w:r>
      <w:r>
        <w:rPr>
          <w:rFonts w:ascii="仿宋" w:hAnsi="仿宋" w:eastAsia="仿宋" w:cs="仿宋"/>
          <w:color w:val="auto"/>
          <w:sz w:val="24"/>
          <w:szCs w:val="24"/>
          <w:highlight w:val="none"/>
        </w:rPr>
        <w:t>e</w:t>
      </w:r>
      <w:r>
        <w:rPr>
          <w:rFonts w:hint="eastAsia" w:ascii="仿宋" w:hAnsi="仿宋" w:eastAsia="仿宋" w:cs="仿宋"/>
          <w:color w:val="auto"/>
          <w:sz w:val="24"/>
          <w:szCs w:val="24"/>
          <w:highlight w:val="none"/>
        </w:rPr>
        <w:t>）该信息被法院或政府命令要求披露。</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．本保密协议披露的保密信息均不得视为向任一方授予任何知识产权或与之有关的任何性质的权利。</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争议的解决：由本协议产生的一切争议由双方协商解决，解决不成的，可向甲方所在地人民法院起诉。</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6.</w:t>
      </w:r>
      <w:r>
        <w:rPr>
          <w:rFonts w:hint="eastAsia" w:ascii="仿宋" w:hAnsi="仿宋" w:eastAsia="仿宋" w:cs="仿宋"/>
          <w:color w:val="auto"/>
          <w:sz w:val="24"/>
          <w:szCs w:val="24"/>
          <w:highlight w:val="none"/>
        </w:rPr>
        <w:t>一旦出现“信息安全保密”问题，乙方应当立即通过合理合法的渠道向甲方和公安机关报告，甲方予以配合。</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7.</w:t>
      </w:r>
      <w:r>
        <w:rPr>
          <w:rFonts w:hint="eastAsia" w:ascii="仿宋" w:hAnsi="仿宋" w:eastAsia="仿宋" w:cs="仿宋"/>
          <w:color w:val="auto"/>
          <w:sz w:val="24"/>
          <w:szCs w:val="24"/>
          <w:highlight w:val="none"/>
        </w:rPr>
        <w:t>甲方共享给乙方保密信息仅限于用于</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项目（以下简称“本项目”），保密信息的使用者仅限于乙方，除非是为了与甲方人员或授权代表商谈、讨论和协商之需或在本协议签署后经甲方书面授权的任何目的。</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8</w:t>
      </w:r>
      <w:r>
        <w:rPr>
          <w:rFonts w:hint="eastAsia" w:ascii="仿宋" w:hAnsi="仿宋" w:eastAsia="仿宋" w:cs="仿宋"/>
          <w:color w:val="auto"/>
          <w:sz w:val="24"/>
          <w:szCs w:val="24"/>
          <w:highlight w:val="none"/>
        </w:rPr>
        <w:t>．乙方不应为除本协议规定的用途以外的自身利益或任何其他方的利益而使用任何甲方的保密信息。</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9.</w:t>
      </w:r>
      <w:r>
        <w:rPr>
          <w:rFonts w:hint="eastAsia" w:ascii="仿宋" w:hAnsi="仿宋" w:eastAsia="仿宋" w:cs="仿宋"/>
          <w:color w:val="auto"/>
          <w:sz w:val="24"/>
          <w:szCs w:val="24"/>
          <w:highlight w:val="none"/>
        </w:rPr>
        <w:t>在协议期间，甲方有权针对乙方数据使用进行安全审查，若甲方发现乙方违反本保密协议约定的保密义务的，甲方有权要求乙方支付【</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】万元</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次违约金。</w:t>
      </w:r>
    </w:p>
    <w:p>
      <w:pPr>
        <w:spacing w:line="360" w:lineRule="auto"/>
        <w:ind w:firstLine="480" w:firstLineChars="20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若因乙方过错造成信息泄露的，乙方应当立即采取一切方式补救外，甲方有权要求乙方支付【</w:t>
      </w:r>
      <w:r>
        <w:rPr>
          <w:rFonts w:ascii="仿宋" w:hAnsi="仿宋" w:eastAsia="仿宋" w:cs="仿宋"/>
          <w:color w:val="auto"/>
          <w:sz w:val="24"/>
          <w:szCs w:val="24"/>
          <w:highlight w:val="none"/>
        </w:rPr>
        <w:t>10</w:t>
      </w:r>
      <w:r>
        <w:rPr>
          <w:rFonts w:hint="eastAsia" w:ascii="仿宋" w:hAnsi="仿宋" w:eastAsia="仿宋" w:cs="仿宋"/>
          <w:color w:val="auto"/>
          <w:sz w:val="24"/>
          <w:szCs w:val="24"/>
          <w:highlight w:val="none"/>
        </w:rPr>
        <w:t>】万元</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次违约金。</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10.</w:t>
      </w:r>
      <w:r>
        <w:rPr>
          <w:rFonts w:hint="eastAsia" w:ascii="仿宋" w:hAnsi="仿宋" w:eastAsia="仿宋" w:cs="仿宋"/>
          <w:color w:val="auto"/>
          <w:sz w:val="24"/>
          <w:szCs w:val="24"/>
          <w:highlight w:val="none"/>
        </w:rPr>
        <w:t>本保密协议长期有效。无论本项目是否结束乙方均应当承担保密义务，且乙方不得以任何理由单方解除本协议。</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11.</w:t>
      </w:r>
      <w:r>
        <w:rPr>
          <w:rFonts w:hint="eastAsia" w:ascii="仿宋" w:hAnsi="仿宋" w:eastAsia="仿宋" w:cs="仿宋"/>
          <w:color w:val="auto"/>
          <w:sz w:val="24"/>
          <w:szCs w:val="24"/>
          <w:highlight w:val="none"/>
        </w:rPr>
        <w:t>本协议书自双方盖章之日起生效，一式贰份，甲乙双方各持壹份，具有同等法律效力。</w:t>
      </w:r>
    </w:p>
    <w:p>
      <w:pPr>
        <w:spacing w:line="360" w:lineRule="auto"/>
        <w:ind w:firstLine="480" w:firstLineChars="20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（以下无正文）</w:t>
      </w:r>
    </w:p>
    <w:p>
      <w:pPr>
        <w:pStyle w:val="282"/>
        <w:jc w:val="left"/>
        <w:rPr>
          <w:rFonts w:ascii="仿宋" w:hAnsi="仿宋" w:eastAsia="仿宋" w:cs="Times New Roman"/>
          <w:color w:val="auto"/>
          <w:highlight w:val="none"/>
        </w:rPr>
      </w:pPr>
      <w:r>
        <w:rPr>
          <w:rFonts w:hint="eastAsia" w:ascii="仿宋" w:hAnsi="仿宋" w:eastAsia="仿宋" w:cs="仿宋"/>
          <w:color w:val="auto"/>
          <w:highlight w:val="none"/>
        </w:rPr>
        <w:t>甲方：</w:t>
      </w:r>
      <w:r>
        <w:rPr>
          <w:rFonts w:ascii="仿宋" w:hAnsi="仿宋" w:eastAsia="仿宋" w:cs="仿宋"/>
          <w:color w:val="auto"/>
          <w:highlight w:val="none"/>
        </w:rPr>
        <w:t xml:space="preserve">                         </w:t>
      </w:r>
      <w:r>
        <w:rPr>
          <w:rFonts w:hint="eastAsia" w:ascii="仿宋" w:hAnsi="仿宋" w:eastAsia="仿宋" w:cs="仿宋"/>
          <w:color w:val="auto"/>
          <w:highlight w:val="none"/>
        </w:rPr>
        <w:t>乙方：</w:t>
      </w:r>
    </w:p>
    <w:p>
      <w:pPr>
        <w:pStyle w:val="282"/>
        <w:jc w:val="left"/>
        <w:rPr>
          <w:rFonts w:ascii="仿宋" w:hAnsi="仿宋" w:eastAsia="仿宋" w:cs="仿宋"/>
          <w:color w:val="auto"/>
          <w:highlight w:val="none"/>
        </w:rPr>
      </w:pPr>
      <w:r>
        <w:rPr>
          <w:rFonts w:hint="eastAsia" w:ascii="仿宋" w:hAnsi="仿宋" w:eastAsia="仿宋" w:cs="仿宋"/>
          <w:color w:val="auto"/>
          <w:highlight w:val="none"/>
        </w:rPr>
        <w:t>签字：</w:t>
      </w:r>
      <w:r>
        <w:rPr>
          <w:rFonts w:ascii="仿宋" w:hAnsi="仿宋" w:eastAsia="仿宋" w:cs="仿宋"/>
          <w:color w:val="auto"/>
          <w:highlight w:val="none"/>
        </w:rPr>
        <w:t xml:space="preserve">                         </w:t>
      </w:r>
      <w:r>
        <w:rPr>
          <w:rFonts w:hint="eastAsia" w:ascii="仿宋" w:hAnsi="仿宋" w:eastAsia="仿宋" w:cs="仿宋"/>
          <w:color w:val="auto"/>
          <w:highlight w:val="none"/>
        </w:rPr>
        <w:t>签字：</w:t>
      </w:r>
      <w:r>
        <w:rPr>
          <w:rFonts w:ascii="仿宋" w:hAnsi="仿宋" w:eastAsia="仿宋" w:cs="仿宋"/>
          <w:color w:val="auto"/>
          <w:highlight w:val="none"/>
        </w:rPr>
        <w:t xml:space="preserve">                  </w:t>
      </w:r>
    </w:p>
    <w:p>
      <w:pPr>
        <w:pStyle w:val="282"/>
        <w:jc w:val="left"/>
        <w:rPr>
          <w:rFonts w:ascii="仿宋" w:hAnsi="仿宋" w:eastAsia="仿宋" w:cs="Times New Roman"/>
          <w:color w:val="auto"/>
          <w:highlight w:val="none"/>
        </w:rPr>
      </w:pPr>
      <w:r>
        <w:rPr>
          <w:rFonts w:hint="eastAsia" w:ascii="仿宋" w:hAnsi="仿宋" w:eastAsia="仿宋" w:cs="仿宋"/>
          <w:color w:val="auto"/>
          <w:highlight w:val="none"/>
        </w:rPr>
        <w:t>（授权签字）</w:t>
      </w:r>
      <w:r>
        <w:rPr>
          <w:rFonts w:ascii="仿宋" w:hAnsi="仿宋" w:eastAsia="仿宋" w:cs="Times New Roman"/>
          <w:color w:val="auto"/>
          <w:highlight w:val="none"/>
        </w:rPr>
        <w:t>   </w:t>
      </w:r>
      <w:r>
        <w:rPr>
          <w:rFonts w:ascii="仿宋" w:hAnsi="仿宋" w:eastAsia="仿宋" w:cs="仿宋"/>
          <w:color w:val="auto"/>
          <w:highlight w:val="none"/>
        </w:rPr>
        <w:t xml:space="preserve">                 </w:t>
      </w:r>
      <w:r>
        <w:rPr>
          <w:rFonts w:hint="eastAsia" w:ascii="仿宋" w:hAnsi="仿宋" w:eastAsia="仿宋" w:cs="仿宋"/>
          <w:color w:val="auto"/>
          <w:highlight w:val="none"/>
        </w:rPr>
        <w:t>（授权签字）</w:t>
      </w:r>
    </w:p>
    <w:p>
      <w:pPr>
        <w:pStyle w:val="282"/>
        <w:jc w:val="left"/>
        <w:rPr>
          <w:rFonts w:ascii="仿宋" w:hAnsi="仿宋" w:eastAsia="仿宋" w:cs="Times New Roman"/>
          <w:color w:val="auto"/>
          <w:highlight w:val="none"/>
        </w:rPr>
      </w:pPr>
      <w:r>
        <w:rPr>
          <w:rFonts w:hint="eastAsia" w:ascii="仿宋" w:hAnsi="仿宋" w:eastAsia="仿宋" w:cs="仿宋"/>
          <w:color w:val="auto"/>
          <w:highlight w:val="none"/>
        </w:rPr>
        <w:t>日期：</w:t>
      </w:r>
      <w:r>
        <w:rPr>
          <w:rFonts w:ascii="仿宋" w:hAnsi="仿宋" w:eastAsia="仿宋" w:cs="仿宋"/>
          <w:color w:val="auto"/>
          <w:highlight w:val="none"/>
        </w:rPr>
        <w:t xml:space="preserve">     </w:t>
      </w:r>
      <w:r>
        <w:rPr>
          <w:rFonts w:hint="eastAsia" w:ascii="仿宋" w:hAnsi="仿宋" w:eastAsia="仿宋" w:cs="仿宋"/>
          <w:color w:val="auto"/>
          <w:highlight w:val="none"/>
        </w:rPr>
        <w:t>年</w:t>
      </w:r>
      <w:r>
        <w:rPr>
          <w:rFonts w:ascii="仿宋" w:hAnsi="仿宋" w:eastAsia="仿宋" w:cs="仿宋"/>
          <w:color w:val="auto"/>
          <w:highlight w:val="none"/>
        </w:rPr>
        <w:t xml:space="preserve">   </w:t>
      </w:r>
      <w:r>
        <w:rPr>
          <w:rFonts w:hint="eastAsia" w:ascii="仿宋" w:hAnsi="仿宋" w:eastAsia="仿宋" w:cs="仿宋"/>
          <w:color w:val="auto"/>
          <w:highlight w:val="none"/>
        </w:rPr>
        <w:t>月</w:t>
      </w:r>
      <w:r>
        <w:rPr>
          <w:rFonts w:ascii="仿宋" w:hAnsi="仿宋" w:eastAsia="仿宋" w:cs="仿宋"/>
          <w:color w:val="auto"/>
          <w:highlight w:val="none"/>
        </w:rPr>
        <w:t xml:space="preserve">   </w:t>
      </w:r>
      <w:r>
        <w:rPr>
          <w:rFonts w:hint="eastAsia" w:ascii="仿宋" w:hAnsi="仿宋" w:eastAsia="仿宋" w:cs="仿宋"/>
          <w:color w:val="auto"/>
          <w:highlight w:val="none"/>
        </w:rPr>
        <w:t>日</w:t>
      </w:r>
      <w:r>
        <w:rPr>
          <w:rFonts w:ascii="仿宋" w:hAnsi="仿宋" w:eastAsia="仿宋" w:cs="仿宋"/>
          <w:color w:val="auto"/>
          <w:highlight w:val="none"/>
        </w:rPr>
        <w:t xml:space="preserve">        </w:t>
      </w:r>
      <w:r>
        <w:rPr>
          <w:rFonts w:hint="eastAsia" w:ascii="仿宋" w:hAnsi="仿宋" w:eastAsia="仿宋" w:cs="仿宋"/>
          <w:color w:val="auto"/>
          <w:highlight w:val="none"/>
        </w:rPr>
        <w:t>日期：</w:t>
      </w:r>
      <w:r>
        <w:rPr>
          <w:rFonts w:ascii="仿宋" w:hAnsi="仿宋" w:eastAsia="仿宋" w:cs="仿宋"/>
          <w:color w:val="auto"/>
          <w:highlight w:val="none"/>
        </w:rPr>
        <w:t xml:space="preserve">     </w:t>
      </w:r>
      <w:r>
        <w:rPr>
          <w:rFonts w:hint="eastAsia" w:ascii="仿宋" w:hAnsi="仿宋" w:eastAsia="仿宋" w:cs="仿宋"/>
          <w:color w:val="auto"/>
          <w:highlight w:val="none"/>
        </w:rPr>
        <w:t>年</w:t>
      </w:r>
      <w:r>
        <w:rPr>
          <w:rFonts w:ascii="仿宋" w:hAnsi="仿宋" w:eastAsia="仿宋" w:cs="仿宋"/>
          <w:color w:val="auto"/>
          <w:highlight w:val="none"/>
        </w:rPr>
        <w:t xml:space="preserve">   </w:t>
      </w:r>
      <w:r>
        <w:rPr>
          <w:rFonts w:hint="eastAsia" w:ascii="仿宋" w:hAnsi="仿宋" w:eastAsia="仿宋" w:cs="仿宋"/>
          <w:color w:val="auto"/>
          <w:highlight w:val="none"/>
        </w:rPr>
        <w:t>月</w:t>
      </w:r>
      <w:r>
        <w:rPr>
          <w:rFonts w:ascii="仿宋" w:hAnsi="仿宋" w:eastAsia="仿宋" w:cs="仿宋"/>
          <w:color w:val="auto"/>
          <w:highlight w:val="none"/>
        </w:rPr>
        <w:t xml:space="preserve">   </w:t>
      </w:r>
      <w:r>
        <w:rPr>
          <w:rFonts w:hint="eastAsia" w:ascii="仿宋" w:hAnsi="仿宋" w:eastAsia="仿宋" w:cs="仿宋"/>
          <w:color w:val="auto"/>
          <w:highlight w:val="none"/>
        </w:rPr>
        <w:t>日</w:t>
      </w:r>
    </w:p>
    <w:p>
      <w:pPr>
        <w:pStyle w:val="282"/>
        <w:jc w:val="left"/>
        <w:rPr>
          <w:rFonts w:ascii="仿宋" w:hAnsi="仿宋" w:eastAsia="仿宋" w:cs="Times New Roman"/>
          <w:color w:val="auto"/>
          <w:highlight w:val="none"/>
        </w:rPr>
        <w:sectPr>
          <w:pgSz w:w="11906" w:h="16838"/>
          <w:pgMar w:top="1440" w:right="1800" w:bottom="1440" w:left="1701" w:header="851" w:footer="992" w:gutter="0"/>
          <w:cols w:space="720" w:num="1"/>
          <w:docGrid w:type="lines" w:linePitch="312" w:charSpace="0"/>
        </w:sectPr>
      </w:pPr>
      <w:r>
        <w:rPr>
          <w:rFonts w:hint="eastAsia" w:ascii="仿宋" w:hAnsi="仿宋" w:eastAsia="仿宋" w:cs="仿宋"/>
          <w:color w:val="auto"/>
          <w:highlight w:val="none"/>
        </w:rPr>
        <w:t>（盖章）</w:t>
      </w:r>
      <w:r>
        <w:rPr>
          <w:rFonts w:ascii="仿宋" w:hAnsi="仿宋" w:eastAsia="仿宋" w:cs="Times New Roman"/>
          <w:color w:val="auto"/>
          <w:highlight w:val="none"/>
        </w:rPr>
        <w:t>     </w:t>
      </w:r>
      <w:r>
        <w:rPr>
          <w:rFonts w:ascii="仿宋" w:hAnsi="仿宋" w:eastAsia="仿宋" w:cs="仿宋"/>
          <w:color w:val="auto"/>
          <w:highlight w:val="none"/>
        </w:rPr>
        <w:t xml:space="preserve">                   </w:t>
      </w:r>
      <w:r>
        <w:rPr>
          <w:rFonts w:hint="eastAsia" w:ascii="仿宋" w:hAnsi="仿宋" w:eastAsia="仿宋" w:cs="仿宋"/>
          <w:color w:val="auto"/>
          <w:highlight w:val="none"/>
        </w:rPr>
        <w:t>（盖章）</w:t>
      </w:r>
      <w:r>
        <w:rPr>
          <w:rFonts w:ascii="仿宋" w:hAnsi="仿宋" w:eastAsia="仿宋" w:cs="Times New Roman"/>
          <w:color w:val="auto"/>
          <w:highlight w:val="none"/>
        </w:rPr>
        <w:t>  </w:t>
      </w:r>
    </w:p>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附件二</w:t>
      </w:r>
    </w:p>
    <w:p>
      <w:pPr>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编号：</w:t>
      </w:r>
      <w:r>
        <w:rPr>
          <w:rFonts w:ascii="仿宋" w:hAnsi="仿宋" w:eastAsia="仿宋" w:cs="仿宋"/>
          <w:color w:val="auto"/>
          <w:sz w:val="24"/>
          <w:szCs w:val="24"/>
          <w:highlight w:val="none"/>
          <w:u w:val="single"/>
        </w:rPr>
        <w:t xml:space="preserve">                </w:t>
      </w:r>
    </w:p>
    <w:p>
      <w:pPr>
        <w:rPr>
          <w:rFonts w:ascii="仿宋" w:hAnsi="仿宋" w:eastAsia="仿宋"/>
          <w:color w:val="auto"/>
          <w:sz w:val="24"/>
          <w:szCs w:val="24"/>
          <w:highlight w:val="none"/>
        </w:rPr>
      </w:pPr>
    </w:p>
    <w:p>
      <w:pPr>
        <w:rPr>
          <w:rFonts w:ascii="仿宋" w:hAnsi="仿宋" w:eastAsia="仿宋"/>
          <w:color w:val="auto"/>
          <w:sz w:val="24"/>
          <w:szCs w:val="24"/>
          <w:highlight w:val="none"/>
        </w:rPr>
      </w:pPr>
    </w:p>
    <w:p>
      <w:pPr>
        <w:rPr>
          <w:rFonts w:ascii="仿宋" w:hAnsi="仿宋" w:eastAsia="仿宋"/>
          <w:color w:val="auto"/>
          <w:sz w:val="24"/>
          <w:szCs w:val="24"/>
          <w:highlight w:val="none"/>
        </w:rPr>
      </w:pPr>
    </w:p>
    <w:p>
      <w:pPr>
        <w:jc w:val="center"/>
        <w:rPr>
          <w:rFonts w:ascii="仿宋" w:hAnsi="仿宋" w:eastAsia="仿宋"/>
          <w:color w:val="auto"/>
          <w:spacing w:val="200"/>
          <w:sz w:val="24"/>
          <w:szCs w:val="24"/>
          <w:highlight w:val="none"/>
        </w:rPr>
      </w:pPr>
      <w:r>
        <w:rPr>
          <w:rFonts w:hint="eastAsia" w:ascii="仿宋" w:hAnsi="仿宋" w:eastAsia="仿宋" w:cs="仿宋"/>
          <w:color w:val="auto"/>
          <w:spacing w:val="200"/>
          <w:sz w:val="24"/>
          <w:szCs w:val="24"/>
          <w:highlight w:val="none"/>
        </w:rPr>
        <w:t>保密承诺书</w:t>
      </w:r>
    </w:p>
    <w:p>
      <w:pPr>
        <w:rPr>
          <w:rFonts w:ascii="仿宋" w:hAnsi="仿宋" w:eastAsia="仿宋"/>
          <w:color w:val="auto"/>
          <w:sz w:val="24"/>
          <w:szCs w:val="24"/>
          <w:highlight w:val="none"/>
        </w:rPr>
      </w:pPr>
    </w:p>
    <w:p>
      <w:pPr>
        <w:rPr>
          <w:rFonts w:ascii="仿宋" w:hAnsi="仿宋" w:eastAsia="仿宋"/>
          <w:color w:val="auto"/>
          <w:sz w:val="24"/>
          <w:szCs w:val="24"/>
          <w:highlight w:val="none"/>
        </w:rPr>
      </w:pPr>
    </w:p>
    <w:p>
      <w:pPr>
        <w:snapToGrid w:val="0"/>
        <w:spacing w:line="480" w:lineRule="auto"/>
        <w:ind w:firstLine="720" w:firstLineChars="300"/>
        <w:rPr>
          <w:rFonts w:ascii="仿宋" w:hAnsi="仿宋" w:eastAsia="仿宋"/>
          <w:color w:val="auto"/>
          <w:kern w:val="0"/>
          <w:sz w:val="24"/>
          <w:szCs w:val="24"/>
          <w:highlight w:val="none"/>
        </w:rPr>
      </w:pPr>
      <w:r>
        <w:rPr>
          <w:rFonts w:hint="eastAsia" w:ascii="仿宋" w:hAnsi="仿宋" w:eastAsia="仿宋" w:cs="仿宋"/>
          <w:color w:val="auto"/>
          <w:sz w:val="24"/>
          <w:szCs w:val="24"/>
          <w:highlight w:val="none"/>
        </w:rPr>
        <w:t>单</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位：</w:t>
      </w:r>
    </w:p>
    <w:p>
      <w:pPr>
        <w:snapToGrid w:val="0"/>
        <w:spacing w:line="480" w:lineRule="auto"/>
        <w:ind w:firstLine="720" w:firstLineChars="300"/>
        <w:rPr>
          <w:rFonts w:ascii="仿宋" w:hAnsi="仿宋" w:eastAsia="仿宋"/>
          <w:color w:val="auto"/>
          <w:spacing w:val="-40"/>
          <w:kern w:val="0"/>
          <w:sz w:val="24"/>
          <w:szCs w:val="24"/>
          <w:highlight w:val="none"/>
        </w:rPr>
      </w:pPr>
      <w:r>
        <w:rPr>
          <w:rFonts w:hint="eastAsia" w:ascii="仿宋" w:hAnsi="仿宋" w:eastAsia="仿宋" w:cs="仿宋"/>
          <w:color w:val="auto"/>
          <w:sz w:val="24"/>
          <w:szCs w:val="24"/>
          <w:highlight w:val="none"/>
        </w:rPr>
        <w:t>姓</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名：</w:t>
      </w:r>
    </w:p>
    <w:p>
      <w:pPr>
        <w:snapToGrid w:val="0"/>
        <w:spacing w:line="480" w:lineRule="auto"/>
        <w:jc w:val="center"/>
        <w:rPr>
          <w:rFonts w:ascii="仿宋" w:hAnsi="仿宋" w:eastAsia="仿宋"/>
          <w:color w:val="auto"/>
          <w:sz w:val="24"/>
          <w:szCs w:val="24"/>
          <w:highlight w:val="none"/>
        </w:rPr>
      </w:pPr>
    </w:p>
    <w:p>
      <w:pPr>
        <w:snapToGrid w:val="0"/>
        <w:spacing w:line="480" w:lineRule="auto"/>
        <w:ind w:firstLine="720" w:firstLineChars="300"/>
        <w:rPr>
          <w:rFonts w:ascii="仿宋" w:hAnsi="仿宋" w:eastAsia="仿宋"/>
          <w:color w:val="auto"/>
          <w:spacing w:val="-40"/>
          <w:kern w:val="0"/>
          <w:sz w:val="24"/>
          <w:szCs w:val="24"/>
          <w:highlight w:val="none"/>
        </w:rPr>
      </w:pPr>
      <w:r>
        <w:rPr>
          <w:rFonts w:hint="eastAsia" w:ascii="仿宋" w:hAnsi="仿宋" w:eastAsia="仿宋" w:cs="仿宋"/>
          <w:color w:val="auto"/>
          <w:sz w:val="24"/>
          <w:szCs w:val="24"/>
          <w:highlight w:val="none"/>
        </w:rPr>
        <w:t>职</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务（岗位）：</w:t>
      </w:r>
    </w:p>
    <w:p>
      <w:pPr>
        <w:snapToGrid w:val="0"/>
        <w:spacing w:line="480" w:lineRule="auto"/>
        <w:ind w:firstLine="720" w:firstLineChars="300"/>
        <w:rPr>
          <w:rFonts w:ascii="仿宋" w:hAnsi="仿宋" w:eastAsia="仿宋"/>
          <w:color w:val="auto"/>
          <w:spacing w:val="-40"/>
          <w:kern w:val="0"/>
          <w:sz w:val="24"/>
          <w:szCs w:val="24"/>
          <w:highlight w:val="none"/>
          <w:u w:val="single"/>
        </w:rPr>
      </w:pPr>
      <w:r>
        <w:rPr>
          <w:rFonts w:hint="eastAsia" w:ascii="仿宋" w:hAnsi="仿宋" w:eastAsia="仿宋" w:cs="仿宋"/>
          <w:color w:val="auto"/>
          <w:sz w:val="24"/>
          <w:szCs w:val="24"/>
          <w:highlight w:val="none"/>
        </w:rPr>
        <w:t>涉及平台</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项目：</w:t>
      </w:r>
    </w:p>
    <w:p>
      <w:pPr>
        <w:snapToGrid w:val="0"/>
        <w:spacing w:line="480" w:lineRule="auto"/>
        <w:jc w:val="center"/>
        <w:rPr>
          <w:rFonts w:ascii="仿宋" w:hAnsi="仿宋" w:eastAsia="仿宋"/>
          <w:color w:val="auto"/>
          <w:kern w:val="0"/>
          <w:sz w:val="24"/>
          <w:szCs w:val="24"/>
          <w:highlight w:val="none"/>
        </w:rPr>
      </w:pPr>
    </w:p>
    <w:p>
      <w:pPr>
        <w:jc w:val="center"/>
        <w:rPr>
          <w:rFonts w:ascii="仿宋" w:hAnsi="仿宋" w:eastAsia="仿宋"/>
          <w:color w:val="auto"/>
          <w:sz w:val="24"/>
          <w:szCs w:val="24"/>
          <w:highlight w:val="none"/>
        </w:rPr>
      </w:pPr>
    </w:p>
    <w:p>
      <w:pPr>
        <w:jc w:val="center"/>
        <w:rPr>
          <w:rFonts w:ascii="仿宋" w:hAnsi="仿宋" w:eastAsia="仿宋"/>
          <w:color w:val="auto"/>
          <w:sz w:val="24"/>
          <w:szCs w:val="24"/>
          <w:highlight w:val="none"/>
        </w:rPr>
      </w:pPr>
    </w:p>
    <w:p>
      <w:pPr>
        <w:jc w:val="center"/>
        <w:rPr>
          <w:rFonts w:ascii="仿宋" w:hAnsi="仿宋" w:eastAsia="仿宋"/>
          <w:color w:val="auto"/>
          <w:sz w:val="24"/>
          <w:szCs w:val="24"/>
          <w:highlight w:val="none"/>
        </w:rPr>
      </w:pPr>
    </w:p>
    <w:p>
      <w:pPr>
        <w:jc w:val="center"/>
        <w:rPr>
          <w:rFonts w:ascii="仿宋" w:hAnsi="仿宋" w:eastAsia="仿宋"/>
          <w:color w:val="auto"/>
          <w:sz w:val="24"/>
          <w:szCs w:val="24"/>
          <w:highlight w:val="none"/>
        </w:rPr>
      </w:pPr>
    </w:p>
    <w:p>
      <w:pPr>
        <w:jc w:val="center"/>
        <w:rPr>
          <w:rFonts w:ascii="仿宋" w:hAnsi="仿宋" w:eastAsia="仿宋"/>
          <w:color w:val="auto"/>
          <w:sz w:val="24"/>
          <w:szCs w:val="24"/>
          <w:highlight w:val="none"/>
        </w:rPr>
      </w:pP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pPr>
        <w:jc w:val="center"/>
        <w:rPr>
          <w:rFonts w:ascii="仿宋" w:hAnsi="仿宋" w:eastAsia="仿宋"/>
          <w:color w:val="auto"/>
          <w:sz w:val="24"/>
          <w:szCs w:val="24"/>
          <w:highlight w:val="none"/>
        </w:rPr>
        <w:sectPr>
          <w:footerReference r:id="rId9" w:type="default"/>
          <w:pgSz w:w="11906" w:h="16838"/>
          <w:pgMar w:top="1440" w:right="1800" w:bottom="1440" w:left="1800" w:header="851" w:footer="992" w:gutter="0"/>
          <w:cols w:space="720" w:num="1"/>
          <w:titlePg/>
          <w:docGrid w:type="lines" w:linePitch="312" w:charSpace="0"/>
        </w:sectPr>
      </w:pPr>
    </w:p>
    <w:p>
      <w:pPr>
        <w:jc w:val="center"/>
        <w:rPr>
          <w:rFonts w:ascii="仿宋" w:hAnsi="仿宋" w:eastAsia="仿宋"/>
          <w:color w:val="auto"/>
          <w:sz w:val="24"/>
          <w:szCs w:val="24"/>
          <w:highlight w:val="none"/>
        </w:rPr>
      </w:pPr>
    </w:p>
    <w:p>
      <w:pPr>
        <w:spacing w:line="480" w:lineRule="auto"/>
        <w:jc w:val="center"/>
        <w:rPr>
          <w:rFonts w:ascii="仿宋" w:hAnsi="仿宋" w:eastAsia="仿宋"/>
          <w:color w:val="auto"/>
          <w:sz w:val="24"/>
          <w:szCs w:val="24"/>
          <w:highlight w:val="none"/>
        </w:rPr>
      </w:pPr>
      <w:r>
        <w:rPr>
          <w:rFonts w:hint="eastAsia" w:ascii="仿宋" w:hAnsi="仿宋" w:eastAsia="仿宋" w:cs="仿宋"/>
          <w:color w:val="auto"/>
          <w:sz w:val="24"/>
          <w:szCs w:val="24"/>
          <w:highlight w:val="none"/>
        </w:rPr>
        <w:t>保密承诺书</w:t>
      </w:r>
    </w:p>
    <w:p>
      <w:pPr>
        <w:spacing w:line="480" w:lineRule="auto"/>
        <w:jc w:val="center"/>
        <w:rPr>
          <w:rFonts w:ascii="仿宋" w:hAnsi="仿宋" w:eastAsia="仿宋"/>
          <w:color w:val="auto"/>
          <w:sz w:val="24"/>
          <w:szCs w:val="24"/>
          <w:highlight w:val="none"/>
        </w:rPr>
      </w:pPr>
    </w:p>
    <w:p>
      <w:pPr>
        <w:spacing w:line="54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我了解有关保密法规制度，知悉应当承担的保密义务和法律责任。本人庄重承诺：</w:t>
      </w:r>
    </w:p>
    <w:p>
      <w:pPr>
        <w:spacing w:line="54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一、认真遵守国家法律、法规和规章制度，履行相关义务</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认真遵守《中华人民共和国计算机信息系统安全保护条例》等国家法律、法规和规章制度，切实增强保密观念，努力掌握保密知识和保密技能，积极履行针对本次平台搭建所接触的相关数据的保密义务。</w:t>
      </w:r>
    </w:p>
    <w:p>
      <w:pPr>
        <w:spacing w:line="54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二、不违规记录、存储、复制保密信息，不违规留存载有保密信息的载体</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未经批准，不擅自摘录、复制、引用保密信息或其中的片段；不将涉及保密信息的电子文档存储到个人</w:t>
      </w:r>
      <w:r>
        <w:rPr>
          <w:rFonts w:ascii="仿宋" w:hAnsi="仿宋" w:eastAsia="仿宋" w:cs="仿宋"/>
          <w:color w:val="auto"/>
          <w:highlight w:val="none"/>
        </w:rPr>
        <w:t>U</w:t>
      </w:r>
      <w:r>
        <w:rPr>
          <w:rFonts w:hint="eastAsia" w:ascii="仿宋" w:hAnsi="仿宋" w:eastAsia="仿宋" w:cs="仿宋"/>
          <w:color w:val="auto"/>
          <w:highlight w:val="none"/>
        </w:rPr>
        <w:t>盘、移动硬盘、</w:t>
      </w:r>
      <w:r>
        <w:rPr>
          <w:rFonts w:ascii="仿宋" w:hAnsi="仿宋" w:eastAsia="仿宋" w:cs="仿宋"/>
          <w:color w:val="auto"/>
          <w:highlight w:val="none"/>
        </w:rPr>
        <w:t>MP3</w:t>
      </w:r>
      <w:r>
        <w:rPr>
          <w:rFonts w:hint="eastAsia" w:ascii="仿宋" w:hAnsi="仿宋" w:eastAsia="仿宋" w:cs="仿宋"/>
          <w:color w:val="auto"/>
          <w:highlight w:val="none"/>
        </w:rPr>
        <w:t>、</w:t>
      </w:r>
      <w:r>
        <w:rPr>
          <w:rFonts w:ascii="仿宋" w:hAnsi="仿宋" w:eastAsia="仿宋" w:cs="仿宋"/>
          <w:color w:val="auto"/>
          <w:highlight w:val="none"/>
        </w:rPr>
        <w:t>MP4</w:t>
      </w:r>
      <w:r>
        <w:rPr>
          <w:rFonts w:hint="eastAsia" w:ascii="仿宋" w:hAnsi="仿宋" w:eastAsia="仿宋" w:cs="仿宋"/>
          <w:color w:val="auto"/>
          <w:highlight w:val="none"/>
        </w:rPr>
        <w:t>、存储棒、</w:t>
      </w:r>
      <w:r>
        <w:rPr>
          <w:rFonts w:ascii="仿宋" w:hAnsi="仿宋" w:eastAsia="仿宋" w:cs="仿宋"/>
          <w:color w:val="auto"/>
          <w:highlight w:val="none"/>
        </w:rPr>
        <w:t>SD</w:t>
      </w:r>
      <w:r>
        <w:rPr>
          <w:rFonts w:hint="eastAsia" w:ascii="仿宋" w:hAnsi="仿宋" w:eastAsia="仿宋" w:cs="仿宋"/>
          <w:color w:val="auto"/>
          <w:highlight w:val="none"/>
        </w:rPr>
        <w:t>卡等存储设备中；不违规录音、录像、拍照、记录披露保密信息的会议的内容；对保密信息载体（纸介质、磁介质）按规定进行上交或销毁，不得私自留存。　　</w:t>
      </w:r>
    </w:p>
    <w:p>
      <w:pPr>
        <w:spacing w:line="54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三、不以任何方式泄露所接触和知悉的保密信息</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不该说的保密信息，绝对不说；不该问的保密信息，绝对不问；不该看的保密信息，绝对不看；不该记录的保密信息，绝对不记录；不在个人设备上记录保密信息；不在私人通信中涉及保密信息；不在公共场合和家属、子女、亲友面前谈论保密信息；不在允许范围外的计算机和互联网上处理、传输、储存保密信息；不在不利于保密的场所阅办和存放保密信息资料及保密信息载体；不带保密信息资料、秘密载体出入公共场所和探亲、访友；不私自销毁、处理保密信息资料和保密信息载体；不安装使用来历不明的软件、无线鼠标和键盘；不在网络上发布、转载保密信息。</w:t>
      </w:r>
    </w:p>
    <w:p>
      <w:pPr>
        <w:spacing w:line="54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四、未经单位审查批准，不擅自发表涉及未公开工作内容的文章、著述</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未经单位审查批准，不将保密信息发表于公开的杂志、报纸、网络、新闻媒体、自传等；不擅自接待境外采访记者或提供尚未公开的保密信息。</w:t>
      </w:r>
    </w:p>
    <w:p>
      <w:pPr>
        <w:spacing w:line="54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五、应知晓并遵守的其他事项</w:t>
      </w:r>
    </w:p>
    <w:p>
      <w:pPr>
        <w:pStyle w:val="54"/>
        <w:snapToGrid w:val="0"/>
        <w:spacing w:line="540" w:lineRule="exact"/>
        <w:ind w:left="1" w:firstLine="480" w:firstLineChars="200"/>
        <w:rPr>
          <w:rFonts w:ascii="仿宋" w:hAnsi="仿宋" w:eastAsia="仿宋"/>
          <w:color w:val="auto"/>
          <w:highlight w:val="none"/>
        </w:rPr>
      </w:pPr>
      <w:bookmarkStart w:id="428" w:name="_Toc22482220"/>
      <w:r>
        <w:rPr>
          <w:rFonts w:hint="eastAsia" w:ascii="仿宋" w:hAnsi="仿宋" w:eastAsia="仿宋" w:cs="仿宋"/>
          <w:color w:val="auto"/>
          <w:highlight w:val="none"/>
        </w:rPr>
        <w:t>（一）保密信息的范围</w:t>
      </w:r>
      <w:bookmarkEnd w:id="428"/>
    </w:p>
    <w:p>
      <w:pPr>
        <w:pStyle w:val="54"/>
        <w:snapToGrid w:val="0"/>
        <w:spacing w:line="540" w:lineRule="exact"/>
        <w:ind w:left="1" w:firstLine="480" w:firstLineChars="200"/>
        <w:rPr>
          <w:rFonts w:ascii="仿宋" w:hAnsi="仿宋" w:eastAsia="仿宋"/>
          <w:color w:val="auto"/>
          <w:highlight w:val="none"/>
        </w:rPr>
      </w:pPr>
      <w:r>
        <w:rPr>
          <w:rFonts w:ascii="仿宋" w:hAnsi="仿宋" w:eastAsia="仿宋" w:cs="仿宋"/>
          <w:color w:val="auto"/>
          <w:highlight w:val="none"/>
        </w:rPr>
        <w:t>1</w:t>
      </w:r>
      <w:r>
        <w:rPr>
          <w:rFonts w:hint="eastAsia" w:ascii="仿宋" w:hAnsi="仿宋" w:eastAsia="仿宋" w:cs="仿宋"/>
          <w:color w:val="auto"/>
          <w:highlight w:val="none"/>
        </w:rPr>
        <w:t>、保密信息是指由通过文字、电子或数字方式或媒介向单位提供的，在提供时明确标记有“保密”的，以及虽未标记为“保密”但属于单位的生产经营数据、报表、图幅、报告及技术等敏感信息。单位相关的业务和技术方面有保密要求的资料信息。</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保密信息包括但不限于：</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1</w:t>
      </w:r>
      <w:r>
        <w:rPr>
          <w:rFonts w:hint="eastAsia" w:ascii="仿宋" w:hAnsi="仿宋" w:eastAsia="仿宋" w:cs="仿宋"/>
          <w:color w:val="auto"/>
          <w:highlight w:val="none"/>
        </w:rPr>
        <w:t>）数据库所有的数据，研究结果，渗透资料，及技术秘密、设计及专有的经营和技术信息，与本项目平台所涉及产品及其程序设计、源码等有关的方法、经验、程序、步骤。</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1</w:t>
      </w:r>
      <w:r>
        <w:rPr>
          <w:rFonts w:hint="eastAsia" w:ascii="仿宋" w:hAnsi="仿宋" w:eastAsia="仿宋" w:cs="仿宋"/>
          <w:color w:val="auto"/>
          <w:highlight w:val="none"/>
        </w:rPr>
        <w:t>）单位及其关联企业、合作第三方</w:t>
      </w:r>
      <w:r>
        <w:rPr>
          <w:rFonts w:ascii="仿宋" w:hAnsi="仿宋" w:eastAsia="仿宋" w:cs="仿宋"/>
          <w:color w:val="auto"/>
          <w:highlight w:val="none"/>
        </w:rPr>
        <w:t>(</w:t>
      </w:r>
      <w:r>
        <w:rPr>
          <w:rFonts w:hint="eastAsia" w:ascii="仿宋" w:hAnsi="仿宋" w:eastAsia="仿宋" w:cs="仿宋"/>
          <w:color w:val="auto"/>
          <w:highlight w:val="none"/>
        </w:rPr>
        <w:t>含潜在</w:t>
      </w:r>
      <w:r>
        <w:rPr>
          <w:rFonts w:ascii="仿宋" w:hAnsi="仿宋" w:eastAsia="仿宋" w:cs="仿宋"/>
          <w:color w:val="auto"/>
          <w:highlight w:val="none"/>
        </w:rPr>
        <w:t>)</w:t>
      </w:r>
      <w:r>
        <w:rPr>
          <w:rFonts w:hint="eastAsia" w:ascii="仿宋" w:hAnsi="仿宋" w:eastAsia="仿宋" w:cs="仿宋"/>
          <w:color w:val="auto"/>
          <w:highlight w:val="none"/>
        </w:rPr>
        <w:t>的发展规划策略、市场计划、财务信息、实施方案、尽职调查报告、各种审计评估资料、各种协议和合同、各种调查分析报告等；</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2</w:t>
      </w:r>
      <w:r>
        <w:rPr>
          <w:rFonts w:hint="eastAsia" w:ascii="仿宋" w:hAnsi="仿宋" w:eastAsia="仿宋" w:cs="仿宋"/>
          <w:color w:val="auto"/>
          <w:highlight w:val="none"/>
        </w:rPr>
        <w:t>）单位拥有的知识产权（不论是单位独自拥有的或是和第三方共同拥有的，亦不论是现有的或将来开拓发展的），包括但不限于商标、软件及相关程序、资料的著作权，专利及非专利技术、商业秘密信息等；</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3</w:t>
      </w:r>
      <w:r>
        <w:rPr>
          <w:rFonts w:hint="eastAsia" w:ascii="仿宋" w:hAnsi="仿宋" w:eastAsia="仿宋" w:cs="仿宋"/>
          <w:color w:val="auto"/>
          <w:highlight w:val="none"/>
        </w:rPr>
        <w:t>）项目平台开展过程中形成的所有会议文件、纪要、协议、工作方案等信息，以及所有与合作方有关的未公开信息；</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w:t>
      </w:r>
      <w:r>
        <w:rPr>
          <w:rFonts w:ascii="仿宋" w:hAnsi="仿宋" w:eastAsia="仿宋" w:cs="仿宋"/>
          <w:color w:val="auto"/>
          <w:highlight w:val="none"/>
        </w:rPr>
        <w:t>4</w:t>
      </w:r>
      <w:r>
        <w:rPr>
          <w:rFonts w:hint="eastAsia" w:ascii="仿宋" w:hAnsi="仿宋" w:eastAsia="仿宋" w:cs="仿宋"/>
          <w:color w:val="auto"/>
          <w:highlight w:val="none"/>
        </w:rPr>
        <w:t>）其他非公开文件、资料等信息。</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无论单位以口头、书面、图像、电子文档等何种介质和方式向本人披露保密信息</w:t>
      </w:r>
      <w:r>
        <w:rPr>
          <w:rFonts w:ascii="仿宋" w:hAnsi="仿宋" w:eastAsia="仿宋" w:cs="仿宋"/>
          <w:color w:val="auto"/>
          <w:highlight w:val="none"/>
        </w:rPr>
        <w:t>;</w:t>
      </w:r>
      <w:r>
        <w:rPr>
          <w:rFonts w:hint="eastAsia" w:ascii="仿宋" w:hAnsi="仿宋" w:eastAsia="仿宋" w:cs="仿宋"/>
          <w:color w:val="auto"/>
          <w:highlight w:val="none"/>
        </w:rPr>
        <w:t>无论保密信息是否为单位主动披露</w:t>
      </w:r>
      <w:r>
        <w:rPr>
          <w:rFonts w:ascii="仿宋" w:hAnsi="仿宋" w:eastAsia="仿宋" w:cs="仿宋"/>
          <w:color w:val="auto"/>
          <w:highlight w:val="none"/>
        </w:rPr>
        <w:t>;</w:t>
      </w:r>
      <w:r>
        <w:rPr>
          <w:rFonts w:hint="eastAsia" w:ascii="仿宋" w:hAnsi="仿宋" w:eastAsia="仿宋" w:cs="仿宋"/>
          <w:color w:val="auto"/>
          <w:highlight w:val="none"/>
        </w:rPr>
        <w:t>无论单位是否明确表示所披露信息具有保密性或专有性，本人均应当根据本协议履行保密义务。</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（二）保密信息的使用</w:t>
      </w:r>
    </w:p>
    <w:p>
      <w:pPr>
        <w:pStyle w:val="54"/>
        <w:snapToGrid w:val="0"/>
        <w:spacing w:line="540" w:lineRule="exact"/>
        <w:ind w:left="1" w:firstLine="480" w:firstLineChars="200"/>
        <w:rPr>
          <w:rFonts w:ascii="仿宋" w:hAnsi="仿宋" w:eastAsia="仿宋"/>
          <w:color w:val="auto"/>
          <w:highlight w:val="none"/>
        </w:rPr>
      </w:pPr>
      <w:r>
        <w:rPr>
          <w:rFonts w:ascii="仿宋" w:hAnsi="仿宋" w:eastAsia="仿宋" w:cs="仿宋"/>
          <w:color w:val="auto"/>
          <w:highlight w:val="none"/>
        </w:rPr>
        <w:t>1</w:t>
      </w:r>
      <w:r>
        <w:rPr>
          <w:rFonts w:hint="eastAsia" w:ascii="仿宋" w:hAnsi="仿宋" w:eastAsia="仿宋" w:cs="仿宋"/>
          <w:color w:val="auto"/>
          <w:highlight w:val="none"/>
        </w:rPr>
        <w:t>、所有保密信息得到最严格的保密，除为搭建上述平台或单位书面允许的用途外，不得使用该等保密信息。</w:t>
      </w:r>
    </w:p>
    <w:p>
      <w:pPr>
        <w:pStyle w:val="54"/>
        <w:snapToGrid w:val="0"/>
        <w:spacing w:line="540" w:lineRule="exact"/>
        <w:ind w:left="1" w:firstLine="480" w:firstLineChars="200"/>
        <w:rPr>
          <w:rFonts w:ascii="仿宋" w:hAnsi="仿宋" w:eastAsia="仿宋"/>
          <w:color w:val="auto"/>
          <w:highlight w:val="none"/>
        </w:rPr>
      </w:pPr>
      <w:r>
        <w:rPr>
          <w:rFonts w:hint="eastAsia" w:ascii="仿宋" w:hAnsi="仿宋" w:eastAsia="仿宋" w:cs="仿宋"/>
          <w:color w:val="auto"/>
          <w:highlight w:val="none"/>
        </w:rPr>
        <w:t>在履行上述义务时，均应采取不低于与保护其自身保密信息所用措施同样严格的措施，并责成其每一位有可能得到保密信息的董事、管理人员、雇员或代理人分别就本协议涉及的保密内容签订一份与本协议所列条款同样严格的保密协议。</w:t>
      </w:r>
    </w:p>
    <w:p>
      <w:pPr>
        <w:pStyle w:val="54"/>
        <w:snapToGrid w:val="0"/>
        <w:spacing w:line="540" w:lineRule="exact"/>
        <w:ind w:left="1" w:firstLine="480" w:firstLineChars="200"/>
        <w:rPr>
          <w:rFonts w:ascii="仿宋" w:hAnsi="仿宋" w:eastAsia="仿宋"/>
          <w:color w:val="auto"/>
          <w:highlight w:val="none"/>
        </w:rPr>
      </w:pPr>
      <w:r>
        <w:rPr>
          <w:rFonts w:ascii="仿宋" w:hAnsi="仿宋" w:eastAsia="仿宋" w:cs="仿宋"/>
          <w:color w:val="auto"/>
          <w:highlight w:val="none"/>
        </w:rPr>
        <w:t>2</w:t>
      </w:r>
      <w:r>
        <w:rPr>
          <w:rFonts w:hint="eastAsia" w:ascii="仿宋" w:hAnsi="仿宋" w:eastAsia="仿宋" w:cs="仿宋"/>
          <w:color w:val="auto"/>
          <w:highlight w:val="none"/>
        </w:rPr>
        <w:t>、除非事先取得单位的书面同意，否则个人不得复制、出版或向第三方披露任何保密信息，也不得将保密信息用作本项目平台无关的其他用途。</w:t>
      </w:r>
    </w:p>
    <w:p>
      <w:pPr>
        <w:spacing w:line="54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、本项目完成或提前终止后，经单位要求，本人须退回或销毁其保存的保密信息载体，包括该商业秘密资料的储存载体及其全部复印件。</w:t>
      </w:r>
    </w:p>
    <w:p>
      <w:pPr>
        <w:spacing w:line="54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六、保密期间</w:t>
      </w:r>
    </w:p>
    <w:p>
      <w:pPr>
        <w:pStyle w:val="54"/>
        <w:snapToGrid w:val="0"/>
        <w:spacing w:line="540" w:lineRule="exact"/>
        <w:ind w:firstLine="480" w:firstLineChars="200"/>
        <w:rPr>
          <w:rFonts w:ascii="仿宋" w:hAnsi="仿宋" w:eastAsia="仿宋"/>
          <w:color w:val="auto"/>
          <w:highlight w:val="none"/>
        </w:rPr>
      </w:pPr>
      <w:r>
        <w:rPr>
          <w:rFonts w:hint="eastAsia" w:ascii="仿宋" w:hAnsi="仿宋" w:eastAsia="仿宋" w:cs="仿宋"/>
          <w:color w:val="auto"/>
          <w:highlight w:val="none"/>
        </w:rPr>
        <w:t>本承诺书效力独立于本项目签署的其他协议。本项目因任何原因终止后</w:t>
      </w:r>
      <w:r>
        <w:rPr>
          <w:rFonts w:ascii="仿宋" w:hAnsi="仿宋" w:eastAsia="仿宋" w:cs="仿宋"/>
          <w:color w:val="auto"/>
          <w:highlight w:val="none"/>
        </w:rPr>
        <w:t>,</w:t>
      </w:r>
      <w:r>
        <w:rPr>
          <w:rFonts w:hint="eastAsia" w:ascii="仿宋" w:hAnsi="仿宋" w:eastAsia="仿宋" w:cs="仿宋"/>
          <w:color w:val="auto"/>
          <w:highlight w:val="none"/>
        </w:rPr>
        <w:t>本协议对本人仍具有约束力</w:t>
      </w:r>
      <w:r>
        <w:rPr>
          <w:rFonts w:ascii="仿宋" w:hAnsi="仿宋" w:eastAsia="仿宋" w:cs="仿宋"/>
          <w:color w:val="auto"/>
          <w:highlight w:val="none"/>
        </w:rPr>
        <w:t>,</w:t>
      </w:r>
      <w:r>
        <w:rPr>
          <w:rFonts w:hint="eastAsia" w:ascii="仿宋" w:hAnsi="仿宋" w:eastAsia="仿宋" w:cs="仿宋"/>
          <w:color w:val="auto"/>
          <w:highlight w:val="none"/>
        </w:rPr>
        <w:t>本人应继续履行本承诺书约定的保密义务。本承诺书任何条款无效并不影响本承诺书其它条款的效力及可执行性。</w:t>
      </w:r>
    </w:p>
    <w:p>
      <w:pPr>
        <w:spacing w:line="54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七、违约责任</w:t>
      </w:r>
    </w:p>
    <w:p>
      <w:pPr>
        <w:spacing w:line="54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本人如故意或没有尽到审慎义务导致违反本承诺书项下的保密义务，本人自愿禁入项目平台并承担相应民事责任，情节严重的，可以依法追究刑事责任。</w:t>
      </w:r>
    </w:p>
    <w:p>
      <w:pPr>
        <w:spacing w:line="54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八、生效</w:t>
      </w:r>
    </w:p>
    <w:p>
      <w:pPr>
        <w:spacing w:line="54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本承诺书自本人签字后立即生效。</w:t>
      </w:r>
    </w:p>
    <w:p>
      <w:pPr>
        <w:spacing w:line="540" w:lineRule="exact"/>
        <w:ind w:firstLine="480" w:firstLineChars="200"/>
        <w:rPr>
          <w:rFonts w:ascii="仿宋" w:hAnsi="仿宋" w:eastAsia="仿宋"/>
          <w:color w:val="auto"/>
          <w:sz w:val="24"/>
          <w:szCs w:val="24"/>
          <w:highlight w:val="none"/>
        </w:rPr>
      </w:pPr>
    </w:p>
    <w:p>
      <w:pPr>
        <w:spacing w:line="540" w:lineRule="exact"/>
        <w:rPr>
          <w:rFonts w:ascii="仿宋" w:hAnsi="仿宋" w:eastAsia="仿宋"/>
          <w:color w:val="auto"/>
          <w:sz w:val="24"/>
          <w:szCs w:val="24"/>
          <w:highlight w:val="none"/>
        </w:rPr>
      </w:pPr>
    </w:p>
    <w:p>
      <w:pPr>
        <w:spacing w:line="540" w:lineRule="exact"/>
        <w:ind w:firstLine="480"/>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承诺人：</w:t>
      </w:r>
      <w:r>
        <w:rPr>
          <w:rFonts w:ascii="仿宋" w:hAnsi="仿宋" w:eastAsia="仿宋" w:cs="仿宋"/>
          <w:color w:val="auto"/>
          <w:sz w:val="24"/>
          <w:szCs w:val="24"/>
          <w:highlight w:val="none"/>
          <w:u w:val="single"/>
        </w:rPr>
        <w:t xml:space="preserve">                        </w:t>
      </w:r>
    </w:p>
    <w:p>
      <w:pPr>
        <w:spacing w:line="540" w:lineRule="exact"/>
        <w:ind w:firstLine="3360" w:firstLineChars="1400"/>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身份证号：</w:t>
      </w:r>
      <w:r>
        <w:rPr>
          <w:rFonts w:ascii="仿宋" w:hAnsi="仿宋" w:eastAsia="仿宋" w:cs="仿宋"/>
          <w:color w:val="auto"/>
          <w:sz w:val="24"/>
          <w:szCs w:val="24"/>
          <w:highlight w:val="none"/>
          <w:u w:val="single"/>
        </w:rPr>
        <w:t xml:space="preserve">                       </w:t>
      </w:r>
    </w:p>
    <w:p>
      <w:pPr>
        <w:spacing w:line="540" w:lineRule="exact"/>
        <w:ind w:firstLine="5520" w:firstLineChars="2300"/>
        <w:rPr>
          <w:rFonts w:ascii="仿宋" w:hAnsi="仿宋" w:eastAsia="仿宋"/>
          <w:color w:val="auto"/>
          <w:sz w:val="24"/>
          <w:szCs w:val="24"/>
          <w:highlight w:val="none"/>
        </w:rPr>
      </w:pP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日</w:t>
      </w:r>
    </w:p>
    <w:p>
      <w:pPr>
        <w:widowControl/>
        <w:spacing w:line="560" w:lineRule="exact"/>
        <w:jc w:val="left"/>
        <w:rPr>
          <w:rFonts w:ascii="仿宋" w:hAnsi="仿宋" w:eastAsia="仿宋"/>
          <w:b/>
          <w:bCs/>
          <w:color w:val="auto"/>
          <w:sz w:val="24"/>
          <w:szCs w:val="24"/>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rPr>
          <w:rFonts w:ascii="仿宋" w:hAnsi="仿宋" w:eastAsia="仿宋"/>
          <w:color w:val="auto"/>
          <w:highlight w:val="none"/>
        </w:rPr>
      </w:pPr>
    </w:p>
    <w:p>
      <w:pPr>
        <w:rPr>
          <w:rFonts w:ascii="仿宋" w:hAnsi="仿宋" w:eastAsia="仿宋"/>
          <w:color w:val="auto"/>
          <w:highlight w:val="none"/>
        </w:rPr>
      </w:pPr>
    </w:p>
    <w:p>
      <w:pPr>
        <w:pStyle w:val="385"/>
        <w:spacing w:line="560" w:lineRule="exact"/>
        <w:ind w:left="0" w:leftChars="0" w:firstLine="0" w:firstLineChars="0"/>
        <w:jc w:val="center"/>
        <w:rPr>
          <w:rFonts w:ascii="仿宋" w:hAnsi="仿宋" w:eastAsia="仿宋"/>
          <w:b/>
          <w:bCs/>
          <w:color w:val="auto"/>
          <w:highlight w:val="none"/>
        </w:rPr>
      </w:pPr>
      <w:r>
        <w:rPr>
          <w:rFonts w:hint="eastAsia" w:ascii="仿宋" w:hAnsi="仿宋" w:eastAsia="仿宋" w:cs="仿宋"/>
          <w:b/>
          <w:bCs/>
          <w:color w:val="auto"/>
          <w:highlight w:val="none"/>
        </w:rPr>
        <w:t>第二部分</w:t>
      </w:r>
      <w:r>
        <w:rPr>
          <w:rFonts w:ascii="仿宋" w:hAnsi="仿宋" w:eastAsia="仿宋" w:cs="仿宋"/>
          <w:b/>
          <w:bCs/>
          <w:color w:val="auto"/>
          <w:highlight w:val="none"/>
        </w:rPr>
        <w:t xml:space="preserve"> </w:t>
      </w:r>
      <w:r>
        <w:rPr>
          <w:rFonts w:hint="eastAsia" w:ascii="仿宋" w:hAnsi="仿宋" w:eastAsia="仿宋" w:cs="仿宋"/>
          <w:b/>
          <w:bCs/>
          <w:color w:val="auto"/>
          <w:highlight w:val="none"/>
        </w:rPr>
        <w:t>合同一般条款</w:t>
      </w:r>
      <w:bookmarkEnd w:id="427"/>
    </w:p>
    <w:p>
      <w:pPr>
        <w:spacing w:line="560" w:lineRule="exact"/>
        <w:ind w:firstLine="482" w:firstLineChars="200"/>
        <w:outlineLvl w:val="0"/>
        <w:rPr>
          <w:rFonts w:ascii="仿宋" w:hAnsi="仿宋" w:eastAsia="仿宋"/>
          <w:b/>
          <w:bCs/>
          <w:color w:val="auto"/>
          <w:sz w:val="24"/>
          <w:szCs w:val="24"/>
          <w:highlight w:val="none"/>
        </w:rPr>
      </w:pPr>
      <w:bookmarkStart w:id="429" w:name="_Ref467378499"/>
      <w:bookmarkStart w:id="430" w:name="_Toc259093669"/>
      <w:bookmarkStart w:id="431" w:name="_Toc28763"/>
      <w:bookmarkStart w:id="432" w:name="_Toc279701240"/>
      <w:bookmarkStart w:id="433" w:name="_Ref467379094"/>
      <w:bookmarkStart w:id="434" w:name="_Toc487900349"/>
      <w:bookmarkStart w:id="435" w:name="_Ref467379214"/>
      <w:bookmarkStart w:id="436" w:name="_Ref467379101"/>
      <w:bookmarkStart w:id="437" w:name="_Ref467378404"/>
      <w:bookmarkStart w:id="438" w:name="_Toc19614"/>
      <w:bookmarkStart w:id="439" w:name="_Ref467379109"/>
      <w:bookmarkStart w:id="440" w:name="_Toc16917"/>
      <w:bookmarkStart w:id="441" w:name="_Ref467378463"/>
      <w:bookmarkStart w:id="442" w:name="_Ref467379225"/>
      <w:bookmarkStart w:id="443" w:name="_Ref467379195"/>
      <w:bookmarkStart w:id="444" w:name="_Ref467379205"/>
      <w:r>
        <w:rPr>
          <w:rFonts w:ascii="仿宋" w:hAnsi="仿宋" w:eastAsia="仿宋" w:cs="仿宋"/>
          <w:b/>
          <w:bCs/>
          <w:color w:val="auto"/>
          <w:sz w:val="24"/>
          <w:szCs w:val="24"/>
          <w:highlight w:val="none"/>
        </w:rPr>
        <w:t xml:space="preserve">2.1 </w:t>
      </w:r>
      <w:r>
        <w:rPr>
          <w:rFonts w:hint="eastAsia" w:ascii="仿宋" w:hAnsi="仿宋" w:eastAsia="仿宋" w:cs="仿宋"/>
          <w:b/>
          <w:bCs/>
          <w:color w:val="auto"/>
          <w:sz w:val="24"/>
          <w:szCs w:val="24"/>
          <w:highlight w:val="none"/>
        </w:rPr>
        <w:t>定义</w:t>
      </w:r>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p>
    <w:p>
      <w:pPr>
        <w:spacing w:line="56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本合同中的下列词语应按以下内容进行解释：</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2.1.1 </w:t>
      </w:r>
      <w:r>
        <w:rPr>
          <w:rFonts w:hint="eastAsia" w:ascii="仿宋" w:hAnsi="仿宋" w:eastAsia="仿宋" w:cs="仿宋"/>
          <w:color w:val="auto"/>
          <w:sz w:val="24"/>
          <w:szCs w:val="24"/>
          <w:highlight w:val="none"/>
        </w:rPr>
        <w:t>“合同”系指采购人和中标供应商签订的载明双方当事人所达成的协议，并包括所有的附件、附录和构成合同的其他文件。</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2.1.2 </w:t>
      </w:r>
      <w:r>
        <w:rPr>
          <w:rFonts w:hint="eastAsia" w:ascii="仿宋" w:hAnsi="仿宋" w:eastAsia="仿宋" w:cs="仿宋"/>
          <w:color w:val="auto"/>
          <w:sz w:val="24"/>
          <w:szCs w:val="24"/>
          <w:highlight w:val="none"/>
        </w:rPr>
        <w:t>“合同价”系指根据合同约定，中标供应商在完全履行合同义务后，采购人应支付给中标供应商的价格。</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2.1.3 </w:t>
      </w:r>
      <w:r>
        <w:rPr>
          <w:rFonts w:hint="eastAsia" w:ascii="仿宋" w:hAnsi="仿宋" w:eastAsia="仿宋" w:cs="仿宋"/>
          <w:color w:val="auto"/>
          <w:sz w:val="24"/>
          <w:szCs w:val="24"/>
          <w:highlight w:val="none"/>
        </w:rPr>
        <w:t>“货物”系指中标供应商根据合同约定应向采购人交付的一切各种形态和种类的物品，包括原材料、燃料、设备、机械、仪表、备件、计算机软件、产品等，并包括工具、手册等其他相关资料。</w:t>
      </w:r>
    </w:p>
    <w:p>
      <w:pPr>
        <w:spacing w:line="560" w:lineRule="exact"/>
        <w:ind w:firstLine="480" w:firstLineChars="200"/>
        <w:rPr>
          <w:rFonts w:ascii="仿宋" w:hAnsi="仿宋" w:eastAsia="仿宋"/>
          <w:color w:val="auto"/>
          <w:sz w:val="24"/>
          <w:szCs w:val="24"/>
          <w:highlight w:val="none"/>
        </w:rPr>
      </w:pPr>
      <w:bookmarkStart w:id="445" w:name="_Ref467378840"/>
      <w:r>
        <w:rPr>
          <w:rFonts w:ascii="仿宋" w:hAnsi="仿宋" w:eastAsia="仿宋" w:cs="仿宋"/>
          <w:color w:val="auto"/>
          <w:sz w:val="24"/>
          <w:szCs w:val="24"/>
          <w:highlight w:val="none"/>
        </w:rPr>
        <w:t xml:space="preserve">2.1.4 </w:t>
      </w:r>
      <w:r>
        <w:rPr>
          <w:rFonts w:hint="eastAsia" w:ascii="仿宋" w:hAnsi="仿宋" w:eastAsia="仿宋" w:cs="仿宋"/>
          <w:color w:val="auto"/>
          <w:sz w:val="24"/>
          <w:szCs w:val="24"/>
          <w:highlight w:val="none"/>
        </w:rPr>
        <w:t>“甲方”系指与中标供应商签署合同的采购人</w:t>
      </w:r>
      <w:bookmarkEnd w:id="445"/>
      <w:r>
        <w:rPr>
          <w:rFonts w:hint="eastAsia" w:ascii="仿宋" w:hAnsi="仿宋" w:eastAsia="仿宋" w:cs="仿宋"/>
          <w:color w:val="auto"/>
          <w:sz w:val="24"/>
          <w:szCs w:val="24"/>
          <w:highlight w:val="none"/>
        </w:rPr>
        <w:t>；采购人委托采购代理机构代表其与乙方签订合同的，采购人的授权委托书作为合同附件。</w:t>
      </w:r>
    </w:p>
    <w:p>
      <w:pPr>
        <w:spacing w:line="560" w:lineRule="exact"/>
        <w:ind w:firstLine="480" w:firstLineChars="200"/>
        <w:rPr>
          <w:rFonts w:ascii="仿宋" w:hAnsi="仿宋" w:eastAsia="仿宋"/>
          <w:color w:val="auto"/>
          <w:sz w:val="24"/>
          <w:szCs w:val="24"/>
          <w:highlight w:val="none"/>
        </w:rPr>
      </w:pPr>
      <w:bookmarkStart w:id="446" w:name="_Ref467379400"/>
      <w:r>
        <w:rPr>
          <w:rFonts w:ascii="仿宋" w:hAnsi="仿宋" w:eastAsia="仿宋" w:cs="仿宋"/>
          <w:color w:val="auto"/>
          <w:sz w:val="24"/>
          <w:szCs w:val="24"/>
          <w:highlight w:val="none"/>
        </w:rPr>
        <w:t xml:space="preserve">2.1.5 </w:t>
      </w:r>
      <w:r>
        <w:rPr>
          <w:rFonts w:hint="eastAsia" w:ascii="仿宋" w:hAnsi="仿宋" w:eastAsia="仿宋" w:cs="仿宋"/>
          <w:color w:val="auto"/>
          <w:sz w:val="24"/>
          <w:szCs w:val="24"/>
          <w:highlight w:val="none"/>
        </w:rPr>
        <w:t>“乙方”系指根据合同约定交付货物的中标供应商</w:t>
      </w:r>
      <w:bookmarkEnd w:id="446"/>
      <w:r>
        <w:rPr>
          <w:rFonts w:hint="eastAsia" w:ascii="仿宋" w:hAnsi="仿宋" w:eastAsia="仿宋" w:cs="仿宋"/>
          <w:color w:val="auto"/>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仿宋" w:hAnsi="仿宋" w:eastAsia="仿宋"/>
          <w:color w:val="auto"/>
          <w:sz w:val="24"/>
          <w:szCs w:val="24"/>
          <w:highlight w:val="none"/>
        </w:rPr>
      </w:pPr>
      <w:bookmarkStart w:id="447" w:name="_Ref467379436"/>
      <w:r>
        <w:rPr>
          <w:rFonts w:ascii="仿宋" w:hAnsi="仿宋" w:eastAsia="仿宋" w:cs="仿宋"/>
          <w:color w:val="auto"/>
          <w:sz w:val="24"/>
          <w:szCs w:val="24"/>
          <w:highlight w:val="none"/>
        </w:rPr>
        <w:t xml:space="preserve">2.1.6 </w:t>
      </w:r>
      <w:r>
        <w:rPr>
          <w:rFonts w:hint="eastAsia" w:ascii="仿宋" w:hAnsi="仿宋" w:eastAsia="仿宋" w:cs="仿宋"/>
          <w:color w:val="auto"/>
          <w:sz w:val="24"/>
          <w:szCs w:val="24"/>
          <w:highlight w:val="none"/>
        </w:rPr>
        <w:t>“现场”系指合同约定货物将要运至或者安装的地点。</w:t>
      </w:r>
      <w:bookmarkEnd w:id="447"/>
    </w:p>
    <w:p>
      <w:pPr>
        <w:spacing w:line="560" w:lineRule="exact"/>
        <w:ind w:firstLine="482" w:firstLineChars="200"/>
        <w:outlineLvl w:val="0"/>
        <w:rPr>
          <w:rFonts w:ascii="仿宋" w:hAnsi="仿宋" w:eastAsia="仿宋"/>
          <w:b/>
          <w:bCs/>
          <w:color w:val="auto"/>
          <w:sz w:val="24"/>
          <w:szCs w:val="24"/>
          <w:highlight w:val="none"/>
        </w:rPr>
      </w:pPr>
      <w:bookmarkStart w:id="448" w:name="_Toc32504"/>
      <w:bookmarkStart w:id="449" w:name="_Toc259093670"/>
      <w:bookmarkStart w:id="450" w:name="_Toc27635"/>
      <w:bookmarkStart w:id="451" w:name="_Toc13336"/>
      <w:bookmarkStart w:id="452" w:name="_Toc487900350"/>
      <w:bookmarkStart w:id="453" w:name="_Toc279701241"/>
      <w:r>
        <w:rPr>
          <w:rFonts w:ascii="仿宋" w:hAnsi="仿宋" w:eastAsia="仿宋" w:cs="仿宋"/>
          <w:b/>
          <w:bCs/>
          <w:color w:val="auto"/>
          <w:sz w:val="24"/>
          <w:szCs w:val="24"/>
          <w:highlight w:val="none"/>
        </w:rPr>
        <w:t xml:space="preserve">2.2 </w:t>
      </w:r>
      <w:r>
        <w:rPr>
          <w:rFonts w:hint="eastAsia" w:ascii="仿宋" w:hAnsi="仿宋" w:eastAsia="仿宋" w:cs="仿宋"/>
          <w:b/>
          <w:bCs/>
          <w:color w:val="auto"/>
          <w:sz w:val="24"/>
          <w:szCs w:val="24"/>
          <w:highlight w:val="none"/>
        </w:rPr>
        <w:t>技术规范</w:t>
      </w:r>
      <w:bookmarkEnd w:id="448"/>
      <w:bookmarkEnd w:id="449"/>
      <w:bookmarkEnd w:id="450"/>
      <w:bookmarkEnd w:id="451"/>
      <w:bookmarkEnd w:id="452"/>
      <w:bookmarkEnd w:id="453"/>
    </w:p>
    <w:p>
      <w:pPr>
        <w:spacing w:line="56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货物所应遵守的技术规范应与采购文件规定的技术规范和技术规范附件</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如果有的话</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及其技术规范偏差表</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如果被甲方接受的话</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相一致；如果采购文件中没有技术规范的相应说明，那么应以国家有关部门最新颁布的相应标准和规范为准。</w:t>
      </w:r>
    </w:p>
    <w:p>
      <w:pPr>
        <w:spacing w:line="560" w:lineRule="exact"/>
        <w:ind w:firstLine="482" w:firstLineChars="200"/>
        <w:outlineLvl w:val="0"/>
        <w:rPr>
          <w:rFonts w:ascii="仿宋" w:hAnsi="仿宋" w:eastAsia="仿宋"/>
          <w:b/>
          <w:bCs/>
          <w:color w:val="auto"/>
          <w:sz w:val="24"/>
          <w:szCs w:val="24"/>
          <w:highlight w:val="none"/>
        </w:rPr>
      </w:pPr>
      <w:bookmarkStart w:id="454" w:name="_Toc31634"/>
      <w:bookmarkStart w:id="455" w:name="_Toc487900351"/>
      <w:bookmarkStart w:id="456" w:name="_Toc259093671"/>
      <w:bookmarkStart w:id="457" w:name="_Toc279701242"/>
      <w:bookmarkStart w:id="458" w:name="_Toc27853"/>
      <w:bookmarkStart w:id="459" w:name="_Toc9829"/>
      <w:r>
        <w:rPr>
          <w:rFonts w:ascii="仿宋" w:hAnsi="仿宋" w:eastAsia="仿宋" w:cs="仿宋"/>
          <w:b/>
          <w:bCs/>
          <w:color w:val="auto"/>
          <w:sz w:val="24"/>
          <w:szCs w:val="24"/>
          <w:highlight w:val="none"/>
        </w:rPr>
        <w:t xml:space="preserve">2.3 </w:t>
      </w:r>
      <w:r>
        <w:rPr>
          <w:rFonts w:hint="eastAsia" w:ascii="仿宋" w:hAnsi="仿宋" w:eastAsia="仿宋" w:cs="仿宋"/>
          <w:b/>
          <w:bCs/>
          <w:color w:val="auto"/>
          <w:sz w:val="24"/>
          <w:szCs w:val="24"/>
          <w:highlight w:val="none"/>
        </w:rPr>
        <w:t>知识产权</w:t>
      </w:r>
      <w:bookmarkEnd w:id="454"/>
      <w:bookmarkEnd w:id="455"/>
      <w:bookmarkEnd w:id="456"/>
      <w:bookmarkEnd w:id="457"/>
      <w:bookmarkEnd w:id="458"/>
      <w:bookmarkEnd w:id="459"/>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2.3.1 </w:t>
      </w:r>
      <w:r>
        <w:rPr>
          <w:rFonts w:hint="eastAsia" w:ascii="仿宋" w:hAnsi="仿宋" w:eastAsia="仿宋" w:cs="仿宋"/>
          <w:color w:val="auto"/>
          <w:sz w:val="24"/>
          <w:szCs w:val="24"/>
          <w:highlight w:val="none"/>
        </w:rPr>
        <w:t>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2.3.2</w:t>
      </w:r>
      <w:r>
        <w:rPr>
          <w:rFonts w:hint="eastAsia" w:ascii="仿宋" w:hAnsi="仿宋" w:eastAsia="仿宋" w:cs="仿宋"/>
          <w:color w:val="auto"/>
          <w:sz w:val="24"/>
          <w:szCs w:val="24"/>
          <w:highlight w:val="none"/>
        </w:rPr>
        <w:t>具有知识产权的计算机软件等货物的知识产权归属，详见</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w:t>
      </w:r>
    </w:p>
    <w:p>
      <w:pPr>
        <w:spacing w:line="560" w:lineRule="exact"/>
        <w:ind w:firstLine="482" w:firstLineChars="200"/>
        <w:outlineLvl w:val="0"/>
        <w:rPr>
          <w:rFonts w:ascii="仿宋" w:hAnsi="仿宋" w:eastAsia="仿宋"/>
          <w:b/>
          <w:bCs/>
          <w:color w:val="auto"/>
          <w:sz w:val="24"/>
          <w:szCs w:val="24"/>
          <w:highlight w:val="none"/>
        </w:rPr>
      </w:pPr>
      <w:bookmarkStart w:id="460" w:name="_Toc4194"/>
      <w:bookmarkStart w:id="461" w:name="_Toc11932"/>
      <w:bookmarkStart w:id="462" w:name="_Toc29149"/>
      <w:r>
        <w:rPr>
          <w:rFonts w:ascii="仿宋" w:hAnsi="仿宋" w:eastAsia="仿宋" w:cs="仿宋"/>
          <w:b/>
          <w:bCs/>
          <w:color w:val="auto"/>
          <w:sz w:val="24"/>
          <w:szCs w:val="24"/>
          <w:highlight w:val="none"/>
        </w:rPr>
        <w:t xml:space="preserve">2.4 </w:t>
      </w:r>
      <w:r>
        <w:rPr>
          <w:rFonts w:hint="eastAsia" w:ascii="仿宋" w:hAnsi="仿宋" w:eastAsia="仿宋" w:cs="仿宋"/>
          <w:b/>
          <w:bCs/>
          <w:color w:val="auto"/>
          <w:sz w:val="24"/>
          <w:szCs w:val="24"/>
          <w:highlight w:val="none"/>
        </w:rPr>
        <w:t>包装和装运</w:t>
      </w:r>
      <w:bookmarkEnd w:id="460"/>
      <w:bookmarkEnd w:id="461"/>
      <w:bookmarkEnd w:id="462"/>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2.4.1</w:t>
      </w:r>
      <w:r>
        <w:rPr>
          <w:rFonts w:hint="eastAsia" w:ascii="仿宋" w:hAnsi="仿宋" w:eastAsia="仿宋" w:cs="仿宋"/>
          <w:color w:val="auto"/>
          <w:sz w:val="24"/>
          <w:szCs w:val="24"/>
          <w:highlight w:val="none"/>
        </w:rPr>
        <w:t>除</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另有约定外</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乙方交付的全部货物</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pPr>
        <w:spacing w:line="560" w:lineRule="exact"/>
        <w:ind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2.4.2</w:t>
      </w:r>
      <w:r>
        <w:rPr>
          <w:rFonts w:hint="eastAsia" w:ascii="仿宋" w:hAnsi="仿宋" w:eastAsia="仿宋" w:cs="仿宋"/>
          <w:color w:val="auto"/>
          <w:sz w:val="24"/>
          <w:szCs w:val="24"/>
          <w:highlight w:val="none"/>
        </w:rPr>
        <w:t>乙方提供产品及相关快递服务的具体包装要求应符合《商品包装政府采购需求标准（试行）》《快递包装政府采购需求标准（试行）》，并作为履约验收的内容，必要时甲方可以要求乙方在履约验收环节出具检测报告。</w:t>
      </w:r>
      <w:r>
        <w:rPr>
          <w:rFonts w:ascii="仿宋" w:hAnsi="仿宋" w:eastAsia="仿宋" w:cs="仿宋"/>
          <w:color w:val="auto"/>
          <w:sz w:val="24"/>
          <w:szCs w:val="24"/>
          <w:highlight w:val="none"/>
        </w:rPr>
        <w:t xml:space="preserve"> </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2.4.2 </w:t>
      </w:r>
      <w:r>
        <w:rPr>
          <w:rFonts w:hint="eastAsia" w:ascii="仿宋" w:hAnsi="仿宋" w:eastAsia="仿宋" w:cs="仿宋"/>
          <w:color w:val="auto"/>
          <w:sz w:val="24"/>
          <w:szCs w:val="24"/>
          <w:highlight w:val="none"/>
        </w:rPr>
        <w:t>装运货物的要求和通知，详见</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w:t>
      </w:r>
    </w:p>
    <w:p>
      <w:pPr>
        <w:spacing w:line="560" w:lineRule="exact"/>
        <w:ind w:firstLine="482" w:firstLineChars="200"/>
        <w:outlineLvl w:val="0"/>
        <w:rPr>
          <w:rFonts w:ascii="仿宋" w:hAnsi="仿宋" w:eastAsia="仿宋"/>
          <w:b/>
          <w:bCs/>
          <w:color w:val="auto"/>
          <w:sz w:val="24"/>
          <w:szCs w:val="24"/>
          <w:highlight w:val="none"/>
        </w:rPr>
      </w:pPr>
      <w:bookmarkStart w:id="463" w:name="_Ref467379542"/>
      <w:bookmarkStart w:id="464" w:name="_Ref467379527"/>
      <w:bookmarkStart w:id="465" w:name="_Toc259093674"/>
      <w:bookmarkStart w:id="466" w:name="_Ref467379536"/>
      <w:bookmarkStart w:id="467" w:name="_Ref467378591"/>
      <w:bookmarkStart w:id="468" w:name="_Toc487900354"/>
      <w:bookmarkStart w:id="469" w:name="_Ref467378541"/>
      <w:bookmarkStart w:id="470" w:name="_Toc279701245"/>
      <w:bookmarkStart w:id="471" w:name="_Toc30272"/>
      <w:bookmarkStart w:id="472" w:name="_Toc19074"/>
      <w:bookmarkStart w:id="473" w:name="_Toc26182"/>
      <w:r>
        <w:rPr>
          <w:rFonts w:ascii="仿宋" w:hAnsi="仿宋" w:eastAsia="仿宋" w:cs="仿宋"/>
          <w:b/>
          <w:bCs/>
          <w:color w:val="auto"/>
          <w:sz w:val="24"/>
          <w:szCs w:val="24"/>
          <w:highlight w:val="none"/>
        </w:rPr>
        <w:t>2.</w:t>
      </w:r>
      <w:bookmarkEnd w:id="463"/>
      <w:bookmarkEnd w:id="464"/>
      <w:bookmarkEnd w:id="465"/>
      <w:bookmarkEnd w:id="466"/>
      <w:bookmarkEnd w:id="467"/>
      <w:bookmarkEnd w:id="468"/>
      <w:bookmarkEnd w:id="469"/>
      <w:bookmarkEnd w:id="470"/>
      <w:r>
        <w:rPr>
          <w:rFonts w:ascii="仿宋" w:hAnsi="仿宋" w:eastAsia="仿宋" w:cs="仿宋"/>
          <w:b/>
          <w:bCs/>
          <w:color w:val="auto"/>
          <w:sz w:val="24"/>
          <w:szCs w:val="24"/>
          <w:highlight w:val="none"/>
        </w:rPr>
        <w:t xml:space="preserve">5 </w:t>
      </w:r>
      <w:r>
        <w:rPr>
          <w:rFonts w:hint="eastAsia" w:ascii="仿宋" w:hAnsi="仿宋" w:eastAsia="仿宋" w:cs="仿宋"/>
          <w:b/>
          <w:bCs/>
          <w:color w:val="auto"/>
          <w:sz w:val="24"/>
          <w:szCs w:val="24"/>
          <w:highlight w:val="none"/>
        </w:rPr>
        <w:t>履约检查和问题反馈</w:t>
      </w:r>
      <w:bookmarkEnd w:id="471"/>
      <w:bookmarkEnd w:id="472"/>
      <w:bookmarkEnd w:id="473"/>
    </w:p>
    <w:p>
      <w:pPr>
        <w:spacing w:line="560" w:lineRule="exact"/>
        <w:ind w:firstLine="480" w:firstLineChars="200"/>
        <w:rPr>
          <w:rFonts w:ascii="仿宋" w:hAnsi="仿宋" w:eastAsia="仿宋"/>
          <w:color w:val="auto"/>
          <w:sz w:val="24"/>
          <w:szCs w:val="24"/>
          <w:highlight w:val="none"/>
        </w:rPr>
      </w:pPr>
      <w:bookmarkStart w:id="474" w:name="_Ref467379657"/>
      <w:r>
        <w:rPr>
          <w:rFonts w:ascii="仿宋" w:hAnsi="仿宋" w:eastAsia="仿宋" w:cs="仿宋"/>
          <w:color w:val="auto"/>
          <w:sz w:val="24"/>
          <w:szCs w:val="24"/>
          <w:highlight w:val="none"/>
        </w:rPr>
        <w:t>2.5.1</w:t>
      </w:r>
      <w:bookmarkEnd w:id="474"/>
      <w:bookmarkStart w:id="475" w:name="_Toc186431854"/>
      <w:bookmarkStart w:id="476" w:name="_Toc487900357"/>
      <w:bookmarkStart w:id="477" w:name="_Toc279701247"/>
      <w:bookmarkStart w:id="478" w:name="_Toc259093676"/>
      <w:bookmarkStart w:id="479" w:name="_Ref467379793"/>
      <w:bookmarkStart w:id="480" w:name="_Ref467379807"/>
      <w:r>
        <w:rPr>
          <w:rFonts w:hint="eastAsia" w:ascii="仿宋" w:hAnsi="仿宋" w:eastAsia="仿宋" w:cs="仿宋"/>
          <w:color w:val="auto"/>
          <w:sz w:val="24"/>
          <w:szCs w:val="24"/>
          <w:highlight w:val="none"/>
        </w:rPr>
        <w:t>甲方有权在其认为必要时，对乙方是否能够按照合同约定交付货物进行履约检查，以确保乙方所交付的货物能够依约满足甲方之项目需求，但不得因履约检查妨碍乙方的正常工作，乙方应予积极配合；</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2.5.2 </w:t>
      </w:r>
      <w:r>
        <w:rPr>
          <w:rFonts w:hint="eastAsia" w:ascii="仿宋" w:hAnsi="仿宋" w:eastAsia="仿宋" w:cs="仿宋"/>
          <w:color w:val="auto"/>
          <w:sz w:val="24"/>
          <w:szCs w:val="24"/>
          <w:highlight w:val="none"/>
        </w:rPr>
        <w:t>合同履行期间，甲方有权将履行过程中出现的问题反馈给乙方，双方当事人应以书面形式约定需要完善和改进的内容</w:t>
      </w:r>
      <w:bookmarkEnd w:id="475"/>
      <w:bookmarkStart w:id="481" w:name="_Toc186431855"/>
      <w:r>
        <w:rPr>
          <w:rFonts w:hint="eastAsia" w:ascii="仿宋" w:hAnsi="仿宋" w:eastAsia="仿宋" w:cs="仿宋"/>
          <w:color w:val="auto"/>
          <w:sz w:val="24"/>
          <w:szCs w:val="24"/>
          <w:highlight w:val="none"/>
        </w:rPr>
        <w:t>。</w:t>
      </w:r>
    </w:p>
    <w:bookmarkEnd w:id="476"/>
    <w:bookmarkEnd w:id="477"/>
    <w:bookmarkEnd w:id="478"/>
    <w:bookmarkEnd w:id="479"/>
    <w:bookmarkEnd w:id="480"/>
    <w:bookmarkEnd w:id="481"/>
    <w:p>
      <w:pPr>
        <w:spacing w:line="560" w:lineRule="exact"/>
        <w:ind w:firstLine="482" w:firstLineChars="200"/>
        <w:outlineLvl w:val="0"/>
        <w:rPr>
          <w:rFonts w:ascii="仿宋" w:hAnsi="仿宋" w:eastAsia="仿宋"/>
          <w:b/>
          <w:bCs/>
          <w:color w:val="auto"/>
          <w:sz w:val="24"/>
          <w:szCs w:val="24"/>
          <w:highlight w:val="none"/>
        </w:rPr>
      </w:pPr>
      <w:bookmarkStart w:id="482" w:name="_Toc259093677"/>
      <w:bookmarkStart w:id="483" w:name="_Toc279701248"/>
      <w:bookmarkStart w:id="484" w:name="_Ref467379852"/>
      <w:bookmarkStart w:id="485" w:name="_Ref467379863"/>
      <w:bookmarkStart w:id="486" w:name="_Toc487900358"/>
      <w:bookmarkStart w:id="487" w:name="_Ref467379923"/>
      <w:bookmarkStart w:id="488" w:name="_Toc16110"/>
      <w:bookmarkStart w:id="489" w:name="_Toc774"/>
      <w:bookmarkStart w:id="490" w:name="_Toc3225"/>
      <w:r>
        <w:rPr>
          <w:rFonts w:ascii="仿宋" w:hAnsi="仿宋" w:eastAsia="仿宋" w:cs="仿宋"/>
          <w:b/>
          <w:bCs/>
          <w:color w:val="auto"/>
          <w:sz w:val="24"/>
          <w:szCs w:val="24"/>
          <w:highlight w:val="none"/>
        </w:rPr>
        <w:t xml:space="preserve">2.6 </w:t>
      </w:r>
      <w:r>
        <w:rPr>
          <w:rFonts w:hint="eastAsia" w:ascii="仿宋" w:hAnsi="仿宋" w:eastAsia="仿宋" w:cs="仿宋"/>
          <w:b/>
          <w:bCs/>
          <w:color w:val="auto"/>
          <w:sz w:val="24"/>
          <w:szCs w:val="24"/>
          <w:highlight w:val="none"/>
        </w:rPr>
        <w:t>技术资料</w:t>
      </w:r>
      <w:bookmarkEnd w:id="482"/>
      <w:bookmarkEnd w:id="483"/>
      <w:bookmarkEnd w:id="484"/>
      <w:bookmarkEnd w:id="485"/>
      <w:bookmarkEnd w:id="486"/>
      <w:bookmarkEnd w:id="487"/>
      <w:r>
        <w:rPr>
          <w:rFonts w:hint="eastAsia" w:ascii="仿宋" w:hAnsi="仿宋" w:eastAsia="仿宋" w:cs="仿宋"/>
          <w:b/>
          <w:bCs/>
          <w:color w:val="auto"/>
          <w:sz w:val="24"/>
          <w:szCs w:val="24"/>
          <w:highlight w:val="none"/>
        </w:rPr>
        <w:t>和保密义务</w:t>
      </w:r>
      <w:bookmarkEnd w:id="488"/>
      <w:bookmarkEnd w:id="489"/>
      <w:bookmarkEnd w:id="490"/>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2.6.1 </w:t>
      </w:r>
      <w:r>
        <w:rPr>
          <w:rFonts w:hint="eastAsia" w:ascii="仿宋" w:hAnsi="仿宋" w:eastAsia="仿宋" w:cs="仿宋"/>
          <w:color w:val="auto"/>
          <w:sz w:val="24"/>
          <w:szCs w:val="24"/>
          <w:highlight w:val="none"/>
        </w:rPr>
        <w:t>乙方有权依据合同约定和项目需要，向甲方了解有关情况，调阅有关资料等，甲方应予积极配合；</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2.6.2 </w:t>
      </w:r>
      <w:r>
        <w:rPr>
          <w:rFonts w:hint="eastAsia" w:ascii="仿宋" w:hAnsi="仿宋" w:eastAsia="仿宋" w:cs="仿宋"/>
          <w:color w:val="auto"/>
          <w:sz w:val="24"/>
          <w:szCs w:val="24"/>
          <w:highlight w:val="none"/>
        </w:rPr>
        <w:t>乙方有义务妥善保管和保护由甲方提供的前款信息和资料等；</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2.6.3 </w:t>
      </w:r>
      <w:r>
        <w:rPr>
          <w:rFonts w:hint="eastAsia" w:ascii="仿宋" w:hAnsi="仿宋" w:eastAsia="仿宋" w:cs="仿宋"/>
          <w:color w:val="auto"/>
          <w:sz w:val="24"/>
          <w:szCs w:val="24"/>
          <w:highlight w:val="none"/>
        </w:rPr>
        <w:t>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仿宋" w:hAnsi="仿宋" w:eastAsia="仿宋"/>
          <w:b/>
          <w:bCs/>
          <w:color w:val="auto"/>
          <w:sz w:val="24"/>
          <w:szCs w:val="24"/>
          <w:highlight w:val="none"/>
        </w:rPr>
      </w:pPr>
      <w:bookmarkStart w:id="491" w:name="_Toc7860"/>
      <w:r>
        <w:rPr>
          <w:rFonts w:ascii="仿宋" w:hAnsi="仿宋" w:eastAsia="仿宋" w:cs="仿宋"/>
          <w:b/>
          <w:bCs/>
          <w:color w:val="auto"/>
          <w:sz w:val="24"/>
          <w:szCs w:val="24"/>
          <w:highlight w:val="none"/>
        </w:rPr>
        <w:t xml:space="preserve">2.7 </w:t>
      </w:r>
      <w:r>
        <w:rPr>
          <w:rFonts w:hint="eastAsia" w:ascii="仿宋" w:hAnsi="仿宋" w:eastAsia="仿宋" w:cs="仿宋"/>
          <w:b/>
          <w:bCs/>
          <w:color w:val="auto"/>
          <w:sz w:val="24"/>
          <w:szCs w:val="24"/>
          <w:highlight w:val="none"/>
        </w:rPr>
        <w:t>质量保证</w:t>
      </w:r>
      <w:bookmarkEnd w:id="491"/>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2.7.1 </w:t>
      </w:r>
      <w:r>
        <w:rPr>
          <w:rFonts w:hint="eastAsia" w:ascii="仿宋" w:hAnsi="仿宋" w:eastAsia="仿宋" w:cs="仿宋"/>
          <w:color w:val="auto"/>
          <w:sz w:val="24"/>
          <w:szCs w:val="24"/>
          <w:highlight w:val="none"/>
        </w:rPr>
        <w:t>乙方应建立和完善履行合同的内部质量保证体系，并提供相关内部规章制度给甲方，以便甲方进行监督检查；</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2.7.2 </w:t>
      </w:r>
      <w:r>
        <w:rPr>
          <w:rFonts w:hint="eastAsia" w:ascii="仿宋" w:hAnsi="仿宋" w:eastAsia="仿宋" w:cs="仿宋"/>
          <w:color w:val="auto"/>
          <w:sz w:val="24"/>
          <w:szCs w:val="24"/>
          <w:highlight w:val="none"/>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仿宋" w:hAnsi="仿宋" w:eastAsia="仿宋"/>
          <w:b/>
          <w:bCs/>
          <w:color w:val="auto"/>
          <w:sz w:val="24"/>
          <w:szCs w:val="24"/>
          <w:highlight w:val="none"/>
        </w:rPr>
      </w:pPr>
      <w:bookmarkStart w:id="492" w:name="_Toc17244"/>
      <w:bookmarkStart w:id="493" w:name="_Toc279701252"/>
      <w:bookmarkStart w:id="494" w:name="_Toc259093681"/>
      <w:bookmarkStart w:id="495" w:name="_Toc487900362"/>
      <w:r>
        <w:rPr>
          <w:rFonts w:ascii="仿宋" w:hAnsi="仿宋" w:eastAsia="仿宋" w:cs="仿宋"/>
          <w:b/>
          <w:bCs/>
          <w:color w:val="auto"/>
          <w:sz w:val="24"/>
          <w:szCs w:val="24"/>
          <w:highlight w:val="none"/>
        </w:rPr>
        <w:t xml:space="preserve">2.8 </w:t>
      </w:r>
      <w:r>
        <w:rPr>
          <w:rFonts w:hint="eastAsia" w:ascii="仿宋" w:hAnsi="仿宋" w:eastAsia="仿宋" w:cs="仿宋"/>
          <w:b/>
          <w:bCs/>
          <w:color w:val="auto"/>
          <w:sz w:val="24"/>
          <w:szCs w:val="24"/>
          <w:highlight w:val="none"/>
        </w:rPr>
        <w:t>货物的风险负担</w:t>
      </w:r>
      <w:bookmarkEnd w:id="492"/>
    </w:p>
    <w:p>
      <w:pPr>
        <w:spacing w:line="560" w:lineRule="exact"/>
        <w:ind w:firstLine="480" w:firstLineChars="200"/>
        <w:rPr>
          <w:rFonts w:ascii="仿宋" w:hAnsi="仿宋" w:eastAsia="仿宋"/>
          <w:b/>
          <w:bCs/>
          <w:color w:val="auto"/>
          <w:sz w:val="24"/>
          <w:szCs w:val="24"/>
          <w:highlight w:val="none"/>
        </w:rPr>
      </w:pPr>
      <w:r>
        <w:rPr>
          <w:rFonts w:hint="eastAsia" w:ascii="仿宋" w:hAnsi="仿宋" w:eastAsia="仿宋" w:cs="仿宋"/>
          <w:color w:val="auto"/>
          <w:sz w:val="24"/>
          <w:szCs w:val="24"/>
          <w:highlight w:val="none"/>
        </w:rPr>
        <w:t>货物或者在途货物或者交付给第一承运人后的货物毁损、灭失的风险负担详见</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w:t>
      </w:r>
    </w:p>
    <w:p>
      <w:pPr>
        <w:spacing w:line="560" w:lineRule="exact"/>
        <w:ind w:firstLine="482" w:firstLineChars="200"/>
        <w:outlineLvl w:val="0"/>
        <w:rPr>
          <w:rFonts w:ascii="仿宋" w:hAnsi="仿宋" w:eastAsia="仿宋"/>
          <w:b/>
          <w:bCs/>
          <w:color w:val="auto"/>
          <w:sz w:val="24"/>
          <w:szCs w:val="24"/>
          <w:highlight w:val="none"/>
        </w:rPr>
      </w:pPr>
      <w:bookmarkStart w:id="496" w:name="_Toc14055"/>
      <w:r>
        <w:rPr>
          <w:rFonts w:ascii="仿宋" w:hAnsi="仿宋" w:eastAsia="仿宋" w:cs="仿宋"/>
          <w:b/>
          <w:bCs/>
          <w:color w:val="auto"/>
          <w:sz w:val="24"/>
          <w:szCs w:val="24"/>
          <w:highlight w:val="none"/>
        </w:rPr>
        <w:t xml:space="preserve">2.9 </w:t>
      </w:r>
      <w:r>
        <w:rPr>
          <w:rFonts w:hint="eastAsia" w:ascii="仿宋" w:hAnsi="仿宋" w:eastAsia="仿宋" w:cs="仿宋"/>
          <w:b/>
          <w:bCs/>
          <w:color w:val="auto"/>
          <w:sz w:val="24"/>
          <w:szCs w:val="24"/>
          <w:highlight w:val="none"/>
        </w:rPr>
        <w:t>延迟交货</w:t>
      </w:r>
      <w:bookmarkEnd w:id="493"/>
      <w:bookmarkEnd w:id="494"/>
      <w:bookmarkEnd w:id="495"/>
      <w:bookmarkEnd w:id="496"/>
    </w:p>
    <w:p>
      <w:pPr>
        <w:spacing w:line="56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在合同履行过程中，如果乙方遇到不能按时交付货物的情况，应及时以书面形式将不能按时交付货物的理由、预期延误时间通知甲方；甲方收到乙方通知后，认为其理由正当的，可以书面形式酌情同意乙方可以延长交货的具体时间。</w:t>
      </w:r>
    </w:p>
    <w:p>
      <w:pPr>
        <w:spacing w:line="560" w:lineRule="exact"/>
        <w:ind w:firstLine="482" w:firstLineChars="200"/>
        <w:outlineLvl w:val="0"/>
        <w:rPr>
          <w:rFonts w:ascii="仿宋" w:hAnsi="仿宋" w:eastAsia="仿宋"/>
          <w:b/>
          <w:bCs/>
          <w:color w:val="auto"/>
          <w:sz w:val="24"/>
          <w:szCs w:val="24"/>
          <w:highlight w:val="none"/>
        </w:rPr>
      </w:pPr>
      <w:bookmarkStart w:id="497" w:name="_Toc7502"/>
      <w:bookmarkStart w:id="498" w:name="_Toc487900364"/>
      <w:bookmarkStart w:id="499" w:name="_Ref467378121"/>
      <w:bookmarkStart w:id="500" w:name="_Toc279701254"/>
      <w:bookmarkStart w:id="501" w:name="_Toc259093683"/>
      <w:r>
        <w:rPr>
          <w:rFonts w:ascii="仿宋" w:hAnsi="仿宋" w:eastAsia="仿宋" w:cs="仿宋"/>
          <w:b/>
          <w:bCs/>
          <w:color w:val="auto"/>
          <w:sz w:val="24"/>
          <w:szCs w:val="24"/>
          <w:highlight w:val="none"/>
        </w:rPr>
        <w:t xml:space="preserve">2.10 </w:t>
      </w:r>
      <w:r>
        <w:rPr>
          <w:rFonts w:hint="eastAsia" w:ascii="仿宋" w:hAnsi="仿宋" w:eastAsia="仿宋" w:cs="仿宋"/>
          <w:b/>
          <w:bCs/>
          <w:color w:val="auto"/>
          <w:sz w:val="24"/>
          <w:szCs w:val="24"/>
          <w:highlight w:val="none"/>
        </w:rPr>
        <w:t>合同变更</w:t>
      </w:r>
      <w:bookmarkEnd w:id="497"/>
    </w:p>
    <w:p>
      <w:pPr>
        <w:spacing w:line="56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合同继续履行将损害国家利益和社会公共利益的，双方当事人应当以书面形式变更合同。有过错的一方应当承担赔偿责任，双方当事人都有过错的，各自承担相应的责任。</w:t>
      </w:r>
      <w:bookmarkStart w:id="502" w:name="_Toc279701259"/>
      <w:bookmarkStart w:id="503" w:name="_Toc259093688"/>
      <w:bookmarkStart w:id="504" w:name="_Toc487900369"/>
    </w:p>
    <w:p>
      <w:pPr>
        <w:spacing w:line="560" w:lineRule="exact"/>
        <w:ind w:firstLine="482" w:firstLineChars="200"/>
        <w:outlineLvl w:val="0"/>
        <w:rPr>
          <w:rFonts w:ascii="仿宋" w:hAnsi="仿宋" w:eastAsia="仿宋"/>
          <w:b/>
          <w:bCs/>
          <w:color w:val="auto"/>
          <w:sz w:val="24"/>
          <w:szCs w:val="24"/>
          <w:highlight w:val="none"/>
        </w:rPr>
      </w:pPr>
      <w:bookmarkStart w:id="505" w:name="_Toc22955"/>
      <w:bookmarkStart w:id="506" w:name="_Toc10366"/>
      <w:bookmarkStart w:id="507" w:name="_Toc15237"/>
      <w:r>
        <w:rPr>
          <w:rFonts w:ascii="仿宋" w:hAnsi="仿宋" w:eastAsia="仿宋" w:cs="仿宋"/>
          <w:b/>
          <w:bCs/>
          <w:color w:val="auto"/>
          <w:sz w:val="24"/>
          <w:szCs w:val="24"/>
          <w:highlight w:val="none"/>
        </w:rPr>
        <w:t xml:space="preserve">2.11 </w:t>
      </w:r>
      <w:r>
        <w:rPr>
          <w:rFonts w:hint="eastAsia" w:ascii="仿宋" w:hAnsi="仿宋" w:eastAsia="仿宋" w:cs="仿宋"/>
          <w:b/>
          <w:bCs/>
          <w:color w:val="auto"/>
          <w:sz w:val="24"/>
          <w:szCs w:val="24"/>
          <w:highlight w:val="none"/>
        </w:rPr>
        <w:t>合同转让</w:t>
      </w:r>
      <w:bookmarkEnd w:id="502"/>
      <w:bookmarkEnd w:id="503"/>
      <w:bookmarkEnd w:id="504"/>
      <w:r>
        <w:rPr>
          <w:rFonts w:hint="eastAsia" w:ascii="仿宋" w:hAnsi="仿宋" w:eastAsia="仿宋" w:cs="仿宋"/>
          <w:b/>
          <w:bCs/>
          <w:color w:val="auto"/>
          <w:sz w:val="24"/>
          <w:szCs w:val="24"/>
          <w:highlight w:val="none"/>
        </w:rPr>
        <w:t>和分包</w:t>
      </w:r>
      <w:bookmarkEnd w:id="505"/>
      <w:bookmarkEnd w:id="506"/>
      <w:bookmarkEnd w:id="507"/>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2.11.1</w:t>
      </w:r>
      <w:r>
        <w:rPr>
          <w:rFonts w:hint="eastAsia" w:ascii="仿宋" w:hAnsi="仿宋" w:eastAsia="仿宋" w:cs="仿宋"/>
          <w:color w:val="auto"/>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2.11.2</w:t>
      </w:r>
      <w:r>
        <w:rPr>
          <w:rFonts w:hint="eastAsia" w:ascii="仿宋" w:hAnsi="仿宋" w:eastAsia="仿宋" w:cs="仿宋"/>
          <w:color w:val="auto"/>
          <w:sz w:val="24"/>
          <w:szCs w:val="24"/>
          <w:highlight w:val="none"/>
        </w:rPr>
        <w:t>乙方采取分包方式履行合同的，甲方可直接向分包供应商支付款项。</w:t>
      </w:r>
    </w:p>
    <w:p>
      <w:pPr>
        <w:spacing w:line="560" w:lineRule="exact"/>
        <w:ind w:firstLine="482" w:firstLineChars="200"/>
        <w:outlineLvl w:val="0"/>
        <w:rPr>
          <w:rFonts w:ascii="仿宋" w:hAnsi="仿宋" w:eastAsia="仿宋"/>
          <w:b/>
          <w:bCs/>
          <w:color w:val="auto"/>
          <w:sz w:val="24"/>
          <w:szCs w:val="24"/>
          <w:highlight w:val="none"/>
        </w:rPr>
      </w:pPr>
      <w:bookmarkStart w:id="508" w:name="_Toc14066"/>
      <w:bookmarkStart w:id="509" w:name="_Toc16508"/>
      <w:bookmarkStart w:id="510" w:name="_Toc13566"/>
      <w:r>
        <w:rPr>
          <w:rFonts w:ascii="仿宋" w:hAnsi="仿宋" w:eastAsia="仿宋" w:cs="仿宋"/>
          <w:b/>
          <w:bCs/>
          <w:color w:val="auto"/>
          <w:sz w:val="24"/>
          <w:szCs w:val="24"/>
          <w:highlight w:val="none"/>
        </w:rPr>
        <w:t xml:space="preserve">2.12 </w:t>
      </w:r>
      <w:r>
        <w:rPr>
          <w:rFonts w:hint="eastAsia" w:ascii="仿宋" w:hAnsi="仿宋" w:eastAsia="仿宋" w:cs="仿宋"/>
          <w:b/>
          <w:bCs/>
          <w:color w:val="auto"/>
          <w:sz w:val="24"/>
          <w:szCs w:val="24"/>
          <w:highlight w:val="none"/>
        </w:rPr>
        <w:t>不可抗力</w:t>
      </w:r>
      <w:bookmarkEnd w:id="508"/>
      <w:bookmarkEnd w:id="509"/>
      <w:bookmarkEnd w:id="510"/>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2.12.1</w:t>
      </w:r>
      <w:r>
        <w:rPr>
          <w:rFonts w:hint="eastAsia" w:ascii="仿宋" w:hAnsi="仿宋" w:eastAsia="仿宋" w:cs="仿宋"/>
          <w:color w:val="auto"/>
          <w:sz w:val="24"/>
          <w:szCs w:val="24"/>
          <w:highlight w:val="none"/>
        </w:rPr>
        <w:t>如果任何一方遭遇法律规定的不可抗力，致使合同履行受阻时，履行合同的期限应予延长，延长的期限应相当于不可抗力所影响的时间；</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2.12.2 </w:t>
      </w:r>
      <w:r>
        <w:rPr>
          <w:rFonts w:hint="eastAsia" w:ascii="仿宋" w:hAnsi="仿宋" w:eastAsia="仿宋" w:cs="仿宋"/>
          <w:color w:val="auto"/>
          <w:sz w:val="24"/>
          <w:szCs w:val="24"/>
          <w:highlight w:val="none"/>
        </w:rPr>
        <w:t>因不可抗力致使不能实现合同目的的，当事人可以解除合同；</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2.12.3 </w:t>
      </w:r>
      <w:r>
        <w:rPr>
          <w:rFonts w:hint="eastAsia" w:ascii="仿宋" w:hAnsi="仿宋" w:eastAsia="仿宋" w:cs="仿宋"/>
          <w:color w:val="auto"/>
          <w:sz w:val="24"/>
          <w:szCs w:val="24"/>
          <w:highlight w:val="none"/>
        </w:rPr>
        <w:t>因不可抗力致使合同有变更必要的，双方当事人应在</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约定时间内以书面形式变更合同；</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2.12.4</w:t>
      </w:r>
      <w:r>
        <w:rPr>
          <w:rFonts w:hint="eastAsia" w:ascii="仿宋" w:hAnsi="仿宋" w:eastAsia="仿宋" w:cs="仿宋"/>
          <w:color w:val="auto"/>
          <w:sz w:val="24"/>
          <w:szCs w:val="24"/>
          <w:highlight w:val="none"/>
        </w:rPr>
        <w:t>受不可抗力影响的一方在不可抗力发生后，应在</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约定时间内以书面形式通知对方当事人，并在</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约定时间内，将有关部门出具的证明文件送达对方当事人。</w:t>
      </w:r>
    </w:p>
    <w:p>
      <w:pPr>
        <w:spacing w:line="560" w:lineRule="exact"/>
        <w:ind w:firstLine="482" w:firstLineChars="200"/>
        <w:outlineLvl w:val="0"/>
        <w:rPr>
          <w:rFonts w:ascii="仿宋" w:hAnsi="仿宋" w:eastAsia="仿宋"/>
          <w:b/>
          <w:bCs/>
          <w:color w:val="auto"/>
          <w:sz w:val="24"/>
          <w:szCs w:val="24"/>
          <w:highlight w:val="none"/>
        </w:rPr>
      </w:pPr>
      <w:bookmarkStart w:id="511" w:name="_Toc487900365"/>
      <w:bookmarkStart w:id="512" w:name="_Toc689"/>
      <w:bookmarkStart w:id="513" w:name="_Toc30676"/>
      <w:bookmarkStart w:id="514" w:name="_Toc259093684"/>
      <w:bookmarkStart w:id="515" w:name="_Toc6969"/>
      <w:bookmarkStart w:id="516" w:name="_Toc279701255"/>
      <w:r>
        <w:rPr>
          <w:rFonts w:ascii="仿宋" w:hAnsi="仿宋" w:eastAsia="仿宋" w:cs="仿宋"/>
          <w:b/>
          <w:bCs/>
          <w:color w:val="auto"/>
          <w:sz w:val="24"/>
          <w:szCs w:val="24"/>
          <w:highlight w:val="none"/>
        </w:rPr>
        <w:t xml:space="preserve">2.13 </w:t>
      </w:r>
      <w:r>
        <w:rPr>
          <w:rFonts w:hint="eastAsia" w:ascii="仿宋" w:hAnsi="仿宋" w:eastAsia="仿宋" w:cs="仿宋"/>
          <w:b/>
          <w:bCs/>
          <w:color w:val="auto"/>
          <w:sz w:val="24"/>
          <w:szCs w:val="24"/>
          <w:highlight w:val="none"/>
        </w:rPr>
        <w:t>税费</w:t>
      </w:r>
      <w:bookmarkEnd w:id="511"/>
      <w:bookmarkEnd w:id="512"/>
      <w:bookmarkEnd w:id="513"/>
      <w:bookmarkEnd w:id="514"/>
      <w:bookmarkEnd w:id="515"/>
      <w:bookmarkEnd w:id="516"/>
    </w:p>
    <w:p>
      <w:pPr>
        <w:spacing w:line="56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与合同有关的一切税费，均按照中华人民共和国法律的相关规定。</w:t>
      </w:r>
    </w:p>
    <w:p>
      <w:pPr>
        <w:spacing w:line="560" w:lineRule="exact"/>
        <w:ind w:firstLine="482" w:firstLineChars="200"/>
        <w:outlineLvl w:val="0"/>
        <w:rPr>
          <w:rFonts w:ascii="仿宋" w:hAnsi="仿宋" w:eastAsia="仿宋"/>
          <w:b/>
          <w:bCs/>
          <w:color w:val="auto"/>
          <w:sz w:val="24"/>
          <w:szCs w:val="24"/>
          <w:highlight w:val="none"/>
        </w:rPr>
      </w:pPr>
      <w:bookmarkStart w:id="517" w:name="_Toc487900368"/>
      <w:bookmarkStart w:id="518" w:name="_Toc7102"/>
      <w:bookmarkStart w:id="519" w:name="_Toc279701258"/>
      <w:bookmarkStart w:id="520" w:name="_Toc8298"/>
      <w:bookmarkStart w:id="521" w:name="_Toc259093687"/>
      <w:bookmarkStart w:id="522" w:name="_Toc16959"/>
      <w:r>
        <w:rPr>
          <w:rFonts w:ascii="仿宋" w:hAnsi="仿宋" w:eastAsia="仿宋" w:cs="仿宋"/>
          <w:b/>
          <w:bCs/>
          <w:color w:val="auto"/>
          <w:sz w:val="24"/>
          <w:szCs w:val="24"/>
          <w:highlight w:val="none"/>
        </w:rPr>
        <w:t>2.14</w:t>
      </w:r>
      <w:r>
        <w:rPr>
          <w:rFonts w:hint="eastAsia" w:ascii="仿宋" w:hAnsi="仿宋" w:eastAsia="仿宋" w:cs="仿宋"/>
          <w:b/>
          <w:bCs/>
          <w:color w:val="auto"/>
          <w:sz w:val="24"/>
          <w:szCs w:val="24"/>
          <w:highlight w:val="none"/>
        </w:rPr>
        <w:t>乙方破产</w:t>
      </w:r>
      <w:bookmarkEnd w:id="517"/>
      <w:bookmarkEnd w:id="518"/>
      <w:bookmarkEnd w:id="519"/>
      <w:bookmarkEnd w:id="520"/>
      <w:bookmarkEnd w:id="521"/>
      <w:bookmarkEnd w:id="522"/>
    </w:p>
    <w:p>
      <w:pPr>
        <w:spacing w:line="56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仿宋" w:hAnsi="仿宋" w:eastAsia="仿宋"/>
          <w:b/>
          <w:bCs/>
          <w:color w:val="auto"/>
          <w:sz w:val="24"/>
          <w:szCs w:val="24"/>
          <w:highlight w:val="none"/>
        </w:rPr>
      </w:pPr>
      <w:bookmarkStart w:id="523" w:name="_Toc29333"/>
      <w:bookmarkStart w:id="524" w:name="_Toc15387"/>
      <w:bookmarkStart w:id="525" w:name="_Toc6134"/>
      <w:r>
        <w:rPr>
          <w:rFonts w:ascii="仿宋" w:hAnsi="仿宋" w:eastAsia="仿宋" w:cs="仿宋"/>
          <w:b/>
          <w:bCs/>
          <w:color w:val="auto"/>
          <w:sz w:val="24"/>
          <w:szCs w:val="24"/>
          <w:highlight w:val="none"/>
        </w:rPr>
        <w:t xml:space="preserve">2.15 </w:t>
      </w:r>
      <w:r>
        <w:rPr>
          <w:rFonts w:hint="eastAsia" w:ascii="仿宋" w:hAnsi="仿宋" w:eastAsia="仿宋" w:cs="仿宋"/>
          <w:b/>
          <w:bCs/>
          <w:color w:val="auto"/>
          <w:sz w:val="24"/>
          <w:szCs w:val="24"/>
          <w:highlight w:val="none"/>
        </w:rPr>
        <w:t>合同中止、终止</w:t>
      </w:r>
      <w:bookmarkEnd w:id="523"/>
      <w:bookmarkEnd w:id="524"/>
      <w:bookmarkEnd w:id="525"/>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2.15.1 </w:t>
      </w:r>
      <w:r>
        <w:rPr>
          <w:rFonts w:hint="eastAsia" w:ascii="仿宋" w:hAnsi="仿宋" w:eastAsia="仿宋" w:cs="仿宋"/>
          <w:color w:val="auto"/>
          <w:sz w:val="24"/>
          <w:szCs w:val="24"/>
          <w:highlight w:val="none"/>
        </w:rPr>
        <w:t>双方当事人不得擅自中止或者终止合同；</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2.15.2</w:t>
      </w:r>
      <w:r>
        <w:rPr>
          <w:rFonts w:hint="eastAsia" w:ascii="仿宋" w:hAnsi="仿宋" w:eastAsia="仿宋" w:cs="仿宋"/>
          <w:color w:val="auto"/>
          <w:sz w:val="24"/>
          <w:szCs w:val="24"/>
          <w:highlight w:val="none"/>
        </w:rPr>
        <w:t>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仿宋" w:hAnsi="仿宋" w:eastAsia="仿宋"/>
          <w:b/>
          <w:bCs/>
          <w:color w:val="auto"/>
          <w:sz w:val="24"/>
          <w:szCs w:val="24"/>
          <w:highlight w:val="none"/>
        </w:rPr>
      </w:pPr>
      <w:bookmarkStart w:id="526" w:name="_Toc6596"/>
      <w:bookmarkStart w:id="527" w:name="_Toc14563"/>
      <w:bookmarkStart w:id="528" w:name="_Toc1125"/>
      <w:r>
        <w:rPr>
          <w:rFonts w:ascii="仿宋" w:hAnsi="仿宋" w:eastAsia="仿宋" w:cs="仿宋"/>
          <w:b/>
          <w:bCs/>
          <w:color w:val="auto"/>
          <w:sz w:val="24"/>
          <w:szCs w:val="24"/>
          <w:highlight w:val="none"/>
        </w:rPr>
        <w:t>2.16</w:t>
      </w:r>
      <w:r>
        <w:rPr>
          <w:rFonts w:hint="eastAsia" w:ascii="仿宋" w:hAnsi="仿宋" w:eastAsia="仿宋" w:cs="仿宋"/>
          <w:b/>
          <w:bCs/>
          <w:color w:val="auto"/>
          <w:sz w:val="24"/>
          <w:szCs w:val="24"/>
          <w:highlight w:val="none"/>
        </w:rPr>
        <w:t>检验和验收</w:t>
      </w:r>
      <w:bookmarkEnd w:id="526"/>
      <w:bookmarkEnd w:id="527"/>
      <w:bookmarkEnd w:id="528"/>
    </w:p>
    <w:p>
      <w:pPr>
        <w:tabs>
          <w:tab w:val="left" w:pos="360"/>
          <w:tab w:val="left" w:pos="540"/>
          <w:tab w:val="left" w:pos="1080"/>
        </w:tabs>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2.16.1</w:t>
      </w:r>
      <w:r>
        <w:rPr>
          <w:rFonts w:hint="eastAsia" w:ascii="仿宋" w:hAnsi="仿宋" w:eastAsia="仿宋" w:cs="仿宋"/>
          <w:color w:val="auto"/>
          <w:sz w:val="24"/>
          <w:szCs w:val="24"/>
          <w:highlight w:val="none"/>
        </w:rPr>
        <w:t>货物交付前，乙方应对货物的质量、数量等方面进行详细、全面的检验，并向甲方出具证明货物符合合同约定的文件；货物交付时，乙方在</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约定时间内组织验收，并可依法邀请相关方参加，验收应出具验收书。</w:t>
      </w:r>
    </w:p>
    <w:p>
      <w:pPr>
        <w:tabs>
          <w:tab w:val="left" w:pos="360"/>
          <w:tab w:val="left" w:pos="540"/>
          <w:tab w:val="left" w:pos="1080"/>
        </w:tabs>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2.16.2</w:t>
      </w:r>
      <w:r>
        <w:rPr>
          <w:rFonts w:hint="eastAsia" w:ascii="仿宋" w:hAnsi="仿宋" w:eastAsia="仿宋" w:cs="仿宋"/>
          <w:color w:val="auto"/>
          <w:sz w:val="24"/>
          <w:szCs w:val="24"/>
          <w:highlight w:val="none"/>
        </w:rPr>
        <w:t>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2.16.3 </w:t>
      </w:r>
      <w:r>
        <w:rPr>
          <w:rFonts w:hint="eastAsia" w:ascii="仿宋" w:hAnsi="仿宋" w:eastAsia="仿宋" w:cs="仿宋"/>
          <w:color w:val="auto"/>
          <w:sz w:val="24"/>
          <w:szCs w:val="24"/>
          <w:highlight w:val="none"/>
        </w:rPr>
        <w:t>检验和验收标准、程序等具体内容以及前述验收书的效力详见</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i/>
          <w:iCs/>
          <w:color w:val="auto"/>
          <w:sz w:val="24"/>
          <w:szCs w:val="24"/>
          <w:highlight w:val="none"/>
        </w:rPr>
        <w:t>。</w:t>
      </w:r>
    </w:p>
    <w:bookmarkEnd w:id="498"/>
    <w:bookmarkEnd w:id="499"/>
    <w:bookmarkEnd w:id="500"/>
    <w:bookmarkEnd w:id="501"/>
    <w:p>
      <w:pPr>
        <w:spacing w:line="560" w:lineRule="exact"/>
        <w:ind w:firstLine="482" w:firstLineChars="200"/>
        <w:outlineLvl w:val="0"/>
        <w:rPr>
          <w:rFonts w:ascii="仿宋" w:hAnsi="仿宋" w:eastAsia="仿宋"/>
          <w:b/>
          <w:bCs/>
          <w:color w:val="auto"/>
          <w:sz w:val="24"/>
          <w:szCs w:val="24"/>
          <w:highlight w:val="none"/>
        </w:rPr>
      </w:pPr>
      <w:bookmarkStart w:id="529" w:name="_Toc259093690"/>
      <w:bookmarkStart w:id="530" w:name="_Toc487900371"/>
      <w:bookmarkStart w:id="531" w:name="_Toc279701261"/>
      <w:bookmarkStart w:id="532" w:name="_Toc19604"/>
      <w:bookmarkStart w:id="533" w:name="_Toc25182"/>
      <w:bookmarkStart w:id="534" w:name="_Toc11284"/>
      <w:r>
        <w:rPr>
          <w:rFonts w:ascii="仿宋" w:hAnsi="仿宋" w:eastAsia="仿宋" w:cs="仿宋"/>
          <w:b/>
          <w:bCs/>
          <w:color w:val="auto"/>
          <w:sz w:val="24"/>
          <w:szCs w:val="24"/>
          <w:highlight w:val="none"/>
        </w:rPr>
        <w:t xml:space="preserve">2.17 </w:t>
      </w:r>
      <w:r>
        <w:rPr>
          <w:rFonts w:hint="eastAsia" w:ascii="仿宋" w:hAnsi="仿宋" w:eastAsia="仿宋" w:cs="仿宋"/>
          <w:b/>
          <w:bCs/>
          <w:color w:val="auto"/>
          <w:sz w:val="24"/>
          <w:szCs w:val="24"/>
          <w:highlight w:val="none"/>
        </w:rPr>
        <w:t>通知</w:t>
      </w:r>
      <w:bookmarkEnd w:id="529"/>
      <w:bookmarkEnd w:id="530"/>
      <w:bookmarkEnd w:id="531"/>
      <w:r>
        <w:rPr>
          <w:rFonts w:hint="eastAsia" w:ascii="仿宋" w:hAnsi="仿宋" w:eastAsia="仿宋" w:cs="仿宋"/>
          <w:b/>
          <w:bCs/>
          <w:color w:val="auto"/>
          <w:sz w:val="24"/>
          <w:szCs w:val="24"/>
          <w:highlight w:val="none"/>
        </w:rPr>
        <w:t>和送达</w:t>
      </w:r>
      <w:bookmarkEnd w:id="532"/>
      <w:bookmarkEnd w:id="533"/>
      <w:bookmarkEnd w:id="534"/>
    </w:p>
    <w:p>
      <w:pPr>
        <w:spacing w:line="560" w:lineRule="exact"/>
        <w:ind w:firstLine="480" w:firstLineChars="200"/>
        <w:rPr>
          <w:rFonts w:ascii="仿宋" w:hAnsi="仿宋" w:eastAsia="仿宋"/>
          <w:color w:val="auto"/>
          <w:sz w:val="24"/>
          <w:szCs w:val="24"/>
          <w:highlight w:val="none"/>
        </w:rPr>
      </w:pPr>
      <w:bookmarkStart w:id="535" w:name="_Toc3135"/>
      <w:bookmarkStart w:id="536" w:name="_Toc6698"/>
      <w:bookmarkStart w:id="537" w:name="_Toc259093691"/>
      <w:bookmarkStart w:id="538" w:name="_Toc487900372"/>
      <w:bookmarkStart w:id="539" w:name="_Toc279701262"/>
      <w:r>
        <w:rPr>
          <w:rFonts w:ascii="仿宋" w:hAnsi="仿宋" w:eastAsia="仿宋" w:cs="仿宋"/>
          <w:color w:val="auto"/>
          <w:sz w:val="24"/>
          <w:szCs w:val="24"/>
          <w:highlight w:val="none"/>
        </w:rPr>
        <w:t>2.17.1</w:t>
      </w:r>
      <w:r>
        <w:rPr>
          <w:rFonts w:hint="eastAsia" w:ascii="仿宋" w:hAnsi="仿宋" w:eastAsia="仿宋" w:cs="仿宋"/>
          <w:color w:val="auto"/>
          <w:sz w:val="24"/>
          <w:szCs w:val="24"/>
          <w:highlight w:val="none"/>
        </w:rPr>
        <w:t>任何一方因履行合同而以合同第一部分尾部所列明的传真或电子邮件</w:t>
      </w:r>
      <w:r>
        <w:rPr>
          <w:rFonts w:ascii="仿宋" w:hAnsi="仿宋" w:eastAsia="仿宋" w:cs="仿宋"/>
          <w:color w:val="auto"/>
          <w:sz w:val="24"/>
          <w:szCs w:val="24"/>
          <w:highlight w:val="none"/>
        </w:rPr>
        <w:t xml:space="preserve"> </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发出的所有通知、文件、材料，均视为已向对方当事人送达；任何一方变更上述送达方式或者地址的，应于</w:t>
      </w:r>
      <w:r>
        <w:rPr>
          <w:rFonts w:ascii="仿宋" w:hAnsi="仿宋" w:eastAsia="仿宋" w:cs="仿宋"/>
          <w:color w:val="auto"/>
          <w:sz w:val="24"/>
          <w:szCs w:val="24"/>
          <w:highlight w:val="none"/>
          <w:u w:val="single"/>
        </w:rPr>
        <w:t>3</w:t>
      </w:r>
      <w:r>
        <w:rPr>
          <w:rFonts w:hint="eastAsia" w:ascii="仿宋" w:hAnsi="仿宋" w:eastAsia="仿宋" w:cs="仿宋"/>
          <w:color w:val="auto"/>
          <w:sz w:val="24"/>
          <w:szCs w:val="24"/>
          <w:highlight w:val="none"/>
        </w:rPr>
        <w:t>个工作日内书面通知对方当事人，在对方当事人收到有关变更通知之前，变更前的约定送达方式或者地址仍视为有效。</w:t>
      </w:r>
      <w:bookmarkEnd w:id="535"/>
      <w:bookmarkEnd w:id="536"/>
    </w:p>
    <w:p>
      <w:pPr>
        <w:spacing w:line="560" w:lineRule="exact"/>
        <w:ind w:firstLine="480" w:firstLineChars="200"/>
        <w:rPr>
          <w:rFonts w:ascii="仿宋" w:hAnsi="仿宋" w:eastAsia="仿宋"/>
          <w:color w:val="auto"/>
          <w:sz w:val="24"/>
          <w:szCs w:val="24"/>
          <w:highlight w:val="none"/>
        </w:rPr>
      </w:pPr>
      <w:bookmarkStart w:id="540" w:name="_Toc23294"/>
      <w:bookmarkStart w:id="541" w:name="_Toc23128"/>
      <w:r>
        <w:rPr>
          <w:rFonts w:ascii="仿宋" w:hAnsi="仿宋" w:eastAsia="仿宋" w:cs="仿宋"/>
          <w:color w:val="auto"/>
          <w:sz w:val="24"/>
          <w:szCs w:val="24"/>
          <w:highlight w:val="none"/>
        </w:rPr>
        <w:t>2.17.2</w:t>
      </w:r>
      <w:r>
        <w:rPr>
          <w:rFonts w:hint="eastAsia" w:ascii="仿宋" w:hAnsi="仿宋" w:eastAsia="仿宋" w:cs="仿宋"/>
          <w:color w:val="auto"/>
          <w:sz w:val="24"/>
          <w:szCs w:val="24"/>
          <w:highlight w:val="none"/>
        </w:rPr>
        <w:t>以当面交付方式送达的，交付之时视为送达；以电子邮件方式送达的，发出电子邮件之时视为送达；以传真方式送达的，发出传真之时视为送达；以邮寄方式送达的，邮件挂号寄出或者交邮之日之次日视为送达。</w:t>
      </w:r>
      <w:bookmarkEnd w:id="540"/>
      <w:bookmarkEnd w:id="541"/>
    </w:p>
    <w:p>
      <w:pPr>
        <w:spacing w:line="560" w:lineRule="exact"/>
        <w:ind w:firstLine="482" w:firstLineChars="200"/>
        <w:outlineLvl w:val="0"/>
        <w:rPr>
          <w:rFonts w:ascii="仿宋" w:hAnsi="仿宋" w:eastAsia="仿宋"/>
          <w:b/>
          <w:bCs/>
          <w:color w:val="auto"/>
          <w:sz w:val="24"/>
          <w:szCs w:val="24"/>
          <w:highlight w:val="none"/>
        </w:rPr>
      </w:pPr>
      <w:bookmarkStart w:id="542" w:name="_Toc4355"/>
      <w:bookmarkStart w:id="543" w:name="_Toc18540"/>
      <w:bookmarkStart w:id="544" w:name="_Toc30599"/>
      <w:r>
        <w:rPr>
          <w:rFonts w:ascii="仿宋" w:hAnsi="仿宋" w:eastAsia="仿宋" w:cs="仿宋"/>
          <w:b/>
          <w:bCs/>
          <w:color w:val="auto"/>
          <w:sz w:val="24"/>
          <w:szCs w:val="24"/>
          <w:highlight w:val="none"/>
        </w:rPr>
        <w:t xml:space="preserve">2.18 </w:t>
      </w:r>
      <w:r>
        <w:rPr>
          <w:rFonts w:hint="eastAsia" w:ascii="仿宋" w:hAnsi="仿宋" w:eastAsia="仿宋" w:cs="仿宋"/>
          <w:b/>
          <w:bCs/>
          <w:color w:val="auto"/>
          <w:sz w:val="24"/>
          <w:szCs w:val="24"/>
          <w:highlight w:val="none"/>
        </w:rPr>
        <w:t>计量单位</w:t>
      </w:r>
      <w:bookmarkEnd w:id="537"/>
      <w:bookmarkEnd w:id="538"/>
      <w:bookmarkEnd w:id="539"/>
      <w:bookmarkEnd w:id="542"/>
      <w:bookmarkEnd w:id="543"/>
      <w:bookmarkEnd w:id="544"/>
    </w:p>
    <w:p>
      <w:pPr>
        <w:spacing w:line="56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除技术规范中另有规定外</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合同的计量单位均使用国家法定计量单位。</w:t>
      </w:r>
    </w:p>
    <w:p>
      <w:pPr>
        <w:spacing w:line="560" w:lineRule="exact"/>
        <w:ind w:firstLine="482" w:firstLineChars="200"/>
        <w:outlineLvl w:val="0"/>
        <w:rPr>
          <w:rFonts w:ascii="仿宋" w:hAnsi="仿宋" w:eastAsia="仿宋"/>
          <w:b/>
          <w:bCs/>
          <w:color w:val="auto"/>
          <w:sz w:val="24"/>
          <w:szCs w:val="24"/>
          <w:highlight w:val="none"/>
        </w:rPr>
      </w:pPr>
      <w:bookmarkStart w:id="545" w:name="_Toc18567"/>
      <w:bookmarkStart w:id="546" w:name="_Toc279701263"/>
      <w:bookmarkStart w:id="547" w:name="_Toc12773"/>
      <w:bookmarkStart w:id="548" w:name="_Toc259093692"/>
      <w:bookmarkStart w:id="549" w:name="_Toc10330"/>
      <w:bookmarkStart w:id="550" w:name="_Toc487900373"/>
      <w:r>
        <w:rPr>
          <w:rFonts w:ascii="仿宋" w:hAnsi="仿宋" w:eastAsia="仿宋" w:cs="仿宋"/>
          <w:b/>
          <w:bCs/>
          <w:color w:val="auto"/>
          <w:sz w:val="24"/>
          <w:szCs w:val="24"/>
          <w:highlight w:val="none"/>
        </w:rPr>
        <w:t xml:space="preserve">2.19 </w:t>
      </w:r>
      <w:r>
        <w:rPr>
          <w:rFonts w:hint="eastAsia" w:ascii="仿宋" w:hAnsi="仿宋" w:eastAsia="仿宋" w:cs="仿宋"/>
          <w:b/>
          <w:bCs/>
          <w:color w:val="auto"/>
          <w:sz w:val="24"/>
          <w:szCs w:val="24"/>
          <w:highlight w:val="none"/>
        </w:rPr>
        <w:t>合同使用的文字和适用的法律</w:t>
      </w:r>
      <w:bookmarkEnd w:id="545"/>
      <w:bookmarkEnd w:id="546"/>
      <w:bookmarkEnd w:id="547"/>
      <w:bookmarkEnd w:id="548"/>
      <w:bookmarkEnd w:id="549"/>
      <w:bookmarkEnd w:id="550"/>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2.19.1 </w:t>
      </w:r>
      <w:r>
        <w:rPr>
          <w:rFonts w:hint="eastAsia" w:ascii="仿宋" w:hAnsi="仿宋" w:eastAsia="仿宋" w:cs="仿宋"/>
          <w:color w:val="auto"/>
          <w:sz w:val="24"/>
          <w:szCs w:val="24"/>
          <w:highlight w:val="none"/>
        </w:rPr>
        <w:t>合同使用汉语书就、变更和解释；</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2.19.2 </w:t>
      </w:r>
      <w:r>
        <w:rPr>
          <w:rFonts w:hint="eastAsia" w:ascii="仿宋" w:hAnsi="仿宋" w:eastAsia="仿宋" w:cs="仿宋"/>
          <w:color w:val="auto"/>
          <w:sz w:val="24"/>
          <w:szCs w:val="24"/>
          <w:highlight w:val="none"/>
        </w:rPr>
        <w:t>合同适用中华人民共和国法律。</w:t>
      </w:r>
    </w:p>
    <w:p>
      <w:pPr>
        <w:spacing w:line="560" w:lineRule="exact"/>
        <w:ind w:firstLine="482" w:firstLineChars="200"/>
        <w:outlineLvl w:val="0"/>
        <w:rPr>
          <w:rFonts w:ascii="仿宋" w:hAnsi="仿宋" w:eastAsia="仿宋"/>
          <w:b/>
          <w:bCs/>
          <w:color w:val="auto"/>
          <w:sz w:val="24"/>
          <w:szCs w:val="24"/>
          <w:highlight w:val="none"/>
        </w:rPr>
      </w:pPr>
      <w:bookmarkStart w:id="551" w:name="_Toc259093693"/>
      <w:bookmarkStart w:id="552" w:name="_Toc12004"/>
      <w:bookmarkStart w:id="553" w:name="_Toc3148"/>
      <w:bookmarkStart w:id="554" w:name="_Toc279701264"/>
      <w:bookmarkStart w:id="555" w:name="_Toc16673"/>
      <w:bookmarkStart w:id="556" w:name="_Toc487900374"/>
      <w:r>
        <w:rPr>
          <w:rFonts w:ascii="仿宋" w:hAnsi="仿宋" w:eastAsia="仿宋" w:cs="仿宋"/>
          <w:b/>
          <w:bCs/>
          <w:color w:val="auto"/>
          <w:sz w:val="24"/>
          <w:szCs w:val="24"/>
          <w:highlight w:val="none"/>
        </w:rPr>
        <w:t xml:space="preserve">2.20 </w:t>
      </w:r>
      <w:r>
        <w:rPr>
          <w:rFonts w:hint="eastAsia" w:ascii="仿宋" w:hAnsi="仿宋" w:eastAsia="仿宋" w:cs="仿宋"/>
          <w:b/>
          <w:bCs/>
          <w:color w:val="auto"/>
          <w:sz w:val="24"/>
          <w:szCs w:val="24"/>
          <w:highlight w:val="none"/>
        </w:rPr>
        <w:t>履约保证金</w:t>
      </w:r>
      <w:bookmarkEnd w:id="551"/>
      <w:bookmarkEnd w:id="552"/>
      <w:bookmarkEnd w:id="553"/>
      <w:bookmarkEnd w:id="554"/>
      <w:bookmarkEnd w:id="555"/>
    </w:p>
    <w:p>
      <w:pPr>
        <w:pStyle w:val="617"/>
        <w:spacing w:before="0" w:beforeAutospacing="0" w:after="0" w:afterAutospacing="0" w:line="360" w:lineRule="auto"/>
        <w:ind w:firstLine="420"/>
        <w:rPr>
          <w:rFonts w:ascii="仿宋" w:hAnsi="仿宋" w:eastAsia="仿宋" w:cs="Times New Roman"/>
          <w:color w:val="auto"/>
          <w:highlight w:val="none"/>
        </w:rPr>
      </w:pPr>
      <w:r>
        <w:rPr>
          <w:rFonts w:ascii="仿宋" w:hAnsi="仿宋" w:eastAsia="仿宋" w:cs="仿宋"/>
          <w:color w:val="auto"/>
          <w:highlight w:val="none"/>
        </w:rPr>
        <w:t xml:space="preserve">2.20.1 </w:t>
      </w:r>
      <w:r>
        <w:rPr>
          <w:rFonts w:hint="eastAsia" w:ascii="仿宋" w:hAnsi="仿宋" w:eastAsia="仿宋" w:cs="仿宋"/>
          <w:color w:val="auto"/>
          <w:highlight w:val="none"/>
        </w:rPr>
        <w:t>采购文件要求乙方提交履约保证金的，乙方应按</w:t>
      </w:r>
      <w:r>
        <w:rPr>
          <w:rFonts w:hint="eastAsia" w:ascii="仿宋" w:hAnsi="仿宋" w:eastAsia="仿宋" w:cs="仿宋"/>
          <w:b/>
          <w:bCs/>
          <w:i/>
          <w:iCs/>
          <w:color w:val="auto"/>
          <w:highlight w:val="none"/>
          <w:u w:val="single"/>
        </w:rPr>
        <w:t>合同专用条款</w:t>
      </w:r>
      <w:r>
        <w:rPr>
          <w:rFonts w:hint="eastAsia" w:ascii="仿宋" w:hAnsi="仿宋" w:eastAsia="仿宋" w:cs="仿宋"/>
          <w:color w:val="auto"/>
          <w:highlight w:val="none"/>
        </w:rPr>
        <w:t>约定的方式，以支票、汇票、本票或者金融机构、担保机构出具的保函等非现金形式，提交不超过合同金额</w:t>
      </w:r>
      <w:r>
        <w:rPr>
          <w:rFonts w:ascii="仿宋" w:hAnsi="仿宋" w:eastAsia="仿宋" w:cs="仿宋"/>
          <w:color w:val="auto"/>
          <w:highlight w:val="none"/>
        </w:rPr>
        <w:t>2.5%</w:t>
      </w:r>
      <w:r>
        <w:rPr>
          <w:rFonts w:hint="eastAsia" w:ascii="仿宋" w:hAnsi="仿宋" w:eastAsia="仿宋" w:cs="仿宋"/>
          <w:color w:val="auto"/>
          <w:highlight w:val="none"/>
        </w:rPr>
        <w:t>的履约保证金；鼓励和支持乙方以银行、保险公司出具的保函形式提供履约保证。</w:t>
      </w:r>
    </w:p>
    <w:p>
      <w:pPr>
        <w:spacing w:line="560" w:lineRule="exact"/>
        <w:ind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2.20.2  </w:t>
      </w:r>
      <w:r>
        <w:rPr>
          <w:rFonts w:hint="eastAsia" w:ascii="仿宋" w:hAnsi="仿宋" w:eastAsia="仿宋" w:cs="仿宋"/>
          <w:color w:val="auto"/>
          <w:sz w:val="24"/>
          <w:szCs w:val="24"/>
          <w:highlight w:val="none"/>
        </w:rPr>
        <w:t>履约保证金在</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约定期间内不予退还。乙方在前述约定期间届满前能履行完合同约定义务事项的，甲方在前述约定期间届满之日起</w:t>
      </w:r>
      <w:r>
        <w:rPr>
          <w:rFonts w:ascii="仿宋" w:hAnsi="仿宋" w:eastAsia="仿宋" w:cs="仿宋"/>
          <w:color w:val="auto"/>
          <w:sz w:val="24"/>
          <w:szCs w:val="24"/>
          <w:highlight w:val="none"/>
          <w:u w:val="single"/>
        </w:rPr>
        <w:t xml:space="preserve"> 5 </w:t>
      </w:r>
      <w:r>
        <w:rPr>
          <w:rFonts w:hint="eastAsia" w:ascii="仿宋" w:hAnsi="仿宋" w:eastAsia="仿宋" w:cs="仿宋"/>
          <w:color w:val="auto"/>
          <w:sz w:val="24"/>
          <w:szCs w:val="24"/>
          <w:highlight w:val="none"/>
        </w:rPr>
        <w:t>个工作日内，按</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约定的方式将履约保证金退还乙方，逾期退还的，乙方可要求甲方支付违约金，违约金按每迟延退还一日的应退还而未退还金额的</w:t>
      </w:r>
      <w:r>
        <w:rPr>
          <w:rFonts w:ascii="仿宋" w:hAnsi="仿宋" w:eastAsia="仿宋" w:cs="仿宋"/>
          <w:color w:val="auto"/>
          <w:sz w:val="24"/>
          <w:szCs w:val="24"/>
          <w:highlight w:val="none"/>
          <w:u w:val="single"/>
        </w:rPr>
        <w:t xml:space="preserve">  0.05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计算，最高限额为本合同履约保证金的</w:t>
      </w:r>
      <w:r>
        <w:rPr>
          <w:rFonts w:ascii="仿宋" w:hAnsi="仿宋" w:eastAsia="仿宋" w:cs="仿宋"/>
          <w:color w:val="auto"/>
          <w:sz w:val="24"/>
          <w:szCs w:val="24"/>
          <w:highlight w:val="none"/>
          <w:u w:val="single"/>
        </w:rPr>
        <w:t xml:space="preserve">  20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 xml:space="preserve">2.20.3 </w:t>
      </w:r>
      <w:r>
        <w:rPr>
          <w:rFonts w:hint="eastAsia" w:ascii="仿宋" w:hAnsi="仿宋" w:eastAsia="仿宋" w:cs="仿宋"/>
          <w:color w:val="auto"/>
          <w:sz w:val="24"/>
          <w:szCs w:val="24"/>
          <w:highlight w:val="none"/>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2.20.4 </w:t>
      </w:r>
      <w:r>
        <w:rPr>
          <w:rFonts w:hint="eastAsia" w:ascii="仿宋" w:hAnsi="仿宋" w:eastAsia="仿宋" w:cs="仿宋"/>
          <w:color w:val="auto"/>
          <w:sz w:val="24"/>
          <w:szCs w:val="24"/>
          <w:highlight w:val="none"/>
        </w:rPr>
        <w:t>甲方根据杭州市政府采购网公布的供应商履约评价情况减免履约保证金。乙方履约验收评价总分为</w:t>
      </w:r>
      <w:r>
        <w:rPr>
          <w:rFonts w:ascii="仿宋" w:hAnsi="仿宋" w:eastAsia="仿宋" w:cs="仿宋"/>
          <w:color w:val="auto"/>
          <w:sz w:val="24"/>
          <w:szCs w:val="24"/>
          <w:highlight w:val="none"/>
        </w:rPr>
        <w:t>100</w:t>
      </w:r>
      <w:r>
        <w:rPr>
          <w:rFonts w:hint="eastAsia" w:ascii="仿宋" w:hAnsi="仿宋" w:eastAsia="仿宋" w:cs="仿宋"/>
          <w:color w:val="auto"/>
          <w:sz w:val="24"/>
          <w:szCs w:val="24"/>
          <w:highlight w:val="none"/>
        </w:rPr>
        <w:t>分的，甲方免收履约保证金；评价总分在</w:t>
      </w:r>
      <w:r>
        <w:rPr>
          <w:rFonts w:ascii="仿宋" w:hAnsi="仿宋" w:eastAsia="仿宋" w:cs="仿宋"/>
          <w:color w:val="auto"/>
          <w:sz w:val="24"/>
          <w:szCs w:val="24"/>
          <w:highlight w:val="none"/>
        </w:rPr>
        <w:t>90</w:t>
      </w:r>
      <w:r>
        <w:rPr>
          <w:rFonts w:hint="eastAsia" w:ascii="仿宋" w:hAnsi="仿宋" w:eastAsia="仿宋" w:cs="仿宋"/>
          <w:color w:val="auto"/>
          <w:sz w:val="24"/>
          <w:szCs w:val="24"/>
          <w:highlight w:val="none"/>
        </w:rPr>
        <w:t>分以上的，收取履约保证金为合同金额</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；评价总分在不满</w:t>
      </w:r>
      <w:r>
        <w:rPr>
          <w:rFonts w:ascii="仿宋" w:hAnsi="仿宋" w:eastAsia="仿宋" w:cs="仿宋"/>
          <w:color w:val="auto"/>
          <w:sz w:val="24"/>
          <w:szCs w:val="24"/>
          <w:highlight w:val="none"/>
        </w:rPr>
        <w:t>90</w:t>
      </w:r>
      <w:r>
        <w:rPr>
          <w:rFonts w:hint="eastAsia" w:ascii="仿宋" w:hAnsi="仿宋" w:eastAsia="仿宋" w:cs="仿宋"/>
          <w:color w:val="auto"/>
          <w:sz w:val="24"/>
          <w:szCs w:val="24"/>
          <w:highlight w:val="none"/>
        </w:rPr>
        <w:t>分或者暂无评分的，收取履约保证金为合同金额</w:t>
      </w:r>
      <w:r>
        <w:rPr>
          <w:rFonts w:ascii="仿宋" w:hAnsi="仿宋" w:eastAsia="仿宋" w:cs="仿宋"/>
          <w:color w:val="auto"/>
          <w:sz w:val="24"/>
          <w:szCs w:val="24"/>
          <w:highlight w:val="none"/>
        </w:rPr>
        <w:t>2.5%</w:t>
      </w:r>
      <w:r>
        <w:rPr>
          <w:rFonts w:hint="eastAsia" w:ascii="仿宋" w:hAnsi="仿宋" w:eastAsia="仿宋" w:cs="仿宋"/>
          <w:color w:val="auto"/>
          <w:sz w:val="24"/>
          <w:szCs w:val="24"/>
          <w:highlight w:val="none"/>
        </w:rPr>
        <w:t>。</w:t>
      </w:r>
    </w:p>
    <w:p>
      <w:pPr>
        <w:spacing w:line="560" w:lineRule="exact"/>
        <w:ind w:firstLine="480" w:firstLineChars="200"/>
        <w:rPr>
          <w:rFonts w:ascii="仿宋" w:hAnsi="仿宋" w:eastAsia="仿宋"/>
          <w:color w:val="auto"/>
          <w:highlight w:val="none"/>
        </w:rPr>
      </w:pPr>
      <w:r>
        <w:rPr>
          <w:rFonts w:ascii="仿宋" w:hAnsi="仿宋" w:eastAsia="仿宋" w:cs="仿宋"/>
          <w:color w:val="auto"/>
          <w:sz w:val="24"/>
          <w:szCs w:val="24"/>
          <w:highlight w:val="none"/>
        </w:rPr>
        <w:t>2.20.5</w:t>
      </w:r>
      <w:r>
        <w:rPr>
          <w:rFonts w:hint="eastAsia" w:ascii="仿宋" w:hAnsi="仿宋" w:eastAsia="仿宋" w:cs="仿宋"/>
          <w:color w:val="auto"/>
          <w:sz w:val="24"/>
          <w:szCs w:val="24"/>
          <w:highlight w:val="none"/>
        </w:rPr>
        <w:t>甲方在乙方履行完合同约定义务事项后及时退还，延迟退还的，应当按照合同约定和法律规定承担相应的赔偿责任。</w:t>
      </w:r>
    </w:p>
    <w:p>
      <w:pPr>
        <w:spacing w:line="560" w:lineRule="exact"/>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2.21</w:t>
      </w:r>
      <w:r>
        <w:rPr>
          <w:rFonts w:hint="eastAsia" w:ascii="仿宋" w:hAnsi="仿宋" w:eastAsia="仿宋" w:cs="仿宋"/>
          <w:color w:val="auto"/>
          <w:sz w:val="24"/>
          <w:szCs w:val="24"/>
          <w:highlight w:val="none"/>
        </w:rPr>
        <w:t>对于因甲方原因导致变更、中止或者终止政府采购合同的，甲方应当依照合同约定对供应商受到的损失予以赔偿或者补偿。</w:t>
      </w:r>
    </w:p>
    <w:bookmarkEnd w:id="556"/>
    <w:p>
      <w:pPr>
        <w:spacing w:line="560" w:lineRule="exact"/>
        <w:ind w:firstLine="482" w:firstLineChars="200"/>
        <w:outlineLvl w:val="0"/>
        <w:rPr>
          <w:rFonts w:ascii="仿宋" w:hAnsi="仿宋" w:eastAsia="仿宋"/>
          <w:b/>
          <w:bCs/>
          <w:color w:val="auto"/>
          <w:sz w:val="24"/>
          <w:szCs w:val="24"/>
          <w:highlight w:val="none"/>
        </w:rPr>
      </w:pPr>
      <w:bookmarkStart w:id="557" w:name="_Toc19890"/>
      <w:bookmarkStart w:id="558" w:name="_Toc14001"/>
      <w:bookmarkStart w:id="559" w:name="_Toc6885"/>
      <w:r>
        <w:rPr>
          <w:rFonts w:ascii="仿宋" w:hAnsi="仿宋" w:eastAsia="仿宋" w:cs="仿宋"/>
          <w:b/>
          <w:bCs/>
          <w:color w:val="auto"/>
          <w:sz w:val="24"/>
          <w:szCs w:val="24"/>
          <w:highlight w:val="none"/>
        </w:rPr>
        <w:t>2.22</w:t>
      </w:r>
      <w:r>
        <w:rPr>
          <w:rFonts w:hint="eastAsia" w:ascii="仿宋" w:hAnsi="仿宋" w:eastAsia="仿宋" w:cs="仿宋"/>
          <w:b/>
          <w:bCs/>
          <w:color w:val="auto"/>
          <w:sz w:val="24"/>
          <w:szCs w:val="24"/>
          <w:highlight w:val="none"/>
        </w:rPr>
        <w:t>合同份数</w:t>
      </w:r>
      <w:bookmarkEnd w:id="557"/>
      <w:bookmarkEnd w:id="558"/>
      <w:bookmarkEnd w:id="559"/>
    </w:p>
    <w:p>
      <w:pPr>
        <w:spacing w:line="560" w:lineRule="exact"/>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合同份数按</w:t>
      </w:r>
      <w:r>
        <w:rPr>
          <w:rFonts w:hint="eastAsia" w:ascii="仿宋" w:hAnsi="仿宋" w:eastAsia="仿宋" w:cs="仿宋"/>
          <w:b/>
          <w:bCs/>
          <w:i/>
          <w:iCs/>
          <w:color w:val="auto"/>
          <w:sz w:val="24"/>
          <w:szCs w:val="24"/>
          <w:highlight w:val="none"/>
          <w:u w:val="single"/>
        </w:rPr>
        <w:t>合同专用条款</w:t>
      </w:r>
      <w:r>
        <w:rPr>
          <w:rFonts w:hint="eastAsia" w:ascii="仿宋" w:hAnsi="仿宋" w:eastAsia="仿宋" w:cs="仿宋"/>
          <w:color w:val="auto"/>
          <w:sz w:val="24"/>
          <w:szCs w:val="24"/>
          <w:highlight w:val="none"/>
        </w:rPr>
        <w:t>规定，每份均具有同等法律效力。</w:t>
      </w:r>
    </w:p>
    <w:p>
      <w:pPr>
        <w:pStyle w:val="385"/>
        <w:spacing w:line="560" w:lineRule="exact"/>
        <w:ind w:left="0" w:leftChars="0" w:firstLine="0" w:firstLineChars="0"/>
        <w:jc w:val="center"/>
        <w:rPr>
          <w:rFonts w:ascii="仿宋" w:hAnsi="仿宋" w:eastAsia="仿宋"/>
          <w:b/>
          <w:bCs/>
          <w:color w:val="auto"/>
          <w:highlight w:val="none"/>
        </w:rPr>
      </w:pPr>
      <w:r>
        <w:rPr>
          <w:rFonts w:ascii="仿宋" w:hAnsi="仿宋" w:eastAsia="仿宋"/>
          <w:color w:val="auto"/>
          <w:kern w:val="0"/>
          <w:highlight w:val="none"/>
        </w:rPr>
        <w:br w:type="page"/>
      </w:r>
      <w:r>
        <w:rPr>
          <w:rFonts w:hint="eastAsia" w:ascii="仿宋" w:hAnsi="仿宋" w:eastAsia="仿宋" w:cs="仿宋"/>
          <w:b/>
          <w:bCs/>
          <w:color w:val="auto"/>
          <w:highlight w:val="none"/>
        </w:rPr>
        <w:t>第三部分</w:t>
      </w:r>
      <w:r>
        <w:rPr>
          <w:rFonts w:ascii="仿宋" w:hAnsi="仿宋" w:eastAsia="仿宋" w:cs="仿宋"/>
          <w:b/>
          <w:bCs/>
          <w:color w:val="auto"/>
          <w:highlight w:val="none"/>
        </w:rPr>
        <w:t xml:space="preserve">  </w:t>
      </w:r>
      <w:r>
        <w:rPr>
          <w:rFonts w:hint="eastAsia" w:ascii="仿宋" w:hAnsi="仿宋" w:eastAsia="仿宋" w:cs="仿宋"/>
          <w:b/>
          <w:bCs/>
          <w:color w:val="auto"/>
          <w:highlight w:val="none"/>
        </w:rPr>
        <w:t>合同专用条款</w:t>
      </w:r>
    </w:p>
    <w:p>
      <w:pPr>
        <w:spacing w:line="560" w:lineRule="exact"/>
        <w:ind w:left="-420" w:leftChars="-200" w:right="-420" w:rightChars="-200"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2.3.2</w:t>
      </w:r>
      <w:r>
        <w:rPr>
          <w:rFonts w:hint="eastAsia" w:ascii="仿宋" w:hAnsi="仿宋" w:eastAsia="仿宋" w:cs="仿宋"/>
          <w:color w:val="auto"/>
          <w:sz w:val="24"/>
          <w:szCs w:val="24"/>
          <w:highlight w:val="none"/>
        </w:rPr>
        <w:t>具有知识产权的计算机软件等标的物的知识产权归属：</w:t>
      </w:r>
    </w:p>
    <w:p>
      <w:pPr>
        <w:spacing w:line="360" w:lineRule="auto"/>
        <w:ind w:firstLine="480" w:firstLineChars="200"/>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知识产权归甲方所有。</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rPr>
        <w:t xml:space="preserve">           </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2.4.1</w:t>
      </w:r>
      <w:r>
        <w:rPr>
          <w:rFonts w:hint="eastAsia" w:ascii="仿宋" w:hAnsi="仿宋" w:eastAsia="仿宋" w:cs="仿宋"/>
          <w:color w:val="auto"/>
          <w:sz w:val="24"/>
          <w:szCs w:val="24"/>
          <w:highlight w:val="none"/>
        </w:rPr>
        <w:t>包装和装运专用条款（如果有）：</w:t>
      </w:r>
    </w:p>
    <w:p>
      <w:pPr>
        <w:spacing w:line="360" w:lineRule="auto"/>
        <w:ind w:firstLine="480" w:firstLineChars="200"/>
        <w:jc w:val="left"/>
        <w:rPr>
          <w:rFonts w:ascii="仿宋" w:hAnsi="仿宋" w:eastAsia="仿宋" w:cs="仿宋"/>
          <w:color w:val="auto"/>
          <w:sz w:val="24"/>
          <w:szCs w:val="24"/>
          <w:highlight w:val="none"/>
          <w:u w:val="single"/>
        </w:rPr>
      </w:pPr>
      <w:r>
        <w:rPr>
          <w:rFonts w:ascii="仿宋" w:hAnsi="仿宋" w:eastAsia="仿宋" w:cs="仿宋"/>
          <w:color w:val="auto"/>
          <w:sz w:val="24"/>
          <w:szCs w:val="24"/>
          <w:highlight w:val="none"/>
          <w:u w:val="single"/>
        </w:rPr>
        <w:t xml:space="preserve">                                                                     </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2.4.2</w:t>
      </w:r>
      <w:r>
        <w:rPr>
          <w:rFonts w:hint="eastAsia" w:ascii="仿宋" w:hAnsi="仿宋" w:eastAsia="仿宋" w:cs="仿宋"/>
          <w:color w:val="auto"/>
          <w:sz w:val="24"/>
          <w:szCs w:val="24"/>
          <w:highlight w:val="none"/>
        </w:rPr>
        <w:t>装运标的物的要求和通知：</w:t>
      </w:r>
    </w:p>
    <w:p>
      <w:pPr>
        <w:spacing w:line="360" w:lineRule="auto"/>
        <w:ind w:firstLine="480" w:firstLineChars="200"/>
        <w:jc w:val="left"/>
        <w:rPr>
          <w:rFonts w:ascii="仿宋" w:hAnsi="仿宋" w:eastAsia="仿宋" w:cs="仿宋"/>
          <w:color w:val="auto"/>
          <w:sz w:val="24"/>
          <w:szCs w:val="24"/>
          <w:highlight w:val="none"/>
          <w:u w:val="single"/>
        </w:rPr>
      </w:pPr>
      <w:r>
        <w:rPr>
          <w:rFonts w:ascii="仿宋" w:hAnsi="仿宋" w:eastAsia="仿宋" w:cs="仿宋"/>
          <w:color w:val="auto"/>
          <w:sz w:val="24"/>
          <w:szCs w:val="24"/>
          <w:highlight w:val="none"/>
          <w:u w:val="single"/>
        </w:rPr>
        <w:t xml:space="preserve">                                                                     </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2.6</w:t>
      </w:r>
      <w:r>
        <w:rPr>
          <w:rFonts w:hint="eastAsia" w:ascii="仿宋" w:hAnsi="仿宋" w:eastAsia="仿宋" w:cs="仿宋"/>
          <w:color w:val="auto"/>
          <w:sz w:val="24"/>
          <w:szCs w:val="24"/>
          <w:highlight w:val="none"/>
        </w:rPr>
        <w:t>结算方式和付款条件</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本次项目合同总价为人民币【】（大写）元（￥【】），共包括应用改造及迁移服务（人民币【】（大写）（￥【】）、应用等保测评服务（人民币【】（大写）（￥【】））及云平台服务（人民币【】（大写）（￥【】））三部分。</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应用改造及迁移部分的费用在合同签订后</w:t>
      </w:r>
      <w:r>
        <w:rPr>
          <w:rFonts w:ascii="仿宋" w:hAnsi="仿宋" w:eastAsia="仿宋" w:cs="仿宋"/>
          <w:color w:val="auto"/>
          <w:sz w:val="24"/>
          <w:szCs w:val="24"/>
          <w:highlight w:val="none"/>
        </w:rPr>
        <w:t>15</w:t>
      </w:r>
      <w:r>
        <w:rPr>
          <w:rFonts w:hint="eastAsia" w:ascii="仿宋" w:hAnsi="仿宋" w:eastAsia="仿宋" w:cs="仿宋"/>
          <w:color w:val="auto"/>
          <w:sz w:val="24"/>
          <w:szCs w:val="24"/>
          <w:highlight w:val="none"/>
        </w:rPr>
        <w:t>个工作日内，支付</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（人民币【】（大写）（￥【】）），迁移完成后</w:t>
      </w:r>
      <w:r>
        <w:rPr>
          <w:rFonts w:ascii="仿宋" w:hAnsi="仿宋" w:eastAsia="仿宋" w:cs="仿宋"/>
          <w:color w:val="auto"/>
          <w:sz w:val="24"/>
          <w:szCs w:val="24"/>
          <w:highlight w:val="none"/>
        </w:rPr>
        <w:t>30</w:t>
      </w:r>
      <w:r>
        <w:rPr>
          <w:rFonts w:hint="eastAsia" w:ascii="仿宋" w:hAnsi="仿宋" w:eastAsia="仿宋" w:cs="仿宋"/>
          <w:color w:val="auto"/>
          <w:sz w:val="24"/>
          <w:szCs w:val="24"/>
          <w:highlight w:val="none"/>
        </w:rPr>
        <w:t>个工作日内支付剩余</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（人民币【】（大写）（￥【】））。</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应用等保测评部分的费用在合同签订后</w:t>
      </w:r>
      <w:r>
        <w:rPr>
          <w:rFonts w:ascii="仿宋" w:hAnsi="仿宋" w:eastAsia="仿宋" w:cs="仿宋"/>
          <w:color w:val="auto"/>
          <w:sz w:val="24"/>
          <w:szCs w:val="24"/>
          <w:highlight w:val="none"/>
        </w:rPr>
        <w:t>15</w:t>
      </w:r>
      <w:r>
        <w:rPr>
          <w:rFonts w:hint="eastAsia" w:ascii="仿宋" w:hAnsi="仿宋" w:eastAsia="仿宋" w:cs="仿宋"/>
          <w:color w:val="auto"/>
          <w:sz w:val="24"/>
          <w:szCs w:val="24"/>
          <w:highlight w:val="none"/>
        </w:rPr>
        <w:t>个工作日内，支付</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（人民币【】（大写）（￥【】）），等保测评完成后</w:t>
      </w:r>
      <w:r>
        <w:rPr>
          <w:rFonts w:ascii="仿宋" w:hAnsi="仿宋" w:eastAsia="仿宋" w:cs="仿宋"/>
          <w:color w:val="auto"/>
          <w:sz w:val="24"/>
          <w:szCs w:val="24"/>
          <w:highlight w:val="none"/>
        </w:rPr>
        <w:t>30</w:t>
      </w:r>
      <w:r>
        <w:rPr>
          <w:rFonts w:hint="eastAsia" w:ascii="仿宋" w:hAnsi="仿宋" w:eastAsia="仿宋" w:cs="仿宋"/>
          <w:color w:val="auto"/>
          <w:sz w:val="24"/>
          <w:szCs w:val="24"/>
          <w:highlight w:val="none"/>
        </w:rPr>
        <w:t>个工作日内支付剩余</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（人民币【】（大写）（￥【】））。</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云平台服务部分的费用，按年支付，第一年服务费（人民币【】（大写）（￥【】）），第二年服务费（人民币【】（大写）（￥【】）），第三年服务费（人民币【】（大写）（￥【】））。</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支付标准：双方同意每年服务费的</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为基本服务费，另</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为考核服务费，甲方每年对乙方服务进行考核并依据以下标准支付每年的服务费用：</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考核结果得分在</w:t>
      </w:r>
      <w:r>
        <w:rPr>
          <w:rFonts w:ascii="仿宋" w:hAnsi="仿宋" w:eastAsia="仿宋" w:cs="仿宋"/>
          <w:color w:val="auto"/>
          <w:sz w:val="24"/>
          <w:szCs w:val="24"/>
          <w:highlight w:val="none"/>
        </w:rPr>
        <w:t>85</w:t>
      </w:r>
      <w:r>
        <w:rPr>
          <w:rFonts w:hint="eastAsia" w:ascii="仿宋" w:hAnsi="仿宋" w:eastAsia="仿宋" w:cs="仿宋"/>
          <w:color w:val="auto"/>
          <w:sz w:val="24"/>
          <w:szCs w:val="24"/>
          <w:highlight w:val="none"/>
        </w:rPr>
        <w:t>分及以上，结算费用</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基本服务费</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考核服务费</w:t>
      </w:r>
      <w:r>
        <w:rPr>
          <w:rFonts w:ascii="仿宋" w:hAnsi="仿宋" w:eastAsia="仿宋" w:cs="仿宋"/>
          <w:color w:val="auto"/>
          <w:sz w:val="24"/>
          <w:szCs w:val="24"/>
          <w:highlight w:val="none"/>
        </w:rPr>
        <w:t>100%</w:t>
      </w:r>
      <w:r>
        <w:rPr>
          <w:rFonts w:hint="eastAsia" w:ascii="仿宋" w:hAnsi="仿宋" w:eastAsia="仿宋" w:cs="仿宋"/>
          <w:color w:val="auto"/>
          <w:sz w:val="24"/>
          <w:szCs w:val="24"/>
          <w:highlight w:val="none"/>
        </w:rPr>
        <w:t>支付。</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考核结果得分在</w:t>
      </w:r>
      <w:r>
        <w:rPr>
          <w:rFonts w:ascii="仿宋" w:hAnsi="仿宋" w:eastAsia="仿宋" w:cs="仿宋"/>
          <w:color w:val="auto"/>
          <w:sz w:val="24"/>
          <w:szCs w:val="24"/>
          <w:highlight w:val="none"/>
        </w:rPr>
        <w:t>85-80</w:t>
      </w:r>
      <w:r>
        <w:rPr>
          <w:rFonts w:hint="eastAsia" w:ascii="仿宋" w:hAnsi="仿宋" w:eastAsia="仿宋" w:cs="仿宋"/>
          <w:color w:val="auto"/>
          <w:sz w:val="24"/>
          <w:szCs w:val="24"/>
          <w:highlight w:val="none"/>
        </w:rPr>
        <w:t>分之间（含</w:t>
      </w:r>
      <w:r>
        <w:rPr>
          <w:rFonts w:ascii="仿宋" w:hAnsi="仿宋" w:eastAsia="仿宋" w:cs="仿宋"/>
          <w:color w:val="auto"/>
          <w:sz w:val="24"/>
          <w:szCs w:val="24"/>
          <w:highlight w:val="none"/>
        </w:rPr>
        <w:t>80</w:t>
      </w:r>
      <w:r>
        <w:rPr>
          <w:rFonts w:hint="eastAsia" w:ascii="仿宋" w:hAnsi="仿宋" w:eastAsia="仿宋" w:cs="仿宋"/>
          <w:color w:val="auto"/>
          <w:sz w:val="24"/>
          <w:szCs w:val="24"/>
          <w:highlight w:val="none"/>
        </w:rPr>
        <w:t>分），结算费用</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基本服务费</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考核服务费</w:t>
      </w:r>
      <w:r>
        <w:rPr>
          <w:rFonts w:ascii="仿宋" w:hAnsi="仿宋" w:eastAsia="仿宋" w:cs="仿宋"/>
          <w:color w:val="auto"/>
          <w:sz w:val="24"/>
          <w:szCs w:val="24"/>
          <w:highlight w:val="none"/>
        </w:rPr>
        <w:t>97.5%</w:t>
      </w:r>
      <w:r>
        <w:rPr>
          <w:rFonts w:hint="eastAsia" w:ascii="仿宋" w:hAnsi="仿宋" w:eastAsia="仿宋" w:cs="仿宋"/>
          <w:color w:val="auto"/>
          <w:sz w:val="24"/>
          <w:szCs w:val="24"/>
          <w:highlight w:val="none"/>
        </w:rPr>
        <w:t>支付。</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考核结果得分</w:t>
      </w:r>
      <w:r>
        <w:rPr>
          <w:rFonts w:ascii="仿宋" w:hAnsi="仿宋" w:eastAsia="仿宋" w:cs="仿宋"/>
          <w:color w:val="auto"/>
          <w:sz w:val="24"/>
          <w:szCs w:val="24"/>
          <w:highlight w:val="none"/>
        </w:rPr>
        <w:t>80-75</w:t>
      </w:r>
      <w:r>
        <w:rPr>
          <w:rFonts w:hint="eastAsia" w:ascii="仿宋" w:hAnsi="仿宋" w:eastAsia="仿宋" w:cs="仿宋"/>
          <w:color w:val="auto"/>
          <w:sz w:val="24"/>
          <w:szCs w:val="24"/>
          <w:highlight w:val="none"/>
        </w:rPr>
        <w:t>分之间（含</w:t>
      </w:r>
      <w:r>
        <w:rPr>
          <w:rFonts w:ascii="仿宋" w:hAnsi="仿宋" w:eastAsia="仿宋" w:cs="仿宋"/>
          <w:color w:val="auto"/>
          <w:sz w:val="24"/>
          <w:szCs w:val="24"/>
          <w:highlight w:val="none"/>
        </w:rPr>
        <w:t>75</w:t>
      </w:r>
      <w:r>
        <w:rPr>
          <w:rFonts w:hint="eastAsia" w:ascii="仿宋" w:hAnsi="仿宋" w:eastAsia="仿宋" w:cs="仿宋"/>
          <w:color w:val="auto"/>
          <w:sz w:val="24"/>
          <w:szCs w:val="24"/>
          <w:highlight w:val="none"/>
        </w:rPr>
        <w:t>分），结算费用</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基本服务费</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考核服务费</w:t>
      </w:r>
      <w:r>
        <w:rPr>
          <w:rFonts w:ascii="仿宋" w:hAnsi="仿宋" w:eastAsia="仿宋" w:cs="仿宋"/>
          <w:color w:val="auto"/>
          <w:sz w:val="24"/>
          <w:szCs w:val="24"/>
          <w:highlight w:val="none"/>
        </w:rPr>
        <w:t>95%</w:t>
      </w:r>
      <w:r>
        <w:rPr>
          <w:rFonts w:hint="eastAsia" w:ascii="仿宋" w:hAnsi="仿宋" w:eastAsia="仿宋" w:cs="仿宋"/>
          <w:color w:val="auto"/>
          <w:sz w:val="24"/>
          <w:szCs w:val="24"/>
          <w:highlight w:val="none"/>
        </w:rPr>
        <w:t>支付。</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考核结果得在</w:t>
      </w:r>
      <w:r>
        <w:rPr>
          <w:rFonts w:ascii="仿宋" w:hAnsi="仿宋" w:eastAsia="仿宋" w:cs="仿宋"/>
          <w:color w:val="auto"/>
          <w:sz w:val="24"/>
          <w:szCs w:val="24"/>
          <w:highlight w:val="none"/>
        </w:rPr>
        <w:t>75</w:t>
      </w:r>
      <w:r>
        <w:rPr>
          <w:rFonts w:hint="eastAsia" w:ascii="仿宋" w:hAnsi="仿宋" w:eastAsia="仿宋" w:cs="仿宋"/>
          <w:color w:val="auto"/>
          <w:sz w:val="24"/>
          <w:szCs w:val="24"/>
          <w:highlight w:val="none"/>
        </w:rPr>
        <w:t>分以下且每少</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分，结算费用</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基本服务费</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考核服务费扣减</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，并以此类推；</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第一年服务费：合同签订后</w:t>
      </w:r>
      <w:r>
        <w:rPr>
          <w:rFonts w:ascii="仿宋" w:hAnsi="仿宋" w:eastAsia="仿宋" w:cs="仿宋"/>
          <w:color w:val="auto"/>
          <w:sz w:val="24"/>
          <w:szCs w:val="24"/>
          <w:highlight w:val="none"/>
        </w:rPr>
        <w:t>15</w:t>
      </w:r>
      <w:r>
        <w:rPr>
          <w:rFonts w:hint="eastAsia" w:ascii="仿宋" w:hAnsi="仿宋" w:eastAsia="仿宋" w:cs="仿宋"/>
          <w:color w:val="auto"/>
          <w:sz w:val="24"/>
          <w:szCs w:val="24"/>
          <w:highlight w:val="none"/>
        </w:rPr>
        <w:t>个工作日内，采购人支付合同第一年云平台服务费的</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，即（人民币【】（大写）（￥【】））；验收通过后</w:t>
      </w:r>
      <w:r>
        <w:rPr>
          <w:rFonts w:ascii="仿宋" w:hAnsi="仿宋" w:eastAsia="仿宋" w:cs="仿宋"/>
          <w:color w:val="auto"/>
          <w:sz w:val="24"/>
          <w:szCs w:val="24"/>
          <w:highlight w:val="none"/>
        </w:rPr>
        <w:t>15</w:t>
      </w:r>
      <w:r>
        <w:rPr>
          <w:rFonts w:hint="eastAsia" w:ascii="仿宋" w:hAnsi="仿宋" w:eastAsia="仿宋" w:cs="仿宋"/>
          <w:color w:val="auto"/>
          <w:sz w:val="24"/>
          <w:szCs w:val="24"/>
          <w:highlight w:val="none"/>
        </w:rPr>
        <w:t>个工作日内支付合同第一年服务费的</w:t>
      </w:r>
      <w:r>
        <w:rPr>
          <w:rFonts w:ascii="仿宋" w:hAnsi="仿宋" w:eastAsia="仿宋" w:cs="仿宋"/>
          <w:color w:val="auto"/>
          <w:sz w:val="24"/>
          <w:szCs w:val="24"/>
          <w:highlight w:val="none"/>
        </w:rPr>
        <w:t>40%</w:t>
      </w:r>
      <w:r>
        <w:rPr>
          <w:rFonts w:hint="eastAsia" w:ascii="仿宋" w:hAnsi="仿宋" w:eastAsia="仿宋" w:cs="仿宋"/>
          <w:color w:val="auto"/>
          <w:sz w:val="24"/>
          <w:szCs w:val="24"/>
          <w:highlight w:val="none"/>
        </w:rPr>
        <w:t>，即（人民币【】（大写）（￥【】））；验收通过后的第</w:t>
      </w:r>
      <w:r>
        <w:rPr>
          <w:rFonts w:ascii="仿宋" w:hAnsi="仿宋" w:eastAsia="仿宋" w:cs="仿宋"/>
          <w:color w:val="auto"/>
          <w:sz w:val="24"/>
          <w:szCs w:val="24"/>
          <w:highlight w:val="none"/>
        </w:rPr>
        <w:t>12</w:t>
      </w:r>
      <w:r>
        <w:rPr>
          <w:rFonts w:hint="eastAsia" w:ascii="仿宋" w:hAnsi="仿宋" w:eastAsia="仿宋" w:cs="仿宋"/>
          <w:color w:val="auto"/>
          <w:sz w:val="24"/>
          <w:szCs w:val="24"/>
          <w:highlight w:val="none"/>
        </w:rPr>
        <w:t>个月支付第一年服务费的</w:t>
      </w:r>
      <w:r>
        <w:rPr>
          <w:rFonts w:ascii="仿宋" w:hAnsi="仿宋" w:eastAsia="仿宋" w:cs="仿宋"/>
          <w:color w:val="auto"/>
          <w:sz w:val="24"/>
          <w:szCs w:val="24"/>
          <w:highlight w:val="none"/>
        </w:rPr>
        <w:t>10%</w:t>
      </w:r>
      <w:r>
        <w:rPr>
          <w:rFonts w:hint="eastAsia" w:ascii="仿宋" w:hAnsi="仿宋" w:eastAsia="仿宋" w:cs="仿宋"/>
          <w:color w:val="auto"/>
          <w:sz w:val="24"/>
          <w:szCs w:val="24"/>
          <w:highlight w:val="none"/>
        </w:rPr>
        <w:t>，即（人民币【】（大写）（￥【】））；</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第二年服务费：于验收通过后的第</w:t>
      </w:r>
      <w:r>
        <w:rPr>
          <w:rFonts w:ascii="仿宋" w:hAnsi="仿宋" w:eastAsia="仿宋" w:cs="仿宋"/>
          <w:color w:val="auto"/>
          <w:sz w:val="24"/>
          <w:szCs w:val="24"/>
          <w:highlight w:val="none"/>
        </w:rPr>
        <w:t>13</w:t>
      </w:r>
      <w:r>
        <w:rPr>
          <w:rFonts w:hint="eastAsia" w:ascii="仿宋" w:hAnsi="仿宋" w:eastAsia="仿宋" w:cs="仿宋"/>
          <w:color w:val="auto"/>
          <w:sz w:val="24"/>
          <w:szCs w:val="24"/>
          <w:highlight w:val="none"/>
        </w:rPr>
        <w:t>个月支付第二年</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的服务费，即（人民币【】（大写）（￥【】））；第</w:t>
      </w:r>
      <w:r>
        <w:rPr>
          <w:rFonts w:ascii="仿宋" w:hAnsi="仿宋" w:eastAsia="仿宋" w:cs="仿宋"/>
          <w:color w:val="auto"/>
          <w:sz w:val="24"/>
          <w:szCs w:val="24"/>
          <w:highlight w:val="none"/>
        </w:rPr>
        <w:t>19</w:t>
      </w:r>
      <w:r>
        <w:rPr>
          <w:rFonts w:hint="eastAsia" w:ascii="仿宋" w:hAnsi="仿宋" w:eastAsia="仿宋" w:cs="仿宋"/>
          <w:color w:val="auto"/>
          <w:sz w:val="24"/>
          <w:szCs w:val="24"/>
          <w:highlight w:val="none"/>
        </w:rPr>
        <w:t>个月根据考核结果支付第二年考核服务费。</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第三年服务费：于验收通过后的第</w:t>
      </w:r>
      <w:r>
        <w:rPr>
          <w:rFonts w:ascii="仿宋" w:hAnsi="仿宋" w:eastAsia="仿宋" w:cs="仿宋"/>
          <w:color w:val="auto"/>
          <w:sz w:val="24"/>
          <w:szCs w:val="24"/>
          <w:highlight w:val="none"/>
        </w:rPr>
        <w:t>25</w:t>
      </w:r>
      <w:r>
        <w:rPr>
          <w:rFonts w:hint="eastAsia" w:ascii="仿宋" w:hAnsi="仿宋" w:eastAsia="仿宋" w:cs="仿宋"/>
          <w:color w:val="auto"/>
          <w:sz w:val="24"/>
          <w:szCs w:val="24"/>
          <w:highlight w:val="none"/>
        </w:rPr>
        <w:t>个月支付第三年</w:t>
      </w:r>
      <w:r>
        <w:rPr>
          <w:rFonts w:ascii="仿宋" w:hAnsi="仿宋" w:eastAsia="仿宋" w:cs="仿宋"/>
          <w:color w:val="auto"/>
          <w:sz w:val="24"/>
          <w:szCs w:val="24"/>
          <w:highlight w:val="none"/>
        </w:rPr>
        <w:t>50%</w:t>
      </w:r>
      <w:r>
        <w:rPr>
          <w:rFonts w:hint="eastAsia" w:ascii="仿宋" w:hAnsi="仿宋" w:eastAsia="仿宋" w:cs="仿宋"/>
          <w:color w:val="auto"/>
          <w:sz w:val="24"/>
          <w:szCs w:val="24"/>
          <w:highlight w:val="none"/>
        </w:rPr>
        <w:t>的服务费，即（人民币【】（大写）（￥【】））；第</w:t>
      </w:r>
      <w:r>
        <w:rPr>
          <w:rFonts w:ascii="仿宋" w:hAnsi="仿宋" w:eastAsia="仿宋" w:cs="仿宋"/>
          <w:color w:val="auto"/>
          <w:sz w:val="24"/>
          <w:szCs w:val="24"/>
          <w:highlight w:val="none"/>
        </w:rPr>
        <w:t>31</w:t>
      </w:r>
      <w:r>
        <w:rPr>
          <w:rFonts w:hint="eastAsia" w:ascii="仿宋" w:hAnsi="仿宋" w:eastAsia="仿宋" w:cs="仿宋"/>
          <w:color w:val="auto"/>
          <w:sz w:val="24"/>
          <w:szCs w:val="24"/>
          <w:highlight w:val="none"/>
        </w:rPr>
        <w:t>个月根据考核结果支付第三年考核服务费。</w:t>
      </w:r>
    </w:p>
    <w:p>
      <w:pPr>
        <w:snapToGrid w:val="0"/>
        <w:spacing w:line="360" w:lineRule="auto"/>
        <w:ind w:firstLine="480"/>
        <w:jc w:val="left"/>
        <w:rPr>
          <w:rFonts w:ascii="仿宋" w:hAnsi="仿宋" w:eastAsia="仿宋"/>
          <w:color w:val="auto"/>
          <w:sz w:val="24"/>
          <w:szCs w:val="24"/>
          <w:highlight w:val="none"/>
        </w:rPr>
      </w:pPr>
      <w:bookmarkStart w:id="560" w:name="ZQ_"/>
      <w:r>
        <w:rPr>
          <w:rFonts w:hint="eastAsia" w:ascii="仿宋" w:hAnsi="仿宋" w:eastAsia="仿宋" w:cs="仿宋"/>
          <w:color w:val="auto"/>
          <w:sz w:val="24"/>
          <w:szCs w:val="24"/>
          <w:highlight w:val="none"/>
        </w:rPr>
        <w:t>乙方提供相应税率的增值税【</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】（□专用，□普通）发票。</w:t>
      </w:r>
      <w:bookmarkEnd w:id="560"/>
    </w:p>
    <w:p>
      <w:pPr>
        <w:snapToGrid w:val="0"/>
        <w:spacing w:line="360" w:lineRule="auto"/>
        <w:ind w:firstLine="48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每次支付前，乙方应提供符合甲方要求的等额发票，否则甲方可顺延支付，所造成的迟延由乙方自行承担。</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2.9</w:t>
      </w:r>
      <w:r>
        <w:rPr>
          <w:rFonts w:hint="eastAsia" w:ascii="仿宋" w:hAnsi="仿宋" w:eastAsia="仿宋" w:cs="仿宋"/>
          <w:color w:val="auto"/>
          <w:sz w:val="24"/>
          <w:szCs w:val="24"/>
          <w:highlight w:val="none"/>
        </w:rPr>
        <w:t>标的物的风险负担</w:t>
      </w:r>
    </w:p>
    <w:p>
      <w:pPr>
        <w:spacing w:line="360" w:lineRule="auto"/>
        <w:ind w:firstLine="480" w:firstLineChars="200"/>
        <w:jc w:val="left"/>
        <w:rPr>
          <w:rFonts w:ascii="仿宋" w:hAnsi="仿宋" w:eastAsia="仿宋"/>
          <w:color w:val="auto"/>
          <w:sz w:val="24"/>
          <w:szCs w:val="24"/>
          <w:highlight w:val="none"/>
        </w:rPr>
      </w:pPr>
      <w:r>
        <w:rPr>
          <w:rFonts w:hint="eastAsia" w:ascii="仿宋" w:hAnsi="仿宋" w:eastAsia="仿宋" w:cs="仿宋"/>
          <w:color w:val="auto"/>
          <w:sz w:val="24"/>
          <w:szCs w:val="24"/>
          <w:highlight w:val="none"/>
        </w:rPr>
        <w:t>标的物或者在途标的物或者交付给第一承运人后的标的物毁损、灭失的风险负担：</w:t>
      </w:r>
    </w:p>
    <w:p>
      <w:pPr>
        <w:spacing w:line="360" w:lineRule="auto"/>
        <w:ind w:firstLine="480" w:firstLineChars="200"/>
        <w:jc w:val="left"/>
        <w:rPr>
          <w:rFonts w:ascii="仿宋" w:hAnsi="仿宋" w:eastAsia="仿宋" w:cs="仿宋"/>
          <w:color w:val="auto"/>
          <w:sz w:val="24"/>
          <w:szCs w:val="24"/>
          <w:highlight w:val="none"/>
          <w:u w:val="single"/>
        </w:rPr>
      </w:pPr>
      <w:r>
        <w:rPr>
          <w:rFonts w:ascii="仿宋" w:hAnsi="仿宋" w:eastAsia="仿宋" w:cs="仿宋"/>
          <w:color w:val="auto"/>
          <w:sz w:val="24"/>
          <w:szCs w:val="24"/>
          <w:highlight w:val="none"/>
          <w:u w:val="single"/>
        </w:rPr>
        <w:t xml:space="preserve">                                                                        </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2.13.2</w:t>
      </w:r>
      <w:r>
        <w:rPr>
          <w:rFonts w:hint="eastAsia" w:ascii="仿宋" w:hAnsi="仿宋" w:eastAsia="仿宋" w:cs="仿宋"/>
          <w:color w:val="auto"/>
          <w:sz w:val="24"/>
          <w:szCs w:val="24"/>
          <w:highlight w:val="none"/>
        </w:rPr>
        <w:t>受不可抗力影响的一方在不可抗力发生后，应在</w:t>
      </w:r>
      <w:r>
        <w:rPr>
          <w:rFonts w:ascii="仿宋" w:hAnsi="仿宋" w:eastAsia="仿宋" w:cs="仿宋"/>
          <w:color w:val="auto"/>
          <w:sz w:val="24"/>
          <w:szCs w:val="24"/>
          <w:highlight w:val="none"/>
          <w:u w:val="single"/>
        </w:rPr>
        <w:t xml:space="preserve"> 15   </w:t>
      </w:r>
      <w:r>
        <w:rPr>
          <w:rFonts w:hint="eastAsia" w:ascii="仿宋" w:hAnsi="仿宋" w:eastAsia="仿宋" w:cs="仿宋"/>
          <w:color w:val="auto"/>
          <w:sz w:val="24"/>
          <w:szCs w:val="24"/>
          <w:highlight w:val="none"/>
        </w:rPr>
        <w:t>日内以书面形式通知对方当事人，并在</w:t>
      </w:r>
      <w:r>
        <w:rPr>
          <w:rFonts w:ascii="仿宋" w:hAnsi="仿宋" w:eastAsia="仿宋" w:cs="仿宋"/>
          <w:color w:val="auto"/>
          <w:sz w:val="24"/>
          <w:szCs w:val="24"/>
          <w:highlight w:val="none"/>
          <w:u w:val="single"/>
        </w:rPr>
        <w:t xml:space="preserve">  15  </w:t>
      </w:r>
      <w:r>
        <w:rPr>
          <w:rFonts w:hint="eastAsia" w:ascii="仿宋" w:hAnsi="仿宋" w:eastAsia="仿宋" w:cs="仿宋"/>
          <w:color w:val="auto"/>
          <w:sz w:val="24"/>
          <w:szCs w:val="24"/>
          <w:highlight w:val="none"/>
        </w:rPr>
        <w:t>日内，将有关部门出具的证明文件送达对方当事人。</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2.13.4</w:t>
      </w:r>
      <w:r>
        <w:rPr>
          <w:rFonts w:hint="eastAsia" w:ascii="仿宋" w:hAnsi="仿宋" w:eastAsia="仿宋" w:cs="仿宋"/>
          <w:color w:val="auto"/>
          <w:sz w:val="24"/>
          <w:szCs w:val="24"/>
          <w:highlight w:val="none"/>
        </w:rPr>
        <w:t>因不可抗力致使合同有变更必要的，双方当事人应在</w:t>
      </w:r>
      <w:r>
        <w:rPr>
          <w:rFonts w:ascii="仿宋" w:hAnsi="仿宋" w:eastAsia="仿宋" w:cs="仿宋"/>
          <w:color w:val="auto"/>
          <w:sz w:val="24"/>
          <w:szCs w:val="24"/>
          <w:highlight w:val="none"/>
          <w:u w:val="single"/>
        </w:rPr>
        <w:t xml:space="preserve"> 15   </w:t>
      </w:r>
      <w:r>
        <w:rPr>
          <w:rFonts w:hint="eastAsia" w:ascii="仿宋" w:hAnsi="仿宋" w:eastAsia="仿宋" w:cs="仿宋"/>
          <w:color w:val="auto"/>
          <w:sz w:val="24"/>
          <w:szCs w:val="24"/>
          <w:highlight w:val="none"/>
        </w:rPr>
        <w:t>日内以书面形式变更合同；</w:t>
      </w:r>
    </w:p>
    <w:p>
      <w:pPr>
        <w:tabs>
          <w:tab w:val="left" w:pos="360"/>
          <w:tab w:val="left" w:pos="540"/>
          <w:tab w:val="left" w:pos="1080"/>
        </w:tabs>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2.17.1</w:t>
      </w:r>
      <w:r>
        <w:rPr>
          <w:rFonts w:hint="eastAsia" w:ascii="仿宋" w:hAnsi="仿宋" w:eastAsia="仿宋" w:cs="仿宋"/>
          <w:color w:val="auto"/>
          <w:sz w:val="24"/>
          <w:szCs w:val="24"/>
          <w:highlight w:val="none"/>
        </w:rPr>
        <w:t>标的物交付前，乙方应对标的物的质量、数量等方面进行详细、全面的检验，并向甲方出具证明标的物符合合同约定的文件；标的物交付时，乙方在</w:t>
      </w:r>
      <w:r>
        <w:rPr>
          <w:rFonts w:ascii="仿宋" w:hAnsi="仿宋" w:eastAsia="仿宋" w:cs="仿宋"/>
          <w:color w:val="auto"/>
          <w:sz w:val="24"/>
          <w:szCs w:val="24"/>
          <w:highlight w:val="none"/>
          <w:u w:val="single"/>
        </w:rPr>
        <w:t xml:space="preserve"> 15   </w:t>
      </w:r>
      <w:r>
        <w:rPr>
          <w:rFonts w:hint="eastAsia" w:ascii="仿宋" w:hAnsi="仿宋" w:eastAsia="仿宋" w:cs="仿宋"/>
          <w:color w:val="auto"/>
          <w:sz w:val="24"/>
          <w:szCs w:val="24"/>
          <w:highlight w:val="none"/>
        </w:rPr>
        <w:t>日内发起验收，并可依法邀请相关方参加，验收应出具验收书。</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 xml:space="preserve">2.17.3 </w:t>
      </w:r>
      <w:r>
        <w:rPr>
          <w:rFonts w:hint="eastAsia" w:ascii="仿宋" w:hAnsi="仿宋" w:eastAsia="仿宋" w:cs="仿宋"/>
          <w:color w:val="auto"/>
          <w:sz w:val="24"/>
          <w:szCs w:val="24"/>
          <w:highlight w:val="none"/>
        </w:rPr>
        <w:t>检验和验收标准、程序等具体内容以及前述验收书的效力：</w:t>
      </w:r>
    </w:p>
    <w:p>
      <w:pPr>
        <w:spacing w:line="360" w:lineRule="auto"/>
        <w:ind w:firstLine="480" w:firstLineChars="200"/>
        <w:jc w:val="left"/>
        <w:rPr>
          <w:rFonts w:ascii="仿宋" w:hAnsi="仿宋" w:eastAsia="仿宋" w:cs="仿宋"/>
          <w:color w:val="auto"/>
          <w:sz w:val="24"/>
          <w:szCs w:val="24"/>
          <w:highlight w:val="none"/>
          <w:u w:val="single"/>
        </w:rPr>
      </w:pPr>
      <w:r>
        <w:rPr>
          <w:rFonts w:ascii="仿宋" w:hAnsi="仿宋" w:eastAsia="仿宋" w:cs="仿宋"/>
          <w:color w:val="auto"/>
          <w:sz w:val="24"/>
          <w:szCs w:val="24"/>
          <w:highlight w:val="none"/>
          <w:u w:val="single"/>
        </w:rPr>
        <w:t xml:space="preserve">                                                                       </w:t>
      </w:r>
    </w:p>
    <w:p>
      <w:pPr>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 xml:space="preserve">3.1 </w:t>
      </w:r>
      <w:r>
        <w:rPr>
          <w:rFonts w:hint="eastAsia" w:ascii="仿宋" w:hAnsi="仿宋" w:eastAsia="仿宋" w:cs="仿宋"/>
          <w:color w:val="auto"/>
          <w:sz w:val="24"/>
          <w:szCs w:val="24"/>
          <w:highlight w:val="none"/>
        </w:rPr>
        <w:t>其他：</w:t>
      </w:r>
    </w:p>
    <w:p>
      <w:pPr>
        <w:spacing w:line="360" w:lineRule="auto"/>
        <w:ind w:firstLine="480" w:firstLineChars="200"/>
        <w:jc w:val="left"/>
        <w:rPr>
          <w:rFonts w:ascii="仿宋" w:hAnsi="仿宋" w:eastAsia="仿宋" w:cs="仿宋"/>
          <w:color w:val="auto"/>
          <w:sz w:val="24"/>
          <w:szCs w:val="24"/>
          <w:highlight w:val="none"/>
          <w:u w:val="single"/>
        </w:rPr>
      </w:pPr>
      <w:r>
        <w:rPr>
          <w:rFonts w:ascii="仿宋" w:hAnsi="仿宋" w:eastAsia="仿宋" w:cs="仿宋"/>
          <w:color w:val="auto"/>
          <w:sz w:val="24"/>
          <w:szCs w:val="24"/>
          <w:highlight w:val="none"/>
          <w:u w:val="single"/>
        </w:rPr>
        <w:t xml:space="preserve">                                                                       </w:t>
      </w:r>
    </w:p>
    <w:p>
      <w:pPr>
        <w:jc w:val="left"/>
        <w:rPr>
          <w:rFonts w:ascii="仿宋" w:hAnsi="仿宋" w:eastAsia="仿宋"/>
          <w:color w:val="auto"/>
          <w:sz w:val="24"/>
          <w:szCs w:val="24"/>
          <w:highlight w:val="none"/>
        </w:rPr>
      </w:pPr>
    </w:p>
    <w:p>
      <w:pPr>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p>
    <w:p>
      <w:pPr>
        <w:spacing w:line="360" w:lineRule="auto"/>
        <w:rPr>
          <w:rFonts w:ascii="仿宋" w:hAnsi="仿宋" w:eastAsia="仿宋"/>
          <w:color w:val="auto"/>
          <w:highlight w:val="none"/>
        </w:rPr>
      </w:pPr>
      <w:bookmarkStart w:id="561" w:name="_Toc868"/>
      <w:bookmarkStart w:id="562" w:name="_Toc339872468"/>
      <w:bookmarkStart w:id="563" w:name="_Toc350327365"/>
      <w:bookmarkStart w:id="564" w:name="_Toc326765771"/>
      <w:bookmarkStart w:id="565" w:name="_Toc328381300"/>
      <w:bookmarkStart w:id="566" w:name="_Toc349721554"/>
      <w:r>
        <w:rPr>
          <w:rFonts w:ascii="仿宋" w:hAnsi="仿宋" w:eastAsia="仿宋" w:cs="仿宋"/>
          <w:b/>
          <w:bCs/>
          <w:color w:val="auto"/>
          <w:sz w:val="24"/>
          <w:szCs w:val="24"/>
          <w:highlight w:val="none"/>
        </w:rPr>
        <w:t xml:space="preserve"> </w:t>
      </w:r>
      <w:bookmarkEnd w:id="561"/>
      <w:bookmarkEnd w:id="562"/>
      <w:bookmarkEnd w:id="563"/>
      <w:bookmarkEnd w:id="564"/>
      <w:bookmarkEnd w:id="565"/>
      <w:bookmarkEnd w:id="566"/>
    </w:p>
    <w:p>
      <w:pPr>
        <w:spacing w:line="360" w:lineRule="auto"/>
        <w:ind w:left="720" w:firstLine="723" w:firstLineChars="200"/>
        <w:outlineLvl w:val="0"/>
        <w:rPr>
          <w:rFonts w:ascii="仿宋" w:hAnsi="仿宋" w:eastAsia="仿宋"/>
          <w:b/>
          <w:bCs/>
          <w:color w:val="auto"/>
          <w:sz w:val="36"/>
          <w:szCs w:val="36"/>
          <w:highlight w:val="none"/>
        </w:rPr>
      </w:pPr>
      <w:r>
        <w:rPr>
          <w:rFonts w:hint="eastAsia" w:ascii="仿宋" w:hAnsi="仿宋" w:eastAsia="仿宋" w:cs="仿宋"/>
          <w:b/>
          <w:bCs/>
          <w:color w:val="auto"/>
          <w:sz w:val="36"/>
          <w:szCs w:val="36"/>
          <w:highlight w:val="none"/>
        </w:rPr>
        <w:t>第六部分</w:t>
      </w:r>
      <w:bookmarkEnd w:id="401"/>
      <w:r>
        <w:rPr>
          <w:rFonts w:ascii="仿宋" w:hAnsi="仿宋" w:eastAsia="仿宋" w:cs="仿宋"/>
          <w:b/>
          <w:bCs/>
          <w:color w:val="auto"/>
          <w:sz w:val="36"/>
          <w:szCs w:val="36"/>
          <w:highlight w:val="none"/>
        </w:rPr>
        <w:t xml:space="preserve"> </w:t>
      </w:r>
      <w:bookmarkEnd w:id="402"/>
      <w:r>
        <w:rPr>
          <w:rFonts w:hint="eastAsia" w:ascii="仿宋" w:hAnsi="仿宋" w:eastAsia="仿宋" w:cs="仿宋"/>
          <w:b/>
          <w:bCs/>
          <w:color w:val="auto"/>
          <w:sz w:val="36"/>
          <w:szCs w:val="36"/>
          <w:highlight w:val="none"/>
        </w:rPr>
        <w:t>应提交的有关格式范例</w:t>
      </w:r>
    </w:p>
    <w:p>
      <w:pPr>
        <w:spacing w:line="360" w:lineRule="auto"/>
        <w:jc w:val="center"/>
        <w:outlineLvl w:val="0"/>
        <w:rPr>
          <w:rFonts w:ascii="仿宋" w:hAnsi="仿宋" w:eastAsia="仿宋"/>
          <w:b/>
          <w:bCs/>
          <w:color w:val="auto"/>
          <w:kern w:val="0"/>
          <w:sz w:val="36"/>
          <w:szCs w:val="36"/>
          <w:highlight w:val="none"/>
        </w:rPr>
      </w:pPr>
    </w:p>
    <w:p>
      <w:pPr>
        <w:spacing w:line="360" w:lineRule="auto"/>
        <w:jc w:val="center"/>
        <w:outlineLvl w:val="0"/>
        <w:rPr>
          <w:rFonts w:ascii="仿宋" w:hAnsi="仿宋" w:eastAsia="仿宋"/>
          <w:b/>
          <w:bCs/>
          <w:color w:val="auto"/>
          <w:kern w:val="0"/>
          <w:sz w:val="36"/>
          <w:szCs w:val="36"/>
          <w:highlight w:val="none"/>
        </w:rPr>
      </w:pPr>
      <w:r>
        <w:rPr>
          <w:rFonts w:hint="eastAsia" w:ascii="仿宋" w:hAnsi="仿宋" w:eastAsia="仿宋" w:cs="仿宋"/>
          <w:b/>
          <w:bCs/>
          <w:color w:val="auto"/>
          <w:kern w:val="0"/>
          <w:sz w:val="36"/>
          <w:szCs w:val="36"/>
          <w:highlight w:val="none"/>
        </w:rPr>
        <w:t>资格文件部分</w:t>
      </w:r>
    </w:p>
    <w:p>
      <w:pPr>
        <w:spacing w:line="360" w:lineRule="auto"/>
        <w:jc w:val="center"/>
        <w:outlineLvl w:val="0"/>
        <w:rPr>
          <w:rFonts w:ascii="仿宋" w:hAnsi="仿宋" w:eastAsia="仿宋"/>
          <w:b/>
          <w:bCs/>
          <w:color w:val="auto"/>
          <w:kern w:val="0"/>
          <w:sz w:val="36"/>
          <w:szCs w:val="36"/>
          <w:highlight w:val="none"/>
        </w:rPr>
      </w:pPr>
      <w:r>
        <w:rPr>
          <w:rFonts w:hint="eastAsia" w:ascii="仿宋" w:hAnsi="仿宋" w:eastAsia="仿宋" w:cs="仿宋"/>
          <w:b/>
          <w:bCs/>
          <w:color w:val="auto"/>
          <w:kern w:val="0"/>
          <w:sz w:val="36"/>
          <w:szCs w:val="36"/>
          <w:highlight w:val="none"/>
        </w:rPr>
        <w:t>目录</w:t>
      </w:r>
    </w:p>
    <w:p>
      <w:pPr>
        <w:spacing w:line="360" w:lineRule="auto"/>
        <w:jc w:val="center"/>
        <w:outlineLvl w:val="0"/>
        <w:rPr>
          <w:rFonts w:ascii="仿宋" w:hAnsi="仿宋" w:eastAsia="仿宋"/>
          <w:b/>
          <w:bCs/>
          <w:color w:val="auto"/>
          <w:kern w:val="0"/>
          <w:sz w:val="36"/>
          <w:szCs w:val="36"/>
          <w:highlight w:val="none"/>
        </w:rPr>
      </w:pP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）符合参加政府采购活动应当具备的一般条件的承诺函……………（页码）</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）落实政府采购政策需满足的资格要求………………………………（页码）</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）本项目的特定资格要求………………………………………………（页码）</w:t>
      </w:r>
    </w:p>
    <w:p>
      <w:pPr>
        <w:snapToGrid w:val="0"/>
        <w:spacing w:line="360" w:lineRule="auto"/>
        <w:ind w:firstLine="480" w:firstLineChars="200"/>
        <w:rPr>
          <w:rFonts w:ascii="仿宋" w:hAnsi="仿宋" w:eastAsia="仿宋"/>
          <w:color w:val="auto"/>
          <w:sz w:val="24"/>
          <w:szCs w:val="24"/>
          <w:highlight w:val="none"/>
        </w:rPr>
      </w:pPr>
    </w:p>
    <w:p>
      <w:pPr>
        <w:spacing w:line="360" w:lineRule="auto"/>
        <w:ind w:firstLine="480" w:firstLineChars="200"/>
        <w:rPr>
          <w:rFonts w:ascii="仿宋" w:hAnsi="仿宋" w:eastAsia="仿宋"/>
          <w:color w:val="auto"/>
          <w:sz w:val="24"/>
          <w:szCs w:val="24"/>
          <w:highlight w:val="none"/>
        </w:rPr>
      </w:pPr>
    </w:p>
    <w:p>
      <w:pPr>
        <w:snapToGrid w:val="0"/>
        <w:spacing w:line="360" w:lineRule="auto"/>
        <w:ind w:right="480"/>
        <w:jc w:val="center"/>
        <w:rPr>
          <w:rFonts w:ascii="仿宋" w:hAnsi="仿宋" w:eastAsia="仿宋"/>
          <w:b/>
          <w:bCs/>
          <w:color w:val="auto"/>
          <w:kern w:val="0"/>
          <w:sz w:val="32"/>
          <w:szCs w:val="32"/>
          <w:highlight w:val="none"/>
        </w:rPr>
      </w:pPr>
      <w:r>
        <w:rPr>
          <w:rFonts w:ascii="仿宋" w:hAnsi="仿宋" w:eastAsia="仿宋"/>
          <w:color w:val="auto"/>
          <w:kern w:val="0"/>
          <w:sz w:val="24"/>
          <w:szCs w:val="24"/>
          <w:highlight w:val="none"/>
        </w:rPr>
        <w:br w:type="page"/>
      </w:r>
      <w:r>
        <w:rPr>
          <w:rFonts w:ascii="仿宋" w:hAnsi="仿宋" w:eastAsia="仿宋" w:cs="仿宋"/>
          <w:b/>
          <w:bCs/>
          <w:color w:val="auto"/>
          <w:kern w:val="0"/>
          <w:sz w:val="32"/>
          <w:szCs w:val="32"/>
          <w:highlight w:val="none"/>
        </w:rPr>
        <w:t xml:space="preserve">  </w:t>
      </w:r>
      <w:r>
        <w:rPr>
          <w:rFonts w:hint="eastAsia" w:ascii="仿宋" w:hAnsi="仿宋" w:eastAsia="仿宋" w:cs="仿宋"/>
          <w:b/>
          <w:bCs/>
          <w:color w:val="auto"/>
          <w:kern w:val="0"/>
          <w:sz w:val="32"/>
          <w:szCs w:val="32"/>
          <w:highlight w:val="none"/>
        </w:rPr>
        <w:t>一、</w:t>
      </w:r>
      <w:r>
        <w:rPr>
          <w:rFonts w:ascii="仿宋" w:hAnsi="仿宋" w:eastAsia="仿宋" w:cs="仿宋"/>
          <w:b/>
          <w:bCs/>
          <w:color w:val="auto"/>
          <w:kern w:val="0"/>
          <w:sz w:val="32"/>
          <w:szCs w:val="32"/>
          <w:highlight w:val="none"/>
        </w:rPr>
        <w:t xml:space="preserve"> </w:t>
      </w:r>
      <w:r>
        <w:rPr>
          <w:rFonts w:hint="eastAsia" w:ascii="仿宋" w:hAnsi="仿宋" w:eastAsia="仿宋" w:cs="仿宋"/>
          <w:b/>
          <w:bCs/>
          <w:color w:val="auto"/>
          <w:kern w:val="0"/>
          <w:sz w:val="32"/>
          <w:szCs w:val="32"/>
          <w:highlight w:val="none"/>
        </w:rPr>
        <w:t>符合参加政府采购活动应当具备的一般条件的承诺函</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（采购人）、（采购代理机构）：</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我方参与（项目名称）【项目编号：</w:t>
      </w:r>
      <w:r>
        <w:rPr>
          <w:rFonts w:ascii="仿宋" w:hAnsi="仿宋" w:eastAsia="仿宋" w:cs="仿宋"/>
          <w:color w:val="auto"/>
          <w:sz w:val="24"/>
          <w:szCs w:val="24"/>
          <w:highlight w:val="none"/>
        </w:rPr>
        <w:t>YJ</w:t>
      </w:r>
      <w:r>
        <w:rPr>
          <w:rFonts w:ascii="仿宋" w:hAnsi="仿宋" w:eastAsia="仿宋" w:cs="仿宋"/>
          <w:b/>
          <w:bCs/>
          <w:color w:val="auto"/>
          <w:sz w:val="24"/>
          <w:szCs w:val="24"/>
          <w:highlight w:val="none"/>
        </w:rPr>
        <w:t xml:space="preserve">ZFCG-20  -  </w:t>
      </w:r>
      <w:r>
        <w:rPr>
          <w:rFonts w:hint="eastAsia" w:ascii="仿宋" w:hAnsi="仿宋" w:eastAsia="仿宋" w:cs="仿宋"/>
          <w:color w:val="auto"/>
          <w:sz w:val="24"/>
          <w:szCs w:val="24"/>
          <w:highlight w:val="none"/>
        </w:rPr>
        <w:t>】政府采购活动，郑重承诺：</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（一）符合参与政府采购活动的资格条件并且没有税收缴纳、社会保障等方面的失信记录的承诺函</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（二）未被信用中国（</w:t>
      </w:r>
      <w:r>
        <w:rPr>
          <w:rFonts w:ascii="仿宋" w:hAnsi="仿宋" w:eastAsia="仿宋" w:cs="仿宋"/>
          <w:color w:val="auto"/>
          <w:sz w:val="24"/>
          <w:szCs w:val="24"/>
          <w:highlight w:val="none"/>
        </w:rPr>
        <w:t>www.creditchina.gov.cn)</w:t>
      </w:r>
      <w:r>
        <w:rPr>
          <w:rFonts w:hint="eastAsia" w:ascii="仿宋" w:hAnsi="仿宋" w:eastAsia="仿宋" w:cs="仿宋"/>
          <w:color w:val="auto"/>
          <w:sz w:val="24"/>
          <w:szCs w:val="24"/>
          <w:highlight w:val="none"/>
        </w:rPr>
        <w:t>、中国政府采购网（</w:t>
      </w:r>
      <w:r>
        <w:rPr>
          <w:rFonts w:ascii="仿宋" w:hAnsi="仿宋" w:eastAsia="仿宋" w:cs="仿宋"/>
          <w:color w:val="auto"/>
          <w:sz w:val="24"/>
          <w:szCs w:val="24"/>
          <w:highlight w:val="none"/>
        </w:rPr>
        <w:t>www.ccgp.gov.cn</w:t>
      </w:r>
      <w:r>
        <w:rPr>
          <w:rFonts w:hint="eastAsia" w:ascii="仿宋" w:hAnsi="仿宋" w:eastAsia="仿宋" w:cs="仿宋"/>
          <w:color w:val="auto"/>
          <w:sz w:val="24"/>
          <w:szCs w:val="24"/>
          <w:highlight w:val="none"/>
        </w:rPr>
        <w:t>）列入失信被执行人、重大税收违法案件当事人名单、政府采购严重违法失信行为记录名单。</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（三）不存在以下情况：</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、为采购项目提供整体设计、规范编制或者项目管理、监理、检测等服务后再参加该采购项目的其他采购活动的。</w:t>
      </w:r>
    </w:p>
    <w:p>
      <w:pPr>
        <w:snapToGrid w:val="0"/>
        <w:spacing w:line="360" w:lineRule="auto"/>
        <w:ind w:firstLine="5520" w:firstLineChars="2300"/>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lang w:val="zh-CN"/>
        </w:rPr>
        <w:t xml:space="preserve">                        </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w:t>
      </w:r>
    </w:p>
    <w:p>
      <w:pPr>
        <w:snapToGrid w:val="0"/>
        <w:spacing w:line="360" w:lineRule="auto"/>
        <w:ind w:right="480"/>
        <w:jc w:val="center"/>
        <w:rPr>
          <w:rFonts w:ascii="仿宋" w:hAnsi="仿宋" w:eastAsia="仿宋"/>
          <w:b/>
          <w:bCs/>
          <w:color w:val="auto"/>
          <w:kern w:val="0"/>
          <w:sz w:val="32"/>
          <w:szCs w:val="32"/>
          <w:highlight w:val="none"/>
        </w:rPr>
      </w:pPr>
    </w:p>
    <w:p>
      <w:pPr>
        <w:rPr>
          <w:rFonts w:ascii="仿宋" w:hAnsi="仿宋" w:eastAsia="仿宋"/>
          <w:b/>
          <w:bCs/>
          <w:color w:val="auto"/>
          <w:kern w:val="0"/>
          <w:sz w:val="32"/>
          <w:szCs w:val="32"/>
          <w:highlight w:val="none"/>
        </w:rPr>
      </w:pPr>
    </w:p>
    <w:p>
      <w:pPr>
        <w:pStyle w:val="2"/>
        <w:rPr>
          <w:rFonts w:ascii="仿宋" w:eastAsia="仿宋" w:cs="Times New Roman"/>
          <w:color w:val="auto"/>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二、落实政府采购政策需满足的资格要求</w:t>
      </w:r>
    </w:p>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仿宋" w:hAnsi="仿宋" w:eastAsia="仿宋" w:cs="仿宋"/>
          <w:color w:val="auto"/>
          <w:sz w:val="24"/>
          <w:szCs w:val="24"/>
          <w:highlight w:val="none"/>
        </w:rPr>
      </w:pPr>
      <w:r>
        <w:rPr>
          <w:rFonts w:ascii="仿宋" w:hAnsi="仿宋" w:eastAsia="仿宋" w:cs="仿宋"/>
          <w:b/>
          <w:bCs/>
          <w:color w:val="auto"/>
          <w:sz w:val="24"/>
          <w:szCs w:val="24"/>
          <w:highlight w:val="none"/>
        </w:rPr>
        <w:t>A</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专门面向中小企业，货物全部由符合政策要求的中小企业（或小微企业）制造或者服务全部由符合政策要求的中小企业（或小微企业）承接的，提供相应的中小企业声明函（附件</w:t>
      </w: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p>
    <w:p>
      <w:pPr>
        <w:widowControl/>
        <w:spacing w:line="360" w:lineRule="auto"/>
        <w:ind w:firstLine="480"/>
        <w:jc w:val="left"/>
        <w:rPr>
          <w:rFonts w:ascii="仿宋" w:hAnsi="仿宋" w:eastAsia="仿宋"/>
          <w:color w:val="auto"/>
          <w:sz w:val="24"/>
          <w:szCs w:val="24"/>
          <w:highlight w:val="none"/>
        </w:rPr>
      </w:pPr>
    </w:p>
    <w:p>
      <w:pPr>
        <w:widowControl/>
        <w:spacing w:line="360" w:lineRule="auto"/>
        <w:ind w:firstLine="472" w:firstLineChars="196"/>
        <w:jc w:val="left"/>
        <w:rPr>
          <w:rFonts w:ascii="仿宋" w:hAnsi="仿宋" w:eastAsia="仿宋"/>
          <w:color w:val="auto"/>
          <w:sz w:val="24"/>
          <w:szCs w:val="24"/>
          <w:highlight w:val="none"/>
        </w:rPr>
      </w:pPr>
      <w:r>
        <w:rPr>
          <w:rFonts w:ascii="仿宋" w:hAnsi="仿宋" w:eastAsia="仿宋" w:cs="仿宋"/>
          <w:b/>
          <w:bCs/>
          <w:color w:val="auto"/>
          <w:sz w:val="24"/>
          <w:szCs w:val="24"/>
          <w:highlight w:val="none"/>
        </w:rPr>
        <w:t>B.</w:t>
      </w:r>
      <w:r>
        <w:rPr>
          <w:rFonts w:hint="eastAsia" w:ascii="仿宋" w:hAnsi="仿宋" w:eastAsia="仿宋" w:cs="仿宋"/>
          <w:color w:val="auto"/>
          <w:sz w:val="24"/>
          <w:szCs w:val="24"/>
          <w:highlight w:val="none"/>
        </w:rPr>
        <w:t>要求以联合体形式参加的，提供联合协议和中小企业声明函（附件</w:t>
      </w: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sz w:val="24"/>
          <w:szCs w:val="24"/>
          <w:highlight w:val="none"/>
        </w:rPr>
      </w:pPr>
    </w:p>
    <w:p>
      <w:pPr>
        <w:snapToGrid w:val="0"/>
        <w:spacing w:before="50" w:after="50" w:line="360" w:lineRule="auto"/>
        <w:jc w:val="center"/>
        <w:rPr>
          <w:rFonts w:ascii="仿宋" w:hAnsi="仿宋" w:eastAsia="仿宋"/>
          <w:b/>
          <w:bCs/>
          <w:color w:val="auto"/>
          <w:kern w:val="0"/>
          <w:sz w:val="32"/>
          <w:szCs w:val="32"/>
          <w:highlight w:val="none"/>
          <w:lang w:val="zh-CN"/>
        </w:rPr>
      </w:pPr>
      <w:r>
        <w:rPr>
          <w:rFonts w:ascii="仿宋" w:hAnsi="仿宋" w:eastAsia="仿宋" w:cs="仿宋"/>
          <w:b/>
          <w:bCs/>
          <w:color w:val="auto"/>
          <w:sz w:val="24"/>
          <w:szCs w:val="24"/>
          <w:highlight w:val="none"/>
        </w:rPr>
        <w:t xml:space="preserve"> </w:t>
      </w:r>
      <w:r>
        <w:rPr>
          <w:rFonts w:hint="eastAsia" w:ascii="仿宋" w:hAnsi="仿宋" w:eastAsia="仿宋" w:cs="仿宋"/>
          <w:b/>
          <w:bCs/>
          <w:color w:val="auto"/>
          <w:kern w:val="0"/>
          <w:sz w:val="32"/>
          <w:szCs w:val="32"/>
          <w:highlight w:val="none"/>
          <w:lang w:val="zh-CN"/>
        </w:rPr>
        <w:t>联合协议</w:t>
      </w:r>
    </w:p>
    <w:p>
      <w:pPr>
        <w:snapToGrid w:val="0"/>
        <w:spacing w:line="360" w:lineRule="auto"/>
        <w:ind w:firstLine="576"/>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（联合体所有成员名称）</w:t>
      </w:r>
      <w:r>
        <w:rPr>
          <w:rFonts w:hint="eastAsia" w:ascii="仿宋" w:hAnsi="仿宋" w:eastAsia="仿宋" w:cs="仿宋"/>
          <w:color w:val="auto"/>
          <w:kern w:val="0"/>
          <w:sz w:val="24"/>
          <w:szCs w:val="24"/>
          <w:highlight w:val="none"/>
        </w:rPr>
        <w:t>自愿</w:t>
      </w:r>
      <w:r>
        <w:rPr>
          <w:rFonts w:hint="eastAsia" w:ascii="仿宋" w:hAnsi="仿宋" w:eastAsia="仿宋" w:cs="仿宋"/>
          <w:color w:val="auto"/>
          <w:kern w:val="0"/>
          <w:sz w:val="24"/>
          <w:szCs w:val="24"/>
          <w:highlight w:val="none"/>
          <w:lang w:val="zh-CN"/>
        </w:rPr>
        <w:t>组成一个联合体，以一个投标人的身份</w:t>
      </w:r>
      <w:r>
        <w:rPr>
          <w:rFonts w:hint="eastAsia" w:ascii="仿宋" w:hAnsi="仿宋" w:eastAsia="仿宋" w:cs="仿宋"/>
          <w:color w:val="auto"/>
          <w:kern w:val="0"/>
          <w:sz w:val="24"/>
          <w:szCs w:val="24"/>
          <w:highlight w:val="none"/>
        </w:rPr>
        <w:t>参加</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投标。</w:t>
      </w:r>
      <w:r>
        <w:rPr>
          <w:rFonts w:ascii="仿宋" w:hAnsi="仿宋" w:eastAsia="仿宋" w:cs="仿宋"/>
          <w:color w:val="auto"/>
          <w:kern w:val="0"/>
          <w:sz w:val="24"/>
          <w:szCs w:val="24"/>
          <w:highlight w:val="none"/>
          <w:lang w:val="zh-CN"/>
        </w:rPr>
        <w:t xml:space="preserve"> </w:t>
      </w:r>
    </w:p>
    <w:p>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一、各方一致决定，</w:t>
      </w:r>
      <w:r>
        <w:rPr>
          <w:rFonts w:hint="eastAsia" w:ascii="仿宋" w:hAnsi="仿宋" w:eastAsia="仿宋" w:cs="仿宋"/>
          <w:color w:val="auto"/>
          <w:kern w:val="0"/>
          <w:sz w:val="24"/>
          <w:szCs w:val="24"/>
          <w:highlight w:val="none"/>
          <w:u w:val="single"/>
        </w:rPr>
        <w:t>（某联合体成员名称）</w:t>
      </w:r>
      <w:r>
        <w:rPr>
          <w:rFonts w:hint="eastAsia" w:ascii="仿宋" w:hAnsi="仿宋" w:eastAsia="仿宋" w:cs="仿宋"/>
          <w:color w:val="auto"/>
          <w:kern w:val="0"/>
          <w:sz w:val="24"/>
          <w:szCs w:val="24"/>
          <w:highlight w:val="none"/>
        </w:rPr>
        <w:t>为联合体</w:t>
      </w:r>
      <w:r>
        <w:rPr>
          <w:rFonts w:hint="eastAsia" w:ascii="仿宋" w:hAnsi="仿宋" w:eastAsia="仿宋" w:cs="仿宋"/>
          <w:color w:val="auto"/>
          <w:kern w:val="0"/>
          <w:sz w:val="24"/>
          <w:szCs w:val="24"/>
          <w:highlight w:val="none"/>
          <w:lang w:val="zh-CN"/>
        </w:rPr>
        <w:t>牵头人</w:t>
      </w:r>
      <w:r>
        <w:rPr>
          <w:rFonts w:hint="eastAsia" w:ascii="仿宋" w:hAnsi="仿宋" w:eastAsia="仿宋" w:cs="仿宋"/>
          <w:color w:val="auto"/>
          <w:sz w:val="24"/>
          <w:szCs w:val="24"/>
          <w:highlight w:val="none"/>
        </w:rPr>
        <w:t>，代表所有联合体成员负责投标和合同实施阶段的主办、协调工作</w:t>
      </w:r>
      <w:r>
        <w:rPr>
          <w:rFonts w:hint="eastAsia" w:ascii="仿宋" w:hAnsi="仿宋" w:eastAsia="仿宋" w:cs="仿宋"/>
          <w:color w:val="auto"/>
          <w:kern w:val="0"/>
          <w:sz w:val="24"/>
          <w:szCs w:val="24"/>
          <w:highlight w:val="none"/>
          <w:lang w:val="zh-CN"/>
        </w:rPr>
        <w:t>。</w:t>
      </w:r>
    </w:p>
    <w:p>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w:t>
      </w:r>
      <w:r>
        <w:rPr>
          <w:rFonts w:hint="eastAsia" w:ascii="仿宋" w:hAnsi="仿宋" w:eastAsia="仿宋" w:cs="仿宋"/>
          <w:color w:val="auto"/>
          <w:sz w:val="24"/>
          <w:szCs w:val="24"/>
          <w:highlight w:val="none"/>
        </w:rPr>
        <w:t>所有联合体成员各方签署授权书，授权书载明的</w:t>
      </w:r>
      <w:r>
        <w:rPr>
          <w:rFonts w:hint="eastAsia" w:ascii="仿宋" w:hAnsi="仿宋" w:eastAsia="仿宋" w:cs="仿宋"/>
          <w:color w:val="auto"/>
          <w:kern w:val="0"/>
          <w:sz w:val="24"/>
          <w:szCs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三、本次联合投标中，分工如下：</w:t>
      </w:r>
      <w:r>
        <w:rPr>
          <w:rFonts w:hint="eastAsia" w:ascii="仿宋" w:hAnsi="仿宋" w:eastAsia="仿宋" w:cs="仿宋"/>
          <w:color w:val="auto"/>
          <w:kern w:val="0"/>
          <w:sz w:val="24"/>
          <w:szCs w:val="24"/>
          <w:highlight w:val="none"/>
          <w:u w:val="single"/>
        </w:rPr>
        <w:t>（联合体其中一方成员名称）</w:t>
      </w:r>
      <w:r>
        <w:rPr>
          <w:rFonts w:hint="eastAsia" w:ascii="仿宋" w:hAnsi="仿宋" w:eastAsia="仿宋" w:cs="仿宋"/>
          <w:color w:val="auto"/>
          <w:kern w:val="0"/>
          <w:sz w:val="24"/>
          <w:szCs w:val="24"/>
          <w:highlight w:val="none"/>
          <w:lang w:val="zh-CN"/>
        </w:rPr>
        <w:t>承担的工作和义务为：</w:t>
      </w:r>
      <w:r>
        <w:rPr>
          <w:rFonts w:ascii="仿宋" w:hAnsi="仿宋" w:eastAsia="仿宋" w:cs="仿宋"/>
          <w:color w:val="auto"/>
          <w:highlight w:val="none"/>
          <w:u w:val="single"/>
        </w:rPr>
        <w:t xml:space="preserve">             </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u w:val="single"/>
        </w:rPr>
        <w:t>（联合体其中一方成员名称）</w:t>
      </w:r>
      <w:r>
        <w:rPr>
          <w:rFonts w:hint="eastAsia" w:ascii="仿宋" w:hAnsi="仿宋" w:eastAsia="仿宋" w:cs="仿宋"/>
          <w:color w:val="auto"/>
          <w:kern w:val="0"/>
          <w:sz w:val="24"/>
          <w:szCs w:val="24"/>
          <w:highlight w:val="none"/>
          <w:lang w:val="zh-CN"/>
        </w:rPr>
        <w:t>承担的工作和义务为：</w:t>
      </w:r>
      <w:r>
        <w:rPr>
          <w:rFonts w:ascii="仿宋" w:hAnsi="仿宋" w:eastAsia="仿宋" w:cs="仿宋"/>
          <w:color w:val="auto"/>
          <w:highlight w:val="none"/>
          <w:u w:val="single"/>
        </w:rPr>
        <w:t xml:space="preserve">            </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w:t>
      </w:r>
    </w:p>
    <w:p>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w:t>
      </w:r>
      <w:r>
        <w:rPr>
          <w:rFonts w:hint="eastAsia" w:ascii="仿宋" w:hAnsi="仿宋" w:eastAsia="仿宋" w:cs="仿宋"/>
          <w:color w:val="auto"/>
          <w:sz w:val="24"/>
          <w:szCs w:val="24"/>
          <w:highlight w:val="none"/>
        </w:rPr>
        <w:t>中小企业合同金额达到</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，小微企业合同金额达到</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lang w:val="zh-CN"/>
        </w:rPr>
        <w:t>。</w:t>
      </w:r>
    </w:p>
    <w:p>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五、如果中标，</w:t>
      </w:r>
      <w:r>
        <w:rPr>
          <w:rFonts w:hint="eastAsia" w:ascii="仿宋" w:hAnsi="仿宋" w:eastAsia="仿宋" w:cs="仿宋"/>
          <w:color w:val="auto"/>
          <w:sz w:val="24"/>
          <w:szCs w:val="24"/>
          <w:highlight w:val="none"/>
        </w:rPr>
        <w:t>联合体各成员方共同与采购人签订合同，并就采购合同约定的事项对采购人承担连带责任。</w:t>
      </w:r>
    </w:p>
    <w:p>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六、有关本次联合投标的其他事宜：</w:t>
      </w:r>
    </w:p>
    <w:p>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1</w:t>
      </w:r>
      <w:r>
        <w:rPr>
          <w:rFonts w:hint="eastAsia" w:ascii="仿宋" w:hAnsi="仿宋" w:eastAsia="仿宋" w:cs="仿宋"/>
          <w:color w:val="auto"/>
          <w:kern w:val="0"/>
          <w:sz w:val="24"/>
          <w:szCs w:val="24"/>
          <w:highlight w:val="none"/>
          <w:lang w:val="zh-CN"/>
        </w:rPr>
        <w:t>、联合体各方不再单独参加或者与其他供应商另外组成联合体参加同一合同项下的政府采购活动。</w:t>
      </w:r>
    </w:p>
    <w:p>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2</w:t>
      </w:r>
      <w:r>
        <w:rPr>
          <w:rFonts w:hint="eastAsia" w:ascii="仿宋" w:hAnsi="仿宋" w:eastAsia="仿宋" w:cs="仿宋"/>
          <w:color w:val="auto"/>
          <w:kern w:val="0"/>
          <w:sz w:val="24"/>
          <w:szCs w:val="24"/>
          <w:highlight w:val="none"/>
          <w:lang w:val="zh-CN"/>
        </w:rPr>
        <w:t>、联合体中有同类资质的各方按照联合体分工承担相同工作的，按照资质等级较低的供应商确定资质等级。</w:t>
      </w:r>
    </w:p>
    <w:p>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3</w:t>
      </w:r>
      <w:r>
        <w:rPr>
          <w:rFonts w:hint="eastAsia" w:ascii="仿宋" w:hAnsi="仿宋" w:eastAsia="仿宋" w:cs="仿宋"/>
          <w:color w:val="auto"/>
          <w:kern w:val="0"/>
          <w:sz w:val="24"/>
          <w:szCs w:val="24"/>
          <w:highlight w:val="none"/>
          <w:lang w:val="zh-CN"/>
        </w:rPr>
        <w:t>、本协议提交采购人、采购机构后，联合体各方不得以任何形式对上述内容进行修改或撤销。</w:t>
      </w:r>
    </w:p>
    <w:p>
      <w:pPr>
        <w:snapToGrid w:val="0"/>
        <w:spacing w:line="360" w:lineRule="auto"/>
        <w:ind w:firstLine="5040" w:firstLineChars="210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/c)</w:t>
      </w:r>
      <w:r>
        <w:rPr>
          <w:rFonts w:hint="eastAsia" w:ascii="仿宋" w:hAnsi="仿宋" w:eastAsia="仿宋" w:cs="仿宋"/>
          <w:color w:val="auto"/>
          <w:kern w:val="0"/>
          <w:sz w:val="24"/>
          <w:szCs w:val="24"/>
          <w:highlight w:val="none"/>
          <w:lang w:val="zh-CN"/>
        </w:rPr>
        <w:t>：</w:t>
      </w:r>
    </w:p>
    <w:p>
      <w:pPr>
        <w:snapToGrid w:val="0"/>
        <w:spacing w:line="360" w:lineRule="auto"/>
        <w:ind w:firstLine="5040" w:firstLineChars="210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公章</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pPr>
        <w:snapToGrid w:val="0"/>
        <w:spacing w:line="360" w:lineRule="auto"/>
        <w:ind w:firstLine="5760" w:firstLineChars="2400"/>
        <w:rPr>
          <w:rFonts w:ascii="仿宋" w:hAnsi="仿宋" w:eastAsia="仿宋"/>
          <w:color w:val="auto"/>
          <w:highlight w:val="none"/>
        </w:rPr>
      </w:pPr>
      <w:r>
        <w:rPr>
          <w:rFonts w:hint="eastAsia" w:ascii="仿宋" w:hAnsi="仿宋" w:eastAsia="仿宋" w:cs="仿宋"/>
          <w:color w:val="auto"/>
          <w:kern w:val="0"/>
          <w:sz w:val="24"/>
          <w:szCs w:val="24"/>
          <w:highlight w:val="none"/>
          <w:lang w:val="zh-CN"/>
        </w:rPr>
        <w:t>……</w:t>
      </w:r>
    </w:p>
    <w:p>
      <w:pPr>
        <w:snapToGrid w:val="0"/>
        <w:spacing w:line="360" w:lineRule="auto"/>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pPr>
        <w:spacing w:line="360" w:lineRule="auto"/>
        <w:ind w:firstLine="480" w:firstLineChars="200"/>
        <w:rPr>
          <w:rFonts w:ascii="仿宋" w:hAnsi="仿宋" w:eastAsia="仿宋"/>
          <w:color w:val="auto"/>
          <w:sz w:val="24"/>
          <w:szCs w:val="24"/>
          <w:highlight w:val="none"/>
        </w:rPr>
      </w:pPr>
    </w:p>
    <w:p>
      <w:pPr>
        <w:widowControl/>
        <w:spacing w:line="360" w:lineRule="auto"/>
        <w:ind w:left="150"/>
        <w:jc w:val="center"/>
        <w:rPr>
          <w:rFonts w:ascii="仿宋" w:hAnsi="仿宋" w:eastAsia="仿宋"/>
          <w:b/>
          <w:bCs/>
          <w:color w:val="auto"/>
          <w:kern w:val="0"/>
          <w:sz w:val="32"/>
          <w:szCs w:val="32"/>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widowControl/>
        <w:spacing w:line="360" w:lineRule="auto"/>
        <w:ind w:left="150"/>
        <w:jc w:val="center"/>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三、本项目的特定资格要求</w:t>
      </w:r>
    </w:p>
    <w:p>
      <w:pPr>
        <w:spacing w:line="360" w:lineRule="auto"/>
        <w:jc w:val="center"/>
        <w:rPr>
          <w:rFonts w:ascii="仿宋" w:hAnsi="仿宋" w:eastAsia="仿宋"/>
          <w:color w:val="auto"/>
          <w:sz w:val="24"/>
          <w:szCs w:val="24"/>
          <w:highlight w:val="none"/>
        </w:rPr>
      </w:pPr>
      <w:r>
        <w:rPr>
          <w:rFonts w:hint="eastAsia" w:ascii="仿宋" w:hAnsi="仿宋" w:eastAsia="仿宋" w:cs="仿宋"/>
          <w:color w:val="auto"/>
          <w:sz w:val="24"/>
          <w:szCs w:val="24"/>
          <w:highlight w:val="none"/>
        </w:rPr>
        <w:t>（根据招标公告本项目的特定资格要求提供相应的材料；未要求的，无需提供）</w:t>
      </w:r>
    </w:p>
    <w:p>
      <w:pPr>
        <w:rPr>
          <w:rFonts w:ascii="仿宋" w:hAnsi="仿宋" w:eastAsia="仿宋"/>
          <w:color w:val="auto"/>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pacing w:line="360" w:lineRule="auto"/>
        <w:ind w:right="420"/>
        <w:jc w:val="center"/>
        <w:rPr>
          <w:rFonts w:ascii="仿宋" w:hAnsi="仿宋" w:eastAsia="仿宋"/>
          <w:b/>
          <w:bCs/>
          <w:color w:val="auto"/>
          <w:kern w:val="0"/>
          <w:sz w:val="36"/>
          <w:szCs w:val="36"/>
          <w:highlight w:val="none"/>
        </w:rPr>
      </w:pPr>
      <w:r>
        <w:rPr>
          <w:rFonts w:hint="eastAsia" w:ascii="仿宋" w:hAnsi="仿宋" w:eastAsia="仿宋" w:cs="仿宋"/>
          <w:b/>
          <w:bCs/>
          <w:color w:val="auto"/>
          <w:kern w:val="0"/>
          <w:sz w:val="36"/>
          <w:szCs w:val="36"/>
          <w:highlight w:val="none"/>
        </w:rPr>
        <w:t>商务技术文件部分</w:t>
      </w:r>
    </w:p>
    <w:p>
      <w:pPr>
        <w:spacing w:line="360" w:lineRule="auto"/>
        <w:jc w:val="center"/>
        <w:outlineLvl w:val="0"/>
        <w:rPr>
          <w:rFonts w:ascii="仿宋" w:hAnsi="仿宋" w:eastAsia="仿宋"/>
          <w:b/>
          <w:bCs/>
          <w:color w:val="auto"/>
          <w:kern w:val="0"/>
          <w:sz w:val="24"/>
          <w:szCs w:val="24"/>
          <w:highlight w:val="none"/>
        </w:rPr>
      </w:pPr>
    </w:p>
    <w:p>
      <w:pPr>
        <w:spacing w:line="360" w:lineRule="auto"/>
        <w:jc w:val="center"/>
        <w:outlineLvl w:val="0"/>
        <w:rPr>
          <w:rFonts w:ascii="仿宋" w:hAnsi="仿宋" w:eastAsia="仿宋"/>
          <w:b/>
          <w:bCs/>
          <w:color w:val="auto"/>
          <w:kern w:val="0"/>
          <w:sz w:val="28"/>
          <w:szCs w:val="28"/>
          <w:highlight w:val="none"/>
        </w:rPr>
      </w:pPr>
      <w:r>
        <w:rPr>
          <w:rFonts w:hint="eastAsia" w:ascii="仿宋" w:hAnsi="仿宋" w:eastAsia="仿宋" w:cs="仿宋"/>
          <w:b/>
          <w:bCs/>
          <w:color w:val="auto"/>
          <w:kern w:val="0"/>
          <w:sz w:val="28"/>
          <w:szCs w:val="28"/>
          <w:highlight w:val="none"/>
        </w:rPr>
        <w:t>目录</w:t>
      </w:r>
    </w:p>
    <w:p>
      <w:pPr>
        <w:snapToGrid w:val="0"/>
        <w:spacing w:line="360" w:lineRule="auto"/>
        <w:ind w:left="479" w:leftChars="228"/>
        <w:rPr>
          <w:rFonts w:ascii="仿宋" w:hAnsi="仿宋" w:eastAsia="仿宋"/>
          <w:color w:val="auto"/>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）投标函</w:t>
      </w:r>
      <w:r>
        <w:rPr>
          <w:rFonts w:hint="eastAsia" w:ascii="仿宋" w:hAnsi="仿宋" w:eastAsia="仿宋" w:cs="仿宋"/>
          <w:color w:val="auto"/>
          <w:highlight w:val="none"/>
        </w:rPr>
        <w:t>…………………………………………………………………………………（页码）</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）授权委托书或法定代表人（单位负责人、自然人本人）身份证明</w:t>
      </w:r>
      <w:r>
        <w:rPr>
          <w:rFonts w:hint="eastAsia" w:ascii="仿宋" w:hAnsi="仿宋" w:eastAsia="仿宋" w:cs="仿宋"/>
          <w:color w:val="auto"/>
          <w:highlight w:val="none"/>
        </w:rPr>
        <w:t>………（页码）</w:t>
      </w:r>
    </w:p>
    <w:p>
      <w:pPr>
        <w:snapToGrid w:val="0"/>
        <w:spacing w:line="360" w:lineRule="auto"/>
        <w:ind w:firstLine="480" w:firstLineChars="200"/>
        <w:rPr>
          <w:rFonts w:ascii="仿宋" w:hAnsi="仿宋" w:eastAsia="仿宋"/>
          <w:color w:val="auto"/>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）符合性审查资料</w:t>
      </w:r>
      <w:r>
        <w:rPr>
          <w:rFonts w:hint="eastAsia" w:ascii="仿宋" w:hAnsi="仿宋" w:eastAsia="仿宋" w:cs="仿宋"/>
          <w:color w:val="auto"/>
          <w:highlight w:val="none"/>
        </w:rPr>
        <w:t>………………………………………………………………………（页码）</w:t>
      </w:r>
    </w:p>
    <w:p>
      <w:pPr>
        <w:snapToGrid w:val="0"/>
        <w:spacing w:line="360" w:lineRule="auto"/>
        <w:ind w:left="479" w:leftChars="228"/>
        <w:rPr>
          <w:rFonts w:ascii="仿宋" w:hAnsi="仿宋" w:eastAsia="仿宋"/>
          <w:color w:val="auto"/>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szCs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szCs w:val="24"/>
          <w:highlight w:val="none"/>
        </w:rPr>
        <w:t>…</w:t>
      </w:r>
      <w:r>
        <w:rPr>
          <w:rFonts w:hint="eastAsia" w:ascii="仿宋" w:hAnsi="仿宋" w:eastAsia="仿宋" w:cs="仿宋"/>
          <w:color w:val="auto"/>
          <w:highlight w:val="none"/>
        </w:rPr>
        <w:t>……………（页码）</w:t>
      </w:r>
    </w:p>
    <w:p>
      <w:pPr>
        <w:snapToGrid w:val="0"/>
        <w:spacing w:line="360" w:lineRule="auto"/>
        <w:ind w:left="479" w:leftChars="228"/>
        <w:rPr>
          <w:rFonts w:ascii="仿宋" w:hAnsi="仿宋" w:eastAsia="仿宋"/>
          <w:color w:val="auto"/>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）商务技术偏离表</w:t>
      </w:r>
      <w:r>
        <w:rPr>
          <w:rFonts w:hint="eastAsia" w:ascii="仿宋" w:hAnsi="仿宋" w:eastAsia="仿宋" w:cs="仿宋"/>
          <w:color w:val="auto"/>
          <w:highlight w:val="none"/>
        </w:rPr>
        <w:t>………………………………………………………………………（页码）</w:t>
      </w:r>
    </w:p>
    <w:p>
      <w:pPr>
        <w:snapToGrid w:val="0"/>
        <w:spacing w:line="360" w:lineRule="auto"/>
        <w:ind w:left="479" w:leftChars="228"/>
        <w:rPr>
          <w:rFonts w:ascii="仿宋" w:hAnsi="仿宋" w:eastAsia="仿宋"/>
          <w:color w:val="auto"/>
          <w:highlight w:val="none"/>
        </w:rPr>
      </w:pPr>
      <w:r>
        <w:rPr>
          <w:rFonts w:hint="eastAsia" w:ascii="仿宋" w:hAnsi="仿宋" w:eastAsia="仿宋" w:cs="仿宋"/>
          <w:color w:val="auto"/>
          <w:sz w:val="24"/>
          <w:szCs w:val="24"/>
          <w:highlight w:val="none"/>
          <w:lang w:val="zh-CN"/>
        </w:rPr>
        <w:t>（</w:t>
      </w:r>
      <w:r>
        <w:rPr>
          <w:rFonts w:ascii="仿宋" w:hAnsi="仿宋" w:eastAsia="仿宋" w:cs="仿宋"/>
          <w:color w:val="auto"/>
          <w:sz w:val="24"/>
          <w:szCs w:val="24"/>
          <w:highlight w:val="none"/>
        </w:rPr>
        <w:t>6</w:t>
      </w:r>
      <w:r>
        <w:rPr>
          <w:rFonts w:hint="eastAsia" w:ascii="仿宋" w:hAnsi="仿宋" w:eastAsia="仿宋" w:cs="仿宋"/>
          <w:color w:val="auto"/>
          <w:sz w:val="24"/>
          <w:szCs w:val="24"/>
          <w:highlight w:val="none"/>
          <w:lang w:val="zh-CN"/>
        </w:rPr>
        <w:t>）政府采购供应商廉洁自律承诺书</w:t>
      </w:r>
      <w:r>
        <w:rPr>
          <w:rFonts w:hint="eastAsia" w:ascii="仿宋" w:hAnsi="仿宋" w:eastAsia="仿宋" w:cs="仿宋"/>
          <w:color w:val="auto"/>
          <w:highlight w:val="none"/>
        </w:rPr>
        <w:t>…………………………………………………（页码）</w:t>
      </w:r>
    </w:p>
    <w:p>
      <w:pPr>
        <w:snapToGrid w:val="0"/>
        <w:spacing w:line="360" w:lineRule="auto"/>
        <w:rPr>
          <w:rFonts w:ascii="仿宋" w:hAnsi="仿宋" w:eastAsia="仿宋"/>
          <w:b/>
          <w:bCs/>
          <w:color w:val="auto"/>
          <w:kern w:val="0"/>
          <w:sz w:val="32"/>
          <w:szCs w:val="32"/>
          <w:highlight w:val="none"/>
          <w:lang w:val="zh-CN"/>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lang w:val="zh-CN"/>
        </w:rPr>
        <w:t>（</w:t>
      </w:r>
      <w:r>
        <w:rPr>
          <w:rFonts w:ascii="仿宋" w:hAnsi="仿宋" w:eastAsia="仿宋" w:cs="仿宋"/>
          <w:color w:val="auto"/>
          <w:sz w:val="24"/>
          <w:szCs w:val="24"/>
          <w:highlight w:val="none"/>
        </w:rPr>
        <w:t>7</w:t>
      </w:r>
      <w:r>
        <w:rPr>
          <w:rFonts w:hint="eastAsia" w:ascii="仿宋" w:hAnsi="仿宋" w:eastAsia="仿宋" w:cs="仿宋"/>
          <w:color w:val="auto"/>
          <w:sz w:val="24"/>
          <w:szCs w:val="24"/>
          <w:highlight w:val="none"/>
          <w:lang w:val="zh-CN"/>
        </w:rPr>
        <w:t>）投标</w:t>
      </w:r>
      <w:r>
        <w:rPr>
          <w:rFonts w:hint="eastAsia" w:ascii="仿宋" w:hAnsi="仿宋" w:eastAsia="仿宋" w:cs="仿宋"/>
          <w:color w:val="auto"/>
          <w:sz w:val="24"/>
          <w:szCs w:val="24"/>
          <w:highlight w:val="none"/>
        </w:rPr>
        <w:t>人</w:t>
      </w:r>
      <w:r>
        <w:rPr>
          <w:rFonts w:hint="eastAsia" w:ascii="仿宋" w:hAnsi="仿宋" w:eastAsia="仿宋" w:cs="仿宋"/>
          <w:color w:val="auto"/>
          <w:sz w:val="24"/>
          <w:szCs w:val="24"/>
          <w:highlight w:val="none"/>
          <w:lang w:val="zh-CN"/>
        </w:rPr>
        <w:t>认为需要的其他文件资料（如有）</w:t>
      </w:r>
      <w:r>
        <w:rPr>
          <w:rFonts w:hint="eastAsia" w:ascii="仿宋" w:hAnsi="仿宋" w:eastAsia="仿宋" w:cs="仿宋"/>
          <w:color w:val="auto"/>
          <w:highlight w:val="none"/>
        </w:rPr>
        <w:t>…………………………………</w:t>
      </w:r>
      <w:r>
        <w:rPr>
          <w:rFonts w:ascii="仿宋" w:hAnsi="仿宋" w:eastAsia="仿宋" w:cs="仿宋"/>
          <w:color w:val="auto"/>
          <w:highlight w:val="none"/>
        </w:rPr>
        <w:t xml:space="preserve"> </w:t>
      </w:r>
      <w:r>
        <w:rPr>
          <w:rFonts w:hint="eastAsia" w:ascii="仿宋" w:hAnsi="仿宋" w:eastAsia="仿宋" w:cs="仿宋"/>
          <w:color w:val="auto"/>
          <w:highlight w:val="none"/>
        </w:rPr>
        <w:t>（页码）</w:t>
      </w:r>
    </w:p>
    <w:p>
      <w:pPr>
        <w:snapToGrid w:val="0"/>
        <w:spacing w:line="360" w:lineRule="auto"/>
        <w:jc w:val="center"/>
        <w:rPr>
          <w:rFonts w:ascii="仿宋" w:hAnsi="仿宋" w:eastAsia="仿宋"/>
          <w:b/>
          <w:bCs/>
          <w:color w:val="auto"/>
          <w:kern w:val="0"/>
          <w:sz w:val="32"/>
          <w:szCs w:val="32"/>
          <w:highlight w:val="none"/>
          <w:lang w:val="zh-CN"/>
        </w:rPr>
      </w:pPr>
    </w:p>
    <w:p>
      <w:pPr>
        <w:snapToGrid w:val="0"/>
        <w:spacing w:line="360" w:lineRule="auto"/>
        <w:jc w:val="center"/>
        <w:rPr>
          <w:rFonts w:ascii="仿宋" w:hAnsi="仿宋" w:eastAsia="仿宋"/>
          <w:b/>
          <w:bCs/>
          <w:color w:val="auto"/>
          <w:kern w:val="0"/>
          <w:sz w:val="32"/>
          <w:szCs w:val="32"/>
          <w:highlight w:val="none"/>
          <w:lang w:val="zh-CN"/>
        </w:rPr>
      </w:pPr>
    </w:p>
    <w:p>
      <w:pPr>
        <w:snapToGrid w:val="0"/>
        <w:spacing w:line="360" w:lineRule="auto"/>
        <w:jc w:val="center"/>
        <w:rPr>
          <w:rFonts w:ascii="仿宋" w:hAnsi="仿宋" w:eastAsia="仿宋"/>
          <w:b/>
          <w:bCs/>
          <w:color w:val="auto"/>
          <w:kern w:val="0"/>
          <w:sz w:val="32"/>
          <w:szCs w:val="32"/>
          <w:highlight w:val="none"/>
          <w:lang w:val="zh-CN"/>
        </w:rPr>
      </w:pPr>
    </w:p>
    <w:p>
      <w:pPr>
        <w:snapToGrid w:val="0"/>
        <w:spacing w:line="360" w:lineRule="auto"/>
        <w:jc w:val="center"/>
        <w:rPr>
          <w:rFonts w:ascii="仿宋" w:hAnsi="仿宋" w:eastAsia="仿宋"/>
          <w:b/>
          <w:bCs/>
          <w:color w:val="auto"/>
          <w:kern w:val="0"/>
          <w:sz w:val="32"/>
          <w:szCs w:val="32"/>
          <w:highlight w:val="none"/>
          <w:lang w:val="zh-CN"/>
        </w:rPr>
      </w:pPr>
    </w:p>
    <w:p>
      <w:pPr>
        <w:snapToGrid w:val="0"/>
        <w:spacing w:line="360" w:lineRule="auto"/>
        <w:jc w:val="center"/>
        <w:rPr>
          <w:rFonts w:ascii="仿宋" w:hAnsi="仿宋" w:eastAsia="仿宋"/>
          <w:b/>
          <w:bCs/>
          <w:color w:val="auto"/>
          <w:kern w:val="0"/>
          <w:sz w:val="32"/>
          <w:szCs w:val="32"/>
          <w:highlight w:val="none"/>
          <w:lang w:val="zh-CN"/>
        </w:rPr>
      </w:pPr>
    </w:p>
    <w:p>
      <w:pPr>
        <w:snapToGrid w:val="0"/>
        <w:spacing w:line="360" w:lineRule="auto"/>
        <w:jc w:val="center"/>
        <w:rPr>
          <w:rFonts w:ascii="仿宋" w:hAnsi="仿宋" w:eastAsia="仿宋"/>
          <w:b/>
          <w:bCs/>
          <w:color w:val="auto"/>
          <w:kern w:val="0"/>
          <w:sz w:val="32"/>
          <w:szCs w:val="32"/>
          <w:highlight w:val="none"/>
          <w:lang w:val="zh-CN"/>
        </w:rPr>
      </w:pPr>
    </w:p>
    <w:p>
      <w:pPr>
        <w:snapToGrid w:val="0"/>
        <w:spacing w:line="360" w:lineRule="auto"/>
        <w:jc w:val="center"/>
        <w:rPr>
          <w:rFonts w:ascii="仿宋" w:hAnsi="仿宋" w:eastAsia="仿宋"/>
          <w:b/>
          <w:bCs/>
          <w:color w:val="auto"/>
          <w:kern w:val="0"/>
          <w:sz w:val="32"/>
          <w:szCs w:val="32"/>
          <w:highlight w:val="none"/>
          <w:lang w:val="zh-CN"/>
        </w:rPr>
      </w:pPr>
    </w:p>
    <w:p>
      <w:pPr>
        <w:pStyle w:val="24"/>
        <w:rPr>
          <w:rFonts w:ascii="仿宋" w:hAnsi="仿宋" w:eastAsia="仿宋" w:cs="Times New Roman"/>
          <w:color w:val="auto"/>
          <w:highlight w:val="none"/>
        </w:rPr>
      </w:pPr>
    </w:p>
    <w:p>
      <w:pPr>
        <w:pStyle w:val="24"/>
        <w:ind w:firstLine="0"/>
        <w:rPr>
          <w:rFonts w:ascii="仿宋" w:hAnsi="仿宋" w:eastAsia="仿宋" w:cs="Times New Roman"/>
          <w:color w:val="auto"/>
          <w:highlight w:val="none"/>
        </w:rPr>
      </w:pPr>
    </w:p>
    <w:p>
      <w:pPr>
        <w:snapToGrid w:val="0"/>
        <w:spacing w:line="360" w:lineRule="auto"/>
        <w:jc w:val="center"/>
        <w:outlineLvl w:val="0"/>
        <w:rPr>
          <w:rFonts w:ascii="仿宋" w:hAnsi="仿宋" w:eastAsia="仿宋"/>
          <w:b/>
          <w:bCs/>
          <w:color w:val="auto"/>
          <w:sz w:val="32"/>
          <w:szCs w:val="32"/>
          <w:highlight w:val="none"/>
        </w:rPr>
      </w:pPr>
      <w:r>
        <w:rPr>
          <w:rFonts w:hint="eastAsia" w:ascii="仿宋" w:hAnsi="仿宋" w:eastAsia="仿宋" w:cs="仿宋"/>
          <w:b/>
          <w:bCs/>
          <w:color w:val="auto"/>
          <w:kern w:val="0"/>
          <w:sz w:val="32"/>
          <w:szCs w:val="32"/>
          <w:highlight w:val="none"/>
        </w:rPr>
        <w:t>一、投标</w:t>
      </w:r>
      <w:r>
        <w:rPr>
          <w:rFonts w:hint="eastAsia" w:ascii="仿宋" w:hAnsi="仿宋" w:eastAsia="仿宋" w:cs="仿宋"/>
          <w:b/>
          <w:bCs/>
          <w:color w:val="auto"/>
          <w:sz w:val="32"/>
          <w:szCs w:val="32"/>
          <w:highlight w:val="none"/>
        </w:rPr>
        <w:t>函</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（采购人）、（采购代理机构）：</w:t>
      </w:r>
    </w:p>
    <w:p>
      <w:pPr>
        <w:snapToGrid w:val="0"/>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我方参加你方组织的（项目名称）【招标编号：（采购编号）】招标的有关活动，并对此项目进行投标。为此：</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、我方承诺投标有效期从提交投标文件的截止之日起</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天（不少于</w:t>
      </w:r>
      <w:r>
        <w:rPr>
          <w:rFonts w:ascii="仿宋" w:hAnsi="仿宋" w:eastAsia="仿宋" w:cs="仿宋"/>
          <w:color w:val="auto"/>
          <w:sz w:val="24"/>
          <w:szCs w:val="24"/>
          <w:highlight w:val="none"/>
        </w:rPr>
        <w:t>90</w:t>
      </w:r>
      <w:r>
        <w:rPr>
          <w:rFonts w:hint="eastAsia" w:ascii="仿宋" w:hAnsi="仿宋" w:eastAsia="仿宋" w:cs="仿宋"/>
          <w:color w:val="auto"/>
          <w:sz w:val="24"/>
          <w:szCs w:val="24"/>
          <w:highlight w:val="none"/>
        </w:rPr>
        <w:t>天）</w:t>
      </w:r>
      <w:r>
        <w:rPr>
          <w:rFonts w:hint="eastAsia" w:ascii="仿宋" w:hAnsi="仿宋" w:eastAsia="仿宋" w:cs="仿宋"/>
          <w:color w:val="auto"/>
          <w:highlight w:val="none"/>
        </w:rPr>
        <w:t>，</w:t>
      </w:r>
      <w:r>
        <w:rPr>
          <w:rFonts w:hint="eastAsia" w:ascii="仿宋" w:hAnsi="仿宋" w:eastAsia="仿宋" w:cs="仿宋"/>
          <w:color w:val="auto"/>
          <w:sz w:val="24"/>
          <w:szCs w:val="24"/>
          <w:highlight w:val="none"/>
        </w:rPr>
        <w:t>本投标文件在投标有效期满之前均具有约束力。</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、我方的投标文件包括以下内容：</w:t>
      </w:r>
    </w:p>
    <w:p>
      <w:pPr>
        <w:snapToGrid w:val="0"/>
        <w:spacing w:line="360" w:lineRule="auto"/>
        <w:ind w:left="210" w:leftChars="1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w:t>
      </w:r>
      <w:r>
        <w:rPr>
          <w:rFonts w:hint="eastAsia" w:ascii="仿宋" w:hAnsi="仿宋" w:eastAsia="仿宋" w:cs="仿宋"/>
          <w:color w:val="auto"/>
          <w:sz w:val="24"/>
          <w:szCs w:val="24"/>
          <w:highlight w:val="none"/>
        </w:rPr>
        <w:t>资格文件：</w:t>
      </w:r>
    </w:p>
    <w:p>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2.1.1</w:t>
      </w:r>
      <w:r>
        <w:rPr>
          <w:rFonts w:hint="eastAsia" w:ascii="仿宋" w:hAnsi="仿宋" w:eastAsia="仿宋" w:cs="仿宋"/>
          <w:color w:val="auto"/>
          <w:sz w:val="24"/>
          <w:szCs w:val="24"/>
          <w:highlight w:val="none"/>
        </w:rPr>
        <w:t>承诺函；</w:t>
      </w:r>
    </w:p>
    <w:p>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2.1.2</w:t>
      </w:r>
      <w:r>
        <w:rPr>
          <w:rFonts w:hint="eastAsia" w:ascii="仿宋" w:hAnsi="仿宋" w:eastAsia="仿宋" w:cs="仿宋"/>
          <w:color w:val="auto"/>
          <w:sz w:val="24"/>
          <w:szCs w:val="24"/>
          <w:highlight w:val="none"/>
        </w:rPr>
        <w:t>落实政府采购政策需满足的资格要求（如果有）；</w:t>
      </w:r>
    </w:p>
    <w:p>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2.1.3</w:t>
      </w:r>
      <w:r>
        <w:rPr>
          <w:rFonts w:hint="eastAsia" w:ascii="仿宋" w:hAnsi="仿宋" w:eastAsia="仿宋" w:cs="仿宋"/>
          <w:color w:val="auto"/>
          <w:sz w:val="24"/>
          <w:szCs w:val="24"/>
          <w:highlight w:val="none"/>
        </w:rPr>
        <w:t>本项目的特定资格要求（如果有）。</w:t>
      </w:r>
    </w:p>
    <w:p>
      <w:pPr>
        <w:snapToGrid w:val="0"/>
        <w:spacing w:line="360" w:lineRule="auto"/>
        <w:ind w:left="210" w:leftChars="100" w:firstLine="480" w:firstLineChars="200"/>
        <w:rPr>
          <w:rFonts w:ascii="仿宋" w:hAnsi="仿宋" w:eastAsia="仿宋"/>
          <w:color w:val="auto"/>
          <w:sz w:val="24"/>
          <w:szCs w:val="24"/>
          <w:highlight w:val="none"/>
          <w:lang w:val="zh-CN"/>
        </w:rPr>
      </w:pP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w:t>
      </w: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 xml:space="preserve"> </w:t>
      </w:r>
      <w:r>
        <w:rPr>
          <w:rFonts w:hint="eastAsia" w:ascii="仿宋" w:hAnsi="仿宋" w:eastAsia="仿宋" w:cs="仿宋"/>
          <w:color w:val="auto"/>
          <w:sz w:val="24"/>
          <w:szCs w:val="24"/>
          <w:highlight w:val="none"/>
        </w:rPr>
        <w:t>商务技术</w:t>
      </w:r>
      <w:r>
        <w:rPr>
          <w:rFonts w:hint="eastAsia" w:ascii="仿宋" w:hAnsi="仿宋" w:eastAsia="仿宋" w:cs="仿宋"/>
          <w:color w:val="auto"/>
          <w:sz w:val="24"/>
          <w:szCs w:val="24"/>
          <w:highlight w:val="none"/>
          <w:lang w:val="zh-CN"/>
        </w:rPr>
        <w:t>文件：</w:t>
      </w:r>
    </w:p>
    <w:p>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2.2.1</w:t>
      </w:r>
      <w:r>
        <w:rPr>
          <w:rFonts w:hint="eastAsia" w:ascii="仿宋" w:hAnsi="仿宋" w:eastAsia="仿宋" w:cs="仿宋"/>
          <w:color w:val="auto"/>
          <w:sz w:val="24"/>
          <w:szCs w:val="24"/>
          <w:highlight w:val="none"/>
        </w:rPr>
        <w:t>投标函；</w:t>
      </w:r>
      <w:r>
        <w:rPr>
          <w:rFonts w:ascii="仿宋" w:hAnsi="仿宋" w:eastAsia="仿宋" w:cs="仿宋"/>
          <w:color w:val="auto"/>
          <w:sz w:val="24"/>
          <w:szCs w:val="24"/>
          <w:highlight w:val="none"/>
          <w:lang w:val="zh-CN"/>
        </w:rPr>
        <w:t xml:space="preserve"> </w:t>
      </w:r>
    </w:p>
    <w:p>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2.2.2</w:t>
      </w:r>
      <w:r>
        <w:rPr>
          <w:rFonts w:hint="eastAsia" w:ascii="仿宋" w:hAnsi="仿宋" w:eastAsia="仿宋" w:cs="仿宋"/>
          <w:color w:val="auto"/>
          <w:sz w:val="24"/>
          <w:szCs w:val="24"/>
          <w:highlight w:val="none"/>
        </w:rPr>
        <w:t>授权委托书或法定代表人（单位负责人）身份证明；</w:t>
      </w:r>
    </w:p>
    <w:p>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2.2.3</w:t>
      </w:r>
      <w:r>
        <w:rPr>
          <w:rFonts w:hint="eastAsia" w:ascii="仿宋" w:hAnsi="仿宋" w:eastAsia="仿宋" w:cs="仿宋"/>
          <w:color w:val="auto"/>
          <w:sz w:val="24"/>
          <w:szCs w:val="24"/>
          <w:highlight w:val="none"/>
        </w:rPr>
        <w:t>联合协议（如果有）；</w:t>
      </w:r>
    </w:p>
    <w:p>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2.2.4</w:t>
      </w:r>
      <w:r>
        <w:rPr>
          <w:rFonts w:hint="eastAsia" w:ascii="仿宋" w:hAnsi="仿宋" w:eastAsia="仿宋" w:cs="仿宋"/>
          <w:color w:val="auto"/>
          <w:sz w:val="24"/>
          <w:szCs w:val="24"/>
          <w:highlight w:val="none"/>
        </w:rPr>
        <w:t>符合性审查资料；</w:t>
      </w:r>
    </w:p>
    <w:p>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2.2.5</w:t>
      </w:r>
      <w:r>
        <w:rPr>
          <w:rFonts w:hint="eastAsia" w:ascii="仿宋" w:hAnsi="仿宋" w:eastAsia="仿宋" w:cs="仿宋"/>
          <w:color w:val="auto"/>
          <w:sz w:val="24"/>
          <w:szCs w:val="24"/>
          <w:highlight w:val="none"/>
        </w:rPr>
        <w:t>评标标准相应的商务技术资料；</w:t>
      </w:r>
    </w:p>
    <w:p>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2.2.6</w:t>
      </w:r>
      <w:r>
        <w:rPr>
          <w:rFonts w:hint="eastAsia" w:ascii="仿宋" w:hAnsi="仿宋" w:eastAsia="仿宋" w:cs="仿宋"/>
          <w:color w:val="auto"/>
          <w:sz w:val="24"/>
          <w:szCs w:val="24"/>
          <w:highlight w:val="none"/>
        </w:rPr>
        <w:t>商务技术偏离表；</w:t>
      </w:r>
    </w:p>
    <w:p>
      <w:pPr>
        <w:snapToGrid w:val="0"/>
        <w:spacing w:line="360" w:lineRule="auto"/>
        <w:ind w:left="420" w:leftChars="200" w:firstLine="480" w:firstLineChars="200"/>
        <w:rPr>
          <w:rFonts w:ascii="仿宋" w:hAnsi="仿宋" w:eastAsia="仿宋"/>
          <w:color w:val="auto"/>
          <w:sz w:val="24"/>
          <w:szCs w:val="24"/>
          <w:highlight w:val="none"/>
          <w:lang w:val="zh-CN"/>
        </w:rPr>
      </w:pP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w:t>
      </w: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w:t>
      </w:r>
      <w:r>
        <w:rPr>
          <w:rFonts w:ascii="仿宋" w:hAnsi="仿宋" w:eastAsia="仿宋" w:cs="仿宋"/>
          <w:color w:val="auto"/>
          <w:sz w:val="24"/>
          <w:szCs w:val="24"/>
          <w:highlight w:val="none"/>
        </w:rPr>
        <w:t>7</w:t>
      </w:r>
      <w:r>
        <w:rPr>
          <w:rFonts w:hint="eastAsia" w:ascii="仿宋" w:hAnsi="仿宋" w:eastAsia="仿宋" w:cs="仿宋"/>
          <w:color w:val="auto"/>
          <w:sz w:val="24"/>
          <w:szCs w:val="24"/>
          <w:highlight w:val="none"/>
          <w:lang w:val="zh-CN"/>
        </w:rPr>
        <w:t>政府采购供应商廉洁自律承诺书；</w:t>
      </w:r>
    </w:p>
    <w:p>
      <w:pPr>
        <w:snapToGrid w:val="0"/>
        <w:spacing w:line="360" w:lineRule="auto"/>
        <w:ind w:left="210" w:leftChars="1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ascii="仿宋" w:hAnsi="仿宋" w:eastAsia="仿宋" w:cs="仿宋"/>
          <w:color w:val="auto"/>
          <w:sz w:val="24"/>
          <w:szCs w:val="24"/>
          <w:highlight w:val="none"/>
          <w:lang w:val="zh-CN"/>
        </w:rPr>
        <w:t>.</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报价文件</w:t>
      </w:r>
    </w:p>
    <w:p>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2.3.1</w:t>
      </w:r>
      <w:r>
        <w:rPr>
          <w:rFonts w:hint="eastAsia" w:ascii="仿宋" w:hAnsi="仿宋" w:eastAsia="仿宋" w:cs="仿宋"/>
          <w:color w:val="auto"/>
          <w:sz w:val="24"/>
          <w:szCs w:val="24"/>
          <w:highlight w:val="none"/>
        </w:rPr>
        <w:t>开标一览表（报价表）；</w:t>
      </w:r>
    </w:p>
    <w:p>
      <w:pPr>
        <w:snapToGrid w:val="0"/>
        <w:spacing w:line="360" w:lineRule="auto"/>
        <w:ind w:left="420" w:leftChars="2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2.3.2</w:t>
      </w:r>
      <w:r>
        <w:rPr>
          <w:rFonts w:hint="eastAsia" w:ascii="仿宋" w:hAnsi="仿宋" w:eastAsia="仿宋" w:cs="仿宋"/>
          <w:color w:val="auto"/>
          <w:sz w:val="24"/>
          <w:szCs w:val="24"/>
          <w:highlight w:val="none"/>
        </w:rPr>
        <w:t>中小企业声明函（如果有）。</w:t>
      </w:r>
    </w:p>
    <w:p>
      <w:pPr>
        <w:snapToGrid w:val="0"/>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、我方承诺除商务技术偏离表列出的偏离外，我方响应招标文件的全部要求。</w:t>
      </w:r>
    </w:p>
    <w:p>
      <w:pPr>
        <w:snapToGrid w:val="0"/>
        <w:spacing w:line="276"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、如我方中标，我方承诺：</w:t>
      </w:r>
    </w:p>
    <w:p>
      <w:pPr>
        <w:snapToGrid w:val="0"/>
        <w:spacing w:line="276" w:lineRule="auto"/>
        <w:ind w:left="210" w:leftChars="100"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4.1</w:t>
      </w:r>
      <w:r>
        <w:rPr>
          <w:rFonts w:hint="eastAsia" w:ascii="仿宋" w:hAnsi="仿宋" w:eastAsia="仿宋" w:cs="仿宋"/>
          <w:color w:val="auto"/>
          <w:sz w:val="24"/>
          <w:szCs w:val="24"/>
          <w:highlight w:val="none"/>
        </w:rPr>
        <w:t>在收到中标通知书后，在中标通知书规定的期限内与你方签订合同；</w:t>
      </w:r>
      <w:r>
        <w:rPr>
          <w:rFonts w:ascii="仿宋" w:hAnsi="仿宋" w:eastAsia="仿宋" w:cs="仿宋"/>
          <w:color w:val="auto"/>
          <w:sz w:val="24"/>
          <w:szCs w:val="24"/>
          <w:highlight w:val="none"/>
        </w:rPr>
        <w:t xml:space="preserve"> </w:t>
      </w:r>
    </w:p>
    <w:p>
      <w:pPr>
        <w:snapToGrid w:val="0"/>
        <w:spacing w:line="276" w:lineRule="auto"/>
        <w:ind w:left="210" w:leftChars="100"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4.2</w:t>
      </w:r>
      <w:r>
        <w:rPr>
          <w:rFonts w:hint="eastAsia" w:ascii="仿宋" w:hAnsi="仿宋" w:eastAsia="仿宋" w:cs="仿宋"/>
          <w:color w:val="auto"/>
          <w:sz w:val="24"/>
          <w:szCs w:val="24"/>
          <w:highlight w:val="none"/>
        </w:rPr>
        <w:t>在签订合同时不向你方提出附加条件；</w:t>
      </w:r>
      <w:r>
        <w:rPr>
          <w:rFonts w:ascii="仿宋" w:hAnsi="仿宋" w:eastAsia="仿宋" w:cs="仿宋"/>
          <w:color w:val="auto"/>
          <w:sz w:val="24"/>
          <w:szCs w:val="24"/>
          <w:highlight w:val="none"/>
        </w:rPr>
        <w:t xml:space="preserve"> </w:t>
      </w:r>
    </w:p>
    <w:p>
      <w:pPr>
        <w:snapToGrid w:val="0"/>
        <w:spacing w:line="276" w:lineRule="auto"/>
        <w:ind w:left="210" w:leftChars="100"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4.3</w:t>
      </w:r>
      <w:r>
        <w:rPr>
          <w:rFonts w:hint="eastAsia" w:ascii="仿宋" w:hAnsi="仿宋" w:eastAsia="仿宋" w:cs="仿宋"/>
          <w:color w:val="auto"/>
          <w:sz w:val="24"/>
          <w:szCs w:val="24"/>
          <w:highlight w:val="none"/>
        </w:rPr>
        <w:t>按照招标文件要求提交履约保证金；</w:t>
      </w:r>
      <w:r>
        <w:rPr>
          <w:rFonts w:ascii="仿宋" w:hAnsi="仿宋" w:eastAsia="仿宋" w:cs="仿宋"/>
          <w:color w:val="auto"/>
          <w:sz w:val="24"/>
          <w:szCs w:val="24"/>
          <w:highlight w:val="none"/>
        </w:rPr>
        <w:t xml:space="preserve"> </w:t>
      </w:r>
    </w:p>
    <w:p>
      <w:pPr>
        <w:snapToGrid w:val="0"/>
        <w:spacing w:line="276" w:lineRule="auto"/>
        <w:ind w:left="210" w:leftChars="100" w:firstLine="480" w:firstLineChars="200"/>
        <w:rPr>
          <w:rFonts w:ascii="仿宋" w:hAnsi="仿宋" w:eastAsia="仿宋" w:cs="仿宋"/>
          <w:color w:val="auto"/>
          <w:sz w:val="24"/>
          <w:szCs w:val="24"/>
          <w:highlight w:val="none"/>
        </w:rPr>
      </w:pPr>
      <w:r>
        <w:rPr>
          <w:rFonts w:ascii="仿宋" w:hAnsi="仿宋" w:eastAsia="仿宋" w:cs="仿宋"/>
          <w:color w:val="auto"/>
          <w:sz w:val="24"/>
          <w:szCs w:val="24"/>
          <w:highlight w:val="none"/>
        </w:rPr>
        <w:t>4.4</w:t>
      </w:r>
      <w:r>
        <w:rPr>
          <w:rFonts w:hint="eastAsia" w:ascii="仿宋" w:hAnsi="仿宋" w:eastAsia="仿宋" w:cs="仿宋"/>
          <w:color w:val="auto"/>
          <w:sz w:val="24"/>
          <w:szCs w:val="24"/>
          <w:highlight w:val="none"/>
        </w:rPr>
        <w:t>在合同约定的期限内完成合同规定的全部义务。</w:t>
      </w:r>
      <w:r>
        <w:rPr>
          <w:rFonts w:ascii="仿宋" w:hAnsi="仿宋" w:eastAsia="仿宋" w:cs="仿宋"/>
          <w:color w:val="auto"/>
          <w:sz w:val="24"/>
          <w:szCs w:val="24"/>
          <w:highlight w:val="none"/>
        </w:rPr>
        <w:t xml:space="preserve"> </w:t>
      </w:r>
    </w:p>
    <w:p>
      <w:pPr>
        <w:snapToGrid w:val="0"/>
        <w:spacing w:line="276" w:lineRule="auto"/>
        <w:ind w:left="210" w:leftChars="100"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、其他补充说明</w:t>
      </w:r>
      <w:r>
        <w:rPr>
          <w:rFonts w:ascii="仿宋" w:hAnsi="仿宋" w:eastAsia="仿宋" w:cs="仿宋"/>
          <w:color w:val="auto"/>
          <w:sz w:val="24"/>
          <w:szCs w:val="24"/>
          <w:highlight w:val="none"/>
        </w:rPr>
        <w:t>:</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pPr>
        <w:spacing w:line="360" w:lineRule="auto"/>
        <w:ind w:firstLine="3600" w:firstLineChars="15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投标人名称（电子签名）：</w:t>
      </w:r>
      <w:r>
        <w:rPr>
          <w:rFonts w:ascii="仿宋" w:hAnsi="仿宋" w:eastAsia="仿宋" w:cs="仿宋"/>
          <w:color w:val="auto"/>
          <w:sz w:val="24"/>
          <w:szCs w:val="24"/>
          <w:highlight w:val="none"/>
        </w:rPr>
        <w:t xml:space="preserve">                          </w:t>
      </w:r>
    </w:p>
    <w:p>
      <w:pPr>
        <w:spacing w:line="360" w:lineRule="auto"/>
        <w:jc w:val="center"/>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日期：</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日</w:t>
      </w:r>
    </w:p>
    <w:p>
      <w:pPr>
        <w:jc w:val="center"/>
        <w:rPr>
          <w:rFonts w:ascii="仿宋" w:hAnsi="仿宋" w:eastAsia="仿宋"/>
          <w:b/>
          <w:bCs/>
          <w:color w:val="auto"/>
          <w:kern w:val="0"/>
          <w:sz w:val="32"/>
          <w:szCs w:val="32"/>
          <w:highlight w:val="none"/>
          <w:lang w:val="zh-CN"/>
        </w:rPr>
      </w:pPr>
      <w:r>
        <w:rPr>
          <w:rFonts w:hint="eastAsia" w:ascii="仿宋" w:hAnsi="仿宋" w:eastAsia="仿宋" w:cs="仿宋"/>
          <w:b/>
          <w:bCs/>
          <w:color w:val="auto"/>
          <w:kern w:val="0"/>
          <w:sz w:val="32"/>
          <w:szCs w:val="32"/>
          <w:highlight w:val="none"/>
          <w:lang w:val="zh-CN"/>
        </w:rPr>
        <w:t>二、授权委托书或法定代表人（单位负责人、自然人本人）身份证明</w:t>
      </w:r>
    </w:p>
    <w:p>
      <w:pPr>
        <w:snapToGrid w:val="0"/>
        <w:spacing w:line="360" w:lineRule="auto"/>
        <w:rPr>
          <w:rFonts w:ascii="仿宋" w:hAnsi="仿宋" w:eastAsia="仿宋" w:cs="仿宋"/>
          <w:color w:val="auto"/>
          <w:sz w:val="24"/>
          <w:szCs w:val="24"/>
          <w:highlight w:val="none"/>
        </w:rPr>
      </w:pPr>
      <w:r>
        <w:rPr>
          <w:rFonts w:ascii="仿宋" w:hAnsi="仿宋" w:eastAsia="仿宋" w:cs="仿宋"/>
          <w:color w:val="auto"/>
          <w:sz w:val="24"/>
          <w:szCs w:val="24"/>
          <w:highlight w:val="none"/>
        </w:rPr>
        <w:t xml:space="preserve">                               </w:t>
      </w:r>
    </w:p>
    <w:p>
      <w:pPr>
        <w:snapToGrid w:val="0"/>
        <w:spacing w:line="360" w:lineRule="auto"/>
        <w:jc w:val="center"/>
        <w:rPr>
          <w:rFonts w:ascii="仿宋" w:hAnsi="仿宋" w:eastAsia="仿宋"/>
          <w:color w:val="auto"/>
          <w:highlight w:val="none"/>
        </w:rPr>
      </w:pPr>
      <w:r>
        <w:rPr>
          <w:rFonts w:hint="eastAsia" w:ascii="仿宋" w:hAnsi="仿宋" w:eastAsia="仿宋" w:cs="仿宋"/>
          <w:b/>
          <w:bCs/>
          <w:color w:val="auto"/>
          <w:kern w:val="0"/>
          <w:sz w:val="32"/>
          <w:szCs w:val="32"/>
          <w:highlight w:val="none"/>
          <w:lang w:val="zh-CN"/>
        </w:rPr>
        <w:t>授权委托书（适用于非联合体投标）</w:t>
      </w:r>
    </w:p>
    <w:p>
      <w:pPr>
        <w:snapToGrid w:val="0"/>
        <w:spacing w:line="360" w:lineRule="auto"/>
        <w:rPr>
          <w:rFonts w:ascii="仿宋" w:hAnsi="仿宋" w:eastAsia="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pPr>
        <w:snapToGrid w:val="0"/>
        <w:spacing w:line="360" w:lineRule="auto"/>
        <w:ind w:firstLine="576"/>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现</w:t>
      </w:r>
      <w:r>
        <w:rPr>
          <w:rFonts w:hint="eastAsia" w:ascii="仿宋" w:hAnsi="仿宋" w:eastAsia="仿宋" w:cs="仿宋"/>
          <w:color w:val="auto"/>
          <w:kern w:val="0"/>
          <w:sz w:val="24"/>
          <w:szCs w:val="24"/>
          <w:highlight w:val="none"/>
          <w:lang w:val="zh-CN"/>
        </w:rPr>
        <w:t>委托</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（姓名）为我方代理人（身份证号码：</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，手机：</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），以我方名义处理</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政府采购投标的一切事项，其法律后果由我方承担。</w:t>
      </w:r>
    </w:p>
    <w:p>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委托期限</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自</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日起至</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日止。</w:t>
      </w:r>
    </w:p>
    <w:p>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特此告知。</w:t>
      </w:r>
    </w:p>
    <w:p>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投标人名称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pPr>
        <w:snapToGrid w:val="0"/>
        <w:spacing w:line="360" w:lineRule="auto"/>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签发日期：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pPr>
        <w:snapToGrid w:val="0"/>
        <w:spacing w:line="360" w:lineRule="auto"/>
        <w:rPr>
          <w:rFonts w:ascii="仿宋" w:hAnsi="仿宋" w:eastAsia="仿宋"/>
          <w:color w:val="auto"/>
          <w:sz w:val="24"/>
          <w:szCs w:val="24"/>
          <w:highlight w:val="none"/>
        </w:rPr>
      </w:pPr>
    </w:p>
    <w:p>
      <w:pPr>
        <w:pStyle w:val="24"/>
        <w:rPr>
          <w:rFonts w:ascii="仿宋" w:hAnsi="仿宋" w:eastAsia="仿宋" w:cs="Times New Roman"/>
          <w:color w:val="auto"/>
          <w:highlight w:val="none"/>
        </w:rPr>
      </w:pPr>
    </w:p>
    <w:p>
      <w:pPr>
        <w:snapToGrid w:val="0"/>
        <w:spacing w:line="360" w:lineRule="auto"/>
        <w:rPr>
          <w:rFonts w:ascii="仿宋" w:hAnsi="仿宋" w:eastAsia="仿宋"/>
          <w:color w:val="auto"/>
          <w:sz w:val="24"/>
          <w:szCs w:val="24"/>
          <w:highlight w:val="none"/>
        </w:rPr>
      </w:pPr>
    </w:p>
    <w:p>
      <w:pPr>
        <w:jc w:val="center"/>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lang w:val="zh-CN"/>
        </w:rPr>
        <w:t>授权委托书（适用于联合体投标）</w:t>
      </w:r>
    </w:p>
    <w:p>
      <w:pPr>
        <w:snapToGrid w:val="0"/>
        <w:spacing w:line="360" w:lineRule="auto"/>
        <w:rPr>
          <w:rFonts w:ascii="仿宋" w:hAnsi="仿宋" w:eastAsia="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pPr>
        <w:snapToGrid w:val="0"/>
        <w:spacing w:line="360" w:lineRule="auto"/>
        <w:ind w:firstLine="576"/>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现</w:t>
      </w:r>
      <w:r>
        <w:rPr>
          <w:rFonts w:hint="eastAsia" w:ascii="仿宋" w:hAnsi="仿宋" w:eastAsia="仿宋" w:cs="仿宋"/>
          <w:color w:val="auto"/>
          <w:kern w:val="0"/>
          <w:sz w:val="24"/>
          <w:szCs w:val="24"/>
          <w:highlight w:val="none"/>
          <w:lang w:val="zh-CN"/>
        </w:rPr>
        <w:t>委托</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（姓名）为我方代理人（身份证号码：</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，手机：</w:t>
      </w:r>
      <w:r>
        <w:rPr>
          <w:rFonts w:ascii="仿宋" w:hAnsi="仿宋" w:eastAsia="仿宋" w:cs="仿宋"/>
          <w:color w:val="auto"/>
          <w:kern w:val="0"/>
          <w:sz w:val="24"/>
          <w:szCs w:val="24"/>
          <w:highlight w:val="none"/>
          <w:u w:val="single"/>
          <w:lang w:val="zh-CN"/>
        </w:rPr>
        <w:t xml:space="preserve">          </w:t>
      </w:r>
      <w:r>
        <w:rPr>
          <w:rFonts w:hint="eastAsia" w:ascii="仿宋" w:hAnsi="仿宋" w:eastAsia="仿宋" w:cs="仿宋"/>
          <w:color w:val="auto"/>
          <w:kern w:val="0"/>
          <w:sz w:val="24"/>
          <w:szCs w:val="24"/>
          <w:highlight w:val="none"/>
          <w:lang w:val="zh-CN"/>
        </w:rPr>
        <w:t>），以我方名义处理</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政府采购投标的一切事项，其法律后果由我方承担。</w:t>
      </w:r>
    </w:p>
    <w:p>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委托期限</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zh-CN"/>
        </w:rPr>
        <w:t>自</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日起至</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日止。</w:t>
      </w:r>
    </w:p>
    <w:p>
      <w:pPr>
        <w:snapToGrid w:val="0"/>
        <w:spacing w:line="360" w:lineRule="auto"/>
        <w:rPr>
          <w:rFonts w:ascii="仿宋" w:hAnsi="仿宋" w:eastAsia="仿宋"/>
          <w:color w:val="auto"/>
          <w:kern w:val="0"/>
          <w:sz w:val="24"/>
          <w:szCs w:val="24"/>
          <w:highlight w:val="none"/>
        </w:rPr>
      </w:pP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特此告知。</w:t>
      </w: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rPr>
          <w:rFonts w:ascii="仿宋" w:hAnsi="仿宋" w:eastAsia="仿宋"/>
          <w:color w:val="auto"/>
          <w:highlight w:val="none"/>
        </w:rPr>
      </w:pPr>
    </w:p>
    <w:p>
      <w:pPr>
        <w:snapToGrid w:val="0"/>
        <w:spacing w:line="360" w:lineRule="auto"/>
        <w:ind w:firstLine="5040" w:firstLineChars="210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公章</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pPr>
        <w:snapToGrid w:val="0"/>
        <w:spacing w:line="360" w:lineRule="auto"/>
        <w:ind w:firstLine="5040" w:firstLineChars="210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公章</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pPr>
        <w:snapToGrid w:val="0"/>
        <w:spacing w:line="360" w:lineRule="auto"/>
        <w:ind w:firstLine="5760" w:firstLineChars="2400"/>
        <w:rPr>
          <w:rFonts w:ascii="仿宋" w:hAnsi="仿宋" w:eastAsia="仿宋"/>
          <w:color w:val="auto"/>
          <w:highlight w:val="none"/>
        </w:rPr>
      </w:pPr>
      <w:r>
        <w:rPr>
          <w:rFonts w:hint="eastAsia" w:ascii="仿宋" w:hAnsi="仿宋" w:eastAsia="仿宋" w:cs="仿宋"/>
          <w:color w:val="auto"/>
          <w:kern w:val="0"/>
          <w:sz w:val="24"/>
          <w:szCs w:val="24"/>
          <w:highlight w:val="none"/>
          <w:lang w:val="zh-CN"/>
        </w:rPr>
        <w:t>……</w:t>
      </w:r>
    </w:p>
    <w:p>
      <w:pPr>
        <w:snapToGrid w:val="0"/>
        <w:spacing w:line="360" w:lineRule="auto"/>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pPr>
        <w:autoSpaceDE w:val="0"/>
        <w:autoSpaceDN w:val="0"/>
        <w:spacing w:line="360" w:lineRule="auto"/>
        <w:jc w:val="center"/>
        <w:rPr>
          <w:rFonts w:ascii="仿宋" w:hAnsi="仿宋" w:eastAsia="仿宋"/>
          <w:b/>
          <w:bCs/>
          <w:color w:val="auto"/>
          <w:kern w:val="0"/>
          <w:sz w:val="32"/>
          <w:szCs w:val="32"/>
          <w:highlight w:val="none"/>
          <w:lang w:val="zh-CN"/>
        </w:rPr>
      </w:pPr>
    </w:p>
    <w:p>
      <w:pPr>
        <w:autoSpaceDE w:val="0"/>
        <w:autoSpaceDN w:val="0"/>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kern w:val="0"/>
          <w:sz w:val="32"/>
          <w:szCs w:val="32"/>
          <w:highlight w:val="none"/>
          <w:lang w:val="zh-CN"/>
        </w:rPr>
        <w:t>法定代表人、单位负责人或自然人本人</w:t>
      </w:r>
      <w:r>
        <w:rPr>
          <w:rFonts w:hint="eastAsia" w:ascii="仿宋" w:hAnsi="仿宋" w:eastAsia="仿宋" w:cs="仿宋"/>
          <w:b/>
          <w:bCs/>
          <w:color w:val="auto"/>
          <w:sz w:val="30"/>
          <w:szCs w:val="30"/>
          <w:highlight w:val="none"/>
        </w:rPr>
        <w:t>的身份证明（适用于法定代表人、单位负责人或者自然人本人代表投标人参加投标）</w:t>
      </w:r>
    </w:p>
    <w:p>
      <w:pPr>
        <w:pStyle w:val="87"/>
        <w:spacing w:line="360" w:lineRule="auto"/>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812" w:hRule="atLeast"/>
          <w:jc w:val="center"/>
        </w:trPr>
        <w:tc>
          <w:tcPr>
            <w:tcW w:w="9207" w:type="dxa"/>
            <w:vAlign w:val="top"/>
          </w:tcPr>
          <w:p>
            <w:pPr>
              <w:pStyle w:val="87"/>
              <w:adjustRightInd w:val="0"/>
              <w:spacing w:line="360" w:lineRule="auto"/>
              <w:rPr>
                <w:rFonts w:ascii="仿宋" w:hAnsi="仿宋" w:eastAsia="仿宋" w:cs="Times New Roman"/>
                <w:color w:val="auto"/>
                <w:sz w:val="24"/>
                <w:szCs w:val="24"/>
                <w:highlight w:val="none"/>
              </w:rPr>
            </w:pPr>
            <w:r>
              <w:rPr>
                <w:rFonts w:hint="eastAsia" w:ascii="仿宋" w:hAnsi="仿宋" w:eastAsia="仿宋" w:cs="仿宋"/>
                <w:color w:val="auto"/>
                <w:sz w:val="24"/>
                <w:szCs w:val="24"/>
                <w:highlight w:val="none"/>
              </w:rPr>
              <w:t>正面：</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反面：</w:t>
            </w:r>
          </w:p>
          <w:p>
            <w:pPr>
              <w:pStyle w:val="87"/>
              <w:adjustRightInd w:val="0"/>
              <w:spacing w:line="360" w:lineRule="auto"/>
              <w:rPr>
                <w:rFonts w:ascii="仿宋" w:hAnsi="仿宋" w:eastAsia="仿宋" w:cs="Times New Roman"/>
                <w:color w:val="auto"/>
                <w:sz w:val="24"/>
                <w:szCs w:val="24"/>
                <w:highlight w:val="none"/>
              </w:rPr>
            </w:pPr>
          </w:p>
        </w:tc>
      </w:tr>
    </w:tbl>
    <w:p>
      <w:pPr>
        <w:snapToGrid w:val="0"/>
        <w:spacing w:line="360" w:lineRule="auto"/>
        <w:ind w:firstLine="576"/>
        <w:jc w:val="center"/>
        <w:rPr>
          <w:rFonts w:ascii="仿宋" w:hAnsi="仿宋" w:eastAsia="仿宋" w:cs="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p>
    <w:p>
      <w:pPr>
        <w:snapToGrid w:val="0"/>
        <w:spacing w:line="360" w:lineRule="auto"/>
        <w:ind w:firstLine="576"/>
        <w:jc w:val="center"/>
        <w:rPr>
          <w:rFonts w:ascii="仿宋" w:hAnsi="仿宋" w:eastAsia="仿宋" w:cs="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投标人名称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r>
        <w:rPr>
          <w:rFonts w:ascii="仿宋" w:hAnsi="仿宋" w:eastAsia="仿宋" w:cs="仿宋"/>
          <w:color w:val="auto"/>
          <w:kern w:val="0"/>
          <w:sz w:val="24"/>
          <w:szCs w:val="24"/>
          <w:highlight w:val="none"/>
          <w:lang w:val="zh-CN"/>
        </w:rPr>
        <w:t xml:space="preserve">                              </w:t>
      </w:r>
    </w:p>
    <w:p>
      <w:pPr>
        <w:spacing w:line="360" w:lineRule="auto"/>
        <w:jc w:val="center"/>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pStyle w:val="24"/>
        <w:rPr>
          <w:rFonts w:ascii="仿宋" w:hAnsi="仿宋" w:eastAsia="仿宋" w:cs="Times New Roman"/>
          <w:color w:val="auto"/>
          <w:highlight w:val="none"/>
        </w:rPr>
      </w:pPr>
    </w:p>
    <w:p>
      <w:pPr>
        <w:pStyle w:val="2"/>
        <w:rPr>
          <w:rFonts w:ascii="仿宋" w:eastAsia="仿宋" w:cs="Times New Roman"/>
          <w:color w:val="auto"/>
          <w:highlight w:val="none"/>
        </w:rPr>
      </w:pPr>
    </w:p>
    <w:p>
      <w:pPr>
        <w:jc w:val="center"/>
        <w:rPr>
          <w:rFonts w:ascii="仿宋" w:hAnsi="仿宋" w:eastAsia="仿宋"/>
          <w:b/>
          <w:bCs/>
          <w:color w:val="auto"/>
          <w:kern w:val="0"/>
          <w:sz w:val="32"/>
          <w:szCs w:val="32"/>
          <w:highlight w:val="none"/>
          <w:lang w:val="zh-CN"/>
        </w:rPr>
      </w:pPr>
      <w:r>
        <w:rPr>
          <w:rFonts w:hint="eastAsia" w:ascii="仿宋" w:hAnsi="仿宋" w:eastAsia="仿宋" w:cs="仿宋"/>
          <w:b/>
          <w:bCs/>
          <w:color w:val="auto"/>
          <w:kern w:val="0"/>
          <w:sz w:val="32"/>
          <w:szCs w:val="32"/>
          <w:highlight w:val="none"/>
        </w:rPr>
        <w:t>三、</w:t>
      </w:r>
      <w:r>
        <w:rPr>
          <w:rFonts w:hint="eastAsia" w:ascii="仿宋" w:hAnsi="仿宋" w:eastAsia="仿宋" w:cs="仿宋"/>
          <w:b/>
          <w:bCs/>
          <w:color w:val="auto"/>
          <w:kern w:val="0"/>
          <w:sz w:val="32"/>
          <w:szCs w:val="32"/>
          <w:highlight w:val="none"/>
          <w:lang w:val="zh-CN"/>
        </w:rPr>
        <w:t>联合协议</w:t>
      </w:r>
    </w:p>
    <w:p>
      <w:pPr>
        <w:widowControl/>
        <w:spacing w:line="360" w:lineRule="auto"/>
        <w:ind w:firstLine="482" w:firstLineChars="200"/>
        <w:jc w:val="left"/>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（以联合体形式投标的，提供联合协议；本项目不接受联合体投标或者投标人不以联合体形式投标的，则不需要提供）</w:t>
      </w:r>
    </w:p>
    <w:p>
      <w:pPr>
        <w:snapToGrid w:val="0"/>
        <w:spacing w:line="360" w:lineRule="auto"/>
        <w:ind w:firstLine="576"/>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（联合体所有成员名称）</w:t>
      </w:r>
      <w:r>
        <w:rPr>
          <w:rFonts w:hint="eastAsia" w:ascii="仿宋" w:hAnsi="仿宋" w:eastAsia="仿宋" w:cs="仿宋"/>
          <w:color w:val="auto"/>
          <w:kern w:val="0"/>
          <w:sz w:val="24"/>
          <w:szCs w:val="24"/>
          <w:highlight w:val="none"/>
        </w:rPr>
        <w:t>自愿</w:t>
      </w:r>
      <w:r>
        <w:rPr>
          <w:rFonts w:hint="eastAsia" w:ascii="仿宋" w:hAnsi="仿宋" w:eastAsia="仿宋" w:cs="仿宋"/>
          <w:color w:val="auto"/>
          <w:kern w:val="0"/>
          <w:sz w:val="24"/>
          <w:szCs w:val="24"/>
          <w:highlight w:val="none"/>
          <w:lang w:val="zh-CN"/>
        </w:rPr>
        <w:t>组成一个联合体，以一个投标人的身份</w:t>
      </w:r>
      <w:r>
        <w:rPr>
          <w:rFonts w:hint="eastAsia" w:ascii="仿宋" w:hAnsi="仿宋" w:eastAsia="仿宋" w:cs="仿宋"/>
          <w:color w:val="auto"/>
          <w:kern w:val="0"/>
          <w:sz w:val="24"/>
          <w:szCs w:val="24"/>
          <w:highlight w:val="none"/>
        </w:rPr>
        <w:t>参加</w:t>
      </w:r>
      <w:r>
        <w:rPr>
          <w:rFonts w:hint="eastAsia" w:ascii="仿宋" w:hAnsi="仿宋" w:eastAsia="仿宋" w:cs="仿宋"/>
          <w:color w:val="auto"/>
          <w:sz w:val="24"/>
          <w:szCs w:val="24"/>
          <w:highlight w:val="none"/>
        </w:rPr>
        <w:t>（项目名称）【招标编号：（采购编号）】</w:t>
      </w:r>
      <w:r>
        <w:rPr>
          <w:rFonts w:hint="eastAsia" w:ascii="仿宋" w:hAnsi="仿宋" w:eastAsia="仿宋" w:cs="仿宋"/>
          <w:color w:val="auto"/>
          <w:kern w:val="0"/>
          <w:sz w:val="24"/>
          <w:szCs w:val="24"/>
          <w:highlight w:val="none"/>
          <w:lang w:val="zh-CN"/>
        </w:rPr>
        <w:t>投标。</w:t>
      </w:r>
      <w:r>
        <w:rPr>
          <w:rFonts w:ascii="仿宋" w:hAnsi="仿宋" w:eastAsia="仿宋" w:cs="仿宋"/>
          <w:color w:val="auto"/>
          <w:kern w:val="0"/>
          <w:sz w:val="24"/>
          <w:szCs w:val="24"/>
          <w:highlight w:val="none"/>
          <w:lang w:val="zh-CN"/>
        </w:rPr>
        <w:t xml:space="preserve"> </w:t>
      </w:r>
    </w:p>
    <w:p>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一、各方一致决定，</w:t>
      </w:r>
      <w:r>
        <w:rPr>
          <w:rFonts w:hint="eastAsia" w:ascii="仿宋" w:hAnsi="仿宋" w:eastAsia="仿宋" w:cs="仿宋"/>
          <w:color w:val="auto"/>
          <w:kern w:val="0"/>
          <w:sz w:val="24"/>
          <w:szCs w:val="24"/>
          <w:highlight w:val="none"/>
          <w:u w:val="single"/>
        </w:rPr>
        <w:t>（某联合体成员名称）</w:t>
      </w:r>
      <w:r>
        <w:rPr>
          <w:rFonts w:hint="eastAsia" w:ascii="仿宋" w:hAnsi="仿宋" w:eastAsia="仿宋" w:cs="仿宋"/>
          <w:color w:val="auto"/>
          <w:kern w:val="0"/>
          <w:sz w:val="24"/>
          <w:szCs w:val="24"/>
          <w:highlight w:val="none"/>
        </w:rPr>
        <w:t>为联合体</w:t>
      </w:r>
      <w:r>
        <w:rPr>
          <w:rFonts w:hint="eastAsia" w:ascii="仿宋" w:hAnsi="仿宋" w:eastAsia="仿宋" w:cs="仿宋"/>
          <w:color w:val="auto"/>
          <w:kern w:val="0"/>
          <w:sz w:val="24"/>
          <w:szCs w:val="24"/>
          <w:highlight w:val="none"/>
          <w:lang w:val="zh-CN"/>
        </w:rPr>
        <w:t>牵头人</w:t>
      </w:r>
      <w:r>
        <w:rPr>
          <w:rFonts w:hint="eastAsia" w:ascii="仿宋" w:hAnsi="仿宋" w:eastAsia="仿宋" w:cs="仿宋"/>
          <w:color w:val="auto"/>
          <w:sz w:val="24"/>
          <w:szCs w:val="24"/>
          <w:highlight w:val="none"/>
        </w:rPr>
        <w:t>，代表所有联合体成员负责投标和合同实施阶段的主办、协调工作</w:t>
      </w:r>
      <w:r>
        <w:rPr>
          <w:rFonts w:hint="eastAsia" w:ascii="仿宋" w:hAnsi="仿宋" w:eastAsia="仿宋" w:cs="仿宋"/>
          <w:color w:val="auto"/>
          <w:kern w:val="0"/>
          <w:sz w:val="24"/>
          <w:szCs w:val="24"/>
          <w:highlight w:val="none"/>
          <w:lang w:val="zh-CN"/>
        </w:rPr>
        <w:t>。</w:t>
      </w:r>
    </w:p>
    <w:p>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w:t>
      </w:r>
      <w:r>
        <w:rPr>
          <w:rFonts w:hint="eastAsia" w:ascii="仿宋" w:hAnsi="仿宋" w:eastAsia="仿宋" w:cs="仿宋"/>
          <w:color w:val="auto"/>
          <w:sz w:val="24"/>
          <w:szCs w:val="24"/>
          <w:highlight w:val="none"/>
        </w:rPr>
        <w:t>所有联合体成员各方签署授权书，授权书载明的</w:t>
      </w:r>
      <w:r>
        <w:rPr>
          <w:rFonts w:hint="eastAsia" w:ascii="仿宋" w:hAnsi="仿宋" w:eastAsia="仿宋" w:cs="仿宋"/>
          <w:color w:val="auto"/>
          <w:kern w:val="0"/>
          <w:sz w:val="24"/>
          <w:szCs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三、本次联合投标中，分工如下：</w:t>
      </w:r>
      <w:r>
        <w:rPr>
          <w:rFonts w:hint="eastAsia" w:ascii="仿宋" w:hAnsi="仿宋" w:eastAsia="仿宋" w:cs="仿宋"/>
          <w:color w:val="auto"/>
          <w:kern w:val="0"/>
          <w:sz w:val="24"/>
          <w:szCs w:val="24"/>
          <w:highlight w:val="none"/>
          <w:u w:val="single"/>
        </w:rPr>
        <w:t>（联合体其中一方成员名称）</w:t>
      </w:r>
      <w:r>
        <w:rPr>
          <w:rFonts w:hint="eastAsia" w:ascii="仿宋" w:hAnsi="仿宋" w:eastAsia="仿宋" w:cs="仿宋"/>
          <w:color w:val="auto"/>
          <w:kern w:val="0"/>
          <w:sz w:val="24"/>
          <w:szCs w:val="24"/>
          <w:highlight w:val="none"/>
          <w:lang w:val="zh-CN"/>
        </w:rPr>
        <w:t>承担的工作和义务为：</w:t>
      </w:r>
      <w:r>
        <w:rPr>
          <w:rFonts w:ascii="仿宋" w:hAnsi="仿宋" w:eastAsia="仿宋" w:cs="仿宋"/>
          <w:color w:val="auto"/>
          <w:highlight w:val="none"/>
          <w:u w:val="single"/>
        </w:rPr>
        <w:t xml:space="preserve">             </w:t>
      </w:r>
      <w:r>
        <w:rPr>
          <w:rFonts w:hint="eastAsia" w:ascii="仿宋" w:hAnsi="仿宋" w:eastAsia="仿宋" w:cs="仿宋"/>
          <w:color w:val="auto"/>
          <w:kern w:val="0"/>
          <w:sz w:val="24"/>
          <w:szCs w:val="24"/>
          <w:highlight w:val="none"/>
          <w:lang w:val="zh-CN"/>
        </w:rPr>
        <w:t>；……。</w:t>
      </w:r>
    </w:p>
    <w:p>
      <w:pPr>
        <w:snapToGrid w:val="0"/>
        <w:spacing w:line="360" w:lineRule="auto"/>
        <w:ind w:firstLine="576"/>
        <w:rPr>
          <w:rFonts w:ascii="仿宋" w:hAnsi="仿宋" w:eastAsia="仿宋"/>
          <w:b/>
          <w:bCs/>
          <w:color w:val="auto"/>
          <w:kern w:val="0"/>
          <w:sz w:val="24"/>
          <w:szCs w:val="24"/>
          <w:highlight w:val="none"/>
          <w:lang w:val="zh-CN"/>
        </w:rPr>
      </w:pPr>
      <w:r>
        <w:rPr>
          <w:rFonts w:hint="eastAsia" w:ascii="仿宋" w:hAnsi="仿宋" w:eastAsia="仿宋" w:cs="仿宋"/>
          <w:color w:val="auto"/>
          <w:kern w:val="0"/>
          <w:sz w:val="24"/>
          <w:szCs w:val="24"/>
          <w:highlight w:val="none"/>
          <w:lang w:val="zh-CN"/>
        </w:rPr>
        <w:t>四、</w:t>
      </w:r>
      <w:r>
        <w:rPr>
          <w:rFonts w:hint="eastAsia" w:ascii="仿宋" w:hAnsi="仿宋" w:eastAsia="仿宋" w:cs="仿宋"/>
          <w:color w:val="auto"/>
          <w:kern w:val="0"/>
          <w:sz w:val="24"/>
          <w:szCs w:val="24"/>
          <w:highlight w:val="none"/>
          <w:u w:val="single"/>
        </w:rPr>
        <w:t>（联合体其中一方成员名称）</w:t>
      </w:r>
      <w:r>
        <w:rPr>
          <w:rFonts w:hint="eastAsia" w:ascii="仿宋" w:hAnsi="仿宋" w:eastAsia="仿宋" w:cs="仿宋"/>
          <w:color w:val="auto"/>
          <w:kern w:val="0"/>
          <w:sz w:val="24"/>
          <w:szCs w:val="24"/>
          <w:highlight w:val="none"/>
        </w:rPr>
        <w:t>提供的全部货物由小微企业制造，其合同份额占到合同总金额</w:t>
      </w:r>
      <w:r>
        <w:rPr>
          <w:rFonts w:ascii="仿宋" w:hAnsi="仿宋" w:eastAsia="仿宋" w:cs="仿宋"/>
          <w:color w:val="auto"/>
          <w:kern w:val="0"/>
          <w:sz w:val="24"/>
          <w:szCs w:val="24"/>
          <w:highlight w:val="none"/>
          <w:u w:val="single"/>
        </w:rPr>
        <w:t xml:space="preserve">     </w:t>
      </w:r>
      <w:r>
        <w:rPr>
          <w:rFonts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rPr>
        <w:t>以上；</w:t>
      </w:r>
      <w:r>
        <w:rPr>
          <w:rFonts w:hint="eastAsia" w:ascii="仿宋" w:hAnsi="仿宋" w:eastAsia="仿宋" w:cs="仿宋"/>
          <w:color w:val="auto"/>
          <w:kern w:val="0"/>
          <w:sz w:val="24"/>
          <w:szCs w:val="24"/>
          <w:highlight w:val="none"/>
          <w:lang w:val="zh-CN"/>
        </w:rPr>
        <w:t>……。</w:t>
      </w:r>
      <w:r>
        <w:rPr>
          <w:rFonts w:hint="eastAsia" w:ascii="仿宋" w:hAnsi="仿宋" w:eastAsia="仿宋" w:cs="仿宋"/>
          <w:b/>
          <w:bCs/>
          <w:color w:val="auto"/>
          <w:kern w:val="0"/>
          <w:sz w:val="24"/>
          <w:szCs w:val="24"/>
          <w:highlight w:val="none"/>
          <w:lang w:val="zh-CN"/>
        </w:rPr>
        <w:t>（未预留份额专门面向中小企业采购的的采购项目，以及预留份额中的非预留部分采购包，接受联合体投标的，联合体其中一方提供的货物全部由小微企业制造，且其合同份额占到合同总金额</w:t>
      </w:r>
      <w:r>
        <w:rPr>
          <w:rFonts w:ascii="仿宋" w:hAnsi="仿宋" w:eastAsia="仿宋" w:cs="仿宋"/>
          <w:b/>
          <w:bCs/>
          <w:color w:val="auto"/>
          <w:kern w:val="0"/>
          <w:sz w:val="24"/>
          <w:szCs w:val="24"/>
          <w:highlight w:val="none"/>
          <w:lang w:val="zh-CN"/>
        </w:rPr>
        <w:t xml:space="preserve"> 30%</w:t>
      </w:r>
      <w:r>
        <w:rPr>
          <w:rFonts w:hint="eastAsia" w:ascii="仿宋" w:hAnsi="仿宋" w:eastAsia="仿宋" w:cs="仿宋"/>
          <w:b/>
          <w:bCs/>
          <w:color w:val="auto"/>
          <w:kern w:val="0"/>
          <w:sz w:val="24"/>
          <w:szCs w:val="24"/>
          <w:highlight w:val="none"/>
          <w:lang w:val="zh-CN"/>
        </w:rPr>
        <w:t>以上，对联合体报价给予</w:t>
      </w:r>
      <w:r>
        <w:rPr>
          <w:rFonts w:ascii="仿宋" w:hAnsi="仿宋" w:eastAsia="仿宋" w:cs="仿宋"/>
          <w:b/>
          <w:bCs/>
          <w:color w:val="auto"/>
          <w:kern w:val="0"/>
          <w:sz w:val="24"/>
          <w:szCs w:val="24"/>
          <w:highlight w:val="none"/>
          <w:lang w:val="zh-CN"/>
        </w:rPr>
        <w:t>3%</w:t>
      </w:r>
      <w:r>
        <w:rPr>
          <w:rFonts w:hint="eastAsia" w:ascii="仿宋" w:hAnsi="仿宋" w:eastAsia="仿宋" w:cs="仿宋"/>
          <w:b/>
          <w:bCs/>
          <w:color w:val="auto"/>
          <w:kern w:val="0"/>
          <w:sz w:val="24"/>
          <w:szCs w:val="24"/>
          <w:highlight w:val="none"/>
          <w:lang w:val="zh-CN"/>
        </w:rPr>
        <w:t>的扣除）</w:t>
      </w:r>
    </w:p>
    <w:p>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五、如果中标，</w:t>
      </w:r>
      <w:r>
        <w:rPr>
          <w:rFonts w:hint="eastAsia" w:ascii="仿宋" w:hAnsi="仿宋" w:eastAsia="仿宋" w:cs="仿宋"/>
          <w:color w:val="auto"/>
          <w:sz w:val="24"/>
          <w:szCs w:val="24"/>
          <w:highlight w:val="none"/>
        </w:rPr>
        <w:t>联合体各成员方共同与采购人签订合同，并就采购合同约定的事项对采购人承担连带责任。</w:t>
      </w:r>
    </w:p>
    <w:p>
      <w:pPr>
        <w:snapToGrid w:val="0"/>
        <w:spacing w:line="360" w:lineRule="auto"/>
        <w:ind w:firstLine="576"/>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六、有关本次联合投标的其他事宜：</w:t>
      </w:r>
    </w:p>
    <w:p>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1</w:t>
      </w:r>
      <w:r>
        <w:rPr>
          <w:rFonts w:hint="eastAsia" w:ascii="仿宋" w:hAnsi="仿宋" w:eastAsia="仿宋" w:cs="仿宋"/>
          <w:color w:val="auto"/>
          <w:kern w:val="0"/>
          <w:sz w:val="24"/>
          <w:szCs w:val="24"/>
          <w:highlight w:val="none"/>
          <w:lang w:val="zh-CN"/>
        </w:rPr>
        <w:t>、联合体各方不再单独参加或者与其他供应商另外组成联合体参加同一合同项下的政府采购活动。</w:t>
      </w:r>
    </w:p>
    <w:p>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2</w:t>
      </w:r>
      <w:r>
        <w:rPr>
          <w:rFonts w:hint="eastAsia" w:ascii="仿宋" w:hAnsi="仿宋" w:eastAsia="仿宋" w:cs="仿宋"/>
          <w:color w:val="auto"/>
          <w:kern w:val="0"/>
          <w:sz w:val="24"/>
          <w:szCs w:val="24"/>
          <w:highlight w:val="none"/>
          <w:lang w:val="zh-CN"/>
        </w:rPr>
        <w:t>、联合体中有同类资质的各方按照联合体分工承担相同工作的，按照资质等级较低的供应商确定资质等级。</w:t>
      </w:r>
    </w:p>
    <w:p>
      <w:pPr>
        <w:snapToGrid w:val="0"/>
        <w:spacing w:line="360" w:lineRule="auto"/>
        <w:ind w:firstLine="576"/>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3</w:t>
      </w:r>
      <w:r>
        <w:rPr>
          <w:rFonts w:hint="eastAsia" w:ascii="仿宋" w:hAnsi="仿宋" w:eastAsia="仿宋" w:cs="仿宋"/>
          <w:color w:val="auto"/>
          <w:kern w:val="0"/>
          <w:sz w:val="24"/>
          <w:szCs w:val="24"/>
          <w:highlight w:val="none"/>
          <w:lang w:val="zh-CN"/>
        </w:rPr>
        <w:t>、本协议提交采购人、采购机构后，联合体各方不得以任何形式对上述内容进行修改或撤销。</w:t>
      </w:r>
    </w:p>
    <w:p>
      <w:pPr>
        <w:snapToGrid w:val="0"/>
        <w:spacing w:line="360" w:lineRule="auto"/>
        <w:ind w:firstLine="5040" w:firstLineChars="210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联合体成员名称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公章</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pPr>
        <w:snapToGrid w:val="0"/>
        <w:spacing w:line="360" w:lineRule="auto"/>
        <w:ind w:firstLine="5760" w:firstLineChars="2400"/>
        <w:rPr>
          <w:rFonts w:ascii="仿宋" w:hAnsi="仿宋" w:eastAsia="仿宋"/>
          <w:color w:val="auto"/>
          <w:highlight w:val="none"/>
        </w:rPr>
      </w:pPr>
      <w:r>
        <w:rPr>
          <w:rFonts w:hint="eastAsia" w:ascii="仿宋" w:hAnsi="仿宋" w:eastAsia="仿宋" w:cs="仿宋"/>
          <w:color w:val="auto"/>
          <w:kern w:val="0"/>
          <w:sz w:val="24"/>
          <w:szCs w:val="24"/>
          <w:highlight w:val="none"/>
          <w:lang w:val="zh-CN"/>
        </w:rPr>
        <w:t>……</w:t>
      </w:r>
    </w:p>
    <w:p>
      <w:pPr>
        <w:snapToGrid w:val="0"/>
        <w:spacing w:line="360" w:lineRule="auto"/>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日期：</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pPr>
        <w:snapToGrid w:val="0"/>
        <w:spacing w:line="360" w:lineRule="auto"/>
        <w:ind w:right="480"/>
        <w:rPr>
          <w:rFonts w:ascii="仿宋" w:hAnsi="仿宋" w:eastAsia="仿宋"/>
          <w:b/>
          <w:bCs/>
          <w:color w:val="auto"/>
          <w:kern w:val="0"/>
          <w:sz w:val="32"/>
          <w:szCs w:val="32"/>
          <w:highlight w:val="none"/>
          <w:lang w:val="zh-CN"/>
        </w:rPr>
        <w:sectPr>
          <w:pgSz w:w="11906" w:h="16838"/>
          <w:pgMar w:top="1276" w:right="1418" w:bottom="1247" w:left="1418" w:header="851" w:footer="992" w:gutter="0"/>
          <w:cols w:space="720" w:num="1"/>
          <w:titlePg/>
          <w:docGrid w:linePitch="312" w:charSpace="0"/>
        </w:sect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四、符合性审查资料</w:t>
      </w:r>
    </w:p>
    <w:p>
      <w:pPr>
        <w:jc w:val="center"/>
        <w:rPr>
          <w:rFonts w:ascii="仿宋" w:hAnsi="仿宋" w:eastAsia="仿宋"/>
          <w:b/>
          <w:bCs/>
          <w:color w:val="auto"/>
          <w:kern w:val="0"/>
          <w:sz w:val="32"/>
          <w:szCs w:val="32"/>
          <w:highlight w:val="none"/>
        </w:rPr>
      </w:pPr>
    </w:p>
    <w:tbl>
      <w:tblPr>
        <w:tblStyle w:val="62"/>
        <w:tblW w:w="9606"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4975"/>
        <w:gridCol w:w="2543"/>
        <w:gridCol w:w="14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0" w:hRule="atLeast"/>
        </w:trPr>
        <w:tc>
          <w:tcPr>
            <w:tcW w:w="643" w:type="dxa"/>
            <w:vAlign w:val="center"/>
          </w:tcPr>
          <w:p>
            <w:pPr>
              <w:snapToGrid w:val="0"/>
              <w:spacing w:line="240" w:lineRule="atLeast"/>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序号</w:t>
            </w:r>
          </w:p>
        </w:tc>
        <w:tc>
          <w:tcPr>
            <w:tcW w:w="4975" w:type="dxa"/>
            <w:vAlign w:val="center"/>
          </w:tcPr>
          <w:p>
            <w:pPr>
              <w:snapToGrid w:val="0"/>
              <w:spacing w:line="240" w:lineRule="atLeast"/>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实质性要求</w:t>
            </w:r>
          </w:p>
        </w:tc>
        <w:tc>
          <w:tcPr>
            <w:tcW w:w="2543" w:type="dxa"/>
            <w:vAlign w:val="center"/>
          </w:tcPr>
          <w:p>
            <w:pPr>
              <w:snapToGrid w:val="0"/>
              <w:spacing w:line="240" w:lineRule="atLeast"/>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需要提供的符合性审查资料</w:t>
            </w:r>
          </w:p>
        </w:tc>
        <w:tc>
          <w:tcPr>
            <w:tcW w:w="1445" w:type="dxa"/>
            <w:vAlign w:val="center"/>
          </w:tcPr>
          <w:p>
            <w:pPr>
              <w:snapToGrid w:val="0"/>
              <w:spacing w:line="240" w:lineRule="atLeast"/>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投标文件中的</w:t>
            </w:r>
          </w:p>
          <w:p>
            <w:pPr>
              <w:snapToGrid w:val="0"/>
              <w:spacing w:line="240" w:lineRule="atLeast"/>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1" w:hRule="atLeast"/>
        </w:trPr>
        <w:tc>
          <w:tcPr>
            <w:tcW w:w="643" w:type="dxa"/>
            <w:vAlign w:val="center"/>
          </w:tcPr>
          <w:p>
            <w:pPr>
              <w:rPr>
                <w:rFonts w:ascii="仿宋" w:hAnsi="仿宋" w:eastAsia="仿宋" w:cs="仿宋"/>
                <w:color w:val="auto"/>
                <w:sz w:val="24"/>
                <w:szCs w:val="24"/>
                <w:highlight w:val="none"/>
              </w:rPr>
            </w:pPr>
            <w:r>
              <w:rPr>
                <w:rFonts w:ascii="仿宋" w:hAnsi="仿宋" w:eastAsia="仿宋" w:cs="仿宋"/>
                <w:color w:val="auto"/>
                <w:sz w:val="24"/>
                <w:szCs w:val="24"/>
                <w:highlight w:val="none"/>
              </w:rPr>
              <w:t>1</w:t>
            </w:r>
          </w:p>
        </w:tc>
        <w:tc>
          <w:tcPr>
            <w:tcW w:w="4975" w:type="dxa"/>
            <w:vAlign w:val="top"/>
          </w:tcPr>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投标文件按照招标文件要求签署、盖章。</w:t>
            </w:r>
          </w:p>
        </w:tc>
        <w:tc>
          <w:tcPr>
            <w:tcW w:w="2543" w:type="dxa"/>
            <w:vAlign w:val="center"/>
          </w:tcPr>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需要使用电子签名或者签字盖章的投标文件的组成部分</w:t>
            </w:r>
          </w:p>
        </w:tc>
        <w:tc>
          <w:tcPr>
            <w:tcW w:w="1445" w:type="dxa"/>
            <w:vAlign w:val="top"/>
          </w:tcPr>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见投标文件</w:t>
            </w:r>
          </w:p>
          <w:p>
            <w:pPr>
              <w:rPr>
                <w:rFonts w:ascii="仿宋" w:hAnsi="仿宋" w:eastAsia="仿宋"/>
                <w:color w:val="auto"/>
                <w:sz w:val="20"/>
                <w:szCs w:val="20"/>
                <w:highlight w:val="none"/>
              </w:rPr>
            </w:pPr>
            <w:r>
              <w:rPr>
                <w:rFonts w:hint="eastAsia" w:ascii="仿宋" w:hAnsi="仿宋" w:eastAsia="仿宋" w:cs="仿宋"/>
                <w:color w:val="auto"/>
                <w:sz w:val="24"/>
                <w:szCs w:val="24"/>
                <w:highlight w:val="none"/>
              </w:rPr>
              <w:t>第</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1" w:hRule="atLeast"/>
        </w:trPr>
        <w:tc>
          <w:tcPr>
            <w:tcW w:w="643" w:type="dxa"/>
            <w:vAlign w:val="center"/>
          </w:tcPr>
          <w:p>
            <w:pPr>
              <w:rPr>
                <w:rFonts w:ascii="仿宋" w:hAnsi="仿宋" w:eastAsia="仿宋" w:cs="仿宋"/>
                <w:color w:val="auto"/>
                <w:sz w:val="24"/>
                <w:szCs w:val="24"/>
                <w:highlight w:val="none"/>
              </w:rPr>
            </w:pPr>
            <w:r>
              <w:rPr>
                <w:rFonts w:ascii="仿宋" w:hAnsi="仿宋" w:eastAsia="仿宋" w:cs="仿宋"/>
                <w:color w:val="auto"/>
                <w:sz w:val="24"/>
                <w:szCs w:val="24"/>
                <w:highlight w:val="none"/>
              </w:rPr>
              <w:t>2</w:t>
            </w:r>
          </w:p>
        </w:tc>
        <w:tc>
          <w:tcPr>
            <w:tcW w:w="4975" w:type="dxa"/>
            <w:vAlign w:val="top"/>
          </w:tcPr>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投标文件中承诺的投标有效期不少于招标文件中载明的投标有效期。</w:t>
            </w:r>
          </w:p>
        </w:tc>
        <w:tc>
          <w:tcPr>
            <w:tcW w:w="2543" w:type="dxa"/>
            <w:vAlign w:val="center"/>
          </w:tcPr>
          <w:p>
            <w:pPr>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投标函</w:t>
            </w:r>
          </w:p>
        </w:tc>
        <w:tc>
          <w:tcPr>
            <w:tcW w:w="1445" w:type="dxa"/>
            <w:vAlign w:val="top"/>
          </w:tcPr>
          <w:p>
            <w:pPr>
              <w:rPr>
                <w:rFonts w:ascii="仿宋" w:hAnsi="仿宋" w:eastAsia="仿宋"/>
                <w:color w:val="auto"/>
                <w:sz w:val="20"/>
                <w:szCs w:val="20"/>
                <w:highlight w:val="none"/>
              </w:rPr>
            </w:pPr>
            <w:r>
              <w:rPr>
                <w:rFonts w:hint="eastAsia" w:ascii="仿宋" w:hAnsi="仿宋" w:eastAsia="仿宋" w:cs="仿宋"/>
                <w:color w:val="auto"/>
                <w:sz w:val="24"/>
                <w:szCs w:val="24"/>
                <w:highlight w:val="none"/>
              </w:rPr>
              <w:t>见投标文件第</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1" w:hRule="atLeast"/>
        </w:trPr>
        <w:tc>
          <w:tcPr>
            <w:tcW w:w="643" w:type="dxa"/>
            <w:vAlign w:val="center"/>
          </w:tcPr>
          <w:p>
            <w:pPr>
              <w:rPr>
                <w:rFonts w:ascii="仿宋" w:hAnsi="仿宋" w:eastAsia="仿宋" w:cs="仿宋"/>
                <w:color w:val="auto"/>
                <w:sz w:val="24"/>
                <w:szCs w:val="24"/>
                <w:highlight w:val="none"/>
              </w:rPr>
            </w:pPr>
            <w:r>
              <w:rPr>
                <w:rFonts w:ascii="仿宋" w:hAnsi="仿宋" w:eastAsia="仿宋" w:cs="仿宋"/>
                <w:color w:val="auto"/>
                <w:sz w:val="24"/>
                <w:szCs w:val="24"/>
                <w:highlight w:val="none"/>
              </w:rPr>
              <w:t>3</w:t>
            </w:r>
          </w:p>
        </w:tc>
        <w:tc>
          <w:tcPr>
            <w:tcW w:w="4975" w:type="dxa"/>
            <w:vAlign w:val="top"/>
          </w:tcPr>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投标文件满足招标文件的其它实质性要求。</w:t>
            </w:r>
          </w:p>
        </w:tc>
        <w:tc>
          <w:tcPr>
            <w:tcW w:w="2543" w:type="dxa"/>
            <w:vAlign w:val="center"/>
          </w:tcPr>
          <w:p>
            <w:pPr>
              <w:rPr>
                <w:rFonts w:ascii="仿宋" w:hAnsi="仿宋" w:eastAsia="仿宋"/>
                <w:color w:val="auto"/>
                <w:sz w:val="24"/>
                <w:szCs w:val="24"/>
                <w:highlight w:val="none"/>
              </w:rPr>
            </w:pPr>
            <w:r>
              <w:rPr>
                <w:rFonts w:hint="eastAsia" w:ascii="仿宋" w:hAnsi="仿宋" w:eastAsia="仿宋" w:cs="仿宋"/>
                <w:color w:val="auto"/>
                <w:kern w:val="0"/>
                <w:sz w:val="24"/>
                <w:szCs w:val="24"/>
                <w:highlight w:val="none"/>
              </w:rPr>
              <w:t>招标文件其它实质性要求相应的材料（“▲”</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rPr>
              <w:t>系指实质性要求条款，招标文件无其它实质性要求的，无需提供）</w:t>
            </w:r>
          </w:p>
        </w:tc>
        <w:tc>
          <w:tcPr>
            <w:tcW w:w="1445" w:type="dxa"/>
            <w:vAlign w:val="top"/>
          </w:tcPr>
          <w:p>
            <w:pPr>
              <w:rPr>
                <w:rFonts w:ascii="仿宋" w:hAnsi="仿宋" w:eastAsia="仿宋"/>
                <w:color w:val="auto"/>
                <w:sz w:val="20"/>
                <w:szCs w:val="20"/>
                <w:highlight w:val="none"/>
              </w:rPr>
            </w:pPr>
            <w:r>
              <w:rPr>
                <w:rFonts w:hint="eastAsia" w:ascii="仿宋" w:hAnsi="仿宋" w:eastAsia="仿宋" w:cs="仿宋"/>
                <w:color w:val="auto"/>
                <w:sz w:val="24"/>
                <w:szCs w:val="24"/>
                <w:highlight w:val="none"/>
              </w:rPr>
              <w:t>见投标文件第</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页</w:t>
            </w:r>
          </w:p>
        </w:tc>
      </w:tr>
    </w:tbl>
    <w:p>
      <w:pPr>
        <w:jc w:val="center"/>
        <w:rPr>
          <w:rFonts w:ascii="仿宋" w:hAnsi="仿宋" w:eastAsia="仿宋"/>
          <w:b/>
          <w:bCs/>
          <w:color w:val="auto"/>
          <w:kern w:val="0"/>
          <w:sz w:val="32"/>
          <w:szCs w:val="32"/>
          <w:highlight w:val="none"/>
        </w:rPr>
      </w:pPr>
    </w:p>
    <w:p>
      <w:pPr>
        <w:jc w:val="center"/>
        <w:rPr>
          <w:rFonts w:ascii="仿宋" w:hAnsi="仿宋" w:eastAsia="仿宋" w:cs="仿宋"/>
          <w:b/>
          <w:bCs/>
          <w:color w:val="auto"/>
          <w:kern w:val="0"/>
          <w:sz w:val="32"/>
          <w:szCs w:val="32"/>
          <w:highlight w:val="none"/>
        </w:rPr>
      </w:pPr>
      <w:r>
        <w:rPr>
          <w:rFonts w:ascii="仿宋" w:hAnsi="仿宋" w:eastAsia="仿宋" w:cs="仿宋"/>
          <w:b/>
          <w:bCs/>
          <w:color w:val="auto"/>
          <w:kern w:val="0"/>
          <w:sz w:val="32"/>
          <w:szCs w:val="32"/>
          <w:highlight w:val="none"/>
        </w:rPr>
        <w:t xml:space="preserve">            </w:t>
      </w:r>
    </w:p>
    <w:p>
      <w:pPr>
        <w:jc w:val="center"/>
        <w:rPr>
          <w:rFonts w:ascii="仿宋" w:hAnsi="仿宋" w:eastAsia="仿宋" w:cs="仿宋"/>
          <w:b/>
          <w:bCs/>
          <w:color w:val="auto"/>
          <w:kern w:val="0"/>
          <w:sz w:val="32"/>
          <w:szCs w:val="32"/>
          <w:highlight w:val="none"/>
        </w:rPr>
      </w:pPr>
    </w:p>
    <w:p>
      <w:pPr>
        <w:jc w:val="center"/>
        <w:rPr>
          <w:rFonts w:ascii="仿宋" w:hAnsi="仿宋" w:eastAsia="仿宋" w:cs="仿宋"/>
          <w:b/>
          <w:bCs/>
          <w:color w:val="auto"/>
          <w:kern w:val="0"/>
          <w:sz w:val="32"/>
          <w:szCs w:val="32"/>
          <w:highlight w:val="none"/>
        </w:rPr>
      </w:pPr>
    </w:p>
    <w:p>
      <w:pPr>
        <w:jc w:val="center"/>
        <w:rPr>
          <w:rFonts w:ascii="仿宋" w:hAnsi="仿宋" w:eastAsia="仿宋" w:cs="仿宋"/>
          <w:b/>
          <w:bCs/>
          <w:color w:val="auto"/>
          <w:kern w:val="0"/>
          <w:sz w:val="32"/>
          <w:szCs w:val="32"/>
          <w:highlight w:val="none"/>
        </w:rPr>
      </w:pPr>
    </w:p>
    <w:p>
      <w:pPr>
        <w:jc w:val="center"/>
        <w:rPr>
          <w:rFonts w:ascii="仿宋" w:hAnsi="仿宋" w:eastAsia="仿宋" w:cs="仿宋"/>
          <w:b/>
          <w:bCs/>
          <w:color w:val="auto"/>
          <w:kern w:val="0"/>
          <w:sz w:val="32"/>
          <w:szCs w:val="32"/>
          <w:highlight w:val="none"/>
        </w:rPr>
      </w:pPr>
    </w:p>
    <w:p>
      <w:pPr>
        <w:jc w:val="center"/>
        <w:rPr>
          <w:rFonts w:ascii="仿宋" w:hAnsi="仿宋" w:eastAsia="仿宋" w:cs="仿宋"/>
          <w:b/>
          <w:bCs/>
          <w:color w:val="auto"/>
          <w:kern w:val="0"/>
          <w:sz w:val="32"/>
          <w:szCs w:val="32"/>
          <w:highlight w:val="none"/>
        </w:rPr>
      </w:pPr>
    </w:p>
    <w:p>
      <w:pPr>
        <w:jc w:val="center"/>
        <w:rPr>
          <w:rFonts w:ascii="仿宋" w:hAnsi="仿宋" w:eastAsia="仿宋" w:cs="仿宋"/>
          <w:b/>
          <w:bCs/>
          <w:color w:val="auto"/>
          <w:kern w:val="0"/>
          <w:sz w:val="32"/>
          <w:szCs w:val="32"/>
          <w:highlight w:val="none"/>
        </w:rPr>
      </w:pPr>
    </w:p>
    <w:p>
      <w:pPr>
        <w:jc w:val="center"/>
        <w:rPr>
          <w:rFonts w:ascii="仿宋" w:hAnsi="仿宋" w:eastAsia="仿宋" w:cs="仿宋"/>
          <w:b/>
          <w:bCs/>
          <w:color w:val="auto"/>
          <w:kern w:val="0"/>
          <w:sz w:val="32"/>
          <w:szCs w:val="32"/>
          <w:highlight w:val="none"/>
        </w:rPr>
      </w:pPr>
    </w:p>
    <w:p>
      <w:pPr>
        <w:jc w:val="center"/>
        <w:rPr>
          <w:rFonts w:ascii="仿宋" w:hAnsi="仿宋" w:eastAsia="仿宋" w:cs="仿宋"/>
          <w:b/>
          <w:bCs/>
          <w:color w:val="auto"/>
          <w:kern w:val="0"/>
          <w:sz w:val="32"/>
          <w:szCs w:val="32"/>
          <w:highlight w:val="none"/>
        </w:rPr>
      </w:pPr>
    </w:p>
    <w:p>
      <w:pPr>
        <w:jc w:val="center"/>
        <w:rPr>
          <w:rFonts w:ascii="仿宋" w:hAnsi="仿宋" w:eastAsia="仿宋" w:cs="仿宋"/>
          <w:b/>
          <w:bCs/>
          <w:color w:val="auto"/>
          <w:kern w:val="0"/>
          <w:sz w:val="32"/>
          <w:szCs w:val="32"/>
          <w:highlight w:val="none"/>
        </w:rPr>
      </w:pPr>
    </w:p>
    <w:p>
      <w:pPr>
        <w:pStyle w:val="24"/>
        <w:rPr>
          <w:rFonts w:ascii="仿宋" w:hAnsi="仿宋" w:eastAsia="仿宋" w:cs="Times New Roman"/>
          <w:b/>
          <w:bCs/>
          <w:color w:val="auto"/>
          <w:kern w:val="0"/>
          <w:sz w:val="32"/>
          <w:szCs w:val="32"/>
          <w:highlight w:val="none"/>
        </w:rPr>
      </w:pPr>
    </w:p>
    <w:p>
      <w:pPr>
        <w:rPr>
          <w:rFonts w:ascii="仿宋" w:hAnsi="仿宋" w:eastAsia="仿宋"/>
          <w:b/>
          <w:bCs/>
          <w:color w:val="auto"/>
          <w:kern w:val="0"/>
          <w:sz w:val="32"/>
          <w:szCs w:val="32"/>
          <w:highlight w:val="none"/>
        </w:rPr>
      </w:pPr>
    </w:p>
    <w:p>
      <w:pPr>
        <w:pStyle w:val="24"/>
        <w:rPr>
          <w:rFonts w:ascii="仿宋" w:hAnsi="仿宋" w:eastAsia="仿宋" w:cs="Times New Roman"/>
          <w:b/>
          <w:bCs/>
          <w:color w:val="auto"/>
          <w:kern w:val="0"/>
          <w:sz w:val="32"/>
          <w:szCs w:val="32"/>
          <w:highlight w:val="none"/>
        </w:rPr>
      </w:pPr>
    </w:p>
    <w:p>
      <w:pPr>
        <w:rPr>
          <w:rFonts w:ascii="仿宋" w:hAnsi="仿宋" w:eastAsia="仿宋"/>
          <w:b/>
          <w:bCs/>
          <w:color w:val="auto"/>
          <w:kern w:val="0"/>
          <w:sz w:val="32"/>
          <w:szCs w:val="32"/>
          <w:highlight w:val="none"/>
        </w:rPr>
      </w:pPr>
    </w:p>
    <w:p>
      <w:pPr>
        <w:pStyle w:val="24"/>
        <w:rPr>
          <w:rFonts w:ascii="仿宋" w:hAnsi="仿宋" w:eastAsia="仿宋" w:cs="Times New Roman"/>
          <w:color w:val="auto"/>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color w:val="auto"/>
          <w:highlight w:val="none"/>
        </w:rPr>
      </w:pPr>
      <w:r>
        <w:rPr>
          <w:rFonts w:hint="eastAsia" w:ascii="仿宋" w:hAnsi="仿宋" w:eastAsia="仿宋" w:cs="仿宋"/>
          <w:b/>
          <w:bCs/>
          <w:color w:val="auto"/>
          <w:kern w:val="0"/>
          <w:sz w:val="32"/>
          <w:szCs w:val="32"/>
          <w:highlight w:val="none"/>
        </w:rPr>
        <w:t>五、评标标准相应的商务技术资料</w:t>
      </w:r>
    </w:p>
    <w:p>
      <w:pPr>
        <w:snapToGrid w:val="0"/>
        <w:spacing w:line="360" w:lineRule="auto"/>
        <w:jc w:val="left"/>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（按招标文件第四部分评标办法前附表中“投标文件中评标标准相应的商务技术资料目录”提供资料）</w:t>
      </w: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jc w:val="center"/>
        <w:rPr>
          <w:rFonts w:ascii="仿宋" w:hAnsi="仿宋" w:eastAsia="仿宋"/>
          <w:b/>
          <w:bCs/>
          <w:color w:val="auto"/>
          <w:kern w:val="0"/>
          <w:sz w:val="32"/>
          <w:szCs w:val="32"/>
          <w:highlight w:val="none"/>
        </w:rPr>
      </w:pPr>
    </w:p>
    <w:p>
      <w:pPr>
        <w:pStyle w:val="24"/>
        <w:rPr>
          <w:rFonts w:ascii="仿宋" w:hAnsi="仿宋" w:eastAsia="仿宋" w:cs="Times New Roman"/>
          <w:b/>
          <w:bCs/>
          <w:color w:val="auto"/>
          <w:kern w:val="0"/>
          <w:sz w:val="32"/>
          <w:szCs w:val="32"/>
          <w:highlight w:val="none"/>
        </w:rPr>
      </w:pPr>
    </w:p>
    <w:p>
      <w:pPr>
        <w:rPr>
          <w:rFonts w:ascii="仿宋" w:hAnsi="仿宋" w:eastAsia="仿宋"/>
          <w:b/>
          <w:bCs/>
          <w:color w:val="auto"/>
          <w:kern w:val="0"/>
          <w:sz w:val="32"/>
          <w:szCs w:val="32"/>
          <w:highlight w:val="none"/>
        </w:rPr>
      </w:pPr>
    </w:p>
    <w:p>
      <w:pPr>
        <w:pStyle w:val="24"/>
        <w:rPr>
          <w:rFonts w:ascii="仿宋" w:hAnsi="仿宋" w:eastAsia="仿宋" w:cs="Times New Roman"/>
          <w:b/>
          <w:bCs/>
          <w:color w:val="auto"/>
          <w:kern w:val="0"/>
          <w:sz w:val="32"/>
          <w:szCs w:val="32"/>
          <w:highlight w:val="none"/>
        </w:rPr>
      </w:pPr>
    </w:p>
    <w:p>
      <w:pPr>
        <w:rPr>
          <w:rFonts w:ascii="仿宋" w:hAnsi="仿宋" w:eastAsia="仿宋"/>
          <w:b/>
          <w:bCs/>
          <w:color w:val="auto"/>
          <w:kern w:val="0"/>
          <w:sz w:val="32"/>
          <w:szCs w:val="32"/>
          <w:highlight w:val="none"/>
        </w:rPr>
      </w:pPr>
    </w:p>
    <w:p>
      <w:pPr>
        <w:pStyle w:val="24"/>
        <w:rPr>
          <w:rFonts w:ascii="仿宋" w:hAnsi="仿宋" w:eastAsia="仿宋" w:cs="Times New Roman"/>
          <w:color w:val="auto"/>
          <w:highlight w:val="none"/>
        </w:rPr>
      </w:pPr>
    </w:p>
    <w:p>
      <w:pPr>
        <w:jc w:val="center"/>
        <w:rPr>
          <w:rFonts w:ascii="仿宋" w:hAnsi="仿宋" w:eastAsia="仿宋"/>
          <w:b/>
          <w:bCs/>
          <w:color w:val="auto"/>
          <w:kern w:val="0"/>
          <w:sz w:val="32"/>
          <w:szCs w:val="32"/>
          <w:highlight w:val="none"/>
        </w:rPr>
      </w:pPr>
    </w:p>
    <w:p>
      <w:pPr>
        <w:rPr>
          <w:rFonts w:ascii="仿宋" w:hAnsi="仿宋" w:eastAsia="仿宋"/>
          <w:color w:val="auto"/>
          <w:highlight w:val="none"/>
        </w:rPr>
      </w:pPr>
    </w:p>
    <w:p>
      <w:pPr>
        <w:jc w:val="center"/>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六、商务技术偏离表</w:t>
      </w:r>
    </w:p>
    <w:tbl>
      <w:tblPr>
        <w:tblStyle w:val="62"/>
        <w:tblW w:w="9464"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序号</w:t>
            </w:r>
          </w:p>
        </w:tc>
        <w:tc>
          <w:tcPr>
            <w:tcW w:w="3683" w:type="dxa"/>
            <w:vAlign w:val="top"/>
          </w:tcPr>
          <w:p>
            <w:pPr>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招标文件章节及具体内容</w:t>
            </w:r>
          </w:p>
        </w:tc>
        <w:tc>
          <w:tcPr>
            <w:tcW w:w="3546" w:type="dxa"/>
            <w:vAlign w:val="top"/>
          </w:tcPr>
          <w:p>
            <w:pPr>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投标文件章节及具体内容</w:t>
            </w:r>
          </w:p>
        </w:tc>
        <w:tc>
          <w:tcPr>
            <w:tcW w:w="1276" w:type="dxa"/>
            <w:vAlign w:val="top"/>
          </w:tcPr>
          <w:p>
            <w:pPr>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仿宋" w:hAnsi="仿宋" w:eastAsia="仿宋" w:cs="仿宋"/>
                <w:color w:val="auto"/>
                <w:kern w:val="0"/>
                <w:sz w:val="24"/>
                <w:szCs w:val="24"/>
                <w:highlight w:val="none"/>
              </w:rPr>
            </w:pPr>
            <w:r>
              <w:rPr>
                <w:rFonts w:ascii="仿宋" w:hAnsi="仿宋" w:eastAsia="仿宋" w:cs="仿宋"/>
                <w:color w:val="auto"/>
                <w:kern w:val="0"/>
                <w:sz w:val="24"/>
                <w:szCs w:val="24"/>
                <w:highlight w:val="none"/>
              </w:rPr>
              <w:t>1</w:t>
            </w:r>
          </w:p>
        </w:tc>
        <w:tc>
          <w:tcPr>
            <w:tcW w:w="3683" w:type="dxa"/>
            <w:vAlign w:val="top"/>
          </w:tcPr>
          <w:p>
            <w:pPr>
              <w:jc w:val="center"/>
              <w:rPr>
                <w:rFonts w:ascii="仿宋" w:hAnsi="仿宋" w:eastAsia="仿宋"/>
                <w:b/>
                <w:bCs/>
                <w:color w:val="auto"/>
                <w:kern w:val="0"/>
                <w:sz w:val="32"/>
                <w:szCs w:val="32"/>
                <w:highlight w:val="none"/>
              </w:rPr>
            </w:pPr>
          </w:p>
        </w:tc>
        <w:tc>
          <w:tcPr>
            <w:tcW w:w="3546" w:type="dxa"/>
            <w:vAlign w:val="top"/>
          </w:tcPr>
          <w:p>
            <w:pPr>
              <w:jc w:val="center"/>
              <w:rPr>
                <w:rFonts w:ascii="仿宋" w:hAnsi="仿宋" w:eastAsia="仿宋"/>
                <w:b/>
                <w:bCs/>
                <w:color w:val="auto"/>
                <w:kern w:val="0"/>
                <w:sz w:val="32"/>
                <w:szCs w:val="32"/>
                <w:highlight w:val="none"/>
              </w:rPr>
            </w:pPr>
          </w:p>
        </w:tc>
        <w:tc>
          <w:tcPr>
            <w:tcW w:w="1276" w:type="dxa"/>
            <w:vAlign w:val="top"/>
          </w:tcPr>
          <w:p>
            <w:pPr>
              <w:jc w:val="center"/>
              <w:rPr>
                <w:rFonts w:ascii="仿宋" w:hAnsi="仿宋" w:eastAsia="仿宋"/>
                <w:b/>
                <w:bCs/>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仿宋" w:hAnsi="仿宋" w:eastAsia="仿宋" w:cs="仿宋"/>
                <w:color w:val="auto"/>
                <w:kern w:val="0"/>
                <w:sz w:val="24"/>
                <w:szCs w:val="24"/>
                <w:highlight w:val="none"/>
              </w:rPr>
            </w:pPr>
            <w:r>
              <w:rPr>
                <w:rFonts w:ascii="仿宋" w:hAnsi="仿宋" w:eastAsia="仿宋" w:cs="仿宋"/>
                <w:color w:val="auto"/>
                <w:kern w:val="0"/>
                <w:sz w:val="24"/>
                <w:szCs w:val="24"/>
                <w:highlight w:val="none"/>
              </w:rPr>
              <w:t>2</w:t>
            </w:r>
          </w:p>
        </w:tc>
        <w:tc>
          <w:tcPr>
            <w:tcW w:w="3683" w:type="dxa"/>
            <w:vAlign w:val="top"/>
          </w:tcPr>
          <w:p>
            <w:pPr>
              <w:jc w:val="center"/>
              <w:rPr>
                <w:rFonts w:ascii="仿宋" w:hAnsi="仿宋" w:eastAsia="仿宋"/>
                <w:b/>
                <w:bCs/>
                <w:color w:val="auto"/>
                <w:kern w:val="0"/>
                <w:sz w:val="32"/>
                <w:szCs w:val="32"/>
                <w:highlight w:val="none"/>
              </w:rPr>
            </w:pPr>
          </w:p>
        </w:tc>
        <w:tc>
          <w:tcPr>
            <w:tcW w:w="3546" w:type="dxa"/>
            <w:vAlign w:val="top"/>
          </w:tcPr>
          <w:p>
            <w:pPr>
              <w:jc w:val="center"/>
              <w:rPr>
                <w:rFonts w:ascii="仿宋" w:hAnsi="仿宋" w:eastAsia="仿宋"/>
                <w:b/>
                <w:bCs/>
                <w:color w:val="auto"/>
                <w:kern w:val="0"/>
                <w:sz w:val="32"/>
                <w:szCs w:val="32"/>
                <w:highlight w:val="none"/>
              </w:rPr>
            </w:pPr>
          </w:p>
        </w:tc>
        <w:tc>
          <w:tcPr>
            <w:tcW w:w="1276" w:type="dxa"/>
            <w:vAlign w:val="top"/>
          </w:tcPr>
          <w:p>
            <w:pPr>
              <w:jc w:val="center"/>
              <w:rPr>
                <w:rFonts w:ascii="仿宋" w:hAnsi="仿宋" w:eastAsia="仿宋"/>
                <w:b/>
                <w:bCs/>
                <w:color w:val="auto"/>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w:t>
            </w:r>
          </w:p>
        </w:tc>
        <w:tc>
          <w:tcPr>
            <w:tcW w:w="3683" w:type="dxa"/>
            <w:vAlign w:val="top"/>
          </w:tcPr>
          <w:p>
            <w:pPr>
              <w:jc w:val="center"/>
              <w:rPr>
                <w:rFonts w:ascii="仿宋" w:hAnsi="仿宋" w:eastAsia="仿宋"/>
                <w:b/>
                <w:bCs/>
                <w:color w:val="auto"/>
                <w:kern w:val="0"/>
                <w:sz w:val="32"/>
                <w:szCs w:val="32"/>
                <w:highlight w:val="none"/>
              </w:rPr>
            </w:pPr>
          </w:p>
        </w:tc>
        <w:tc>
          <w:tcPr>
            <w:tcW w:w="3546" w:type="dxa"/>
            <w:vAlign w:val="top"/>
          </w:tcPr>
          <w:p>
            <w:pPr>
              <w:jc w:val="center"/>
              <w:rPr>
                <w:rFonts w:ascii="仿宋" w:hAnsi="仿宋" w:eastAsia="仿宋"/>
                <w:b/>
                <w:bCs/>
                <w:color w:val="auto"/>
                <w:kern w:val="0"/>
                <w:sz w:val="32"/>
                <w:szCs w:val="32"/>
                <w:highlight w:val="none"/>
              </w:rPr>
            </w:pPr>
          </w:p>
        </w:tc>
        <w:tc>
          <w:tcPr>
            <w:tcW w:w="1276" w:type="dxa"/>
            <w:vAlign w:val="top"/>
          </w:tcPr>
          <w:p>
            <w:pPr>
              <w:jc w:val="center"/>
              <w:rPr>
                <w:rFonts w:ascii="仿宋" w:hAnsi="仿宋" w:eastAsia="仿宋"/>
                <w:b/>
                <w:bCs/>
                <w:color w:val="auto"/>
                <w:kern w:val="0"/>
                <w:sz w:val="32"/>
                <w:szCs w:val="32"/>
                <w:highlight w:val="none"/>
              </w:rPr>
            </w:pPr>
          </w:p>
        </w:tc>
      </w:tr>
    </w:tbl>
    <w:p>
      <w:pPr>
        <w:jc w:val="left"/>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rPr>
        <w:t>投标人保证：除商务技术偏离表列出的偏离外，投标人响应招标文件的全部要求</w:t>
      </w: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jc w:val="center"/>
        <w:rPr>
          <w:rFonts w:ascii="仿宋" w:hAnsi="仿宋" w:eastAsia="仿宋"/>
          <w:b/>
          <w:bCs/>
          <w:color w:val="auto"/>
          <w:kern w:val="0"/>
          <w:sz w:val="32"/>
          <w:szCs w:val="32"/>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rPr>
          <w:rFonts w:ascii="仿宋" w:hAnsi="仿宋" w:eastAsia="仿宋"/>
          <w:color w:val="auto"/>
          <w:highlight w:val="none"/>
        </w:rPr>
      </w:pPr>
    </w:p>
    <w:p>
      <w:pPr>
        <w:jc w:val="center"/>
        <w:rPr>
          <w:rFonts w:ascii="仿宋" w:hAnsi="仿宋" w:eastAsia="仿宋"/>
          <w:b/>
          <w:bCs/>
          <w:color w:val="auto"/>
          <w:kern w:val="0"/>
          <w:sz w:val="32"/>
          <w:szCs w:val="32"/>
          <w:highlight w:val="none"/>
        </w:rPr>
      </w:pPr>
    </w:p>
    <w:p>
      <w:pPr>
        <w:ind w:firstLine="1911" w:firstLineChars="595"/>
        <w:rPr>
          <w:rFonts w:ascii="仿宋" w:hAnsi="仿宋" w:eastAsia="仿宋"/>
          <w:b/>
          <w:bCs/>
          <w:color w:val="auto"/>
          <w:kern w:val="0"/>
          <w:sz w:val="32"/>
          <w:szCs w:val="32"/>
          <w:highlight w:val="none"/>
        </w:rPr>
      </w:pPr>
      <w:r>
        <w:rPr>
          <w:rFonts w:hint="eastAsia" w:ascii="仿宋" w:hAnsi="仿宋" w:eastAsia="仿宋" w:cs="仿宋"/>
          <w:b/>
          <w:bCs/>
          <w:color w:val="auto"/>
          <w:kern w:val="0"/>
          <w:sz w:val="32"/>
          <w:szCs w:val="32"/>
          <w:highlight w:val="none"/>
        </w:rPr>
        <w:t>七、</w:t>
      </w:r>
      <w:r>
        <w:rPr>
          <w:rFonts w:hint="eastAsia" w:ascii="仿宋" w:hAnsi="仿宋" w:eastAsia="仿宋" w:cs="仿宋"/>
          <w:b/>
          <w:bCs/>
          <w:color w:val="auto"/>
          <w:kern w:val="0"/>
          <w:sz w:val="32"/>
          <w:szCs w:val="32"/>
          <w:highlight w:val="none"/>
          <w:lang w:val="zh-CN"/>
        </w:rPr>
        <w:t>政府采购供应商廉洁自律承诺书</w:t>
      </w:r>
    </w:p>
    <w:p>
      <w:pPr>
        <w:snapToGrid w:val="0"/>
        <w:spacing w:line="360" w:lineRule="auto"/>
        <w:rPr>
          <w:rFonts w:ascii="仿宋" w:hAnsi="仿宋" w:eastAsia="仿宋"/>
          <w:color w:val="auto"/>
          <w:sz w:val="24"/>
          <w:szCs w:val="24"/>
          <w:highlight w:val="none"/>
        </w:rPr>
      </w:pPr>
    </w:p>
    <w:p>
      <w:pPr>
        <w:snapToGrid w:val="0"/>
        <w:spacing w:line="360" w:lineRule="auto"/>
        <w:rPr>
          <w:rFonts w:ascii="仿宋" w:hAnsi="仿宋" w:eastAsia="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pPr>
        <w:autoSpaceDE w:val="0"/>
        <w:autoSpaceDN w:val="0"/>
        <w:spacing w:line="360" w:lineRule="auto"/>
        <w:ind w:left="2" w:leftChars="1" w:firstLine="480" w:firstLineChars="200"/>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我单位响应你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一、不向项目有关人员及部门赠送礼金礼物、有价证券、回扣以及中介费、介绍费、咨询费等好处费；</w:t>
      </w:r>
      <w:r>
        <w:rPr>
          <w:rFonts w:ascii="仿宋" w:hAnsi="仿宋" w:eastAsia="仿宋" w:cs="仿宋"/>
          <w:color w:val="auto"/>
          <w:kern w:val="0"/>
          <w:sz w:val="24"/>
          <w:szCs w:val="24"/>
          <w:highlight w:val="none"/>
          <w:lang w:val="zh-CN"/>
        </w:rPr>
        <w:t xml:space="preserve"> </w:t>
      </w:r>
    </w:p>
    <w:p>
      <w:pPr>
        <w:autoSpaceDE w:val="0"/>
        <w:autoSpaceDN w:val="0"/>
        <w:spacing w:line="360" w:lineRule="auto"/>
        <w:ind w:left="2" w:leftChars="1" w:firstLine="480" w:firstLineChars="200"/>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二、不为项目有关人员及部门报销应由你方单位或个人支付的费用；</w:t>
      </w:r>
      <w:r>
        <w:rPr>
          <w:rFonts w:ascii="仿宋" w:hAnsi="仿宋" w:eastAsia="仿宋" w:cs="仿宋"/>
          <w:color w:val="auto"/>
          <w:kern w:val="0"/>
          <w:sz w:val="24"/>
          <w:szCs w:val="24"/>
          <w:highlight w:val="none"/>
          <w:lang w:val="zh-CN"/>
        </w:rPr>
        <w:t xml:space="preserve"> </w:t>
      </w:r>
    </w:p>
    <w:p>
      <w:pPr>
        <w:autoSpaceDE w:val="0"/>
        <w:autoSpaceDN w:val="0"/>
        <w:spacing w:line="360" w:lineRule="auto"/>
        <w:ind w:left="2" w:leftChars="1" w:firstLine="480" w:firstLineChars="200"/>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三、不向项目有关人员及部门提供有可能影响公正的宴请和健身娱乐等活动；</w:t>
      </w:r>
      <w:r>
        <w:rPr>
          <w:rFonts w:ascii="仿宋" w:hAnsi="仿宋" w:eastAsia="仿宋" w:cs="仿宋"/>
          <w:color w:val="auto"/>
          <w:kern w:val="0"/>
          <w:sz w:val="24"/>
          <w:szCs w:val="24"/>
          <w:highlight w:val="none"/>
          <w:lang w:val="zh-CN"/>
        </w:rPr>
        <w:t xml:space="preserve"> </w:t>
      </w:r>
    </w:p>
    <w:p>
      <w:pPr>
        <w:autoSpaceDE w:val="0"/>
        <w:autoSpaceDN w:val="0"/>
        <w:spacing w:line="360" w:lineRule="auto"/>
        <w:ind w:left="2" w:leftChars="1" w:firstLine="480" w:firstLineChars="200"/>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四、不为项目有关人员及部门出国（境）、旅游等提供方便；</w:t>
      </w:r>
    </w:p>
    <w:p>
      <w:pPr>
        <w:autoSpaceDE w:val="0"/>
        <w:autoSpaceDN w:val="0"/>
        <w:spacing w:line="360" w:lineRule="auto"/>
        <w:ind w:left="481" w:leftChars="229"/>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五、不为项目有关人员个人装修住房、婚丧嫁娶、配偶子女工作安排等提供</w:t>
      </w:r>
    </w:p>
    <w:p>
      <w:pPr>
        <w:autoSpaceDE w:val="0"/>
        <w:autoSpaceDN w:val="0"/>
        <w:spacing w:line="360" w:lineRule="auto"/>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好处；</w:t>
      </w:r>
    </w:p>
    <w:p>
      <w:pPr>
        <w:autoSpaceDE w:val="0"/>
        <w:autoSpaceDN w:val="0"/>
        <w:spacing w:line="360" w:lineRule="auto"/>
        <w:ind w:left="481" w:leftChars="229"/>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六、严格遵守《</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政府采购法》《</w:t>
      </w:r>
      <w:r>
        <w:rPr>
          <w:rFonts w:hint="eastAsia" w:ascii="仿宋" w:hAnsi="仿宋" w:eastAsia="仿宋" w:cs="仿宋"/>
          <w:color w:val="auto"/>
          <w:sz w:val="24"/>
          <w:szCs w:val="24"/>
          <w:highlight w:val="none"/>
          <w:lang w:val="zh-CN"/>
        </w:rPr>
        <w:t>中华人民共和国</w:t>
      </w:r>
      <w:r>
        <w:rPr>
          <w:rFonts w:hint="eastAsia" w:ascii="仿宋" w:hAnsi="仿宋" w:eastAsia="仿宋" w:cs="仿宋"/>
          <w:color w:val="auto"/>
          <w:kern w:val="0"/>
          <w:sz w:val="24"/>
          <w:szCs w:val="24"/>
          <w:highlight w:val="none"/>
          <w:lang w:val="zh-CN"/>
        </w:rPr>
        <w:t>招标投标</w:t>
      </w:r>
    </w:p>
    <w:p>
      <w:pPr>
        <w:autoSpaceDE w:val="0"/>
        <w:autoSpaceDN w:val="0"/>
        <w:spacing w:line="360" w:lineRule="auto"/>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法》</w:t>
      </w:r>
      <w:r>
        <w:rPr>
          <w:rFonts w:hint="eastAsia" w:ascii="仿宋" w:hAnsi="仿宋" w:eastAsia="仿宋" w:cs="仿宋"/>
          <w:color w:val="auto"/>
          <w:sz w:val="24"/>
          <w:szCs w:val="24"/>
          <w:highlight w:val="none"/>
          <w:lang w:val="zh-CN"/>
        </w:rPr>
        <w:t>《中华人民共和国民法典》</w:t>
      </w:r>
      <w:r>
        <w:rPr>
          <w:rFonts w:hint="eastAsia" w:ascii="仿宋" w:hAnsi="仿宋" w:eastAsia="仿宋" w:cs="仿宋"/>
          <w:color w:val="auto"/>
          <w:kern w:val="0"/>
          <w:sz w:val="24"/>
          <w:szCs w:val="24"/>
          <w:highlight w:val="none"/>
          <w:lang w:val="zh-CN"/>
        </w:rPr>
        <w:t>等法律法规，诚实守信，合法经营，坚决抵制各种违法违纪行为。</w:t>
      </w:r>
      <w:r>
        <w:rPr>
          <w:rFonts w:ascii="仿宋" w:hAnsi="仿宋" w:eastAsia="仿宋" w:cs="仿宋"/>
          <w:color w:val="auto"/>
          <w:kern w:val="0"/>
          <w:sz w:val="24"/>
          <w:szCs w:val="24"/>
          <w:highlight w:val="none"/>
          <w:lang w:val="zh-CN"/>
        </w:rPr>
        <w:t xml:space="preserve"> </w:t>
      </w:r>
    </w:p>
    <w:p>
      <w:pPr>
        <w:autoSpaceDE w:val="0"/>
        <w:autoSpaceDN w:val="0"/>
        <w:spacing w:line="360" w:lineRule="auto"/>
        <w:ind w:firstLine="480" w:firstLineChars="200"/>
        <w:jc w:val="left"/>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如违反上述承诺，你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szCs w:val="24"/>
          <w:highlight w:val="none"/>
        </w:rPr>
        <w:t>单位</w:t>
      </w:r>
      <w:r>
        <w:rPr>
          <w:rFonts w:hint="eastAsia" w:ascii="仿宋" w:hAnsi="仿宋" w:eastAsia="仿宋" w:cs="仿宋"/>
          <w:color w:val="auto"/>
          <w:kern w:val="0"/>
          <w:sz w:val="24"/>
          <w:szCs w:val="24"/>
          <w:highlight w:val="none"/>
          <w:lang w:val="zh-CN"/>
        </w:rPr>
        <w:t>进行项目建设或其他经营活动，并通报市财政局。由此引起的相应损失均由我单位承担。</w:t>
      </w:r>
    </w:p>
    <w:p>
      <w:pPr>
        <w:autoSpaceDE w:val="0"/>
        <w:autoSpaceDN w:val="0"/>
        <w:spacing w:line="360" w:lineRule="auto"/>
        <w:ind w:left="2" w:leftChars="1" w:right="1120" w:firstLine="4560" w:firstLineChars="1900"/>
        <w:jc w:val="left"/>
        <w:rPr>
          <w:rFonts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投标人名称（</w:t>
      </w:r>
      <w:r>
        <w:rPr>
          <w:rFonts w:hint="eastAsia" w:ascii="仿宋" w:hAnsi="仿宋" w:eastAsia="仿宋" w:cs="仿宋"/>
          <w:color w:val="auto"/>
          <w:sz w:val="24"/>
          <w:szCs w:val="24"/>
          <w:highlight w:val="none"/>
        </w:rPr>
        <w:t>电子签名</w:t>
      </w:r>
      <w:r>
        <w:rPr>
          <w:rFonts w:hint="eastAsia" w:ascii="仿宋" w:hAnsi="仿宋" w:eastAsia="仿宋" w:cs="仿宋"/>
          <w:color w:val="auto"/>
          <w:kern w:val="0"/>
          <w:sz w:val="24"/>
          <w:szCs w:val="24"/>
          <w:highlight w:val="none"/>
          <w:lang w:val="zh-CN"/>
        </w:rPr>
        <w:t>）：</w:t>
      </w:r>
      <w:r>
        <w:rPr>
          <w:rFonts w:ascii="仿宋" w:hAnsi="仿宋" w:eastAsia="仿宋" w:cs="仿宋"/>
          <w:color w:val="auto"/>
          <w:kern w:val="0"/>
          <w:sz w:val="24"/>
          <w:szCs w:val="24"/>
          <w:highlight w:val="none"/>
          <w:lang w:val="zh-CN"/>
        </w:rPr>
        <w:t xml:space="preserve">                                                                                                                                                                                                               </w:t>
      </w:r>
    </w:p>
    <w:p>
      <w:pPr>
        <w:spacing w:line="360" w:lineRule="auto"/>
        <w:ind w:left="4620" w:leftChars="2200"/>
        <w:rPr>
          <w:rFonts w:ascii="仿宋" w:hAnsi="仿宋" w:eastAsia="仿宋"/>
          <w:color w:val="auto"/>
          <w:sz w:val="24"/>
          <w:szCs w:val="24"/>
          <w:highlight w:val="none"/>
        </w:rPr>
      </w:pP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年</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w:t>
      </w:r>
    </w:p>
    <w:p>
      <w:pPr>
        <w:spacing w:line="360" w:lineRule="auto"/>
        <w:jc w:val="center"/>
        <w:rPr>
          <w:rFonts w:ascii="仿宋" w:hAnsi="仿宋" w:eastAsia="仿宋"/>
          <w:b/>
          <w:bCs/>
          <w:color w:val="auto"/>
          <w:sz w:val="24"/>
          <w:szCs w:val="24"/>
          <w:highlight w:val="none"/>
        </w:rPr>
      </w:pPr>
    </w:p>
    <w:p>
      <w:pPr>
        <w:spacing w:line="360" w:lineRule="auto"/>
        <w:jc w:val="center"/>
        <w:rPr>
          <w:rFonts w:ascii="仿宋" w:hAnsi="仿宋" w:eastAsia="仿宋"/>
          <w:b/>
          <w:bCs/>
          <w:color w:val="auto"/>
          <w:sz w:val="24"/>
          <w:szCs w:val="24"/>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 w:hAnsi="仿宋" w:eastAsia="仿宋"/>
          <w:b/>
          <w:bCs/>
          <w:color w:val="auto"/>
          <w:kern w:val="0"/>
          <w:sz w:val="36"/>
          <w:szCs w:val="36"/>
          <w:highlight w:val="none"/>
        </w:rPr>
      </w:pPr>
      <w:r>
        <w:rPr>
          <w:rFonts w:hint="eastAsia" w:ascii="仿宋" w:hAnsi="仿宋" w:eastAsia="仿宋" w:cs="仿宋"/>
          <w:b/>
          <w:bCs/>
          <w:color w:val="auto"/>
          <w:kern w:val="0"/>
          <w:sz w:val="36"/>
          <w:szCs w:val="36"/>
          <w:highlight w:val="none"/>
        </w:rPr>
        <w:t>报价文件部分</w:t>
      </w:r>
    </w:p>
    <w:p>
      <w:pPr>
        <w:spacing w:line="360" w:lineRule="auto"/>
        <w:jc w:val="center"/>
        <w:outlineLvl w:val="0"/>
        <w:rPr>
          <w:rFonts w:ascii="仿宋" w:hAnsi="仿宋" w:eastAsia="仿宋"/>
          <w:b/>
          <w:bCs/>
          <w:color w:val="auto"/>
          <w:kern w:val="0"/>
          <w:sz w:val="36"/>
          <w:szCs w:val="36"/>
          <w:highlight w:val="none"/>
        </w:rPr>
      </w:pPr>
      <w:r>
        <w:rPr>
          <w:rFonts w:hint="eastAsia" w:ascii="仿宋" w:hAnsi="仿宋" w:eastAsia="仿宋" w:cs="仿宋"/>
          <w:b/>
          <w:bCs/>
          <w:color w:val="auto"/>
          <w:kern w:val="0"/>
          <w:sz w:val="36"/>
          <w:szCs w:val="36"/>
          <w:highlight w:val="none"/>
        </w:rPr>
        <w:t>目录</w:t>
      </w:r>
    </w:p>
    <w:p>
      <w:pPr>
        <w:spacing w:line="360" w:lineRule="auto"/>
        <w:jc w:val="center"/>
        <w:outlineLvl w:val="0"/>
        <w:rPr>
          <w:rFonts w:ascii="仿宋" w:hAnsi="仿宋" w:eastAsia="仿宋"/>
          <w:b/>
          <w:bCs/>
          <w:color w:val="auto"/>
          <w:kern w:val="0"/>
          <w:sz w:val="36"/>
          <w:szCs w:val="36"/>
          <w:highlight w:val="none"/>
        </w:rPr>
      </w:pP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）开标一览表（报价表）……………………………………………………（页码）</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）中小企业声明函……………………………………………………………（页码）</w:t>
      </w:r>
    </w:p>
    <w:p>
      <w:pPr>
        <w:snapToGrid w:val="0"/>
        <w:spacing w:line="360" w:lineRule="auto"/>
        <w:ind w:right="480"/>
        <w:rPr>
          <w:rFonts w:ascii="仿宋" w:hAnsi="仿宋" w:eastAsia="仿宋"/>
          <w:b/>
          <w:bCs/>
          <w:color w:val="auto"/>
          <w:kern w:val="0"/>
          <w:sz w:val="32"/>
          <w:szCs w:val="32"/>
          <w:highlight w:val="none"/>
        </w:rPr>
      </w:pP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）投标人针对报价需要说明的其他文件和说明（如有）…………………</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（页码）</w:t>
      </w: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snapToGrid w:val="0"/>
        <w:spacing w:line="360" w:lineRule="auto"/>
        <w:ind w:right="480"/>
        <w:jc w:val="center"/>
        <w:rPr>
          <w:rFonts w:ascii="仿宋" w:hAnsi="仿宋" w:eastAsia="仿宋"/>
          <w:b/>
          <w:bCs/>
          <w:color w:val="auto"/>
          <w:kern w:val="0"/>
          <w:sz w:val="32"/>
          <w:szCs w:val="32"/>
          <w:highlight w:val="none"/>
        </w:rPr>
      </w:pPr>
    </w:p>
    <w:p>
      <w:pPr>
        <w:pStyle w:val="376"/>
        <w:tabs>
          <w:tab w:val="clear" w:pos="720"/>
        </w:tabs>
        <w:snapToGrid w:val="0"/>
        <w:spacing w:before="120" w:after="120"/>
        <w:ind w:firstLine="643"/>
        <w:outlineLvl w:val="9"/>
        <w:rPr>
          <w:rFonts w:ascii="仿宋" w:hAnsi="仿宋" w:eastAsia="仿宋"/>
          <w:color w:val="auto"/>
          <w:kern w:val="2"/>
          <w:sz w:val="32"/>
          <w:szCs w:val="32"/>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pPr>
        <w:pStyle w:val="376"/>
        <w:tabs>
          <w:tab w:val="clear" w:pos="720"/>
        </w:tabs>
        <w:snapToGrid w:val="0"/>
        <w:spacing w:before="120" w:after="120"/>
        <w:ind w:firstLine="643"/>
        <w:outlineLvl w:val="9"/>
        <w:rPr>
          <w:rFonts w:ascii="仿宋" w:hAnsi="仿宋" w:eastAsia="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pPr>
        <w:snapToGrid w:val="0"/>
        <w:spacing w:line="360" w:lineRule="auto"/>
        <w:rPr>
          <w:rFonts w:ascii="仿宋" w:hAnsi="仿宋" w:eastAsia="仿宋"/>
          <w:color w:val="auto"/>
          <w:kern w:val="0"/>
          <w:sz w:val="24"/>
          <w:szCs w:val="24"/>
          <w:highlight w:val="none"/>
        </w:rPr>
      </w:pPr>
      <w:r>
        <w:rPr>
          <w:rFonts w:hint="eastAsia" w:ascii="仿宋" w:hAnsi="仿宋" w:eastAsia="仿宋" w:cs="仿宋"/>
          <w:color w:val="auto"/>
          <w:sz w:val="24"/>
          <w:szCs w:val="24"/>
          <w:highlight w:val="none"/>
        </w:rPr>
        <w:t>（采购人）、（采购代理机构）</w:t>
      </w:r>
      <w:r>
        <w:rPr>
          <w:rFonts w:hint="eastAsia" w:ascii="仿宋" w:hAnsi="仿宋" w:eastAsia="仿宋" w:cs="仿宋"/>
          <w:color w:val="auto"/>
          <w:kern w:val="0"/>
          <w:sz w:val="24"/>
          <w:szCs w:val="24"/>
          <w:highlight w:val="none"/>
          <w:lang w:val="zh-CN"/>
        </w:rPr>
        <w:t>：</w:t>
      </w:r>
    </w:p>
    <w:p>
      <w:pPr>
        <w:snapToGrid w:val="0"/>
        <w:spacing w:line="360" w:lineRule="auto"/>
        <w:ind w:firstLine="482"/>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szCs w:val="24"/>
          <w:highlight w:val="none"/>
        </w:rPr>
        <w:t>（项目名称）</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rPr>
        <w:t>项目编号</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sz w:val="24"/>
          <w:szCs w:val="24"/>
          <w:highlight w:val="none"/>
        </w:rPr>
        <w:t>（采购编号）】的实施</w:t>
      </w:r>
      <w:r>
        <w:rPr>
          <w:rFonts w:hint="eastAsia" w:ascii="仿宋" w:hAnsi="仿宋" w:eastAsia="仿宋" w:cs="仿宋"/>
          <w:color w:val="auto"/>
          <w:kern w:val="0"/>
          <w:sz w:val="24"/>
          <w:szCs w:val="24"/>
          <w:highlight w:val="none"/>
          <w:lang w:val="zh-CN"/>
        </w:rPr>
        <w:t>。</w:t>
      </w:r>
    </w:p>
    <w:p>
      <w:pPr>
        <w:spacing w:line="360" w:lineRule="auto"/>
        <w:jc w:val="center"/>
        <w:rPr>
          <w:rFonts w:ascii="仿宋" w:hAnsi="仿宋" w:eastAsia="仿宋" w:cs="仿宋"/>
          <w:b/>
          <w:bCs/>
          <w:color w:val="auto"/>
          <w:kern w:val="0"/>
          <w:sz w:val="24"/>
          <w:szCs w:val="24"/>
          <w:highlight w:val="none"/>
          <w:lang w:val="zh-CN"/>
        </w:rPr>
      </w:pPr>
      <w:r>
        <w:rPr>
          <w:rFonts w:hint="eastAsia" w:ascii="仿宋" w:hAnsi="仿宋" w:eastAsia="仿宋" w:cs="仿宋"/>
          <w:b/>
          <w:bCs/>
          <w:color w:val="auto"/>
          <w:kern w:val="0"/>
          <w:sz w:val="24"/>
          <w:szCs w:val="24"/>
          <w:highlight w:val="none"/>
          <w:lang w:val="zh-CN"/>
        </w:rPr>
        <w:t>开标一览表（报价表）</w:t>
      </w:r>
      <w:r>
        <w:rPr>
          <w:rFonts w:ascii="仿宋" w:hAnsi="仿宋" w:eastAsia="仿宋" w:cs="仿宋"/>
          <w:b/>
          <w:bCs/>
          <w:color w:val="auto"/>
          <w:kern w:val="0"/>
          <w:sz w:val="24"/>
          <w:szCs w:val="24"/>
          <w:highlight w:val="none"/>
          <w:lang w:val="zh-CN"/>
        </w:rPr>
        <w:t>(</w:t>
      </w:r>
      <w:r>
        <w:rPr>
          <w:rFonts w:hint="eastAsia" w:ascii="仿宋" w:hAnsi="仿宋" w:eastAsia="仿宋" w:cs="仿宋"/>
          <w:b/>
          <w:bCs/>
          <w:color w:val="auto"/>
          <w:kern w:val="0"/>
          <w:sz w:val="24"/>
          <w:szCs w:val="24"/>
          <w:highlight w:val="none"/>
          <w:lang w:val="zh-CN"/>
        </w:rPr>
        <w:t>单位均为人民币元</w:t>
      </w:r>
      <w:r>
        <w:rPr>
          <w:rFonts w:ascii="仿宋" w:hAnsi="仿宋" w:eastAsia="仿宋" w:cs="仿宋"/>
          <w:b/>
          <w:bCs/>
          <w:color w:val="auto"/>
          <w:kern w:val="0"/>
          <w:sz w:val="24"/>
          <w:szCs w:val="24"/>
          <w:highlight w:val="none"/>
          <w:lang w:val="zh-CN"/>
        </w:rPr>
        <w:t>)</w:t>
      </w:r>
    </w:p>
    <w:tbl>
      <w:tblPr>
        <w:tblStyle w:val="62"/>
        <w:tblW w:w="14567" w:type="dxa"/>
        <w:tblInd w:w="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2310"/>
        <w:gridCol w:w="1943"/>
        <w:gridCol w:w="1698"/>
        <w:gridCol w:w="1952"/>
        <w:gridCol w:w="1903"/>
        <w:gridCol w:w="1474"/>
        <w:gridCol w:w="27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pPr>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序号</w:t>
            </w:r>
          </w:p>
        </w:tc>
        <w:tc>
          <w:tcPr>
            <w:tcW w:w="2310" w:type="dxa"/>
            <w:vAlign w:val="center"/>
          </w:tcPr>
          <w:p>
            <w:pPr>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名称</w:t>
            </w:r>
          </w:p>
        </w:tc>
        <w:tc>
          <w:tcPr>
            <w:tcW w:w="1943" w:type="dxa"/>
            <w:vAlign w:val="top"/>
          </w:tcPr>
          <w:p>
            <w:pPr>
              <w:spacing w:line="360" w:lineRule="auto"/>
              <w:jc w:val="center"/>
              <w:rPr>
                <w:rFonts w:ascii="仿宋" w:hAnsi="仿宋" w:eastAsia="仿宋"/>
                <w:b/>
                <w:bCs/>
                <w:color w:val="auto"/>
                <w:sz w:val="24"/>
                <w:szCs w:val="24"/>
                <w:highlight w:val="none"/>
              </w:rPr>
            </w:pPr>
          </w:p>
          <w:p>
            <w:pPr>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品牌（如果有）</w:t>
            </w:r>
          </w:p>
        </w:tc>
        <w:tc>
          <w:tcPr>
            <w:tcW w:w="1698" w:type="dxa"/>
            <w:vAlign w:val="center"/>
          </w:tcPr>
          <w:p>
            <w:pPr>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规格型号（或具体服务）</w:t>
            </w:r>
          </w:p>
        </w:tc>
        <w:tc>
          <w:tcPr>
            <w:tcW w:w="1952" w:type="dxa"/>
            <w:vAlign w:val="center"/>
          </w:tcPr>
          <w:p>
            <w:pPr>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数量</w:t>
            </w:r>
          </w:p>
        </w:tc>
        <w:tc>
          <w:tcPr>
            <w:tcW w:w="1903" w:type="dxa"/>
            <w:vAlign w:val="center"/>
          </w:tcPr>
          <w:p>
            <w:pPr>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单价</w:t>
            </w:r>
          </w:p>
        </w:tc>
        <w:tc>
          <w:tcPr>
            <w:tcW w:w="1474" w:type="dxa"/>
            <w:vAlign w:val="center"/>
          </w:tcPr>
          <w:p>
            <w:pPr>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总价</w:t>
            </w:r>
          </w:p>
        </w:tc>
        <w:tc>
          <w:tcPr>
            <w:tcW w:w="2753" w:type="dxa"/>
            <w:vAlign w:val="center"/>
          </w:tcPr>
          <w:p>
            <w:pPr>
              <w:spacing w:line="360" w:lineRule="auto"/>
              <w:jc w:val="center"/>
              <w:rPr>
                <w:rFonts w:ascii="仿宋" w:hAnsi="仿宋" w:eastAsia="仿宋"/>
                <w:b/>
                <w:bCs/>
                <w:color w:val="auto"/>
                <w:sz w:val="24"/>
                <w:szCs w:val="24"/>
                <w:highlight w:val="none"/>
              </w:rPr>
            </w:pPr>
          </w:p>
          <w:p>
            <w:pPr>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1</w:t>
            </w:r>
          </w:p>
        </w:tc>
        <w:tc>
          <w:tcPr>
            <w:tcW w:w="2310" w:type="dxa"/>
            <w:vAlign w:val="center"/>
          </w:tcPr>
          <w:p>
            <w:pPr>
              <w:widowControl/>
              <w:jc w:val="center"/>
              <w:textAlignment w:val="center"/>
              <w:rPr>
                <w:rFonts w:ascii="仿宋" w:hAnsi="仿宋" w:eastAsia="仿宋"/>
                <w:color w:val="auto"/>
                <w:sz w:val="24"/>
                <w:szCs w:val="24"/>
                <w:highlight w:val="none"/>
              </w:rPr>
            </w:pPr>
          </w:p>
        </w:tc>
        <w:tc>
          <w:tcPr>
            <w:tcW w:w="1943" w:type="dxa"/>
            <w:vAlign w:val="center"/>
          </w:tcPr>
          <w:p>
            <w:pPr>
              <w:spacing w:line="360" w:lineRule="auto"/>
              <w:rPr>
                <w:rFonts w:ascii="仿宋" w:hAnsi="仿宋" w:eastAsia="仿宋"/>
                <w:color w:val="auto"/>
                <w:sz w:val="24"/>
                <w:szCs w:val="24"/>
                <w:highlight w:val="none"/>
              </w:rPr>
            </w:pPr>
          </w:p>
        </w:tc>
        <w:tc>
          <w:tcPr>
            <w:tcW w:w="1698" w:type="dxa"/>
            <w:vAlign w:val="center"/>
          </w:tcPr>
          <w:p>
            <w:pPr>
              <w:spacing w:line="360" w:lineRule="auto"/>
              <w:rPr>
                <w:rFonts w:ascii="仿宋" w:hAnsi="仿宋" w:eastAsia="仿宋"/>
                <w:color w:val="auto"/>
                <w:sz w:val="24"/>
                <w:szCs w:val="24"/>
                <w:highlight w:val="none"/>
              </w:rPr>
            </w:pPr>
          </w:p>
        </w:tc>
        <w:tc>
          <w:tcPr>
            <w:tcW w:w="1952" w:type="dxa"/>
            <w:vAlign w:val="center"/>
          </w:tcPr>
          <w:p>
            <w:pPr>
              <w:spacing w:line="360" w:lineRule="auto"/>
              <w:jc w:val="center"/>
              <w:rPr>
                <w:rFonts w:ascii="仿宋" w:hAnsi="仿宋" w:eastAsia="仿宋"/>
                <w:color w:val="auto"/>
                <w:sz w:val="24"/>
                <w:szCs w:val="24"/>
                <w:highlight w:val="none"/>
              </w:rPr>
            </w:pPr>
          </w:p>
        </w:tc>
        <w:tc>
          <w:tcPr>
            <w:tcW w:w="1903" w:type="dxa"/>
            <w:vAlign w:val="center"/>
          </w:tcPr>
          <w:p>
            <w:pPr>
              <w:widowControl/>
              <w:spacing w:line="360" w:lineRule="auto"/>
              <w:jc w:val="center"/>
              <w:rPr>
                <w:rFonts w:ascii="仿宋" w:hAnsi="仿宋" w:eastAsia="仿宋"/>
                <w:color w:val="auto"/>
                <w:sz w:val="24"/>
                <w:szCs w:val="24"/>
                <w:highlight w:val="none"/>
              </w:rPr>
            </w:pPr>
          </w:p>
        </w:tc>
        <w:tc>
          <w:tcPr>
            <w:tcW w:w="1474" w:type="dxa"/>
            <w:vAlign w:val="center"/>
          </w:tcPr>
          <w:p>
            <w:pPr>
              <w:widowControl/>
              <w:spacing w:line="360" w:lineRule="auto"/>
              <w:jc w:val="center"/>
              <w:rPr>
                <w:rFonts w:ascii="仿宋" w:hAnsi="仿宋" w:eastAsia="仿宋"/>
                <w:color w:val="auto"/>
                <w:sz w:val="24"/>
                <w:szCs w:val="24"/>
                <w:highlight w:val="none"/>
              </w:rPr>
            </w:pPr>
          </w:p>
        </w:tc>
        <w:tc>
          <w:tcPr>
            <w:tcW w:w="2753" w:type="dxa"/>
            <w:vAlign w:val="center"/>
          </w:tcPr>
          <w:p>
            <w:pPr>
              <w:widowControl/>
              <w:spacing w:line="360" w:lineRule="auto"/>
              <w:jc w:val="left"/>
              <w:rPr>
                <w:rFonts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2</w:t>
            </w:r>
          </w:p>
        </w:tc>
        <w:tc>
          <w:tcPr>
            <w:tcW w:w="2310" w:type="dxa"/>
            <w:vAlign w:val="center"/>
          </w:tcPr>
          <w:p>
            <w:pPr>
              <w:widowControl/>
              <w:jc w:val="center"/>
              <w:textAlignment w:val="center"/>
              <w:rPr>
                <w:rFonts w:ascii="仿宋" w:hAnsi="仿宋" w:eastAsia="仿宋"/>
                <w:color w:val="auto"/>
                <w:sz w:val="24"/>
                <w:szCs w:val="24"/>
                <w:highlight w:val="none"/>
              </w:rPr>
            </w:pPr>
          </w:p>
        </w:tc>
        <w:tc>
          <w:tcPr>
            <w:tcW w:w="1943" w:type="dxa"/>
            <w:vAlign w:val="center"/>
          </w:tcPr>
          <w:p>
            <w:pPr>
              <w:spacing w:line="360" w:lineRule="auto"/>
              <w:rPr>
                <w:rFonts w:ascii="仿宋" w:hAnsi="仿宋" w:eastAsia="仿宋"/>
                <w:color w:val="auto"/>
                <w:sz w:val="24"/>
                <w:szCs w:val="24"/>
                <w:highlight w:val="none"/>
              </w:rPr>
            </w:pPr>
          </w:p>
        </w:tc>
        <w:tc>
          <w:tcPr>
            <w:tcW w:w="1698" w:type="dxa"/>
            <w:vAlign w:val="center"/>
          </w:tcPr>
          <w:p>
            <w:pPr>
              <w:spacing w:line="360" w:lineRule="auto"/>
              <w:rPr>
                <w:rFonts w:ascii="仿宋" w:hAnsi="仿宋" w:eastAsia="仿宋"/>
                <w:color w:val="auto"/>
                <w:sz w:val="24"/>
                <w:szCs w:val="24"/>
                <w:highlight w:val="none"/>
              </w:rPr>
            </w:pPr>
          </w:p>
        </w:tc>
        <w:tc>
          <w:tcPr>
            <w:tcW w:w="1952" w:type="dxa"/>
            <w:vAlign w:val="center"/>
          </w:tcPr>
          <w:p>
            <w:pPr>
              <w:spacing w:line="360" w:lineRule="auto"/>
              <w:jc w:val="center"/>
              <w:rPr>
                <w:rFonts w:ascii="仿宋" w:hAnsi="仿宋" w:eastAsia="仿宋"/>
                <w:color w:val="auto"/>
                <w:sz w:val="24"/>
                <w:szCs w:val="24"/>
                <w:highlight w:val="none"/>
              </w:rPr>
            </w:pPr>
          </w:p>
        </w:tc>
        <w:tc>
          <w:tcPr>
            <w:tcW w:w="1903" w:type="dxa"/>
            <w:vAlign w:val="center"/>
          </w:tcPr>
          <w:p>
            <w:pPr>
              <w:widowControl/>
              <w:jc w:val="center"/>
              <w:textAlignment w:val="center"/>
              <w:rPr>
                <w:rFonts w:ascii="仿宋" w:hAnsi="仿宋" w:eastAsia="仿宋"/>
                <w:color w:val="auto"/>
                <w:sz w:val="24"/>
                <w:szCs w:val="24"/>
                <w:highlight w:val="none"/>
              </w:rPr>
            </w:pPr>
          </w:p>
        </w:tc>
        <w:tc>
          <w:tcPr>
            <w:tcW w:w="1474" w:type="dxa"/>
            <w:vAlign w:val="center"/>
          </w:tcPr>
          <w:p>
            <w:pPr>
              <w:widowControl/>
              <w:spacing w:line="360" w:lineRule="auto"/>
              <w:jc w:val="center"/>
              <w:rPr>
                <w:rFonts w:ascii="仿宋" w:hAnsi="仿宋" w:eastAsia="仿宋"/>
                <w:color w:val="auto"/>
                <w:sz w:val="24"/>
                <w:szCs w:val="24"/>
                <w:highlight w:val="none"/>
              </w:rPr>
            </w:pPr>
          </w:p>
        </w:tc>
        <w:tc>
          <w:tcPr>
            <w:tcW w:w="2753" w:type="dxa"/>
            <w:vAlign w:val="center"/>
          </w:tcPr>
          <w:p>
            <w:pPr>
              <w:widowControl/>
              <w:spacing w:line="360" w:lineRule="auto"/>
              <w:rPr>
                <w:rFonts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34"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3</w:t>
            </w:r>
          </w:p>
        </w:tc>
        <w:tc>
          <w:tcPr>
            <w:tcW w:w="2310" w:type="dxa"/>
            <w:vAlign w:val="center"/>
          </w:tcPr>
          <w:p>
            <w:pPr>
              <w:widowControl/>
              <w:jc w:val="center"/>
              <w:textAlignment w:val="center"/>
              <w:rPr>
                <w:rFonts w:ascii="仿宋" w:hAnsi="仿宋" w:eastAsia="仿宋"/>
                <w:color w:val="auto"/>
                <w:sz w:val="24"/>
                <w:szCs w:val="24"/>
                <w:highlight w:val="none"/>
              </w:rPr>
            </w:pPr>
          </w:p>
        </w:tc>
        <w:tc>
          <w:tcPr>
            <w:tcW w:w="1943" w:type="dxa"/>
            <w:vAlign w:val="center"/>
          </w:tcPr>
          <w:p>
            <w:pPr>
              <w:spacing w:line="360" w:lineRule="auto"/>
              <w:rPr>
                <w:rFonts w:ascii="仿宋" w:hAnsi="仿宋" w:eastAsia="仿宋"/>
                <w:color w:val="auto"/>
                <w:sz w:val="24"/>
                <w:szCs w:val="24"/>
                <w:highlight w:val="none"/>
              </w:rPr>
            </w:pPr>
          </w:p>
        </w:tc>
        <w:tc>
          <w:tcPr>
            <w:tcW w:w="1698" w:type="dxa"/>
            <w:vAlign w:val="center"/>
          </w:tcPr>
          <w:p>
            <w:pPr>
              <w:spacing w:line="360" w:lineRule="auto"/>
              <w:rPr>
                <w:rFonts w:ascii="仿宋" w:hAnsi="仿宋" w:eastAsia="仿宋"/>
                <w:color w:val="auto"/>
                <w:sz w:val="24"/>
                <w:szCs w:val="24"/>
                <w:highlight w:val="none"/>
              </w:rPr>
            </w:pPr>
          </w:p>
        </w:tc>
        <w:tc>
          <w:tcPr>
            <w:tcW w:w="1952" w:type="dxa"/>
            <w:vAlign w:val="center"/>
          </w:tcPr>
          <w:p>
            <w:pPr>
              <w:spacing w:line="360" w:lineRule="auto"/>
              <w:jc w:val="center"/>
              <w:rPr>
                <w:rFonts w:ascii="仿宋" w:hAnsi="仿宋" w:eastAsia="仿宋"/>
                <w:color w:val="auto"/>
                <w:sz w:val="24"/>
                <w:szCs w:val="24"/>
                <w:highlight w:val="none"/>
              </w:rPr>
            </w:pPr>
          </w:p>
        </w:tc>
        <w:tc>
          <w:tcPr>
            <w:tcW w:w="1903" w:type="dxa"/>
            <w:vAlign w:val="center"/>
          </w:tcPr>
          <w:p>
            <w:pPr>
              <w:widowControl/>
              <w:spacing w:line="360" w:lineRule="auto"/>
              <w:jc w:val="center"/>
              <w:rPr>
                <w:rFonts w:ascii="仿宋" w:hAnsi="仿宋" w:eastAsia="仿宋"/>
                <w:color w:val="auto"/>
                <w:sz w:val="24"/>
                <w:szCs w:val="24"/>
                <w:highlight w:val="none"/>
              </w:rPr>
            </w:pPr>
          </w:p>
        </w:tc>
        <w:tc>
          <w:tcPr>
            <w:tcW w:w="1474" w:type="dxa"/>
            <w:vAlign w:val="center"/>
          </w:tcPr>
          <w:p>
            <w:pPr>
              <w:widowControl/>
              <w:spacing w:line="360" w:lineRule="auto"/>
              <w:jc w:val="left"/>
              <w:rPr>
                <w:rFonts w:ascii="仿宋" w:hAnsi="仿宋" w:eastAsia="仿宋"/>
                <w:color w:val="auto"/>
                <w:sz w:val="24"/>
                <w:szCs w:val="24"/>
                <w:highlight w:val="none"/>
              </w:rPr>
            </w:pPr>
          </w:p>
        </w:tc>
        <w:tc>
          <w:tcPr>
            <w:tcW w:w="2753" w:type="dxa"/>
            <w:vAlign w:val="center"/>
          </w:tcPr>
          <w:p>
            <w:pPr>
              <w:widowControl/>
              <w:spacing w:line="360" w:lineRule="auto"/>
              <w:jc w:val="left"/>
              <w:rPr>
                <w:rFonts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4</w:t>
            </w:r>
          </w:p>
        </w:tc>
        <w:tc>
          <w:tcPr>
            <w:tcW w:w="2310" w:type="dxa"/>
            <w:vAlign w:val="center"/>
          </w:tcPr>
          <w:p>
            <w:pPr>
              <w:widowControl/>
              <w:jc w:val="center"/>
              <w:textAlignment w:val="center"/>
              <w:rPr>
                <w:rFonts w:ascii="仿宋" w:hAnsi="仿宋" w:eastAsia="仿宋"/>
                <w:color w:val="auto"/>
                <w:sz w:val="24"/>
                <w:szCs w:val="24"/>
                <w:highlight w:val="none"/>
              </w:rPr>
            </w:pPr>
          </w:p>
        </w:tc>
        <w:tc>
          <w:tcPr>
            <w:tcW w:w="1943" w:type="dxa"/>
            <w:vAlign w:val="center"/>
          </w:tcPr>
          <w:p>
            <w:pPr>
              <w:spacing w:line="360" w:lineRule="auto"/>
              <w:rPr>
                <w:rFonts w:ascii="仿宋" w:hAnsi="仿宋" w:eastAsia="仿宋"/>
                <w:color w:val="auto"/>
                <w:sz w:val="24"/>
                <w:szCs w:val="24"/>
                <w:highlight w:val="none"/>
              </w:rPr>
            </w:pPr>
          </w:p>
        </w:tc>
        <w:tc>
          <w:tcPr>
            <w:tcW w:w="1698" w:type="dxa"/>
            <w:vAlign w:val="center"/>
          </w:tcPr>
          <w:p>
            <w:pPr>
              <w:spacing w:line="360" w:lineRule="auto"/>
              <w:rPr>
                <w:rFonts w:ascii="仿宋" w:hAnsi="仿宋" w:eastAsia="仿宋"/>
                <w:color w:val="auto"/>
                <w:sz w:val="24"/>
                <w:szCs w:val="24"/>
                <w:highlight w:val="none"/>
              </w:rPr>
            </w:pPr>
          </w:p>
        </w:tc>
        <w:tc>
          <w:tcPr>
            <w:tcW w:w="1952" w:type="dxa"/>
            <w:vAlign w:val="center"/>
          </w:tcPr>
          <w:p>
            <w:pPr>
              <w:spacing w:line="360" w:lineRule="auto"/>
              <w:jc w:val="center"/>
              <w:rPr>
                <w:rFonts w:ascii="仿宋" w:hAnsi="仿宋" w:eastAsia="仿宋"/>
                <w:color w:val="auto"/>
                <w:sz w:val="24"/>
                <w:szCs w:val="24"/>
                <w:highlight w:val="none"/>
              </w:rPr>
            </w:pPr>
          </w:p>
        </w:tc>
        <w:tc>
          <w:tcPr>
            <w:tcW w:w="1903" w:type="dxa"/>
            <w:vAlign w:val="center"/>
          </w:tcPr>
          <w:p>
            <w:pPr>
              <w:widowControl/>
              <w:spacing w:line="360" w:lineRule="auto"/>
              <w:jc w:val="center"/>
              <w:rPr>
                <w:rFonts w:ascii="仿宋" w:hAnsi="仿宋" w:eastAsia="仿宋"/>
                <w:color w:val="auto"/>
                <w:sz w:val="24"/>
                <w:szCs w:val="24"/>
                <w:highlight w:val="none"/>
              </w:rPr>
            </w:pPr>
          </w:p>
        </w:tc>
        <w:tc>
          <w:tcPr>
            <w:tcW w:w="1474" w:type="dxa"/>
            <w:vAlign w:val="center"/>
          </w:tcPr>
          <w:p>
            <w:pPr>
              <w:widowControl/>
              <w:spacing w:line="360" w:lineRule="auto"/>
              <w:jc w:val="center"/>
              <w:rPr>
                <w:rFonts w:ascii="仿宋" w:hAnsi="仿宋" w:eastAsia="仿宋"/>
                <w:color w:val="auto"/>
                <w:sz w:val="24"/>
                <w:szCs w:val="24"/>
                <w:highlight w:val="none"/>
              </w:rPr>
            </w:pPr>
          </w:p>
        </w:tc>
        <w:tc>
          <w:tcPr>
            <w:tcW w:w="2753" w:type="dxa"/>
            <w:vAlign w:val="center"/>
          </w:tcPr>
          <w:p>
            <w:pPr>
              <w:widowControl/>
              <w:spacing w:line="360" w:lineRule="auto"/>
              <w:jc w:val="left"/>
              <w:rPr>
                <w:rFonts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pPr>
              <w:spacing w:line="360" w:lineRule="auto"/>
              <w:jc w:val="center"/>
              <w:rPr>
                <w:rFonts w:ascii="仿宋" w:hAnsi="仿宋" w:eastAsia="仿宋" w:cs="仿宋"/>
                <w:color w:val="auto"/>
                <w:sz w:val="24"/>
                <w:szCs w:val="24"/>
                <w:highlight w:val="none"/>
              </w:rPr>
            </w:pPr>
            <w:r>
              <w:rPr>
                <w:rFonts w:ascii="仿宋" w:hAnsi="仿宋" w:eastAsia="仿宋" w:cs="仿宋"/>
                <w:color w:val="auto"/>
                <w:sz w:val="24"/>
                <w:szCs w:val="24"/>
                <w:highlight w:val="none"/>
              </w:rPr>
              <w:t>5</w:t>
            </w:r>
          </w:p>
        </w:tc>
        <w:tc>
          <w:tcPr>
            <w:tcW w:w="2310" w:type="dxa"/>
            <w:vAlign w:val="center"/>
          </w:tcPr>
          <w:p>
            <w:pPr>
              <w:widowControl/>
              <w:jc w:val="center"/>
              <w:textAlignment w:val="center"/>
              <w:rPr>
                <w:rFonts w:ascii="仿宋" w:hAnsi="仿宋" w:eastAsia="仿宋"/>
                <w:color w:val="auto"/>
                <w:sz w:val="24"/>
                <w:szCs w:val="24"/>
                <w:highlight w:val="none"/>
              </w:rPr>
            </w:pPr>
          </w:p>
        </w:tc>
        <w:tc>
          <w:tcPr>
            <w:tcW w:w="1943" w:type="dxa"/>
            <w:vAlign w:val="center"/>
          </w:tcPr>
          <w:p>
            <w:pPr>
              <w:spacing w:line="360" w:lineRule="auto"/>
              <w:rPr>
                <w:rFonts w:ascii="仿宋" w:hAnsi="仿宋" w:eastAsia="仿宋"/>
                <w:color w:val="auto"/>
                <w:sz w:val="24"/>
                <w:szCs w:val="24"/>
                <w:highlight w:val="none"/>
              </w:rPr>
            </w:pPr>
          </w:p>
        </w:tc>
        <w:tc>
          <w:tcPr>
            <w:tcW w:w="1698" w:type="dxa"/>
            <w:vAlign w:val="center"/>
          </w:tcPr>
          <w:p>
            <w:pPr>
              <w:spacing w:line="360" w:lineRule="auto"/>
              <w:rPr>
                <w:rFonts w:ascii="仿宋" w:hAnsi="仿宋" w:eastAsia="仿宋"/>
                <w:color w:val="auto"/>
                <w:sz w:val="24"/>
                <w:szCs w:val="24"/>
                <w:highlight w:val="none"/>
              </w:rPr>
            </w:pPr>
          </w:p>
        </w:tc>
        <w:tc>
          <w:tcPr>
            <w:tcW w:w="1952" w:type="dxa"/>
            <w:vAlign w:val="center"/>
          </w:tcPr>
          <w:p>
            <w:pPr>
              <w:widowControl/>
              <w:jc w:val="center"/>
              <w:textAlignment w:val="center"/>
              <w:rPr>
                <w:rFonts w:ascii="仿宋" w:hAnsi="仿宋" w:eastAsia="仿宋"/>
                <w:color w:val="auto"/>
                <w:sz w:val="24"/>
                <w:szCs w:val="24"/>
                <w:highlight w:val="none"/>
              </w:rPr>
            </w:pPr>
          </w:p>
        </w:tc>
        <w:tc>
          <w:tcPr>
            <w:tcW w:w="1903" w:type="dxa"/>
            <w:vAlign w:val="center"/>
          </w:tcPr>
          <w:p>
            <w:pPr>
              <w:widowControl/>
              <w:jc w:val="center"/>
              <w:textAlignment w:val="center"/>
              <w:rPr>
                <w:rFonts w:ascii="仿宋" w:hAnsi="仿宋" w:eastAsia="仿宋"/>
                <w:color w:val="auto"/>
                <w:sz w:val="24"/>
                <w:szCs w:val="24"/>
                <w:highlight w:val="none"/>
              </w:rPr>
            </w:pPr>
          </w:p>
        </w:tc>
        <w:tc>
          <w:tcPr>
            <w:tcW w:w="1474" w:type="dxa"/>
            <w:vAlign w:val="center"/>
          </w:tcPr>
          <w:p>
            <w:pPr>
              <w:widowControl/>
              <w:jc w:val="center"/>
              <w:textAlignment w:val="center"/>
              <w:rPr>
                <w:rFonts w:ascii="仿宋" w:hAnsi="仿宋" w:eastAsia="仿宋"/>
                <w:color w:val="auto"/>
                <w:sz w:val="24"/>
                <w:szCs w:val="24"/>
                <w:highlight w:val="none"/>
              </w:rPr>
            </w:pPr>
          </w:p>
        </w:tc>
        <w:tc>
          <w:tcPr>
            <w:tcW w:w="2753" w:type="dxa"/>
            <w:vAlign w:val="center"/>
          </w:tcPr>
          <w:p>
            <w:pPr>
              <w:widowControl/>
              <w:jc w:val="center"/>
              <w:textAlignment w:val="center"/>
              <w:rPr>
                <w:rFonts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5" w:type="dxa"/>
            <w:gridSpan w:val="4"/>
            <w:vAlign w:val="center"/>
          </w:tcPr>
          <w:p>
            <w:pPr>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投标报价（小写）</w:t>
            </w:r>
          </w:p>
        </w:tc>
        <w:tc>
          <w:tcPr>
            <w:tcW w:w="8082" w:type="dxa"/>
            <w:gridSpan w:val="4"/>
            <w:vAlign w:val="center"/>
          </w:tcPr>
          <w:p>
            <w:pPr>
              <w:spacing w:line="360" w:lineRule="auto"/>
              <w:jc w:val="center"/>
              <w:rPr>
                <w:rFonts w:ascii="仿宋" w:hAnsi="仿宋" w:eastAsia="仿宋"/>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5" w:type="dxa"/>
            <w:gridSpan w:val="4"/>
            <w:vAlign w:val="center"/>
          </w:tcPr>
          <w:p>
            <w:pPr>
              <w:spacing w:line="360" w:lineRule="auto"/>
              <w:jc w:val="center"/>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投标报价（大写）</w:t>
            </w:r>
          </w:p>
        </w:tc>
        <w:tc>
          <w:tcPr>
            <w:tcW w:w="8082" w:type="dxa"/>
            <w:gridSpan w:val="4"/>
            <w:vAlign w:val="center"/>
          </w:tcPr>
          <w:p>
            <w:pPr>
              <w:spacing w:line="360" w:lineRule="auto"/>
              <w:jc w:val="center"/>
              <w:rPr>
                <w:rFonts w:ascii="仿宋" w:hAnsi="仿宋" w:eastAsia="仿宋"/>
                <w:color w:val="auto"/>
                <w:sz w:val="24"/>
                <w:szCs w:val="24"/>
                <w:highlight w:val="none"/>
              </w:rPr>
            </w:pPr>
          </w:p>
        </w:tc>
      </w:tr>
    </w:tbl>
    <w:p>
      <w:pPr>
        <w:snapToGrid w:val="0"/>
        <w:spacing w:line="360" w:lineRule="auto"/>
        <w:ind w:left="480"/>
        <w:rPr>
          <w:rFonts w:ascii="仿宋" w:hAnsi="仿宋" w:eastAsia="仿宋"/>
          <w:b/>
          <w:bCs/>
          <w:color w:val="auto"/>
          <w:kern w:val="0"/>
          <w:sz w:val="24"/>
          <w:szCs w:val="24"/>
          <w:highlight w:val="none"/>
          <w:lang w:val="zh-CN"/>
        </w:rPr>
      </w:pPr>
      <w:r>
        <w:rPr>
          <w:rFonts w:hint="eastAsia" w:ascii="仿宋" w:hAnsi="仿宋" w:eastAsia="仿宋" w:cs="仿宋"/>
          <w:b/>
          <w:bCs/>
          <w:color w:val="auto"/>
          <w:kern w:val="0"/>
          <w:sz w:val="24"/>
          <w:szCs w:val="24"/>
          <w:highlight w:val="none"/>
          <w:lang w:val="zh-CN"/>
        </w:rPr>
        <w:t>注：</w:t>
      </w:r>
    </w:p>
    <w:p>
      <w:pPr>
        <w:spacing w:line="360" w:lineRule="auto"/>
        <w:ind w:left="-2" w:firstLine="480" w:firstLineChars="200"/>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1</w:t>
      </w:r>
      <w:r>
        <w:rPr>
          <w:rFonts w:hint="eastAsia" w:ascii="仿宋" w:hAnsi="仿宋" w:eastAsia="仿宋" w:cs="仿宋"/>
          <w:color w:val="auto"/>
          <w:kern w:val="0"/>
          <w:sz w:val="24"/>
          <w:szCs w:val="24"/>
          <w:highlight w:val="none"/>
          <w:lang w:val="zh-CN"/>
        </w:rPr>
        <w:t>、投标人需按本表格式填写，不得自行更改。</w:t>
      </w:r>
    </w:p>
    <w:p>
      <w:pPr>
        <w:spacing w:line="360" w:lineRule="auto"/>
        <w:ind w:firstLine="480" w:firstLineChars="200"/>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2</w:t>
      </w:r>
      <w:r>
        <w:rPr>
          <w:rFonts w:hint="eastAsia" w:ascii="仿宋" w:hAnsi="仿宋" w:eastAsia="仿宋" w:cs="仿宋"/>
          <w:color w:val="auto"/>
          <w:kern w:val="0"/>
          <w:sz w:val="24"/>
          <w:szCs w:val="24"/>
          <w:highlight w:val="none"/>
          <w:lang w:val="zh-CN"/>
        </w:rPr>
        <w:t>、有关本项目实施所涉及的一切费用均计入报价。</w:t>
      </w:r>
      <w:r>
        <w:rPr>
          <w:rFonts w:hint="eastAsia" w:ascii="仿宋" w:hAnsi="仿宋" w:eastAsia="仿宋" w:cs="仿宋"/>
          <w:b/>
          <w:bCs/>
          <w:color w:val="auto"/>
          <w:kern w:val="0"/>
          <w:sz w:val="24"/>
          <w:szCs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szCs w:val="24"/>
          <w:highlight w:val="none"/>
          <w:lang w:val="zh-CN"/>
        </w:rPr>
        <w:t>，</w:t>
      </w:r>
      <w:r>
        <w:rPr>
          <w:rFonts w:hint="eastAsia" w:ascii="仿宋" w:hAnsi="仿宋" w:eastAsia="仿宋" w:cs="仿宋"/>
          <w:b/>
          <w:bCs/>
          <w:color w:val="auto"/>
          <w:kern w:val="0"/>
          <w:sz w:val="24"/>
          <w:szCs w:val="24"/>
          <w:highlight w:val="none"/>
          <w:lang w:val="zh-CN"/>
        </w:rPr>
        <w:t>不得出现“</w:t>
      </w:r>
      <w:r>
        <w:rPr>
          <w:rFonts w:ascii="仿宋" w:hAnsi="仿宋" w:eastAsia="仿宋" w:cs="仿宋"/>
          <w:b/>
          <w:bCs/>
          <w:color w:val="auto"/>
          <w:kern w:val="0"/>
          <w:sz w:val="24"/>
          <w:szCs w:val="24"/>
          <w:highlight w:val="none"/>
          <w:lang w:val="zh-CN"/>
        </w:rPr>
        <w:t>0</w:t>
      </w:r>
      <w:r>
        <w:rPr>
          <w:rFonts w:hint="eastAsia" w:ascii="仿宋" w:hAnsi="仿宋" w:eastAsia="仿宋" w:cs="仿宋"/>
          <w:b/>
          <w:bCs/>
          <w:color w:val="auto"/>
          <w:kern w:val="0"/>
          <w:sz w:val="24"/>
          <w:szCs w:val="24"/>
          <w:highlight w:val="none"/>
          <w:lang w:val="zh-CN"/>
        </w:rPr>
        <w:t>元”“免费赠送”等形式的无偿报价，</w:t>
      </w:r>
      <w:r>
        <w:rPr>
          <w:rFonts w:hint="eastAsia" w:ascii="仿宋" w:hAnsi="仿宋" w:eastAsia="仿宋" w:cs="仿宋"/>
          <w:b/>
          <w:bCs/>
          <w:color w:val="auto"/>
          <w:kern w:val="0"/>
          <w:sz w:val="24"/>
          <w:szCs w:val="24"/>
          <w:highlight w:val="none"/>
        </w:rPr>
        <w:t>否则视为</w:t>
      </w:r>
      <w:r>
        <w:rPr>
          <w:rFonts w:hint="eastAsia" w:ascii="仿宋" w:hAnsi="仿宋" w:eastAsia="仿宋" w:cs="仿宋"/>
          <w:b/>
          <w:bCs/>
          <w:color w:val="auto"/>
          <w:sz w:val="24"/>
          <w:szCs w:val="24"/>
          <w:highlight w:val="none"/>
        </w:rPr>
        <w:t>投标文件含有采购人不能接受的附加条件的，投标无效</w:t>
      </w:r>
      <w:r>
        <w:rPr>
          <w:rFonts w:hint="eastAsia" w:ascii="仿宋" w:hAnsi="仿宋" w:eastAsia="仿宋" w:cs="仿宋"/>
          <w:b/>
          <w:bCs/>
          <w:color w:val="auto"/>
          <w:kern w:val="0"/>
          <w:sz w:val="24"/>
          <w:szCs w:val="24"/>
          <w:highlight w:val="none"/>
          <w:lang w:val="zh-CN"/>
        </w:rPr>
        <w:t>。</w:t>
      </w:r>
    </w:p>
    <w:p>
      <w:pPr>
        <w:ind w:firstLine="640" w:firstLineChars="200"/>
        <w:jc w:val="left"/>
        <w:rPr>
          <w:rFonts w:ascii="仿宋" w:hAnsi="仿宋" w:eastAsia="仿宋"/>
          <w:color w:val="auto"/>
          <w:sz w:val="32"/>
          <w:szCs w:val="32"/>
          <w:highlight w:val="none"/>
        </w:rPr>
        <w:sectPr>
          <w:pgSz w:w="16838" w:h="11906" w:orient="landscape"/>
          <w:pgMar w:top="1418" w:right="1247" w:bottom="1418" w:left="1276" w:header="851" w:footer="992" w:gutter="0"/>
          <w:cols w:space="720" w:num="1"/>
          <w:titlePg/>
          <w:docGrid w:linePitch="312" w:charSpace="0"/>
        </w:sectPr>
      </w:pPr>
    </w:p>
    <w:p>
      <w:pPr>
        <w:pStyle w:val="376"/>
        <w:tabs>
          <w:tab w:val="clear" w:pos="720"/>
        </w:tabs>
        <w:snapToGrid w:val="0"/>
        <w:spacing w:before="120" w:after="120"/>
        <w:outlineLvl w:val="9"/>
        <w:rPr>
          <w:rFonts w:ascii="仿宋" w:hAnsi="仿宋" w:eastAsia="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p>
    <w:p>
      <w:pPr>
        <w:widowControl/>
        <w:spacing w:line="360" w:lineRule="auto"/>
        <w:ind w:firstLine="120" w:firstLineChars="50"/>
        <w:jc w:val="left"/>
        <w:rPr>
          <w:rFonts w:ascii="仿宋" w:hAnsi="仿宋" w:eastAsia="仿宋" w:cs="仿宋"/>
          <w:b/>
          <w:bCs/>
          <w:color w:val="auto"/>
          <w:sz w:val="24"/>
          <w:szCs w:val="24"/>
          <w:highlight w:val="none"/>
        </w:rPr>
      </w:pPr>
      <w:r>
        <w:rPr>
          <w:rFonts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仿宋" w:hAnsi="仿宋" w:eastAsia="仿宋" w:cs="仿宋"/>
          <w:b/>
          <w:bCs/>
          <w:color w:val="auto"/>
          <w:sz w:val="24"/>
          <w:szCs w:val="24"/>
          <w:highlight w:val="none"/>
        </w:rPr>
        <w:t>5</w:t>
      </w:r>
      <w:r>
        <w:rPr>
          <w:rFonts w:hint="eastAsia" w:ascii="仿宋" w:hAnsi="仿宋" w:eastAsia="仿宋" w:cs="仿宋"/>
          <w:b/>
          <w:bCs/>
          <w:color w:val="auto"/>
          <w:sz w:val="24"/>
          <w:szCs w:val="24"/>
          <w:highlight w:val="none"/>
        </w:rPr>
        <w:t>）。</w:t>
      </w:r>
      <w:r>
        <w:rPr>
          <w:rFonts w:ascii="仿宋" w:hAnsi="仿宋" w:eastAsia="仿宋" w:cs="仿宋"/>
          <w:b/>
          <w:bCs/>
          <w:color w:val="auto"/>
          <w:sz w:val="24"/>
          <w:szCs w:val="24"/>
          <w:highlight w:val="none"/>
        </w:rPr>
        <w:t>]</w:t>
      </w:r>
    </w:p>
    <w:p>
      <w:pPr>
        <w:tabs>
          <w:tab w:val="left" w:pos="8085"/>
        </w:tabs>
        <w:spacing w:line="360" w:lineRule="auto"/>
        <w:ind w:firstLine="1285" w:firstLineChars="400"/>
        <w:jc w:val="left"/>
        <w:rPr>
          <w:rFonts w:ascii="仿宋" w:hAnsi="仿宋" w:eastAsia="仿宋"/>
          <w:b/>
          <w:bCs/>
          <w:color w:val="auto"/>
          <w:sz w:val="32"/>
          <w:szCs w:val="32"/>
          <w:highlight w:val="none"/>
        </w:rPr>
      </w:pPr>
      <w:r>
        <w:rPr>
          <w:rFonts w:ascii="仿宋" w:hAnsi="仿宋" w:eastAsia="仿宋"/>
          <w:b/>
          <w:bCs/>
          <w:color w:val="auto"/>
          <w:sz w:val="32"/>
          <w:szCs w:val="32"/>
          <w:highlight w:val="none"/>
        </w:rPr>
        <w:br w:type="page"/>
      </w:r>
    </w:p>
    <w:p>
      <w:pPr>
        <w:tabs>
          <w:tab w:val="left" w:pos="8085"/>
        </w:tabs>
        <w:spacing w:line="360" w:lineRule="auto"/>
        <w:ind w:firstLine="1285" w:firstLineChars="400"/>
        <w:jc w:val="left"/>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政府采购支持中小企业信用融资相关事项通知</w:t>
      </w:r>
    </w:p>
    <w:p>
      <w:pPr>
        <w:spacing w:line="360" w:lineRule="auto"/>
        <w:ind w:firstLine="480" w:firstLineChars="200"/>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为贯彻落实中央、省、市关于支持民营经济健康发展有关精神，发挥政府采购在促进中小企业发展中的政策引导作用，缓解中小企业融资难、融资贵问题，杭州市财政局、</w:t>
      </w:r>
    </w:p>
    <w:p>
      <w:pPr>
        <w:spacing w:line="360" w:lineRule="auto"/>
        <w:rPr>
          <w:rFonts w:ascii="仿宋" w:hAnsi="仿宋" w:eastAsia="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中国银保监会浙江监管局、杭州市地方金融监督管理局、杭州市经济和信息化局制定《杭州市政府采购支持中小企业信用融资管理办法》。相关事项通知如下：</w:t>
      </w:r>
    </w:p>
    <w:p>
      <w:pPr>
        <w:spacing w:line="360" w:lineRule="auto"/>
        <w:ind w:firstLine="482" w:firstLineChars="2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一、适用对象</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凡已在浙江政府采购网上注册入库，并取得杭州市政府采购合同的中小企业供应商（以下简称“供应商”），均可申请政府采购信用融资。</w:t>
      </w:r>
    </w:p>
    <w:p>
      <w:pPr>
        <w:spacing w:line="360" w:lineRule="auto"/>
        <w:ind w:firstLine="482" w:firstLineChars="2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二、相关信息获取方式</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pPr>
        <w:spacing w:line="360" w:lineRule="auto"/>
        <w:ind w:firstLine="482" w:firstLineChars="2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三、　政府采购信用融资操作流程：</w:t>
      </w:r>
    </w:p>
    <w:p>
      <w:pPr>
        <w:spacing w:line="360" w:lineRule="auto"/>
        <w:ind w:firstLine="960" w:firstLineChars="400"/>
        <w:rPr>
          <w:rFonts w:ascii="仿宋" w:hAnsi="仿宋" w:eastAsia="仿宋"/>
          <w:color w:val="auto"/>
          <w:sz w:val="24"/>
          <w:szCs w:val="24"/>
          <w:highlight w:val="none"/>
        </w:rPr>
      </w:pPr>
      <w:r>
        <w:rPr>
          <w:rFonts w:hint="eastAsia" w:ascii="仿宋" w:hAnsi="仿宋" w:eastAsia="仿宋" w:cs="仿宋"/>
          <w:color w:val="auto"/>
          <w:sz w:val="24"/>
          <w:szCs w:val="24"/>
          <w:highlight w:val="none"/>
        </w:rPr>
        <w:t>（一）线上融资模式：</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供应商根据合作银行提供的方案，自行选择金融产品，并办理开户等手续；</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供应商中标后，可通过杭州市政府采购网或“浙里办”测算授信额度；</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采购合同签订后，供应商在杭州市政府采购网或“浙里办”向合作银行发出融资申请；</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审批通过后，在线办理放贷手续。</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　　（二）线下融资模式：</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供应商根据合作银行提供的方案，自行选择金融产品，向合作银行提出信用资格预审，并办理开户等手续；</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采购合同签订后，供应商在杭州市政府采购网或“浙里办”向合作银行发出融资申请；</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合作银行在信用融资模块受理申请后，供应商提供审批材料。合作银行应对申请信用融资的供应商及备案的政府采购合同信息进行核对和审查；</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　　</w:t>
      </w: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审批通过后，合作银行应按照合作备忘录中约定的审批放款期限和优惠利率及时予以放款。</w:t>
      </w:r>
    </w:p>
    <w:p>
      <w:pPr>
        <w:pStyle w:val="2"/>
        <w:ind w:left="0" w:firstLine="960" w:firstLineChars="400"/>
        <w:rPr>
          <w:rFonts w:ascii="仿宋" w:eastAsia="仿宋" w:cs="Times New Roman"/>
          <w:b w:val="0"/>
          <w:bCs w:val="0"/>
          <w:color w:val="auto"/>
          <w:sz w:val="24"/>
          <w:szCs w:val="24"/>
          <w:highlight w:val="none"/>
          <w:lang w:val="en-US"/>
        </w:rPr>
      </w:pPr>
      <w:r>
        <w:rPr>
          <w:rFonts w:hint="eastAsia" w:ascii="仿宋" w:eastAsia="仿宋" w:cs="仿宋"/>
          <w:b w:val="0"/>
          <w:bCs w:val="0"/>
          <w:color w:val="auto"/>
          <w:sz w:val="24"/>
          <w:szCs w:val="24"/>
          <w:highlight w:val="none"/>
          <w:lang w:val="en-US"/>
        </w:rPr>
        <w:t>（三）杭州</w:t>
      </w:r>
      <w:r>
        <w:rPr>
          <w:rFonts w:ascii="仿宋" w:eastAsia="仿宋" w:cs="仿宋"/>
          <w:b w:val="0"/>
          <w:bCs w:val="0"/>
          <w:color w:val="auto"/>
          <w:sz w:val="24"/>
          <w:szCs w:val="24"/>
          <w:highlight w:val="none"/>
          <w:lang w:val="en-US"/>
        </w:rPr>
        <w:t>e</w:t>
      </w:r>
      <w:r>
        <w:rPr>
          <w:rFonts w:hint="eastAsia" w:ascii="仿宋" w:eastAsia="仿宋" w:cs="仿宋"/>
          <w:b w:val="0"/>
          <w:bCs w:val="0"/>
          <w:color w:val="auto"/>
          <w:sz w:val="24"/>
          <w:szCs w:val="24"/>
          <w:highlight w:val="none"/>
          <w:lang w:val="en-US"/>
        </w:rPr>
        <w:t>融平台申请融资</w:t>
      </w:r>
    </w:p>
    <w:p>
      <w:pPr>
        <w:pStyle w:val="2"/>
        <w:ind w:left="0" w:firstLine="960" w:firstLineChars="400"/>
        <w:rPr>
          <w:rFonts w:ascii="仿宋" w:eastAsia="仿宋" w:cs="Times New Roman"/>
          <w:b w:val="0"/>
          <w:bCs w:val="0"/>
          <w:color w:val="auto"/>
          <w:sz w:val="24"/>
          <w:szCs w:val="24"/>
          <w:highlight w:val="none"/>
          <w:lang w:val="en-US"/>
        </w:rPr>
      </w:pPr>
      <w:r>
        <w:rPr>
          <w:rFonts w:hint="eastAsia" w:ascii="仿宋" w:eastAsia="仿宋" w:cs="仿宋"/>
          <w:b w:val="0"/>
          <w:bCs w:val="0"/>
          <w:color w:val="auto"/>
          <w:sz w:val="24"/>
          <w:szCs w:val="24"/>
          <w:highlight w:val="none"/>
          <w:lang w:val="en-US"/>
        </w:rPr>
        <w:t>供应商通过杭州</w:t>
      </w:r>
      <w:r>
        <w:rPr>
          <w:rFonts w:ascii="仿宋" w:eastAsia="仿宋" w:cs="仿宋"/>
          <w:b w:val="0"/>
          <w:bCs w:val="0"/>
          <w:color w:val="auto"/>
          <w:sz w:val="24"/>
          <w:szCs w:val="24"/>
          <w:highlight w:val="none"/>
          <w:lang w:val="en-US"/>
        </w:rPr>
        <w:t>e</w:t>
      </w:r>
      <w:r>
        <w:rPr>
          <w:rFonts w:hint="eastAsia" w:ascii="仿宋" w:eastAsia="仿宋" w:cs="仿宋"/>
          <w:b w:val="0"/>
          <w:bCs w:val="0"/>
          <w:color w:val="auto"/>
          <w:sz w:val="24"/>
          <w:szCs w:val="24"/>
          <w:highlight w:val="none"/>
          <w:lang w:val="en-US"/>
        </w:rPr>
        <w:t>融平台政采贷专区，自行选择金融产品，按规定手续办理贷款流程。</w:t>
      </w:r>
    </w:p>
    <w:p>
      <w:pPr>
        <w:spacing w:line="360" w:lineRule="auto"/>
        <w:ind w:firstLine="482" w:firstLineChars="200"/>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四、注意事项</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、对拟用于信用融资的政府采购合同，供应商在签订合同时应当在合同中注明融资银行名称及账号，作为在该银行的唯一收款账号。</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、供应商弄虚作假或以伪造政府采购合同等方式违规获取政府采购信用融资，或不及时还款，或出现其他违反本办法规定情形的，按融资合同约定承担违约责任；涉嫌犯罪的，移送司法机关处理。</w:t>
      </w:r>
    </w:p>
    <w:p>
      <w:pPr>
        <w:spacing w:line="360" w:lineRule="auto"/>
        <w:ind w:left="5060" w:hanging="5060" w:hangingChars="2100"/>
        <w:rPr>
          <w:rFonts w:ascii="仿宋" w:hAnsi="仿宋" w:eastAsia="仿宋"/>
          <w:b/>
          <w:bCs/>
          <w:color w:val="auto"/>
          <w:kern w:val="0"/>
          <w:sz w:val="24"/>
          <w:szCs w:val="24"/>
          <w:highlight w:val="none"/>
        </w:rPr>
      </w:pPr>
    </w:p>
    <w:p>
      <w:pPr>
        <w:pStyle w:val="3"/>
        <w:pageBreakBefore/>
        <w:widowControl/>
        <w:spacing w:before="100" w:beforeAutospacing="1" w:after="100" w:afterAutospacing="1" w:line="360" w:lineRule="auto"/>
        <w:ind w:left="1290" w:firstLine="3092" w:firstLineChars="700"/>
        <w:rPr>
          <w:rFonts w:ascii="仿宋" w:hAnsi="仿宋" w:eastAsia="仿宋"/>
          <w:color w:val="auto"/>
          <w:highlight w:val="none"/>
        </w:rPr>
      </w:pPr>
      <w:bookmarkStart w:id="567" w:name="_Toc465665161"/>
      <w:r>
        <w:rPr>
          <w:rFonts w:hint="eastAsia" w:ascii="仿宋" w:hAnsi="仿宋" w:eastAsia="仿宋" w:cs="仿宋"/>
          <w:color w:val="auto"/>
          <w:highlight w:val="none"/>
        </w:rPr>
        <w:t>附件</w:t>
      </w:r>
      <w:bookmarkEnd w:id="567"/>
    </w:p>
    <w:p>
      <w:pPr>
        <w:spacing w:line="360" w:lineRule="auto"/>
        <w:rPr>
          <w:rFonts w:ascii="仿宋" w:hAnsi="仿宋" w:eastAsia="仿宋"/>
          <w:b/>
          <w:bCs/>
          <w:color w:val="auto"/>
          <w:spacing w:val="6"/>
          <w:sz w:val="32"/>
          <w:szCs w:val="32"/>
          <w:highlight w:val="none"/>
        </w:rPr>
      </w:pPr>
      <w:r>
        <w:rPr>
          <w:rFonts w:hint="eastAsia" w:ascii="仿宋" w:hAnsi="仿宋" w:eastAsia="仿宋" w:cs="仿宋"/>
          <w:b/>
          <w:bCs/>
          <w:color w:val="auto"/>
          <w:spacing w:val="6"/>
          <w:sz w:val="32"/>
          <w:szCs w:val="32"/>
          <w:highlight w:val="none"/>
        </w:rPr>
        <w:t>附件</w:t>
      </w:r>
      <w:r>
        <w:rPr>
          <w:rFonts w:ascii="仿宋" w:hAnsi="仿宋" w:eastAsia="仿宋" w:cs="仿宋"/>
          <w:b/>
          <w:bCs/>
          <w:color w:val="auto"/>
          <w:spacing w:val="6"/>
          <w:sz w:val="32"/>
          <w:szCs w:val="32"/>
          <w:highlight w:val="none"/>
        </w:rPr>
        <w:t>1</w:t>
      </w:r>
      <w:r>
        <w:rPr>
          <w:rFonts w:hint="eastAsia" w:ascii="仿宋" w:hAnsi="仿宋" w:eastAsia="仿宋" w:cs="仿宋"/>
          <w:b/>
          <w:bCs/>
          <w:color w:val="auto"/>
          <w:spacing w:val="6"/>
          <w:sz w:val="32"/>
          <w:szCs w:val="32"/>
          <w:highlight w:val="none"/>
        </w:rPr>
        <w:t>：</w:t>
      </w:r>
    </w:p>
    <w:p>
      <w:pPr>
        <w:spacing w:line="360" w:lineRule="auto"/>
        <w:jc w:val="center"/>
        <w:rPr>
          <w:rFonts w:ascii="仿宋" w:hAnsi="仿宋" w:eastAsia="仿宋"/>
          <w:b/>
          <w:bCs/>
          <w:color w:val="auto"/>
          <w:spacing w:val="6"/>
          <w:sz w:val="32"/>
          <w:szCs w:val="32"/>
          <w:highlight w:val="none"/>
        </w:rPr>
      </w:pPr>
      <w:bookmarkStart w:id="568" w:name="OLE_LINK14"/>
      <w:bookmarkStart w:id="569" w:name="OLE_LINK13"/>
      <w:r>
        <w:rPr>
          <w:rFonts w:hint="eastAsia" w:ascii="仿宋" w:hAnsi="仿宋" w:eastAsia="仿宋" w:cs="仿宋"/>
          <w:b/>
          <w:bCs/>
          <w:color w:val="auto"/>
          <w:spacing w:val="6"/>
          <w:sz w:val="32"/>
          <w:szCs w:val="32"/>
          <w:highlight w:val="none"/>
        </w:rPr>
        <w:t>残疾人福利性单位声明函</w:t>
      </w:r>
    </w:p>
    <w:bookmarkEnd w:id="568"/>
    <w:bookmarkEnd w:id="569"/>
    <w:p>
      <w:pPr>
        <w:spacing w:line="360" w:lineRule="auto"/>
        <w:rPr>
          <w:rFonts w:ascii="仿宋" w:hAnsi="仿宋" w:eastAsia="仿宋"/>
          <w:b/>
          <w:bCs/>
          <w:color w:val="auto"/>
          <w:spacing w:val="6"/>
          <w:sz w:val="30"/>
          <w:szCs w:val="30"/>
          <w:highlight w:val="none"/>
        </w:rPr>
      </w:pP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本单位郑重声明，根据《财政部</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民政部</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中国残疾人联合会关于促进残疾人就业政府采购政策的通知》（财库〔</w:t>
      </w:r>
      <w:r>
        <w:rPr>
          <w:rFonts w:ascii="仿宋" w:hAnsi="仿宋" w:eastAsia="仿宋" w:cs="仿宋"/>
          <w:color w:val="auto"/>
          <w:sz w:val="24"/>
          <w:szCs w:val="24"/>
          <w:highlight w:val="none"/>
        </w:rPr>
        <w:t>2017</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141</w:t>
      </w:r>
      <w:r>
        <w:rPr>
          <w:rFonts w:hint="eastAsia" w:ascii="仿宋" w:hAnsi="仿宋" w:eastAsia="仿宋" w:cs="仿宋"/>
          <w:color w:val="auto"/>
          <w:sz w:val="24"/>
          <w:szCs w:val="24"/>
          <w:highlight w:val="none"/>
        </w:rPr>
        <w:t>号）的规定，本单位为符合条件的残疾人福利性单位，且本单位参加</w:t>
      </w:r>
      <w:r>
        <w:rPr>
          <w:rFonts w:ascii="仿宋" w:hAnsi="仿宋" w:eastAsia="仿宋" w:cs="仿宋"/>
          <w:color w:val="auto"/>
          <w:sz w:val="24"/>
          <w:szCs w:val="24"/>
          <w:highlight w:val="none"/>
        </w:rPr>
        <w:t>______</w:t>
      </w:r>
      <w:r>
        <w:rPr>
          <w:rFonts w:hint="eastAsia" w:ascii="仿宋" w:hAnsi="仿宋" w:eastAsia="仿宋" w:cs="仿宋"/>
          <w:color w:val="auto"/>
          <w:sz w:val="24"/>
          <w:szCs w:val="24"/>
          <w:highlight w:val="none"/>
        </w:rPr>
        <w:t>单位的</w:t>
      </w:r>
      <w:r>
        <w:rPr>
          <w:rFonts w:ascii="仿宋" w:hAnsi="仿宋" w:eastAsia="仿宋" w:cs="仿宋"/>
          <w:color w:val="auto"/>
          <w:sz w:val="24"/>
          <w:szCs w:val="24"/>
          <w:highlight w:val="none"/>
        </w:rPr>
        <w:t>______</w:t>
      </w:r>
      <w:r>
        <w:rPr>
          <w:rFonts w:hint="eastAsia" w:ascii="仿宋" w:hAnsi="仿宋" w:eastAsia="仿宋" w:cs="仿宋"/>
          <w:color w:val="auto"/>
          <w:sz w:val="24"/>
          <w:szCs w:val="24"/>
          <w:highlight w:val="none"/>
        </w:rPr>
        <w:t>项目采购活动提供本单位制造的货物（由本单位承担工程</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提供服务），或者提供其他残疾人福利性单位制造的货物（不包括使用非残疾人福利性单位注册商标的货物）。</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本单位对上述声明的真实性负责。如有虚假，将依法承担相应责任。</w:t>
      </w:r>
    </w:p>
    <w:p>
      <w:pPr>
        <w:spacing w:line="360" w:lineRule="auto"/>
        <w:ind w:firstLine="480" w:firstLineChars="200"/>
        <w:rPr>
          <w:rFonts w:ascii="仿宋" w:hAnsi="仿宋" w:eastAsia="仿宋"/>
          <w:color w:val="auto"/>
          <w:sz w:val="24"/>
          <w:szCs w:val="24"/>
          <w:highlight w:val="none"/>
        </w:rPr>
      </w:pPr>
    </w:p>
    <w:p>
      <w:pPr>
        <w:spacing w:line="360" w:lineRule="auto"/>
        <w:ind w:firstLine="480" w:firstLineChars="200"/>
        <w:rPr>
          <w:rFonts w:ascii="仿宋" w:hAnsi="仿宋" w:eastAsia="仿宋"/>
          <w:color w:val="auto"/>
          <w:sz w:val="24"/>
          <w:szCs w:val="24"/>
          <w:highlight w:val="none"/>
        </w:rPr>
      </w:pPr>
    </w:p>
    <w:p>
      <w:pPr>
        <w:tabs>
          <w:tab w:val="left" w:pos="4860"/>
        </w:tabs>
        <w:spacing w:line="360" w:lineRule="auto"/>
        <w:ind w:right="1560" w:firstLine="480" w:firstLineChars="200"/>
        <w:jc w:val="center"/>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kern w:val="0"/>
          <w:sz w:val="24"/>
          <w:szCs w:val="24"/>
          <w:highlight w:val="none"/>
          <w:lang w:val="zh-CN"/>
        </w:rPr>
        <w:t>投标人名称（电子签名）</w:t>
      </w:r>
      <w:r>
        <w:rPr>
          <w:rFonts w:hint="eastAsia" w:ascii="仿宋" w:hAnsi="仿宋" w:eastAsia="仿宋" w:cs="仿宋"/>
          <w:color w:val="auto"/>
          <w:sz w:val="24"/>
          <w:szCs w:val="24"/>
          <w:highlight w:val="none"/>
        </w:rPr>
        <w:t>：</w:t>
      </w:r>
    </w:p>
    <w:p>
      <w:pPr>
        <w:tabs>
          <w:tab w:val="left" w:pos="4860"/>
        </w:tabs>
        <w:spacing w:line="360" w:lineRule="auto"/>
        <w:ind w:right="1560" w:firstLine="480" w:firstLineChars="200"/>
        <w:jc w:val="center"/>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日</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期：</w:t>
      </w:r>
    </w:p>
    <w:p>
      <w:pPr>
        <w:spacing w:line="360" w:lineRule="auto"/>
        <w:ind w:firstLine="480" w:firstLineChars="200"/>
        <w:rPr>
          <w:rFonts w:ascii="仿宋" w:hAnsi="仿宋" w:eastAsia="仿宋"/>
          <w:color w:val="auto"/>
          <w:sz w:val="24"/>
          <w:szCs w:val="24"/>
          <w:highlight w:val="none"/>
        </w:rPr>
      </w:pPr>
    </w:p>
    <w:p>
      <w:pPr>
        <w:spacing w:line="360" w:lineRule="auto"/>
        <w:ind w:firstLine="420" w:firstLineChars="200"/>
        <w:rPr>
          <w:rFonts w:ascii="仿宋" w:hAnsi="仿宋" w:eastAsia="仿宋"/>
          <w:color w:val="auto"/>
          <w:highlight w:val="none"/>
        </w:rPr>
      </w:pPr>
    </w:p>
    <w:p>
      <w:pPr>
        <w:spacing w:line="360" w:lineRule="auto"/>
        <w:ind w:firstLine="420" w:firstLineChars="200"/>
        <w:rPr>
          <w:rFonts w:ascii="仿宋" w:hAnsi="仿宋" w:eastAsia="仿宋"/>
          <w:color w:val="auto"/>
          <w:highlight w:val="none"/>
        </w:rPr>
      </w:pPr>
    </w:p>
    <w:p>
      <w:pPr>
        <w:spacing w:line="360" w:lineRule="auto"/>
        <w:ind w:firstLine="420" w:firstLineChars="200"/>
        <w:rPr>
          <w:rFonts w:ascii="仿宋" w:hAnsi="仿宋" w:eastAsia="仿宋"/>
          <w:color w:val="auto"/>
          <w:highlight w:val="none"/>
        </w:rPr>
      </w:pPr>
    </w:p>
    <w:p>
      <w:pPr>
        <w:spacing w:line="360" w:lineRule="auto"/>
        <w:ind w:firstLine="420" w:firstLineChars="200"/>
        <w:rPr>
          <w:rFonts w:ascii="仿宋" w:hAnsi="仿宋" w:eastAsia="仿宋"/>
          <w:color w:val="auto"/>
          <w:highlight w:val="none"/>
        </w:rPr>
      </w:pPr>
    </w:p>
    <w:p>
      <w:pPr>
        <w:spacing w:line="360" w:lineRule="auto"/>
        <w:rPr>
          <w:rFonts w:ascii="仿宋" w:hAnsi="仿宋" w:eastAsia="仿宋"/>
          <w:b/>
          <w:bCs/>
          <w:color w:val="auto"/>
          <w:sz w:val="24"/>
          <w:szCs w:val="24"/>
          <w:highlight w:val="none"/>
        </w:rPr>
      </w:pPr>
    </w:p>
    <w:p>
      <w:pPr>
        <w:pStyle w:val="24"/>
        <w:rPr>
          <w:rFonts w:ascii="仿宋" w:hAnsi="仿宋" w:eastAsia="仿宋" w:cs="Times New Roman"/>
          <w:b/>
          <w:bCs/>
          <w:color w:val="auto"/>
          <w:highlight w:val="none"/>
        </w:rPr>
      </w:pPr>
    </w:p>
    <w:p>
      <w:pPr>
        <w:rPr>
          <w:rFonts w:ascii="仿宋" w:hAnsi="仿宋" w:eastAsia="仿宋"/>
          <w:b/>
          <w:bCs/>
          <w:color w:val="auto"/>
          <w:sz w:val="24"/>
          <w:szCs w:val="24"/>
          <w:highlight w:val="none"/>
        </w:rPr>
      </w:pPr>
    </w:p>
    <w:p>
      <w:pPr>
        <w:pStyle w:val="24"/>
        <w:rPr>
          <w:rFonts w:ascii="仿宋" w:hAnsi="仿宋" w:eastAsia="仿宋" w:cs="Times New Roman"/>
          <w:b/>
          <w:bCs/>
          <w:color w:val="auto"/>
          <w:highlight w:val="none"/>
        </w:rPr>
      </w:pPr>
    </w:p>
    <w:p>
      <w:pPr>
        <w:rPr>
          <w:rFonts w:ascii="仿宋" w:hAnsi="仿宋" w:eastAsia="仿宋"/>
          <w:b/>
          <w:bCs/>
          <w:color w:val="auto"/>
          <w:sz w:val="24"/>
          <w:szCs w:val="24"/>
          <w:highlight w:val="none"/>
        </w:rPr>
      </w:pPr>
    </w:p>
    <w:p>
      <w:pPr>
        <w:pStyle w:val="24"/>
        <w:rPr>
          <w:rFonts w:ascii="仿宋" w:hAnsi="仿宋" w:eastAsia="仿宋" w:cs="Times New Roman"/>
          <w:b/>
          <w:bCs/>
          <w:color w:val="auto"/>
          <w:highlight w:val="none"/>
        </w:rPr>
      </w:pPr>
    </w:p>
    <w:p>
      <w:pPr>
        <w:rPr>
          <w:rFonts w:ascii="仿宋" w:hAnsi="仿宋" w:eastAsia="仿宋"/>
          <w:b/>
          <w:bCs/>
          <w:color w:val="auto"/>
          <w:sz w:val="24"/>
          <w:szCs w:val="24"/>
          <w:highlight w:val="none"/>
        </w:rPr>
      </w:pPr>
    </w:p>
    <w:p>
      <w:pPr>
        <w:pStyle w:val="24"/>
        <w:rPr>
          <w:rFonts w:ascii="仿宋" w:hAnsi="仿宋" w:eastAsia="仿宋" w:cs="Times New Roman"/>
          <w:color w:val="auto"/>
          <w:highlight w:val="none"/>
        </w:rPr>
      </w:pPr>
    </w:p>
    <w:p>
      <w:pPr>
        <w:spacing w:line="360" w:lineRule="auto"/>
        <w:rPr>
          <w:rFonts w:ascii="仿宋" w:hAnsi="仿宋" w:eastAsia="仿宋"/>
          <w:b/>
          <w:bCs/>
          <w:color w:val="auto"/>
          <w:sz w:val="24"/>
          <w:szCs w:val="24"/>
          <w:highlight w:val="none"/>
        </w:rPr>
      </w:pPr>
    </w:p>
    <w:p>
      <w:pPr>
        <w:spacing w:line="360" w:lineRule="auto"/>
        <w:rPr>
          <w:rFonts w:ascii="仿宋" w:hAnsi="仿宋" w:eastAsia="仿宋"/>
          <w:b/>
          <w:bCs/>
          <w:color w:val="auto"/>
          <w:sz w:val="24"/>
          <w:szCs w:val="24"/>
          <w:highlight w:val="none"/>
        </w:rPr>
      </w:pPr>
    </w:p>
    <w:p>
      <w:pPr>
        <w:spacing w:line="360" w:lineRule="auto"/>
        <w:jc w:val="left"/>
        <w:rPr>
          <w:rFonts w:ascii="仿宋" w:hAnsi="仿宋" w:eastAsia="仿宋"/>
          <w:b/>
          <w:bCs/>
          <w:color w:val="auto"/>
          <w:spacing w:val="6"/>
          <w:sz w:val="32"/>
          <w:szCs w:val="32"/>
          <w:highlight w:val="none"/>
        </w:rPr>
      </w:pPr>
      <w:r>
        <w:rPr>
          <w:rFonts w:hint="eastAsia" w:ascii="仿宋" w:hAnsi="仿宋" w:eastAsia="仿宋" w:cs="仿宋"/>
          <w:b/>
          <w:bCs/>
          <w:color w:val="auto"/>
          <w:spacing w:val="6"/>
          <w:sz w:val="32"/>
          <w:szCs w:val="32"/>
          <w:highlight w:val="none"/>
        </w:rPr>
        <w:t>附件</w:t>
      </w:r>
      <w:r>
        <w:rPr>
          <w:rFonts w:ascii="仿宋" w:hAnsi="仿宋" w:eastAsia="仿宋" w:cs="仿宋"/>
          <w:b/>
          <w:bCs/>
          <w:color w:val="auto"/>
          <w:spacing w:val="6"/>
          <w:sz w:val="32"/>
          <w:szCs w:val="32"/>
          <w:highlight w:val="none"/>
        </w:rPr>
        <w:t>2</w:t>
      </w:r>
      <w:r>
        <w:rPr>
          <w:rFonts w:hint="eastAsia" w:ascii="仿宋" w:hAnsi="仿宋" w:eastAsia="仿宋" w:cs="仿宋"/>
          <w:b/>
          <w:bCs/>
          <w:color w:val="auto"/>
          <w:spacing w:val="6"/>
          <w:sz w:val="32"/>
          <w:szCs w:val="32"/>
          <w:highlight w:val="none"/>
        </w:rPr>
        <w:t>：质疑函范本及制作说明</w:t>
      </w:r>
    </w:p>
    <w:p>
      <w:pPr>
        <w:spacing w:line="360" w:lineRule="auto"/>
        <w:jc w:val="center"/>
        <w:rPr>
          <w:rFonts w:ascii="仿宋" w:hAnsi="仿宋" w:eastAsia="仿宋"/>
          <w:b/>
          <w:bCs/>
          <w:color w:val="auto"/>
          <w:spacing w:val="6"/>
          <w:sz w:val="32"/>
          <w:szCs w:val="32"/>
          <w:highlight w:val="none"/>
        </w:rPr>
      </w:pPr>
      <w:r>
        <w:rPr>
          <w:rFonts w:hint="eastAsia" w:ascii="仿宋" w:hAnsi="仿宋" w:eastAsia="仿宋" w:cs="仿宋"/>
          <w:b/>
          <w:bCs/>
          <w:color w:val="auto"/>
          <w:spacing w:val="6"/>
          <w:sz w:val="32"/>
          <w:szCs w:val="32"/>
          <w:highlight w:val="none"/>
        </w:rPr>
        <w:t>质疑函范本</w:t>
      </w:r>
    </w:p>
    <w:p>
      <w:pPr>
        <w:snapToGrid w:val="0"/>
        <w:spacing w:before="240" w:beforeLines="100"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一、质疑供应商基本信息</w:t>
      </w:r>
    </w:p>
    <w:p>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质疑供应商：</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地址：</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联系人：</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授权代表：</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rPr>
        <w:t xml:space="preserve"> </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地址：</w:t>
      </w:r>
      <w:r>
        <w:rPr>
          <w:rFonts w:ascii="仿宋" w:hAnsi="仿宋" w:eastAsia="仿宋" w:cs="仿宋"/>
          <w:color w:val="auto"/>
          <w:sz w:val="24"/>
          <w:szCs w:val="24"/>
          <w:highlight w:val="none"/>
        </w:rPr>
        <w:t xml:space="preserve"> </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二、质疑项目基本情况</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质疑项目的名称：</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质疑项目的编号：</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包号：</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采购人名称：</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采购文件获取日期：</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三、质疑事项具体内容</w:t>
      </w:r>
    </w:p>
    <w:p>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质疑事项</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事实依据：</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olor w:val="auto"/>
          <w:sz w:val="24"/>
          <w:szCs w:val="24"/>
          <w:highlight w:val="none"/>
        </w:rPr>
      </w:pP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法律依据：</w:t>
      </w: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s="仿宋"/>
          <w:color w:val="auto"/>
          <w:sz w:val="24"/>
          <w:szCs w:val="24"/>
          <w:highlight w:val="none"/>
          <w:u w:val="dotted"/>
        </w:rPr>
      </w:pPr>
      <w:r>
        <w:rPr>
          <w:rFonts w:ascii="仿宋" w:hAnsi="仿宋" w:eastAsia="仿宋" w:cs="仿宋"/>
          <w:color w:val="auto"/>
          <w:sz w:val="24"/>
          <w:szCs w:val="24"/>
          <w:highlight w:val="none"/>
          <w:u w:val="dotted"/>
        </w:rPr>
        <w:t xml:space="preserve">                                                     </w:t>
      </w:r>
    </w:p>
    <w:p>
      <w:pPr>
        <w:snapToGrid w:val="0"/>
        <w:spacing w:line="360" w:lineRule="auto"/>
        <w:rPr>
          <w:rFonts w:ascii="仿宋" w:hAnsi="仿宋" w:eastAsia="仿宋"/>
          <w:color w:val="auto"/>
          <w:sz w:val="24"/>
          <w:szCs w:val="24"/>
          <w:highlight w:val="none"/>
          <w:u w:val="dotted"/>
        </w:rPr>
      </w:pPr>
      <w:r>
        <w:rPr>
          <w:rFonts w:hint="eastAsia" w:ascii="仿宋" w:hAnsi="仿宋" w:eastAsia="仿宋" w:cs="仿宋"/>
          <w:color w:val="auto"/>
          <w:sz w:val="24"/>
          <w:szCs w:val="24"/>
          <w:highlight w:val="none"/>
        </w:rPr>
        <w:t>质疑事项</w:t>
      </w:r>
      <w:r>
        <w:rPr>
          <w:rFonts w:ascii="仿宋" w:hAnsi="仿宋" w:eastAsia="仿宋" w:cs="仿宋"/>
          <w:color w:val="auto"/>
          <w:sz w:val="24"/>
          <w:szCs w:val="24"/>
          <w:highlight w:val="none"/>
        </w:rPr>
        <w:t>2</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p>
    <w:p>
      <w:pPr>
        <w:snapToGrid w:val="0"/>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四、与质疑事项相关的质疑请求</w:t>
      </w:r>
    </w:p>
    <w:p>
      <w:pPr>
        <w:snapToGrid w:val="0"/>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请求：</w:t>
      </w:r>
      <w:r>
        <w:rPr>
          <w:rFonts w:ascii="仿宋" w:hAnsi="仿宋" w:eastAsia="仿宋" w:cs="仿宋"/>
          <w:color w:val="auto"/>
          <w:sz w:val="24"/>
          <w:szCs w:val="24"/>
          <w:highlight w:val="none"/>
          <w:u w:val="dotted"/>
        </w:rPr>
        <w:t xml:space="preserve">                                               </w:t>
      </w:r>
    </w:p>
    <w:p>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签字</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签章</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公章：</w:t>
      </w:r>
      <w:r>
        <w:rPr>
          <w:rFonts w:ascii="仿宋" w:hAnsi="仿宋" w:eastAsia="仿宋" w:cs="仿宋"/>
          <w:color w:val="auto"/>
          <w:sz w:val="24"/>
          <w:szCs w:val="24"/>
          <w:highlight w:val="none"/>
        </w:rPr>
        <w:t xml:space="preserve">                      </w:t>
      </w:r>
    </w:p>
    <w:p>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ascii="仿宋" w:hAnsi="仿宋" w:eastAsia="仿宋" w:cs="仿宋"/>
          <w:color w:val="auto"/>
          <w:sz w:val="24"/>
          <w:szCs w:val="24"/>
          <w:highlight w:val="none"/>
        </w:rPr>
        <w:t xml:space="preserve">    </w:t>
      </w:r>
    </w:p>
    <w:p>
      <w:pPr>
        <w:spacing w:line="360" w:lineRule="auto"/>
        <w:jc w:val="center"/>
        <w:rPr>
          <w:rFonts w:ascii="仿宋" w:hAnsi="仿宋" w:eastAsia="仿宋"/>
          <w:b/>
          <w:bCs/>
          <w:color w:val="auto"/>
          <w:sz w:val="24"/>
          <w:szCs w:val="24"/>
          <w:highlight w:val="none"/>
        </w:rPr>
      </w:pPr>
    </w:p>
    <w:p>
      <w:pPr>
        <w:spacing w:line="360" w:lineRule="auto"/>
        <w:rPr>
          <w:rFonts w:ascii="仿宋" w:hAnsi="仿宋" w:eastAsia="仿宋"/>
          <w:b/>
          <w:bCs/>
          <w:color w:val="auto"/>
          <w:sz w:val="24"/>
          <w:szCs w:val="24"/>
          <w:highlight w:val="none"/>
        </w:rPr>
      </w:pPr>
    </w:p>
    <w:p>
      <w:pPr>
        <w:spacing w:line="360" w:lineRule="auto"/>
        <w:rPr>
          <w:rFonts w:ascii="仿宋" w:hAnsi="仿宋" w:eastAsia="仿宋"/>
          <w:b/>
          <w:bCs/>
          <w:color w:val="auto"/>
          <w:sz w:val="24"/>
          <w:szCs w:val="24"/>
          <w:highlight w:val="none"/>
        </w:rPr>
      </w:pPr>
    </w:p>
    <w:p>
      <w:pPr>
        <w:spacing w:line="360" w:lineRule="auto"/>
        <w:rPr>
          <w:rFonts w:ascii="仿宋" w:hAnsi="仿宋" w:eastAsia="仿宋"/>
          <w:b/>
          <w:bCs/>
          <w:color w:val="auto"/>
          <w:sz w:val="24"/>
          <w:szCs w:val="24"/>
          <w:highlight w:val="none"/>
        </w:rPr>
      </w:pPr>
    </w:p>
    <w:p>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质疑函制作说明：</w:t>
      </w:r>
    </w:p>
    <w:p>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供应商提出质疑时，应提交质疑函和必要的证明材料。</w:t>
      </w:r>
    </w:p>
    <w:p>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质疑供应商若委托代理人进行质疑的，质疑函应按要求列明“授权代表”的有关内容，并在附件中提交由质疑</w:t>
      </w:r>
      <w:r>
        <w:rPr>
          <w:rFonts w:hint="eastAsia" w:ascii="仿宋" w:hAnsi="仿宋" w:eastAsia="仿宋" w:cs="仿宋"/>
          <w:color w:val="auto"/>
          <w:kern w:val="0"/>
          <w:sz w:val="24"/>
          <w:szCs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质疑供应商若对项目的某一分包进行质疑，质疑函中应列明具体分包号。</w:t>
      </w:r>
    </w:p>
    <w:p>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质疑函的质疑事项应具体、明确，并有必要的事实依据和法律依据。</w:t>
      </w:r>
    </w:p>
    <w:p>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质疑函的质疑请求应与质疑事项相关。</w:t>
      </w:r>
    </w:p>
    <w:p>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6.</w:t>
      </w:r>
      <w:r>
        <w:rPr>
          <w:rFonts w:hint="eastAsia" w:ascii="仿宋" w:hAnsi="仿宋" w:eastAsia="仿宋" w:cs="仿宋"/>
          <w:color w:val="auto"/>
          <w:sz w:val="24"/>
          <w:szCs w:val="24"/>
          <w:highlight w:val="none"/>
        </w:rPr>
        <w:t>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olor w:val="auto"/>
          <w:sz w:val="30"/>
          <w:szCs w:val="30"/>
          <w:highlight w:val="none"/>
        </w:rPr>
      </w:pPr>
    </w:p>
    <w:p>
      <w:pPr>
        <w:spacing w:line="360" w:lineRule="auto"/>
        <w:jc w:val="center"/>
        <w:rPr>
          <w:rFonts w:ascii="仿宋" w:hAnsi="仿宋" w:eastAsia="仿宋"/>
          <w:b/>
          <w:bCs/>
          <w:color w:val="auto"/>
          <w:spacing w:val="6"/>
          <w:sz w:val="32"/>
          <w:szCs w:val="32"/>
          <w:highlight w:val="none"/>
        </w:rPr>
      </w:pPr>
    </w:p>
    <w:p>
      <w:pPr>
        <w:spacing w:line="360" w:lineRule="auto"/>
        <w:jc w:val="center"/>
        <w:rPr>
          <w:rFonts w:ascii="仿宋" w:hAnsi="仿宋" w:eastAsia="仿宋"/>
          <w:b/>
          <w:bCs/>
          <w:color w:val="auto"/>
          <w:spacing w:val="6"/>
          <w:sz w:val="32"/>
          <w:szCs w:val="32"/>
          <w:highlight w:val="none"/>
        </w:rPr>
      </w:pPr>
    </w:p>
    <w:p>
      <w:pPr>
        <w:pStyle w:val="2"/>
        <w:rPr>
          <w:rFonts w:asci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rPr>
          <w:rFonts w:ascii="仿宋" w:hAnsi="仿宋" w:eastAsia="仿宋"/>
          <w:color w:val="auto"/>
          <w:highlight w:val="none"/>
        </w:rPr>
      </w:pPr>
    </w:p>
    <w:p>
      <w:pPr>
        <w:pStyle w:val="24"/>
        <w:rPr>
          <w:rFonts w:ascii="仿宋" w:hAnsi="仿宋" w:eastAsia="仿宋" w:cs="Times New Roman"/>
          <w:color w:val="auto"/>
          <w:highlight w:val="none"/>
        </w:rPr>
      </w:pPr>
    </w:p>
    <w:p>
      <w:pPr>
        <w:spacing w:line="360" w:lineRule="auto"/>
        <w:jc w:val="left"/>
        <w:rPr>
          <w:rFonts w:ascii="仿宋" w:hAnsi="仿宋" w:eastAsia="仿宋"/>
          <w:b/>
          <w:bCs/>
          <w:color w:val="auto"/>
          <w:spacing w:val="6"/>
          <w:sz w:val="32"/>
          <w:szCs w:val="32"/>
          <w:highlight w:val="none"/>
        </w:rPr>
      </w:pPr>
      <w:r>
        <w:rPr>
          <w:rFonts w:hint="eastAsia" w:ascii="仿宋" w:hAnsi="仿宋" w:eastAsia="仿宋" w:cs="仿宋"/>
          <w:b/>
          <w:bCs/>
          <w:color w:val="auto"/>
          <w:spacing w:val="6"/>
          <w:sz w:val="32"/>
          <w:szCs w:val="32"/>
          <w:highlight w:val="none"/>
        </w:rPr>
        <w:t>附件</w:t>
      </w:r>
      <w:r>
        <w:rPr>
          <w:rFonts w:ascii="仿宋" w:hAnsi="仿宋" w:eastAsia="仿宋" w:cs="仿宋"/>
          <w:b/>
          <w:bCs/>
          <w:color w:val="auto"/>
          <w:spacing w:val="6"/>
          <w:sz w:val="32"/>
          <w:szCs w:val="32"/>
          <w:highlight w:val="none"/>
        </w:rPr>
        <w:t>3</w:t>
      </w:r>
      <w:r>
        <w:rPr>
          <w:rFonts w:hint="eastAsia" w:ascii="仿宋" w:hAnsi="仿宋" w:eastAsia="仿宋" w:cs="仿宋"/>
          <w:b/>
          <w:bCs/>
          <w:color w:val="auto"/>
          <w:spacing w:val="6"/>
          <w:sz w:val="32"/>
          <w:szCs w:val="32"/>
          <w:highlight w:val="none"/>
        </w:rPr>
        <w:t>：投诉书范本及制作说明</w:t>
      </w:r>
    </w:p>
    <w:p>
      <w:pPr>
        <w:spacing w:line="360" w:lineRule="auto"/>
        <w:jc w:val="center"/>
        <w:rPr>
          <w:rFonts w:ascii="仿宋" w:hAnsi="仿宋" w:eastAsia="仿宋"/>
          <w:b/>
          <w:bCs/>
          <w:color w:val="auto"/>
          <w:sz w:val="24"/>
          <w:szCs w:val="24"/>
          <w:highlight w:val="none"/>
        </w:rPr>
      </w:pPr>
    </w:p>
    <w:p>
      <w:pPr>
        <w:spacing w:line="360" w:lineRule="auto"/>
        <w:jc w:val="center"/>
        <w:rPr>
          <w:rFonts w:ascii="仿宋" w:hAnsi="仿宋" w:eastAsia="仿宋"/>
          <w:b/>
          <w:bCs/>
          <w:color w:val="auto"/>
          <w:spacing w:val="6"/>
          <w:sz w:val="32"/>
          <w:szCs w:val="32"/>
          <w:highlight w:val="none"/>
        </w:rPr>
      </w:pPr>
      <w:r>
        <w:rPr>
          <w:rFonts w:hint="eastAsia" w:ascii="仿宋" w:hAnsi="仿宋" w:eastAsia="仿宋" w:cs="仿宋"/>
          <w:b/>
          <w:bCs/>
          <w:color w:val="auto"/>
          <w:spacing w:val="6"/>
          <w:sz w:val="32"/>
          <w:szCs w:val="32"/>
          <w:highlight w:val="none"/>
        </w:rPr>
        <w:t>投诉书范本</w:t>
      </w:r>
    </w:p>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一、投诉相关主体基本情况</w:t>
      </w:r>
    </w:p>
    <w:p>
      <w:pPr>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投诉人：</w:t>
      </w:r>
      <w:r>
        <w:rPr>
          <w:rFonts w:ascii="仿宋" w:hAnsi="仿宋" w:eastAsia="仿宋" w:cs="仿宋"/>
          <w:color w:val="auto"/>
          <w:sz w:val="24"/>
          <w:szCs w:val="24"/>
          <w:highlight w:val="none"/>
          <w:u w:val="dotted"/>
        </w:rPr>
        <w:t xml:space="preserve">                                               </w:t>
      </w:r>
    </w:p>
    <w:p>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址：</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pPr>
        <w:tabs>
          <w:tab w:val="left" w:pos="6510"/>
        </w:tabs>
        <w:spacing w:line="360" w:lineRule="auto"/>
        <w:jc w:val="left"/>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主要负责人：</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rPr>
        <w:t xml:space="preserve">  </w:t>
      </w:r>
    </w:p>
    <w:p>
      <w:pPr>
        <w:tabs>
          <w:tab w:val="left" w:pos="6510"/>
        </w:tabs>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联系电话：</w:t>
      </w:r>
      <w:r>
        <w:rPr>
          <w:rFonts w:ascii="仿宋" w:hAnsi="仿宋" w:eastAsia="仿宋" w:cs="仿宋"/>
          <w:color w:val="auto"/>
          <w:sz w:val="24"/>
          <w:szCs w:val="24"/>
          <w:highlight w:val="none"/>
          <w:u w:val="dotted"/>
        </w:rPr>
        <w:t xml:space="preserve">                                             </w:t>
      </w:r>
    </w:p>
    <w:p>
      <w:pPr>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授权代表：</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hint="eastAsia" w:ascii="仿宋" w:hAnsi="仿宋" w:eastAsia="仿宋" w:cs="仿宋"/>
          <w:color w:val="auto"/>
          <w:sz w:val="24"/>
          <w:szCs w:val="24"/>
          <w:highlight w:val="none"/>
          <w:u w:val="dotted"/>
        </w:rPr>
        <w:t>：</w:t>
      </w:r>
      <w:r>
        <w:rPr>
          <w:rFonts w:ascii="仿宋" w:hAnsi="仿宋" w:eastAsia="仿宋" w:cs="仿宋"/>
          <w:color w:val="auto"/>
          <w:sz w:val="24"/>
          <w:szCs w:val="24"/>
          <w:highlight w:val="none"/>
          <w:u w:val="dotted"/>
        </w:rPr>
        <w:t xml:space="preserve">                  </w:t>
      </w:r>
    </w:p>
    <w:p>
      <w:pPr>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址：</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r>
        <w:rPr>
          <w:rFonts w:ascii="仿宋" w:hAnsi="仿宋" w:eastAsia="仿宋" w:cs="仿宋"/>
          <w:color w:val="auto"/>
          <w:sz w:val="24"/>
          <w:szCs w:val="24"/>
          <w:highlight w:val="none"/>
          <w:u w:val="dotted"/>
        </w:rPr>
        <w:t xml:space="preserve">                   </w:t>
      </w:r>
    </w:p>
    <w:p>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被投诉人</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址：</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联系人：</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被投诉人</w:t>
      </w:r>
      <w:r>
        <w:rPr>
          <w:rFonts w:ascii="仿宋" w:hAnsi="仿宋" w:eastAsia="仿宋" w:cs="仿宋"/>
          <w:color w:val="auto"/>
          <w:sz w:val="24"/>
          <w:szCs w:val="24"/>
          <w:highlight w:val="none"/>
        </w:rPr>
        <w:t>2</w:t>
      </w:r>
    </w:p>
    <w:p>
      <w:pPr>
        <w:spacing w:line="360" w:lineRule="auto"/>
        <w:rPr>
          <w:rFonts w:ascii="仿宋" w:hAnsi="仿宋" w:eastAsia="仿宋"/>
          <w:color w:val="auto"/>
          <w:sz w:val="24"/>
          <w:szCs w:val="24"/>
          <w:highlight w:val="none"/>
          <w:u w:val="dotted"/>
        </w:rPr>
      </w:pPr>
      <w:r>
        <w:rPr>
          <w:rFonts w:hint="eastAsia" w:ascii="仿宋" w:hAnsi="仿宋" w:eastAsia="仿宋" w:cs="仿宋"/>
          <w:color w:val="auto"/>
          <w:sz w:val="24"/>
          <w:szCs w:val="24"/>
          <w:highlight w:val="none"/>
        </w:rPr>
        <w:t>……</w:t>
      </w:r>
    </w:p>
    <w:p>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相关供应商：</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址：</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邮编：</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pPr>
        <w:spacing w:line="360" w:lineRule="auto"/>
        <w:rPr>
          <w:rFonts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联系人：</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联系电话：</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二、投诉项目基本情况</w:t>
      </w:r>
    </w:p>
    <w:p>
      <w:pPr>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采购项目名称：</w:t>
      </w:r>
      <w:r>
        <w:rPr>
          <w:rFonts w:ascii="仿宋" w:hAnsi="仿宋" w:eastAsia="仿宋" w:cs="仿宋"/>
          <w:color w:val="auto"/>
          <w:sz w:val="24"/>
          <w:szCs w:val="24"/>
          <w:highlight w:val="none"/>
          <w:u w:val="dotted"/>
        </w:rPr>
        <w:t xml:space="preserve">                                        </w:t>
      </w:r>
    </w:p>
    <w:p>
      <w:pPr>
        <w:spacing w:line="360" w:lineRule="auto"/>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采购项目编号：</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包号：</w:t>
      </w:r>
      <w:r>
        <w:rPr>
          <w:rFonts w:ascii="仿宋" w:hAnsi="仿宋" w:eastAsia="仿宋" w:cs="仿宋"/>
          <w:color w:val="auto"/>
          <w:sz w:val="24"/>
          <w:szCs w:val="24"/>
          <w:highlight w:val="none"/>
          <w:u w:val="dotted"/>
        </w:rPr>
        <w:t xml:space="preserve">              </w:t>
      </w:r>
    </w:p>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采购人名称：</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u w:val="single"/>
        </w:rPr>
        <w:t xml:space="preserve">  </w:t>
      </w:r>
    </w:p>
    <w:p>
      <w:pPr>
        <w:spacing w:line="360" w:lineRule="auto"/>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代理机构名称：</w:t>
      </w:r>
      <w:r>
        <w:rPr>
          <w:rFonts w:ascii="仿宋" w:hAnsi="仿宋" w:eastAsia="仿宋" w:cs="仿宋"/>
          <w:color w:val="auto"/>
          <w:sz w:val="24"/>
          <w:szCs w:val="24"/>
          <w:highlight w:val="none"/>
          <w:u w:val="dotted"/>
        </w:rPr>
        <w:t xml:space="preserve">                                         </w:t>
      </w:r>
    </w:p>
    <w:p>
      <w:pPr>
        <w:spacing w:line="360" w:lineRule="auto"/>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采购文件公告</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u w:val="dotted"/>
        </w:rPr>
        <w:t>是</w:t>
      </w:r>
      <w:r>
        <w:rPr>
          <w:rFonts w:ascii="仿宋" w:hAnsi="仿宋" w:eastAsia="仿宋" w:cs="仿宋"/>
          <w:color w:val="auto"/>
          <w:sz w:val="24"/>
          <w:szCs w:val="24"/>
          <w:highlight w:val="none"/>
          <w:u w:val="dotted"/>
        </w:rPr>
        <w:t>/</w:t>
      </w:r>
      <w:r>
        <w:rPr>
          <w:rFonts w:hint="eastAsia" w:ascii="仿宋" w:hAnsi="仿宋" w:eastAsia="仿宋" w:cs="仿宋"/>
          <w:color w:val="auto"/>
          <w:sz w:val="24"/>
          <w:szCs w:val="24"/>
          <w:highlight w:val="none"/>
          <w:u w:val="dotted"/>
        </w:rPr>
        <w:t>否</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公告期限：</w:t>
      </w:r>
      <w:r>
        <w:rPr>
          <w:rFonts w:ascii="仿宋" w:hAnsi="仿宋" w:eastAsia="仿宋" w:cs="仿宋"/>
          <w:color w:val="auto"/>
          <w:sz w:val="24"/>
          <w:szCs w:val="24"/>
          <w:highlight w:val="none"/>
          <w:u w:val="dotted"/>
        </w:rPr>
        <w:t xml:space="preserve">                                 </w:t>
      </w:r>
    </w:p>
    <w:p>
      <w:pPr>
        <w:spacing w:line="360" w:lineRule="auto"/>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采购结果公告</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u w:val="dotted"/>
        </w:rPr>
        <w:t>是</w:t>
      </w:r>
      <w:r>
        <w:rPr>
          <w:rFonts w:ascii="仿宋" w:hAnsi="仿宋" w:eastAsia="仿宋" w:cs="仿宋"/>
          <w:color w:val="auto"/>
          <w:sz w:val="24"/>
          <w:szCs w:val="24"/>
          <w:highlight w:val="none"/>
          <w:u w:val="dotted"/>
        </w:rPr>
        <w:t>/</w:t>
      </w:r>
      <w:r>
        <w:rPr>
          <w:rFonts w:hint="eastAsia" w:ascii="仿宋" w:hAnsi="仿宋" w:eastAsia="仿宋" w:cs="仿宋"/>
          <w:color w:val="auto"/>
          <w:sz w:val="24"/>
          <w:szCs w:val="24"/>
          <w:highlight w:val="none"/>
          <w:u w:val="dotted"/>
        </w:rPr>
        <w:t>否</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公告期限：</w:t>
      </w:r>
      <w:r>
        <w:rPr>
          <w:rFonts w:ascii="仿宋" w:hAnsi="仿宋" w:eastAsia="仿宋" w:cs="仿宋"/>
          <w:color w:val="auto"/>
          <w:sz w:val="24"/>
          <w:szCs w:val="24"/>
          <w:highlight w:val="none"/>
          <w:u w:val="dotted"/>
        </w:rPr>
        <w:t xml:space="preserve">                        </w:t>
      </w:r>
    </w:p>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三、质疑基本情况</w:t>
      </w:r>
    </w:p>
    <w:p>
      <w:pPr>
        <w:spacing w:line="360" w:lineRule="auto"/>
        <w:ind w:firstLine="480" w:firstLineChars="200"/>
        <w:rPr>
          <w:rFonts w:ascii="仿宋" w:hAnsi="仿宋" w:eastAsia="仿宋" w:cs="仿宋"/>
          <w:color w:val="auto"/>
          <w:sz w:val="24"/>
          <w:szCs w:val="24"/>
          <w:highlight w:val="none"/>
          <w:u w:val="dotted"/>
        </w:rPr>
      </w:pPr>
      <w:r>
        <w:rPr>
          <w:rFonts w:hint="eastAsia" w:ascii="仿宋" w:hAnsi="仿宋" w:eastAsia="仿宋" w:cs="仿宋"/>
          <w:color w:val="auto"/>
          <w:sz w:val="24"/>
          <w:szCs w:val="24"/>
          <w:highlight w:val="none"/>
        </w:rPr>
        <w:t>投诉人于</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日</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向</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提出质疑，质疑事项为：</w:t>
      </w:r>
      <w:r>
        <w:rPr>
          <w:rFonts w:ascii="仿宋" w:hAnsi="仿宋" w:eastAsia="仿宋" w:cs="仿宋"/>
          <w:color w:val="auto"/>
          <w:sz w:val="24"/>
          <w:szCs w:val="24"/>
          <w:highlight w:val="none"/>
          <w:u w:val="dotted"/>
        </w:rPr>
        <w:t xml:space="preserve">                                </w:t>
      </w:r>
    </w:p>
    <w:p>
      <w:pPr>
        <w:spacing w:line="360" w:lineRule="auto"/>
        <w:rPr>
          <w:rFonts w:ascii="仿宋" w:hAnsi="仿宋" w:eastAsia="仿宋"/>
          <w:color w:val="auto"/>
          <w:sz w:val="24"/>
          <w:szCs w:val="24"/>
          <w:highlight w:val="none"/>
          <w:u w:val="dotted"/>
        </w:rPr>
      </w:pP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rPr>
        <w:t xml:space="preserve">  </w:t>
      </w:r>
    </w:p>
    <w:p>
      <w:pPr>
        <w:spacing w:line="360" w:lineRule="auto"/>
        <w:ind w:firstLine="360" w:firstLineChars="150"/>
        <w:rPr>
          <w:rFonts w:ascii="仿宋" w:hAnsi="仿宋" w:eastAsia="仿宋"/>
          <w:color w:val="auto"/>
          <w:sz w:val="24"/>
          <w:szCs w:val="24"/>
          <w:highlight w:val="none"/>
        </w:rPr>
      </w:pPr>
      <w:r>
        <w:rPr>
          <w:rFonts w:hint="eastAsia" w:ascii="仿宋" w:hAnsi="仿宋" w:eastAsia="仿宋" w:cs="仿宋"/>
          <w:color w:val="auto"/>
          <w:sz w:val="24"/>
          <w:szCs w:val="24"/>
          <w:highlight w:val="none"/>
          <w:u w:val="dotted"/>
        </w:rPr>
        <w:t>采购人</w:t>
      </w:r>
      <w:r>
        <w:rPr>
          <w:rFonts w:ascii="仿宋" w:hAnsi="仿宋" w:eastAsia="仿宋" w:cs="仿宋"/>
          <w:color w:val="auto"/>
          <w:sz w:val="24"/>
          <w:szCs w:val="24"/>
          <w:highlight w:val="none"/>
          <w:u w:val="dotted"/>
        </w:rPr>
        <w:t>/</w:t>
      </w:r>
      <w:r>
        <w:rPr>
          <w:rFonts w:hint="eastAsia" w:ascii="仿宋" w:hAnsi="仿宋" w:eastAsia="仿宋" w:cs="仿宋"/>
          <w:color w:val="auto"/>
          <w:sz w:val="24"/>
          <w:szCs w:val="24"/>
          <w:highlight w:val="none"/>
          <w:u w:val="dotted"/>
        </w:rPr>
        <w:t>代理机构</w:t>
      </w:r>
      <w:r>
        <w:rPr>
          <w:rFonts w:hint="eastAsia" w:ascii="仿宋" w:hAnsi="仿宋" w:eastAsia="仿宋" w:cs="仿宋"/>
          <w:color w:val="auto"/>
          <w:sz w:val="24"/>
          <w:szCs w:val="24"/>
          <w:highlight w:val="none"/>
        </w:rPr>
        <w:t>于</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u w:val="dotted"/>
        </w:rPr>
        <w:t xml:space="preserve">   </w:t>
      </w:r>
      <w:r>
        <w:rPr>
          <w:rFonts w:hint="eastAsia" w:ascii="仿宋" w:hAnsi="仿宋" w:eastAsia="仿宋" w:cs="仿宋"/>
          <w:color w:val="auto"/>
          <w:sz w:val="24"/>
          <w:szCs w:val="24"/>
          <w:highlight w:val="none"/>
        </w:rPr>
        <w:t>日</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就质疑事项作出了答复</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没有在法定期限内作出答复。</w:t>
      </w:r>
    </w:p>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四、投诉事项具体内容</w:t>
      </w:r>
    </w:p>
    <w:p>
      <w:pPr>
        <w:spacing w:line="360" w:lineRule="auto"/>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投诉事项</w:t>
      </w:r>
      <w:r>
        <w:rPr>
          <w:rFonts w:ascii="仿宋" w:hAnsi="仿宋" w:eastAsia="仿宋" w:cs="仿宋"/>
          <w:color w:val="auto"/>
          <w:sz w:val="24"/>
          <w:szCs w:val="24"/>
          <w:highlight w:val="none"/>
        </w:rPr>
        <w:t xml:space="preserve"> 1</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u w:val="dotted"/>
        </w:rPr>
        <w:t xml:space="preserve">                                       </w:t>
      </w:r>
    </w:p>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事实依据：</w:t>
      </w:r>
      <w:r>
        <w:rPr>
          <w:rFonts w:ascii="仿宋" w:hAnsi="仿宋" w:eastAsia="仿宋" w:cs="仿宋"/>
          <w:color w:val="auto"/>
          <w:sz w:val="24"/>
          <w:szCs w:val="24"/>
          <w:highlight w:val="none"/>
          <w:u w:val="dotted"/>
        </w:rPr>
        <w:t xml:space="preserve">                                         </w:t>
      </w:r>
    </w:p>
    <w:p>
      <w:pPr>
        <w:spacing w:line="360" w:lineRule="auto"/>
        <w:rPr>
          <w:rFonts w:ascii="仿宋" w:hAnsi="仿宋" w:eastAsia="仿宋" w:cs="仿宋"/>
          <w:color w:val="auto"/>
          <w:sz w:val="24"/>
          <w:szCs w:val="24"/>
          <w:highlight w:val="none"/>
          <w:u w:val="dotted"/>
        </w:rPr>
      </w:pPr>
      <w:r>
        <w:rPr>
          <w:rFonts w:ascii="仿宋" w:hAnsi="仿宋" w:eastAsia="仿宋" w:cs="仿宋"/>
          <w:color w:val="auto"/>
          <w:sz w:val="24"/>
          <w:szCs w:val="24"/>
          <w:highlight w:val="none"/>
          <w:u w:val="dotted"/>
        </w:rPr>
        <w:t xml:space="preserve">                                                      </w:t>
      </w:r>
    </w:p>
    <w:p>
      <w:pPr>
        <w:spacing w:line="360" w:lineRule="auto"/>
        <w:rPr>
          <w:rFonts w:ascii="仿宋" w:hAnsi="仿宋" w:eastAsia="仿宋"/>
          <w:color w:val="auto"/>
          <w:sz w:val="24"/>
          <w:szCs w:val="24"/>
          <w:highlight w:val="none"/>
          <w:u w:val="single"/>
        </w:rPr>
      </w:pPr>
      <w:r>
        <w:rPr>
          <w:rFonts w:hint="eastAsia" w:ascii="仿宋" w:hAnsi="仿宋" w:eastAsia="仿宋" w:cs="仿宋"/>
          <w:color w:val="auto"/>
          <w:sz w:val="24"/>
          <w:szCs w:val="24"/>
          <w:highlight w:val="none"/>
        </w:rPr>
        <w:t>法律依据：</w:t>
      </w:r>
      <w:r>
        <w:rPr>
          <w:rFonts w:ascii="仿宋" w:hAnsi="仿宋" w:eastAsia="仿宋" w:cs="仿宋"/>
          <w:color w:val="auto"/>
          <w:sz w:val="24"/>
          <w:szCs w:val="24"/>
          <w:highlight w:val="none"/>
          <w:u w:val="dotted"/>
        </w:rPr>
        <w:t xml:space="preserve">                                          </w:t>
      </w:r>
    </w:p>
    <w:p>
      <w:pPr>
        <w:spacing w:line="360" w:lineRule="auto"/>
        <w:rPr>
          <w:rFonts w:ascii="仿宋" w:hAnsi="仿宋" w:eastAsia="仿宋" w:cs="仿宋"/>
          <w:color w:val="auto"/>
          <w:sz w:val="24"/>
          <w:szCs w:val="24"/>
          <w:highlight w:val="none"/>
          <w:u w:val="dotted"/>
        </w:rPr>
      </w:pPr>
      <w:r>
        <w:rPr>
          <w:rFonts w:ascii="仿宋" w:hAnsi="仿宋" w:eastAsia="仿宋" w:cs="仿宋"/>
          <w:color w:val="auto"/>
          <w:sz w:val="24"/>
          <w:szCs w:val="24"/>
          <w:highlight w:val="none"/>
          <w:u w:val="dotted"/>
        </w:rPr>
        <w:t xml:space="preserve">                                                      </w:t>
      </w:r>
    </w:p>
    <w:p>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投诉事项</w:t>
      </w:r>
      <w:r>
        <w:rPr>
          <w:rFonts w:ascii="仿宋" w:hAnsi="仿宋" w:eastAsia="仿宋" w:cs="仿宋"/>
          <w:color w:val="auto"/>
          <w:sz w:val="24"/>
          <w:szCs w:val="24"/>
          <w:highlight w:val="none"/>
        </w:rPr>
        <w:t>2</w:t>
      </w:r>
    </w:p>
    <w:p>
      <w:pPr>
        <w:spacing w:line="360" w:lineRule="auto"/>
        <w:rPr>
          <w:rFonts w:ascii="仿宋" w:hAnsi="仿宋" w:eastAsia="仿宋"/>
          <w:color w:val="auto"/>
          <w:sz w:val="24"/>
          <w:szCs w:val="24"/>
          <w:highlight w:val="none"/>
          <w:u w:val="dotted"/>
        </w:rPr>
      </w:pPr>
      <w:r>
        <w:rPr>
          <w:rFonts w:hint="eastAsia" w:ascii="仿宋" w:hAnsi="仿宋" w:eastAsia="仿宋" w:cs="仿宋"/>
          <w:color w:val="auto"/>
          <w:sz w:val="24"/>
          <w:szCs w:val="24"/>
          <w:highlight w:val="none"/>
        </w:rPr>
        <w:t>……</w:t>
      </w:r>
    </w:p>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rPr>
        <w:t>五、与投诉事项相关的投诉请求</w:t>
      </w:r>
    </w:p>
    <w:p>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请求：</w:t>
      </w:r>
      <w:r>
        <w:rPr>
          <w:rFonts w:ascii="仿宋" w:hAnsi="仿宋" w:eastAsia="仿宋" w:cs="仿宋"/>
          <w:color w:val="auto"/>
          <w:sz w:val="24"/>
          <w:szCs w:val="24"/>
          <w:highlight w:val="none"/>
          <w:u w:val="dotted"/>
        </w:rPr>
        <w:t xml:space="preserve">                                              </w:t>
      </w:r>
      <w:r>
        <w:rPr>
          <w:rFonts w:ascii="仿宋" w:hAnsi="仿宋" w:eastAsia="仿宋" w:cs="仿宋"/>
          <w:color w:val="auto"/>
          <w:sz w:val="24"/>
          <w:szCs w:val="24"/>
          <w:highlight w:val="none"/>
        </w:rPr>
        <w:t xml:space="preserve"> </w:t>
      </w:r>
    </w:p>
    <w:p>
      <w:pPr>
        <w:spacing w:line="360" w:lineRule="auto"/>
        <w:rPr>
          <w:rFonts w:ascii="仿宋" w:hAnsi="仿宋" w:eastAsia="仿宋"/>
          <w:color w:val="auto"/>
          <w:sz w:val="24"/>
          <w:szCs w:val="24"/>
          <w:highlight w:val="none"/>
          <w:u w:val="single"/>
        </w:rPr>
      </w:pPr>
      <w:r>
        <w:rPr>
          <w:rFonts w:ascii="仿宋" w:hAnsi="仿宋" w:eastAsia="仿宋" w:cs="仿宋"/>
          <w:color w:val="auto"/>
          <w:sz w:val="24"/>
          <w:szCs w:val="24"/>
          <w:highlight w:val="none"/>
        </w:rPr>
        <w:t xml:space="preserve">                                                                                                    </w:t>
      </w:r>
    </w:p>
    <w:p>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签字</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签章</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公章：</w:t>
      </w:r>
      <w:r>
        <w:rPr>
          <w:rFonts w:ascii="仿宋" w:hAnsi="仿宋" w:eastAsia="仿宋" w:cs="仿宋"/>
          <w:color w:val="auto"/>
          <w:sz w:val="24"/>
          <w:szCs w:val="24"/>
          <w:highlight w:val="none"/>
        </w:rPr>
        <w:t xml:space="preserve">                      </w:t>
      </w:r>
    </w:p>
    <w:p>
      <w:pPr>
        <w:spacing w:line="360" w:lineRule="auto"/>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ascii="仿宋" w:hAnsi="仿宋" w:eastAsia="仿宋" w:cs="仿宋"/>
          <w:color w:val="auto"/>
          <w:sz w:val="24"/>
          <w:szCs w:val="24"/>
          <w:highlight w:val="none"/>
        </w:rPr>
        <w:t xml:space="preserve">    </w:t>
      </w:r>
    </w:p>
    <w:p>
      <w:pPr>
        <w:spacing w:line="360" w:lineRule="auto"/>
        <w:rPr>
          <w:rFonts w:ascii="仿宋" w:hAnsi="仿宋" w:eastAsia="仿宋"/>
          <w:b/>
          <w:bCs/>
          <w:color w:val="auto"/>
          <w:sz w:val="24"/>
          <w:szCs w:val="24"/>
          <w:highlight w:val="none"/>
        </w:rPr>
      </w:pPr>
    </w:p>
    <w:p>
      <w:pPr>
        <w:spacing w:line="360" w:lineRule="auto"/>
        <w:rPr>
          <w:rFonts w:ascii="仿宋" w:hAnsi="仿宋" w:eastAsia="仿宋"/>
          <w:b/>
          <w:bCs/>
          <w:color w:val="auto"/>
          <w:sz w:val="24"/>
          <w:szCs w:val="24"/>
          <w:highlight w:val="none"/>
        </w:rPr>
      </w:pPr>
    </w:p>
    <w:p>
      <w:pPr>
        <w:spacing w:line="360" w:lineRule="auto"/>
        <w:rPr>
          <w:rFonts w:ascii="仿宋" w:hAnsi="仿宋" w:eastAsia="仿宋"/>
          <w:b/>
          <w:bCs/>
          <w:color w:val="auto"/>
          <w:sz w:val="24"/>
          <w:szCs w:val="24"/>
          <w:highlight w:val="none"/>
        </w:rPr>
      </w:pPr>
      <w:r>
        <w:rPr>
          <w:rFonts w:hint="eastAsia" w:ascii="仿宋" w:hAnsi="仿宋" w:eastAsia="仿宋" w:cs="仿宋"/>
          <w:b/>
          <w:bCs/>
          <w:color w:val="auto"/>
          <w:sz w:val="24"/>
          <w:szCs w:val="24"/>
          <w:highlight w:val="none"/>
        </w:rPr>
        <w:t>投诉书制作说明：</w:t>
      </w:r>
    </w:p>
    <w:p>
      <w:pPr>
        <w:widowControl/>
        <w:spacing w:line="360" w:lineRule="auto"/>
        <w:ind w:firstLine="480" w:firstLineChars="200"/>
        <w:rPr>
          <w:rFonts w:ascii="仿宋" w:hAnsi="仿宋" w:eastAsia="仿宋"/>
          <w:color w:val="auto"/>
          <w:kern w:val="0"/>
          <w:sz w:val="24"/>
          <w:szCs w:val="24"/>
          <w:highlight w:val="none"/>
        </w:rPr>
      </w:pP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olor w:val="auto"/>
          <w:kern w:val="0"/>
          <w:sz w:val="24"/>
          <w:szCs w:val="24"/>
          <w:highlight w:val="none"/>
        </w:rPr>
      </w:pPr>
      <w:r>
        <w:rPr>
          <w:rFonts w:ascii="仿宋" w:hAnsi="仿宋" w:eastAsia="仿宋" w:cs="仿宋"/>
          <w:color w:val="auto"/>
          <w:sz w:val="24"/>
          <w:szCs w:val="24"/>
          <w:highlight w:val="none"/>
        </w:rPr>
        <w:t>2.</w:t>
      </w:r>
      <w:r>
        <w:rPr>
          <w:rFonts w:hint="eastAsia" w:ascii="仿宋" w:hAnsi="仿宋" w:eastAsia="仿宋" w:cs="仿宋"/>
          <w:color w:val="auto"/>
          <w:sz w:val="24"/>
          <w:szCs w:val="24"/>
          <w:highlight w:val="none"/>
        </w:rPr>
        <w:t>投诉人若委托代理人进行投诉的，投诉书应按照要求列明“授权代表”的有关内容，并在附件中提交由</w:t>
      </w:r>
      <w:r>
        <w:rPr>
          <w:rFonts w:hint="eastAsia" w:ascii="仿宋" w:hAnsi="仿宋" w:eastAsia="仿宋" w:cs="仿宋"/>
          <w:color w:val="auto"/>
          <w:kern w:val="0"/>
          <w:sz w:val="24"/>
          <w:szCs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3.</w:t>
      </w:r>
      <w:r>
        <w:rPr>
          <w:rFonts w:hint="eastAsia" w:ascii="仿宋" w:hAnsi="仿宋" w:eastAsia="仿宋" w:cs="仿宋"/>
          <w:color w:val="auto"/>
          <w:sz w:val="24"/>
          <w:szCs w:val="24"/>
          <w:highlight w:val="none"/>
        </w:rPr>
        <w:t>投诉人若对项目的某一分包进行投诉，投诉书应列明具体分包号。</w:t>
      </w:r>
    </w:p>
    <w:p>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4.</w:t>
      </w:r>
      <w:r>
        <w:rPr>
          <w:rFonts w:hint="eastAsia" w:ascii="仿宋" w:hAnsi="仿宋" w:eastAsia="仿宋" w:cs="仿宋"/>
          <w:color w:val="auto"/>
          <w:sz w:val="24"/>
          <w:szCs w:val="24"/>
          <w:highlight w:val="none"/>
        </w:rPr>
        <w:t>投诉书应简要列明质疑事项，质疑函、质疑答复等作为附件材料提供。</w:t>
      </w:r>
    </w:p>
    <w:p>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5.</w:t>
      </w:r>
      <w:r>
        <w:rPr>
          <w:rFonts w:hint="eastAsia" w:ascii="仿宋" w:hAnsi="仿宋" w:eastAsia="仿宋" w:cs="仿宋"/>
          <w:color w:val="auto"/>
          <w:sz w:val="24"/>
          <w:szCs w:val="24"/>
          <w:highlight w:val="none"/>
        </w:rPr>
        <w:t>投诉书的投诉事项应具体、明确，并有必要的事实依据和法律依据。</w:t>
      </w:r>
    </w:p>
    <w:p>
      <w:pPr>
        <w:widowControl/>
        <w:spacing w:line="360" w:lineRule="auto"/>
        <w:ind w:firstLine="480" w:firstLineChars="200"/>
        <w:jc w:val="left"/>
        <w:rPr>
          <w:rFonts w:ascii="仿宋" w:hAnsi="仿宋" w:eastAsia="仿宋"/>
          <w:color w:val="auto"/>
          <w:sz w:val="24"/>
          <w:szCs w:val="24"/>
          <w:highlight w:val="none"/>
        </w:rPr>
      </w:pPr>
      <w:r>
        <w:rPr>
          <w:rFonts w:ascii="仿宋" w:hAnsi="仿宋" w:eastAsia="仿宋" w:cs="仿宋"/>
          <w:color w:val="auto"/>
          <w:sz w:val="24"/>
          <w:szCs w:val="24"/>
          <w:highlight w:val="none"/>
        </w:rPr>
        <w:t>6.</w:t>
      </w:r>
      <w:r>
        <w:rPr>
          <w:rFonts w:hint="eastAsia" w:ascii="仿宋" w:hAnsi="仿宋" w:eastAsia="仿宋" w:cs="仿宋"/>
          <w:color w:val="auto"/>
          <w:sz w:val="24"/>
          <w:szCs w:val="24"/>
          <w:highlight w:val="none"/>
        </w:rPr>
        <w:t>投诉书的投诉请求应与投诉事项相关。</w:t>
      </w:r>
    </w:p>
    <w:p>
      <w:pPr>
        <w:widowControl/>
        <w:spacing w:line="360" w:lineRule="auto"/>
        <w:ind w:firstLine="480" w:firstLineChars="200"/>
        <w:jc w:val="left"/>
        <w:rPr>
          <w:rFonts w:ascii="仿宋" w:hAnsi="仿宋" w:eastAsia="仿宋"/>
          <w:color w:val="auto"/>
          <w:kern w:val="0"/>
          <w:sz w:val="24"/>
          <w:szCs w:val="24"/>
          <w:highlight w:val="none"/>
        </w:rPr>
      </w:pPr>
      <w:r>
        <w:rPr>
          <w:rFonts w:ascii="仿宋" w:hAnsi="仿宋" w:eastAsia="仿宋" w:cs="仿宋"/>
          <w:color w:val="auto"/>
          <w:sz w:val="24"/>
          <w:szCs w:val="24"/>
          <w:highlight w:val="none"/>
        </w:rPr>
        <w:t>7.</w:t>
      </w:r>
      <w:r>
        <w:rPr>
          <w:rFonts w:hint="eastAsia" w:ascii="仿宋" w:hAnsi="仿宋" w:eastAsia="仿宋" w:cs="仿宋"/>
          <w:color w:val="auto"/>
          <w:sz w:val="24"/>
          <w:szCs w:val="24"/>
          <w:highlight w:val="none"/>
        </w:rPr>
        <w:t>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b/>
          <w:bCs/>
          <w:color w:val="auto"/>
          <w:sz w:val="24"/>
          <w:szCs w:val="24"/>
          <w:highlight w:val="none"/>
        </w:rPr>
      </w:pPr>
    </w:p>
    <w:p>
      <w:pPr>
        <w:pStyle w:val="24"/>
        <w:rPr>
          <w:rFonts w:ascii="仿宋" w:hAnsi="仿宋" w:eastAsia="仿宋" w:cs="Times New Roman"/>
          <w:b/>
          <w:bCs/>
          <w:color w:val="auto"/>
          <w:highlight w:val="none"/>
        </w:rPr>
      </w:pPr>
    </w:p>
    <w:p>
      <w:pPr>
        <w:rPr>
          <w:rFonts w:ascii="仿宋" w:hAnsi="仿宋" w:eastAsia="仿宋"/>
          <w:b/>
          <w:bCs/>
          <w:color w:val="auto"/>
          <w:sz w:val="24"/>
          <w:szCs w:val="24"/>
          <w:highlight w:val="none"/>
        </w:rPr>
      </w:pPr>
    </w:p>
    <w:p>
      <w:pPr>
        <w:pStyle w:val="24"/>
        <w:rPr>
          <w:rFonts w:ascii="仿宋" w:hAnsi="仿宋" w:eastAsia="仿宋" w:cs="Times New Roman"/>
          <w:color w:val="auto"/>
          <w:highlight w:val="none"/>
        </w:rPr>
      </w:pPr>
    </w:p>
    <w:p>
      <w:pPr>
        <w:autoSpaceDE w:val="0"/>
        <w:autoSpaceDN w:val="0"/>
        <w:jc w:val="center"/>
        <w:rPr>
          <w:rFonts w:ascii="仿宋" w:hAnsi="仿宋" w:eastAsia="仿宋"/>
          <w:b/>
          <w:bCs/>
          <w:color w:val="auto"/>
          <w:sz w:val="32"/>
          <w:szCs w:val="32"/>
          <w:highlight w:val="none"/>
        </w:rPr>
      </w:pPr>
      <w:r>
        <w:rPr>
          <w:rFonts w:hint="eastAsia" w:ascii="仿宋" w:hAnsi="仿宋" w:eastAsia="仿宋" w:cs="仿宋"/>
          <w:b/>
          <w:bCs/>
          <w:color w:val="auto"/>
          <w:spacing w:val="6"/>
          <w:sz w:val="32"/>
          <w:szCs w:val="32"/>
          <w:highlight w:val="none"/>
        </w:rPr>
        <w:t>附件</w:t>
      </w:r>
      <w:r>
        <w:rPr>
          <w:rFonts w:ascii="仿宋" w:hAnsi="仿宋" w:eastAsia="仿宋" w:cs="仿宋"/>
          <w:b/>
          <w:bCs/>
          <w:color w:val="auto"/>
          <w:spacing w:val="6"/>
          <w:sz w:val="32"/>
          <w:szCs w:val="32"/>
          <w:highlight w:val="none"/>
        </w:rPr>
        <w:t>4</w:t>
      </w:r>
      <w:r>
        <w:rPr>
          <w:rFonts w:hint="eastAsia" w:ascii="仿宋" w:hAnsi="仿宋" w:eastAsia="仿宋" w:cs="仿宋"/>
          <w:b/>
          <w:bCs/>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pPr>
        <w:pStyle w:val="24"/>
        <w:rPr>
          <w:rFonts w:ascii="仿宋" w:hAnsi="仿宋" w:eastAsia="仿宋" w:cs="Times New Roman"/>
          <w:color w:val="auto"/>
          <w:highlight w:val="none"/>
        </w:rPr>
      </w:pPr>
    </w:p>
    <w:p>
      <w:pPr>
        <w:spacing w:line="360" w:lineRule="auto"/>
        <w:rPr>
          <w:rFonts w:ascii="仿宋" w:hAnsi="仿宋" w:eastAsia="仿宋"/>
          <w:color w:val="auto"/>
          <w:sz w:val="24"/>
          <w:szCs w:val="24"/>
          <w:highlight w:val="none"/>
        </w:rPr>
      </w:pPr>
      <w:r>
        <w:rPr>
          <w:rFonts w:hint="eastAsia" w:ascii="仿宋" w:hAnsi="仿宋" w:eastAsia="仿宋" w:cs="仿宋"/>
          <w:color w:val="auto"/>
          <w:sz w:val="24"/>
          <w:szCs w:val="24"/>
          <w:highlight w:val="none"/>
          <w:u w:val="single"/>
        </w:rPr>
        <w:t>（采购人）、（采购代理机构）</w:t>
      </w:r>
    </w:p>
    <w:p>
      <w:pPr>
        <w:spacing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我方</w:t>
      </w:r>
      <w:r>
        <w:rPr>
          <w:rFonts w:ascii="仿宋" w:hAnsi="仿宋" w:eastAsia="仿宋" w:cs="仿宋"/>
          <w:color w:val="auto"/>
          <w:kern w:val="0"/>
          <w:sz w:val="24"/>
          <w:szCs w:val="24"/>
          <w:highlight w:val="none"/>
          <w:u w:val="single"/>
          <w:lang w:val="zh-CN"/>
        </w:rPr>
        <w:t xml:space="preserve">                         </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投标人全称</w:t>
      </w:r>
      <w:r>
        <w:rPr>
          <w:rFonts w:ascii="仿宋" w:hAnsi="仿宋" w:eastAsia="仿宋" w:cs="仿宋"/>
          <w:color w:val="auto"/>
          <w:sz w:val="24"/>
          <w:szCs w:val="24"/>
          <w:highlight w:val="none"/>
        </w:rPr>
        <w:t>)</w:t>
      </w:r>
      <w:r>
        <w:rPr>
          <w:rFonts w:hint="eastAsia" w:ascii="仿宋" w:hAnsi="仿宋" w:eastAsia="仿宋" w:cs="仿宋"/>
          <w:color w:val="auto"/>
          <w:sz w:val="24"/>
          <w:szCs w:val="24"/>
          <w:highlight w:val="none"/>
        </w:rPr>
        <w:t>是中华人民共和国依法登记注册的合法企业，在参加你方组织的（项目名称）项目【招标编号：（采购编号）】投标活动中作如下说明：我方所使用的“</w:t>
      </w:r>
      <w:r>
        <w:rPr>
          <w:rFonts w:ascii="仿宋" w:hAnsi="仿宋" w:eastAsia="仿宋" w:cs="仿宋"/>
          <w:color w:val="auto"/>
          <w:sz w:val="24"/>
          <w:szCs w:val="24"/>
          <w:highlight w:val="none"/>
        </w:rPr>
        <w:t>XX</w:t>
      </w:r>
      <w:r>
        <w:rPr>
          <w:rFonts w:hint="eastAsia" w:ascii="仿宋" w:hAnsi="仿宋" w:eastAsia="仿宋" w:cs="仿宋"/>
          <w:color w:val="auto"/>
          <w:sz w:val="24"/>
          <w:szCs w:val="24"/>
          <w:highlight w:val="none"/>
        </w:rPr>
        <w:t>专用章”与法定名称章具有同等的法律效力，对使用“</w:t>
      </w:r>
      <w:r>
        <w:rPr>
          <w:rFonts w:ascii="仿宋" w:hAnsi="仿宋" w:eastAsia="仿宋" w:cs="仿宋"/>
          <w:color w:val="auto"/>
          <w:sz w:val="24"/>
          <w:szCs w:val="24"/>
          <w:highlight w:val="none"/>
        </w:rPr>
        <w:t>XX</w:t>
      </w:r>
      <w:r>
        <w:rPr>
          <w:rFonts w:hint="eastAsia" w:ascii="仿宋" w:hAnsi="仿宋" w:eastAsia="仿宋" w:cs="仿宋"/>
          <w:color w:val="auto"/>
          <w:sz w:val="24"/>
          <w:szCs w:val="24"/>
          <w:highlight w:val="none"/>
        </w:rPr>
        <w:t>专用章”的行为予以完全承认，并愿意承担相应责任。</w:t>
      </w:r>
      <w:r>
        <w:rPr>
          <w:rFonts w:ascii="仿宋" w:hAnsi="仿宋" w:eastAsia="仿宋" w:cs="仿宋"/>
          <w:color w:val="auto"/>
          <w:sz w:val="24"/>
          <w:szCs w:val="24"/>
          <w:highlight w:val="none"/>
        </w:rPr>
        <w:t xml:space="preserve">   </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特此说明。</w:t>
      </w:r>
    </w:p>
    <w:p>
      <w:pPr>
        <w:spacing w:line="360" w:lineRule="auto"/>
        <w:ind w:firstLine="494"/>
        <w:rPr>
          <w:rFonts w:ascii="仿宋" w:hAnsi="仿宋" w:eastAsia="仿宋"/>
          <w:color w:val="auto"/>
          <w:sz w:val="24"/>
          <w:szCs w:val="24"/>
          <w:highlight w:val="none"/>
        </w:rPr>
      </w:pPr>
    </w:p>
    <w:p>
      <w:pPr>
        <w:spacing w:line="360" w:lineRule="auto"/>
        <w:ind w:firstLine="494"/>
        <w:rPr>
          <w:rFonts w:ascii="仿宋" w:hAnsi="仿宋" w:eastAsia="仿宋"/>
          <w:color w:val="auto"/>
          <w:sz w:val="24"/>
          <w:szCs w:val="24"/>
          <w:highlight w:val="none"/>
        </w:rPr>
      </w:pPr>
    </w:p>
    <w:p>
      <w:pPr>
        <w:spacing w:line="360" w:lineRule="auto"/>
        <w:ind w:firstLine="494"/>
        <w:rPr>
          <w:rFonts w:ascii="仿宋" w:hAnsi="仿宋" w:eastAsia="仿宋"/>
          <w:color w:val="auto"/>
          <w:sz w:val="24"/>
          <w:szCs w:val="24"/>
          <w:highlight w:val="none"/>
        </w:rPr>
      </w:pPr>
    </w:p>
    <w:p>
      <w:pPr>
        <w:spacing w:line="360" w:lineRule="auto"/>
        <w:ind w:firstLine="494"/>
        <w:rPr>
          <w:rFonts w:ascii="仿宋" w:hAnsi="仿宋" w:eastAsia="仿宋"/>
          <w:color w:val="auto"/>
          <w:sz w:val="24"/>
          <w:szCs w:val="24"/>
          <w:highlight w:val="none"/>
        </w:rPr>
      </w:pPr>
    </w:p>
    <w:p>
      <w:pPr>
        <w:spacing w:line="360" w:lineRule="auto"/>
        <w:ind w:right="480" w:firstLine="4080" w:firstLineChars="1700"/>
        <w:rPr>
          <w:rFonts w:ascii="仿宋" w:hAnsi="仿宋" w:eastAsia="仿宋"/>
          <w:color w:val="auto"/>
          <w:sz w:val="24"/>
          <w:szCs w:val="24"/>
          <w:highlight w:val="none"/>
        </w:rPr>
      </w:pPr>
      <w:r>
        <w:rPr>
          <w:rFonts w:hint="eastAsia" w:ascii="仿宋" w:hAnsi="仿宋" w:eastAsia="仿宋" w:cs="仿宋"/>
          <w:color w:val="auto"/>
          <w:sz w:val="24"/>
          <w:szCs w:val="24"/>
          <w:highlight w:val="none"/>
        </w:rPr>
        <w:t>投标单位（法定名称章）：</w:t>
      </w:r>
    </w:p>
    <w:p>
      <w:pPr>
        <w:ind w:right="1440" w:firstLine="494"/>
        <w:jc w:val="center"/>
        <w:rPr>
          <w:rFonts w:ascii="仿宋" w:hAnsi="仿宋" w:eastAsia="仿宋"/>
          <w:color w:val="auto"/>
          <w:sz w:val="24"/>
          <w:szCs w:val="24"/>
          <w:highlight w:val="none"/>
        </w:rPr>
      </w:pP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日期：</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年</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月</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日</w:t>
      </w:r>
    </w:p>
    <w:p>
      <w:pPr>
        <w:rPr>
          <w:rFonts w:ascii="仿宋" w:hAnsi="仿宋" w:eastAsia="仿宋"/>
          <w:color w:val="auto"/>
          <w:sz w:val="24"/>
          <w:szCs w:val="24"/>
          <w:highlight w:val="none"/>
        </w:rPr>
      </w:pPr>
      <w:r>
        <w:rPr>
          <w:rFonts w:hint="eastAsia" w:ascii="仿宋" w:hAnsi="仿宋" w:eastAsia="仿宋" w:cs="仿宋"/>
          <w:b/>
          <w:bCs/>
          <w:color w:val="auto"/>
          <w:sz w:val="24"/>
          <w:szCs w:val="24"/>
          <w:highlight w:val="none"/>
        </w:rPr>
        <w:t>附：</w:t>
      </w:r>
    </w:p>
    <w:p>
      <w:pPr>
        <w:spacing w:line="360" w:lineRule="auto"/>
        <w:rPr>
          <w:rFonts w:ascii="仿宋" w:hAnsi="仿宋" w:eastAsia="仿宋"/>
          <w:color w:val="auto"/>
          <w:sz w:val="24"/>
          <w:szCs w:val="24"/>
          <w:highlight w:val="none"/>
        </w:rPr>
      </w:pPr>
      <w:r>
        <w:rPr>
          <w:rFonts w:ascii="Times New Roman" w:hAnsi="Times New Roman" w:eastAsia="宋体" w:cs="Times New Roman"/>
          <w:color w:val="auto"/>
          <w:kern w:val="2"/>
          <w:sz w:val="21"/>
          <w:szCs w:val="21"/>
          <w:highlight w:val="none"/>
          <w:lang w:val="en-US" w:eastAsia="zh-CN" w:bidi="ar-SA"/>
        </w:rPr>
        <w:pict>
          <v:rect id="Rectangle 17" o:spid="_x0000_s1028" o:spt="1" style="position:absolute;left:0pt;margin-left:238.9pt;margin-top:28.05pt;height:177.45pt;width:212.95pt;z-index:-25165721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ascii="Times New Roman" w:hAnsi="Times New Roman" w:eastAsia="宋体" w:cs="Times New Roman"/>
          <w:color w:val="auto"/>
          <w:kern w:val="2"/>
          <w:sz w:val="21"/>
          <w:szCs w:val="21"/>
          <w:highlight w:val="none"/>
          <w:lang w:val="en-US" w:eastAsia="zh-CN" w:bidi="ar-SA"/>
        </w:rPr>
        <w:pict>
          <v:rect id="Rectangle 16" o:spid="_x0000_s1029" o:spt="1" style="position:absolute;left:0pt;margin-left:-7.2pt;margin-top:30.3pt;height:177.45pt;width:208.5pt;z-index:-25165619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仿宋" w:hAnsi="仿宋" w:eastAsia="仿宋" w:cs="仿宋"/>
          <w:color w:val="auto"/>
          <w:sz w:val="24"/>
          <w:szCs w:val="24"/>
          <w:highlight w:val="none"/>
        </w:rPr>
        <w:t>投标单位法定名称章（印模）</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投标单位“</w:t>
      </w:r>
      <w:r>
        <w:rPr>
          <w:rFonts w:ascii="仿宋" w:hAnsi="仿宋" w:eastAsia="仿宋" w:cs="仿宋"/>
          <w:color w:val="auto"/>
          <w:sz w:val="24"/>
          <w:szCs w:val="24"/>
          <w:highlight w:val="none"/>
        </w:rPr>
        <w:t>XX</w:t>
      </w:r>
      <w:r>
        <w:rPr>
          <w:rFonts w:hint="eastAsia" w:ascii="仿宋" w:hAnsi="仿宋" w:eastAsia="仿宋" w:cs="仿宋"/>
          <w:color w:val="auto"/>
          <w:sz w:val="24"/>
          <w:szCs w:val="24"/>
          <w:highlight w:val="none"/>
        </w:rPr>
        <w:t>专用章”（印模）</w:t>
      </w: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p>
    <w:p>
      <w:pPr>
        <w:autoSpaceDE w:val="0"/>
        <w:autoSpaceDN w:val="0"/>
        <w:jc w:val="center"/>
        <w:rPr>
          <w:rFonts w:ascii="仿宋" w:hAnsi="仿宋" w:eastAsia="仿宋"/>
          <w:b/>
          <w:bCs/>
          <w:color w:val="auto"/>
          <w:spacing w:val="6"/>
          <w:sz w:val="32"/>
          <w:szCs w:val="32"/>
          <w:highlight w:val="none"/>
        </w:rPr>
      </w:pPr>
      <w:r>
        <w:rPr>
          <w:rFonts w:ascii="仿宋" w:hAnsi="仿宋" w:eastAsia="仿宋"/>
          <w:b/>
          <w:bCs/>
          <w:color w:val="auto"/>
          <w:spacing w:val="6"/>
          <w:sz w:val="32"/>
          <w:szCs w:val="32"/>
          <w:highlight w:val="none"/>
        </w:rPr>
        <w:br w:type="page"/>
      </w:r>
    </w:p>
    <w:p>
      <w:pPr>
        <w:autoSpaceDE w:val="0"/>
        <w:autoSpaceDN w:val="0"/>
        <w:jc w:val="center"/>
        <w:rPr>
          <w:rFonts w:ascii="仿宋" w:hAnsi="仿宋" w:eastAsia="仿宋"/>
          <w:b/>
          <w:bCs/>
          <w:color w:val="auto"/>
          <w:sz w:val="32"/>
          <w:szCs w:val="32"/>
          <w:highlight w:val="none"/>
        </w:rPr>
      </w:pPr>
      <w:r>
        <w:rPr>
          <w:rFonts w:hint="eastAsia" w:ascii="仿宋" w:hAnsi="仿宋" w:eastAsia="仿宋" w:cs="仿宋"/>
          <w:b/>
          <w:bCs/>
          <w:color w:val="auto"/>
          <w:spacing w:val="6"/>
          <w:sz w:val="32"/>
          <w:szCs w:val="32"/>
          <w:highlight w:val="none"/>
        </w:rPr>
        <w:t>附件</w:t>
      </w:r>
      <w:r>
        <w:rPr>
          <w:rFonts w:ascii="仿宋" w:hAnsi="仿宋" w:eastAsia="仿宋" w:cs="仿宋"/>
          <w:b/>
          <w:bCs/>
          <w:color w:val="auto"/>
          <w:spacing w:val="6"/>
          <w:sz w:val="32"/>
          <w:szCs w:val="32"/>
          <w:highlight w:val="none"/>
        </w:rPr>
        <w:t>5</w:t>
      </w:r>
      <w:r>
        <w:rPr>
          <w:rFonts w:hint="eastAsia" w:ascii="仿宋" w:hAnsi="仿宋" w:eastAsia="仿宋" w:cs="仿宋"/>
          <w:b/>
          <w:bCs/>
          <w:color w:val="auto"/>
          <w:spacing w:val="6"/>
          <w:sz w:val="32"/>
          <w:szCs w:val="32"/>
          <w:highlight w:val="none"/>
        </w:rPr>
        <w:t>：</w:t>
      </w:r>
      <w:r>
        <w:rPr>
          <w:rFonts w:hint="eastAsia" w:ascii="仿宋" w:hAnsi="仿宋" w:eastAsia="仿宋" w:cs="仿宋"/>
          <w:b/>
          <w:bCs/>
          <w:color w:val="auto"/>
          <w:sz w:val="32"/>
          <w:szCs w:val="32"/>
          <w:highlight w:val="none"/>
        </w:rPr>
        <w:t>中小企业声明函</w:t>
      </w:r>
    </w:p>
    <w:p>
      <w:pPr>
        <w:spacing w:line="360" w:lineRule="auto"/>
        <w:jc w:val="center"/>
        <w:rPr>
          <w:rFonts w:ascii="仿宋" w:hAnsi="仿宋" w:eastAsia="仿宋"/>
          <w:color w:val="auto"/>
          <w:sz w:val="24"/>
          <w:szCs w:val="24"/>
          <w:highlight w:val="none"/>
          <w:u w:val="single"/>
        </w:rPr>
      </w:pPr>
    </w:p>
    <w:p>
      <w:pPr>
        <w:spacing w:line="360" w:lineRule="auto"/>
        <w:jc w:val="center"/>
        <w:rPr>
          <w:rFonts w:ascii="仿宋" w:hAnsi="仿宋" w:eastAsia="仿宋"/>
          <w:b/>
          <w:bCs/>
          <w:color w:val="auto"/>
          <w:sz w:val="32"/>
          <w:szCs w:val="32"/>
          <w:highlight w:val="none"/>
        </w:rPr>
      </w:pPr>
      <w:r>
        <w:rPr>
          <w:rFonts w:hint="eastAsia" w:ascii="仿宋" w:hAnsi="仿宋" w:eastAsia="仿宋" w:cs="仿宋"/>
          <w:b/>
          <w:bCs/>
          <w:color w:val="auto"/>
          <w:sz w:val="32"/>
          <w:szCs w:val="32"/>
          <w:highlight w:val="none"/>
        </w:rPr>
        <w:t>中小企业声明函（货物）</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本公司（联合体）郑重声明，根据《政府采购促进中小企业发展管理办法》（财库﹝</w:t>
      </w:r>
      <w:r>
        <w:rPr>
          <w:rFonts w:ascii="仿宋" w:hAnsi="仿宋" w:eastAsia="仿宋" w:cs="仿宋"/>
          <w:color w:val="auto"/>
          <w:sz w:val="24"/>
          <w:szCs w:val="24"/>
          <w:highlight w:val="none"/>
        </w:rPr>
        <w:t>2020</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 xml:space="preserve">46 </w:t>
      </w:r>
      <w:r>
        <w:rPr>
          <w:rFonts w:hint="eastAsia" w:ascii="仿宋" w:hAnsi="仿宋" w:eastAsia="仿宋" w:cs="仿宋"/>
          <w:color w:val="auto"/>
          <w:sz w:val="24"/>
          <w:szCs w:val="24"/>
          <w:highlight w:val="none"/>
        </w:rPr>
        <w:t>号）的规定，本公司（联合体）参加</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（单位名称）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的</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（项目名称）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1.</w:t>
      </w:r>
      <w:r>
        <w:rPr>
          <w:rFonts w:ascii="仿宋" w:hAnsi="仿宋" w:eastAsia="仿宋" w:cs="仿宋"/>
          <w:color w:val="auto"/>
          <w:highlight w:val="none"/>
        </w:rPr>
        <w:t xml:space="preserve"> </w:t>
      </w:r>
      <w:r>
        <w:rPr>
          <w:rFonts w:hint="eastAsia" w:ascii="仿宋" w:hAnsi="仿宋" w:eastAsia="仿宋" w:cs="仿宋"/>
          <w:color w:val="auto"/>
          <w:sz w:val="24"/>
          <w:szCs w:val="24"/>
          <w:highlight w:val="none"/>
          <w:u w:val="single"/>
        </w:rPr>
        <w:t>（标的名称）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，属于</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u w:val="single"/>
        </w:rPr>
        <w:t>（采购文件中明确的所属行业）</w:t>
      </w:r>
      <w:r>
        <w:rPr>
          <w:rFonts w:hint="eastAsia" w:ascii="仿宋" w:hAnsi="仿宋" w:eastAsia="仿宋" w:cs="仿宋"/>
          <w:color w:val="auto"/>
          <w:sz w:val="24"/>
          <w:szCs w:val="24"/>
          <w:highlight w:val="none"/>
        </w:rPr>
        <w:t>行业</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；制造商为</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（企业名称）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，从业人员</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人，营业收入为</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万元，资产总额为</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万元，属于</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（中型企业、小型企业、微型企业）</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w:t>
      </w:r>
    </w:p>
    <w:p>
      <w:pPr>
        <w:spacing w:line="360" w:lineRule="auto"/>
        <w:ind w:firstLine="480" w:firstLineChars="200"/>
        <w:rPr>
          <w:rFonts w:ascii="仿宋" w:hAnsi="仿宋" w:eastAsia="仿宋"/>
          <w:color w:val="auto"/>
          <w:sz w:val="24"/>
          <w:szCs w:val="24"/>
          <w:highlight w:val="none"/>
        </w:rPr>
      </w:pPr>
      <w:r>
        <w:rPr>
          <w:rFonts w:ascii="仿宋" w:hAnsi="仿宋" w:eastAsia="仿宋" w:cs="仿宋"/>
          <w:color w:val="auto"/>
          <w:sz w:val="24"/>
          <w:szCs w:val="24"/>
          <w:highlight w:val="none"/>
        </w:rPr>
        <w:t>2.</w:t>
      </w:r>
      <w:r>
        <w:rPr>
          <w:rFonts w:ascii="仿宋" w:hAnsi="仿宋" w:eastAsia="仿宋" w:cs="仿宋"/>
          <w:color w:val="auto"/>
          <w:highlight w:val="none"/>
        </w:rPr>
        <w:t xml:space="preserve"> </w:t>
      </w:r>
      <w:r>
        <w:rPr>
          <w:rFonts w:hint="eastAsia" w:ascii="仿宋" w:hAnsi="仿宋" w:eastAsia="仿宋" w:cs="仿宋"/>
          <w:color w:val="auto"/>
          <w:sz w:val="24"/>
          <w:szCs w:val="24"/>
          <w:highlight w:val="none"/>
          <w:u w:val="single"/>
        </w:rPr>
        <w:t>（标的名称）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，属于</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u w:val="single"/>
        </w:rPr>
        <w:t>（采购文件中明确的所属行业）</w:t>
      </w:r>
      <w:r>
        <w:rPr>
          <w:rFonts w:hint="eastAsia" w:ascii="仿宋" w:hAnsi="仿宋" w:eastAsia="仿宋" w:cs="仿宋"/>
          <w:color w:val="auto"/>
          <w:sz w:val="24"/>
          <w:szCs w:val="24"/>
          <w:highlight w:val="none"/>
        </w:rPr>
        <w:t>行业</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；制造商为</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（企业名称）</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，从业人员</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人，营业收入为</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万元，资产总额为</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万元，属于</w:t>
      </w:r>
      <w:r>
        <w:rPr>
          <w:rFonts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rPr>
        <w:t>（中型企业、小型企业、微型企业）</w:t>
      </w:r>
      <w:r>
        <w:rPr>
          <w:rFonts w:ascii="仿宋" w:hAnsi="仿宋" w:eastAsia="仿宋" w:cs="仿宋"/>
          <w:color w:val="auto"/>
          <w:sz w:val="24"/>
          <w:szCs w:val="24"/>
          <w:highlight w:val="none"/>
        </w:rPr>
        <w:t xml:space="preserve"> </w:t>
      </w:r>
      <w:r>
        <w:rPr>
          <w:rFonts w:hint="eastAsia" w:ascii="仿宋" w:hAnsi="仿宋" w:eastAsia="仿宋" w:cs="仿宋"/>
          <w:color w:val="auto"/>
          <w:sz w:val="24"/>
          <w:szCs w:val="24"/>
          <w:highlight w:val="none"/>
        </w:rPr>
        <w:t>；</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以上企业，不属于大企业的分支机构，不存在控股股东为大企业的情形，也不存在与大企业的负责人为同一人的情形。</w:t>
      </w:r>
    </w:p>
    <w:p>
      <w:pPr>
        <w:spacing w:line="360" w:lineRule="auto"/>
        <w:ind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本企业对上述声明内容的真实性负责。如有虚假，将依法承担相应责任。</w:t>
      </w:r>
    </w:p>
    <w:p>
      <w:pPr>
        <w:snapToGrid w:val="0"/>
        <w:spacing w:line="360" w:lineRule="auto"/>
        <w:ind w:firstLine="5160" w:firstLineChars="2150"/>
        <w:rPr>
          <w:rFonts w:ascii="仿宋" w:hAnsi="仿宋" w:eastAsia="仿宋"/>
          <w:color w:val="auto"/>
          <w:kern w:val="0"/>
          <w:sz w:val="24"/>
          <w:szCs w:val="24"/>
          <w:highlight w:val="none"/>
        </w:rPr>
      </w:pPr>
      <w:r>
        <w:rPr>
          <w:rFonts w:hint="eastAsia" w:ascii="仿宋" w:hAnsi="仿宋" w:eastAsia="仿宋" w:cs="仿宋"/>
          <w:color w:val="auto"/>
          <w:kern w:val="0"/>
          <w:sz w:val="24"/>
          <w:szCs w:val="24"/>
          <w:highlight w:val="none"/>
          <w:lang w:val="zh-CN"/>
        </w:rPr>
        <w:t>投标人名称</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电子签名</w:t>
      </w:r>
      <w:r>
        <w:rPr>
          <w:rFonts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lang w:val="zh-CN"/>
        </w:rPr>
        <w:t>：</w:t>
      </w:r>
    </w:p>
    <w:p>
      <w:pPr>
        <w:snapToGrid w:val="0"/>
        <w:spacing w:line="360" w:lineRule="auto"/>
        <w:rPr>
          <w:rFonts w:ascii="仿宋" w:hAnsi="仿宋" w:eastAsia="仿宋"/>
          <w:color w:val="auto"/>
          <w:kern w:val="0"/>
          <w:sz w:val="24"/>
          <w:szCs w:val="24"/>
          <w:highlight w:val="none"/>
          <w:lang w:val="zh-CN"/>
        </w:rPr>
      </w:pPr>
      <w:r>
        <w:rPr>
          <w:rFonts w:ascii="仿宋" w:hAnsi="仿宋" w:eastAsia="仿宋" w:cs="仿宋"/>
          <w:color w:val="auto"/>
          <w:kern w:val="0"/>
          <w:sz w:val="24"/>
          <w:szCs w:val="24"/>
          <w:highlight w:val="none"/>
          <w:lang w:val="zh-CN"/>
        </w:rPr>
        <w:t xml:space="preserve">                                           </w:t>
      </w:r>
      <w:r>
        <w:rPr>
          <w:rFonts w:hint="eastAsia" w:ascii="仿宋" w:hAnsi="仿宋" w:eastAsia="仿宋" w:cs="仿宋"/>
          <w:color w:val="auto"/>
          <w:kern w:val="0"/>
          <w:sz w:val="24"/>
          <w:szCs w:val="24"/>
          <w:highlight w:val="none"/>
          <w:lang w:val="zh-CN"/>
        </w:rPr>
        <w:t>日期</w:t>
      </w:r>
      <w:r>
        <w:rPr>
          <w:rFonts w:hint="eastAsia" w:ascii="仿宋" w:hAnsi="仿宋" w:eastAsia="仿宋" w:cs="仿宋"/>
          <w:color w:val="auto"/>
          <w:kern w:val="0"/>
          <w:sz w:val="24"/>
          <w:szCs w:val="24"/>
          <w:highlight w:val="none"/>
        </w:rPr>
        <w:t>：</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rPr>
        <w:t>年</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月</w:t>
      </w:r>
      <w:r>
        <w:rPr>
          <w:rFonts w:ascii="仿宋" w:hAnsi="仿宋" w:eastAsia="仿宋" w:cs="仿宋"/>
          <w:color w:val="auto"/>
          <w:kern w:val="0"/>
          <w:sz w:val="24"/>
          <w:szCs w:val="24"/>
          <w:highlight w:val="none"/>
        </w:rPr>
        <w:t xml:space="preserve">   </w:t>
      </w:r>
      <w:r>
        <w:rPr>
          <w:rFonts w:hint="eastAsia" w:ascii="仿宋" w:hAnsi="仿宋" w:eastAsia="仿宋" w:cs="仿宋"/>
          <w:color w:val="auto"/>
          <w:kern w:val="0"/>
          <w:sz w:val="24"/>
          <w:szCs w:val="24"/>
          <w:highlight w:val="none"/>
          <w:lang w:val="zh-CN"/>
        </w:rPr>
        <w:t>日</w:t>
      </w:r>
    </w:p>
    <w:p>
      <w:pPr>
        <w:spacing w:line="360" w:lineRule="auto"/>
        <w:jc w:val="left"/>
        <w:rPr>
          <w:rFonts w:ascii="仿宋" w:hAnsi="仿宋" w:eastAsia="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pPr>
        <w:spacing w:line="360" w:lineRule="auto"/>
        <w:ind w:right="420" w:firstLine="480" w:firstLineChars="200"/>
        <w:rPr>
          <w:rFonts w:ascii="仿宋" w:hAnsi="仿宋" w:eastAsia="仿宋"/>
          <w:color w:val="auto"/>
          <w:sz w:val="24"/>
          <w:szCs w:val="24"/>
          <w:highlight w:val="none"/>
        </w:rPr>
      </w:pPr>
      <w:r>
        <w:rPr>
          <w:rFonts w:hint="eastAsia" w:ascii="仿宋" w:hAnsi="仿宋" w:eastAsia="仿宋" w:cs="仿宋"/>
          <w:color w:val="auto"/>
          <w:sz w:val="24"/>
          <w:szCs w:val="24"/>
          <w:highlight w:val="none"/>
        </w:rPr>
        <w:t>注：符合《关于促进残疾人就业政府采购政策的通知》（财库〔</w:t>
      </w:r>
      <w:r>
        <w:rPr>
          <w:rFonts w:ascii="仿宋" w:hAnsi="仿宋" w:eastAsia="仿宋" w:cs="仿宋"/>
          <w:color w:val="auto"/>
          <w:sz w:val="24"/>
          <w:szCs w:val="24"/>
          <w:highlight w:val="none"/>
        </w:rPr>
        <w:t>2017</w:t>
      </w:r>
      <w:r>
        <w:rPr>
          <w:rFonts w:hint="eastAsia" w:ascii="仿宋" w:hAnsi="仿宋" w:eastAsia="仿宋" w:cs="仿宋"/>
          <w:color w:val="auto"/>
          <w:sz w:val="24"/>
          <w:szCs w:val="24"/>
          <w:highlight w:val="none"/>
        </w:rPr>
        <w:t>〕</w:t>
      </w:r>
      <w:r>
        <w:rPr>
          <w:rFonts w:ascii="仿宋" w:hAnsi="仿宋" w:eastAsia="仿宋" w:cs="仿宋"/>
          <w:color w:val="auto"/>
          <w:sz w:val="24"/>
          <w:szCs w:val="24"/>
          <w:highlight w:val="none"/>
        </w:rPr>
        <w:t>141</w:t>
      </w:r>
      <w:r>
        <w:rPr>
          <w:rFonts w:hint="eastAsia" w:ascii="仿宋" w:hAnsi="仿宋" w:eastAsia="仿宋" w:cs="仿宋"/>
          <w:color w:val="auto"/>
          <w:sz w:val="24"/>
          <w:szCs w:val="24"/>
          <w:highlight w:val="none"/>
        </w:rPr>
        <w:t>号）规定的条件并提供《残疾人福利性单位声明函》（附件</w:t>
      </w:r>
      <w:r>
        <w:rPr>
          <w:rFonts w:ascii="仿宋" w:hAnsi="仿宋" w:eastAsia="仿宋" w:cs="仿宋"/>
          <w:color w:val="auto"/>
          <w:sz w:val="24"/>
          <w:szCs w:val="24"/>
          <w:highlight w:val="none"/>
        </w:rPr>
        <w:t>1</w:t>
      </w:r>
      <w:r>
        <w:rPr>
          <w:rFonts w:hint="eastAsia" w:ascii="仿宋" w:hAnsi="仿宋" w:eastAsia="仿宋" w:cs="仿宋"/>
          <w:color w:val="auto"/>
          <w:sz w:val="24"/>
          <w:szCs w:val="24"/>
          <w:highlight w:val="none"/>
        </w:rPr>
        <w:t>）的残疾人福利性单位视同小型、微型企业；根据《关于政府采购支持监狱企业发展有关问题的通知》（财库</w:t>
      </w:r>
      <w:r>
        <w:rPr>
          <w:rFonts w:ascii="仿宋" w:hAnsi="仿宋" w:eastAsia="仿宋" w:cs="仿宋"/>
          <w:color w:val="auto"/>
          <w:sz w:val="24"/>
          <w:szCs w:val="24"/>
          <w:highlight w:val="none"/>
        </w:rPr>
        <w:t>[2014]68</w:t>
      </w:r>
      <w:r>
        <w:rPr>
          <w:rFonts w:hint="eastAsia" w:ascii="仿宋" w:hAnsi="仿宋" w:eastAsia="仿宋" w:cs="仿宋"/>
          <w:color w:val="auto"/>
          <w:sz w:val="24"/>
          <w:szCs w:val="24"/>
          <w:highlight w:val="none"/>
        </w:rPr>
        <w:t>号）的规定，投标人提供由省级以上监狱管理局、戒毒管理局（含新疆生产建设兵团）出具的属于监狱企业证明文件的，视同为小型和微型企业。</w:t>
      </w:r>
    </w:p>
    <w:p>
      <w:pPr>
        <w:spacing w:line="360" w:lineRule="auto"/>
        <w:jc w:val="center"/>
        <w:rPr>
          <w:rFonts w:ascii="仿宋" w:hAnsi="仿宋" w:eastAsia="仿宋"/>
          <w:b/>
          <w:bCs/>
          <w:color w:val="auto"/>
          <w:sz w:val="32"/>
          <w:szCs w:val="32"/>
          <w:highlight w:val="none"/>
        </w:rPr>
      </w:pPr>
    </w:p>
    <w:p>
      <w:pPr>
        <w:spacing w:line="360" w:lineRule="auto"/>
        <w:jc w:val="center"/>
        <w:rPr>
          <w:rFonts w:ascii="仿宋" w:hAnsi="仿宋" w:eastAsia="仿宋"/>
          <w:b/>
          <w:bCs/>
          <w:color w:val="auto"/>
          <w:sz w:val="32"/>
          <w:szCs w:val="32"/>
          <w:highlight w:val="none"/>
        </w:rPr>
      </w:pPr>
    </w:p>
    <w:p>
      <w:pPr>
        <w:spacing w:line="360" w:lineRule="auto"/>
        <w:jc w:val="center"/>
        <w:rPr>
          <w:rFonts w:ascii="仿宋" w:hAnsi="仿宋" w:eastAsia="仿宋"/>
          <w:b/>
          <w:bCs/>
          <w:color w:val="auto"/>
          <w:sz w:val="32"/>
          <w:szCs w:val="32"/>
          <w:highlight w:val="none"/>
        </w:rPr>
      </w:pPr>
    </w:p>
    <w:p>
      <w:pPr>
        <w:spacing w:line="360" w:lineRule="auto"/>
        <w:rPr>
          <w:rFonts w:ascii="仿宋" w:hAnsi="仿宋" w:eastAsia="仿宋"/>
          <w:color w:val="auto"/>
          <w:sz w:val="24"/>
          <w:szCs w:val="24"/>
          <w:highlight w:val="none"/>
        </w:rPr>
      </w:pPr>
    </w:p>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panose1 w:val="02010509060101010101"/>
    <w:charset w:val="86"/>
    <w:family w:val="auto"/>
    <w:pitch w:val="default"/>
    <w:sig w:usb0="00000001" w:usb1="080E0000" w:usb2="00000000" w:usb3="00000000" w:csb0="00040000" w:csb1="00000000"/>
  </w:font>
  <w:font w:name="Futura Bk">
    <w:altName w:val="Segoe Print"/>
    <w:panose1 w:val="00000000000000000000"/>
    <w:charset w:val="00"/>
    <w:family w:val="auto"/>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Verdana">
    <w:panose1 w:val="020B0604030504040204"/>
    <w:charset w:val="00"/>
    <w:family w:val="auto"/>
    <w:pitch w:val="default"/>
    <w:sig w:usb0="A00006FF" w:usb1="4000205B" w:usb2="00000010" w:usb3="00000000" w:csb0="2000019F" w:csb1="00000000"/>
  </w:font>
  <w:font w:name="幼圆">
    <w:panose1 w:val="02010509060101010101"/>
    <w:charset w:val="86"/>
    <w:family w:val="auto"/>
    <w:pitch w:val="default"/>
    <w:sig w:usb0="00000001" w:usb1="080E0000" w:usb2="00000000" w:usb3="00000000" w:csb0="00040000" w:csb1="00000000"/>
  </w:font>
  <w:font w:name="Arial Narrow">
    <w:panose1 w:val="020B0606020202030204"/>
    <w:charset w:val="00"/>
    <w:family w:val="auto"/>
    <w:pitch w:val="default"/>
    <w:sig w:usb0="00000287" w:usb1="000008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0" w:usb3="00000000" w:csb0="00000001" w:csb1="00000000"/>
  </w:font>
  <w:font w:name="Arial Unicode MS">
    <w:panose1 w:val="020B0604020202020204"/>
    <w:charset w:val="86"/>
    <w:family w:val="auto"/>
    <w:pitch w:val="default"/>
    <w:sig w:usb0="FFFFFFFF" w:usb1="E9FFFFFF" w:usb2="0000003F" w:usb3="00000000" w:csb0="603F01FF" w:csb1="FFFF0000"/>
  </w:font>
  <w:font w:name="Helvetica">
    <w:altName w:val="Arial"/>
    <w:panose1 w:val="020B0604020202020204"/>
    <w:charset w:val="00"/>
    <w:family w:val="auto"/>
    <w:pitch w:val="default"/>
    <w:sig w:usb0="00000000" w:usb1="00000000" w:usb2="00000000" w:usb3="00000000" w:csb0="00000000" w:csb1="00000000"/>
  </w:font>
  <w:font w:name="Cumberland">
    <w:altName w:val="Segoe Print"/>
    <w:panose1 w:val="00000000000000000000"/>
    <w:charset w:val="00"/>
    <w:family w:val="auto"/>
    <w:pitch w:val="default"/>
    <w:sig w:usb0="00000000" w:usb1="00000000" w:usb2="00000000" w:usb3="00000000" w:csb0="00000001" w:csb1="00000000"/>
  </w:font>
  <w:font w:name="Futura Hv">
    <w:altName w:val="Segoe Print"/>
    <w:panose1 w:val="00000000000000000000"/>
    <w:charset w:val="00"/>
    <w:family w:val="auto"/>
    <w:pitch w:val="default"/>
    <w:sig w:usb0="00000000" w:usb1="00000000" w:usb2="00000000" w:usb3="00000000" w:csb0="00000001" w:csb1="00000000"/>
  </w:font>
  <w:font w:name="Segoe UI">
    <w:panose1 w:val="020B05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83" w:usb1="288F0000" w:usb2="00000006" w:usb3="00000000" w:csb0="00040001" w:csb1="00000000"/>
  </w:font>
  <w:font w:name="Century Gothic">
    <w:panose1 w:val="020B0502020202020204"/>
    <w:charset w:val="00"/>
    <w:family w:val="auto"/>
    <w:pitch w:val="default"/>
    <w:sig w:usb0="00000287"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01" w:csb1="00000000"/>
  </w:font>
  <w:font w:name=".PingFang SC">
    <w:altName w:val="宋体"/>
    <w:panose1 w:val="00000000000000000000"/>
    <w:charset w:val="86"/>
    <w:family w:val="auto"/>
    <w:pitch w:val="default"/>
    <w:sig w:usb0="00000000" w:usb1="00000000" w:usb2="00000010" w:usb3="00000000" w:csb0="00040000" w:csb1="00000000"/>
  </w:font>
  <w:font w:name="Book Antiqua">
    <w:panose1 w:val="02040602050305030304"/>
    <w:charset w:val="00"/>
    <w:family w:val="auto"/>
    <w:pitch w:val="default"/>
    <w:sig w:usb0="00000287" w:usb1="00000000" w:usb2="00000000" w:usb3="00000000" w:csb0="2000009F" w:csb1="DFD70000"/>
  </w:font>
  <w:font w:name="华文中宋">
    <w:panose1 w:val="02010600040101010101"/>
    <w:charset w:val="86"/>
    <w:family w:val="auto"/>
    <w:pitch w:val="default"/>
    <w:sig w:usb0="00000287" w:usb1="080F0000" w:usb2="00000000" w:usb3="00000000" w:csb0="0004009F" w:csb1="DFD70000"/>
  </w:font>
  <w:font w:name="MS Sans Serif">
    <w:altName w:val="Segoe Print"/>
    <w:panose1 w:val="000000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
    <w:altName w:val="Segoe Print"/>
    <w:panose1 w:val="00000000000000000000"/>
    <w:charset w:val="00"/>
    <w:family w:val="auto"/>
    <w:pitch w:val="default"/>
    <w:sig w:usb0="00000000" w:usb1="00000000" w:usb2="00000000" w:usb3="00000000" w:csb0="00000001" w:csb1="00000000"/>
  </w:font>
  <w:font w:name="MS Mincho">
    <w:panose1 w:val="02020609040205080304"/>
    <w:charset w:val="80"/>
    <w:family w:val="auto"/>
    <w:pitch w:val="default"/>
    <w:sig w:usb0="A00002BF" w:usb1="68C7FCFB" w:usb2="00000010"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cs="仿宋_GB2312"/>
        <w:kern w:val="0"/>
      </w:rPr>
      <w:t>第</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PAGE </w:instrText>
    </w:r>
    <w:r>
      <w:rPr>
        <w:rFonts w:ascii="仿宋_GB2312" w:eastAsia="仿宋_GB2312" w:cs="仿宋_GB2312"/>
        <w:kern w:val="0"/>
      </w:rPr>
      <w:fldChar w:fldCharType="separate"/>
    </w:r>
    <w:r>
      <w:rPr>
        <w:rFonts w:ascii="仿宋_GB2312" w:eastAsia="仿宋_GB2312" w:cs="仿宋_GB2312"/>
        <w:kern w:val="0"/>
      </w:rPr>
      <w:t>22</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r>
      <w:rPr>
        <w:rFonts w:ascii="仿宋_GB2312" w:eastAsia="仿宋_GB2312" w:cs="仿宋_GB2312"/>
        <w:kern w:val="0"/>
      </w:rPr>
      <w:t xml:space="preserve"> </w:t>
    </w:r>
    <w:r>
      <w:rPr>
        <w:rFonts w:hint="eastAsia" w:ascii="仿宋_GB2312" w:eastAsia="仿宋_GB2312" w:cs="仿宋_GB2312"/>
        <w:kern w:val="0"/>
      </w:rPr>
      <w:t>共</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NUMPAGES </w:instrText>
    </w:r>
    <w:r>
      <w:rPr>
        <w:rFonts w:ascii="仿宋_GB2312" w:eastAsia="仿宋_GB2312" w:cs="仿宋_GB2312"/>
        <w:kern w:val="0"/>
      </w:rPr>
      <w:fldChar w:fldCharType="separate"/>
    </w:r>
    <w:r>
      <w:rPr>
        <w:rFonts w:ascii="仿宋_GB2312" w:eastAsia="仿宋_GB2312" w:cs="仿宋_GB2312"/>
        <w:kern w:val="0"/>
      </w:rPr>
      <w:t>116</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cs="仿宋_GB2312"/>
        <w:kern w:val="0"/>
      </w:rPr>
      <w:t>第</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PAGE </w:instrText>
    </w:r>
    <w:r>
      <w:rPr>
        <w:rFonts w:ascii="仿宋_GB2312" w:eastAsia="仿宋_GB2312" w:cs="仿宋_GB2312"/>
        <w:kern w:val="0"/>
      </w:rPr>
      <w:fldChar w:fldCharType="separate"/>
    </w:r>
    <w:r>
      <w:rPr>
        <w:rFonts w:ascii="仿宋_GB2312" w:eastAsia="仿宋_GB2312" w:cs="仿宋_GB2312"/>
        <w:kern w:val="0"/>
      </w:rPr>
      <w:t>1</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r>
      <w:rPr>
        <w:rFonts w:ascii="仿宋_GB2312" w:eastAsia="仿宋_GB2312" w:cs="仿宋_GB2312"/>
        <w:kern w:val="0"/>
      </w:rPr>
      <w:t xml:space="preserve"> </w:t>
    </w:r>
    <w:r>
      <w:rPr>
        <w:rFonts w:hint="eastAsia" w:ascii="仿宋_GB2312" w:eastAsia="仿宋_GB2312" w:cs="仿宋_GB2312"/>
        <w:kern w:val="0"/>
      </w:rPr>
      <w:t>共</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NUMPAGES </w:instrText>
    </w:r>
    <w:r>
      <w:rPr>
        <w:rFonts w:ascii="仿宋_GB2312" w:eastAsia="仿宋_GB2312" w:cs="仿宋_GB2312"/>
        <w:kern w:val="0"/>
      </w:rPr>
      <w:fldChar w:fldCharType="separate"/>
    </w:r>
    <w:r>
      <w:rPr>
        <w:rFonts w:ascii="仿宋_GB2312" w:eastAsia="仿宋_GB2312" w:cs="仿宋_GB2312"/>
        <w:kern w:val="0"/>
      </w:rPr>
      <w:t>116</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color w:val="0000FF"/>
        <w:u w:val="thick"/>
      </w:rPr>
    </w:pPr>
    <w:r>
      <w:rPr>
        <w:rFonts w:ascii="Times New Roman" w:hAnsi="Times New Roman" w:eastAsia="宋体" w:cs="Times New Roman"/>
        <w:kern w:val="2"/>
        <w:sz w:val="18"/>
        <w:szCs w:val="18"/>
        <w:lang w:val="en-US" w:eastAsia="zh-CN" w:bidi="ar-SA"/>
      </w:rPr>
      <w:pict>
        <v:rect id="文本框 12" o:spid="_x0000_s2049" o:spt="1" style="position:absolute;left:0pt;margin-top:0pt;height:144pt;width:144pt;mso-position-horizontal:center;mso-position-horizontal-relative:margin;mso-wrap-style:none;z-index:251659264;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pPr>
                  <w:pStyle w:val="41"/>
                </w:pPr>
                <w:r>
                  <w:fldChar w:fldCharType="begin"/>
                </w:r>
                <w:r>
                  <w:instrText xml:space="preserve"> PAGE  \* MERGEFORMAT </w:instrText>
                </w:r>
                <w:r>
                  <w:fldChar w:fldCharType="separate"/>
                </w:r>
                <w:r>
                  <w:t>43</w:t>
                </w:r>
                <w:r>
                  <w:fldChar w:fldCharType="end"/>
                </w:r>
              </w:p>
            </w:txbxContent>
          </v:textbox>
        </v:rect>
      </w:pict>
    </w:r>
    <w:r>
      <w:rPr>
        <w:rFonts w:ascii="Times New Roman" w:hAnsi="Times New Roman" w:eastAsia="宋体" w:cs="Times New Roman"/>
        <w:kern w:val="2"/>
        <w:sz w:val="18"/>
        <w:szCs w:val="18"/>
        <w:lang w:val="en-US" w:eastAsia="zh-CN" w:bidi="ar-SA"/>
      </w:rPr>
      <w:pict>
        <v:rect id="文本框 10" o:spid="_x0000_s2050" o:spt="1" style="position:absolute;left:0pt;margin-top:0pt;height:144pt;width:144pt;mso-position-horizontal:right;mso-position-horizontal-relative:margin;mso-wrap-style:none;z-index:251660288;mso-width-relative:page;mso-height-relative:page;" fillcolor="#FFFFFF" filled="f" o:preferrelative="t" stroked="f" coordsize="21600,21600">
          <v:path/>
          <v:fill on="f" color2="#FFFFFF" focussize="0,0"/>
          <v:stroke on="f"/>
          <v:imagedata gain="65536f" blacklevel="0f" gamma="0" o:title=""/>
          <o:lock v:ext="edit" position="f" selection="f" grouping="f" rotation="f" cropping="f" text="f" aspectratio="f"/>
          <v:textbox inset="0mm,0mm,0mm,0mm" style="mso-fit-shape-to-text:t;">
            <w:txbxContent>
              <w:p/>
            </w:txbxContent>
          </v:textbox>
        </v:rect>
      </w:pict>
    </w:r>
    <w:r>
      <w:rPr>
        <w:color w:val="0000FF"/>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pPr>
  </w:p>
  <w:p>
    <w:pPr>
      <w:pStyle w:val="4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cs="仿宋_GB2312"/>
        <w:kern w:val="0"/>
      </w:rPr>
      <w:t>第</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PAGE </w:instrText>
    </w:r>
    <w:r>
      <w:rPr>
        <w:rFonts w:ascii="仿宋_GB2312" w:eastAsia="仿宋_GB2312" w:cs="仿宋_GB2312"/>
        <w:kern w:val="0"/>
      </w:rPr>
      <w:fldChar w:fldCharType="separate"/>
    </w:r>
    <w:r>
      <w:rPr>
        <w:rFonts w:ascii="仿宋_GB2312" w:eastAsia="仿宋_GB2312" w:cs="仿宋_GB2312"/>
        <w:kern w:val="0"/>
      </w:rPr>
      <w:t>103</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r>
      <w:rPr>
        <w:rFonts w:ascii="仿宋_GB2312" w:eastAsia="仿宋_GB2312" w:cs="仿宋_GB2312"/>
        <w:kern w:val="0"/>
      </w:rPr>
      <w:t xml:space="preserve"> </w:t>
    </w:r>
    <w:r>
      <w:rPr>
        <w:rFonts w:hint="eastAsia" w:ascii="仿宋_GB2312" w:eastAsia="仿宋_GB2312" w:cs="仿宋_GB2312"/>
        <w:kern w:val="0"/>
      </w:rPr>
      <w:t>共</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NUMPAGES </w:instrText>
    </w:r>
    <w:r>
      <w:rPr>
        <w:rFonts w:ascii="仿宋_GB2312" w:eastAsia="仿宋_GB2312" w:cs="仿宋_GB2312"/>
        <w:kern w:val="0"/>
      </w:rPr>
      <w:fldChar w:fldCharType="separate"/>
    </w:r>
    <w:r>
      <w:rPr>
        <w:rFonts w:ascii="仿宋_GB2312" w:eastAsia="仿宋_GB2312" w:cs="仿宋_GB2312"/>
        <w:kern w:val="0"/>
      </w:rPr>
      <w:t>103</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cs="仿宋_GB2312"/>
        <w:kern w:val="0"/>
      </w:rPr>
      <w:t>第</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PAGE </w:instrText>
    </w:r>
    <w:r>
      <w:rPr>
        <w:rFonts w:ascii="仿宋_GB2312" w:eastAsia="仿宋_GB2312" w:cs="仿宋_GB2312"/>
        <w:kern w:val="0"/>
      </w:rPr>
      <w:fldChar w:fldCharType="separate"/>
    </w:r>
    <w:r>
      <w:rPr>
        <w:rFonts w:ascii="仿宋_GB2312" w:eastAsia="仿宋_GB2312" w:cs="仿宋_GB2312"/>
        <w:kern w:val="0"/>
      </w:rPr>
      <w:t>100</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r>
      <w:rPr>
        <w:rFonts w:ascii="仿宋_GB2312" w:eastAsia="仿宋_GB2312" w:cs="仿宋_GB2312"/>
        <w:kern w:val="0"/>
      </w:rPr>
      <w:t xml:space="preserve"> </w:t>
    </w:r>
    <w:r>
      <w:rPr>
        <w:rFonts w:hint="eastAsia" w:ascii="仿宋_GB2312" w:eastAsia="仿宋_GB2312" w:cs="仿宋_GB2312"/>
        <w:kern w:val="0"/>
      </w:rPr>
      <w:t>共</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NUMPAGES </w:instrText>
    </w:r>
    <w:r>
      <w:rPr>
        <w:rFonts w:ascii="仿宋_GB2312" w:eastAsia="仿宋_GB2312" w:cs="仿宋_GB2312"/>
        <w:kern w:val="0"/>
      </w:rPr>
      <w:fldChar w:fldCharType="separate"/>
    </w:r>
    <w:r>
      <w:rPr>
        <w:rFonts w:ascii="仿宋_GB2312" w:eastAsia="仿宋_GB2312" w:cs="仿宋_GB2312"/>
        <w:kern w:val="0"/>
      </w:rPr>
      <w:t>100</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cs="仿宋_GB2312"/>
        <w:kern w:val="0"/>
      </w:rPr>
      <w:t>第</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PAGE </w:instrText>
    </w:r>
    <w:r>
      <w:rPr>
        <w:rFonts w:ascii="仿宋_GB2312" w:eastAsia="仿宋_GB2312" w:cs="仿宋_GB2312"/>
        <w:kern w:val="0"/>
      </w:rPr>
      <w:fldChar w:fldCharType="separate"/>
    </w:r>
    <w:r>
      <w:rPr>
        <w:rFonts w:ascii="仿宋_GB2312" w:eastAsia="仿宋_GB2312" w:cs="仿宋_GB2312"/>
        <w:kern w:val="0"/>
      </w:rPr>
      <w:t>106</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r>
      <w:rPr>
        <w:rFonts w:ascii="仿宋_GB2312" w:eastAsia="仿宋_GB2312" w:cs="仿宋_GB2312"/>
        <w:kern w:val="0"/>
      </w:rPr>
      <w:t xml:space="preserve"> </w:t>
    </w:r>
    <w:r>
      <w:rPr>
        <w:rFonts w:hint="eastAsia" w:ascii="仿宋_GB2312" w:eastAsia="仿宋_GB2312" w:cs="仿宋_GB2312"/>
        <w:kern w:val="0"/>
      </w:rPr>
      <w:t>共</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NUMPAGES </w:instrText>
    </w:r>
    <w:r>
      <w:rPr>
        <w:rFonts w:ascii="仿宋_GB2312" w:eastAsia="仿宋_GB2312" w:cs="仿宋_GB2312"/>
        <w:kern w:val="0"/>
      </w:rPr>
      <w:fldChar w:fldCharType="separate"/>
    </w:r>
    <w:r>
      <w:rPr>
        <w:rFonts w:ascii="仿宋_GB2312" w:eastAsia="仿宋_GB2312" w:cs="仿宋_GB2312"/>
        <w:kern w:val="0"/>
      </w:rPr>
      <w:t>106</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cs="仿宋_GB2312"/>
        <w:kern w:val="0"/>
      </w:rPr>
      <w:t>第</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PAGE </w:instrText>
    </w:r>
    <w:r>
      <w:rPr>
        <w:rFonts w:ascii="仿宋_GB2312" w:eastAsia="仿宋_GB2312" w:cs="仿宋_GB2312"/>
        <w:kern w:val="0"/>
      </w:rPr>
      <w:fldChar w:fldCharType="separate"/>
    </w:r>
    <w:r>
      <w:rPr>
        <w:rFonts w:ascii="仿宋_GB2312" w:eastAsia="仿宋_GB2312" w:cs="仿宋_GB2312"/>
        <w:kern w:val="0"/>
      </w:rPr>
      <w:t>105</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r>
      <w:rPr>
        <w:rFonts w:ascii="仿宋_GB2312" w:eastAsia="仿宋_GB2312" w:cs="仿宋_GB2312"/>
        <w:kern w:val="0"/>
      </w:rPr>
      <w:t xml:space="preserve"> </w:t>
    </w:r>
    <w:r>
      <w:rPr>
        <w:rFonts w:hint="eastAsia" w:ascii="仿宋_GB2312" w:eastAsia="仿宋_GB2312" w:cs="仿宋_GB2312"/>
        <w:kern w:val="0"/>
      </w:rPr>
      <w:t>共</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NUMPAGES </w:instrText>
    </w:r>
    <w:r>
      <w:rPr>
        <w:rFonts w:ascii="仿宋_GB2312" w:eastAsia="仿宋_GB2312" w:cs="仿宋_GB2312"/>
        <w:kern w:val="0"/>
      </w:rPr>
      <w:fldChar w:fldCharType="separate"/>
    </w:r>
    <w:r>
      <w:rPr>
        <w:rFonts w:ascii="仿宋_GB2312" w:eastAsia="仿宋_GB2312" w:cs="仿宋_GB2312"/>
        <w:kern w:val="0"/>
      </w:rPr>
      <w:t>105</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cs="仿宋_GB2312"/>
        <w:kern w:val="0"/>
      </w:rPr>
      <w:t>第</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PAGE </w:instrText>
    </w:r>
    <w:r>
      <w:rPr>
        <w:rFonts w:ascii="仿宋_GB2312" w:eastAsia="仿宋_GB2312" w:cs="仿宋_GB2312"/>
        <w:kern w:val="0"/>
      </w:rPr>
      <w:fldChar w:fldCharType="separate"/>
    </w:r>
    <w:r>
      <w:rPr>
        <w:rFonts w:ascii="仿宋_GB2312" w:eastAsia="仿宋_GB2312" w:cs="仿宋_GB2312"/>
        <w:kern w:val="0"/>
      </w:rPr>
      <w:t>116</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r>
      <w:rPr>
        <w:rFonts w:ascii="仿宋_GB2312" w:eastAsia="仿宋_GB2312" w:cs="仿宋_GB2312"/>
        <w:kern w:val="0"/>
      </w:rPr>
      <w:t xml:space="preserve"> </w:t>
    </w:r>
    <w:r>
      <w:rPr>
        <w:rFonts w:hint="eastAsia" w:ascii="仿宋_GB2312" w:eastAsia="仿宋_GB2312" w:cs="仿宋_GB2312"/>
        <w:kern w:val="0"/>
      </w:rPr>
      <w:t>共</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NUMPAGES </w:instrText>
    </w:r>
    <w:r>
      <w:rPr>
        <w:rFonts w:ascii="仿宋_GB2312" w:eastAsia="仿宋_GB2312" w:cs="仿宋_GB2312"/>
        <w:kern w:val="0"/>
      </w:rPr>
      <w:fldChar w:fldCharType="separate"/>
    </w:r>
    <w:r>
      <w:rPr>
        <w:rFonts w:ascii="仿宋_GB2312" w:eastAsia="仿宋_GB2312" w:cs="仿宋_GB2312"/>
        <w:kern w:val="0"/>
      </w:rPr>
      <w:t>116</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cs="仿宋_GB2312"/>
        <w:kern w:val="0"/>
      </w:rPr>
      <w:t>第</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PAGE </w:instrText>
    </w:r>
    <w:r>
      <w:rPr>
        <w:rFonts w:ascii="仿宋_GB2312" w:eastAsia="仿宋_GB2312" w:cs="仿宋_GB2312"/>
        <w:kern w:val="0"/>
      </w:rPr>
      <w:fldChar w:fldCharType="separate"/>
    </w:r>
    <w:r>
      <w:rPr>
        <w:rFonts w:ascii="仿宋_GB2312" w:eastAsia="仿宋_GB2312" w:cs="仿宋_GB2312"/>
        <w:kern w:val="0"/>
      </w:rPr>
      <w:t>107</w:t>
    </w:r>
    <w:r>
      <w:rPr>
        <w:rFonts w:ascii="仿宋_GB2312" w:eastAsia="仿宋_GB2312" w:cs="仿宋_GB2312"/>
        <w:kern w:val="0"/>
      </w:rPr>
      <w:fldChar w:fldCharType="end"/>
    </w:r>
    <w:r>
      <w:rPr>
        <w:rFonts w:ascii="仿宋_GB2312" w:eastAsia="仿宋_GB2312" w:cs="仿宋_GB2312"/>
        <w:kern w:val="0"/>
      </w:rPr>
      <w:t xml:space="preserve"> </w:t>
    </w:r>
    <w:r>
      <w:rPr>
        <w:rFonts w:hint="eastAsia" w:ascii="仿宋_GB2312" w:eastAsia="仿宋_GB2312" w:cs="仿宋_GB2312"/>
        <w:kern w:val="0"/>
      </w:rPr>
      <w:t>页</w:t>
    </w:r>
    <w:r>
      <w:rPr>
        <w:rFonts w:ascii="仿宋_GB2312" w:eastAsia="仿宋_GB2312" w:cs="仿宋_GB2312"/>
        <w:kern w:val="0"/>
      </w:rPr>
      <w:t xml:space="preserve"> </w:t>
    </w:r>
    <w:r>
      <w:rPr>
        <w:rFonts w:hint="eastAsia" w:ascii="仿宋_GB2312" w:eastAsia="仿宋_GB2312" w:cs="仿宋_GB2312"/>
        <w:kern w:val="0"/>
      </w:rPr>
      <w:t>共</w:t>
    </w:r>
    <w:r>
      <w:rPr>
        <w:rFonts w:ascii="仿宋_GB2312" w:eastAsia="仿宋_GB2312" w:cs="仿宋_GB2312"/>
        <w:kern w:val="0"/>
      </w:rPr>
      <w:t xml:space="preserve"> </w:t>
    </w:r>
    <w:r>
      <w:rPr>
        <w:rFonts w:ascii="仿宋_GB2312" w:eastAsia="仿宋_GB2312" w:cs="仿宋_GB2312"/>
        <w:kern w:val="0"/>
      </w:rPr>
      <w:fldChar w:fldCharType="begin"/>
    </w:r>
    <w:r>
      <w:rPr>
        <w:rFonts w:ascii="仿宋_GB2312" w:eastAsia="仿宋_GB2312" w:cs="仿宋_GB2312"/>
        <w:kern w:val="0"/>
      </w:rPr>
      <w:instrText xml:space="preserve"> NUMPAGES </w:instrText>
    </w:r>
    <w:r>
      <w:rPr>
        <w:rFonts w:ascii="仿宋_GB2312" w:eastAsia="仿宋_GB2312" w:cs="仿宋_GB2312"/>
        <w:kern w:val="0"/>
      </w:rPr>
      <w:fldChar w:fldCharType="separate"/>
    </w:r>
    <w:r>
      <w:rPr>
        <w:rFonts w:ascii="仿宋_GB2312" w:eastAsia="仿宋_GB2312" w:cs="仿宋_GB2312"/>
        <w:kern w:val="0"/>
      </w:rPr>
      <w:t>107</w:t>
    </w:r>
    <w:r>
      <w:rPr>
        <w:rFonts w:ascii="仿宋_GB2312" w:eastAsia="仿宋_GB2312" w:cs="仿宋_GB2312"/>
        <w:kern w:val="0"/>
      </w:rPr>
      <w:fldChar w:fldCharType="end"/>
    </w:r>
    <w:bookmarkStart w:id="570" w:name="_Toc91899912"/>
    <w:bookmarkStart w:id="571" w:name="_Toc36110187"/>
    <w:bookmarkStart w:id="572" w:name="_Toc164085800"/>
    <w:bookmarkStart w:id="573" w:name="_Toc131845147"/>
    <w:r>
      <w:rPr>
        <w:rFonts w:ascii="仿宋_GB2312" w:eastAsia="仿宋_GB2312" w:cs="仿宋_GB2312"/>
        <w:kern w:val="0"/>
      </w:rPr>
      <w:t xml:space="preserve"> </w:t>
    </w:r>
    <w:r>
      <w:rPr>
        <w:rFonts w:hint="eastAsia" w:ascii="仿宋_GB2312" w:eastAsia="仿宋_GB2312" w:cs="仿宋_GB2312"/>
        <w:kern w:val="0"/>
      </w:rPr>
      <w:t>页</w:t>
    </w:r>
    <w:bookmarkEnd w:id="570"/>
    <w:bookmarkEnd w:id="571"/>
    <w:bookmarkEnd w:id="572"/>
    <w:bookmarkEnd w:id="57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 xml:space="preserve">           </w:t>
    </w:r>
    <w:r>
      <w:rPr>
        <w:rFonts w:hint="eastAsia" w:cs="宋体"/>
      </w:rPr>
      <w:t>余杭区政府采购公开招标文件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tab/>
    </w:r>
    <w:r>
      <w:tab/>
    </w:r>
    <w:r>
      <w:rPr>
        <w:rFonts w:hint="eastAsia" w:cs="宋体"/>
      </w:rPr>
      <w:t>余杭区</w:t>
    </w:r>
    <w:r>
      <w:rPr>
        <w:rFonts w:hint="eastAsia" w:cs="宋体"/>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none" w:color="auto" w:sz="0" w:space="0"/>
      </w:pBdr>
      <w:jc w:val="both"/>
      <w:rPr>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bCs/>
        <w:i/>
        <w:iCs/>
        <w:u w:val="single"/>
      </w:rPr>
    </w:pPr>
    <w:r>
      <w:t xml:space="preserve">                                                  </w:t>
    </w:r>
    <w:r>
      <w:rPr>
        <w:rFonts w:hint="eastAsia" w:cs="宋体"/>
      </w:rPr>
      <w:t>余杭区政府采购公开招标文件</w:t>
    </w:r>
  </w:p>
  <w:p>
    <w:pPr>
      <w:rPr>
        <w:rFonts w:ascii="仿宋_GB2312" w:eastAsia="仿宋_GB2312"/>
        <w:b/>
        <w:bCs/>
        <w:i/>
        <w:iCs/>
        <w:sz w:val="18"/>
        <w:szCs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 xml:space="preserve">                                                                  </w:t>
    </w:r>
    <w:r>
      <w:rPr>
        <w:rFonts w:hint="eastAsia" w:cs="宋体"/>
      </w:rPr>
      <w:t>余杭区政府采购公开招标文件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bCs/>
        <w:i/>
        <w:iCs/>
        <w:u w:val="single"/>
      </w:rPr>
    </w:pPr>
    <w:r>
      <w:t xml:space="preserve">                                 </w:t>
    </w:r>
    <w:r>
      <w:rPr>
        <w:rFonts w:hint="eastAsia" w:cs="宋体"/>
      </w:rPr>
      <w:t>余杭区政府采购公开招标文件</w:t>
    </w:r>
  </w:p>
  <w:p>
    <w:pPr>
      <w:rPr>
        <w:rFonts w:ascii="仿宋_GB2312" w:eastAsia="仿宋_GB2312"/>
        <w:b/>
        <w:bCs/>
        <w:i/>
        <w:iCs/>
        <w:sz w:val="18"/>
        <w:szCs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t xml:space="preserve">                                                                                                       </w:t>
    </w:r>
    <w:r>
      <w:rPr>
        <w:rFonts w:hint="eastAsia" w:cs="宋体"/>
      </w:rPr>
      <w:t>余杭区政府采购公开招标文件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bCs/>
        <w:i/>
        <w:iCs/>
        <w:u w:val="single"/>
      </w:rPr>
    </w:pPr>
    <w:r>
      <w:rPr>
        <w:rFonts w:hint="eastAsia" w:cs="宋体"/>
      </w:rPr>
      <w:t>余杭区政府采购公开招标文件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rPr>
        <w:rFonts w:hint="eastAsia" w:cs="宋体"/>
        <w:lang w:eastAsia="zh-CN"/>
      </w:rPr>
      <w:t>杭州市规划和自然资源局余杭分局</w:t>
    </w:r>
    <w:r>
      <w:rPr>
        <w:rFonts w:hint="eastAsia" w:cs="宋体"/>
      </w:rPr>
      <w:t>硬件拆分项目</w:t>
    </w:r>
    <w:r>
      <w:t xml:space="preserve">                                             </w:t>
    </w:r>
    <w:r>
      <w:rPr>
        <w:rFonts w:hint="eastAsia" w:cs="宋体"/>
      </w:rPr>
      <w:t>余杭区政府采购公开招标文件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2592634"/>
    <w:multiLevelType w:val="singleLevel"/>
    <w:tmpl w:val="62592634"/>
    <w:lvl w:ilvl="0" w:tentative="0">
      <w:start w:val="1"/>
      <w:numFmt w:val="decimal"/>
      <w:suff w:val="nothing"/>
      <w:lvlText w:val="%1、"/>
      <w:lvlJc w:val="left"/>
    </w:lvl>
  </w:abstractNum>
  <w:abstractNum w:abstractNumId="1">
    <w:nsid w:val="625D250C"/>
    <w:multiLevelType w:val="singleLevel"/>
    <w:tmpl w:val="625D250C"/>
    <w:lvl w:ilvl="0" w:tentative="0">
      <w:start w:val="1"/>
      <w:numFmt w:val="bullet"/>
      <w:lvlText w:val=""/>
      <w:lvlJc w:val="left"/>
      <w:pPr>
        <w:tabs>
          <w:tab w:val="left" w:pos="420"/>
        </w:tabs>
        <w:ind w:left="420" w:hanging="420"/>
      </w:pPr>
      <w:rPr>
        <w:rFonts w:hint="default" w:ascii="Wingdings" w:hAnsi="Wingdings" w:cs="Wingdings"/>
      </w:rPr>
    </w:lvl>
  </w:abstractNum>
  <w:abstractNum w:abstractNumId="2">
    <w:nsid w:val="625D2524"/>
    <w:multiLevelType w:val="singleLevel"/>
    <w:tmpl w:val="625D2524"/>
    <w:lvl w:ilvl="0" w:tentative="0">
      <w:start w:val="1"/>
      <w:numFmt w:val="bullet"/>
      <w:lvlText w:val=""/>
      <w:lvlJc w:val="left"/>
      <w:pPr>
        <w:tabs>
          <w:tab w:val="left" w:pos="420"/>
        </w:tabs>
        <w:ind w:left="420" w:hanging="420"/>
      </w:pPr>
      <w:rPr>
        <w:rFonts w:hint="default" w:ascii="Wingdings" w:hAnsi="Wingdings" w:cs="Wingdings"/>
      </w:rPr>
    </w:lvl>
  </w:abstractNum>
  <w:abstractNum w:abstractNumId="3">
    <w:nsid w:val="625D2538"/>
    <w:multiLevelType w:val="singleLevel"/>
    <w:tmpl w:val="625D2538"/>
    <w:lvl w:ilvl="0" w:tentative="0">
      <w:start w:val="1"/>
      <w:numFmt w:val="bullet"/>
      <w:lvlText w:val=""/>
      <w:lvlJc w:val="left"/>
      <w:pPr>
        <w:tabs>
          <w:tab w:val="left" w:pos="420"/>
        </w:tabs>
        <w:ind w:left="420" w:hanging="420"/>
      </w:pPr>
      <w:rPr>
        <w:rFonts w:hint="default" w:ascii="Wingdings" w:hAnsi="Wingdings" w:cs="Wingdings"/>
      </w:rPr>
    </w:lvl>
  </w:abstractNum>
  <w:abstractNum w:abstractNumId="4">
    <w:nsid w:val="625D254B"/>
    <w:multiLevelType w:val="singleLevel"/>
    <w:tmpl w:val="625D254B"/>
    <w:lvl w:ilvl="0" w:tentative="0">
      <w:start w:val="1"/>
      <w:numFmt w:val="bullet"/>
      <w:lvlText w:val=""/>
      <w:lvlJc w:val="left"/>
      <w:pPr>
        <w:tabs>
          <w:tab w:val="left" w:pos="420"/>
        </w:tabs>
        <w:ind w:left="420" w:hanging="420"/>
      </w:pPr>
      <w:rPr>
        <w:rFonts w:hint="default" w:ascii="Wingdings" w:hAnsi="Wingdings" w:cs="Wingdings"/>
      </w:rPr>
    </w:lvl>
  </w:abstractNum>
  <w:abstractNum w:abstractNumId="5">
    <w:nsid w:val="625D26C7"/>
    <w:multiLevelType w:val="singleLevel"/>
    <w:tmpl w:val="625D26C7"/>
    <w:lvl w:ilvl="0" w:tentative="0">
      <w:start w:val="3"/>
      <w:numFmt w:val="decimal"/>
      <w:suff w:val="nothing"/>
      <w:lvlText w:val="%1、"/>
      <w:lvlJc w:val="left"/>
    </w:lvl>
  </w:abstractNum>
  <w:abstractNum w:abstractNumId="6">
    <w:nsid w:val="625D299B"/>
    <w:multiLevelType w:val="singleLevel"/>
    <w:tmpl w:val="625D299B"/>
    <w:lvl w:ilvl="0" w:tentative="0">
      <w:start w:val="1"/>
      <w:numFmt w:val="bullet"/>
      <w:lvlText w:val=""/>
      <w:lvlJc w:val="left"/>
      <w:pPr>
        <w:tabs>
          <w:tab w:val="left" w:pos="420"/>
        </w:tabs>
        <w:ind w:left="420" w:hanging="420"/>
      </w:pPr>
      <w:rPr>
        <w:rFonts w:hint="default" w:ascii="Wingdings" w:hAnsi="Wingdings" w:cs="Wingdings"/>
      </w:rPr>
    </w:lvl>
  </w:abstractNum>
  <w:abstractNum w:abstractNumId="7">
    <w:nsid w:val="625D2B8B"/>
    <w:multiLevelType w:val="singleLevel"/>
    <w:tmpl w:val="625D2B8B"/>
    <w:lvl w:ilvl="0" w:tentative="0">
      <w:start w:val="1"/>
      <w:numFmt w:val="bullet"/>
      <w:lvlText w:val=""/>
      <w:lvlJc w:val="left"/>
      <w:pPr>
        <w:tabs>
          <w:tab w:val="left" w:pos="420"/>
        </w:tabs>
        <w:ind w:left="420" w:hanging="420"/>
      </w:pPr>
      <w:rPr>
        <w:rFonts w:hint="default" w:ascii="Wingdings" w:hAnsi="Wingdings" w:cs="Wingdings"/>
      </w:rPr>
    </w:lvl>
  </w:abstractNum>
  <w:abstractNum w:abstractNumId="8">
    <w:nsid w:val="625D8090"/>
    <w:multiLevelType w:val="singleLevel"/>
    <w:tmpl w:val="625D8090"/>
    <w:lvl w:ilvl="0" w:tentative="0">
      <w:start w:val="2"/>
      <w:numFmt w:val="decimal"/>
      <w:suff w:val="nothing"/>
      <w:lvlText w:val="%1、"/>
      <w:lvlJc w:val="left"/>
    </w:lvl>
  </w:abstractNum>
  <w:abstractNum w:abstractNumId="9">
    <w:nsid w:val="625DFDA6"/>
    <w:multiLevelType w:val="singleLevel"/>
    <w:tmpl w:val="625DFDA6"/>
    <w:lvl w:ilvl="0" w:tentative="0">
      <w:start w:val="1"/>
      <w:numFmt w:val="decimal"/>
      <w:lvlText w:val="%1)"/>
      <w:lvlJc w:val="left"/>
      <w:pPr>
        <w:tabs>
          <w:tab w:val="left" w:pos="425"/>
        </w:tabs>
        <w:ind w:left="425" w:hanging="425"/>
      </w:pPr>
      <w:rPr>
        <w:rFonts w:hint="default"/>
      </w:rPr>
    </w:lvl>
  </w:abstractNum>
  <w:abstractNum w:abstractNumId="10">
    <w:nsid w:val="625DFDBD"/>
    <w:multiLevelType w:val="singleLevel"/>
    <w:tmpl w:val="625DFDBD"/>
    <w:lvl w:ilvl="0" w:tentative="0">
      <w:start w:val="2"/>
      <w:numFmt w:val="decimal"/>
      <w:lvlText w:val="%1)"/>
      <w:lvlJc w:val="left"/>
      <w:pPr>
        <w:tabs>
          <w:tab w:val="left" w:pos="425"/>
        </w:tabs>
        <w:ind w:left="425" w:hanging="425"/>
      </w:pPr>
      <w:rPr>
        <w:rFonts w:hint="default"/>
      </w:rPr>
    </w:lvl>
  </w:abstractNum>
  <w:abstractNum w:abstractNumId="11">
    <w:nsid w:val="625DFE17"/>
    <w:multiLevelType w:val="singleLevel"/>
    <w:tmpl w:val="625DFE17"/>
    <w:lvl w:ilvl="0" w:tentative="0">
      <w:start w:val="1"/>
      <w:numFmt w:val="decimal"/>
      <w:lvlText w:val="%1)"/>
      <w:lvlJc w:val="left"/>
      <w:pPr>
        <w:tabs>
          <w:tab w:val="left" w:pos="425"/>
        </w:tabs>
        <w:ind w:left="425" w:hanging="425"/>
      </w:pPr>
      <w:rPr>
        <w:rFonts w:hint="default"/>
      </w:rPr>
    </w:lvl>
  </w:abstractNum>
  <w:abstractNum w:abstractNumId="12">
    <w:nsid w:val="625DFE2B"/>
    <w:multiLevelType w:val="singleLevel"/>
    <w:tmpl w:val="625DFE2B"/>
    <w:lvl w:ilvl="0" w:tentative="0">
      <w:start w:val="2"/>
      <w:numFmt w:val="decimal"/>
      <w:lvlText w:val="%1)"/>
      <w:lvlJc w:val="left"/>
      <w:pPr>
        <w:tabs>
          <w:tab w:val="left" w:pos="425"/>
        </w:tabs>
        <w:ind w:left="425" w:hanging="425"/>
      </w:pPr>
      <w:rPr>
        <w:rFonts w:hint="default"/>
      </w:rPr>
    </w:lvl>
  </w:abstractNum>
  <w:abstractNum w:abstractNumId="13">
    <w:nsid w:val="625DFE95"/>
    <w:multiLevelType w:val="singleLevel"/>
    <w:tmpl w:val="625DFE95"/>
    <w:lvl w:ilvl="0" w:tentative="0">
      <w:start w:val="1"/>
      <w:numFmt w:val="decimal"/>
      <w:lvlText w:val="%1)"/>
      <w:lvlJc w:val="left"/>
      <w:pPr>
        <w:tabs>
          <w:tab w:val="left" w:pos="425"/>
        </w:tabs>
        <w:ind w:left="425" w:hanging="425"/>
      </w:pPr>
      <w:rPr>
        <w:rFonts w:hint="default"/>
      </w:rPr>
    </w:lvl>
  </w:abstractNum>
  <w:abstractNum w:abstractNumId="14">
    <w:nsid w:val="625DFED1"/>
    <w:multiLevelType w:val="singleLevel"/>
    <w:tmpl w:val="625DFED1"/>
    <w:lvl w:ilvl="0" w:tentative="0">
      <w:start w:val="1"/>
      <w:numFmt w:val="decimal"/>
      <w:lvlText w:val="%1)"/>
      <w:lvlJc w:val="left"/>
      <w:pPr>
        <w:tabs>
          <w:tab w:val="left" w:pos="425"/>
        </w:tabs>
        <w:ind w:left="425" w:hanging="425"/>
      </w:pPr>
      <w:rPr>
        <w:rFonts w:hint="default"/>
      </w:rPr>
    </w:lvl>
  </w:abstractNum>
  <w:abstractNum w:abstractNumId="15">
    <w:nsid w:val="625DFEE8"/>
    <w:multiLevelType w:val="singleLevel"/>
    <w:tmpl w:val="625DFEE8"/>
    <w:lvl w:ilvl="0" w:tentative="0">
      <w:start w:val="2"/>
      <w:numFmt w:val="decimal"/>
      <w:lvlText w:val="%1)"/>
      <w:lvlJc w:val="left"/>
      <w:pPr>
        <w:tabs>
          <w:tab w:val="left" w:pos="425"/>
        </w:tabs>
        <w:ind w:left="425" w:hanging="425"/>
      </w:pPr>
      <w:rPr>
        <w:rFonts w:hint="default"/>
      </w:rPr>
    </w:lvl>
  </w:abstractNum>
  <w:abstractNum w:abstractNumId="16">
    <w:nsid w:val="625DFF02"/>
    <w:multiLevelType w:val="singleLevel"/>
    <w:tmpl w:val="625DFF02"/>
    <w:lvl w:ilvl="0" w:tentative="0">
      <w:start w:val="1"/>
      <w:numFmt w:val="decimal"/>
      <w:lvlText w:val="%1)"/>
      <w:lvlJc w:val="left"/>
      <w:pPr>
        <w:tabs>
          <w:tab w:val="left" w:pos="425"/>
        </w:tabs>
        <w:ind w:left="425" w:hanging="425"/>
      </w:pPr>
      <w:rPr>
        <w:rFonts w:hint="default"/>
      </w:rPr>
    </w:lvl>
  </w:abstractNum>
  <w:abstractNum w:abstractNumId="17">
    <w:nsid w:val="625DFF15"/>
    <w:multiLevelType w:val="singleLevel"/>
    <w:tmpl w:val="625DFF15"/>
    <w:lvl w:ilvl="0" w:tentative="0">
      <w:start w:val="1"/>
      <w:numFmt w:val="decimal"/>
      <w:lvlText w:val="%1)"/>
      <w:lvlJc w:val="left"/>
      <w:pPr>
        <w:tabs>
          <w:tab w:val="left" w:pos="425"/>
        </w:tabs>
        <w:ind w:left="425" w:hanging="425"/>
      </w:pPr>
      <w:rPr>
        <w:rFont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2"/>
    </o:shapelayout>
  </w:hdrShapeDefaults>
  <w:compat>
    <w:spaceForUL/>
    <w:balanceSingleByteDoubleByteWidth/>
    <w:doNotLeaveBackslashAlone/>
    <w:ulTrailSpace/>
    <w:doNotExpandShiftReturn/>
    <w:adjustLineHeightInTable/>
    <w:useFELayout/>
    <w:useNormalStyleForList/>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NjhjOThjYTFkN2FhMzdjNjRkMzRmN2FjYTFiMDZmN2UifQ=="/>
  </w:docVars>
  <w:rsids>
    <w:rsidRoot w:val="00000000"/>
    <w:rsid w:val="00D82AD9"/>
    <w:rsid w:val="0DF54E7D"/>
    <w:rsid w:val="0FB358AD"/>
    <w:rsid w:val="14AD6038"/>
    <w:rsid w:val="150E7E64"/>
    <w:rsid w:val="1C1A6ED5"/>
    <w:rsid w:val="23B566E7"/>
    <w:rsid w:val="2A5C30F2"/>
    <w:rsid w:val="35D01846"/>
    <w:rsid w:val="3BE163E0"/>
    <w:rsid w:val="4E0C41F1"/>
    <w:rsid w:val="530013C7"/>
    <w:rsid w:val="65096575"/>
    <w:rsid w:val="69D22C8C"/>
    <w:rsid w:val="72C11EBA"/>
    <w:rsid w:val="76885FAC"/>
    <w:rsid w:val="7A7F02C5"/>
    <w:rsid w:val="7C616126"/>
  </w:rsids>
  <m:mathPr>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nhideWhenUsed="0" w:uiPriority="99" w:semiHidden="0" w:name="heading 5"/>
    <w:lsdException w:qFormat="1" w:unhideWhenUsed="0" w:uiPriority="99" w:semiHidden="0" w:name="heading 6"/>
    <w:lsdException w:qFormat="1" w:unhideWhenUsed="0" w:uiPriority="99" w:semiHidden="0" w:name="heading 7"/>
    <w:lsdException w:qFormat="1" w:unhideWhenUsed="0" w:uiPriority="99" w:semiHidden="0" w:name="heading 8"/>
    <w:lsdException w:qFormat="1" w:unhideWhenUsed="0" w:uiPriority="99" w:semiHidden="0" w:name="heading 9"/>
    <w:lsdException w:qFormat="1" w:unhideWhenUsed="0" w:uiPriority="99" w:name="index 1"/>
    <w:lsdException w:unhideWhenUsed="0" w:uiPriority="0" w:semiHidden="0" w:name="index 2"/>
    <w:lsdException w:unhideWhenUsed="0" w:uiPriority="0" w:semiHidden="0" w:name="index 3"/>
    <w:lsdException w:unhideWhenUsed="0" w:uiPriority="0" w:semiHidden="0" w:name="index 4"/>
    <w:lsdException w:qFormat="1" w:unhideWhenUsed="0" w:uiPriority="99"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name="toc 1"/>
    <w:lsdException w:qFormat="1" w:unhideWhenUsed="0" w:uiPriority="99" w:name="toc 2"/>
    <w:lsdException w:qFormat="1" w:unhideWhenUsed="0" w:uiPriority="99" w:name="toc 3"/>
    <w:lsdException w:qFormat="1" w:unhideWhenUsed="0" w:uiPriority="99" w:name="toc 4"/>
    <w:lsdException w:qFormat="1" w:unhideWhenUsed="0" w:uiPriority="99" w:name="toc 5"/>
    <w:lsdException w:qFormat="1" w:unhideWhenUsed="0" w:uiPriority="99" w:name="toc 6"/>
    <w:lsdException w:qFormat="1" w:unhideWhenUsed="0" w:uiPriority="99" w:name="toc 7"/>
    <w:lsdException w:qFormat="1" w:unhideWhenUsed="0" w:uiPriority="99" w:name="toc 8"/>
    <w:lsdException w:qFormat="1" w:unhideWhenUsed="0" w:uiPriority="99" w:name="toc 9"/>
    <w:lsdException w:qFormat="1" w:unhideWhenUsed="0" w:uiPriority="99" w:semiHidden="0" w:name="Normal Indent"/>
    <w:lsdException w:qFormat="1" w:unhideWhenUsed="0" w:uiPriority="99" w:name="footnote text"/>
    <w:lsdException w:qFormat="1" w:unhideWhenUsed="0" w:uiPriority="99" w:name="annotation text"/>
    <w:lsdException w:qFormat="1" w:unhideWhenUsed="0" w:uiPriority="99" w:semiHidden="0" w:name="header"/>
    <w:lsdException w:qFormat="1" w:unhideWhenUsed="0" w:uiPriority="99" w:semiHidden="0" w:name="footer"/>
    <w:lsdException w:qFormat="1" w:unhideWhenUsed="0" w:uiPriority="99" w:name="index heading"/>
    <w:lsdException w:qFormat="1" w:unhideWhenUsed="0" w:uiPriority="99"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name="annotation reference"/>
    <w:lsdException w:qFormat="1" w:unhideWhenUsed="0" w:uiPriority="99" w:semiHidden="0" w:name="line number"/>
    <w:lsdException w:qFormat="1" w:unhideWhenUsed="0" w:uiPriority="99" w:semiHidden="0" w:name="page number"/>
    <w:lsdException w:qFormat="1" w:unhideWhenUsed="0" w:uiPriority="99" w:name="endnote reference"/>
    <w:lsdException w:qFormat="1" w:unhideWhenUsed="0" w:uiPriority="99"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99" w:semiHidden="0" w:name="List"/>
    <w:lsdException w:unhideWhenUsed="0" w:uiPriority="0" w:semiHidden="0" w:name="List Bullet"/>
    <w:lsdException w:qFormat="1" w:unhideWhenUsed="0" w:uiPriority="99" w:semiHidden="0" w:name="List Number"/>
    <w:lsdException w:qFormat="1" w:unhideWhenUsed="0" w:uiPriority="99" w:semiHidden="0" w:name="List 2"/>
    <w:lsdException w:unhideWhenUsed="0" w:uiPriority="0" w:semiHidden="0" w:name="List 3"/>
    <w:lsdException w:unhideWhenUsed="0" w:uiPriority="0" w:semiHidden="0" w:name="List 4"/>
    <w:lsdException w:qFormat="1" w:unhideWhenUsed="0" w:uiPriority="99" w:semiHidden="0" w:name="List 5"/>
    <w:lsdException w:qFormat="1" w:unhideWhenUsed="0" w:uiPriority="99" w:semiHidden="0" w:name="List Bullet 2"/>
    <w:lsdException w:qFormat="1" w:unhideWhenUsed="0" w:uiPriority="99" w:semiHidden="0" w:name="List Bullet 3"/>
    <w:lsdException w:qFormat="1" w:unhideWhenUsed="0" w:uiPriority="99" w:semiHidden="0" w:name="List Bullet 4"/>
    <w:lsdException w:unhideWhenUsed="0" w:uiPriority="0" w:semiHidden="0" w:name="List Bullet 5"/>
    <w:lsdException w:qFormat="1" w:unhideWhenUsed="0" w:uiPriority="99" w:semiHidden="0" w:name="List Number 2"/>
    <w:lsdException w:qFormat="1" w:unhideWhenUsed="0" w:uiPriority="99" w:semiHidden="0" w:name="List Number 3"/>
    <w:lsdException w:qFormat="1" w:unhideWhenUsed="0" w:uiPriority="99" w:semiHidden="0" w:name="List Number 4"/>
    <w:lsdException w:qFormat="1" w:unhideWhenUsed="0" w:uiPriority="99" w:semiHidden="0" w:name="List Number 5"/>
    <w:lsdException w:qFormat="1" w:unhideWhenUsed="0" w:uiPriority="99" w:semiHidden="0" w:name="Title"/>
    <w:lsdException w:unhideWhenUsed="0" w:uiPriority="0" w:semiHidden="0" w:name="Closing"/>
    <w:lsdException w:qFormat="1" w:unhideWhenUsed="0" w:uiPriority="99" w:semiHidden="0" w:name="Signature"/>
    <w:lsdException w:qFormat="1" w:uiPriority="1" w:semiHidden="0" w:name="Default Paragraph Font"/>
    <w:lsdException w:qFormat="1" w:unhideWhenUsed="0"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99"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99" w:semiHidden="0" w:name="HTML Address"/>
    <w:lsdException w:unhideWhenUsed="0" w:uiPriority="0" w:semiHidden="0" w:name="HTML Cite"/>
    <w:lsdException w:qFormat="1" w:unhideWhenUsed="0" w:uiPriority="99" w:semiHidden="0" w:name="HTML Code"/>
    <w:lsdException w:unhideWhenUsed="0" w:uiPriority="0" w:semiHidden="0" w:name="HTML Definition"/>
    <w:lsdException w:unhideWhenUsed="0" w:uiPriority="0" w:semiHidden="0" w:name="HTML Keyboard"/>
    <w:lsdException w:qFormat="1" w:unhideWhenUsed="0"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qFormat="1" w:unhideWhenUsed="0" w:uiPriority="99" w:semiHidden="0" w:name="Table Grid 5"/>
    <w:lsdException w:uiPriority="99" w:name="Table Grid 6" w:locked="1"/>
    <w:lsdException w:uiPriority="99" w:name="Table Grid 7" w:locked="1"/>
    <w:lsdException w:qFormat="1" w:unhideWhenUsed="0" w:uiPriority="99" w:semiHidden="0" w:name="Table Grid 8"/>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qFormat="1" w:unhideWhenUsed="0" w:uiPriority="99" w:semiHidden="0" w:name="Table Elegant"/>
    <w:lsdException w:qFormat="1" w:unhideWhenUsed="0" w:uiPriority="99" w:semiHidden="0" w:name="Table Professional"/>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qFormat="1" w:unhideWhenUsed="0" w:uiPriority="99" w:semiHidden="0" w:name="Table Grid"/>
    <w:lsdException w:qFormat="1"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1"/>
      <w:lang w:val="en-US" w:eastAsia="zh-CN" w:bidi="ar-SA"/>
    </w:rPr>
  </w:style>
  <w:style w:type="paragraph" w:styleId="3">
    <w:name w:val="heading 1"/>
    <w:basedOn w:val="1"/>
    <w:next w:val="1"/>
    <w:link w:val="822"/>
    <w:qFormat/>
    <w:uiPriority w:val="9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link w:val="627"/>
    <w:qFormat/>
    <w:uiPriority w:val="99"/>
    <w:pPr>
      <w:keepNext/>
      <w:keepLines/>
      <w:tabs>
        <w:tab w:val="left" w:pos="432"/>
      </w:tabs>
      <w:adjustRightInd/>
      <w:spacing w:line="360" w:lineRule="auto"/>
      <w:ind w:left="432" w:hanging="432"/>
      <w:jc w:val="left"/>
      <w:outlineLvl w:val="1"/>
    </w:pPr>
    <w:rPr>
      <w:rFonts w:ascii="仿宋_GB2312" w:hAnsi="仿宋" w:eastAsia="仿宋_GB2312" w:cs="仿宋_GB2312"/>
      <w:b/>
      <w:bCs/>
      <w:sz w:val="32"/>
      <w:szCs w:val="32"/>
      <w:lang w:val="zh-CN"/>
    </w:rPr>
  </w:style>
  <w:style w:type="paragraph" w:styleId="4">
    <w:name w:val="heading 3"/>
    <w:basedOn w:val="1"/>
    <w:next w:val="1"/>
    <w:link w:val="628"/>
    <w:qFormat/>
    <w:uiPriority w:val="99"/>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629"/>
    <w:qFormat/>
    <w:uiPriority w:val="99"/>
    <w:pPr>
      <w:keepNext/>
      <w:keepLines/>
      <w:tabs>
        <w:tab w:val="left" w:pos="864"/>
      </w:tabs>
      <w:spacing w:before="280" w:after="290" w:line="376" w:lineRule="auto"/>
      <w:ind w:left="864" w:hanging="864"/>
      <w:outlineLvl w:val="3"/>
    </w:pPr>
    <w:rPr>
      <w:rFonts w:ascii="Arial" w:hAnsi="Arial" w:eastAsia="黑体" w:cs="Arial"/>
      <w:b/>
      <w:bCs/>
      <w:sz w:val="28"/>
      <w:szCs w:val="28"/>
      <w:lang w:val="zh-CN"/>
    </w:rPr>
  </w:style>
  <w:style w:type="paragraph" w:styleId="6">
    <w:name w:val="heading 5"/>
    <w:basedOn w:val="1"/>
    <w:next w:val="1"/>
    <w:link w:val="630"/>
    <w:qFormat/>
    <w:uiPriority w:val="99"/>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631"/>
    <w:qFormat/>
    <w:uiPriority w:val="99"/>
    <w:pPr>
      <w:keepNext/>
      <w:keepLines/>
      <w:tabs>
        <w:tab w:val="left" w:pos="1152"/>
      </w:tabs>
      <w:spacing w:before="240" w:after="64" w:line="320" w:lineRule="auto"/>
      <w:ind w:left="1152" w:hanging="1152"/>
      <w:outlineLvl w:val="5"/>
    </w:pPr>
    <w:rPr>
      <w:rFonts w:ascii="Arial" w:hAnsi="Arial" w:eastAsia="黑体" w:cs="Arial"/>
      <w:b/>
      <w:bCs/>
      <w:sz w:val="24"/>
      <w:szCs w:val="24"/>
    </w:rPr>
  </w:style>
  <w:style w:type="paragraph" w:styleId="8">
    <w:name w:val="heading 7"/>
    <w:basedOn w:val="1"/>
    <w:next w:val="1"/>
    <w:link w:val="839"/>
    <w:qFormat/>
    <w:uiPriority w:val="99"/>
    <w:pPr>
      <w:keepNext/>
      <w:keepLines/>
      <w:tabs>
        <w:tab w:val="left" w:pos="1296"/>
      </w:tabs>
      <w:spacing w:before="240" w:after="64" w:line="320" w:lineRule="auto"/>
      <w:ind w:left="1296" w:hanging="1296"/>
      <w:outlineLvl w:val="6"/>
    </w:pPr>
    <w:rPr>
      <w:b/>
      <w:bCs/>
      <w:sz w:val="24"/>
      <w:szCs w:val="24"/>
    </w:rPr>
  </w:style>
  <w:style w:type="paragraph" w:styleId="9">
    <w:name w:val="heading 8"/>
    <w:basedOn w:val="1"/>
    <w:next w:val="1"/>
    <w:link w:val="633"/>
    <w:qFormat/>
    <w:uiPriority w:val="99"/>
    <w:pPr>
      <w:keepNext/>
      <w:keepLines/>
      <w:tabs>
        <w:tab w:val="left" w:pos="1440"/>
      </w:tabs>
      <w:spacing w:before="240" w:after="64" w:line="320" w:lineRule="auto"/>
      <w:ind w:left="1440" w:hanging="1440"/>
      <w:outlineLvl w:val="7"/>
    </w:pPr>
    <w:rPr>
      <w:rFonts w:ascii="Arial" w:hAnsi="Arial" w:eastAsia="黑体" w:cs="Arial"/>
      <w:sz w:val="24"/>
      <w:szCs w:val="24"/>
    </w:rPr>
  </w:style>
  <w:style w:type="paragraph" w:styleId="10">
    <w:name w:val="heading 9"/>
    <w:basedOn w:val="1"/>
    <w:next w:val="1"/>
    <w:link w:val="634"/>
    <w:qFormat/>
    <w:uiPriority w:val="99"/>
    <w:pPr>
      <w:keepNext/>
      <w:keepLines/>
      <w:tabs>
        <w:tab w:val="left" w:pos="1584"/>
      </w:tabs>
      <w:spacing w:before="240" w:after="64" w:line="320" w:lineRule="auto"/>
      <w:ind w:left="1584" w:hanging="1584"/>
      <w:outlineLvl w:val="8"/>
    </w:pPr>
    <w:rPr>
      <w:rFonts w:ascii="Arial" w:hAnsi="Arial" w:eastAsia="黑体" w:cs="Arial"/>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11">
    <w:name w:val="toc 7"/>
    <w:basedOn w:val="1"/>
    <w:next w:val="1"/>
    <w:semiHidden/>
    <w:qFormat/>
    <w:uiPriority w:val="99"/>
    <w:pPr>
      <w:ind w:left="2520" w:leftChars="1200"/>
    </w:pPr>
  </w:style>
  <w:style w:type="paragraph" w:styleId="12">
    <w:name w:val="List Number 2"/>
    <w:basedOn w:val="1"/>
    <w:qFormat/>
    <w:uiPriority w:val="99"/>
    <w:pPr>
      <w:widowControl/>
      <w:tabs>
        <w:tab w:val="left" w:pos="1697"/>
      </w:tabs>
      <w:adjustRightInd/>
      <w:spacing w:afterLines="50"/>
      <w:ind w:left="1697" w:hanging="420"/>
      <w:jc w:val="left"/>
    </w:pPr>
    <w:rPr>
      <w:kern w:val="0"/>
      <w:sz w:val="24"/>
      <w:szCs w:val="24"/>
    </w:rPr>
  </w:style>
  <w:style w:type="paragraph" w:styleId="13">
    <w:name w:val="List Bullet 4"/>
    <w:basedOn w:val="1"/>
    <w:qFormat/>
    <w:uiPriority w:val="99"/>
    <w:pPr>
      <w:widowControl/>
      <w:tabs>
        <w:tab w:val="left" w:pos="432"/>
      </w:tabs>
      <w:adjustRightInd/>
      <w:spacing w:before="40" w:after="160"/>
      <w:ind w:left="432" w:hanging="432"/>
      <w:jc w:val="left"/>
    </w:pPr>
    <w:rPr>
      <w:rFonts w:ascii="Cambria" w:hAnsi="Cambria" w:eastAsia="微软雅黑" w:cs="Cambria"/>
      <w:color w:val="595959"/>
      <w:kern w:val="20"/>
      <w:lang w:val="zh-CN"/>
    </w:rPr>
  </w:style>
  <w:style w:type="paragraph" w:styleId="14">
    <w:name w:val="List Number"/>
    <w:basedOn w:val="1"/>
    <w:qFormat/>
    <w:uiPriority w:val="99"/>
    <w:pPr>
      <w:widowControl/>
      <w:tabs>
        <w:tab w:val="left" w:pos="390"/>
        <w:tab w:val="left" w:pos="454"/>
      </w:tabs>
      <w:adjustRightInd/>
      <w:spacing w:afterLines="50"/>
      <w:ind w:left="454" w:hanging="284"/>
      <w:jc w:val="left"/>
    </w:pPr>
    <w:rPr>
      <w:kern w:val="0"/>
      <w:sz w:val="24"/>
      <w:szCs w:val="24"/>
    </w:rPr>
  </w:style>
  <w:style w:type="paragraph" w:styleId="15">
    <w:name w:val="Normal Indent"/>
    <w:basedOn w:val="1"/>
    <w:link w:val="746"/>
    <w:qFormat/>
    <w:uiPriority w:val="99"/>
    <w:pPr>
      <w:widowControl/>
      <w:snapToGrid w:val="0"/>
      <w:spacing w:line="480" w:lineRule="exact"/>
      <w:ind w:firstLine="567"/>
    </w:pPr>
    <w:rPr>
      <w:rFonts w:ascii="宋体" w:cs="宋体"/>
      <w:color w:val="000000"/>
      <w:kern w:val="28"/>
      <w:sz w:val="28"/>
      <w:szCs w:val="28"/>
    </w:rPr>
  </w:style>
  <w:style w:type="paragraph" w:styleId="16">
    <w:name w:val="caption"/>
    <w:basedOn w:val="1"/>
    <w:next w:val="1"/>
    <w:link w:val="776"/>
    <w:qFormat/>
    <w:uiPriority w:val="99"/>
    <w:rPr>
      <w:b/>
      <w:bCs/>
      <w:sz w:val="28"/>
      <w:szCs w:val="28"/>
    </w:rPr>
  </w:style>
  <w:style w:type="paragraph" w:styleId="17">
    <w:name w:val="index 5"/>
    <w:basedOn w:val="1"/>
    <w:next w:val="1"/>
    <w:semiHidden/>
    <w:qFormat/>
    <w:uiPriority w:val="99"/>
    <w:pPr>
      <w:adjustRightInd/>
      <w:ind w:left="800" w:leftChars="800" w:firstLine="200" w:firstLineChars="200"/>
    </w:pPr>
  </w:style>
  <w:style w:type="paragraph" w:styleId="18">
    <w:name w:val="Document Map"/>
    <w:basedOn w:val="1"/>
    <w:link w:val="753"/>
    <w:semiHidden/>
    <w:qFormat/>
    <w:uiPriority w:val="99"/>
    <w:pPr>
      <w:shd w:val="clear" w:color="auto" w:fill="000080"/>
    </w:pPr>
  </w:style>
  <w:style w:type="paragraph" w:styleId="19">
    <w:name w:val="annotation text"/>
    <w:basedOn w:val="1"/>
    <w:link w:val="867"/>
    <w:semiHidden/>
    <w:qFormat/>
    <w:uiPriority w:val="99"/>
    <w:pPr>
      <w:jc w:val="left"/>
    </w:pPr>
  </w:style>
  <w:style w:type="paragraph" w:styleId="20">
    <w:name w:val="Salutation"/>
    <w:basedOn w:val="1"/>
    <w:next w:val="1"/>
    <w:link w:val="637"/>
    <w:qFormat/>
    <w:uiPriority w:val="99"/>
    <w:rPr>
      <w:rFonts w:ascii="仿宋_GB2312" w:eastAsia="仿宋_GB2312" w:cs="仿宋_GB2312"/>
      <w:sz w:val="28"/>
      <w:szCs w:val="28"/>
    </w:rPr>
  </w:style>
  <w:style w:type="paragraph" w:styleId="21">
    <w:name w:val="Body Text 3"/>
    <w:basedOn w:val="1"/>
    <w:link w:val="638"/>
    <w:qFormat/>
    <w:uiPriority w:val="99"/>
    <w:pPr>
      <w:jc w:val="center"/>
    </w:pPr>
  </w:style>
  <w:style w:type="paragraph" w:styleId="22">
    <w:name w:val="List Bullet 3"/>
    <w:basedOn w:val="1"/>
    <w:qFormat/>
    <w:uiPriority w:val="99"/>
    <w:pPr>
      <w:snapToGrid w:val="0"/>
      <w:spacing w:line="360" w:lineRule="auto"/>
      <w:ind w:left="360" w:right="238" w:hanging="360"/>
    </w:pPr>
    <w:rPr>
      <w:sz w:val="24"/>
      <w:szCs w:val="24"/>
    </w:rPr>
  </w:style>
  <w:style w:type="paragraph" w:styleId="23">
    <w:name w:val="Body Text"/>
    <w:basedOn w:val="1"/>
    <w:next w:val="24"/>
    <w:link w:val="639"/>
    <w:qFormat/>
    <w:uiPriority w:val="99"/>
    <w:pPr>
      <w:autoSpaceDE w:val="0"/>
      <w:autoSpaceDN w:val="0"/>
      <w:spacing w:line="360" w:lineRule="auto"/>
    </w:pPr>
    <w:rPr>
      <w:rFonts w:ascii="宋体" w:hAnsi="Arial" w:cs="宋体"/>
      <w:sz w:val="24"/>
      <w:szCs w:val="24"/>
      <w:lang w:val="zh-CN"/>
    </w:rPr>
  </w:style>
  <w:style w:type="paragraph" w:styleId="24">
    <w:name w:val="Body Text First Indent"/>
    <w:basedOn w:val="15"/>
    <w:next w:val="1"/>
    <w:link w:val="640"/>
    <w:qFormat/>
    <w:uiPriority w:val="99"/>
    <w:pPr>
      <w:ind w:firstLine="420"/>
    </w:pPr>
    <w:rPr>
      <w:color w:val="auto"/>
      <w:kern w:val="2"/>
      <w:sz w:val="24"/>
      <w:szCs w:val="24"/>
      <w:lang w:val="zh-CN"/>
    </w:rPr>
  </w:style>
  <w:style w:type="paragraph" w:styleId="25">
    <w:name w:val="Body Text Indent"/>
    <w:basedOn w:val="1"/>
    <w:next w:val="26"/>
    <w:link w:val="641"/>
    <w:qFormat/>
    <w:uiPriority w:val="99"/>
    <w:pPr>
      <w:spacing w:line="480" w:lineRule="exact"/>
      <w:ind w:firstLine="480" w:firstLineChars="200"/>
    </w:pPr>
    <w:rPr>
      <w:rFonts w:ascii="宋体" w:hAnsi="宋体" w:cs="宋体"/>
      <w:sz w:val="24"/>
      <w:szCs w:val="24"/>
    </w:rPr>
  </w:style>
  <w:style w:type="paragraph" w:styleId="26">
    <w:name w:val="Body Text First Indent 2"/>
    <w:basedOn w:val="25"/>
    <w:next w:val="1"/>
    <w:link w:val="642"/>
    <w:qFormat/>
    <w:uiPriority w:val="99"/>
    <w:pPr>
      <w:adjustRightInd/>
      <w:spacing w:after="120" w:line="240" w:lineRule="auto"/>
      <w:ind w:left="420" w:leftChars="200" w:firstLine="210"/>
    </w:pPr>
    <w:rPr>
      <w:sz w:val="21"/>
      <w:szCs w:val="21"/>
    </w:rPr>
  </w:style>
  <w:style w:type="paragraph" w:styleId="27">
    <w:name w:val="List Number 3"/>
    <w:basedOn w:val="1"/>
    <w:qFormat/>
    <w:uiPriority w:val="99"/>
    <w:pPr>
      <w:widowControl/>
      <w:tabs>
        <w:tab w:val="left" w:pos="360"/>
        <w:tab w:val="left" w:pos="482"/>
      </w:tabs>
      <w:adjustRightInd/>
      <w:spacing w:afterLines="50"/>
      <w:ind w:left="482" w:hanging="340"/>
      <w:jc w:val="left"/>
    </w:pPr>
    <w:rPr>
      <w:kern w:val="0"/>
      <w:sz w:val="24"/>
      <w:szCs w:val="24"/>
    </w:rPr>
  </w:style>
  <w:style w:type="paragraph" w:styleId="28">
    <w:name w:val="List 2"/>
    <w:basedOn w:val="1"/>
    <w:qFormat/>
    <w:uiPriority w:val="99"/>
    <w:pPr>
      <w:adjustRightInd/>
      <w:spacing w:line="360" w:lineRule="auto"/>
      <w:ind w:left="100" w:leftChars="200" w:hanging="200" w:hangingChars="200"/>
    </w:pPr>
    <w:rPr>
      <w:rFonts w:eastAsia="微软雅黑"/>
    </w:rPr>
  </w:style>
  <w:style w:type="paragraph" w:styleId="29">
    <w:name w:val="Block Text"/>
    <w:basedOn w:val="1"/>
    <w:qFormat/>
    <w:uiPriority w:val="99"/>
    <w:pPr>
      <w:ind w:left="-359" w:leftChars="-171" w:right="-244" w:rightChars="-244" w:firstLine="501" w:firstLineChars="239"/>
    </w:pPr>
    <w:rPr>
      <w:rFonts w:ascii="仿宋_GB2312" w:eastAsia="仿宋_GB2312" w:cs="仿宋_GB2312"/>
      <w:sz w:val="30"/>
      <w:szCs w:val="30"/>
    </w:rPr>
  </w:style>
  <w:style w:type="paragraph" w:styleId="30">
    <w:name w:val="List Bullet 2"/>
    <w:basedOn w:val="1"/>
    <w:qFormat/>
    <w:uiPriority w:val="99"/>
    <w:pPr>
      <w:autoSpaceDE w:val="0"/>
      <w:autoSpaceDN w:val="0"/>
      <w:ind w:left="420"/>
      <w:jc w:val="left"/>
    </w:pPr>
    <w:rPr>
      <w:rFonts w:ascii="宋体" w:hAnsi="宋体" w:cs="宋体"/>
      <w:color w:val="000000"/>
      <w:kern w:val="0"/>
      <w:sz w:val="24"/>
      <w:szCs w:val="24"/>
    </w:rPr>
  </w:style>
  <w:style w:type="paragraph" w:styleId="31">
    <w:name w:val="HTML Address"/>
    <w:basedOn w:val="1"/>
    <w:link w:val="643"/>
    <w:qFormat/>
    <w:uiPriority w:val="99"/>
    <w:pPr>
      <w:widowControl/>
      <w:adjustRightInd/>
      <w:ind w:firstLine="200" w:firstLineChars="200"/>
      <w:jc w:val="left"/>
    </w:pPr>
    <w:rPr>
      <w:rFonts w:ascii="宋体" w:hAnsi="宋体" w:cs="宋体"/>
      <w:i/>
      <w:iCs/>
      <w:kern w:val="0"/>
      <w:sz w:val="24"/>
      <w:szCs w:val="24"/>
    </w:rPr>
  </w:style>
  <w:style w:type="paragraph" w:styleId="32">
    <w:name w:val="toc 5"/>
    <w:basedOn w:val="1"/>
    <w:next w:val="1"/>
    <w:semiHidden/>
    <w:qFormat/>
    <w:uiPriority w:val="99"/>
    <w:pPr>
      <w:ind w:left="1680" w:leftChars="800"/>
    </w:pPr>
  </w:style>
  <w:style w:type="paragraph" w:styleId="33">
    <w:name w:val="toc 3"/>
    <w:basedOn w:val="1"/>
    <w:next w:val="1"/>
    <w:semiHidden/>
    <w:qFormat/>
    <w:uiPriority w:val="99"/>
    <w:pPr>
      <w:tabs>
        <w:tab w:val="right" w:leader="dot" w:pos="8268"/>
      </w:tabs>
      <w:spacing w:line="460" w:lineRule="exact"/>
      <w:ind w:left="840" w:leftChars="400" w:firstLine="482"/>
    </w:pPr>
    <w:rPr>
      <w:rFonts w:ascii="宋体" w:hAnsi="宋体" w:cs="宋体"/>
    </w:rPr>
  </w:style>
  <w:style w:type="paragraph" w:styleId="34">
    <w:name w:val="Plain Text"/>
    <w:basedOn w:val="1"/>
    <w:link w:val="644"/>
    <w:qFormat/>
    <w:uiPriority w:val="99"/>
    <w:rPr>
      <w:rFonts w:ascii="宋体" w:hAnsi="Courier New" w:cs="宋体"/>
    </w:rPr>
  </w:style>
  <w:style w:type="paragraph" w:styleId="35">
    <w:name w:val="List Number 4"/>
    <w:basedOn w:val="1"/>
    <w:qFormat/>
    <w:uiPriority w:val="99"/>
    <w:pPr>
      <w:tabs>
        <w:tab w:val="left" w:pos="840"/>
      </w:tabs>
      <w:autoSpaceDE w:val="0"/>
      <w:autoSpaceDN w:val="0"/>
      <w:spacing w:line="360" w:lineRule="atLeast"/>
      <w:ind w:left="840" w:hanging="420"/>
    </w:pPr>
    <w:rPr>
      <w:kern w:val="0"/>
      <w:sz w:val="24"/>
      <w:szCs w:val="24"/>
    </w:rPr>
  </w:style>
  <w:style w:type="paragraph" w:styleId="36">
    <w:name w:val="toc 8"/>
    <w:basedOn w:val="1"/>
    <w:next w:val="1"/>
    <w:semiHidden/>
    <w:qFormat/>
    <w:uiPriority w:val="99"/>
    <w:pPr>
      <w:ind w:left="2940" w:leftChars="1400"/>
    </w:pPr>
  </w:style>
  <w:style w:type="paragraph" w:styleId="37">
    <w:name w:val="Date"/>
    <w:basedOn w:val="1"/>
    <w:next w:val="1"/>
    <w:link w:val="645"/>
    <w:qFormat/>
    <w:uiPriority w:val="99"/>
    <w:pPr>
      <w:ind w:left="100" w:leftChars="2500"/>
    </w:pPr>
    <w:rPr>
      <w:rFonts w:ascii="宋体" w:cs="宋体"/>
      <w:sz w:val="24"/>
      <w:szCs w:val="24"/>
      <w:lang w:val="zh-CN"/>
    </w:rPr>
  </w:style>
  <w:style w:type="paragraph" w:styleId="38">
    <w:name w:val="Body Text Indent 2"/>
    <w:basedOn w:val="1"/>
    <w:link w:val="646"/>
    <w:qFormat/>
    <w:uiPriority w:val="99"/>
    <w:pPr>
      <w:spacing w:line="360" w:lineRule="auto"/>
      <w:ind w:firstLine="601"/>
      <w:textAlignment w:val="baseline"/>
    </w:pPr>
    <w:rPr>
      <w:rFonts w:ascii="宋体" w:cs="宋体"/>
      <w:kern w:val="0"/>
      <w:sz w:val="28"/>
      <w:szCs w:val="28"/>
    </w:rPr>
  </w:style>
  <w:style w:type="paragraph" w:styleId="39">
    <w:name w:val="endnote text"/>
    <w:basedOn w:val="1"/>
    <w:link w:val="647"/>
    <w:semiHidden/>
    <w:qFormat/>
    <w:uiPriority w:val="99"/>
    <w:rPr>
      <w:lang w:val="zh-CN"/>
    </w:rPr>
  </w:style>
  <w:style w:type="paragraph" w:styleId="40">
    <w:name w:val="Balloon Text"/>
    <w:basedOn w:val="1"/>
    <w:link w:val="742"/>
    <w:semiHidden/>
    <w:qFormat/>
    <w:uiPriority w:val="99"/>
    <w:rPr>
      <w:sz w:val="18"/>
      <w:szCs w:val="18"/>
    </w:rPr>
  </w:style>
  <w:style w:type="paragraph" w:styleId="41">
    <w:name w:val="footer"/>
    <w:basedOn w:val="1"/>
    <w:link w:val="900"/>
    <w:qFormat/>
    <w:uiPriority w:val="99"/>
    <w:pPr>
      <w:tabs>
        <w:tab w:val="center" w:pos="4153"/>
        <w:tab w:val="right" w:pos="8306"/>
      </w:tabs>
      <w:snapToGrid w:val="0"/>
      <w:jc w:val="left"/>
    </w:pPr>
    <w:rPr>
      <w:sz w:val="18"/>
      <w:szCs w:val="18"/>
    </w:rPr>
  </w:style>
  <w:style w:type="paragraph" w:styleId="42">
    <w:name w:val="header"/>
    <w:basedOn w:val="1"/>
    <w:link w:val="908"/>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651"/>
    <w:qFormat/>
    <w:uiPriority w:val="99"/>
    <w:pPr>
      <w:spacing w:after="600" w:line="312" w:lineRule="atLeast"/>
      <w:jc w:val="center"/>
      <w:textAlignment w:val="baseline"/>
    </w:pPr>
    <w:rPr>
      <w:rFonts w:eastAsia="仿宋_GB2312"/>
      <w:kern w:val="0"/>
      <w:sz w:val="24"/>
      <w:szCs w:val="24"/>
    </w:rPr>
  </w:style>
  <w:style w:type="paragraph" w:styleId="44">
    <w:name w:val="toc 1"/>
    <w:basedOn w:val="1"/>
    <w:next w:val="1"/>
    <w:semiHidden/>
    <w:qFormat/>
    <w:uiPriority w:val="99"/>
  </w:style>
  <w:style w:type="paragraph" w:styleId="45">
    <w:name w:val="toc 4"/>
    <w:basedOn w:val="1"/>
    <w:next w:val="1"/>
    <w:semiHidden/>
    <w:qFormat/>
    <w:uiPriority w:val="99"/>
    <w:pPr>
      <w:ind w:left="1260" w:leftChars="600"/>
    </w:pPr>
  </w:style>
  <w:style w:type="paragraph" w:styleId="46">
    <w:name w:val="index heading"/>
    <w:basedOn w:val="1"/>
    <w:next w:val="47"/>
    <w:semiHidden/>
    <w:qFormat/>
    <w:uiPriority w:val="99"/>
    <w:pPr>
      <w:adjustRightInd/>
      <w:ind w:firstLine="200" w:firstLineChars="200"/>
    </w:pPr>
  </w:style>
  <w:style w:type="paragraph" w:styleId="47">
    <w:name w:val="index 1"/>
    <w:basedOn w:val="1"/>
    <w:next w:val="1"/>
    <w:semiHidden/>
    <w:qFormat/>
    <w:uiPriority w:val="99"/>
    <w:pPr>
      <w:adjustRightInd/>
      <w:spacing w:line="360" w:lineRule="auto"/>
      <w:ind w:firstLine="200" w:firstLineChars="200"/>
      <w:jc w:val="center"/>
    </w:pPr>
    <w:rPr>
      <w:sz w:val="24"/>
      <w:szCs w:val="24"/>
    </w:rPr>
  </w:style>
  <w:style w:type="paragraph" w:styleId="48">
    <w:name w:val="Subtitle"/>
    <w:basedOn w:val="1"/>
    <w:link w:val="652"/>
    <w:qFormat/>
    <w:uiPriority w:val="99"/>
    <w:pPr>
      <w:widowControl/>
      <w:snapToGrid w:val="0"/>
      <w:spacing w:before="240" w:after="480"/>
      <w:jc w:val="center"/>
    </w:pPr>
    <w:rPr>
      <w:rFonts w:ascii="Arial" w:hAnsi="Arial" w:eastAsia="隶书" w:cs="Arial"/>
      <w:b/>
      <w:bCs/>
      <w:kern w:val="28"/>
      <w:sz w:val="44"/>
      <w:szCs w:val="44"/>
    </w:rPr>
  </w:style>
  <w:style w:type="paragraph" w:styleId="49">
    <w:name w:val="List Number 5"/>
    <w:basedOn w:val="1"/>
    <w:qFormat/>
    <w:uiPriority w:val="99"/>
    <w:pPr>
      <w:tabs>
        <w:tab w:val="left" w:pos="902"/>
      </w:tabs>
      <w:adjustRightInd/>
      <w:spacing w:line="400" w:lineRule="exact"/>
      <w:ind w:left="902" w:hanging="420"/>
    </w:pPr>
    <w:rPr>
      <w:sz w:val="24"/>
      <w:szCs w:val="24"/>
    </w:rPr>
  </w:style>
  <w:style w:type="paragraph" w:styleId="50">
    <w:name w:val="List"/>
    <w:basedOn w:val="1"/>
    <w:qFormat/>
    <w:uiPriority w:val="99"/>
    <w:pPr>
      <w:ind w:left="200" w:hanging="200" w:hangingChars="200"/>
    </w:pPr>
  </w:style>
  <w:style w:type="paragraph" w:styleId="51">
    <w:name w:val="footnote text"/>
    <w:basedOn w:val="15"/>
    <w:link w:val="653"/>
    <w:semiHidden/>
    <w:qFormat/>
    <w:uiPriority w:val="99"/>
    <w:pPr>
      <w:adjustRightInd/>
      <w:snapToGrid/>
      <w:spacing w:before="60" w:after="60" w:line="300" w:lineRule="exact"/>
      <w:ind w:firstLine="0"/>
    </w:pPr>
    <w:rPr>
      <w:rFonts w:ascii="Times New Roman" w:cs="Times New Roman"/>
      <w:color w:val="0000FF"/>
      <w:kern w:val="0"/>
      <w:sz w:val="21"/>
      <w:szCs w:val="21"/>
    </w:rPr>
  </w:style>
  <w:style w:type="paragraph" w:styleId="52">
    <w:name w:val="toc 6"/>
    <w:basedOn w:val="1"/>
    <w:next w:val="1"/>
    <w:semiHidden/>
    <w:qFormat/>
    <w:uiPriority w:val="99"/>
    <w:pPr>
      <w:ind w:left="2100" w:leftChars="1000"/>
    </w:pPr>
  </w:style>
  <w:style w:type="paragraph" w:styleId="53">
    <w:name w:val="List 5"/>
    <w:basedOn w:val="1"/>
    <w:qFormat/>
    <w:uiPriority w:val="99"/>
    <w:pPr>
      <w:adjustRightInd/>
      <w:ind w:left="100" w:leftChars="800" w:hanging="200" w:hangingChars="200"/>
    </w:pPr>
  </w:style>
  <w:style w:type="paragraph" w:styleId="54">
    <w:name w:val="Body Text Indent 3"/>
    <w:basedOn w:val="1"/>
    <w:link w:val="654"/>
    <w:qFormat/>
    <w:uiPriority w:val="99"/>
    <w:pPr>
      <w:spacing w:line="360" w:lineRule="auto"/>
      <w:ind w:firstLine="420"/>
    </w:pPr>
    <w:rPr>
      <w:sz w:val="24"/>
      <w:szCs w:val="24"/>
    </w:rPr>
  </w:style>
  <w:style w:type="paragraph" w:styleId="55">
    <w:name w:val="toc 2"/>
    <w:basedOn w:val="1"/>
    <w:next w:val="1"/>
    <w:semiHidden/>
    <w:qFormat/>
    <w:uiPriority w:val="99"/>
    <w:pPr>
      <w:ind w:left="420" w:leftChars="200"/>
    </w:pPr>
  </w:style>
  <w:style w:type="paragraph" w:styleId="56">
    <w:name w:val="toc 9"/>
    <w:basedOn w:val="1"/>
    <w:next w:val="1"/>
    <w:semiHidden/>
    <w:qFormat/>
    <w:uiPriority w:val="99"/>
    <w:pPr>
      <w:ind w:left="3360" w:leftChars="1600"/>
    </w:pPr>
  </w:style>
  <w:style w:type="paragraph" w:styleId="57">
    <w:name w:val="Body Text 2"/>
    <w:basedOn w:val="1"/>
    <w:link w:val="655"/>
    <w:qFormat/>
    <w:uiPriority w:val="99"/>
    <w:pPr>
      <w:spacing w:after="120" w:line="480" w:lineRule="auto"/>
    </w:pPr>
  </w:style>
  <w:style w:type="paragraph" w:styleId="58">
    <w:name w:val="HTML Preformatted"/>
    <w:basedOn w:val="1"/>
    <w:link w:val="656"/>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cs="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60">
    <w:name w:val="Title"/>
    <w:basedOn w:val="1"/>
    <w:next w:val="1"/>
    <w:link w:val="657"/>
    <w:qFormat/>
    <w:uiPriority w:val="99"/>
    <w:pPr>
      <w:widowControl/>
      <w:overflowPunct w:val="0"/>
      <w:autoSpaceDE w:val="0"/>
      <w:autoSpaceDN w:val="0"/>
      <w:jc w:val="center"/>
      <w:textAlignment w:val="baseline"/>
    </w:pPr>
    <w:rPr>
      <w:b/>
      <w:bCs/>
      <w:kern w:val="0"/>
      <w:sz w:val="24"/>
      <w:szCs w:val="24"/>
    </w:rPr>
  </w:style>
  <w:style w:type="paragraph" w:styleId="61">
    <w:name w:val="annotation subject"/>
    <w:basedOn w:val="19"/>
    <w:next w:val="19"/>
    <w:link w:val="658"/>
    <w:semiHidden/>
    <w:qFormat/>
    <w:uiPriority w:val="99"/>
    <w:rPr>
      <w:b/>
      <w:bCs/>
    </w:rPr>
  </w:style>
  <w:style w:type="table" w:styleId="63">
    <w:name w:val="Table Grid"/>
    <w:basedOn w:val="62"/>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99"/>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99"/>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99"/>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99"/>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99"/>
    <w:rPr>
      <w:b/>
      <w:bCs/>
    </w:rPr>
  </w:style>
  <w:style w:type="character" w:styleId="71">
    <w:name w:val="endnote reference"/>
    <w:semiHidden/>
    <w:qFormat/>
    <w:uiPriority w:val="99"/>
    <w:rPr>
      <w:vertAlign w:val="superscript"/>
    </w:rPr>
  </w:style>
  <w:style w:type="character" w:styleId="72">
    <w:name w:val="page number"/>
    <w:qFormat/>
    <w:uiPriority w:val="99"/>
    <w:rPr>
      <w:rFonts w:ascii="Arial" w:hAnsi="Arial" w:eastAsia="黑体" w:cs="Arial"/>
      <w:snapToGrid w:val="0"/>
      <w:kern w:val="0"/>
      <w:sz w:val="21"/>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99"/>
    <w:rPr>
      <w:color w:val="auto"/>
    </w:rPr>
  </w:style>
  <w:style w:type="character" w:styleId="75">
    <w:name w:val="line number"/>
    <w:qFormat/>
    <w:uiPriority w:val="99"/>
    <w:rPr>
      <w:rFonts w:ascii="Arial" w:hAnsi="Arial" w:eastAsia="黑体" w:cs="Arial"/>
      <w:snapToGrid w:val="0"/>
      <w:kern w:val="0"/>
      <w:sz w:val="21"/>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99"/>
    <w:rPr>
      <w:rFonts w:ascii="黑体" w:hAnsi="Courier New" w:eastAsia="黑体" w:cs="黑体"/>
      <w:sz w:val="20"/>
      <w:szCs w:val="20"/>
    </w:rPr>
  </w:style>
  <w:style w:type="character" w:styleId="78">
    <w:name w:val="annotation reference"/>
    <w:semiHidden/>
    <w:qFormat/>
    <w:uiPriority w:val="99"/>
    <w:rPr>
      <w:sz w:val="21"/>
      <w:szCs w:val="21"/>
    </w:rPr>
  </w:style>
  <w:style w:type="paragraph" w:customStyle="1" w:styleId="79">
    <w:name w:val="Char Char Char Char Char Char Char Char Char Char Char Char Char"/>
    <w:basedOn w:val="1"/>
    <w:qFormat/>
    <w:uiPriority w:val="99"/>
    <w:rPr>
      <w:rFonts w:ascii="仿宋_GB2312" w:eastAsia="仿宋_GB2312" w:cs="仿宋_GB2312"/>
      <w:b/>
      <w:bCs/>
      <w:sz w:val="32"/>
      <w:szCs w:val="32"/>
    </w:rPr>
  </w:style>
  <w:style w:type="paragraph" w:customStyle="1" w:styleId="80">
    <w:name w:val="表格非标题文字"/>
    <w:link w:val="659"/>
    <w:qFormat/>
    <w:uiPriority w:val="99"/>
    <w:pPr>
      <w:snapToGrid w:val="0"/>
      <w:spacing w:before="80" w:after="40"/>
    </w:pPr>
    <w:rPr>
      <w:rFonts w:ascii="Futura Bk" w:hAnsi="Futura Bk" w:eastAsia="宋体" w:cs="Futura Bk"/>
      <w:kern w:val="2"/>
      <w:sz w:val="18"/>
      <w:szCs w:val="18"/>
      <w:lang w:val="en-US" w:eastAsia="zh-CN" w:bidi="ar-SA"/>
    </w:rPr>
  </w:style>
  <w:style w:type="paragraph" w:customStyle="1" w:styleId="81">
    <w:name w:val="*正文"/>
    <w:basedOn w:val="1"/>
    <w:link w:val="660"/>
    <w:qFormat/>
    <w:uiPriority w:val="99"/>
    <w:pPr>
      <w:snapToGrid w:val="0"/>
      <w:spacing w:line="360" w:lineRule="auto"/>
      <w:ind w:firstLine="482"/>
      <w:jc w:val="left"/>
    </w:pPr>
    <w:rPr>
      <w:rFonts w:ascii="宋体" w:hAnsi="宋体" w:cs="宋体"/>
      <w:kern w:val="0"/>
      <w:sz w:val="24"/>
      <w:szCs w:val="24"/>
    </w:rPr>
  </w:style>
  <w:style w:type="paragraph" w:customStyle="1" w:styleId="82">
    <w:name w:val="U_正文"/>
    <w:basedOn w:val="1"/>
    <w:link w:val="667"/>
    <w:qFormat/>
    <w:uiPriority w:val="99"/>
    <w:pPr>
      <w:adjustRightInd/>
      <w:spacing w:beforeLines="20" w:afterLines="20" w:line="300" w:lineRule="auto"/>
      <w:ind w:firstLine="200" w:firstLineChars="200"/>
    </w:pPr>
    <w:rPr>
      <w:kern w:val="0"/>
      <w:sz w:val="24"/>
      <w:szCs w:val="24"/>
    </w:rPr>
  </w:style>
  <w:style w:type="paragraph" w:customStyle="1" w:styleId="83">
    <w:name w:val="哈哈正文"/>
    <w:basedOn w:val="1"/>
    <w:link w:val="673"/>
    <w:qFormat/>
    <w:uiPriority w:val="99"/>
    <w:pPr>
      <w:adjustRightInd/>
      <w:spacing w:line="360" w:lineRule="auto"/>
      <w:ind w:firstLine="200" w:firstLineChars="200"/>
    </w:pPr>
    <w:rPr>
      <w:rFonts w:ascii="宋体" w:hAnsi="宋体" w:cs="宋体"/>
      <w:sz w:val="24"/>
      <w:szCs w:val="24"/>
    </w:rPr>
  </w:style>
  <w:style w:type="paragraph" w:customStyle="1" w:styleId="84">
    <w:name w:val="5正文"/>
    <w:basedOn w:val="1"/>
    <w:link w:val="685"/>
    <w:qFormat/>
    <w:uiPriority w:val="99"/>
    <w:pPr>
      <w:adjustRightInd/>
      <w:spacing w:line="360" w:lineRule="auto"/>
      <w:ind w:firstLine="566" w:firstLineChars="202"/>
      <w:jc w:val="left"/>
    </w:pPr>
    <w:rPr>
      <w:rFonts w:ascii="仿宋_GB2312" w:hAnsi="微软雅黑" w:eastAsia="仿宋_GB2312" w:cs="仿宋_GB2312"/>
      <w:kern w:val="0"/>
      <w:sz w:val="28"/>
      <w:szCs w:val="28"/>
    </w:rPr>
  </w:style>
  <w:style w:type="paragraph" w:customStyle="1" w:styleId="85">
    <w:name w:val="正文2"/>
    <w:basedOn w:val="1"/>
    <w:link w:val="697"/>
    <w:qFormat/>
    <w:uiPriority w:val="99"/>
    <w:pPr>
      <w:spacing w:before="156" w:line="360" w:lineRule="auto"/>
      <w:ind w:firstLine="510" w:firstLineChars="200"/>
    </w:pPr>
    <w:rPr>
      <w:sz w:val="24"/>
      <w:szCs w:val="24"/>
    </w:rPr>
  </w:style>
  <w:style w:type="paragraph" w:customStyle="1" w:styleId="86">
    <w:name w:val="无间隔1"/>
    <w:link w:val="704"/>
    <w:qFormat/>
    <w:uiPriority w:val="99"/>
    <w:rPr>
      <w:rFonts w:ascii="Times New Roman" w:hAnsi="Times New Roman" w:eastAsia="宋体" w:cs="Times New Roman"/>
      <w:sz w:val="22"/>
      <w:szCs w:val="22"/>
      <w:lang w:val="en-US" w:eastAsia="zh-CN" w:bidi="ar-SA"/>
    </w:rPr>
  </w:style>
  <w:style w:type="paragraph" w:customStyle="1" w:styleId="87">
    <w:name w:val="纯文本_0_0"/>
    <w:basedOn w:val="88"/>
    <w:link w:val="710"/>
    <w:qFormat/>
    <w:uiPriority w:val="99"/>
    <w:rPr>
      <w:rFonts w:ascii="宋体" w:hAnsi="Courier New" w:cs="宋体"/>
    </w:rPr>
  </w:style>
  <w:style w:type="paragraph" w:customStyle="1" w:styleId="88">
    <w:name w:val="正文_1_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89">
    <w:name w:val="正文（绿盟科技）"/>
    <w:link w:val="719"/>
    <w:qFormat/>
    <w:uiPriority w:val="99"/>
    <w:pPr>
      <w:spacing w:line="300" w:lineRule="auto"/>
    </w:pPr>
    <w:rPr>
      <w:rFonts w:ascii="Arial" w:hAnsi="Arial" w:eastAsia="宋体" w:cs="Arial"/>
      <w:sz w:val="21"/>
      <w:szCs w:val="21"/>
      <w:lang w:val="en-US" w:eastAsia="zh-CN" w:bidi="ar-SA"/>
    </w:rPr>
  </w:style>
  <w:style w:type="paragraph" w:customStyle="1" w:styleId="90">
    <w:name w:val="表格名称"/>
    <w:basedOn w:val="2"/>
    <w:link w:val="727"/>
    <w:qFormat/>
    <w:uiPriority w:val="99"/>
    <w:pPr>
      <w:snapToGrid w:val="0"/>
      <w:spacing w:before="240" w:after="240" w:line="240" w:lineRule="auto"/>
      <w:ind w:left="0" w:firstLine="0"/>
      <w:jc w:val="center"/>
    </w:pPr>
    <w:rPr>
      <w:rFonts w:ascii="Times New Roman" w:hAnsi="Times New Roman" w:eastAsia="宋体" w:cs="Times New Roman"/>
      <w:b w:val="0"/>
      <w:bCs w:val="0"/>
      <w:kern w:val="0"/>
      <w:lang w:val="en-US"/>
    </w:rPr>
  </w:style>
  <w:style w:type="paragraph" w:customStyle="1" w:styleId="91">
    <w:name w:val="my正文"/>
    <w:basedOn w:val="1"/>
    <w:link w:val="745"/>
    <w:qFormat/>
    <w:uiPriority w:val="99"/>
    <w:pPr>
      <w:adjustRightInd/>
      <w:spacing w:line="360" w:lineRule="auto"/>
      <w:ind w:firstLine="480" w:firstLineChars="200"/>
    </w:pPr>
    <w:rPr>
      <w:rFonts w:ascii="Tahoma" w:hAnsi="Tahoma" w:cs="Tahoma"/>
      <w:kern w:val="0"/>
      <w:sz w:val="24"/>
      <w:szCs w:val="24"/>
    </w:rPr>
  </w:style>
  <w:style w:type="paragraph" w:customStyle="1" w:styleId="92">
    <w:name w:val="3级"/>
    <w:basedOn w:val="93"/>
    <w:link w:val="751"/>
    <w:qFormat/>
    <w:uiPriority w:val="99"/>
    <w:pPr>
      <w:ind w:left="0" w:right="466" w:firstLine="288"/>
    </w:pPr>
    <w:rPr>
      <w:rFonts w:hAnsi="宋体"/>
    </w:rPr>
  </w:style>
  <w:style w:type="paragraph" w:customStyle="1" w:styleId="93">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cs="宋体"/>
      <w:kern w:val="0"/>
      <w:sz w:val="28"/>
      <w:szCs w:val="28"/>
    </w:rPr>
  </w:style>
  <w:style w:type="paragraph" w:customStyle="1" w:styleId="94">
    <w:name w:val="标题4-dyf"/>
    <w:basedOn w:val="5"/>
    <w:link w:val="772"/>
    <w:qFormat/>
    <w:uiPriority w:val="99"/>
    <w:pPr>
      <w:tabs>
        <w:tab w:val="left" w:pos="851"/>
        <w:tab w:val="clear" w:pos="864"/>
      </w:tabs>
      <w:adjustRightInd/>
      <w:spacing w:line="376" w:lineRule="atLeast"/>
      <w:ind w:left="851" w:hanging="851"/>
    </w:pPr>
    <w:rPr>
      <w:rFonts w:ascii="Cambria" w:hAnsi="Cambria" w:eastAsia="宋体" w:cs="Cambria"/>
      <w:color w:val="000000"/>
      <w:sz w:val="21"/>
      <w:szCs w:val="21"/>
      <w:lang w:val="en-US"/>
    </w:rPr>
  </w:style>
  <w:style w:type="paragraph" w:customStyle="1" w:styleId="95">
    <w:name w:val="冯"/>
    <w:basedOn w:val="1"/>
    <w:link w:val="774"/>
    <w:qFormat/>
    <w:uiPriority w:val="99"/>
    <w:pPr>
      <w:widowControl/>
      <w:adjustRightInd/>
      <w:spacing w:line="360" w:lineRule="auto"/>
      <w:ind w:firstLine="480" w:firstLineChars="200"/>
    </w:pPr>
    <w:rPr>
      <w:rFonts w:ascii="宋体" w:hAnsi="宋体" w:cs="宋体"/>
      <w:color w:val="000000"/>
      <w:kern w:val="0"/>
      <w:sz w:val="24"/>
      <w:szCs w:val="24"/>
    </w:rPr>
  </w:style>
  <w:style w:type="paragraph" w:customStyle="1" w:styleId="96">
    <w:name w:val="Default"/>
    <w:link w:val="781"/>
    <w:qFormat/>
    <w:uiPriority w:val="99"/>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7">
    <w:name w:val="正文样式"/>
    <w:basedOn w:val="1"/>
    <w:link w:val="791"/>
    <w:qFormat/>
    <w:uiPriority w:val="99"/>
    <w:pPr>
      <w:adjustRightInd/>
      <w:spacing w:line="360" w:lineRule="auto"/>
      <w:ind w:firstLine="480" w:firstLineChars="200"/>
    </w:pPr>
    <w:rPr>
      <w:rFonts w:ascii="Calibri" w:hAnsi="Calibri" w:cs="Calibri"/>
      <w:kern w:val="0"/>
      <w:sz w:val="24"/>
      <w:szCs w:val="24"/>
    </w:rPr>
  </w:style>
  <w:style w:type="paragraph" w:customStyle="1" w:styleId="98">
    <w:name w:val="gf正文1"/>
    <w:basedOn w:val="1"/>
    <w:link w:val="797"/>
    <w:qFormat/>
    <w:uiPriority w:val="99"/>
    <w:pPr>
      <w:tabs>
        <w:tab w:val="left" w:pos="3240"/>
        <w:tab w:val="left" w:pos="3960"/>
      </w:tabs>
      <w:snapToGrid w:val="0"/>
      <w:spacing w:line="360" w:lineRule="auto"/>
      <w:ind w:firstLine="480" w:firstLineChars="200"/>
    </w:pPr>
    <w:rPr>
      <w:rFonts w:ascii="宋体" w:hAnsi="宋体" w:cs="宋体"/>
      <w:sz w:val="24"/>
      <w:szCs w:val="24"/>
    </w:rPr>
  </w:style>
  <w:style w:type="paragraph" w:customStyle="1" w:styleId="99">
    <w:name w:val="列表1"/>
    <w:basedOn w:val="1"/>
    <w:next w:val="100"/>
    <w:link w:val="800"/>
    <w:qFormat/>
    <w:uiPriority w:val="99"/>
    <w:pPr>
      <w:widowControl/>
      <w:adjustRightInd/>
      <w:spacing w:after="200" w:line="360" w:lineRule="auto"/>
      <w:ind w:left="720" w:firstLine="200" w:firstLineChars="200"/>
      <w:jc w:val="left"/>
    </w:pPr>
    <w:rPr>
      <w:rFonts w:ascii="Calibri" w:hAnsi="Calibri" w:cs="Calibri"/>
      <w:kern w:val="0"/>
      <w:sz w:val="24"/>
      <w:szCs w:val="24"/>
      <w:lang w:eastAsia="en-US"/>
    </w:rPr>
  </w:style>
  <w:style w:type="paragraph" w:customStyle="1" w:styleId="100">
    <w:name w:val="列表段落1"/>
    <w:basedOn w:val="1"/>
    <w:qFormat/>
    <w:uiPriority w:val="99"/>
    <w:pPr>
      <w:spacing w:line="360" w:lineRule="auto"/>
      <w:ind w:firstLine="200" w:firstLineChars="200"/>
    </w:pPr>
    <w:rPr>
      <w:rFonts w:eastAsia="楷体_GB2312"/>
      <w:sz w:val="24"/>
      <w:szCs w:val="24"/>
    </w:rPr>
  </w:style>
  <w:style w:type="paragraph" w:customStyle="1" w:styleId="101">
    <w:name w:val="此正文"/>
    <w:basedOn w:val="1"/>
    <w:link w:val="820"/>
    <w:qFormat/>
    <w:uiPriority w:val="99"/>
    <w:pPr>
      <w:adjustRightInd/>
      <w:spacing w:line="360" w:lineRule="auto"/>
      <w:ind w:firstLine="200" w:firstLineChars="200"/>
    </w:pPr>
    <w:rPr>
      <w:sz w:val="24"/>
      <w:szCs w:val="24"/>
    </w:rPr>
  </w:style>
  <w:style w:type="paragraph" w:customStyle="1" w:styleId="102">
    <w:name w:val="样式 样式 标题 4h4H4Fab-4T5Ref Heading 1rh1Heading sqlsect 1.2.3.... +..."/>
    <w:basedOn w:val="103"/>
    <w:link w:val="837"/>
    <w:qFormat/>
    <w:uiPriority w:val="99"/>
    <w:pPr>
      <w:tabs>
        <w:tab w:val="left" w:pos="2356"/>
      </w:tabs>
    </w:pPr>
  </w:style>
  <w:style w:type="paragraph" w:customStyle="1" w:styleId="103">
    <w:name w:val="样式 标题 4h4H4Fab-4T5Ref Heading 1rh1Heading sqlsect 1.2.3...."/>
    <w:basedOn w:val="5"/>
    <w:link w:val="926"/>
    <w:qFormat/>
    <w:uiPriority w:val="99"/>
    <w:pPr>
      <w:tabs>
        <w:tab w:val="left" w:pos="2356"/>
        <w:tab w:val="clear" w:pos="864"/>
      </w:tabs>
      <w:adjustRightInd/>
      <w:spacing w:line="360" w:lineRule="auto"/>
      <w:ind w:left="1984" w:leftChars="75" w:hanging="708" w:firstLineChars="200"/>
    </w:pPr>
    <w:rPr>
      <w:rFonts w:ascii="微软雅黑" w:hAnsi="微软雅黑" w:eastAsia="微软雅黑" w:cs="微软雅黑"/>
      <w:sz w:val="24"/>
      <w:szCs w:val="24"/>
      <w:lang w:val="en-US"/>
    </w:rPr>
  </w:style>
  <w:style w:type="paragraph" w:customStyle="1" w:styleId="104">
    <w:name w:val="Item List"/>
    <w:link w:val="846"/>
    <w:qFormat/>
    <w:uiPriority w:val="99"/>
    <w:pPr>
      <w:spacing w:after="156" w:line="360" w:lineRule="auto"/>
      <w:ind w:firstLine="424" w:firstLineChars="202"/>
      <w:jc w:val="both"/>
    </w:pPr>
    <w:rPr>
      <w:rFonts w:ascii="Arial" w:hAnsi="Times New Roman" w:eastAsia="宋体" w:cs="Arial"/>
      <w:sz w:val="21"/>
      <w:szCs w:val="21"/>
      <w:lang w:val="en-US" w:eastAsia="zh-CN" w:bidi="ar-SA"/>
    </w:rPr>
  </w:style>
  <w:style w:type="paragraph" w:customStyle="1" w:styleId="105">
    <w:name w:val="纯文本1"/>
    <w:basedOn w:val="1"/>
    <w:link w:val="848"/>
    <w:qFormat/>
    <w:uiPriority w:val="99"/>
    <w:pPr>
      <w:adjustRightInd/>
    </w:pPr>
    <w:rPr>
      <w:rFonts w:ascii="宋体" w:hAnsi="Courier New" w:cs="宋体"/>
      <w:kern w:val="0"/>
      <w:sz w:val="20"/>
      <w:szCs w:val="20"/>
    </w:rPr>
  </w:style>
  <w:style w:type="paragraph" w:customStyle="1" w:styleId="106">
    <w:name w:val="正文说明"/>
    <w:basedOn w:val="1"/>
    <w:link w:val="857"/>
    <w:qFormat/>
    <w:uiPriority w:val="99"/>
    <w:pPr>
      <w:adjustRightInd/>
      <w:spacing w:line="360" w:lineRule="auto"/>
    </w:pPr>
    <w:rPr>
      <w:kern w:val="0"/>
      <w:sz w:val="24"/>
      <w:szCs w:val="24"/>
    </w:rPr>
  </w:style>
  <w:style w:type="paragraph" w:customStyle="1" w:styleId="107">
    <w:name w:val="Table Text"/>
    <w:basedOn w:val="1"/>
    <w:link w:val="863"/>
    <w:qFormat/>
    <w:uiPriority w:val="99"/>
    <w:pPr>
      <w:widowControl/>
      <w:spacing w:before="60" w:after="60"/>
      <w:jc w:val="left"/>
    </w:pPr>
    <w:rPr>
      <w:kern w:val="0"/>
      <w:sz w:val="24"/>
      <w:szCs w:val="24"/>
    </w:rPr>
  </w:style>
  <w:style w:type="paragraph" w:customStyle="1" w:styleId="108">
    <w:name w:val="公文正文"/>
    <w:basedOn w:val="1"/>
    <w:link w:val="874"/>
    <w:qFormat/>
    <w:uiPriority w:val="99"/>
    <w:pPr>
      <w:adjustRightInd/>
      <w:spacing w:before="156" w:line="360" w:lineRule="auto"/>
      <w:ind w:firstLine="360" w:firstLineChars="200"/>
    </w:pPr>
    <w:rPr>
      <w:rFonts w:ascii="仿宋_GB2312" w:eastAsia="仿宋_GB2312" w:cs="仿宋_GB2312"/>
      <w:sz w:val="24"/>
      <w:szCs w:val="24"/>
    </w:rPr>
  </w:style>
  <w:style w:type="paragraph" w:customStyle="1" w:styleId="109">
    <w:name w:val="正文（缩进2汉字）"/>
    <w:basedOn w:val="1"/>
    <w:link w:val="877"/>
    <w:qFormat/>
    <w:uiPriority w:val="99"/>
    <w:pPr>
      <w:tabs>
        <w:tab w:val="left" w:pos="525"/>
      </w:tabs>
      <w:adjustRightInd/>
      <w:spacing w:before="100" w:beforeAutospacing="1" w:after="100" w:afterAutospacing="1"/>
      <w:ind w:left="120" w:leftChars="50" w:firstLine="494" w:firstLineChars="206"/>
    </w:pPr>
    <w:rPr>
      <w:rFonts w:ascii="宋体" w:cs="宋体"/>
      <w:kern w:val="0"/>
      <w:sz w:val="20"/>
      <w:szCs w:val="20"/>
    </w:rPr>
  </w:style>
  <w:style w:type="paragraph" w:customStyle="1" w:styleId="110">
    <w:name w:val="b11_01b"/>
    <w:basedOn w:val="1"/>
    <w:next w:val="1"/>
    <w:link w:val="897"/>
    <w:qFormat/>
    <w:uiPriority w:val="99"/>
    <w:pPr>
      <w:widowControl/>
      <w:adjustRightInd/>
      <w:spacing w:before="100" w:beforeAutospacing="1" w:after="100" w:afterAutospacing="1" w:line="384" w:lineRule="auto"/>
      <w:jc w:val="left"/>
    </w:pPr>
    <w:rPr>
      <w:rFonts w:ascii="Verdana" w:hAnsi="Verdana" w:cs="Verdana"/>
      <w:b/>
      <w:bCs/>
      <w:color w:val="4A82CA"/>
      <w:kern w:val="0"/>
      <w:sz w:val="17"/>
      <w:szCs w:val="17"/>
    </w:rPr>
  </w:style>
  <w:style w:type="paragraph" w:customStyle="1" w:styleId="111">
    <w:name w:val="段落"/>
    <w:basedOn w:val="1"/>
    <w:link w:val="905"/>
    <w:qFormat/>
    <w:uiPriority w:val="99"/>
    <w:pPr>
      <w:adjustRightInd/>
      <w:spacing w:line="360" w:lineRule="auto"/>
      <w:ind w:firstLine="480" w:firstLineChars="200"/>
    </w:pPr>
    <w:rPr>
      <w:rFonts w:ascii="宋体" w:hAnsi="宋体" w:cs="宋体"/>
      <w:kern w:val="0"/>
      <w:sz w:val="24"/>
      <w:szCs w:val="24"/>
    </w:rPr>
  </w:style>
  <w:style w:type="paragraph" w:customStyle="1" w:styleId="112">
    <w:name w:val="正文段"/>
    <w:basedOn w:val="1"/>
    <w:link w:val="912"/>
    <w:qFormat/>
    <w:uiPriority w:val="99"/>
    <w:pPr>
      <w:widowControl/>
      <w:snapToGrid w:val="0"/>
      <w:spacing w:afterLines="50"/>
      <w:ind w:firstLine="200" w:firstLineChars="200"/>
    </w:pPr>
    <w:rPr>
      <w:kern w:val="0"/>
      <w:sz w:val="24"/>
      <w:szCs w:val="24"/>
    </w:rPr>
  </w:style>
  <w:style w:type="paragraph" w:customStyle="1" w:styleId="113">
    <w:name w:val="冯广丽"/>
    <w:basedOn w:val="1"/>
    <w:link w:val="915"/>
    <w:qFormat/>
    <w:uiPriority w:val="99"/>
    <w:pPr>
      <w:adjustRightInd/>
      <w:spacing w:line="360" w:lineRule="auto"/>
      <w:ind w:firstLine="480" w:firstLineChars="200"/>
    </w:pPr>
    <w:rPr>
      <w:rFonts w:ascii="宋体" w:hAnsi="宋体" w:cs="宋体"/>
      <w:sz w:val="24"/>
      <w:szCs w:val="24"/>
    </w:rPr>
  </w:style>
  <w:style w:type="paragraph" w:customStyle="1" w:styleId="114">
    <w:name w:val="编号，小四"/>
    <w:basedOn w:val="1"/>
    <w:link w:val="921"/>
    <w:qFormat/>
    <w:uiPriority w:val="99"/>
    <w:pPr>
      <w:tabs>
        <w:tab w:val="left" w:pos="432"/>
      </w:tabs>
      <w:adjustRightInd/>
      <w:spacing w:line="360" w:lineRule="auto"/>
      <w:ind w:left="432" w:hanging="432"/>
    </w:pPr>
    <w:rPr>
      <w:rFonts w:ascii="Arial" w:hAnsi="Arial" w:cs="Arial"/>
      <w:kern w:val="0"/>
      <w:sz w:val="24"/>
      <w:szCs w:val="24"/>
    </w:rPr>
  </w:style>
  <w:style w:type="paragraph" w:customStyle="1" w:styleId="115">
    <w:name w:val="仿宋正文"/>
    <w:basedOn w:val="1"/>
    <w:link w:val="928"/>
    <w:qFormat/>
    <w:uiPriority w:val="99"/>
    <w:pPr>
      <w:adjustRightInd/>
      <w:spacing w:line="360" w:lineRule="auto"/>
      <w:ind w:firstLine="480" w:firstLineChars="200"/>
    </w:pPr>
    <w:rPr>
      <w:rFonts w:ascii="仿宋_GB2312" w:eastAsia="仿宋_GB2312" w:cs="仿宋_GB2312"/>
      <w:sz w:val="24"/>
      <w:szCs w:val="24"/>
    </w:rPr>
  </w:style>
  <w:style w:type="paragraph" w:customStyle="1" w:styleId="116">
    <w:name w:val="样式 正文缩进 + 首行缩进:  2 字符"/>
    <w:basedOn w:val="15"/>
    <w:link w:val="940"/>
    <w:qFormat/>
    <w:uiPriority w:val="99"/>
    <w:pPr>
      <w:widowControl w:val="0"/>
      <w:adjustRightInd/>
      <w:snapToGrid/>
      <w:spacing w:line="360" w:lineRule="auto"/>
      <w:ind w:firstLine="200" w:firstLineChars="200"/>
    </w:pPr>
    <w:rPr>
      <w:rFonts w:ascii="Times New Roman" w:cs="Times New Roman"/>
      <w:color w:val="auto"/>
      <w:kern w:val="2"/>
      <w:sz w:val="24"/>
      <w:szCs w:val="24"/>
    </w:rPr>
  </w:style>
  <w:style w:type="paragraph" w:customStyle="1" w:styleId="117">
    <w:name w:val="样式 正文文本缩进 + 左侧:  2 字符 首行缩进:  2 字符"/>
    <w:basedOn w:val="25"/>
    <w:qFormat/>
    <w:uiPriority w:val="99"/>
    <w:pPr>
      <w:tabs>
        <w:tab w:val="left" w:pos="360"/>
        <w:tab w:val="left" w:pos="540"/>
      </w:tabs>
      <w:adjustRightInd/>
      <w:spacing w:line="520" w:lineRule="exact"/>
      <w:ind w:left="200" w:firstLine="560"/>
    </w:pPr>
    <w:rPr>
      <w:rFonts w:ascii="仿宋_GB2312" w:hAnsi="Times New Roman" w:eastAsia="仿宋_GB2312" w:cs="仿宋_GB2312"/>
      <w:sz w:val="28"/>
      <w:szCs w:val="28"/>
    </w:rPr>
  </w:style>
  <w:style w:type="paragraph" w:customStyle="1" w:styleId="118">
    <w:name w:val="封面表格文本"/>
    <w:basedOn w:val="1"/>
    <w:qFormat/>
    <w:uiPriority w:val="99"/>
    <w:pPr>
      <w:autoSpaceDE w:val="0"/>
      <w:autoSpaceDN w:val="0"/>
      <w:ind w:firstLine="200" w:firstLineChars="200"/>
      <w:jc w:val="center"/>
    </w:pPr>
    <w:rPr>
      <w:rFonts w:ascii="Arial" w:hAnsi="Arial" w:cs="Arial"/>
      <w:kern w:val="0"/>
    </w:rPr>
  </w:style>
  <w:style w:type="paragraph" w:customStyle="1" w:styleId="119">
    <w:name w:val="正文文本 2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120">
    <w:name w:val="表格标题1"/>
    <w:basedOn w:val="1"/>
    <w:qFormat/>
    <w:uiPriority w:val="99"/>
    <w:pPr>
      <w:adjustRightInd/>
      <w:spacing w:line="360" w:lineRule="auto"/>
      <w:jc w:val="center"/>
    </w:pPr>
    <w:rPr>
      <w:rFonts w:ascii="宋体" w:hAnsi="宋体" w:cs="宋体"/>
      <w:b/>
      <w:bCs/>
      <w:color w:val="000000"/>
      <w:sz w:val="24"/>
      <w:szCs w:val="24"/>
    </w:rPr>
  </w:style>
  <w:style w:type="paragraph" w:customStyle="1" w:styleId="121">
    <w:name w:val="目录标题"/>
    <w:basedOn w:val="1"/>
    <w:qFormat/>
    <w:uiPriority w:val="99"/>
    <w:pPr>
      <w:autoSpaceDE w:val="0"/>
      <w:autoSpaceDN w:val="0"/>
      <w:spacing w:before="566" w:after="544" w:line="566" w:lineRule="atLeast"/>
      <w:ind w:firstLine="419" w:firstLineChars="200"/>
      <w:jc w:val="center"/>
    </w:pPr>
    <w:rPr>
      <w:rFonts w:ascii="Arial" w:hAnsi="Arial" w:cs="Arial"/>
      <w:color w:val="000000"/>
      <w:spacing w:val="565"/>
      <w:kern w:val="0"/>
      <w:sz w:val="54"/>
      <w:szCs w:val="54"/>
    </w:rPr>
  </w:style>
  <w:style w:type="paragraph" w:customStyle="1" w:styleId="122">
    <w:name w:val="subhead"/>
    <w:qFormat/>
    <w:uiPriority w:val="99"/>
    <w:pPr>
      <w:spacing w:after="120" w:line="300" w:lineRule="exact"/>
    </w:pPr>
    <w:rPr>
      <w:rFonts w:ascii="Arial" w:hAnsi="Arial" w:eastAsia="宋体" w:cs="Arial"/>
      <w:b/>
      <w:bCs/>
      <w:sz w:val="26"/>
      <w:szCs w:val="26"/>
      <w:lang w:val="en-US" w:eastAsia="en-US" w:bidi="ar-SA"/>
    </w:rPr>
  </w:style>
  <w:style w:type="paragraph" w:customStyle="1" w:styleId="123">
    <w:name w:val="样式 宋体 三号 加粗 居中"/>
    <w:basedOn w:val="1"/>
    <w:qFormat/>
    <w:uiPriority w:val="99"/>
    <w:pPr>
      <w:adjustRightInd/>
      <w:spacing w:line="360" w:lineRule="auto"/>
      <w:jc w:val="center"/>
    </w:pPr>
    <w:rPr>
      <w:rFonts w:ascii="宋体" w:hAnsi="宋体" w:cs="宋体"/>
      <w:b/>
      <w:bCs/>
      <w:sz w:val="24"/>
      <w:szCs w:val="24"/>
    </w:rPr>
  </w:style>
  <w:style w:type="paragraph" w:customStyle="1" w:styleId="124">
    <w:name w:val="标题4_自定义"/>
    <w:basedOn w:val="5"/>
    <w:qFormat/>
    <w:uiPriority w:val="99"/>
    <w:pPr>
      <w:adjustRightInd/>
      <w:spacing w:before="0" w:after="0" w:line="360" w:lineRule="auto"/>
    </w:pPr>
    <w:rPr>
      <w:rFonts w:ascii="Verdana" w:eastAsia="Times New Roman" w:cs="Verdana"/>
      <w:sz w:val="21"/>
      <w:szCs w:val="21"/>
      <w:lang w:val="en-US"/>
    </w:rPr>
  </w:style>
  <w:style w:type="paragraph" w:customStyle="1" w:styleId="125">
    <w:name w:val="正文 内标 序号标"/>
    <w:basedOn w:val="126"/>
    <w:qFormat/>
    <w:uiPriority w:val="99"/>
    <w:pPr>
      <w:tabs>
        <w:tab w:val="left" w:pos="0"/>
      </w:tabs>
      <w:adjustRightInd/>
      <w:spacing w:before="0"/>
      <w:ind w:firstLine="482"/>
    </w:pPr>
    <w:rPr>
      <w:rFonts w:ascii="微软雅黑" w:hAnsi="微软雅黑" w:cs="微软雅黑"/>
      <w:sz w:val="24"/>
      <w:szCs w:val="24"/>
    </w:rPr>
  </w:style>
  <w:style w:type="paragraph" w:customStyle="1" w:styleId="126">
    <w:name w:val="My正文"/>
    <w:basedOn w:val="1"/>
    <w:qFormat/>
    <w:uiPriority w:val="99"/>
    <w:pPr>
      <w:spacing w:before="120" w:line="360" w:lineRule="auto"/>
      <w:ind w:firstLine="567"/>
    </w:pPr>
    <w:rPr>
      <w:rFonts w:ascii="Arial" w:hAnsi="Arial" w:cs="Arial"/>
      <w:sz w:val="20"/>
      <w:szCs w:val="20"/>
    </w:rPr>
  </w:style>
  <w:style w:type="paragraph" w:customStyle="1" w:styleId="127">
    <w:name w:val="彩色底纹 - 强调文字颜色 11"/>
    <w:qFormat/>
    <w:uiPriority w:val="99"/>
    <w:rPr>
      <w:rFonts w:ascii="Times New Roman" w:hAnsi="Times New Roman" w:eastAsia="宋体" w:cs="Times New Roman"/>
      <w:kern w:val="2"/>
      <w:sz w:val="21"/>
      <w:szCs w:val="21"/>
      <w:lang w:val="en-US" w:eastAsia="zh-CN" w:bidi="ar-SA"/>
    </w:rPr>
  </w:style>
  <w:style w:type="paragraph" w:customStyle="1" w:styleId="128">
    <w:name w:val="正文 小标"/>
    <w:basedOn w:val="1"/>
    <w:qFormat/>
    <w:uiPriority w:val="99"/>
    <w:pPr>
      <w:tabs>
        <w:tab w:val="left" w:pos="0"/>
      </w:tabs>
      <w:adjustRightInd/>
      <w:spacing w:line="300" w:lineRule="auto"/>
      <w:ind w:left="425"/>
    </w:pPr>
    <w:rPr>
      <w:rFonts w:ascii="仿宋" w:hAnsi="Calibri" w:eastAsia="仿宋" w:cs="仿宋"/>
      <w:sz w:val="24"/>
      <w:szCs w:val="24"/>
    </w:rPr>
  </w:style>
  <w:style w:type="paragraph" w:customStyle="1" w:styleId="129">
    <w:name w:val="reader-word-layer"/>
    <w:basedOn w:val="1"/>
    <w:qFormat/>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130">
    <w:name w:val="修订2"/>
    <w:qFormat/>
    <w:uiPriority w:val="99"/>
    <w:rPr>
      <w:rFonts w:ascii="Times New Roman" w:hAnsi="Times New Roman" w:eastAsia="宋体" w:cs="Times New Roman"/>
      <w:kern w:val="2"/>
      <w:sz w:val="21"/>
      <w:szCs w:val="21"/>
      <w:lang w:val="en-US" w:eastAsia="zh-CN" w:bidi="ar-SA"/>
    </w:rPr>
  </w:style>
  <w:style w:type="paragraph" w:customStyle="1" w:styleId="131">
    <w:name w:val="Char Char11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132">
    <w:name w:val="xl84"/>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33">
    <w:name w:val="文章标题"/>
    <w:next w:val="134"/>
    <w:qFormat/>
    <w:uiPriority w:val="99"/>
    <w:pPr>
      <w:spacing w:beforeLines="800" w:afterLines="100"/>
      <w:jc w:val="center"/>
    </w:pPr>
    <w:rPr>
      <w:rFonts w:ascii="Arial" w:hAnsi="Arial" w:eastAsia="黑体" w:cs="Arial"/>
      <w:kern w:val="2"/>
      <w:sz w:val="52"/>
      <w:szCs w:val="52"/>
      <w:lang w:val="en-US" w:eastAsia="zh-CN" w:bidi="ar-SA"/>
    </w:rPr>
  </w:style>
  <w:style w:type="paragraph" w:customStyle="1" w:styleId="134">
    <w:name w:val="封面公司名"/>
    <w:qFormat/>
    <w:uiPriority w:val="99"/>
    <w:pPr>
      <w:jc w:val="center"/>
    </w:pPr>
    <w:rPr>
      <w:rFonts w:ascii="Arial" w:hAnsi="Arial" w:eastAsia="楷体_GB2312" w:cs="Arial"/>
      <w:kern w:val="2"/>
      <w:sz w:val="28"/>
      <w:szCs w:val="28"/>
      <w:lang w:val="en-US" w:eastAsia="zh-CN" w:bidi="ar-SA"/>
    </w:rPr>
  </w:style>
  <w:style w:type="paragraph" w:customStyle="1" w:styleId="135">
    <w:name w:val="Char1 Char Char Char5"/>
    <w:basedOn w:val="1"/>
    <w:qFormat/>
    <w:uiPriority w:val="99"/>
    <w:pPr>
      <w:adjustRightInd/>
      <w:ind w:firstLine="200" w:firstLineChars="200"/>
    </w:pPr>
    <w:rPr>
      <w:rFonts w:ascii="Tahoma" w:hAnsi="Tahoma" w:cs="Tahoma"/>
      <w:sz w:val="24"/>
      <w:szCs w:val="24"/>
    </w:rPr>
  </w:style>
  <w:style w:type="paragraph" w:customStyle="1" w:styleId="136">
    <w:name w:val="style82 f9a f9a f9a"/>
    <w:basedOn w:val="1"/>
    <w:qFormat/>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137">
    <w:name w:val="正文 编号"/>
    <w:basedOn w:val="1"/>
    <w:qFormat/>
    <w:uiPriority w:val="99"/>
    <w:pPr>
      <w:widowControl/>
      <w:tabs>
        <w:tab w:val="left" w:pos="840"/>
      </w:tabs>
      <w:spacing w:after="120" w:line="440" w:lineRule="exact"/>
      <w:ind w:left="840" w:hanging="420"/>
      <w:jc w:val="left"/>
    </w:pPr>
    <w:rPr>
      <w:rFonts w:ascii="仿宋_GB2312" w:hAnsi="仿宋_GB2312" w:eastAsia="仿宋_GB2312" w:cs="仿宋_GB2312"/>
      <w:sz w:val="24"/>
      <w:szCs w:val="24"/>
    </w:rPr>
  </w:style>
  <w:style w:type="paragraph" w:customStyle="1" w:styleId="138">
    <w:name w:val="Char Char Char Char Char Char Char Char"/>
    <w:basedOn w:val="1"/>
    <w:qFormat/>
    <w:uiPriority w:val="99"/>
    <w:pPr>
      <w:tabs>
        <w:tab w:val="left" w:pos="360"/>
      </w:tabs>
    </w:pPr>
    <w:rPr>
      <w:sz w:val="24"/>
      <w:szCs w:val="24"/>
    </w:rPr>
  </w:style>
  <w:style w:type="paragraph" w:customStyle="1" w:styleId="139">
    <w:name w:val="Char Char11 Char Char Char"/>
    <w:basedOn w:val="1"/>
    <w:qFormat/>
    <w:uiPriority w:val="99"/>
    <w:pPr>
      <w:spacing w:line="360" w:lineRule="auto"/>
    </w:pPr>
  </w:style>
  <w:style w:type="paragraph" w:customStyle="1" w:styleId="140">
    <w:name w:val="gjt_3"/>
    <w:next w:val="1"/>
    <w:qFormat/>
    <w:uiPriority w:val="99"/>
    <w:pPr>
      <w:keepNext/>
      <w:keepLines/>
      <w:widowControl w:val="0"/>
      <w:spacing w:before="260" w:after="260" w:line="412" w:lineRule="auto"/>
      <w:ind w:left="289" w:hanging="289"/>
      <w:jc w:val="both"/>
      <w:outlineLvl w:val="7"/>
    </w:pPr>
    <w:rPr>
      <w:rFonts w:ascii="Calibri" w:hAnsi="Calibri" w:eastAsia="黑体" w:cs="Calibri"/>
      <w:color w:val="000000"/>
      <w:kern w:val="2"/>
      <w:sz w:val="28"/>
      <w:szCs w:val="28"/>
      <w:u w:val="none" w:color="000000"/>
      <w:lang w:val="en-US" w:eastAsia="zh-CN" w:bidi="ar-SA"/>
    </w:rPr>
  </w:style>
  <w:style w:type="paragraph" w:customStyle="1" w:styleId="141">
    <w:name w:val="金宏发行正文"/>
    <w:basedOn w:val="1"/>
    <w:qFormat/>
    <w:uiPriority w:val="99"/>
    <w:pPr>
      <w:adjustRightInd/>
      <w:spacing w:line="500" w:lineRule="exact"/>
      <w:ind w:firstLine="560" w:firstLineChars="200"/>
    </w:pPr>
    <w:rPr>
      <w:rFonts w:eastAsia="仿宋_GB2312"/>
      <w:sz w:val="28"/>
      <w:szCs w:val="28"/>
    </w:rPr>
  </w:style>
  <w:style w:type="paragraph" w:customStyle="1" w:styleId="142">
    <w:name w:val="样式3"/>
    <w:basedOn w:val="143"/>
    <w:qFormat/>
    <w:uiPriority w:val="99"/>
    <w:pPr>
      <w:tabs>
        <w:tab w:val="left" w:pos="2790"/>
        <w:tab w:val="left" w:pos="4230"/>
      </w:tabs>
      <w:spacing w:beforeLines="100"/>
      <w:jc w:val="left"/>
    </w:pPr>
  </w:style>
  <w:style w:type="paragraph" w:customStyle="1" w:styleId="143">
    <w:name w:val="样式2"/>
    <w:basedOn w:val="1"/>
    <w:qFormat/>
    <w:uiPriority w:val="99"/>
    <w:pPr>
      <w:tabs>
        <w:tab w:val="left" w:pos="2790"/>
        <w:tab w:val="left" w:pos="4230"/>
      </w:tabs>
      <w:autoSpaceDE w:val="0"/>
      <w:autoSpaceDN w:val="0"/>
      <w:snapToGrid w:val="0"/>
      <w:spacing w:line="360" w:lineRule="auto"/>
      <w:jc w:val="center"/>
      <w:outlineLvl w:val="1"/>
    </w:pPr>
    <w:rPr>
      <w:rFonts w:ascii="仿宋_GB2312" w:hAnsi="仿宋" w:eastAsia="仿宋_GB2312" w:cs="仿宋_GB2312"/>
      <w:b/>
      <w:bCs/>
      <w:kern w:val="0"/>
      <w:sz w:val="32"/>
      <w:szCs w:val="32"/>
      <w:lang w:val="zh-CN"/>
    </w:rPr>
  </w:style>
  <w:style w:type="paragraph" w:customStyle="1" w:styleId="144">
    <w:name w:val="Char Char1 Char Char1 Char Char1"/>
    <w:basedOn w:val="1"/>
    <w:qFormat/>
    <w:uiPriority w:val="99"/>
    <w:pPr>
      <w:tabs>
        <w:tab w:val="left" w:pos="840"/>
      </w:tabs>
      <w:ind w:left="840" w:hanging="420"/>
    </w:pPr>
    <w:rPr>
      <w:rFonts w:ascii="Tahoma" w:hAnsi="Tahoma" w:cs="Tahoma"/>
      <w:sz w:val="24"/>
      <w:szCs w:val="24"/>
    </w:rPr>
  </w:style>
  <w:style w:type="paragraph" w:customStyle="1" w:styleId="145">
    <w:name w:val="Z5"/>
    <w:basedOn w:val="1"/>
    <w:next w:val="1"/>
    <w:qFormat/>
    <w:uiPriority w:val="99"/>
    <w:pPr>
      <w:tabs>
        <w:tab w:val="left" w:pos="2100"/>
      </w:tabs>
      <w:adjustRightInd/>
      <w:spacing w:before="240"/>
      <w:ind w:firstLine="200" w:firstLineChars="200"/>
      <w:outlineLvl w:val="4"/>
    </w:pPr>
    <w:rPr>
      <w:rFonts w:ascii="Tahoma" w:hAnsi="Tahoma" w:eastAsia="幼圆" w:cs="Tahoma"/>
    </w:rPr>
  </w:style>
  <w:style w:type="paragraph" w:customStyle="1" w:styleId="146">
    <w:name w:val="标书标题2"/>
    <w:basedOn w:val="2"/>
    <w:qFormat/>
    <w:uiPriority w:val="99"/>
    <w:pPr>
      <w:widowControl/>
      <w:tabs>
        <w:tab w:val="left" w:pos="840"/>
        <w:tab w:val="clear" w:pos="432"/>
      </w:tabs>
      <w:adjustRightInd w:val="0"/>
      <w:snapToGrid w:val="0"/>
      <w:spacing w:beforeLines="50" w:after="60" w:line="300" w:lineRule="auto"/>
      <w:ind w:left="840" w:hanging="420"/>
    </w:pPr>
    <w:rPr>
      <w:rFonts w:ascii="Arial Narrow" w:hAnsi="Arial Narrow" w:cs="Arial Narrow"/>
      <w:kern w:val="0"/>
      <w:lang w:val="en-US"/>
    </w:rPr>
  </w:style>
  <w:style w:type="paragraph" w:customStyle="1" w:styleId="147">
    <w:name w:val="样式 仿宋_GB2312 三号 加粗 黑色 居中 行距: 1.5 倍行距"/>
    <w:basedOn w:val="1"/>
    <w:qFormat/>
    <w:uiPriority w:val="99"/>
    <w:pPr>
      <w:spacing w:line="360" w:lineRule="auto"/>
      <w:jc w:val="center"/>
    </w:pPr>
    <w:rPr>
      <w:rFonts w:ascii="仿宋_GB2312" w:eastAsia="仿宋_GB2312" w:cs="仿宋_GB2312"/>
      <w:b/>
      <w:bCs/>
      <w:color w:val="000000"/>
      <w:sz w:val="28"/>
      <w:szCs w:val="28"/>
    </w:rPr>
  </w:style>
  <w:style w:type="paragraph" w:customStyle="1" w:styleId="148">
    <w:name w:val="正文21"/>
    <w:basedOn w:val="1"/>
    <w:qFormat/>
    <w:uiPriority w:val="99"/>
    <w:pPr>
      <w:adjustRightInd/>
      <w:spacing w:before="156" w:line="360" w:lineRule="auto"/>
      <w:ind w:firstLine="510" w:firstLineChars="200"/>
    </w:pPr>
    <w:rPr>
      <w:sz w:val="24"/>
      <w:szCs w:val="24"/>
    </w:rPr>
  </w:style>
  <w:style w:type="paragraph" w:customStyle="1" w:styleId="149">
    <w:name w:val="Test2"/>
    <w:basedOn w:val="2"/>
    <w:uiPriority w:val="99"/>
    <w:pPr>
      <w:widowControl/>
      <w:adjustRightInd w:val="0"/>
      <w:snapToGrid w:val="0"/>
      <w:spacing w:before="360" w:after="360" w:line="240" w:lineRule="atLeast"/>
    </w:pPr>
    <w:rPr>
      <w:rFonts w:ascii="宋体" w:hAnsi="Arial" w:eastAsia="宋体" w:cs="宋体"/>
      <w:kern w:val="0"/>
      <w:sz w:val="28"/>
      <w:szCs w:val="28"/>
      <w:lang w:val="en-US"/>
    </w:rPr>
  </w:style>
  <w:style w:type="paragraph" w:customStyle="1" w:styleId="150">
    <w:name w:val="xl3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1">
    <w:name w:val="Char1"/>
    <w:basedOn w:val="1"/>
    <w:qFormat/>
    <w:uiPriority w:val="99"/>
    <w:rPr>
      <w:rFonts w:ascii="仿宋_GB2312" w:eastAsia="仿宋_GB2312" w:cs="仿宋_GB2312"/>
      <w:b/>
      <w:bCs/>
      <w:sz w:val="32"/>
      <w:szCs w:val="32"/>
    </w:rPr>
  </w:style>
  <w:style w:type="paragraph" w:customStyle="1" w:styleId="152">
    <w:name w:val="xl81"/>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153">
    <w:name w:val="Char1 Char Char Char Char Char Char Char Char Char Char Char1 Char Char Char Char Char Char Char Char Char Char Char Char Char Char1 Char Char Char Char1"/>
    <w:basedOn w:val="1"/>
    <w:qFormat/>
    <w:uiPriority w:val="99"/>
    <w:pPr>
      <w:spacing w:line="360" w:lineRule="auto"/>
    </w:pPr>
    <w:rPr>
      <w:kern w:val="0"/>
      <w:sz w:val="24"/>
      <w:szCs w:val="24"/>
    </w:rPr>
  </w:style>
  <w:style w:type="paragraph" w:customStyle="1" w:styleId="154">
    <w:name w:val="样式 宋体 行距: 1.5 倍行距 首行缩进:  2 字符"/>
    <w:basedOn w:val="1"/>
    <w:qFormat/>
    <w:uiPriority w:val="99"/>
    <w:pPr>
      <w:adjustRightInd/>
      <w:spacing w:line="360" w:lineRule="auto"/>
      <w:ind w:firstLine="420" w:firstLineChars="200"/>
    </w:pPr>
    <w:rPr>
      <w:rFonts w:ascii="宋体" w:hAnsi="宋体" w:cs="宋体"/>
      <w:sz w:val="24"/>
      <w:szCs w:val="24"/>
    </w:rPr>
  </w:style>
  <w:style w:type="paragraph" w:customStyle="1" w:styleId="155">
    <w:name w:val="xl6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156">
    <w:name w:val="6级标题"/>
    <w:basedOn w:val="157"/>
    <w:qFormat/>
    <w:uiPriority w:val="99"/>
    <w:pPr>
      <w:keepNext/>
      <w:tabs>
        <w:tab w:val="left" w:pos="360"/>
      </w:tabs>
      <w:outlineLvl w:val="5"/>
    </w:pPr>
  </w:style>
  <w:style w:type="paragraph" w:customStyle="1" w:styleId="157">
    <w:name w:val="5级标题"/>
    <w:basedOn w:val="158"/>
    <w:qFormat/>
    <w:uiPriority w:val="99"/>
    <w:pPr>
      <w:tabs>
        <w:tab w:val="left" w:pos="360"/>
      </w:tabs>
      <w:spacing w:beforeLines="10" w:afterLines="10"/>
      <w:outlineLvl w:val="4"/>
    </w:pPr>
    <w:rPr>
      <w:rFonts w:ascii="Times New Roman" w:hAnsi="Times New Roman" w:eastAsia="仿宋" w:cs="Times New Roman"/>
      <w:b/>
      <w:bCs/>
      <w:kern w:val="2"/>
      <w:lang w:eastAsia="zh-CN"/>
    </w:rPr>
  </w:style>
  <w:style w:type="paragraph" w:customStyle="1" w:styleId="158">
    <w:name w:val="4级标题"/>
    <w:basedOn w:val="100"/>
    <w:qFormat/>
    <w:uiPriority w:val="99"/>
    <w:pPr>
      <w:keepLines/>
      <w:adjustRightInd/>
      <w:ind w:firstLine="0" w:firstLineChars="0"/>
      <w:jc w:val="left"/>
      <w:outlineLvl w:val="3"/>
    </w:pPr>
    <w:rPr>
      <w:rFonts w:ascii="黑体" w:hAnsi="黑体" w:eastAsia="黑体" w:cs="黑体"/>
      <w:kern w:val="0"/>
      <w:sz w:val="28"/>
      <w:szCs w:val="28"/>
      <w:lang w:eastAsia="en-US"/>
    </w:rPr>
  </w:style>
  <w:style w:type="paragraph" w:customStyle="1" w:styleId="159">
    <w:name w:val="样式 正文文本缩进 + 段前: 2 字符"/>
    <w:basedOn w:val="1"/>
    <w:qFormat/>
    <w:uiPriority w:val="99"/>
    <w:pPr>
      <w:adjustRightInd/>
      <w:ind w:left="420" w:leftChars="200"/>
      <w:jc w:val="left"/>
    </w:pPr>
    <w:rPr>
      <w:sz w:val="28"/>
      <w:szCs w:val="28"/>
      <w:lang w:eastAsia="zh-TW"/>
    </w:rPr>
  </w:style>
  <w:style w:type="paragraph" w:customStyle="1" w:styleId="160">
    <w:name w:val="Char2 Char Char"/>
    <w:basedOn w:val="1"/>
    <w:qFormat/>
    <w:uiPriority w:val="99"/>
    <w:pPr>
      <w:adjustRightInd/>
    </w:pPr>
    <w:rPr>
      <w:rFonts w:ascii="Tahoma" w:hAnsi="Tahoma" w:cs="Tahoma"/>
      <w:sz w:val="24"/>
      <w:szCs w:val="24"/>
    </w:rPr>
  </w:style>
  <w:style w:type="paragraph" w:customStyle="1" w:styleId="161">
    <w:name w:val="_Style 11"/>
    <w:basedOn w:val="1"/>
    <w:qFormat/>
    <w:uiPriority w:val="99"/>
    <w:pPr>
      <w:adjustRightInd/>
      <w:ind w:firstLine="420" w:firstLineChars="200"/>
    </w:pPr>
    <w:rPr>
      <w:rFonts w:eastAsia="仿宋_GB2312"/>
      <w:sz w:val="28"/>
      <w:szCs w:val="28"/>
    </w:rPr>
  </w:style>
  <w:style w:type="paragraph" w:customStyle="1" w:styleId="162">
    <w:name w:val="xl8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163">
    <w:name w:val="Char Char Char"/>
    <w:basedOn w:val="1"/>
    <w:qFormat/>
    <w:uiPriority w:val="99"/>
    <w:rPr>
      <w:rFonts w:ascii="Tahoma" w:hAnsi="Tahoma" w:cs="Tahoma"/>
      <w:sz w:val="24"/>
      <w:szCs w:val="24"/>
    </w:rPr>
  </w:style>
  <w:style w:type="paragraph" w:customStyle="1" w:styleId="164">
    <w:name w:val="数字标题6"/>
    <w:basedOn w:val="7"/>
    <w:next w:val="1"/>
    <w:qFormat/>
    <w:uiPriority w:val="99"/>
    <w:pPr>
      <w:tabs>
        <w:tab w:val="left" w:pos="1080"/>
        <w:tab w:val="clear" w:pos="1152"/>
      </w:tabs>
      <w:ind w:left="1080" w:hanging="1080"/>
    </w:pPr>
    <w:rPr>
      <w:rFonts w:ascii="Times New Roman" w:hAnsi="Times New Roman" w:eastAsia="宋体" w:cs="Times New Roman"/>
      <w:i/>
      <w:iCs/>
    </w:rPr>
  </w:style>
  <w:style w:type="paragraph" w:customStyle="1" w:styleId="165">
    <w:name w:val="Table Cell"/>
    <w:qFormat/>
    <w:uiPriority w:val="99"/>
    <w:pPr>
      <w:adjustRightInd w:val="0"/>
      <w:snapToGrid w:val="0"/>
      <w:spacing w:before="20" w:after="20"/>
    </w:pPr>
    <w:rPr>
      <w:rFonts w:ascii="Courier New" w:hAnsi="Courier New" w:eastAsia="宋体" w:cs="Courier New"/>
      <w:sz w:val="24"/>
      <w:szCs w:val="24"/>
      <w:lang w:val="en-US" w:eastAsia="zh-CN" w:bidi="ar-SA"/>
    </w:rPr>
  </w:style>
  <w:style w:type="paragraph" w:customStyle="1" w:styleId="166">
    <w:name w:val="无间隔2"/>
    <w:basedOn w:val="1"/>
    <w:link w:val="948"/>
    <w:qFormat/>
    <w:uiPriority w:val="99"/>
  </w:style>
  <w:style w:type="paragraph" w:customStyle="1" w:styleId="167">
    <w:name w:val="??"/>
    <w:qFormat/>
    <w:uiPriority w:val="99"/>
    <w:pPr>
      <w:widowControl w:val="0"/>
      <w:overflowPunct w:val="0"/>
      <w:autoSpaceDE w:val="0"/>
      <w:autoSpaceDN w:val="0"/>
      <w:adjustRightInd w:val="0"/>
      <w:jc w:val="both"/>
      <w:textAlignment w:val="baseline"/>
    </w:pPr>
    <w:rPr>
      <w:rFonts w:ascii="Times New Roman" w:hAnsi="Times New Roman" w:eastAsia="宋体" w:cs="Times New Roman"/>
      <w:kern w:val="2"/>
      <w:sz w:val="21"/>
      <w:szCs w:val="21"/>
      <w:lang w:val="en-US" w:eastAsia="en-US" w:bidi="ar-SA"/>
    </w:rPr>
  </w:style>
  <w:style w:type="paragraph" w:customStyle="1" w:styleId="168">
    <w:name w:val="Char Char Char Char Char Char Char Char Char Char Char Char1 Char1"/>
    <w:basedOn w:val="1"/>
    <w:qFormat/>
    <w:uiPriority w:val="99"/>
    <w:rPr>
      <w:rFonts w:ascii="Tahoma" w:hAnsi="Tahoma" w:cs="Tahoma"/>
      <w:sz w:val="24"/>
      <w:szCs w:val="24"/>
    </w:rPr>
  </w:style>
  <w:style w:type="paragraph" w:customStyle="1" w:styleId="169">
    <w:name w:val="xl6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仿宋"/>
      <w:color w:val="000000"/>
      <w:kern w:val="0"/>
    </w:rPr>
  </w:style>
  <w:style w:type="paragraph" w:customStyle="1" w:styleId="170">
    <w:name w:val="Char Char1 Char1"/>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171">
    <w:name w:val="目录1"/>
    <w:basedOn w:val="1"/>
    <w:qFormat/>
    <w:uiPriority w:val="99"/>
    <w:pPr>
      <w:tabs>
        <w:tab w:val="left" w:leader="dot" w:pos="8503"/>
      </w:tabs>
      <w:autoSpaceDE w:val="0"/>
      <w:autoSpaceDN w:val="0"/>
      <w:spacing w:after="136" w:line="289" w:lineRule="atLeast"/>
      <w:ind w:firstLine="200" w:firstLineChars="200"/>
      <w:jc w:val="left"/>
    </w:pPr>
    <w:rPr>
      <w:rFonts w:ascii="Arial" w:hAnsi="Arial" w:cs="Arial"/>
      <w:color w:val="000000"/>
      <w:kern w:val="0"/>
      <w:sz w:val="28"/>
      <w:szCs w:val="28"/>
    </w:rPr>
  </w:style>
  <w:style w:type="paragraph" w:customStyle="1" w:styleId="172">
    <w:name w:val="MM Topic 2"/>
    <w:basedOn w:val="2"/>
    <w:qFormat/>
    <w:uiPriority w:val="99"/>
    <w:pPr>
      <w:tabs>
        <w:tab w:val="left" w:pos="1260"/>
        <w:tab w:val="clear" w:pos="432"/>
      </w:tabs>
      <w:ind w:left="1260" w:hanging="420"/>
    </w:pPr>
    <w:rPr>
      <w:rFonts w:ascii="Arial" w:hAnsi="Arial" w:eastAsia="黑体" w:cs="Arial"/>
      <w:lang w:val="en-US"/>
    </w:rPr>
  </w:style>
  <w:style w:type="paragraph" w:customStyle="1" w:styleId="173">
    <w:name w:val="五级无标题条"/>
    <w:basedOn w:val="1"/>
    <w:qFormat/>
    <w:uiPriority w:val="99"/>
    <w:pPr>
      <w:adjustRightInd/>
    </w:pPr>
  </w:style>
  <w:style w:type="paragraph" w:customStyle="1" w:styleId="174">
    <w:name w:val="Char5"/>
    <w:basedOn w:val="1"/>
    <w:qFormat/>
    <w:uiPriority w:val="99"/>
    <w:rPr>
      <w:rFonts w:ascii="仿宋_GB2312" w:eastAsia="仿宋_GB2312" w:cs="仿宋_GB2312"/>
      <w:b/>
      <w:bCs/>
      <w:sz w:val="32"/>
      <w:szCs w:val="32"/>
    </w:rPr>
  </w:style>
  <w:style w:type="paragraph" w:customStyle="1" w:styleId="175">
    <w:name w:val="TOC 标题1"/>
    <w:basedOn w:val="3"/>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176">
    <w:name w:val="彩色列表 - 强调文字颜色 12"/>
    <w:basedOn w:val="1"/>
    <w:qFormat/>
    <w:uiPriority w:val="99"/>
    <w:pPr>
      <w:adjustRightInd/>
      <w:ind w:firstLine="420" w:firstLineChars="200"/>
    </w:pPr>
    <w:rPr>
      <w:rFonts w:ascii="Calibri" w:hAnsi="Calibri" w:cs="Calibri"/>
    </w:rPr>
  </w:style>
  <w:style w:type="paragraph" w:customStyle="1" w:styleId="177">
    <w:name w:val="Char Char11 Char Char Char Char Char Char Char Char Char Char Char11"/>
    <w:basedOn w:val="1"/>
    <w:uiPriority w:val="99"/>
    <w:pPr>
      <w:adjustRightInd/>
      <w:spacing w:line="360" w:lineRule="auto"/>
    </w:pPr>
    <w:rPr>
      <w:rFonts w:ascii="Arial" w:hAnsi="Arial" w:eastAsia="黑体" w:cs="Arial"/>
      <w:kern w:val="0"/>
    </w:rPr>
  </w:style>
  <w:style w:type="paragraph" w:customStyle="1" w:styleId="178">
    <w:name w:val="Char2"/>
    <w:basedOn w:val="1"/>
    <w:uiPriority w:val="99"/>
    <w:rPr>
      <w:rFonts w:ascii="仿宋_GB2312" w:eastAsia="仿宋_GB2312" w:cs="仿宋_GB2312"/>
      <w:b/>
      <w:bCs/>
      <w:sz w:val="32"/>
      <w:szCs w:val="32"/>
    </w:rPr>
  </w:style>
  <w:style w:type="paragraph" w:customStyle="1" w:styleId="179">
    <w:name w:val="数字标题3"/>
    <w:basedOn w:val="4"/>
    <w:next w:val="1"/>
    <w:qFormat/>
    <w:uiPriority w:val="99"/>
    <w:pPr>
      <w:spacing w:line="240" w:lineRule="auto"/>
    </w:pPr>
    <w:rPr>
      <w:sz w:val="28"/>
      <w:szCs w:val="28"/>
    </w:rPr>
  </w:style>
  <w:style w:type="paragraph" w:customStyle="1" w:styleId="180">
    <w:name w:val="FA正文"/>
    <w:basedOn w:val="1"/>
    <w:qFormat/>
    <w:uiPriority w:val="99"/>
    <w:pPr>
      <w:spacing w:line="360" w:lineRule="auto"/>
      <w:ind w:firstLine="480" w:firstLineChars="200"/>
    </w:pPr>
    <w:rPr>
      <w:rFonts w:hAnsi="宋体"/>
      <w:sz w:val="24"/>
      <w:szCs w:val="24"/>
    </w:rPr>
  </w:style>
  <w:style w:type="paragraph" w:customStyle="1" w:styleId="181">
    <w:name w:val="MM Topic 5"/>
    <w:basedOn w:val="6"/>
    <w:qFormat/>
    <w:uiPriority w:val="99"/>
    <w:pPr>
      <w:tabs>
        <w:tab w:val="left" w:pos="2520"/>
        <w:tab w:val="clear" w:pos="1008"/>
      </w:tabs>
      <w:adjustRightInd/>
      <w:ind w:left="2520" w:hanging="420"/>
    </w:pPr>
  </w:style>
  <w:style w:type="paragraph" w:customStyle="1" w:styleId="182">
    <w:name w:val="Char Char Char Char Char Char Char Char Char Char1"/>
    <w:basedOn w:val="1"/>
    <w:qFormat/>
    <w:uiPriority w:val="99"/>
    <w:rPr>
      <w:rFonts w:ascii="仿宋_GB2312" w:eastAsia="仿宋_GB2312" w:cs="仿宋_GB2312"/>
      <w:b/>
      <w:bCs/>
      <w:sz w:val="32"/>
      <w:szCs w:val="32"/>
    </w:rPr>
  </w:style>
  <w:style w:type="paragraph" w:customStyle="1" w:styleId="183">
    <w:name w:val="xl38"/>
    <w:basedOn w:val="1"/>
    <w:qFormat/>
    <w:uiPriority w:val="99"/>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cs="宋体"/>
      <w:kern w:val="0"/>
      <w:sz w:val="20"/>
      <w:szCs w:val="20"/>
    </w:rPr>
  </w:style>
  <w:style w:type="paragraph" w:customStyle="1" w:styleId="184">
    <w:name w:val="修订1"/>
    <w:qFormat/>
    <w:uiPriority w:val="99"/>
    <w:rPr>
      <w:rFonts w:ascii="Times New Roman" w:hAnsi="Times New Roman" w:eastAsia="宋体" w:cs="Times New Roman"/>
      <w:color w:val="000000"/>
      <w:kern w:val="1"/>
      <w:sz w:val="21"/>
      <w:szCs w:val="21"/>
      <w:lang w:val="en-US" w:eastAsia="zh-CN" w:bidi="ar-SA"/>
    </w:rPr>
  </w:style>
  <w:style w:type="paragraph" w:customStyle="1" w:styleId="185">
    <w:name w:val="Char2 Char Char Char"/>
    <w:basedOn w:val="1"/>
    <w:qFormat/>
    <w:uiPriority w:val="99"/>
    <w:rPr>
      <w:rFonts w:ascii="仿宋_GB2312" w:eastAsia="仿宋_GB2312" w:cs="仿宋_GB2312"/>
      <w:b/>
      <w:bCs/>
      <w:sz w:val="32"/>
      <w:szCs w:val="32"/>
    </w:rPr>
  </w:style>
  <w:style w:type="paragraph" w:customStyle="1" w:styleId="186">
    <w:name w:val="Char2 Char Char Char1"/>
    <w:basedOn w:val="1"/>
    <w:qFormat/>
    <w:uiPriority w:val="99"/>
    <w:rPr>
      <w:rFonts w:ascii="仿宋_GB2312" w:eastAsia="仿宋_GB2312" w:cs="仿宋_GB2312"/>
      <w:b/>
      <w:bCs/>
      <w:sz w:val="32"/>
      <w:szCs w:val="32"/>
    </w:rPr>
  </w:style>
  <w:style w:type="paragraph" w:customStyle="1" w:styleId="187">
    <w:name w:val="默认段落样式"/>
    <w:basedOn w:val="85"/>
    <w:qFormat/>
    <w:uiPriority w:val="99"/>
    <w:pPr>
      <w:spacing w:before="0"/>
      <w:ind w:firstLine="480"/>
      <w:outlineLvl w:val="2"/>
    </w:pPr>
    <w:rPr>
      <w:rFonts w:ascii="仿宋_GB2312" w:hAnsi="宋体" w:eastAsia="仿宋_GB2312" w:cs="仿宋_GB2312"/>
      <w:color w:val="000000"/>
    </w:rPr>
  </w:style>
  <w:style w:type="paragraph" w:customStyle="1" w:styleId="188">
    <w:name w:val="图中文字"/>
    <w:basedOn w:val="1"/>
    <w:qFormat/>
    <w:uiPriority w:val="99"/>
    <w:pPr>
      <w:snapToGrid w:val="0"/>
      <w:spacing w:line="240" w:lineRule="atLeast"/>
      <w:ind w:firstLine="200" w:firstLineChars="200"/>
      <w:jc w:val="center"/>
    </w:pPr>
    <w:rPr>
      <w:sz w:val="24"/>
      <w:szCs w:val="24"/>
    </w:rPr>
  </w:style>
  <w:style w:type="paragraph" w:customStyle="1" w:styleId="189">
    <w:name w:val="xl35"/>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190">
    <w:name w:val="MM Topic 3"/>
    <w:basedOn w:val="4"/>
    <w:qFormat/>
    <w:uiPriority w:val="99"/>
    <w:pPr>
      <w:tabs>
        <w:tab w:val="left" w:pos="1680"/>
        <w:tab w:val="clear" w:pos="900"/>
      </w:tabs>
      <w:adjustRightInd/>
      <w:ind w:left="1680" w:hanging="420"/>
    </w:pPr>
  </w:style>
  <w:style w:type="paragraph" w:customStyle="1" w:styleId="191">
    <w:name w:val="标准小四"/>
    <w:basedOn w:val="1"/>
    <w:qFormat/>
    <w:uiPriority w:val="99"/>
    <w:pPr>
      <w:spacing w:line="360" w:lineRule="auto"/>
      <w:ind w:firstLine="480" w:firstLineChars="200"/>
    </w:pPr>
    <w:rPr>
      <w:rFonts w:ascii="Arial" w:hAnsi="Arial" w:cs="Arial"/>
      <w:sz w:val="24"/>
      <w:szCs w:val="24"/>
    </w:rPr>
  </w:style>
  <w:style w:type="paragraph" w:customStyle="1" w:styleId="192">
    <w:name w:val="样式 标题 2H2h2Underrubrik1prop2l2Chapter Titlesect 1.2DO NO..."/>
    <w:basedOn w:val="2"/>
    <w:qFormat/>
    <w:uiPriority w:val="99"/>
    <w:pPr>
      <w:spacing w:before="120" w:after="120"/>
      <w:ind w:left="425" w:hanging="425"/>
    </w:pPr>
    <w:rPr>
      <w:rFonts w:ascii="微软雅黑" w:hAnsi="微软雅黑" w:eastAsia="微软雅黑" w:cs="微软雅黑"/>
      <w:lang w:val="en-US"/>
    </w:rPr>
  </w:style>
  <w:style w:type="paragraph" w:customStyle="1" w:styleId="193">
    <w:name w:val="表格（小）"/>
    <w:basedOn w:val="1"/>
    <w:qFormat/>
    <w:uiPriority w:val="99"/>
    <w:pPr>
      <w:adjustRightInd/>
      <w:snapToGrid w:val="0"/>
      <w:spacing w:line="300" w:lineRule="auto"/>
    </w:pPr>
    <w:rPr>
      <w:rFonts w:eastAsia="仿宋"/>
    </w:rPr>
  </w:style>
  <w:style w:type="paragraph" w:customStyle="1" w:styleId="194">
    <w:name w:val="Char Char Char Char Char Char1 Char"/>
    <w:basedOn w:val="1"/>
    <w:uiPriority w:val="99"/>
    <w:pPr>
      <w:widowControl/>
      <w:spacing w:after="160" w:line="240" w:lineRule="exact"/>
      <w:jc w:val="left"/>
    </w:pPr>
    <w:rPr>
      <w:rFonts w:ascii="Verdana" w:hAnsi="Verdana" w:cs="Verdana"/>
      <w:kern w:val="0"/>
      <w:lang w:eastAsia="en-US"/>
    </w:rPr>
  </w:style>
  <w:style w:type="paragraph" w:customStyle="1" w:styleId="195">
    <w:name w:val="Char2 Char Char1"/>
    <w:basedOn w:val="1"/>
    <w:uiPriority w:val="99"/>
    <w:pPr>
      <w:adjustRightInd/>
    </w:pPr>
    <w:rPr>
      <w:rFonts w:ascii="Tahoma" w:hAnsi="Tahoma" w:cs="Tahoma"/>
      <w:sz w:val="24"/>
      <w:szCs w:val="24"/>
    </w:rPr>
  </w:style>
  <w:style w:type="paragraph" w:customStyle="1" w:styleId="196">
    <w:name w:val="列出段落5"/>
    <w:basedOn w:val="1"/>
    <w:qFormat/>
    <w:uiPriority w:val="99"/>
    <w:pPr>
      <w:spacing w:line="360" w:lineRule="auto"/>
      <w:ind w:firstLine="200" w:firstLineChars="200"/>
    </w:pPr>
    <w:rPr>
      <w:rFonts w:eastAsia="楷体_GB2312"/>
      <w:sz w:val="24"/>
      <w:szCs w:val="24"/>
    </w:rPr>
  </w:style>
  <w:style w:type="paragraph" w:customStyle="1" w:styleId="197">
    <w:name w:val="font7"/>
    <w:basedOn w:val="1"/>
    <w:qFormat/>
    <w:uiPriority w:val="99"/>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8">
    <w:name w:val="表格文字"/>
    <w:basedOn w:val="1"/>
    <w:next w:val="15"/>
    <w:qFormat/>
    <w:uiPriority w:val="99"/>
    <w:pPr>
      <w:adjustRightInd/>
      <w:ind w:firstLine="200" w:firstLineChars="200"/>
    </w:pPr>
    <w:rPr>
      <w:rFonts w:ascii="Arial" w:hAnsi="Arial" w:cs="Arial"/>
      <w:spacing w:val="-5"/>
      <w:kern w:val="0"/>
      <w:sz w:val="24"/>
      <w:szCs w:val="24"/>
    </w:rPr>
  </w:style>
  <w:style w:type="paragraph" w:customStyle="1" w:styleId="199">
    <w:name w:val="Item Step in Table"/>
    <w:uiPriority w:val="99"/>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0">
    <w:name w:val="TOC 标题111"/>
    <w:basedOn w:val="3"/>
    <w:next w:val="1"/>
    <w:qFormat/>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201">
    <w:name w:val="xl87"/>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202">
    <w:name w:val="样式 左侧:  0.85 厘米 首行缩进:  0.85 厘米"/>
    <w:basedOn w:val="1"/>
    <w:qFormat/>
    <w:uiPriority w:val="99"/>
    <w:pPr>
      <w:adjustRightInd/>
      <w:spacing w:line="360" w:lineRule="auto"/>
      <w:ind w:firstLine="482"/>
    </w:pPr>
    <w:rPr>
      <w:sz w:val="24"/>
      <w:szCs w:val="24"/>
    </w:rPr>
  </w:style>
  <w:style w:type="paragraph" w:customStyle="1" w:styleId="203">
    <w:name w:val="Char3 Char Char"/>
    <w:basedOn w:val="1"/>
    <w:qFormat/>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204">
    <w:name w:val="_Style 3"/>
    <w:basedOn w:val="1"/>
    <w:qFormat/>
    <w:uiPriority w:val="99"/>
    <w:pPr>
      <w:adjustRightInd/>
      <w:ind w:firstLine="420" w:firstLineChars="200"/>
    </w:pPr>
    <w:rPr>
      <w:rFonts w:eastAsia="仿宋_GB2312"/>
      <w:sz w:val="28"/>
      <w:szCs w:val="28"/>
    </w:rPr>
  </w:style>
  <w:style w:type="paragraph" w:customStyle="1" w:styleId="205">
    <w:name w:val="xl39"/>
    <w:basedOn w:val="1"/>
    <w:uiPriority w:val="99"/>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06">
    <w:name w:val="Bulleting First Indent 1"/>
    <w:basedOn w:val="24"/>
    <w:qFormat/>
    <w:uiPriority w:val="99"/>
    <w:pPr>
      <w:tabs>
        <w:tab w:val="left" w:pos="840"/>
      </w:tabs>
      <w:adjustRightInd/>
      <w:spacing w:before="20" w:after="20" w:line="300" w:lineRule="auto"/>
      <w:ind w:left="840" w:hanging="420"/>
    </w:pPr>
    <w:rPr>
      <w:rFonts w:ascii="Tahoma" w:hAnsi="Tahoma" w:cs="Tahoma"/>
      <w:kern w:val="0"/>
      <w:sz w:val="21"/>
      <w:szCs w:val="21"/>
      <w:lang w:val="en-US"/>
    </w:rPr>
  </w:style>
  <w:style w:type="paragraph" w:customStyle="1" w:styleId="207">
    <w:name w:val="左对齐表格文字"/>
    <w:basedOn w:val="1"/>
    <w:qFormat/>
    <w:uiPriority w:val="99"/>
    <w:pPr>
      <w:adjustRightInd/>
      <w:ind w:firstLine="200" w:firstLineChars="200"/>
      <w:jc w:val="right"/>
    </w:pPr>
  </w:style>
  <w:style w:type="paragraph" w:customStyle="1" w:styleId="208">
    <w:name w:val="Char Char11 Char Char Char Char Char Char Char Char Char"/>
    <w:basedOn w:val="1"/>
    <w:qFormat/>
    <w:uiPriority w:val="99"/>
    <w:pPr>
      <w:spacing w:line="360" w:lineRule="auto"/>
    </w:pPr>
  </w:style>
  <w:style w:type="paragraph" w:customStyle="1" w:styleId="209">
    <w:name w:val="正文1.25"/>
    <w:basedOn w:val="1"/>
    <w:qFormat/>
    <w:uiPriority w:val="99"/>
    <w:pPr>
      <w:adjustRightInd/>
      <w:spacing w:line="300" w:lineRule="auto"/>
      <w:ind w:firstLine="480" w:firstLineChars="200"/>
    </w:pPr>
    <w:rPr>
      <w:sz w:val="24"/>
      <w:szCs w:val="24"/>
    </w:rPr>
  </w:style>
  <w:style w:type="paragraph" w:customStyle="1" w:styleId="210">
    <w:name w:val="1正文"/>
    <w:basedOn w:val="1"/>
    <w:qFormat/>
    <w:uiPriority w:val="99"/>
    <w:pPr>
      <w:adjustRightInd/>
      <w:spacing w:line="360" w:lineRule="auto"/>
      <w:ind w:firstLine="200" w:firstLineChars="200"/>
    </w:pPr>
    <w:rPr>
      <w:rFonts w:ascii="仿宋_GB2312" w:hAnsi="Arial" w:eastAsia="仿宋" w:cs="仿宋_GB2312"/>
      <w:sz w:val="28"/>
      <w:szCs w:val="28"/>
    </w:rPr>
  </w:style>
  <w:style w:type="paragraph" w:customStyle="1" w:styleId="211">
    <w:name w:val="Bul Text 9/14"/>
    <w:qFormat/>
    <w:uiPriority w:val="99"/>
    <w:pPr>
      <w:widowControl w:val="0"/>
      <w:tabs>
        <w:tab w:val="left" w:pos="840"/>
      </w:tabs>
      <w:spacing w:line="280" w:lineRule="atLeast"/>
      <w:ind w:left="160" w:hanging="160"/>
    </w:pPr>
    <w:rPr>
      <w:rFonts w:ascii="Times New Roman" w:hAnsi="Times New Roman" w:eastAsia="宋体" w:cs="Times New Roman"/>
      <w:color w:val="000000"/>
      <w:sz w:val="18"/>
      <w:szCs w:val="18"/>
      <w:lang w:val="en-US" w:eastAsia="zh-CN" w:bidi="ar-SA"/>
    </w:rPr>
  </w:style>
  <w:style w:type="paragraph" w:customStyle="1" w:styleId="212">
    <w:name w:val="xl76"/>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13">
    <w:name w:val="Char Char1 Char Char Char1"/>
    <w:basedOn w:val="1"/>
    <w:uiPriority w:val="99"/>
    <w:rPr>
      <w:rFonts w:ascii="仿宋_GB2312" w:eastAsia="仿宋_GB2312" w:cs="仿宋_GB2312"/>
      <w:b/>
      <w:bCs/>
      <w:sz w:val="32"/>
      <w:szCs w:val="32"/>
    </w:rPr>
  </w:style>
  <w:style w:type="paragraph" w:customStyle="1" w:styleId="214">
    <w:name w:val="列出段落2"/>
    <w:basedOn w:val="1"/>
    <w:uiPriority w:val="99"/>
    <w:pPr>
      <w:adjustRightInd/>
      <w:ind w:firstLine="420" w:firstLineChars="200"/>
    </w:pPr>
    <w:rPr>
      <w:rFonts w:ascii="宋体" w:hAnsi="宋体" w:cs="宋体"/>
      <w:sz w:val="24"/>
      <w:szCs w:val="24"/>
    </w:rPr>
  </w:style>
  <w:style w:type="paragraph" w:customStyle="1" w:styleId="215">
    <w:name w:val="默认段落字体 Para Char Char Char Char Char Char Char"/>
    <w:basedOn w:val="1"/>
    <w:uiPriority w:val="99"/>
    <w:rPr>
      <w:rFonts w:eastAsia="仿宋_GB2312"/>
      <w:sz w:val="28"/>
      <w:szCs w:val="28"/>
    </w:rPr>
  </w:style>
  <w:style w:type="paragraph" w:customStyle="1" w:styleId="216">
    <w:name w:val="xl74"/>
    <w:basedOn w:val="1"/>
    <w:uiPriority w:val="99"/>
    <w:pPr>
      <w:widowControl/>
      <w:adjustRightInd/>
      <w:spacing w:before="100" w:beforeAutospacing="1" w:after="100" w:afterAutospacing="1"/>
      <w:jc w:val="center"/>
    </w:pPr>
    <w:rPr>
      <w:rFonts w:ascii="微软雅黑" w:hAnsi="微软雅黑" w:eastAsia="微软雅黑" w:cs="微软雅黑"/>
      <w:b/>
      <w:bCs/>
      <w:kern w:val="0"/>
      <w:sz w:val="20"/>
      <w:szCs w:val="20"/>
    </w:rPr>
  </w:style>
  <w:style w:type="paragraph" w:customStyle="1" w:styleId="217">
    <w:name w:val="样式 标题 4PIM 4H4h4bulletblbbH41H42H43H44H45H46H47H48...1"/>
    <w:basedOn w:val="5"/>
    <w:uiPriority w:val="99"/>
    <w:pPr>
      <w:widowControl/>
      <w:jc w:val="left"/>
    </w:pPr>
    <w:rPr>
      <w:sz w:val="24"/>
      <w:szCs w:val="24"/>
    </w:rPr>
  </w:style>
  <w:style w:type="paragraph" w:customStyle="1" w:styleId="218">
    <w:name w:val="彩色列表 - 强调文字颜色 11"/>
    <w:basedOn w:val="1"/>
    <w:uiPriority w:val="99"/>
    <w:pPr>
      <w:adjustRightInd/>
      <w:ind w:firstLine="420" w:firstLineChars="200"/>
    </w:pPr>
    <w:rPr>
      <w:rFonts w:ascii="Calibri" w:hAnsi="Calibri" w:cs="Calibri"/>
    </w:rPr>
  </w:style>
  <w:style w:type="paragraph" w:customStyle="1" w:styleId="219">
    <w:name w:val="加粗正文"/>
    <w:basedOn w:val="1"/>
    <w:uiPriority w:val="99"/>
    <w:pPr>
      <w:adjustRightInd/>
      <w:spacing w:beforeLines="50" w:afterLines="50" w:line="360" w:lineRule="auto"/>
      <w:ind w:firstLine="422" w:firstLineChars="200"/>
    </w:pPr>
    <w:rPr>
      <w:b/>
      <w:bCs/>
    </w:rPr>
  </w:style>
  <w:style w:type="paragraph" w:customStyle="1" w:styleId="220">
    <w:name w:val="xl94"/>
    <w:basedOn w:val="1"/>
    <w:uiPriority w:val="99"/>
    <w:pPr>
      <w:widowControl/>
      <w:adjustRightInd/>
      <w:spacing w:before="100" w:beforeAutospacing="1" w:after="100" w:afterAutospacing="1"/>
      <w:jc w:val="center"/>
    </w:pPr>
    <w:rPr>
      <w:rFonts w:ascii="仿宋" w:hAnsi="仿宋" w:eastAsia="仿宋" w:cs="仿宋"/>
      <w:kern w:val="0"/>
      <w:sz w:val="20"/>
      <w:szCs w:val="20"/>
    </w:rPr>
  </w:style>
  <w:style w:type="paragraph" w:customStyle="1" w:styleId="221">
    <w:name w:val="正文6"/>
    <w:basedOn w:val="1"/>
    <w:uiPriority w:val="99"/>
    <w:pPr>
      <w:tabs>
        <w:tab w:val="left" w:pos="0"/>
        <w:tab w:val="left" w:pos="703"/>
      </w:tabs>
      <w:adjustRightInd/>
      <w:spacing w:before="60" w:after="60" w:line="360" w:lineRule="auto"/>
      <w:ind w:left="600" w:leftChars="600"/>
    </w:pPr>
    <w:rPr>
      <w:sz w:val="28"/>
      <w:szCs w:val="28"/>
    </w:rPr>
  </w:style>
  <w:style w:type="paragraph" w:customStyle="1" w:styleId="222">
    <w:name w:val="Char Char Char1 Char1"/>
    <w:basedOn w:val="1"/>
    <w:uiPriority w:val="99"/>
  </w:style>
  <w:style w:type="paragraph" w:customStyle="1" w:styleId="223">
    <w:name w:val="xl27"/>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224">
    <w:name w:val="样式 标题 2 + 宋体 左侧:  1.76 厘米 首行缩进:  0 厘米"/>
    <w:basedOn w:val="2"/>
    <w:uiPriority w:val="99"/>
    <w:pPr>
      <w:tabs>
        <w:tab w:val="left" w:pos="0"/>
        <w:tab w:val="clear" w:pos="432"/>
      </w:tabs>
      <w:spacing w:before="260" w:after="260" w:line="415" w:lineRule="auto"/>
      <w:ind w:left="0" w:firstLine="200" w:firstLineChars="200"/>
      <w:jc w:val="both"/>
    </w:pPr>
    <w:rPr>
      <w:rFonts w:ascii="宋体" w:hAnsi="Cambria" w:eastAsia="宋体" w:cs="宋体"/>
      <w:lang w:val="en-US"/>
    </w:rPr>
  </w:style>
  <w:style w:type="paragraph" w:customStyle="1" w:styleId="225">
    <w:name w:val="List Paragraph*"/>
    <w:basedOn w:val="1"/>
    <w:uiPriority w:val="99"/>
    <w:pPr>
      <w:adjustRightInd/>
      <w:spacing w:line="360" w:lineRule="auto"/>
      <w:ind w:firstLine="420"/>
    </w:pPr>
    <w:rPr>
      <w:rFonts w:ascii="Calibri" w:hAnsi="Calibri" w:cs="Calibri"/>
      <w:color w:val="000000"/>
      <w:kern w:val="1"/>
      <w:sz w:val="24"/>
      <w:szCs w:val="24"/>
    </w:rPr>
  </w:style>
  <w:style w:type="paragraph" w:customStyle="1" w:styleId="226">
    <w:name w:val="Char Char11 Char Char Char Char Char Char Char Char Char Char Char Char Char11"/>
    <w:basedOn w:val="1"/>
    <w:uiPriority w:val="99"/>
    <w:pPr>
      <w:adjustRightInd/>
      <w:spacing w:line="360" w:lineRule="auto"/>
    </w:pPr>
    <w:rPr>
      <w:rFonts w:ascii="Arial" w:hAnsi="Arial" w:eastAsia="黑体" w:cs="Arial"/>
      <w:kern w:val="0"/>
    </w:rPr>
  </w:style>
  <w:style w:type="paragraph" w:customStyle="1" w:styleId="227">
    <w:name w:val="xl36"/>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228">
    <w:name w:val="CM14"/>
    <w:basedOn w:val="96"/>
    <w:next w:val="96"/>
    <w:qFormat/>
    <w:uiPriority w:val="99"/>
    <w:pPr>
      <w:spacing w:after="68"/>
    </w:pPr>
    <w:rPr>
      <w:rFonts w:ascii="FHLHE E+ Futura Bk" w:eastAsia="FHLHE E+ Futura Bk" w:cs="FHLHE E+ Futura Bk"/>
      <w:color w:val="auto"/>
    </w:rPr>
  </w:style>
  <w:style w:type="paragraph" w:customStyle="1" w:styleId="229">
    <w:name w:val="xl8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color w:val="000000"/>
      <w:kern w:val="0"/>
      <w:sz w:val="20"/>
      <w:szCs w:val="20"/>
    </w:rPr>
  </w:style>
  <w:style w:type="paragraph" w:customStyle="1" w:styleId="230">
    <w:name w:val="无间隔*"/>
    <w:qFormat/>
    <w:uiPriority w:val="99"/>
    <w:pPr>
      <w:widowControl w:val="0"/>
      <w:jc w:val="both"/>
    </w:pPr>
    <w:rPr>
      <w:rFonts w:ascii="Times New Roman" w:hAnsi="Times New Roman" w:eastAsia="宋体" w:cs="Times New Roman"/>
      <w:color w:val="000000"/>
      <w:kern w:val="1"/>
      <w:sz w:val="21"/>
      <w:szCs w:val="21"/>
      <w:lang w:val="en-US" w:eastAsia="zh-CN" w:bidi="ar-SA"/>
    </w:rPr>
  </w:style>
  <w:style w:type="paragraph" w:customStyle="1" w:styleId="231">
    <w:name w:val="Char Char Char Char1"/>
    <w:basedOn w:val="1"/>
    <w:qFormat/>
    <w:uiPriority w:val="99"/>
    <w:pPr>
      <w:tabs>
        <w:tab w:val="left" w:pos="0"/>
      </w:tabs>
      <w:adjustRightInd/>
      <w:ind w:firstLine="200" w:firstLineChars="200"/>
    </w:pPr>
    <w:rPr>
      <w:rFonts w:ascii="宋体" w:hAnsi="宋体" w:eastAsia="仿宋_GB2312" w:cs="宋体"/>
      <w:sz w:val="28"/>
      <w:szCs w:val="28"/>
    </w:rPr>
  </w:style>
  <w:style w:type="paragraph" w:customStyle="1" w:styleId="232">
    <w:name w:val="正文文字 2"/>
    <w:basedOn w:val="96"/>
    <w:next w:val="96"/>
    <w:qFormat/>
    <w:uiPriority w:val="99"/>
    <w:rPr>
      <w:rFonts w:ascii="宋体" w:eastAsia="宋体" w:cs="宋体"/>
      <w:color w:val="auto"/>
    </w:rPr>
  </w:style>
  <w:style w:type="paragraph" w:customStyle="1" w:styleId="233">
    <w:name w:val="正文首行缩进两字"/>
    <w:qFormat/>
    <w:uiPriority w:val="99"/>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4">
    <w:name w:val="Char Char1 Char"/>
    <w:basedOn w:val="1"/>
    <w:qFormat/>
    <w:uiPriority w:val="99"/>
    <w:rPr>
      <w:rFonts w:ascii="仿宋_GB2312" w:eastAsia="仿宋_GB2312" w:cs="仿宋_GB2312"/>
      <w:b/>
      <w:bCs/>
      <w:sz w:val="32"/>
      <w:szCs w:val="32"/>
    </w:rPr>
  </w:style>
  <w:style w:type="paragraph" w:customStyle="1" w:styleId="235">
    <w:name w:val="xl7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236">
    <w:name w:val="Char Char11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237">
    <w:name w:val="Char Char111"/>
    <w:basedOn w:val="1"/>
    <w:qFormat/>
    <w:uiPriority w:val="99"/>
    <w:pPr>
      <w:spacing w:line="360" w:lineRule="auto"/>
    </w:pPr>
  </w:style>
  <w:style w:type="paragraph" w:customStyle="1" w:styleId="238">
    <w:name w:val="Char"/>
    <w:basedOn w:val="1"/>
    <w:qFormat/>
    <w:uiPriority w:val="99"/>
    <w:rPr>
      <w:rFonts w:ascii="仿宋_GB2312" w:eastAsia="仿宋_GB2312" w:cs="仿宋_GB2312"/>
      <w:b/>
      <w:bCs/>
      <w:sz w:val="32"/>
      <w:szCs w:val="32"/>
    </w:rPr>
  </w:style>
  <w:style w:type="paragraph" w:customStyle="1" w:styleId="239">
    <w:name w:val="RFI Heading 2nd Level"/>
    <w:basedOn w:val="1"/>
    <w:qFormat/>
    <w:uiPriority w:val="99"/>
    <w:pPr>
      <w:widowControl/>
      <w:tabs>
        <w:tab w:val="left" w:pos="1260"/>
      </w:tabs>
      <w:adjustRightInd/>
      <w:ind w:firstLine="200" w:firstLineChars="200"/>
      <w:jc w:val="left"/>
    </w:pPr>
    <w:rPr>
      <w:rFonts w:ascii="Arial (W1)" w:hAnsi="Arial (W1)" w:cs="Arial (W1)"/>
      <w:b/>
      <w:bCs/>
      <w:color w:val="0000FF"/>
      <w:kern w:val="0"/>
      <w:sz w:val="28"/>
      <w:szCs w:val="28"/>
      <w:lang w:eastAsia="en-US"/>
    </w:rPr>
  </w:style>
  <w:style w:type="paragraph" w:customStyle="1" w:styleId="240">
    <w:name w:val="af17cgridlangnp1033langf"/>
    <w:qFormat/>
    <w:uiPriority w:val="99"/>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1">
    <w:name w:val="Char Char Char1 Char"/>
    <w:basedOn w:val="1"/>
    <w:qFormat/>
    <w:uiPriority w:val="99"/>
  </w:style>
  <w:style w:type="paragraph" w:customStyle="1" w:styleId="242">
    <w:name w:val="正文标准"/>
    <w:basedOn w:val="1"/>
    <w:qFormat/>
    <w:uiPriority w:val="99"/>
    <w:pPr>
      <w:adjustRightInd/>
      <w:spacing w:line="360" w:lineRule="auto"/>
      <w:ind w:firstLine="200" w:firstLineChars="200"/>
    </w:pPr>
    <w:rPr>
      <w:rFonts w:ascii="宋体" w:hAnsi="Calibri" w:cs="宋体"/>
      <w:sz w:val="24"/>
      <w:szCs w:val="24"/>
    </w:rPr>
  </w:style>
  <w:style w:type="paragraph" w:customStyle="1" w:styleId="243">
    <w:name w:val="正文格式"/>
    <w:basedOn w:val="1"/>
    <w:qFormat/>
    <w:uiPriority w:val="99"/>
    <w:pPr>
      <w:widowControl/>
      <w:autoSpaceDE w:val="0"/>
      <w:autoSpaceDN w:val="0"/>
      <w:snapToGrid w:val="0"/>
      <w:spacing w:line="360" w:lineRule="atLeast"/>
      <w:ind w:firstLine="200" w:firstLineChars="200"/>
      <w:textAlignment w:val="baseline"/>
    </w:pPr>
    <w:rPr>
      <w:kern w:val="0"/>
      <w:sz w:val="24"/>
      <w:szCs w:val="24"/>
    </w:rPr>
  </w:style>
  <w:style w:type="paragraph" w:customStyle="1" w:styleId="244">
    <w:name w:val="Char Char11 Char Char Char Char Char Char Char Char Char Char Char Char Char Char Char"/>
    <w:basedOn w:val="1"/>
    <w:qFormat/>
    <w:uiPriority w:val="99"/>
    <w:pPr>
      <w:adjustRightInd/>
      <w:spacing w:line="360" w:lineRule="auto"/>
    </w:pPr>
    <w:rPr>
      <w:rFonts w:ascii="Arial" w:hAnsi="Arial" w:eastAsia="黑体" w:cs="Arial"/>
      <w:kern w:val="0"/>
    </w:rPr>
  </w:style>
  <w:style w:type="paragraph" w:customStyle="1" w:styleId="245">
    <w:name w:val="Th"/>
    <w:qFormat/>
    <w:uiPriority w:val="99"/>
    <w:pPr>
      <w:keepNext/>
      <w:keepLines/>
      <w:spacing w:before="20" w:after="60" w:line="220" w:lineRule="exact"/>
      <w:ind w:left="240"/>
    </w:pPr>
    <w:rPr>
      <w:rFonts w:ascii="Times New Roman" w:hAnsi="Times New Roman" w:eastAsia="宋体" w:cs="Times New Roman"/>
      <w:b/>
      <w:bCs/>
      <w:sz w:val="19"/>
      <w:szCs w:val="19"/>
      <w:lang w:val="en-US" w:eastAsia="en-US" w:bidi="ar-SA"/>
    </w:rPr>
  </w:style>
  <w:style w:type="paragraph" w:customStyle="1" w:styleId="246">
    <w:name w:val="规范正文"/>
    <w:basedOn w:val="1"/>
    <w:uiPriority w:val="99"/>
    <w:pPr>
      <w:tabs>
        <w:tab w:val="left" w:pos="840"/>
      </w:tabs>
      <w:spacing w:beforeLines="50" w:line="360" w:lineRule="auto"/>
      <w:ind w:left="840" w:hanging="420"/>
      <w:textAlignment w:val="baseline"/>
    </w:pPr>
  </w:style>
  <w:style w:type="paragraph" w:customStyle="1" w:styleId="247">
    <w:name w:val="font12"/>
    <w:basedOn w:val="1"/>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248">
    <w:name w:val="Char Char1 Char2"/>
    <w:basedOn w:val="1"/>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249">
    <w:name w:val="Char Char Char11"/>
    <w:basedOn w:val="1"/>
    <w:uiPriority w:val="99"/>
    <w:pPr>
      <w:widowControl/>
      <w:spacing w:after="160" w:line="240" w:lineRule="exact"/>
      <w:jc w:val="left"/>
    </w:pPr>
    <w:rPr>
      <w:rFonts w:ascii="Verdana" w:hAnsi="Verdana" w:cs="Verdana"/>
      <w:kern w:val="0"/>
      <w:sz w:val="20"/>
      <w:szCs w:val="20"/>
      <w:lang w:eastAsia="en-US"/>
    </w:rPr>
  </w:style>
  <w:style w:type="paragraph" w:customStyle="1" w:styleId="250">
    <w:name w:val="xl42"/>
    <w:basedOn w:val="1"/>
    <w:uiPriority w:val="99"/>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51">
    <w:name w:val="目录4"/>
    <w:basedOn w:val="1"/>
    <w:uiPriority w:val="99"/>
    <w:pPr>
      <w:tabs>
        <w:tab w:val="left" w:leader="dot" w:pos="7370"/>
      </w:tabs>
      <w:autoSpaceDE w:val="0"/>
      <w:autoSpaceDN w:val="0"/>
      <w:spacing w:line="317" w:lineRule="atLeast"/>
      <w:ind w:firstLine="629" w:firstLineChars="200"/>
    </w:pPr>
    <w:rPr>
      <w:color w:val="000000"/>
      <w:kern w:val="0"/>
    </w:rPr>
  </w:style>
  <w:style w:type="paragraph" w:customStyle="1" w:styleId="252">
    <w:name w:val="xl43"/>
    <w:basedOn w:val="1"/>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rPr>
  </w:style>
  <w:style w:type="paragraph" w:customStyle="1" w:styleId="253">
    <w:name w:val="solutionfonts1"/>
    <w:basedOn w:val="1"/>
    <w:uiPriority w:val="99"/>
    <w:pPr>
      <w:widowControl/>
      <w:adjustRightInd/>
      <w:spacing w:before="100" w:beforeAutospacing="1" w:after="100" w:afterAutospacing="1"/>
      <w:ind w:firstLine="200" w:firstLineChars="200"/>
      <w:jc w:val="left"/>
    </w:pPr>
    <w:rPr>
      <w:rFonts w:ascii="宋体" w:hAnsi="宋体" w:cs="宋体"/>
      <w:kern w:val="0"/>
      <w:sz w:val="24"/>
      <w:szCs w:val="24"/>
    </w:rPr>
  </w:style>
  <w:style w:type="paragraph" w:customStyle="1" w:styleId="254">
    <w:name w:val="标准有序列表（L1）"/>
    <w:basedOn w:val="15"/>
    <w:uiPriority w:val="99"/>
    <w:pPr>
      <w:widowControl w:val="0"/>
      <w:tabs>
        <w:tab w:val="left" w:pos="0"/>
        <w:tab w:val="left" w:pos="992"/>
      </w:tabs>
      <w:adjustRightInd/>
      <w:snapToGrid/>
      <w:spacing w:line="360" w:lineRule="auto"/>
      <w:ind w:firstLine="0"/>
    </w:pPr>
    <w:rPr>
      <w:rFonts w:ascii="黑体" w:eastAsia="黑体" w:cs="黑体"/>
      <w:kern w:val="2"/>
      <w:sz w:val="24"/>
      <w:szCs w:val="24"/>
    </w:rPr>
  </w:style>
  <w:style w:type="paragraph" w:customStyle="1" w:styleId="255">
    <w:name w:val="Char Char Char Char Char Char Char Char Char Char"/>
    <w:basedOn w:val="1"/>
    <w:uiPriority w:val="99"/>
    <w:rPr>
      <w:rFonts w:ascii="仿宋_GB2312" w:eastAsia="仿宋_GB2312" w:cs="仿宋_GB2312"/>
      <w:b/>
      <w:bCs/>
      <w:sz w:val="32"/>
      <w:szCs w:val="32"/>
    </w:rPr>
  </w:style>
  <w:style w:type="paragraph" w:customStyle="1" w:styleId="256">
    <w:name w:val="Char1 Char Char Char Char Char Char Char Char Char Char Char1 Char Char Char Char Char Char Char Char Char Char Char Char Char Char1 Char Char Char Char"/>
    <w:basedOn w:val="1"/>
    <w:uiPriority w:val="99"/>
    <w:pPr>
      <w:spacing w:line="360" w:lineRule="auto"/>
    </w:pPr>
    <w:rPr>
      <w:kern w:val="0"/>
      <w:sz w:val="24"/>
      <w:szCs w:val="24"/>
    </w:rPr>
  </w:style>
  <w:style w:type="paragraph" w:customStyle="1" w:styleId="257">
    <w:name w:val="_正文段落"/>
    <w:basedOn w:val="1"/>
    <w:qFormat/>
    <w:uiPriority w:val="99"/>
    <w:pPr>
      <w:adjustRightInd/>
      <w:ind w:firstLine="560"/>
    </w:pPr>
    <w:rPr>
      <w:rFonts w:ascii="仿宋_GB2312" w:hAnsi="仿宋" w:eastAsia="仿宋_GB2312" w:cs="仿宋_GB2312"/>
      <w:kern w:val="0"/>
      <w:sz w:val="28"/>
      <w:szCs w:val="28"/>
    </w:rPr>
  </w:style>
  <w:style w:type="paragraph" w:customStyle="1" w:styleId="258">
    <w:name w:val="列出段落4"/>
    <w:basedOn w:val="1"/>
    <w:uiPriority w:val="99"/>
    <w:pPr>
      <w:adjustRightInd/>
      <w:spacing w:line="360" w:lineRule="auto"/>
      <w:ind w:firstLine="420" w:firstLineChars="200"/>
    </w:pPr>
    <w:rPr>
      <w:rFonts w:ascii="Calibri" w:hAnsi="Calibri" w:cs="Calibri"/>
      <w:sz w:val="24"/>
      <w:szCs w:val="24"/>
    </w:rPr>
  </w:style>
  <w:style w:type="paragraph" w:customStyle="1" w:styleId="259">
    <w:name w:val="前言、引言标题"/>
    <w:next w:val="1"/>
    <w:uiPriority w:val="99"/>
    <w:pPr>
      <w:shd w:val="clear" w:color="FFFFFF" w:fill="FFFFFF"/>
      <w:tabs>
        <w:tab w:val="left" w:pos="840"/>
      </w:tabs>
      <w:spacing w:before="640" w:after="560"/>
      <w:ind w:left="840" w:hanging="420"/>
      <w:jc w:val="center"/>
      <w:outlineLvl w:val="0"/>
    </w:pPr>
    <w:rPr>
      <w:rFonts w:ascii="黑体" w:hAnsi="Times New Roman" w:eastAsia="黑体" w:cs="黑体"/>
      <w:sz w:val="32"/>
      <w:szCs w:val="32"/>
      <w:lang w:val="en-US" w:eastAsia="zh-CN" w:bidi="ar-SA"/>
    </w:rPr>
  </w:style>
  <w:style w:type="paragraph" w:customStyle="1" w:styleId="260">
    <w:name w:val="正文（首行缩进）"/>
    <w:basedOn w:val="25"/>
    <w:qFormat/>
    <w:uiPriority w:val="99"/>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cs="Times New Roman"/>
      <w:spacing w:val="10"/>
      <w:kern w:val="0"/>
    </w:rPr>
  </w:style>
  <w:style w:type="paragraph" w:customStyle="1" w:styleId="261">
    <w:name w:val="Char3 Char Char Char Char Char Char"/>
    <w:basedOn w:val="1"/>
    <w:qFormat/>
    <w:uiPriority w:val="99"/>
    <w:pPr>
      <w:adjustRightInd/>
      <w:spacing w:line="360" w:lineRule="auto"/>
    </w:pPr>
    <w:rPr>
      <w:rFonts w:ascii="Arial" w:hAnsi="Arial" w:eastAsia="黑体" w:cs="Arial"/>
      <w:kern w:val="0"/>
    </w:rPr>
  </w:style>
  <w:style w:type="paragraph" w:customStyle="1" w:styleId="262">
    <w:name w:val="font9"/>
    <w:basedOn w:val="1"/>
    <w:uiPriority w:val="99"/>
    <w:pPr>
      <w:widowControl/>
      <w:adjustRightInd/>
      <w:spacing w:before="100" w:beforeAutospacing="1" w:after="100" w:afterAutospacing="1"/>
      <w:jc w:val="left"/>
    </w:pPr>
    <w:rPr>
      <w:rFonts w:ascii="宋体" w:hAnsi="宋体" w:cs="宋体"/>
      <w:kern w:val="0"/>
      <w:sz w:val="20"/>
      <w:szCs w:val="20"/>
    </w:rPr>
  </w:style>
  <w:style w:type="paragraph" w:customStyle="1" w:styleId="263">
    <w:name w:val="方案正文无缩进"/>
    <w:qFormat/>
    <w:uiPriority w:val="99"/>
    <w:pPr>
      <w:spacing w:line="360" w:lineRule="auto"/>
    </w:pPr>
    <w:rPr>
      <w:rFonts w:ascii="Times New Roman" w:hAnsi="Times New Roman" w:eastAsia="宋体" w:cs="Times New Roman"/>
      <w:kern w:val="2"/>
      <w:sz w:val="24"/>
      <w:szCs w:val="24"/>
      <w:lang w:val="en-US" w:eastAsia="zh-CN" w:bidi="ar-SA"/>
    </w:rPr>
  </w:style>
  <w:style w:type="paragraph" w:customStyle="1" w:styleId="264">
    <w:name w:val="Char Char Char1 Char2"/>
    <w:basedOn w:val="1"/>
    <w:uiPriority w:val="99"/>
  </w:style>
  <w:style w:type="paragraph" w:customStyle="1" w:styleId="265">
    <w:name w:val="Char Char11 Char Char Char Char Char Char Char Char Char Char Char Char Char1"/>
    <w:basedOn w:val="1"/>
    <w:uiPriority w:val="99"/>
    <w:pPr>
      <w:adjustRightInd/>
      <w:spacing w:line="360" w:lineRule="auto"/>
    </w:pPr>
    <w:rPr>
      <w:rFonts w:ascii="Arial" w:hAnsi="Arial" w:eastAsia="黑体" w:cs="Arial"/>
      <w:kern w:val="0"/>
    </w:rPr>
  </w:style>
  <w:style w:type="paragraph" w:customStyle="1" w:styleId="266">
    <w:name w:val="默认段落字体 Para Char"/>
    <w:basedOn w:val="1"/>
    <w:qFormat/>
    <w:uiPriority w:val="99"/>
    <w:rPr>
      <w:rFonts w:ascii="Tahoma" w:hAnsi="Tahoma" w:cs="Tahoma"/>
      <w:sz w:val="24"/>
      <w:szCs w:val="24"/>
    </w:rPr>
  </w:style>
  <w:style w:type="paragraph" w:customStyle="1" w:styleId="267">
    <w:name w:val="标题五"/>
    <w:basedOn w:val="1"/>
    <w:uiPriority w:val="99"/>
    <w:pPr>
      <w:adjustRightInd/>
      <w:spacing w:beforeLines="50" w:line="360" w:lineRule="auto"/>
    </w:pPr>
    <w:rPr>
      <w:b/>
      <w:bCs/>
      <w:sz w:val="24"/>
      <w:szCs w:val="24"/>
    </w:rPr>
  </w:style>
  <w:style w:type="paragraph" w:customStyle="1" w:styleId="268">
    <w:name w:val="Char Char1101"/>
    <w:basedOn w:val="1"/>
    <w:uiPriority w:val="99"/>
    <w:pPr>
      <w:spacing w:line="360" w:lineRule="auto"/>
    </w:pPr>
    <w:rPr>
      <w:rFonts w:ascii="Tahoma" w:hAnsi="Tahoma" w:cs="Tahoma"/>
      <w:sz w:val="24"/>
      <w:szCs w:val="24"/>
    </w:rPr>
  </w:style>
  <w:style w:type="paragraph" w:customStyle="1" w:styleId="269">
    <w:name w:val="Char Char Char Char Char Char Char Char1"/>
    <w:basedOn w:val="1"/>
    <w:uiPriority w:val="99"/>
    <w:pPr>
      <w:tabs>
        <w:tab w:val="left" w:pos="360"/>
      </w:tabs>
    </w:pPr>
    <w:rPr>
      <w:sz w:val="24"/>
      <w:szCs w:val="24"/>
    </w:rPr>
  </w:style>
  <w:style w:type="paragraph" w:customStyle="1" w:styleId="270">
    <w:name w:val="Char Char Char 字元 字元"/>
    <w:basedOn w:val="1"/>
    <w:qFormat/>
    <w:uiPriority w:val="99"/>
    <w:pPr>
      <w:adjustRightInd/>
      <w:spacing w:line="360" w:lineRule="auto"/>
      <w:ind w:firstLine="200" w:firstLineChars="200"/>
    </w:pPr>
  </w:style>
  <w:style w:type="paragraph" w:customStyle="1" w:styleId="271">
    <w:name w:val="xl70"/>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72">
    <w:name w:val="Char Char Char Char Char Char Char"/>
    <w:basedOn w:val="1"/>
    <w:qFormat/>
    <w:uiPriority w:val="99"/>
    <w:rPr>
      <w:rFonts w:ascii="仿宋_GB2312" w:eastAsia="仿宋_GB2312" w:cs="仿宋_GB2312"/>
      <w:b/>
      <w:bCs/>
      <w:sz w:val="32"/>
      <w:szCs w:val="32"/>
    </w:rPr>
  </w:style>
  <w:style w:type="paragraph" w:customStyle="1" w:styleId="273">
    <w:name w:val="文章附标题"/>
    <w:basedOn w:val="1"/>
    <w:uiPriority w:val="99"/>
    <w:pPr>
      <w:autoSpaceDE w:val="0"/>
      <w:autoSpaceDN w:val="0"/>
      <w:spacing w:before="187" w:after="175" w:line="374" w:lineRule="atLeast"/>
      <w:ind w:firstLine="200" w:firstLineChars="200"/>
      <w:jc w:val="center"/>
    </w:pPr>
    <w:rPr>
      <w:color w:val="000000"/>
      <w:kern w:val="0"/>
      <w:sz w:val="36"/>
      <w:szCs w:val="36"/>
    </w:rPr>
  </w:style>
  <w:style w:type="paragraph" w:customStyle="1" w:styleId="274">
    <w:name w:val="a2"/>
    <w:basedOn w:val="1"/>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275">
    <w:name w:val="样式 标题 22h2L1 Heading 2H2sect 1.2H21sect 1.21H22sect 1.2..."/>
    <w:basedOn w:val="2"/>
    <w:next w:val="1"/>
    <w:qFormat/>
    <w:uiPriority w:val="99"/>
    <w:pPr>
      <w:tabs>
        <w:tab w:val="left" w:pos="425"/>
        <w:tab w:val="clear" w:pos="432"/>
      </w:tabs>
      <w:spacing w:before="260" w:after="260" w:line="415" w:lineRule="auto"/>
      <w:ind w:left="425" w:hanging="425"/>
    </w:pPr>
    <w:rPr>
      <w:rFonts w:ascii="微软雅黑" w:hAnsi="微软雅黑" w:eastAsia="微软雅黑" w:cs="微软雅黑"/>
      <w:lang w:val="en-US"/>
    </w:rPr>
  </w:style>
  <w:style w:type="paragraph" w:customStyle="1" w:styleId="276">
    <w:name w:val="样式6"/>
    <w:basedOn w:val="34"/>
    <w:qFormat/>
    <w:uiPriority w:val="99"/>
    <w:pPr>
      <w:spacing w:line="460" w:lineRule="exact"/>
      <w:outlineLvl w:val="2"/>
    </w:pPr>
    <w:rPr>
      <w:rFonts w:ascii="仿宋_GB2312" w:hAnsi="宋体" w:eastAsia="仿宋_GB2312" w:cs="仿宋_GB2312"/>
      <w:b/>
      <w:bCs/>
      <w:sz w:val="24"/>
      <w:szCs w:val="24"/>
    </w:rPr>
  </w:style>
  <w:style w:type="paragraph" w:customStyle="1" w:styleId="277">
    <w:name w:val="批注框文本 Char Char"/>
    <w:basedOn w:val="1"/>
    <w:qFormat/>
    <w:uiPriority w:val="99"/>
    <w:pPr>
      <w:adjustRightInd/>
    </w:pPr>
    <w:rPr>
      <w:sz w:val="18"/>
      <w:szCs w:val="18"/>
    </w:rPr>
  </w:style>
  <w:style w:type="paragraph" w:customStyle="1" w:styleId="278">
    <w:name w:val="封面华为技术"/>
    <w:basedOn w:val="1"/>
    <w:uiPriority w:val="99"/>
    <w:pPr>
      <w:autoSpaceDE w:val="0"/>
      <w:autoSpaceDN w:val="0"/>
      <w:spacing w:line="360" w:lineRule="auto"/>
      <w:ind w:firstLine="200" w:firstLineChars="200"/>
      <w:jc w:val="center"/>
    </w:pPr>
    <w:rPr>
      <w:rFonts w:ascii="Arial" w:hAnsi="Arial" w:eastAsia="黑体" w:cs="Arial"/>
      <w:kern w:val="0"/>
      <w:sz w:val="32"/>
      <w:szCs w:val="32"/>
    </w:rPr>
  </w:style>
  <w:style w:type="paragraph" w:customStyle="1" w:styleId="279">
    <w:name w:val="xl3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280">
    <w:name w:val="Char Char11 Char Char Char Char Char Char Char Char Char Char Char Char Char"/>
    <w:basedOn w:val="1"/>
    <w:qFormat/>
    <w:uiPriority w:val="99"/>
    <w:pPr>
      <w:adjustRightInd/>
      <w:spacing w:line="360" w:lineRule="auto"/>
    </w:pPr>
    <w:rPr>
      <w:rFonts w:ascii="Arial" w:hAnsi="Arial" w:eastAsia="黑体" w:cs="Arial"/>
      <w:kern w:val="0"/>
      <w:sz w:val="20"/>
      <w:szCs w:val="20"/>
    </w:rPr>
  </w:style>
  <w:style w:type="paragraph" w:customStyle="1" w:styleId="281">
    <w:name w:val="gjt_2"/>
    <w:next w:val="1"/>
    <w:qFormat/>
    <w:uiPriority w:val="99"/>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2">
    <w:name w:val="索引 11"/>
    <w:basedOn w:val="1"/>
    <w:next w:val="1"/>
    <w:uiPriority w:val="99"/>
    <w:pPr>
      <w:adjustRightInd/>
      <w:spacing w:line="360" w:lineRule="auto"/>
    </w:pPr>
    <w:rPr>
      <w:rFonts w:ascii="仿宋_GB2312" w:eastAsia="仿宋_GB2312" w:cs="仿宋_GB2312"/>
      <w:sz w:val="24"/>
      <w:szCs w:val="24"/>
    </w:rPr>
  </w:style>
  <w:style w:type="paragraph" w:customStyle="1" w:styleId="283">
    <w:name w:val="xl67"/>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284">
    <w:name w:val="样式"/>
    <w:basedOn w:val="1"/>
    <w:uiPriority w:val="99"/>
    <w:pPr>
      <w:autoSpaceDE w:val="0"/>
      <w:autoSpaceDN w:val="0"/>
      <w:snapToGrid w:val="0"/>
      <w:spacing w:before="120" w:after="120" w:line="360" w:lineRule="auto"/>
    </w:pPr>
    <w:rPr>
      <w:rFonts w:ascii="宋体" w:cs="宋体"/>
      <w:sz w:val="24"/>
      <w:szCs w:val="24"/>
    </w:rPr>
  </w:style>
  <w:style w:type="paragraph" w:customStyle="1" w:styleId="285">
    <w:name w:val="正文文字缩进项目"/>
    <w:basedOn w:val="25"/>
    <w:uiPriority w:val="99"/>
    <w:pPr>
      <w:tabs>
        <w:tab w:val="left" w:pos="840"/>
      </w:tabs>
      <w:adjustRightInd/>
      <w:spacing w:after="120" w:line="240" w:lineRule="auto"/>
      <w:ind w:hanging="420" w:firstLineChars="0"/>
    </w:pPr>
    <w:rPr>
      <w:rFonts w:ascii="Tahoma" w:hAnsi="Tahoma" w:cs="Tahoma"/>
      <w:sz w:val="22"/>
      <w:szCs w:val="22"/>
    </w:rPr>
  </w:style>
  <w:style w:type="paragraph" w:customStyle="1" w:styleId="286">
    <w:name w:val="文档正文"/>
    <w:basedOn w:val="1"/>
    <w:uiPriority w:val="99"/>
    <w:pPr>
      <w:spacing w:line="480" w:lineRule="atLeast"/>
      <w:ind w:firstLine="567"/>
      <w:textAlignment w:val="baseline"/>
    </w:pPr>
    <w:rPr>
      <w:kern w:val="0"/>
      <w:sz w:val="24"/>
      <w:szCs w:val="24"/>
    </w:rPr>
  </w:style>
  <w:style w:type="paragraph" w:customStyle="1" w:styleId="287">
    <w:name w:val="正文文字表格居中"/>
    <w:basedOn w:val="1"/>
    <w:next w:val="57"/>
    <w:uiPriority w:val="99"/>
    <w:pPr>
      <w:snapToGrid w:val="0"/>
      <w:spacing w:line="360" w:lineRule="auto"/>
    </w:pPr>
    <w:rPr>
      <w:rFonts w:ascii="宋体" w:cs="宋体"/>
      <w:b/>
      <w:bCs/>
      <w:sz w:val="24"/>
      <w:szCs w:val="24"/>
    </w:rPr>
  </w:style>
  <w:style w:type="paragraph" w:customStyle="1" w:styleId="288">
    <w:name w:val="规划正文"/>
    <w:basedOn w:val="1"/>
    <w:uiPriority w:val="99"/>
    <w:pPr>
      <w:adjustRightInd/>
      <w:spacing w:beforeLines="100" w:line="360" w:lineRule="auto"/>
      <w:jc w:val="left"/>
    </w:pPr>
    <w:rPr>
      <w:rFonts w:ascii="Arial" w:hAnsi="Arial" w:eastAsia="仿宋_GB2312" w:cs="Arial"/>
      <w:sz w:val="28"/>
      <w:szCs w:val="28"/>
    </w:rPr>
  </w:style>
  <w:style w:type="paragraph" w:customStyle="1" w:styleId="289">
    <w:name w:val="小节"/>
    <w:basedOn w:val="4"/>
    <w:uiPriority w:val="99"/>
    <w:pPr>
      <w:adjustRightInd/>
      <w:spacing w:before="200" w:after="200" w:line="560" w:lineRule="exact"/>
      <w:jc w:val="left"/>
    </w:pPr>
    <w:rPr>
      <w:rFonts w:ascii="宋体" w:hAnsi="宋体" w:cs="宋体"/>
      <w:color w:val="000000"/>
      <w:spacing w:val="10"/>
      <w:kern w:val="24"/>
      <w:sz w:val="28"/>
      <w:szCs w:val="28"/>
    </w:rPr>
  </w:style>
  <w:style w:type="paragraph" w:customStyle="1" w:styleId="290">
    <w:name w:val="Plain Text1"/>
    <w:basedOn w:val="1"/>
    <w:uiPriority w:val="99"/>
    <w:pPr>
      <w:adjustRightInd/>
    </w:pPr>
    <w:rPr>
      <w:rFonts w:ascii="宋体" w:hAnsi="Courier New" w:cs="宋体"/>
    </w:rPr>
  </w:style>
  <w:style w:type="paragraph" w:customStyle="1" w:styleId="291">
    <w:name w:val="Char3"/>
    <w:basedOn w:val="1"/>
    <w:uiPriority w:val="99"/>
    <w:pPr>
      <w:adjustRightInd/>
    </w:pPr>
    <w:rPr>
      <w:rFonts w:ascii="仿宋_GB2312" w:eastAsia="仿宋_GB2312" w:cs="仿宋_GB2312"/>
      <w:b/>
      <w:bCs/>
      <w:sz w:val="32"/>
      <w:szCs w:val="32"/>
    </w:rPr>
  </w:style>
  <w:style w:type="paragraph" w:customStyle="1" w:styleId="292">
    <w:name w:val="xl28"/>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3">
    <w:name w:val="ÕýÎÄÊ΅¦¡ÐÐËõ½ø"/>
    <w:basedOn w:val="1"/>
    <w:uiPriority w:val="99"/>
    <w:pPr>
      <w:widowControl/>
      <w:overflowPunct w:val="0"/>
      <w:autoSpaceDE w:val="0"/>
      <w:autoSpaceDN w:val="0"/>
      <w:spacing w:line="360" w:lineRule="auto"/>
      <w:ind w:left="1134"/>
      <w:textAlignment w:val="baseline"/>
    </w:pPr>
    <w:rPr>
      <w:kern w:val="0"/>
    </w:rPr>
  </w:style>
  <w:style w:type="paragraph" w:customStyle="1" w:styleId="294">
    <w:name w:val="标题2"/>
    <w:basedOn w:val="2"/>
    <w:next w:val="1"/>
    <w:uiPriority w:val="99"/>
    <w:pPr>
      <w:tabs>
        <w:tab w:val="left" w:pos="578"/>
        <w:tab w:val="left" w:pos="900"/>
        <w:tab w:val="left" w:pos="1440"/>
        <w:tab w:val="clear" w:pos="432"/>
      </w:tabs>
      <w:ind w:left="1440" w:hanging="360"/>
    </w:pPr>
    <w:rPr>
      <w:rFonts w:ascii="仿宋" w:eastAsia="仿宋" w:cs="仿宋"/>
    </w:rPr>
  </w:style>
  <w:style w:type="paragraph" w:customStyle="1" w:styleId="295">
    <w:name w:val="List Paragraph1"/>
    <w:basedOn w:val="1"/>
    <w:uiPriority w:val="99"/>
    <w:pPr>
      <w:spacing w:line="360" w:lineRule="auto"/>
      <w:ind w:firstLine="200" w:firstLineChars="200"/>
    </w:pPr>
    <w:rPr>
      <w:rFonts w:eastAsia="楷体_GB2312"/>
      <w:sz w:val="24"/>
      <w:szCs w:val="24"/>
    </w:rPr>
  </w:style>
  <w:style w:type="paragraph" w:customStyle="1" w:styleId="296">
    <w:name w:val="样式 标题 3标题 3 Char第二层条h33Bold Headbh章标题1小标题level_3PIM 3..."/>
    <w:basedOn w:val="4"/>
    <w:uiPriority w:val="99"/>
    <w:pPr>
      <w:snapToGrid w:val="0"/>
      <w:spacing w:before="0" w:after="0" w:line="360" w:lineRule="auto"/>
    </w:pPr>
    <w:rPr>
      <w:rFonts w:ascii="黑体" w:hAnsi="宋体" w:eastAsia="黑体" w:cs="黑体"/>
      <w:b w:val="0"/>
      <w:bCs w:val="0"/>
      <w:color w:val="000000"/>
      <w:kern w:val="0"/>
      <w:sz w:val="28"/>
      <w:szCs w:val="28"/>
    </w:rPr>
  </w:style>
  <w:style w:type="paragraph" w:customStyle="1" w:styleId="297">
    <w:name w:val="xl29"/>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298">
    <w:name w:val="样式 小四 首行缩进:  0.74 厘米 行距: 1.5 倍行距"/>
    <w:basedOn w:val="1"/>
    <w:uiPriority w:val="99"/>
    <w:pPr>
      <w:adjustRightInd/>
      <w:spacing w:before="100" w:beforeAutospacing="1" w:after="100" w:afterAutospacing="1" w:line="300" w:lineRule="auto"/>
      <w:ind w:firstLine="480" w:firstLineChars="200"/>
    </w:pPr>
    <w:rPr>
      <w:rFonts w:ascii="宋体" w:hAnsi="宋体" w:eastAsia="微软雅黑" w:cs="宋体"/>
      <w:sz w:val="24"/>
      <w:szCs w:val="24"/>
    </w:rPr>
  </w:style>
  <w:style w:type="paragraph" w:customStyle="1" w:styleId="299">
    <w:name w:val="Char3 Char Char Char"/>
    <w:basedOn w:val="1"/>
    <w:uiPriority w:val="99"/>
    <w:pPr>
      <w:widowControl/>
      <w:adjustRightInd/>
      <w:spacing w:after="160" w:line="240" w:lineRule="exact"/>
      <w:jc w:val="left"/>
    </w:pPr>
  </w:style>
  <w:style w:type="paragraph" w:customStyle="1" w:styleId="300">
    <w:name w:val="表格标题2"/>
    <w:basedOn w:val="301"/>
    <w:uiPriority w:val="99"/>
    <w:rPr>
      <w:b/>
      <w:bCs/>
    </w:rPr>
  </w:style>
  <w:style w:type="paragraph" w:customStyle="1" w:styleId="301">
    <w:name w:val="表格内文"/>
    <w:basedOn w:val="1"/>
    <w:uiPriority w:val="99"/>
    <w:pPr>
      <w:adjustRightInd/>
      <w:spacing w:line="360" w:lineRule="auto"/>
    </w:pPr>
    <w:rPr>
      <w:rFonts w:ascii="宋体" w:hAnsi="宋体" w:cs="宋体"/>
      <w:color w:val="000000"/>
    </w:rPr>
  </w:style>
  <w:style w:type="paragraph" w:customStyle="1" w:styleId="302">
    <w:name w:val="Char Char Char Char Char Char Char Char Char Char2"/>
    <w:basedOn w:val="1"/>
    <w:uiPriority w:val="99"/>
    <w:rPr>
      <w:rFonts w:ascii="仿宋_GB2312" w:eastAsia="仿宋_GB2312" w:cs="仿宋_GB2312"/>
      <w:b/>
      <w:bCs/>
      <w:sz w:val="32"/>
      <w:szCs w:val="32"/>
    </w:rPr>
  </w:style>
  <w:style w:type="paragraph" w:customStyle="1" w:styleId="303">
    <w:name w:val="正文，首行缩进:  2 字符"/>
    <w:uiPriority w:val="99"/>
    <w:pPr>
      <w:spacing w:line="360" w:lineRule="auto"/>
      <w:ind w:firstLine="480" w:firstLineChars="200"/>
    </w:pPr>
    <w:rPr>
      <w:rFonts w:ascii="Arial" w:hAnsi="Arial" w:eastAsia="仿宋_GB2312" w:cs="Arial"/>
      <w:kern w:val="2"/>
      <w:sz w:val="24"/>
      <w:szCs w:val="24"/>
      <w:lang w:val="en-US" w:eastAsia="zh-CN" w:bidi="ar-SA"/>
    </w:rPr>
  </w:style>
  <w:style w:type="paragraph" w:customStyle="1" w:styleId="304">
    <w:name w:val="Char3 Char Char1"/>
    <w:basedOn w:val="1"/>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305">
    <w:name w:val="Char Char11 Char Char Char Char Char Char Char Char Char11"/>
    <w:basedOn w:val="1"/>
    <w:uiPriority w:val="99"/>
    <w:pPr>
      <w:spacing w:line="360" w:lineRule="auto"/>
    </w:pPr>
  </w:style>
  <w:style w:type="paragraph" w:customStyle="1" w:styleId="306">
    <w:name w:val="正文 大标"/>
    <w:basedOn w:val="1"/>
    <w:uiPriority w:val="99"/>
    <w:pPr>
      <w:tabs>
        <w:tab w:val="left" w:pos="0"/>
      </w:tabs>
      <w:adjustRightInd/>
      <w:spacing w:line="300" w:lineRule="auto"/>
      <w:ind w:left="1021"/>
    </w:pPr>
    <w:rPr>
      <w:rFonts w:ascii="仿宋" w:hAnsi="Calibri" w:eastAsia="仿宋" w:cs="仿宋"/>
      <w:sz w:val="24"/>
      <w:szCs w:val="24"/>
    </w:rPr>
  </w:style>
  <w:style w:type="paragraph" w:customStyle="1" w:styleId="307">
    <w:name w:val="样式  + 首行缩进:  2 字符"/>
    <w:basedOn w:val="1"/>
    <w:uiPriority w:val="99"/>
    <w:pPr>
      <w:adjustRightInd/>
      <w:spacing w:before="60" w:after="60" w:line="360" w:lineRule="auto"/>
      <w:ind w:firstLine="200" w:firstLineChars="200"/>
    </w:pPr>
    <w:rPr>
      <w:sz w:val="28"/>
      <w:szCs w:val="28"/>
    </w:rPr>
  </w:style>
  <w:style w:type="paragraph" w:customStyle="1" w:styleId="308">
    <w:name w:val="MM Topic 1"/>
    <w:basedOn w:val="3"/>
    <w:qFormat/>
    <w:uiPriority w:val="99"/>
    <w:pPr>
      <w:tabs>
        <w:tab w:val="left" w:pos="840"/>
        <w:tab w:val="clear" w:pos="432"/>
      </w:tabs>
      <w:adjustRightInd/>
      <w:ind w:left="840" w:hanging="420"/>
    </w:pPr>
  </w:style>
  <w:style w:type="paragraph" w:customStyle="1" w:styleId="309">
    <w:name w:val="样式 标题 2标题2H2Heading 2 HiddenHeading 2 CCBSheading 22nd lev..."/>
    <w:basedOn w:val="2"/>
    <w:uiPriority w:val="99"/>
    <w:pPr>
      <w:widowControl/>
      <w:spacing w:before="260" w:after="260" w:line="416" w:lineRule="auto"/>
      <w:ind w:left="0" w:firstLine="0"/>
    </w:pPr>
    <w:rPr>
      <w:rFonts w:ascii="Arial" w:hAnsi="Arial" w:eastAsia="黑体" w:cs="Arial"/>
      <w:sz w:val="30"/>
      <w:szCs w:val="30"/>
    </w:rPr>
  </w:style>
  <w:style w:type="paragraph" w:customStyle="1" w:styleId="310">
    <w:name w:val="文本正文 Char"/>
    <w:basedOn w:val="1"/>
    <w:uiPriority w:val="99"/>
    <w:pPr>
      <w:spacing w:line="360" w:lineRule="auto"/>
      <w:ind w:firstLine="200" w:firstLineChars="200"/>
    </w:pPr>
    <w:rPr>
      <w:kern w:val="0"/>
      <w:sz w:val="24"/>
      <w:szCs w:val="24"/>
    </w:rPr>
  </w:style>
  <w:style w:type="paragraph" w:customStyle="1" w:styleId="311">
    <w:name w:val="表格"/>
    <w:basedOn w:val="1"/>
    <w:uiPriority w:val="99"/>
    <w:pPr>
      <w:snapToGrid w:val="0"/>
      <w:ind w:firstLine="42" w:firstLineChars="21"/>
    </w:pPr>
    <w:rPr>
      <w:rFonts w:ascii="宋体" w:hAnsi="宋体" w:cs="宋体"/>
      <w:kern w:val="0"/>
      <w:sz w:val="20"/>
      <w:szCs w:val="20"/>
    </w:rPr>
  </w:style>
  <w:style w:type="paragraph" w:customStyle="1" w:styleId="312">
    <w:name w:val="标书标题4"/>
    <w:basedOn w:val="5"/>
    <w:uiPriority w:val="99"/>
    <w:pPr>
      <w:snapToGrid w:val="0"/>
      <w:spacing w:before="0" w:after="0" w:line="300" w:lineRule="auto"/>
    </w:pPr>
    <w:rPr>
      <w:rFonts w:ascii="Arial Narrow" w:hAnsi="Arial Narrow" w:eastAsia="仿宋_GB2312" w:cs="Arial Narrow"/>
      <w:color w:val="000000"/>
      <w:kern w:val="0"/>
      <w:lang w:val="en-US"/>
    </w:rPr>
  </w:style>
  <w:style w:type="paragraph" w:customStyle="1" w:styleId="313">
    <w:name w:val="插图题注"/>
    <w:next w:val="1"/>
    <w:uiPriority w:val="99"/>
    <w:pPr>
      <w:tabs>
        <w:tab w:val="left" w:pos="3780"/>
      </w:tabs>
      <w:spacing w:afterLines="100"/>
      <w:ind w:left="1089" w:hanging="369"/>
      <w:jc w:val="center"/>
    </w:pPr>
    <w:rPr>
      <w:rFonts w:ascii="Arial" w:hAnsi="Arial" w:eastAsia="宋体" w:cs="Arial"/>
      <w:sz w:val="18"/>
      <w:szCs w:val="18"/>
      <w:lang w:val="en-US" w:eastAsia="zh-CN" w:bidi="ar-SA"/>
    </w:rPr>
  </w:style>
  <w:style w:type="paragraph" w:customStyle="1" w:styleId="314">
    <w:name w:val="xl91"/>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315">
    <w:name w:val="表格项目符号 2"/>
    <w:basedOn w:val="30"/>
    <w:uiPriority w:val="99"/>
    <w:pPr>
      <w:tabs>
        <w:tab w:val="left" w:pos="624"/>
      </w:tabs>
      <w:adjustRightInd/>
      <w:snapToGrid w:val="0"/>
      <w:spacing w:line="300" w:lineRule="auto"/>
      <w:ind w:left="623" w:hanging="374"/>
      <w:jc w:val="both"/>
    </w:pPr>
    <w:rPr>
      <w:rFonts w:ascii="Times New Roman" w:hAnsi="Times New Roman" w:cs="Times New Roman"/>
      <w:color w:val="auto"/>
      <w:kern w:val="2"/>
      <w:sz w:val="21"/>
      <w:szCs w:val="21"/>
    </w:rPr>
  </w:style>
  <w:style w:type="paragraph" w:customStyle="1" w:styleId="316">
    <w:name w:val="EB_表格"/>
    <w:basedOn w:val="1"/>
    <w:uiPriority w:val="99"/>
    <w:pPr>
      <w:adjustRightInd/>
      <w:spacing w:line="300" w:lineRule="auto"/>
      <w:jc w:val="center"/>
    </w:pPr>
  </w:style>
  <w:style w:type="paragraph" w:customStyle="1" w:styleId="317">
    <w:name w:val="_Style 6"/>
    <w:basedOn w:val="1"/>
    <w:uiPriority w:val="99"/>
    <w:pPr>
      <w:adjustRightInd/>
      <w:ind w:firstLine="420" w:firstLineChars="200"/>
    </w:pPr>
    <w:rPr>
      <w:rFonts w:eastAsia="仿宋_GB2312"/>
      <w:sz w:val="28"/>
      <w:szCs w:val="28"/>
    </w:rPr>
  </w:style>
  <w:style w:type="paragraph" w:customStyle="1" w:styleId="318">
    <w:name w:val="zTableCellBody"/>
    <w:basedOn w:val="1"/>
    <w:uiPriority w:val="99"/>
    <w:pPr>
      <w:keepNext/>
      <w:keepLines/>
      <w:widowControl/>
      <w:adjustRightInd/>
      <w:spacing w:line="320" w:lineRule="exact"/>
      <w:ind w:firstLine="200" w:firstLineChars="200"/>
      <w:jc w:val="left"/>
    </w:pPr>
    <w:rPr>
      <w:rFonts w:ascii="Arial" w:hAnsi="Arial" w:cs="Arial"/>
      <w:kern w:val="0"/>
      <w:sz w:val="24"/>
      <w:szCs w:val="24"/>
      <w:lang w:eastAsia="en-US"/>
    </w:rPr>
  </w:style>
  <w:style w:type="paragraph" w:customStyle="1" w:styleId="319">
    <w:name w:val="button"/>
    <w:basedOn w:val="1"/>
    <w:qFormat/>
    <w:uiPriority w:val="99"/>
    <w:pPr>
      <w:widowControl/>
      <w:spacing w:before="100" w:beforeAutospacing="1" w:after="100" w:afterAutospacing="1"/>
      <w:jc w:val="left"/>
    </w:pPr>
    <w:rPr>
      <w:rFonts w:ascii="Arial Unicode MS" w:hAnsi="Arial Unicode MS" w:cs="Arial Unicode MS"/>
      <w:color w:val="000000"/>
      <w:kern w:val="0"/>
      <w:sz w:val="24"/>
      <w:szCs w:val="24"/>
    </w:rPr>
  </w:style>
  <w:style w:type="paragraph" w:customStyle="1" w:styleId="320">
    <w:name w:val="!大节"/>
    <w:basedOn w:val="2"/>
    <w:uiPriority w:val="99"/>
    <w:pPr>
      <w:spacing w:before="260" w:after="260" w:line="415" w:lineRule="auto"/>
      <w:ind w:left="420" w:hanging="420"/>
    </w:pPr>
    <w:rPr>
      <w:rFonts w:ascii="Arial" w:hAnsi="Arial" w:eastAsia="微软雅黑" w:cs="Arial"/>
      <w:lang w:val="en-US"/>
    </w:rPr>
  </w:style>
  <w:style w:type="paragraph" w:customStyle="1" w:styleId="321">
    <w:name w:val="正文文本 22"/>
    <w:basedOn w:val="1"/>
    <w:qFormat/>
    <w:uiPriority w:val="99"/>
    <w:pPr>
      <w:widowControl/>
      <w:overflowPunct w:val="0"/>
      <w:autoSpaceDE w:val="0"/>
      <w:autoSpaceDN w:val="0"/>
      <w:ind w:left="720" w:hanging="720"/>
      <w:textAlignment w:val="baseline"/>
    </w:pPr>
    <w:rPr>
      <w:kern w:val="0"/>
      <w:sz w:val="24"/>
      <w:szCs w:val="24"/>
    </w:rPr>
  </w:style>
  <w:style w:type="paragraph" w:customStyle="1" w:styleId="322">
    <w:name w:val="正文表标题"/>
    <w:next w:val="323"/>
    <w:qFormat/>
    <w:uiPriority w:val="99"/>
    <w:pPr>
      <w:tabs>
        <w:tab w:val="left" w:pos="840"/>
      </w:tabs>
      <w:ind w:left="840" w:hanging="420"/>
      <w:jc w:val="center"/>
    </w:pPr>
    <w:rPr>
      <w:rFonts w:ascii="黑体" w:hAnsi="Times New Roman" w:eastAsia="黑体" w:cs="黑体"/>
      <w:sz w:val="21"/>
      <w:szCs w:val="21"/>
      <w:lang w:val="en-US" w:eastAsia="zh-CN" w:bidi="ar-SA"/>
    </w:rPr>
  </w:style>
  <w:style w:type="paragraph" w:customStyle="1" w:styleId="323">
    <w:name w:val="段"/>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324">
    <w:name w:val="Char Char Char Char Char Char"/>
    <w:basedOn w:val="1"/>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325">
    <w:name w:val="trademark"/>
    <w:uiPriority w:val="99"/>
    <w:pPr>
      <w:spacing w:after="60"/>
    </w:pPr>
    <w:rPr>
      <w:rFonts w:ascii="Futura Bk" w:hAnsi="Futura Bk" w:eastAsia="宋体" w:cs="Futura Bk"/>
      <w:sz w:val="15"/>
      <w:szCs w:val="15"/>
      <w:lang w:val="en-US" w:eastAsia="en-US" w:bidi="ar-SA"/>
    </w:rPr>
  </w:style>
  <w:style w:type="paragraph" w:customStyle="1" w:styleId="326">
    <w:name w:val="Bullet with text 4"/>
    <w:basedOn w:val="1"/>
    <w:qFormat/>
    <w:uiPriority w:val="99"/>
    <w:pPr>
      <w:widowControl/>
      <w:tabs>
        <w:tab w:val="left" w:pos="1440"/>
      </w:tabs>
      <w:adjustRightInd/>
      <w:ind w:left="1440" w:hanging="360" w:firstLineChars="200"/>
      <w:jc w:val="left"/>
    </w:pPr>
    <w:rPr>
      <w:rFonts w:ascii="Arial" w:hAnsi="Arial" w:cs="Arial"/>
      <w:kern w:val="0"/>
      <w:sz w:val="20"/>
      <w:szCs w:val="20"/>
      <w:lang w:eastAsia="en-US"/>
    </w:rPr>
  </w:style>
  <w:style w:type="paragraph" w:customStyle="1" w:styleId="327">
    <w:name w:val="Char Char1 Char Char Char Char Char Char1"/>
    <w:basedOn w:val="1"/>
    <w:uiPriority w:val="99"/>
    <w:rPr>
      <w:rFonts w:ascii="仿宋_GB2312" w:eastAsia="仿宋_GB2312" w:cs="仿宋_GB2312"/>
      <w:b/>
      <w:bCs/>
      <w:sz w:val="32"/>
      <w:szCs w:val="32"/>
    </w:rPr>
  </w:style>
  <w:style w:type="paragraph" w:customStyle="1" w:styleId="328">
    <w:name w:val="大汉方案正文"/>
    <w:basedOn w:val="1"/>
    <w:uiPriority w:val="99"/>
    <w:pPr>
      <w:adjustRightInd/>
      <w:spacing w:line="360" w:lineRule="auto"/>
      <w:ind w:firstLine="200" w:firstLineChars="200"/>
    </w:pPr>
    <w:rPr>
      <w:rFonts w:ascii="Arial" w:hAnsi="Arial" w:cs="Arial"/>
      <w:sz w:val="24"/>
      <w:szCs w:val="24"/>
    </w:rPr>
  </w:style>
  <w:style w:type="paragraph" w:customStyle="1" w:styleId="329">
    <w:name w:val="Char1 Char Char Char1"/>
    <w:basedOn w:val="1"/>
    <w:qFormat/>
    <w:uiPriority w:val="99"/>
    <w:pPr>
      <w:adjustRightInd/>
      <w:ind w:firstLine="200" w:firstLineChars="200"/>
    </w:pPr>
    <w:rPr>
      <w:rFonts w:ascii="Tahoma" w:hAnsi="Tahoma" w:cs="Tahoma"/>
      <w:sz w:val="24"/>
      <w:szCs w:val="24"/>
    </w:rPr>
  </w:style>
  <w:style w:type="paragraph" w:customStyle="1" w:styleId="330">
    <w:name w:val="a1"/>
    <w:basedOn w:val="1"/>
    <w:uiPriority w:val="99"/>
    <w:pPr>
      <w:widowControl/>
      <w:spacing w:line="300" w:lineRule="atLeast"/>
      <w:jc w:val="left"/>
    </w:pPr>
    <w:rPr>
      <w:rFonts w:ascii="宋体" w:hAnsi="宋体" w:cs="宋体"/>
      <w:kern w:val="0"/>
      <w:sz w:val="18"/>
      <w:szCs w:val="18"/>
    </w:rPr>
  </w:style>
  <w:style w:type="paragraph" w:customStyle="1" w:styleId="331">
    <w:name w:val="样式7"/>
    <w:basedOn w:val="332"/>
    <w:next w:val="1"/>
    <w:uiPriority w:val="99"/>
    <w:pPr>
      <w:spacing w:afterLines="50"/>
      <w:jc w:val="left"/>
      <w:outlineLvl w:val="3"/>
    </w:pPr>
    <w:rPr>
      <w:sz w:val="24"/>
      <w:szCs w:val="24"/>
    </w:rPr>
  </w:style>
  <w:style w:type="paragraph" w:customStyle="1" w:styleId="332">
    <w:name w:val="样式4"/>
    <w:basedOn w:val="1"/>
    <w:uiPriority w:val="99"/>
    <w:pPr>
      <w:spacing w:line="360" w:lineRule="auto"/>
      <w:ind w:firstLine="420"/>
      <w:jc w:val="center"/>
      <w:outlineLvl w:val="2"/>
    </w:pPr>
    <w:rPr>
      <w:rFonts w:ascii="仿宋_GB2312" w:hAnsi="仿宋" w:eastAsia="仿宋_GB2312" w:cs="仿宋_GB2312"/>
      <w:b/>
      <w:bCs/>
      <w:sz w:val="32"/>
      <w:szCs w:val="32"/>
    </w:rPr>
  </w:style>
  <w:style w:type="paragraph" w:customStyle="1" w:styleId="333">
    <w:name w:val="Char Char11 Char Char Char Char Char Char Char Char Char Char Char Char Char Char Char Char Char"/>
    <w:basedOn w:val="1"/>
    <w:uiPriority w:val="99"/>
    <w:pPr>
      <w:adjustRightInd/>
      <w:spacing w:line="360" w:lineRule="auto"/>
    </w:pPr>
    <w:rPr>
      <w:rFonts w:ascii="Arial" w:hAnsi="Arial" w:eastAsia="黑体" w:cs="Arial"/>
      <w:kern w:val="0"/>
    </w:rPr>
  </w:style>
  <w:style w:type="paragraph" w:customStyle="1" w:styleId="334">
    <w:name w:val="main"/>
    <w:basedOn w:val="1"/>
    <w:uiPriority w:val="99"/>
    <w:pPr>
      <w:widowControl/>
      <w:adjustRightInd/>
      <w:spacing w:before="100" w:beforeAutospacing="1" w:after="100" w:afterAutospacing="1" w:line="320" w:lineRule="atLeast"/>
      <w:ind w:firstLine="200" w:firstLineChars="200"/>
      <w:jc w:val="left"/>
    </w:pPr>
    <w:rPr>
      <w:rFonts w:ascii="微软雅黑" w:hAnsi="微软雅黑" w:eastAsia="Arial Unicode MS" w:cs="微软雅黑"/>
      <w:kern w:val="0"/>
      <w:sz w:val="23"/>
      <w:szCs w:val="23"/>
    </w:rPr>
  </w:style>
  <w:style w:type="paragraph" w:customStyle="1" w:styleId="335">
    <w:name w:val="样式 样式2 + 左侧:  1 字符 右侧:  1 字符"/>
    <w:basedOn w:val="143"/>
    <w:qFormat/>
    <w:uiPriority w:val="99"/>
    <w:pPr>
      <w:tabs>
        <w:tab w:val="clear" w:pos="2790"/>
        <w:tab w:val="clear" w:pos="4230"/>
      </w:tabs>
      <w:adjustRightInd/>
      <w:snapToGrid/>
      <w:ind w:firstLine="200" w:firstLineChars="200"/>
      <w:jc w:val="left"/>
      <w:outlineLvl w:val="9"/>
    </w:pPr>
    <w:rPr>
      <w:rFonts w:ascii="Times New Roman" w:hAnsi="Times New Roman" w:eastAsia="宋体" w:cs="Times New Roman"/>
      <w:b w:val="0"/>
      <w:bCs w:val="0"/>
      <w:kern w:val="2"/>
      <w:sz w:val="24"/>
      <w:szCs w:val="24"/>
      <w:lang w:val="en-US"/>
    </w:rPr>
  </w:style>
  <w:style w:type="paragraph" w:customStyle="1" w:styleId="336">
    <w:name w:val="Char2 Char Char2"/>
    <w:basedOn w:val="1"/>
    <w:uiPriority w:val="99"/>
    <w:pPr>
      <w:adjustRightInd/>
    </w:pPr>
    <w:rPr>
      <w:rFonts w:ascii="Tahoma" w:hAnsi="Tahoma" w:cs="Tahoma"/>
      <w:sz w:val="24"/>
      <w:szCs w:val="24"/>
    </w:rPr>
  </w:style>
  <w:style w:type="paragraph" w:customStyle="1" w:styleId="337">
    <w:name w:val="Char1 Char Char Char"/>
    <w:basedOn w:val="1"/>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338">
    <w:name w:val="三级条标题"/>
    <w:basedOn w:val="339"/>
    <w:next w:val="323"/>
    <w:uiPriority w:val="99"/>
    <w:pPr>
      <w:tabs>
        <w:tab w:val="left" w:pos="1260"/>
        <w:tab w:val="left" w:pos="1680"/>
        <w:tab w:val="left" w:pos="2100"/>
        <w:tab w:val="left" w:pos="2520"/>
      </w:tabs>
      <w:ind w:left="2520"/>
      <w:outlineLvl w:val="4"/>
    </w:pPr>
  </w:style>
  <w:style w:type="paragraph" w:customStyle="1" w:styleId="339">
    <w:name w:val="二级条标题"/>
    <w:basedOn w:val="340"/>
    <w:next w:val="323"/>
    <w:qFormat/>
    <w:uiPriority w:val="99"/>
    <w:pPr>
      <w:tabs>
        <w:tab w:val="left" w:pos="1260"/>
        <w:tab w:val="left" w:pos="1680"/>
        <w:tab w:val="left" w:pos="2100"/>
      </w:tabs>
      <w:ind w:left="0"/>
      <w:outlineLvl w:val="3"/>
    </w:pPr>
  </w:style>
  <w:style w:type="paragraph" w:customStyle="1" w:styleId="340">
    <w:name w:val="一级条标题"/>
    <w:basedOn w:val="341"/>
    <w:next w:val="323"/>
    <w:uiPriority w:val="99"/>
    <w:pPr>
      <w:tabs>
        <w:tab w:val="left" w:pos="1260"/>
        <w:tab w:val="left" w:pos="1680"/>
      </w:tabs>
      <w:spacing w:beforeLines="0" w:afterLines="0"/>
      <w:ind w:left="1680"/>
      <w:outlineLvl w:val="2"/>
    </w:pPr>
  </w:style>
  <w:style w:type="paragraph" w:customStyle="1" w:styleId="341">
    <w:name w:val="章标题"/>
    <w:next w:val="323"/>
    <w:qFormat/>
    <w:uiPriority w:val="99"/>
    <w:pPr>
      <w:tabs>
        <w:tab w:val="left" w:pos="1260"/>
      </w:tabs>
      <w:spacing w:beforeLines="50" w:afterLines="50"/>
      <w:ind w:left="1260" w:hanging="420"/>
      <w:jc w:val="both"/>
      <w:outlineLvl w:val="1"/>
    </w:pPr>
    <w:rPr>
      <w:rFonts w:ascii="黑体" w:hAnsi="Times New Roman" w:eastAsia="黑体" w:cs="黑体"/>
      <w:sz w:val="21"/>
      <w:szCs w:val="21"/>
      <w:lang w:val="en-US" w:eastAsia="zh-CN" w:bidi="ar-SA"/>
    </w:rPr>
  </w:style>
  <w:style w:type="paragraph" w:customStyle="1" w:styleId="342">
    <w:name w:val="数字标题2"/>
    <w:basedOn w:val="2"/>
    <w:next w:val="1"/>
    <w:uiPriority w:val="99"/>
    <w:pPr>
      <w:tabs>
        <w:tab w:val="left" w:pos="480"/>
        <w:tab w:val="clear" w:pos="432"/>
      </w:tabs>
      <w:ind w:left="480" w:hanging="480"/>
    </w:pPr>
    <w:rPr>
      <w:rFonts w:ascii="Times New Roman" w:eastAsia="宋体" w:cs="Times New Roman"/>
      <w:i/>
      <w:iCs/>
      <w:sz w:val="36"/>
      <w:szCs w:val="36"/>
      <w:lang w:val="en-US"/>
    </w:rPr>
  </w:style>
  <w:style w:type="paragraph" w:customStyle="1" w:styleId="343">
    <w:name w:val="tabletext"/>
    <w:basedOn w:val="1"/>
    <w:uiPriority w:val="99"/>
    <w:pPr>
      <w:widowControl/>
      <w:spacing w:before="100" w:beforeAutospacing="1" w:after="100" w:afterAutospacing="1"/>
      <w:jc w:val="left"/>
    </w:pPr>
    <w:rPr>
      <w:rFonts w:ascii="宋体" w:hAnsi="宋体" w:cs="宋体"/>
      <w:kern w:val="0"/>
      <w:sz w:val="24"/>
      <w:szCs w:val="24"/>
    </w:rPr>
  </w:style>
  <w:style w:type="paragraph" w:customStyle="1" w:styleId="344">
    <w:name w:val="样式 标题 1Level 1 HeadPIM 1Section Headh1l11Heading 0Datash..."/>
    <w:basedOn w:val="3"/>
    <w:uiPriority w:val="99"/>
    <w:pPr>
      <w:widowControl/>
      <w:overflowPunct w:val="0"/>
      <w:autoSpaceDE w:val="0"/>
      <w:autoSpaceDN w:val="0"/>
      <w:spacing w:before="0" w:after="100" w:line="360" w:lineRule="auto"/>
      <w:ind w:left="0" w:firstLine="0"/>
      <w:jc w:val="left"/>
      <w:textAlignment w:val="baseline"/>
    </w:pPr>
    <w:rPr>
      <w:rFonts w:ascii="宋体" w:hAnsi="宋体" w:cs="宋体"/>
      <w:kern w:val="2"/>
      <w:sz w:val="24"/>
      <w:szCs w:val="24"/>
    </w:rPr>
  </w:style>
  <w:style w:type="paragraph" w:customStyle="1" w:styleId="345">
    <w:name w:val="xl26"/>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346">
    <w:name w:val="样式 标题 1章节第一层h1H"/>
    <w:basedOn w:val="3"/>
    <w:uiPriority w:val="99"/>
    <w:pPr>
      <w:autoSpaceDE w:val="0"/>
      <w:autoSpaceDN w:val="0"/>
      <w:spacing w:before="0" w:after="0" w:line="240" w:lineRule="auto"/>
      <w:ind w:left="0" w:firstLine="0"/>
      <w:jc w:val="left"/>
      <w:outlineLvl w:val="9"/>
    </w:pPr>
    <w:rPr>
      <w:kern w:val="0"/>
      <w:sz w:val="52"/>
      <w:szCs w:val="52"/>
      <w:lang w:val="zh-CN"/>
    </w:rPr>
  </w:style>
  <w:style w:type="paragraph" w:customStyle="1" w:styleId="347">
    <w:name w:val="xl30"/>
    <w:basedOn w:val="1"/>
    <w:uiPriority w:val="99"/>
    <w:pPr>
      <w:widowControl/>
      <w:pBdr>
        <w:left w:val="single" w:color="auto" w:sz="4" w:space="0"/>
        <w:right w:val="single" w:color="auto" w:sz="4" w:space="0"/>
      </w:pBdr>
      <w:adjustRightInd/>
      <w:spacing w:before="100" w:beforeAutospacing="1" w:after="100" w:afterAutospacing="1"/>
      <w:jc w:val="center"/>
    </w:pPr>
    <w:rPr>
      <w:rFonts w:eastAsia="Arial Unicode MS"/>
      <w:kern w:val="0"/>
    </w:rPr>
  </w:style>
  <w:style w:type="paragraph" w:customStyle="1" w:styleId="348">
    <w:name w:val="正文 项目2"/>
    <w:basedOn w:val="349"/>
    <w:uiPriority w:val="99"/>
    <w:pPr>
      <w:tabs>
        <w:tab w:val="left" w:pos="840"/>
      </w:tabs>
      <w:spacing w:after="0"/>
      <w:ind w:left="900"/>
    </w:pPr>
  </w:style>
  <w:style w:type="paragraph" w:customStyle="1" w:styleId="349">
    <w:name w:val="正文 项目"/>
    <w:basedOn w:val="1"/>
    <w:uiPriority w:val="99"/>
    <w:pPr>
      <w:widowControl/>
      <w:tabs>
        <w:tab w:val="left" w:pos="840"/>
      </w:tabs>
      <w:spacing w:after="120" w:line="440" w:lineRule="exact"/>
      <w:ind w:left="840" w:hanging="420"/>
      <w:jc w:val="left"/>
    </w:pPr>
    <w:rPr>
      <w:rFonts w:ascii="仿宋_GB2312" w:hAnsi="仿宋_GB2312" w:eastAsia="仿宋_GB2312" w:cs="仿宋_GB2312"/>
      <w:sz w:val="24"/>
      <w:szCs w:val="24"/>
    </w:rPr>
  </w:style>
  <w:style w:type="paragraph" w:customStyle="1" w:styleId="350">
    <w:name w:val="Body Text 2*"/>
    <w:basedOn w:val="1"/>
    <w:uiPriority w:val="99"/>
    <w:pPr>
      <w:widowControl/>
      <w:adjustRightInd/>
      <w:ind w:left="720" w:hanging="720"/>
    </w:pPr>
    <w:rPr>
      <w:color w:val="000000"/>
      <w:kern w:val="0"/>
      <w:sz w:val="24"/>
      <w:szCs w:val="24"/>
    </w:rPr>
  </w:style>
  <w:style w:type="paragraph" w:customStyle="1" w:styleId="351">
    <w:name w:val="表1"/>
    <w:basedOn w:val="1"/>
    <w:uiPriority w:val="99"/>
    <w:pPr>
      <w:tabs>
        <w:tab w:val="left" w:pos="703"/>
      </w:tabs>
      <w:adjustRightInd/>
      <w:spacing w:line="360" w:lineRule="auto"/>
      <w:ind w:left="703"/>
      <w:jc w:val="center"/>
    </w:pPr>
  </w:style>
  <w:style w:type="paragraph" w:customStyle="1" w:styleId="352">
    <w:name w:val="_Style 27"/>
    <w:uiPriority w:val="99"/>
    <w:pPr>
      <w:widowControl w:val="0"/>
      <w:tabs>
        <w:tab w:val="left" w:pos="480"/>
      </w:tabs>
      <w:autoSpaceDE w:val="0"/>
      <w:autoSpaceDN w:val="0"/>
      <w:adjustRightInd w:val="0"/>
      <w:snapToGrid w:val="0"/>
    </w:pPr>
    <w:rPr>
      <w:rFonts w:ascii="Calibri" w:hAnsi="Calibri" w:eastAsia="宋体" w:cs="Calibri"/>
      <w:lang w:val="en-US" w:eastAsia="zh-CN" w:bidi="ar-SA"/>
    </w:rPr>
  </w:style>
  <w:style w:type="paragraph" w:customStyle="1" w:styleId="353">
    <w:name w:val="样式 样式 标题 4 + 非加粗 + (中文) 黑体 段前: 0 磅 段后: 0 磅 行距: 固定值 22 磅"/>
    <w:basedOn w:val="1"/>
    <w:uiPriority w:val="99"/>
    <w:pPr>
      <w:keepNext/>
      <w:keepLines/>
      <w:adjustRightInd/>
      <w:spacing w:beforeLines="50" w:afterLines="50" w:line="500" w:lineRule="exact"/>
      <w:outlineLvl w:val="3"/>
    </w:pPr>
    <w:rPr>
      <w:rFonts w:ascii="Arial" w:hAnsi="Arial" w:cs="Arial"/>
      <w:b/>
      <w:bCs/>
      <w:sz w:val="24"/>
      <w:szCs w:val="24"/>
    </w:rPr>
  </w:style>
  <w:style w:type="paragraph" w:customStyle="1" w:styleId="354">
    <w:name w:val="章正文"/>
    <w:basedOn w:val="1"/>
    <w:uiPriority w:val="99"/>
    <w:pPr>
      <w:adjustRightInd/>
      <w:spacing w:beforeLines="50" w:after="120" w:line="300" w:lineRule="auto"/>
      <w:ind w:firstLine="480" w:firstLineChars="200"/>
    </w:pPr>
    <w:rPr>
      <w:rFonts w:ascii="Helvetica" w:hAnsi="Helvetica" w:cs="Helvetica"/>
      <w:kern w:val="0"/>
      <w:sz w:val="24"/>
      <w:szCs w:val="24"/>
    </w:rPr>
  </w:style>
  <w:style w:type="paragraph" w:customStyle="1" w:styleId="355">
    <w:name w:val="2级标题"/>
    <w:basedOn w:val="356"/>
    <w:uiPriority w:val="99"/>
    <w:pPr>
      <w:jc w:val="left"/>
      <w:outlineLvl w:val="1"/>
    </w:pPr>
    <w:rPr>
      <w:rFonts w:ascii="Times New Roman" w:hAnsi="Times New Roman" w:eastAsia="仿宋" w:cs="Times New Roman"/>
      <w:sz w:val="30"/>
      <w:szCs w:val="30"/>
    </w:rPr>
  </w:style>
  <w:style w:type="paragraph" w:customStyle="1" w:styleId="356">
    <w:name w:val="1级标题"/>
    <w:basedOn w:val="1"/>
    <w:uiPriority w:val="99"/>
    <w:pPr>
      <w:adjustRightInd/>
      <w:spacing w:beforeLines="10" w:afterLines="10" w:line="360" w:lineRule="auto"/>
      <w:jc w:val="center"/>
      <w:outlineLvl w:val="0"/>
    </w:pPr>
    <w:rPr>
      <w:rFonts w:ascii="Calibri" w:hAnsi="Calibri" w:cs="Calibri"/>
      <w:b/>
      <w:bCs/>
      <w:sz w:val="44"/>
      <w:szCs w:val="44"/>
    </w:rPr>
  </w:style>
  <w:style w:type="paragraph" w:customStyle="1" w:styleId="357">
    <w:name w:val="正文 New New New New"/>
    <w:uiPriority w:val="99"/>
    <w:pPr>
      <w:widowControl w:val="0"/>
      <w:jc w:val="both"/>
    </w:pPr>
    <w:rPr>
      <w:rFonts w:ascii="Times New Roman" w:hAnsi="Times New Roman" w:eastAsia="宋体" w:cs="Times New Roman"/>
      <w:color w:val="000000"/>
      <w:lang w:val="en-US" w:eastAsia="zh-CN" w:bidi="ar-SA"/>
    </w:rPr>
  </w:style>
  <w:style w:type="paragraph" w:customStyle="1" w:styleId="358">
    <w:name w:val="样式 微软雅黑 行距: 1.5 倍行距"/>
    <w:basedOn w:val="1"/>
    <w:uiPriority w:val="99"/>
    <w:pPr>
      <w:adjustRightInd/>
      <w:spacing w:line="360" w:lineRule="auto"/>
      <w:ind w:firstLine="480" w:firstLineChars="200"/>
    </w:pPr>
    <w:rPr>
      <w:rFonts w:ascii="微软雅黑" w:hAnsi="宋体" w:eastAsia="微软雅黑" w:cs="微软雅黑"/>
      <w:sz w:val="24"/>
      <w:szCs w:val="24"/>
    </w:rPr>
  </w:style>
  <w:style w:type="paragraph" w:customStyle="1" w:styleId="359">
    <w:name w:val="xl37"/>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cs="宋体"/>
      <w:kern w:val="0"/>
      <w:sz w:val="20"/>
      <w:szCs w:val="20"/>
    </w:rPr>
  </w:style>
  <w:style w:type="paragraph" w:customStyle="1" w:styleId="360">
    <w:name w:val="xl33"/>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cs="宋体"/>
      <w:kern w:val="0"/>
      <w:sz w:val="20"/>
      <w:szCs w:val="20"/>
    </w:rPr>
  </w:style>
  <w:style w:type="paragraph" w:customStyle="1" w:styleId="361">
    <w:name w:val="bullet"/>
    <w:basedOn w:val="1"/>
    <w:uiPriority w:val="99"/>
    <w:pPr>
      <w:tabs>
        <w:tab w:val="left" w:pos="840"/>
      </w:tabs>
      <w:adjustRightInd/>
      <w:ind w:left="840" w:hanging="420"/>
    </w:pPr>
  </w:style>
  <w:style w:type="paragraph" w:customStyle="1" w:styleId="362">
    <w:name w:val="f9a style88 f9a"/>
    <w:basedOn w:val="1"/>
    <w:uiPriority w:val="99"/>
    <w:pPr>
      <w:widowControl/>
      <w:spacing w:before="100" w:beforeAutospacing="1" w:after="100" w:afterAutospacing="1" w:line="276" w:lineRule="auto"/>
      <w:jc w:val="left"/>
    </w:pPr>
    <w:rPr>
      <w:rFonts w:ascii="宋体" w:hAnsi="宋体" w:cs="宋体"/>
      <w:kern w:val="0"/>
      <w:sz w:val="24"/>
      <w:szCs w:val="24"/>
    </w:rPr>
  </w:style>
  <w:style w:type="paragraph" w:customStyle="1" w:styleId="363">
    <w:name w:val="普通正文"/>
    <w:basedOn w:val="1"/>
    <w:uiPriority w:val="99"/>
    <w:pPr>
      <w:tabs>
        <w:tab w:val="left" w:pos="2280"/>
      </w:tabs>
      <w:spacing w:before="120" w:after="120" w:line="360" w:lineRule="auto"/>
      <w:ind w:firstLine="480" w:firstLineChars="200"/>
      <w:jc w:val="left"/>
      <w:textAlignment w:val="baseline"/>
    </w:pPr>
    <w:rPr>
      <w:rFonts w:ascii="Arial" w:hAnsi="Arial" w:cs="Arial"/>
      <w:kern w:val="0"/>
      <w:sz w:val="24"/>
      <w:szCs w:val="24"/>
    </w:rPr>
  </w:style>
  <w:style w:type="paragraph" w:customStyle="1" w:styleId="364">
    <w:name w:val="说明"/>
    <w:basedOn w:val="1"/>
    <w:uiPriority w:val="99"/>
    <w:pPr>
      <w:autoSpaceDE w:val="0"/>
      <w:autoSpaceDN w:val="0"/>
      <w:spacing w:line="440" w:lineRule="exact"/>
      <w:ind w:firstLine="200" w:firstLineChars="200"/>
    </w:pPr>
    <w:rPr>
      <w:rFonts w:ascii="宋体" w:cs="宋体"/>
      <w:b/>
      <w:bCs/>
      <w:i/>
      <w:iCs/>
      <w:color w:val="0000FF"/>
      <w:kern w:val="0"/>
      <w:sz w:val="24"/>
      <w:szCs w:val="24"/>
    </w:rPr>
  </w:style>
  <w:style w:type="paragraph" w:customStyle="1" w:styleId="365">
    <w:name w:val="xl55"/>
    <w:basedOn w:val="1"/>
    <w:uiPriority w:val="99"/>
    <w:pPr>
      <w:widowControl/>
      <w:adjustRightInd/>
      <w:spacing w:before="100" w:beforeAutospacing="1" w:after="100" w:afterAutospacing="1"/>
      <w:jc w:val="center"/>
      <w:textAlignment w:val="center"/>
    </w:pPr>
    <w:rPr>
      <w:rFonts w:ascii="Arial Unicode MS" w:hAnsi="Arial Unicode MS" w:cs="Arial Unicode MS"/>
      <w:kern w:val="0"/>
      <w:sz w:val="24"/>
      <w:szCs w:val="24"/>
    </w:rPr>
  </w:style>
  <w:style w:type="paragraph" w:customStyle="1" w:styleId="366">
    <w:name w:val="Preformatted Text"/>
    <w:basedOn w:val="1"/>
    <w:uiPriority w:val="99"/>
    <w:pPr>
      <w:suppressAutoHyphens/>
      <w:adjustRightInd/>
      <w:ind w:firstLine="200" w:firstLineChars="200"/>
    </w:pPr>
    <w:rPr>
      <w:rFonts w:ascii="Cumberland" w:hAnsi="Cumberland" w:cs="Cumberland"/>
      <w:kern w:val="1"/>
      <w:sz w:val="20"/>
      <w:szCs w:val="20"/>
      <w:lang w:eastAsia="ar-SA"/>
    </w:rPr>
  </w:style>
  <w:style w:type="paragraph" w:customStyle="1" w:styleId="367">
    <w:name w:val="xl25"/>
    <w:basedOn w:val="1"/>
    <w:uiPriority w:val="99"/>
    <w:pPr>
      <w:widowControl/>
      <w:spacing w:before="100" w:beforeAutospacing="1" w:after="100" w:afterAutospacing="1"/>
      <w:jc w:val="center"/>
      <w:textAlignment w:val="center"/>
    </w:pPr>
    <w:rPr>
      <w:rFonts w:ascii="楷体_GB2312" w:hAnsi="宋体" w:eastAsia="楷体_GB2312" w:cs="楷体_GB2312"/>
      <w:kern w:val="0"/>
      <w:sz w:val="24"/>
      <w:szCs w:val="24"/>
    </w:rPr>
  </w:style>
  <w:style w:type="paragraph" w:customStyle="1" w:styleId="368">
    <w:name w:val="xl73"/>
    <w:basedOn w:val="1"/>
    <w:uiPriority w:val="99"/>
    <w:pPr>
      <w:widowControl/>
      <w:adjustRightInd/>
      <w:spacing w:before="100" w:beforeAutospacing="1" w:after="100" w:afterAutospacing="1"/>
      <w:jc w:val="left"/>
    </w:pPr>
    <w:rPr>
      <w:rFonts w:ascii="微软雅黑" w:hAnsi="微软雅黑" w:eastAsia="微软雅黑" w:cs="微软雅黑"/>
      <w:kern w:val="0"/>
      <w:sz w:val="20"/>
      <w:szCs w:val="20"/>
    </w:rPr>
  </w:style>
  <w:style w:type="paragraph" w:customStyle="1" w:styleId="369">
    <w:name w:val="MM Topic 4"/>
    <w:basedOn w:val="5"/>
    <w:uiPriority w:val="99"/>
    <w:pPr>
      <w:tabs>
        <w:tab w:val="left" w:pos="2100"/>
        <w:tab w:val="clear" w:pos="864"/>
      </w:tabs>
      <w:adjustRightInd/>
      <w:ind w:left="2100" w:hanging="420"/>
    </w:pPr>
    <w:rPr>
      <w:lang w:val="en-US"/>
    </w:rPr>
  </w:style>
  <w:style w:type="paragraph" w:customStyle="1" w:styleId="370">
    <w:name w:val="Char11"/>
    <w:basedOn w:val="1"/>
    <w:uiPriority w:val="99"/>
    <w:pPr>
      <w:tabs>
        <w:tab w:val="left" w:pos="432"/>
      </w:tabs>
      <w:adjustRightInd/>
      <w:spacing w:beforeLines="50" w:afterLines="50"/>
      <w:ind w:left="432" w:hanging="432" w:firstLineChars="200"/>
    </w:pPr>
    <w:rPr>
      <w:sz w:val="24"/>
      <w:szCs w:val="24"/>
    </w:rPr>
  </w:style>
  <w:style w:type="paragraph" w:customStyle="1" w:styleId="371">
    <w:name w:val="gjt_正文"/>
    <w:uiPriority w:val="99"/>
    <w:pPr>
      <w:widowControl w:val="0"/>
      <w:spacing w:line="360" w:lineRule="auto"/>
      <w:ind w:firstLine="420"/>
      <w:jc w:val="both"/>
    </w:pPr>
    <w:rPr>
      <w:rFonts w:ascii="Calibri" w:hAnsi="Calibri" w:eastAsia="仿宋_GB2312" w:cs="Calibri"/>
      <w:color w:val="000000"/>
      <w:kern w:val="2"/>
      <w:sz w:val="24"/>
      <w:szCs w:val="24"/>
      <w:u w:val="none" w:color="000000"/>
      <w:lang w:val="en-US" w:eastAsia="zh-CN" w:bidi="ar-SA"/>
    </w:rPr>
  </w:style>
  <w:style w:type="paragraph" w:customStyle="1" w:styleId="372">
    <w:name w:val="Char Char11 Char Char Char Char Char Char Char Char Char1"/>
    <w:basedOn w:val="1"/>
    <w:qFormat/>
    <w:uiPriority w:val="99"/>
    <w:pPr>
      <w:spacing w:line="360" w:lineRule="auto"/>
    </w:pPr>
  </w:style>
  <w:style w:type="paragraph" w:customStyle="1" w:styleId="373">
    <w:name w:val="金宏发行正文 Char"/>
    <w:basedOn w:val="1"/>
    <w:uiPriority w:val="99"/>
    <w:pPr>
      <w:adjustRightInd/>
      <w:spacing w:line="500" w:lineRule="exact"/>
      <w:ind w:firstLine="560" w:firstLineChars="200"/>
    </w:pPr>
    <w:rPr>
      <w:rFonts w:eastAsia="仿宋_GB2312"/>
      <w:sz w:val="28"/>
      <w:szCs w:val="28"/>
    </w:rPr>
  </w:style>
  <w:style w:type="paragraph" w:customStyle="1" w:styleId="374">
    <w:name w:val="批注框文本1"/>
    <w:basedOn w:val="1"/>
    <w:uiPriority w:val="99"/>
    <w:pPr>
      <w:autoSpaceDE w:val="0"/>
      <w:autoSpaceDN w:val="0"/>
      <w:spacing w:line="351" w:lineRule="atLeast"/>
      <w:ind w:firstLine="419" w:firstLineChars="200"/>
    </w:pPr>
    <w:rPr>
      <w:color w:val="000000"/>
      <w:kern w:val="0"/>
      <w:sz w:val="18"/>
      <w:szCs w:val="18"/>
    </w:rPr>
  </w:style>
  <w:style w:type="paragraph" w:customStyle="1" w:styleId="375">
    <w:name w:val="body text bold"/>
    <w:basedOn w:val="23"/>
    <w:uiPriority w:val="99"/>
    <w:pPr>
      <w:widowControl/>
      <w:adjustRightInd/>
      <w:spacing w:line="240" w:lineRule="auto"/>
      <w:ind w:firstLine="200" w:firstLineChars="200"/>
      <w:jc w:val="left"/>
    </w:pPr>
    <w:rPr>
      <w:rFonts w:ascii="Futura Hv" w:hAnsi="Futura Hv" w:cs="Futura Hv"/>
      <w:kern w:val="0"/>
      <w:sz w:val="18"/>
      <w:szCs w:val="18"/>
      <w:lang w:val="en-US" w:eastAsia="en-US"/>
    </w:rPr>
  </w:style>
  <w:style w:type="paragraph" w:customStyle="1" w:styleId="376">
    <w:name w:val="部分1"/>
    <w:basedOn w:val="1"/>
    <w:uiPriority w:val="99"/>
    <w:pPr>
      <w:keepNext/>
      <w:pageBreakBefore/>
      <w:tabs>
        <w:tab w:val="left" w:pos="720"/>
      </w:tabs>
      <w:spacing w:line="360" w:lineRule="auto"/>
      <w:jc w:val="center"/>
      <w:outlineLvl w:val="0"/>
    </w:pPr>
    <w:rPr>
      <w:rFonts w:eastAsia="黑体"/>
      <w:b/>
      <w:bCs/>
      <w:kern w:val="44"/>
      <w:sz w:val="36"/>
      <w:szCs w:val="36"/>
    </w:rPr>
  </w:style>
  <w:style w:type="paragraph" w:customStyle="1" w:styleId="377">
    <w:name w:val="xl69"/>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378">
    <w:name w:val="正文文字格式"/>
    <w:basedOn w:val="1"/>
    <w:uiPriority w:val="99"/>
    <w:pPr>
      <w:adjustRightInd/>
      <w:spacing w:line="460" w:lineRule="exact"/>
      <w:ind w:firstLine="505"/>
      <w:jc w:val="left"/>
    </w:pPr>
    <w:rPr>
      <w:rFonts w:ascii="宋体" w:cs="宋体"/>
      <w:kern w:val="24"/>
      <w:sz w:val="24"/>
      <w:szCs w:val="24"/>
    </w:rPr>
  </w:style>
  <w:style w:type="paragraph" w:customStyle="1" w:styleId="379">
    <w:name w:val="xl31"/>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0">
    <w:name w:val="xl40"/>
    <w:basedOn w:val="1"/>
    <w:uiPriority w:val="99"/>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381">
    <w:name w:val="style25"/>
    <w:basedOn w:val="1"/>
    <w:qFormat/>
    <w:uiPriority w:val="99"/>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2">
    <w:name w:val="单元格居中"/>
    <w:basedOn w:val="1"/>
    <w:uiPriority w:val="99"/>
    <w:pPr>
      <w:adjustRightInd/>
      <w:spacing w:line="360" w:lineRule="auto"/>
      <w:jc w:val="center"/>
    </w:pPr>
    <w:rPr>
      <w:sz w:val="24"/>
      <w:szCs w:val="24"/>
    </w:rPr>
  </w:style>
  <w:style w:type="paragraph" w:customStyle="1" w:styleId="383">
    <w:name w:val="正文3"/>
    <w:basedOn w:val="1"/>
    <w:uiPriority w:val="99"/>
    <w:pPr>
      <w:adjustRightInd/>
      <w:spacing w:beforeLines="50" w:afterLines="50" w:line="360" w:lineRule="auto"/>
      <w:outlineLvl w:val="8"/>
    </w:pPr>
    <w:rPr>
      <w:rFonts w:ascii="Segoe UI" w:hAnsi="宋体" w:eastAsia="楷体_GB2312" w:cs="Segoe UI"/>
      <w:sz w:val="24"/>
      <w:szCs w:val="24"/>
    </w:rPr>
  </w:style>
  <w:style w:type="paragraph" w:customStyle="1" w:styleId="384">
    <w:name w:val="Char Char Char Char Char Char Char1"/>
    <w:basedOn w:val="1"/>
    <w:uiPriority w:val="99"/>
    <w:rPr>
      <w:rFonts w:ascii="仿宋_GB2312" w:eastAsia="仿宋_GB2312" w:cs="仿宋_GB2312"/>
      <w:b/>
      <w:bCs/>
      <w:sz w:val="32"/>
      <w:szCs w:val="32"/>
    </w:rPr>
  </w:style>
  <w:style w:type="paragraph" w:customStyle="1" w:styleId="385">
    <w:name w:val="正文缩进1"/>
    <w:basedOn w:val="1"/>
    <w:next w:val="25"/>
    <w:uiPriority w:val="99"/>
    <w:pPr>
      <w:autoSpaceDE w:val="0"/>
      <w:autoSpaceDN w:val="0"/>
      <w:snapToGrid w:val="0"/>
      <w:spacing w:after="120" w:line="360" w:lineRule="auto"/>
      <w:ind w:left="420" w:leftChars="200" w:firstLine="480" w:firstLineChars="200"/>
    </w:pPr>
    <w:rPr>
      <w:sz w:val="24"/>
      <w:szCs w:val="24"/>
    </w:rPr>
  </w:style>
  <w:style w:type="paragraph" w:customStyle="1" w:styleId="386">
    <w:name w:val="Ñ¡§΄"/>
    <w:uiPriority w:val="99"/>
    <w:pPr>
      <w:overflowPunct w:val="0"/>
      <w:autoSpaceDE w:val="0"/>
      <w:autoSpaceDN w:val="0"/>
      <w:adjustRightInd w:val="0"/>
      <w:spacing w:line="400" w:lineRule="exact"/>
      <w:jc w:val="both"/>
      <w:textAlignment w:val="baseline"/>
    </w:pPr>
    <w:rPr>
      <w:rFonts w:ascii="Times New Roman" w:hAnsi="Times New Roman" w:eastAsia="宋体" w:cs="Times New Roman"/>
      <w:sz w:val="24"/>
      <w:szCs w:val="24"/>
      <w:lang w:val="en-US" w:eastAsia="zh-CN" w:bidi="ar-SA"/>
    </w:rPr>
  </w:style>
  <w:style w:type="paragraph" w:customStyle="1" w:styleId="387">
    <w:name w:val="Char3 Char Char Char11"/>
    <w:basedOn w:val="1"/>
    <w:uiPriority w:val="99"/>
    <w:pPr>
      <w:widowControl/>
      <w:adjustRightInd/>
      <w:spacing w:after="160" w:line="240" w:lineRule="exact"/>
      <w:jc w:val="left"/>
    </w:pPr>
  </w:style>
  <w:style w:type="paragraph" w:customStyle="1" w:styleId="388">
    <w:name w:val="Char Char1121"/>
    <w:basedOn w:val="1"/>
    <w:uiPriority w:val="99"/>
    <w:pPr>
      <w:spacing w:line="360" w:lineRule="auto"/>
    </w:pPr>
  </w:style>
  <w:style w:type="paragraph" w:customStyle="1" w:styleId="389">
    <w:name w:val="小项目标题"/>
    <w:basedOn w:val="1"/>
    <w:uiPriority w:val="99"/>
    <w:pPr>
      <w:adjustRightInd/>
      <w:spacing w:before="100" w:beforeAutospacing="1" w:after="100" w:afterAutospacing="1" w:line="360" w:lineRule="auto"/>
      <w:ind w:left="480" w:leftChars="200" w:firstLine="200" w:firstLineChars="200"/>
      <w:jc w:val="left"/>
    </w:pPr>
    <w:rPr>
      <w:sz w:val="24"/>
      <w:szCs w:val="24"/>
    </w:rPr>
  </w:style>
  <w:style w:type="paragraph" w:customStyle="1" w:styleId="390">
    <w:name w:val="gjt_4"/>
    <w:next w:val="1"/>
    <w:uiPriority w:val="99"/>
    <w:pPr>
      <w:keepNext/>
      <w:keepLines/>
      <w:widowControl w:val="0"/>
      <w:spacing w:before="280" w:after="290"/>
      <w:ind w:left="430" w:hanging="430"/>
      <w:jc w:val="both"/>
      <w:outlineLvl w:val="8"/>
    </w:pPr>
    <w:rPr>
      <w:rFonts w:ascii="Calibri" w:hAnsi="Calibri" w:eastAsia="黑体" w:cs="Calibri"/>
      <w:color w:val="000000"/>
      <w:kern w:val="2"/>
      <w:sz w:val="24"/>
      <w:szCs w:val="24"/>
      <w:u w:val="none" w:color="000000"/>
      <w:lang w:val="en-US" w:eastAsia="zh-CN" w:bidi="ar-SA"/>
    </w:rPr>
  </w:style>
  <w:style w:type="paragraph" w:customStyle="1" w:styleId="391">
    <w:name w:val="Normal0"/>
    <w:uiPriority w:val="99"/>
    <w:rPr>
      <w:rFonts w:ascii="Times New Roman" w:hAnsi="Times New Roman" w:eastAsia="宋体" w:cs="Times New Roman"/>
      <w:lang w:val="en-US" w:eastAsia="en-US" w:bidi="ar-SA"/>
    </w:rPr>
  </w:style>
  <w:style w:type="paragraph" w:customStyle="1" w:styleId="392">
    <w:name w:val="带编号样式"/>
    <w:basedOn w:val="310"/>
    <w:uiPriority w:val="99"/>
    <w:pPr>
      <w:tabs>
        <w:tab w:val="left" w:pos="840"/>
      </w:tabs>
      <w:snapToGrid w:val="0"/>
      <w:ind w:left="840" w:hanging="420" w:firstLineChars="0"/>
    </w:pPr>
    <w:rPr>
      <w:rFonts w:ascii="仿宋_GB2312" w:eastAsia="仿宋_GB2312" w:cs="仿宋_GB2312"/>
      <w:color w:val="000000"/>
    </w:rPr>
  </w:style>
  <w:style w:type="paragraph" w:customStyle="1" w:styleId="393">
    <w:name w:val="msonormal"/>
    <w:basedOn w:val="1"/>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394">
    <w:name w:val="方形箭头"/>
    <w:basedOn w:val="1"/>
    <w:uiPriority w:val="99"/>
    <w:pPr>
      <w:widowControl/>
      <w:tabs>
        <w:tab w:val="left" w:pos="840"/>
      </w:tabs>
      <w:adjustRightInd/>
      <w:spacing w:before="93" w:line="60" w:lineRule="atLeast"/>
      <w:ind w:left="420" w:right="200" w:hanging="420"/>
      <w:jc w:val="left"/>
    </w:pPr>
    <w:rPr>
      <w:rFonts w:ascii="Calibri" w:hAnsi="Calibri" w:cs="Calibri"/>
      <w:color w:val="000000"/>
      <w:kern w:val="0"/>
      <w:sz w:val="16"/>
      <w:szCs w:val="16"/>
    </w:rPr>
  </w:style>
  <w:style w:type="paragraph" w:customStyle="1" w:styleId="395">
    <w:name w:val="封面"/>
    <w:basedOn w:val="1"/>
    <w:qFormat/>
    <w:uiPriority w:val="99"/>
    <w:pPr>
      <w:spacing w:line="360" w:lineRule="atLeast"/>
      <w:jc w:val="right"/>
      <w:textAlignment w:val="baseline"/>
    </w:pPr>
    <w:rPr>
      <w:rFonts w:ascii="Symbol" w:hAnsi="Symbol" w:cs="Symbol"/>
      <w:kern w:val="0"/>
    </w:rPr>
  </w:style>
  <w:style w:type="paragraph" w:customStyle="1" w:styleId="396">
    <w:name w:val="__正文"/>
    <w:uiPriority w:val="99"/>
    <w:pPr>
      <w:spacing w:line="360" w:lineRule="auto"/>
      <w:ind w:firstLine="200" w:firstLineChars="200"/>
    </w:pPr>
    <w:rPr>
      <w:rFonts w:ascii="Times New Roman" w:hAnsi="Times New Roman" w:eastAsia="等线" w:cs="Times New Roman"/>
      <w:kern w:val="2"/>
      <w:sz w:val="24"/>
      <w:szCs w:val="24"/>
      <w:lang w:val="en-US" w:eastAsia="zh-CN" w:bidi="ar-SA"/>
    </w:rPr>
  </w:style>
  <w:style w:type="paragraph" w:customStyle="1" w:styleId="397">
    <w:name w:val="font5"/>
    <w:basedOn w:val="1"/>
    <w:uiPriority w:val="99"/>
    <w:pPr>
      <w:widowControl/>
      <w:adjustRightInd/>
      <w:spacing w:before="100" w:beforeAutospacing="1" w:after="100" w:afterAutospacing="1" w:line="360" w:lineRule="auto"/>
      <w:ind w:firstLine="200" w:firstLineChars="200"/>
      <w:jc w:val="left"/>
    </w:pPr>
    <w:rPr>
      <w:rFonts w:ascii="宋体" w:hAnsi="宋体" w:cs="宋体"/>
      <w:kern w:val="0"/>
      <w:sz w:val="18"/>
      <w:szCs w:val="18"/>
    </w:rPr>
  </w:style>
  <w:style w:type="paragraph" w:customStyle="1" w:styleId="398">
    <w:name w:val="默认段落字体 Para Char Char Char1 Char"/>
    <w:basedOn w:val="1"/>
    <w:uiPriority w:val="99"/>
    <w:pPr>
      <w:spacing w:line="240" w:lineRule="atLeast"/>
      <w:ind w:left="420" w:firstLine="420"/>
    </w:pPr>
    <w:rPr>
      <w:sz w:val="24"/>
      <w:szCs w:val="24"/>
    </w:rPr>
  </w:style>
  <w:style w:type="paragraph" w:customStyle="1" w:styleId="399">
    <w:name w:val="WW-正文文字缩进 2"/>
    <w:basedOn w:val="1"/>
    <w:uiPriority w:val="99"/>
    <w:pPr>
      <w:suppressAutoHyphens/>
      <w:adjustRightInd/>
      <w:ind w:firstLine="420"/>
    </w:pPr>
    <w:rPr>
      <w:kern w:val="1"/>
    </w:rPr>
  </w:style>
  <w:style w:type="paragraph" w:customStyle="1" w:styleId="400">
    <w:name w:val="xl41"/>
    <w:basedOn w:val="1"/>
    <w:uiPriority w:val="99"/>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微软雅黑"/>
      <w:b/>
      <w:bCs/>
      <w:kern w:val="0"/>
      <w:sz w:val="24"/>
      <w:szCs w:val="24"/>
    </w:rPr>
  </w:style>
  <w:style w:type="paragraph" w:customStyle="1" w:styleId="401">
    <w:name w:val="样式 标题 2 + 四号"/>
    <w:basedOn w:val="2"/>
    <w:uiPriority w:val="99"/>
    <w:pPr>
      <w:spacing w:before="120" w:after="120"/>
      <w:ind w:left="0" w:firstLine="0"/>
      <w:jc w:val="both"/>
    </w:pPr>
    <w:rPr>
      <w:rFonts w:ascii="宋体" w:hAnsi="Arial" w:eastAsia="宋体" w:cs="宋体"/>
      <w:sz w:val="28"/>
      <w:szCs w:val="28"/>
      <w:lang w:val="en-US"/>
    </w:rPr>
  </w:style>
  <w:style w:type="paragraph" w:customStyle="1" w:styleId="402">
    <w:name w:val="有符号正文"/>
    <w:basedOn w:val="1"/>
    <w:uiPriority w:val="99"/>
    <w:pPr>
      <w:adjustRightInd/>
      <w:spacing w:line="400" w:lineRule="exact"/>
      <w:ind w:firstLine="200" w:firstLineChars="200"/>
    </w:pPr>
    <w:rPr>
      <w:rFonts w:ascii="Arial" w:hAnsi="Arial" w:cs="Arial"/>
    </w:rPr>
  </w:style>
  <w:style w:type="paragraph" w:customStyle="1" w:styleId="403">
    <w:name w:val="font10"/>
    <w:basedOn w:val="1"/>
    <w:uiPriority w:val="99"/>
    <w:pPr>
      <w:widowControl/>
      <w:adjustRightInd/>
      <w:spacing w:before="100" w:beforeAutospacing="1" w:after="100" w:afterAutospacing="1"/>
      <w:jc w:val="left"/>
    </w:pPr>
    <w:rPr>
      <w:rFonts w:ascii="宋体" w:hAnsi="宋体" w:cs="宋体"/>
      <w:kern w:val="0"/>
      <w:sz w:val="18"/>
      <w:szCs w:val="18"/>
    </w:rPr>
  </w:style>
  <w:style w:type="paragraph" w:customStyle="1" w:styleId="404">
    <w:name w:val="样式 样式 正文文本缩进 + 仿宋_GB2312 小四 首行缩进:  0 厘米 行距: 1.5 倍行距 + (中文) 仿宋_GB... Char Char"/>
    <w:basedOn w:val="1"/>
    <w:uiPriority w:val="99"/>
    <w:pPr>
      <w:spacing w:line="360" w:lineRule="auto"/>
      <w:ind w:firstLine="480" w:firstLineChars="200"/>
    </w:pPr>
    <w:rPr>
      <w:rFonts w:ascii="仿宋_GB2312" w:eastAsia="新宋体" w:cs="仿宋_GB2312"/>
      <w:sz w:val="24"/>
      <w:szCs w:val="24"/>
    </w:rPr>
  </w:style>
  <w:style w:type="paragraph" w:customStyle="1" w:styleId="405">
    <w:name w:val="4"/>
    <w:basedOn w:val="1"/>
    <w:next w:val="38"/>
    <w:uiPriority w:val="99"/>
    <w:pPr>
      <w:spacing w:after="120" w:line="480" w:lineRule="auto"/>
      <w:ind w:left="420" w:leftChars="200"/>
    </w:pPr>
    <w:rPr>
      <w:sz w:val="24"/>
      <w:szCs w:val="24"/>
    </w:rPr>
  </w:style>
  <w:style w:type="paragraph" w:customStyle="1" w:styleId="406">
    <w:name w:val="tableheading"/>
    <w:basedOn w:val="1"/>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07">
    <w:name w:val="样式1"/>
    <w:basedOn w:val="1"/>
    <w:uiPriority w:val="99"/>
    <w:pPr>
      <w:widowControl/>
      <w:tabs>
        <w:tab w:val="left" w:pos="1212"/>
        <w:tab w:val="left" w:pos="3888"/>
      </w:tabs>
      <w:snapToGrid w:val="0"/>
      <w:spacing w:line="336" w:lineRule="auto"/>
      <w:ind w:firstLine="432"/>
      <w:jc w:val="left"/>
    </w:pPr>
    <w:rPr>
      <w:rFonts w:ascii="宋体" w:hAnsi="宋体" w:cs="宋体"/>
      <w:kern w:val="0"/>
      <w:sz w:val="24"/>
      <w:szCs w:val="24"/>
    </w:rPr>
  </w:style>
  <w:style w:type="paragraph" w:customStyle="1" w:styleId="408">
    <w:name w:val="样式 标题 3H3 + 两端对齐"/>
    <w:basedOn w:val="4"/>
    <w:uiPriority w:val="99"/>
    <w:pPr>
      <w:spacing w:before="0" w:after="0" w:line="240" w:lineRule="auto"/>
      <w:jc w:val="left"/>
    </w:pPr>
    <w:rPr>
      <w:sz w:val="21"/>
      <w:szCs w:val="21"/>
    </w:rPr>
  </w:style>
  <w:style w:type="paragraph" w:customStyle="1" w:styleId="409">
    <w:name w:val="样式 仿宋_GB2312 小三 左侧:  1.06 厘米"/>
    <w:basedOn w:val="1"/>
    <w:uiPriority w:val="99"/>
    <w:pPr>
      <w:spacing w:line="360" w:lineRule="auto"/>
      <w:ind w:left="601"/>
    </w:pPr>
    <w:rPr>
      <w:rFonts w:ascii="仿宋_GB2312" w:eastAsia="仿宋_GB2312" w:cs="仿宋_GB2312"/>
      <w:sz w:val="24"/>
      <w:szCs w:val="24"/>
    </w:rPr>
  </w:style>
  <w:style w:type="paragraph" w:customStyle="1" w:styleId="410">
    <w:name w:val="小标题"/>
    <w:basedOn w:val="1"/>
    <w:uiPriority w:val="99"/>
    <w:pPr>
      <w:spacing w:before="120" w:line="360" w:lineRule="atLeast"/>
      <w:ind w:left="1134"/>
      <w:jc w:val="left"/>
      <w:textAlignment w:val="baseline"/>
    </w:pPr>
    <w:rPr>
      <w:rFonts w:eastAsia="黑体"/>
      <w:kern w:val="0"/>
    </w:rPr>
  </w:style>
  <w:style w:type="paragraph" w:customStyle="1" w:styleId="411">
    <w:name w:val="节标题"/>
    <w:basedOn w:val="1"/>
    <w:uiPriority w:val="99"/>
    <w:pPr>
      <w:autoSpaceDE w:val="0"/>
      <w:autoSpaceDN w:val="0"/>
      <w:spacing w:line="289" w:lineRule="atLeast"/>
      <w:ind w:firstLine="200" w:firstLineChars="200"/>
      <w:jc w:val="center"/>
    </w:pPr>
    <w:rPr>
      <w:color w:val="000000"/>
      <w:kern w:val="0"/>
      <w:sz w:val="28"/>
      <w:szCs w:val="28"/>
    </w:rPr>
  </w:style>
  <w:style w:type="paragraph" w:customStyle="1" w:styleId="412">
    <w:name w:val="表格 表头"/>
    <w:basedOn w:val="1"/>
    <w:uiPriority w:val="99"/>
    <w:pPr>
      <w:adjustRightInd/>
      <w:spacing w:beforeLines="50" w:afterLines="50" w:line="360" w:lineRule="auto"/>
      <w:jc w:val="center"/>
    </w:pPr>
    <w:rPr>
      <w:rFonts w:ascii="微软雅黑" w:hAnsi="Calibri" w:eastAsia="微软雅黑" w:cs="微软雅黑"/>
      <w:b/>
      <w:bCs/>
      <w:sz w:val="28"/>
      <w:szCs w:val="28"/>
    </w:rPr>
  </w:style>
  <w:style w:type="paragraph" w:customStyle="1" w:styleId="413">
    <w:name w:val="xl75"/>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414">
    <w:name w:val="Char Char1 Char Char Char"/>
    <w:basedOn w:val="1"/>
    <w:uiPriority w:val="99"/>
    <w:rPr>
      <w:rFonts w:ascii="仿宋_GB2312" w:eastAsia="仿宋_GB2312" w:cs="仿宋_GB2312"/>
      <w:b/>
      <w:bCs/>
      <w:sz w:val="32"/>
      <w:szCs w:val="32"/>
    </w:rPr>
  </w:style>
  <w:style w:type="paragraph" w:customStyle="1" w:styleId="415">
    <w:name w:val="表格题注"/>
    <w:next w:val="1"/>
    <w:uiPriority w:val="99"/>
    <w:pPr>
      <w:keepLines/>
      <w:tabs>
        <w:tab w:val="left" w:pos="4200"/>
      </w:tabs>
      <w:spacing w:beforeLines="100"/>
      <w:ind w:left="1089" w:hanging="369"/>
      <w:jc w:val="center"/>
    </w:pPr>
    <w:rPr>
      <w:rFonts w:ascii="Arial" w:hAnsi="Arial" w:eastAsia="宋体" w:cs="Arial"/>
      <w:sz w:val="18"/>
      <w:szCs w:val="18"/>
      <w:lang w:val="en-US" w:eastAsia="zh-CN" w:bidi="ar-SA"/>
    </w:rPr>
  </w:style>
  <w:style w:type="paragraph" w:customStyle="1" w:styleId="416">
    <w:name w:val="Char Char11 Char Char Char Char Char Char Char Char Char Char Char Char Char Char Char Char Char1"/>
    <w:basedOn w:val="1"/>
    <w:uiPriority w:val="99"/>
    <w:pPr>
      <w:adjustRightInd/>
      <w:spacing w:line="360" w:lineRule="auto"/>
    </w:pPr>
    <w:rPr>
      <w:rFonts w:ascii="Arial" w:hAnsi="Arial" w:eastAsia="黑体" w:cs="Arial"/>
      <w:kern w:val="0"/>
    </w:rPr>
  </w:style>
  <w:style w:type="paragraph" w:customStyle="1" w:styleId="417">
    <w:name w:val="Picture"/>
    <w:basedOn w:val="1"/>
    <w:next w:val="16"/>
    <w:uiPriority w:val="99"/>
    <w:pPr>
      <w:keepNext/>
      <w:widowControl/>
      <w:adjustRightInd/>
      <w:ind w:firstLine="200" w:firstLineChars="200"/>
    </w:pPr>
    <w:rPr>
      <w:rFonts w:ascii="楷体" w:hAnsi="Arial" w:eastAsia="楷体" w:cs="楷体"/>
      <w:b/>
      <w:bCs/>
      <w:spacing w:val="-5"/>
      <w:w w:val="98"/>
      <w:kern w:val="0"/>
      <w:sz w:val="24"/>
      <w:szCs w:val="24"/>
    </w:rPr>
  </w:style>
  <w:style w:type="paragraph" w:customStyle="1" w:styleId="418">
    <w:name w:val="Char Char1 Char Char Char2"/>
    <w:basedOn w:val="1"/>
    <w:uiPriority w:val="99"/>
    <w:rPr>
      <w:rFonts w:ascii="仿宋_GB2312" w:eastAsia="仿宋_GB2312" w:cs="仿宋_GB2312"/>
      <w:b/>
      <w:bCs/>
      <w:sz w:val="32"/>
      <w:szCs w:val="32"/>
    </w:rPr>
  </w:style>
  <w:style w:type="paragraph" w:customStyle="1" w:styleId="419">
    <w:name w:val="Char3 Char Char Char1"/>
    <w:basedOn w:val="1"/>
    <w:uiPriority w:val="99"/>
    <w:pPr>
      <w:widowControl/>
      <w:adjustRightInd/>
      <w:spacing w:after="160" w:line="240" w:lineRule="exact"/>
      <w:jc w:val="left"/>
    </w:pPr>
  </w:style>
  <w:style w:type="paragraph" w:customStyle="1" w:styleId="420">
    <w:name w:val="Char1 Char Char Char21"/>
    <w:basedOn w:val="1"/>
    <w:uiPriority w:val="99"/>
    <w:rPr>
      <w:rFonts w:ascii="Tahoma" w:hAnsi="Tahoma" w:cs="Tahoma"/>
      <w:sz w:val="24"/>
      <w:szCs w:val="24"/>
    </w:rPr>
  </w:style>
  <w:style w:type="paragraph" w:customStyle="1" w:styleId="421">
    <w:name w:val="Char3 Char Char Char Char Char Char11"/>
    <w:basedOn w:val="1"/>
    <w:uiPriority w:val="99"/>
    <w:pPr>
      <w:adjustRightInd/>
      <w:spacing w:line="360" w:lineRule="auto"/>
    </w:pPr>
    <w:rPr>
      <w:rFonts w:ascii="Arial" w:hAnsi="Arial" w:eastAsia="黑体" w:cs="Arial"/>
      <w:kern w:val="0"/>
    </w:rPr>
  </w:style>
  <w:style w:type="paragraph" w:customStyle="1" w:styleId="422">
    <w:name w:val="正文（标题三）"/>
    <w:basedOn w:val="1"/>
    <w:uiPriority w:val="99"/>
    <w:pPr>
      <w:spacing w:line="360" w:lineRule="auto"/>
      <w:ind w:firstLine="200" w:firstLineChars="200"/>
    </w:pPr>
    <w:rPr>
      <w:sz w:val="24"/>
      <w:szCs w:val="24"/>
    </w:rPr>
  </w:style>
  <w:style w:type="paragraph" w:customStyle="1" w:styleId="423">
    <w:name w:val="样式 正1 + 首行缩进:  2 字符"/>
    <w:basedOn w:val="1"/>
    <w:uiPriority w:val="99"/>
    <w:pPr>
      <w:adjustRightInd/>
      <w:spacing w:line="360" w:lineRule="auto"/>
      <w:ind w:firstLine="480" w:firstLineChars="200"/>
    </w:pPr>
    <w:rPr>
      <w:rFonts w:ascii="仿宋_GB2312" w:eastAsia="仿宋_GB2312" w:cs="仿宋_GB2312"/>
      <w:sz w:val="24"/>
      <w:szCs w:val="24"/>
    </w:rPr>
  </w:style>
  <w:style w:type="paragraph" w:customStyle="1" w:styleId="424">
    <w:name w:val="xl66"/>
    <w:basedOn w:val="1"/>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425">
    <w:name w:val="样式 样式 宋体 小四 段前: 7.8 磅 段后: 7.8 磅 行距: 1.5 倍行距 + 小二 首行缩进:  2 字符"/>
    <w:basedOn w:val="1"/>
    <w:uiPriority w:val="99"/>
    <w:pPr>
      <w:adjustRightInd/>
      <w:spacing w:line="360" w:lineRule="auto"/>
      <w:ind w:firstLine="480" w:firstLineChars="200"/>
    </w:pPr>
    <w:rPr>
      <w:rFonts w:ascii="宋体" w:hAnsi="宋体" w:cs="宋体"/>
      <w:sz w:val="24"/>
      <w:szCs w:val="24"/>
    </w:rPr>
  </w:style>
  <w:style w:type="paragraph" w:customStyle="1" w:styleId="426">
    <w:name w:val="Default Text"/>
    <w:basedOn w:val="1"/>
    <w:uiPriority w:val="99"/>
    <w:pPr>
      <w:widowControl/>
      <w:overflowPunct w:val="0"/>
      <w:autoSpaceDE w:val="0"/>
      <w:autoSpaceDN w:val="0"/>
      <w:spacing w:line="360" w:lineRule="auto"/>
      <w:ind w:firstLine="480" w:firstLineChars="200"/>
      <w:jc w:val="left"/>
      <w:textAlignment w:val="baseline"/>
    </w:pPr>
    <w:rPr>
      <w:rFonts w:ascii="宋体" w:hAnsi="宋体" w:eastAsia="微软雅黑" w:cs="宋体"/>
      <w:kern w:val="0"/>
      <w:sz w:val="24"/>
      <w:szCs w:val="24"/>
    </w:rPr>
  </w:style>
  <w:style w:type="paragraph" w:customStyle="1" w:styleId="427">
    <w:name w:val="小节标题"/>
    <w:basedOn w:val="1"/>
    <w:uiPriority w:val="99"/>
    <w:pPr>
      <w:autoSpaceDE w:val="0"/>
      <w:autoSpaceDN w:val="0"/>
      <w:spacing w:before="175" w:after="102" w:line="351" w:lineRule="atLeast"/>
      <w:ind w:firstLine="200" w:firstLineChars="200"/>
    </w:pPr>
    <w:rPr>
      <w:color w:val="000000"/>
      <w:kern w:val="0"/>
    </w:rPr>
  </w:style>
  <w:style w:type="paragraph" w:customStyle="1" w:styleId="428">
    <w:name w:val="Char1 Char Char Char4"/>
    <w:basedOn w:val="1"/>
    <w:uiPriority w:val="99"/>
    <w:pPr>
      <w:adjustRightInd/>
      <w:ind w:firstLine="200" w:firstLineChars="200"/>
    </w:pPr>
    <w:rPr>
      <w:rFonts w:ascii="Tahoma" w:hAnsi="Tahoma" w:cs="Tahoma"/>
      <w:sz w:val="24"/>
      <w:szCs w:val="24"/>
    </w:rPr>
  </w:style>
  <w:style w:type="paragraph" w:customStyle="1" w:styleId="429">
    <w:name w:val="_标题2"/>
    <w:basedOn w:val="396"/>
    <w:next w:val="396"/>
    <w:uiPriority w:val="99"/>
    <w:pPr>
      <w:widowControl w:val="0"/>
      <w:tabs>
        <w:tab w:val="left" w:pos="480"/>
      </w:tabs>
      <w:spacing w:beforeLines="50" w:afterLines="50"/>
      <w:ind w:left="50" w:leftChars="50" w:hanging="420" w:firstLineChars="0"/>
      <w:outlineLvl w:val="1"/>
    </w:pPr>
    <w:rPr>
      <w:b/>
      <w:bCs/>
      <w:sz w:val="36"/>
      <w:szCs w:val="36"/>
    </w:rPr>
  </w:style>
  <w:style w:type="paragraph" w:customStyle="1" w:styleId="430">
    <w:name w:val="样式1 + (中宋体"/>
    <w:basedOn w:val="407"/>
    <w:uiPriority w:val="99"/>
    <w:pPr>
      <w:widowControl w:val="0"/>
      <w:tabs>
        <w:tab w:val="left" w:pos="1200"/>
        <w:tab w:val="clear" w:pos="1212"/>
        <w:tab w:val="clear" w:pos="3888"/>
      </w:tabs>
      <w:adjustRightInd/>
      <w:snapToGrid/>
      <w:spacing w:line="360" w:lineRule="auto"/>
      <w:ind w:left="1200" w:hanging="360" w:firstLineChars="200"/>
      <w:jc w:val="both"/>
    </w:pPr>
    <w:rPr>
      <w:kern w:val="2"/>
    </w:rPr>
  </w:style>
  <w:style w:type="paragraph" w:customStyle="1" w:styleId="431">
    <w:name w:val="xl71"/>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微软雅黑"/>
      <w:b/>
      <w:bCs/>
      <w:color w:val="000000"/>
      <w:kern w:val="0"/>
      <w:sz w:val="20"/>
      <w:szCs w:val="20"/>
    </w:rPr>
  </w:style>
  <w:style w:type="paragraph" w:customStyle="1" w:styleId="432">
    <w:name w:val="La0b"/>
    <w:basedOn w:val="1"/>
    <w:uiPriority w:val="99"/>
    <w:pPr>
      <w:tabs>
        <w:tab w:val="left" w:pos="1500"/>
      </w:tabs>
      <w:adjustRightInd/>
      <w:spacing w:after="100" w:line="240" w:lineRule="exact"/>
      <w:ind w:left="1500" w:hanging="420" w:firstLineChars="200"/>
    </w:pPr>
    <w:rPr>
      <w:rFonts w:ascii="宋体" w:hAnsi="宋体" w:eastAsia="微软雅黑" w:cs="宋体"/>
      <w:b/>
      <w:bCs/>
      <w:sz w:val="24"/>
      <w:szCs w:val="24"/>
    </w:rPr>
  </w:style>
  <w:style w:type="paragraph" w:customStyle="1" w:styleId="433">
    <w:name w:val="正文 主体"/>
    <w:basedOn w:val="1"/>
    <w:uiPriority w:val="99"/>
    <w:pPr>
      <w:adjustRightInd/>
      <w:spacing w:line="360" w:lineRule="auto"/>
      <w:ind w:firstLine="200" w:firstLineChars="200"/>
      <w:jc w:val="left"/>
    </w:pPr>
    <w:rPr>
      <w:rFonts w:ascii="微软雅黑" w:hAnsi="Calibri" w:eastAsia="微软雅黑" w:cs="微软雅黑"/>
      <w:kern w:val="0"/>
      <w:sz w:val="24"/>
      <w:szCs w:val="24"/>
    </w:rPr>
  </w:style>
  <w:style w:type="paragraph" w:customStyle="1" w:styleId="434">
    <w:name w:val="四号　首行缩进"/>
    <w:basedOn w:val="1"/>
    <w:qFormat/>
    <w:uiPriority w:val="99"/>
    <w:pPr>
      <w:adjustRightInd/>
      <w:spacing w:line="360" w:lineRule="auto"/>
    </w:pPr>
    <w:rPr>
      <w:rFonts w:ascii="宋体" w:hAnsi="宋体" w:cs="宋体"/>
    </w:rPr>
  </w:style>
  <w:style w:type="paragraph" w:customStyle="1" w:styleId="435">
    <w:name w:val="深色列表 - 强调文字颜色 51"/>
    <w:basedOn w:val="1"/>
    <w:qFormat/>
    <w:uiPriority w:val="99"/>
    <w:pPr>
      <w:adjustRightInd/>
      <w:spacing w:line="360" w:lineRule="auto"/>
      <w:ind w:firstLine="200" w:firstLineChars="200"/>
    </w:pPr>
    <w:rPr>
      <w:rFonts w:eastAsia="楷体_GB2312"/>
      <w:sz w:val="24"/>
      <w:szCs w:val="24"/>
    </w:rPr>
  </w:style>
  <w:style w:type="paragraph" w:customStyle="1" w:styleId="436">
    <w:name w:val="Char Char Char Char Char Char Char Char Char Char Char1 Char"/>
    <w:basedOn w:val="1"/>
    <w:qFormat/>
    <w:uiPriority w:val="99"/>
    <w:pPr>
      <w:adjustRightInd/>
    </w:pPr>
    <w:rPr>
      <w:rFonts w:ascii="Tahoma" w:hAnsi="Tahoma" w:cs="Tahoma"/>
      <w:sz w:val="24"/>
      <w:szCs w:val="24"/>
    </w:rPr>
  </w:style>
  <w:style w:type="paragraph" w:customStyle="1" w:styleId="437">
    <w:name w:val="Char Char Char Char11"/>
    <w:basedOn w:val="1"/>
    <w:qFormat/>
    <w:uiPriority w:val="99"/>
    <w:rPr>
      <w:rFonts w:ascii="Tahoma" w:hAnsi="Tahoma" w:cs="Tahoma"/>
      <w:sz w:val="24"/>
      <w:szCs w:val="24"/>
    </w:rPr>
  </w:style>
  <w:style w:type="paragraph" w:customStyle="1" w:styleId="438">
    <w:name w:val="封面文档标题"/>
    <w:basedOn w:val="1"/>
    <w:qFormat/>
    <w:uiPriority w:val="99"/>
    <w:pPr>
      <w:autoSpaceDE w:val="0"/>
      <w:autoSpaceDN w:val="0"/>
      <w:spacing w:line="360" w:lineRule="auto"/>
      <w:ind w:firstLine="200" w:firstLineChars="200"/>
      <w:jc w:val="center"/>
    </w:pPr>
    <w:rPr>
      <w:rFonts w:ascii="Arial" w:hAnsi="Arial" w:eastAsia="黑体" w:cs="Arial"/>
      <w:kern w:val="0"/>
      <w:sz w:val="44"/>
      <w:szCs w:val="44"/>
    </w:rPr>
  </w:style>
  <w:style w:type="paragraph" w:customStyle="1" w:styleId="439">
    <w:name w:val="Char Char Char Char"/>
    <w:basedOn w:val="1"/>
    <w:qFormat/>
    <w:uiPriority w:val="99"/>
    <w:rPr>
      <w:rFonts w:ascii="Tahoma" w:hAnsi="Tahoma" w:cs="Tahoma"/>
      <w:sz w:val="24"/>
      <w:szCs w:val="24"/>
    </w:rPr>
  </w:style>
  <w:style w:type="paragraph" w:customStyle="1" w:styleId="440">
    <w:name w:val="标1"/>
    <w:basedOn w:val="1"/>
    <w:qFormat/>
    <w:uiPriority w:val="99"/>
    <w:pPr>
      <w:widowControl/>
      <w:tabs>
        <w:tab w:val="left" w:pos="1020"/>
      </w:tabs>
      <w:snapToGrid w:val="0"/>
      <w:spacing w:beforeLines="100" w:line="360" w:lineRule="auto"/>
      <w:ind w:left="1020" w:hanging="420" w:firstLineChars="200"/>
      <w:jc w:val="left"/>
      <w:outlineLvl w:val="0"/>
    </w:pPr>
    <w:rPr>
      <w:rFonts w:ascii="Arial Narrow" w:hAnsi="Arial Narrow" w:eastAsia="仿宋_GB2312" w:cs="Arial Narrow"/>
      <w:b/>
      <w:bCs/>
      <w:spacing w:val="20"/>
      <w:kern w:val="0"/>
      <w:sz w:val="24"/>
      <w:szCs w:val="24"/>
    </w:rPr>
  </w:style>
  <w:style w:type="paragraph" w:customStyle="1" w:styleId="441">
    <w:name w:val="Char19"/>
    <w:basedOn w:val="1"/>
    <w:qFormat/>
    <w:uiPriority w:val="99"/>
    <w:pPr>
      <w:adjustRightInd/>
    </w:pPr>
  </w:style>
  <w:style w:type="paragraph" w:customStyle="1" w:styleId="442">
    <w:name w:val="标书正文格式"/>
    <w:qFormat/>
    <w:uiPriority w:val="99"/>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3">
    <w:name w:val="样式8"/>
    <w:basedOn w:val="1"/>
    <w:qFormat/>
    <w:uiPriority w:val="99"/>
    <w:pPr>
      <w:spacing w:beforeLines="50" w:afterLines="50"/>
      <w:ind w:firstLine="200" w:firstLineChars="200"/>
      <w:outlineLvl w:val="4"/>
    </w:pPr>
    <w:rPr>
      <w:rFonts w:ascii="仿宋_GB2312" w:hAnsi="宋体" w:eastAsia="仿宋_GB2312" w:cs="仿宋_GB2312"/>
      <w:b/>
      <w:bCs/>
      <w:sz w:val="24"/>
      <w:szCs w:val="24"/>
    </w:rPr>
  </w:style>
  <w:style w:type="paragraph" w:customStyle="1" w:styleId="444">
    <w:name w:val="_Style 5"/>
    <w:basedOn w:val="1"/>
    <w:qFormat/>
    <w:uiPriority w:val="99"/>
    <w:pPr>
      <w:adjustRightInd/>
      <w:ind w:firstLine="420" w:firstLineChars="200"/>
    </w:pPr>
    <w:rPr>
      <w:rFonts w:eastAsia="仿宋_GB2312"/>
      <w:sz w:val="28"/>
      <w:szCs w:val="28"/>
    </w:rPr>
  </w:style>
  <w:style w:type="paragraph" w:customStyle="1" w:styleId="445">
    <w:name w:val="正文文字缩进"/>
    <w:basedOn w:val="1"/>
    <w:qFormat/>
    <w:uiPriority w:val="99"/>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6">
    <w:name w:val="列出段落*"/>
    <w:basedOn w:val="1"/>
    <w:qFormat/>
    <w:uiPriority w:val="99"/>
    <w:pPr>
      <w:adjustRightInd/>
      <w:spacing w:line="360" w:lineRule="auto"/>
      <w:ind w:firstLine="200"/>
    </w:pPr>
    <w:rPr>
      <w:rFonts w:eastAsia="楷体_GB2312"/>
      <w:color w:val="000000"/>
      <w:kern w:val="1"/>
      <w:sz w:val="24"/>
      <w:szCs w:val="24"/>
    </w:rPr>
  </w:style>
  <w:style w:type="paragraph" w:customStyle="1" w:styleId="447">
    <w:name w:val="文章总标题"/>
    <w:basedOn w:val="1"/>
    <w:qFormat/>
    <w:uiPriority w:val="99"/>
    <w:pPr>
      <w:autoSpaceDE w:val="0"/>
      <w:autoSpaceDN w:val="0"/>
      <w:spacing w:before="566" w:after="544" w:line="566" w:lineRule="atLeast"/>
      <w:ind w:firstLine="200" w:firstLineChars="200"/>
      <w:jc w:val="center"/>
    </w:pPr>
    <w:rPr>
      <w:rFonts w:ascii="Arial" w:hAnsi="Arial" w:cs="Arial"/>
      <w:color w:val="000000"/>
      <w:kern w:val="0"/>
      <w:sz w:val="54"/>
      <w:szCs w:val="54"/>
    </w:rPr>
  </w:style>
  <w:style w:type="paragraph" w:customStyle="1" w:styleId="448">
    <w:name w:val="标书表格字体格式"/>
    <w:next w:val="442"/>
    <w:qFormat/>
    <w:uiPriority w:val="99"/>
    <w:rPr>
      <w:rFonts w:ascii="Times New Roman" w:hAnsi="Times New Roman" w:eastAsia="宋体" w:cs="Times New Roman"/>
      <w:kern w:val="2"/>
      <w:sz w:val="21"/>
      <w:szCs w:val="21"/>
      <w:lang w:val="en-US" w:eastAsia="zh-CN" w:bidi="ar-SA"/>
    </w:rPr>
  </w:style>
  <w:style w:type="paragraph" w:customStyle="1" w:styleId="449">
    <w:name w:val="Char22"/>
    <w:basedOn w:val="1"/>
    <w:qFormat/>
    <w:uiPriority w:val="99"/>
    <w:pPr>
      <w:adjustRightInd/>
      <w:spacing w:line="360" w:lineRule="auto"/>
      <w:ind w:firstLine="480" w:firstLineChars="200"/>
    </w:pPr>
    <w:rPr>
      <w:rFonts w:ascii="仿宋_GB2312" w:eastAsia="仿宋_GB2312" w:cs="仿宋_GB2312"/>
      <w:b/>
      <w:bCs/>
      <w:sz w:val="32"/>
      <w:szCs w:val="32"/>
    </w:rPr>
  </w:style>
  <w:style w:type="paragraph" w:customStyle="1" w:styleId="450">
    <w:name w:val="Char12"/>
    <w:basedOn w:val="1"/>
    <w:qFormat/>
    <w:uiPriority w:val="99"/>
    <w:pPr>
      <w:widowControl/>
      <w:spacing w:after="160" w:line="240" w:lineRule="exact"/>
      <w:jc w:val="left"/>
    </w:pPr>
    <w:rPr>
      <w:rFonts w:ascii="Verdana" w:hAnsi="Verdana" w:eastAsia="仿宋_GB2312" w:cs="Verdana"/>
      <w:kern w:val="0"/>
      <w:sz w:val="24"/>
      <w:szCs w:val="24"/>
      <w:lang w:eastAsia="en-US"/>
    </w:rPr>
  </w:style>
  <w:style w:type="paragraph" w:customStyle="1" w:styleId="451">
    <w:name w:val="修订3"/>
    <w:qFormat/>
    <w:uiPriority w:val="99"/>
    <w:rPr>
      <w:rFonts w:ascii="Times New Roman" w:hAnsi="Times New Roman" w:eastAsia="宋体" w:cs="Times New Roman"/>
      <w:kern w:val="2"/>
      <w:sz w:val="21"/>
      <w:szCs w:val="21"/>
      <w:lang w:val="en-US" w:eastAsia="zh-CN" w:bidi="ar-SA"/>
    </w:rPr>
  </w:style>
  <w:style w:type="paragraph" w:customStyle="1" w:styleId="452">
    <w:name w:val="CSS1级正文 Char"/>
    <w:basedOn w:val="23"/>
    <w:qFormat/>
    <w:uiPriority w:val="99"/>
    <w:pPr>
      <w:snapToGrid w:val="0"/>
      <w:ind w:firstLine="480" w:firstLineChars="200"/>
    </w:pPr>
    <w:rPr>
      <w:rFonts w:ascii="Times New Roman" w:cs="Times New Roman"/>
      <w:lang w:val="en-US"/>
    </w:rPr>
  </w:style>
  <w:style w:type="paragraph" w:customStyle="1" w:styleId="453">
    <w:name w:val="无间隔21"/>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54">
    <w:name w:val="表文字"/>
    <w:qFormat/>
    <w:uiPriority w:val="99"/>
    <w:rPr>
      <w:rFonts w:ascii="宋体" w:hAnsi="Times New Roman" w:eastAsia="宋体" w:cs="宋体"/>
      <w:kern w:val="2"/>
      <w:lang w:val="en-US" w:eastAsia="zh-CN" w:bidi="ar-SA"/>
    </w:rPr>
  </w:style>
  <w:style w:type="paragraph" w:customStyle="1" w:styleId="455">
    <w:name w:val="MM Title"/>
    <w:basedOn w:val="60"/>
    <w:qFormat/>
    <w:uiPriority w:val="99"/>
    <w:pPr>
      <w:widowControl w:val="0"/>
      <w:adjustRightInd/>
      <w:spacing w:before="240" w:after="60"/>
      <w:textAlignment w:val="auto"/>
      <w:outlineLvl w:val="0"/>
    </w:pPr>
    <w:rPr>
      <w:rFonts w:ascii="Arial" w:hAnsi="Arial" w:cs="Arial"/>
      <w:kern w:val="2"/>
      <w:sz w:val="32"/>
      <w:szCs w:val="32"/>
    </w:rPr>
  </w:style>
  <w:style w:type="paragraph" w:customStyle="1" w:styleId="456">
    <w:name w:val="缺省文本"/>
    <w:basedOn w:val="1"/>
    <w:qFormat/>
    <w:uiPriority w:val="99"/>
    <w:pPr>
      <w:widowControl/>
      <w:overflowPunct w:val="0"/>
      <w:autoSpaceDE w:val="0"/>
      <w:autoSpaceDN w:val="0"/>
      <w:spacing w:line="360" w:lineRule="auto"/>
      <w:ind w:firstLine="720" w:firstLineChars="200"/>
      <w:textAlignment w:val="baseline"/>
    </w:pPr>
    <w:rPr>
      <w:rFonts w:ascii="宋体" w:eastAsia="仿宋_GB2312" w:cs="宋体"/>
      <w:kern w:val="0"/>
      <w:sz w:val="28"/>
      <w:szCs w:val="28"/>
    </w:rPr>
  </w:style>
  <w:style w:type="paragraph" w:customStyle="1" w:styleId="457">
    <w:name w:val="Char Char Char Char Char Char1 Char1"/>
    <w:basedOn w:val="1"/>
    <w:qFormat/>
    <w:uiPriority w:val="99"/>
    <w:pPr>
      <w:widowControl/>
      <w:spacing w:after="160" w:line="240" w:lineRule="exact"/>
      <w:jc w:val="left"/>
    </w:pPr>
    <w:rPr>
      <w:rFonts w:ascii="Verdana" w:hAnsi="Verdana" w:cs="Verdana"/>
      <w:kern w:val="0"/>
      <w:lang w:eastAsia="en-US"/>
    </w:rPr>
  </w:style>
  <w:style w:type="paragraph" w:customStyle="1" w:styleId="458">
    <w:name w:val="Char Char Char Char Char Char Char Char2"/>
    <w:basedOn w:val="1"/>
    <w:qFormat/>
    <w:uiPriority w:val="99"/>
    <w:pPr>
      <w:tabs>
        <w:tab w:val="left" w:pos="360"/>
      </w:tabs>
    </w:pPr>
    <w:rPr>
      <w:sz w:val="24"/>
      <w:szCs w:val="24"/>
    </w:rPr>
  </w:style>
  <w:style w:type="paragraph" w:customStyle="1" w:styleId="459">
    <w:name w:val="表内文字"/>
    <w:basedOn w:val="1"/>
    <w:qFormat/>
    <w:uiPriority w:val="99"/>
    <w:pPr>
      <w:tabs>
        <w:tab w:val="left" w:pos="1418"/>
      </w:tabs>
      <w:adjustRightInd/>
      <w:spacing w:line="360" w:lineRule="auto"/>
      <w:ind w:firstLine="420" w:firstLineChars="200"/>
      <w:jc w:val="center"/>
    </w:pPr>
    <w:rPr>
      <w:rFonts w:ascii="仿宋_GB2312" w:eastAsia="仿宋_GB2312" w:cs="仿宋_GB2312"/>
      <w:spacing w:val="-20"/>
      <w:kern w:val="0"/>
      <w:sz w:val="24"/>
      <w:szCs w:val="24"/>
    </w:rPr>
  </w:style>
  <w:style w:type="paragraph" w:customStyle="1" w:styleId="460">
    <w:name w:val="正文文本 21"/>
    <w:basedOn w:val="1"/>
    <w:qFormat/>
    <w:uiPriority w:val="99"/>
    <w:pPr>
      <w:widowControl/>
      <w:overflowPunct w:val="0"/>
      <w:autoSpaceDE w:val="0"/>
      <w:autoSpaceDN w:val="0"/>
      <w:ind w:left="720" w:hanging="720"/>
      <w:textAlignment w:val="baseline"/>
    </w:pPr>
    <w:rPr>
      <w:kern w:val="0"/>
      <w:sz w:val="24"/>
      <w:szCs w:val="24"/>
    </w:rPr>
  </w:style>
  <w:style w:type="paragraph" w:customStyle="1" w:styleId="461">
    <w:name w:val="中文标题 3"/>
    <w:basedOn w:val="25"/>
    <w:qFormat/>
    <w:uiPriority w:val="99"/>
    <w:pPr>
      <w:adjustRightInd/>
      <w:spacing w:before="100" w:beforeAutospacing="1" w:after="100" w:afterAutospacing="1" w:line="360" w:lineRule="auto"/>
      <w:ind w:firstLine="482" w:firstLineChars="0"/>
    </w:pPr>
    <w:rPr>
      <w:rFonts w:ascii="Times New Roman" w:hAnsi="Times New Roman" w:eastAsia="楷体_GB2312" w:cs="Times New Roman"/>
      <w:kern w:val="28"/>
    </w:rPr>
  </w:style>
  <w:style w:type="paragraph" w:customStyle="1" w:styleId="462">
    <w:name w:val="bt_content"/>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kern w:val="0"/>
      <w:sz w:val="24"/>
      <w:szCs w:val="24"/>
    </w:rPr>
  </w:style>
  <w:style w:type="paragraph" w:customStyle="1" w:styleId="463">
    <w:name w:val="标准书眉_奇数页"/>
    <w:next w:val="1"/>
    <w:qFormat/>
    <w:uiPriority w:val="99"/>
    <w:pPr>
      <w:tabs>
        <w:tab w:val="center" w:pos="4154"/>
        <w:tab w:val="right" w:pos="8306"/>
      </w:tabs>
      <w:spacing w:after="120"/>
      <w:jc w:val="right"/>
    </w:pPr>
    <w:rPr>
      <w:rFonts w:ascii="Times New Roman" w:hAnsi="Times New Roman" w:eastAsia="宋体" w:cs="Times New Roman"/>
      <w:sz w:val="21"/>
      <w:szCs w:val="21"/>
      <w:lang w:val="en-US" w:eastAsia="zh-CN" w:bidi="ar-SA"/>
    </w:rPr>
  </w:style>
  <w:style w:type="paragraph" w:customStyle="1" w:styleId="464">
    <w:name w:val="正文－恩普"/>
    <w:basedOn w:val="15"/>
    <w:qFormat/>
    <w:uiPriority w:val="99"/>
    <w:pPr>
      <w:adjustRightInd/>
      <w:snapToGrid/>
      <w:spacing w:before="100" w:beforeAutospacing="1" w:afterLines="50" w:afterAutospacing="1" w:line="360" w:lineRule="auto"/>
      <w:ind w:firstLine="480" w:firstLineChars="200"/>
      <w:jc w:val="left"/>
    </w:pPr>
    <w:rPr>
      <w:rFonts w:ascii="Times New Roman" w:cs="Times New Roman"/>
      <w:color w:val="auto"/>
      <w:kern w:val="0"/>
      <w:sz w:val="24"/>
      <w:szCs w:val="24"/>
    </w:rPr>
  </w:style>
  <w:style w:type="paragraph" w:customStyle="1" w:styleId="465">
    <w:name w:val="Char Char11 Char Char Char Char Char Char Char Char Char Char Char Char Char12"/>
    <w:basedOn w:val="1"/>
    <w:qFormat/>
    <w:uiPriority w:val="99"/>
    <w:pPr>
      <w:adjustRightInd/>
      <w:spacing w:line="360" w:lineRule="auto"/>
    </w:pPr>
    <w:rPr>
      <w:rFonts w:ascii="Arial" w:hAnsi="Arial" w:eastAsia="黑体" w:cs="Arial"/>
      <w:kern w:val="0"/>
    </w:rPr>
  </w:style>
  <w:style w:type="paragraph" w:customStyle="1" w:styleId="466">
    <w:name w:val="Char4"/>
    <w:basedOn w:val="1"/>
    <w:qFormat/>
    <w:uiPriority w:val="99"/>
    <w:pPr>
      <w:tabs>
        <w:tab w:val="left" w:pos="432"/>
      </w:tabs>
      <w:adjustRightInd/>
      <w:spacing w:beforeLines="50" w:afterLines="50" w:line="360" w:lineRule="auto"/>
      <w:ind w:left="432" w:hanging="432" w:firstLineChars="200"/>
    </w:pPr>
    <w:rPr>
      <w:rFonts w:ascii="宋体" w:hAnsi="宋体" w:eastAsia="微软雅黑" w:cs="宋体"/>
      <w:b/>
      <w:bCs/>
      <w:kern w:val="44"/>
      <w:sz w:val="32"/>
      <w:szCs w:val="32"/>
    </w:rPr>
  </w:style>
  <w:style w:type="paragraph" w:customStyle="1" w:styleId="467">
    <w:name w:val="p0"/>
    <w:basedOn w:val="1"/>
    <w:qFormat/>
    <w:uiPriority w:val="99"/>
    <w:pPr>
      <w:widowControl/>
      <w:adjustRightInd/>
    </w:pPr>
    <w:rPr>
      <w:kern w:val="0"/>
    </w:rPr>
  </w:style>
  <w:style w:type="paragraph" w:customStyle="1" w:styleId="468">
    <w:name w:val="Char6"/>
    <w:basedOn w:val="1"/>
    <w:uiPriority w:val="99"/>
    <w:rPr>
      <w:rFonts w:ascii="仿宋_GB2312" w:eastAsia="仿宋_GB2312" w:cs="仿宋_GB2312"/>
      <w:b/>
      <w:bCs/>
      <w:sz w:val="32"/>
      <w:szCs w:val="32"/>
    </w:rPr>
  </w:style>
  <w:style w:type="paragraph" w:customStyle="1" w:styleId="469">
    <w:name w:val="Char111"/>
    <w:basedOn w:val="1"/>
    <w:qFormat/>
    <w:uiPriority w:val="99"/>
    <w:rPr>
      <w:rFonts w:ascii="仿宋_GB2312" w:eastAsia="仿宋_GB2312" w:cs="仿宋_GB2312"/>
      <w:b/>
      <w:bCs/>
      <w:sz w:val="32"/>
      <w:szCs w:val="32"/>
    </w:rPr>
  </w:style>
  <w:style w:type="paragraph" w:customStyle="1" w:styleId="470">
    <w:name w:val="标题3"/>
    <w:basedOn w:val="4"/>
    <w:next w:val="54"/>
    <w:qFormat/>
    <w:uiPriority w:val="99"/>
    <w:pPr>
      <w:tabs>
        <w:tab w:val="clear" w:pos="900"/>
      </w:tabs>
      <w:spacing w:after="0" w:line="360" w:lineRule="auto"/>
    </w:pPr>
    <w:rPr>
      <w:rFonts w:ascii="仿宋" w:hAnsi="仿宋" w:eastAsia="仿宋" w:cs="仿宋"/>
    </w:rPr>
  </w:style>
  <w:style w:type="paragraph" w:customStyle="1" w:styleId="471">
    <w:name w:val="xl23"/>
    <w:basedOn w:val="1"/>
    <w:qFormat/>
    <w:uiPriority w:val="99"/>
    <w:pPr>
      <w:widowControl/>
      <w:adjustRightInd/>
      <w:spacing w:before="100" w:beforeAutospacing="1" w:after="100" w:afterAutospacing="1" w:line="360" w:lineRule="auto"/>
      <w:ind w:firstLine="200" w:firstLineChars="200"/>
      <w:textAlignment w:val="top"/>
    </w:pPr>
    <w:rPr>
      <w:kern w:val="0"/>
      <w:sz w:val="24"/>
      <w:szCs w:val="24"/>
    </w:rPr>
  </w:style>
  <w:style w:type="paragraph" w:customStyle="1" w:styleId="472">
    <w:name w:val="Char Char Char1"/>
    <w:basedOn w:val="1"/>
    <w:qFormat/>
    <w:uiPriority w:val="99"/>
    <w:pPr>
      <w:widowControl/>
      <w:spacing w:after="160" w:line="240" w:lineRule="exact"/>
      <w:jc w:val="left"/>
    </w:pPr>
    <w:rPr>
      <w:rFonts w:ascii="Verdana" w:hAnsi="Verdana" w:cs="Verdana"/>
      <w:kern w:val="0"/>
      <w:sz w:val="20"/>
      <w:szCs w:val="20"/>
      <w:lang w:eastAsia="en-US"/>
    </w:rPr>
  </w:style>
  <w:style w:type="paragraph" w:customStyle="1" w:styleId="473">
    <w:name w:val="Char1 Char Char Char2"/>
    <w:basedOn w:val="1"/>
    <w:qFormat/>
    <w:uiPriority w:val="99"/>
    <w:pPr>
      <w:adjustRightInd/>
      <w:ind w:firstLine="200" w:firstLineChars="200"/>
    </w:pPr>
    <w:rPr>
      <w:rFonts w:ascii="Tahoma" w:hAnsi="Tahoma" w:cs="Tahoma"/>
      <w:sz w:val="24"/>
      <w:szCs w:val="24"/>
    </w:rPr>
  </w:style>
  <w:style w:type="paragraph" w:customStyle="1" w:styleId="474">
    <w:name w:val="列出段落1"/>
    <w:basedOn w:val="1"/>
    <w:qFormat/>
    <w:uiPriority w:val="99"/>
    <w:pPr>
      <w:adjustRightInd/>
      <w:spacing w:line="360" w:lineRule="auto"/>
      <w:ind w:firstLine="420" w:firstLineChars="200"/>
    </w:pPr>
    <w:rPr>
      <w:rFonts w:ascii="Calibri" w:hAnsi="Calibri" w:cs="Calibri"/>
      <w:sz w:val="24"/>
      <w:szCs w:val="24"/>
    </w:rPr>
  </w:style>
  <w:style w:type="paragraph" w:customStyle="1" w:styleId="475">
    <w:name w:val="样式 标题 1 + 黑色 段前: 0.5 行 段后: 0.5 行1"/>
    <w:basedOn w:val="3"/>
    <w:qFormat/>
    <w:uiPriority w:val="99"/>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黑体"/>
      <w:caps/>
      <w:color w:val="FFFFFF"/>
      <w:kern w:val="2"/>
      <w:sz w:val="30"/>
      <w:szCs w:val="30"/>
    </w:rPr>
  </w:style>
  <w:style w:type="paragraph" w:customStyle="1" w:styleId="476">
    <w:name w:val="Char Char Char Char Char Char Char2"/>
    <w:basedOn w:val="1"/>
    <w:qFormat/>
    <w:uiPriority w:val="99"/>
    <w:rPr>
      <w:rFonts w:ascii="仿宋_GB2312" w:eastAsia="仿宋_GB2312" w:cs="仿宋_GB2312"/>
      <w:b/>
      <w:bCs/>
      <w:sz w:val="32"/>
      <w:szCs w:val="32"/>
    </w:rPr>
  </w:style>
  <w:style w:type="paragraph" w:customStyle="1" w:styleId="477">
    <w:name w:val="五级条标题"/>
    <w:basedOn w:val="478"/>
    <w:next w:val="323"/>
    <w:qFormat/>
    <w:uiPriority w:val="99"/>
    <w:pPr>
      <w:tabs>
        <w:tab w:val="left" w:pos="1260"/>
        <w:tab w:val="left" w:pos="1680"/>
        <w:tab w:val="left" w:pos="2100"/>
        <w:tab w:val="left" w:pos="2940"/>
        <w:tab w:val="left" w:pos="3360"/>
      </w:tabs>
      <w:ind w:left="3360"/>
      <w:outlineLvl w:val="6"/>
    </w:pPr>
  </w:style>
  <w:style w:type="paragraph" w:customStyle="1" w:styleId="478">
    <w:name w:val="四级条标题"/>
    <w:basedOn w:val="338"/>
    <w:next w:val="323"/>
    <w:qFormat/>
    <w:uiPriority w:val="99"/>
    <w:pPr>
      <w:tabs>
        <w:tab w:val="left" w:pos="2940"/>
        <w:tab w:val="clear" w:pos="1260"/>
        <w:tab w:val="clear" w:pos="1680"/>
        <w:tab w:val="clear" w:pos="2100"/>
        <w:tab w:val="clear" w:pos="2520"/>
      </w:tabs>
      <w:ind w:left="2940"/>
      <w:outlineLvl w:val="5"/>
    </w:pPr>
  </w:style>
  <w:style w:type="paragraph" w:customStyle="1" w:styleId="479">
    <w:name w:val="目录3"/>
    <w:basedOn w:val="1"/>
    <w:qFormat/>
    <w:uiPriority w:val="99"/>
    <w:pPr>
      <w:tabs>
        <w:tab w:val="left" w:leader="dot" w:pos="7370"/>
      </w:tabs>
      <w:autoSpaceDE w:val="0"/>
      <w:autoSpaceDN w:val="0"/>
      <w:spacing w:line="317" w:lineRule="atLeast"/>
      <w:ind w:firstLine="419" w:firstLineChars="200"/>
    </w:pPr>
    <w:rPr>
      <w:color w:val="000000"/>
      <w:kern w:val="0"/>
    </w:rPr>
  </w:style>
  <w:style w:type="paragraph" w:customStyle="1" w:styleId="480">
    <w:name w:val="Char23"/>
    <w:basedOn w:val="1"/>
    <w:qFormat/>
    <w:uiPriority w:val="99"/>
    <w:rPr>
      <w:rFonts w:ascii="仿宋_GB2312" w:eastAsia="仿宋_GB2312" w:cs="仿宋_GB2312"/>
      <w:b/>
      <w:bCs/>
      <w:sz w:val="32"/>
      <w:szCs w:val="32"/>
    </w:rPr>
  </w:style>
  <w:style w:type="paragraph" w:customStyle="1" w:styleId="481">
    <w:name w:val="style3"/>
    <w:basedOn w:val="1"/>
    <w:qFormat/>
    <w:uiPriority w:val="99"/>
    <w:pPr>
      <w:widowControl/>
      <w:adjustRightInd/>
      <w:spacing w:before="100" w:beforeAutospacing="1" w:after="100" w:afterAutospacing="1" w:line="360" w:lineRule="auto"/>
      <w:ind w:firstLine="480" w:firstLineChars="200"/>
      <w:jc w:val="left"/>
    </w:pPr>
    <w:rPr>
      <w:rFonts w:ascii="宋体" w:hAnsi="宋体" w:eastAsia="微软雅黑" w:cs="宋体"/>
      <w:color w:val="666666"/>
      <w:kern w:val="0"/>
      <w:sz w:val="24"/>
      <w:szCs w:val="24"/>
    </w:rPr>
  </w:style>
  <w:style w:type="paragraph" w:customStyle="1" w:styleId="482">
    <w:name w:val="列出段落3"/>
    <w:basedOn w:val="1"/>
    <w:qFormat/>
    <w:uiPriority w:val="99"/>
    <w:pPr>
      <w:adjustRightInd/>
      <w:spacing w:line="360" w:lineRule="auto"/>
      <w:ind w:firstLine="420" w:firstLineChars="200"/>
    </w:pPr>
    <w:rPr>
      <w:rFonts w:ascii="Calibri" w:hAnsi="Calibri" w:cs="Calibri"/>
      <w:sz w:val="24"/>
      <w:szCs w:val="24"/>
    </w:rPr>
  </w:style>
  <w:style w:type="paragraph" w:customStyle="1" w:styleId="483">
    <w:name w:val="首行缩进"/>
    <w:basedOn w:val="1"/>
    <w:qFormat/>
    <w:uiPriority w:val="99"/>
    <w:pPr>
      <w:spacing w:line="360" w:lineRule="auto"/>
      <w:ind w:firstLine="480" w:firstLineChars="200"/>
    </w:pPr>
    <w:rPr>
      <w:rFonts w:ascii="宋体" w:cs="宋体"/>
      <w:sz w:val="24"/>
      <w:szCs w:val="24"/>
    </w:rPr>
  </w:style>
  <w:style w:type="paragraph" w:customStyle="1" w:styleId="484">
    <w:name w:val="默认段落字体 Para Char Char Char Char Char Char Char Char Char Char Char Char Char Char Char Char Char Char Char"/>
    <w:basedOn w:val="1"/>
    <w:uiPriority w:val="99"/>
    <w:rPr>
      <w:rFonts w:ascii="Tahoma" w:hAnsi="Tahoma" w:cs="Tahoma"/>
      <w:sz w:val="24"/>
      <w:szCs w:val="24"/>
    </w:rPr>
  </w:style>
  <w:style w:type="paragraph" w:customStyle="1" w:styleId="485">
    <w:name w:val="单元格左对齐"/>
    <w:basedOn w:val="1"/>
    <w:uiPriority w:val="99"/>
    <w:pPr>
      <w:adjustRightInd/>
      <w:spacing w:line="360" w:lineRule="auto"/>
    </w:pPr>
    <w:rPr>
      <w:sz w:val="24"/>
      <w:szCs w:val="24"/>
    </w:rPr>
  </w:style>
  <w:style w:type="paragraph" w:customStyle="1" w:styleId="486">
    <w:name w:val="正文主体"/>
    <w:basedOn w:val="307"/>
    <w:qFormat/>
    <w:uiPriority w:val="99"/>
  </w:style>
  <w:style w:type="paragraph" w:customStyle="1" w:styleId="487">
    <w:name w:val="font6"/>
    <w:basedOn w:val="1"/>
    <w:qFormat/>
    <w:uiPriority w:val="99"/>
    <w:pPr>
      <w:widowControl/>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488">
    <w:name w:val="Char3 Char Char Char Char Char Char1"/>
    <w:basedOn w:val="1"/>
    <w:qFormat/>
    <w:uiPriority w:val="99"/>
    <w:pPr>
      <w:adjustRightInd/>
      <w:spacing w:line="360" w:lineRule="auto"/>
    </w:pPr>
    <w:rPr>
      <w:rFonts w:ascii="Arial" w:hAnsi="Arial" w:eastAsia="黑体" w:cs="Arial"/>
      <w:kern w:val="0"/>
    </w:rPr>
  </w:style>
  <w:style w:type="paragraph" w:customStyle="1" w:styleId="489">
    <w:name w:val="样式 首行缩进:  2 字符"/>
    <w:basedOn w:val="1"/>
    <w:qFormat/>
    <w:uiPriority w:val="99"/>
    <w:pPr>
      <w:snapToGrid w:val="0"/>
      <w:spacing w:line="360" w:lineRule="auto"/>
    </w:pPr>
    <w:rPr>
      <w:rFonts w:ascii="仿宋_GB2312" w:hAnsi="宋体" w:eastAsia="仿宋_GB2312" w:cs="仿宋_GB2312"/>
      <w:color w:val="000000"/>
      <w:kern w:val="0"/>
      <w:sz w:val="28"/>
      <w:szCs w:val="28"/>
    </w:rPr>
  </w:style>
  <w:style w:type="paragraph" w:customStyle="1" w:styleId="490">
    <w:name w:val="正文（首行缩进2字符）"/>
    <w:basedOn w:val="1"/>
    <w:qFormat/>
    <w:uiPriority w:val="99"/>
    <w:pPr>
      <w:adjustRightInd/>
      <w:spacing w:line="360" w:lineRule="auto"/>
      <w:ind w:firstLine="480" w:firstLineChars="200"/>
    </w:pPr>
    <w:rPr>
      <w:sz w:val="24"/>
      <w:szCs w:val="24"/>
    </w:rPr>
  </w:style>
  <w:style w:type="paragraph" w:customStyle="1" w:styleId="491">
    <w:name w:val="P1"/>
    <w:basedOn w:val="1"/>
    <w:uiPriority w:val="99"/>
    <w:pPr>
      <w:adjustRightInd/>
      <w:spacing w:line="288" w:lineRule="auto"/>
      <w:ind w:firstLine="425" w:firstLineChars="200"/>
    </w:pPr>
  </w:style>
  <w:style w:type="paragraph" w:customStyle="1" w:styleId="492">
    <w:name w:val="列表内容"/>
    <w:basedOn w:val="1"/>
    <w:next w:val="1"/>
    <w:qFormat/>
    <w:uiPriority w:val="99"/>
    <w:pPr>
      <w:widowControl/>
      <w:tabs>
        <w:tab w:val="left" w:pos="840"/>
      </w:tabs>
      <w:ind w:left="840" w:hanging="420"/>
      <w:jc w:val="left"/>
    </w:pPr>
    <w:rPr>
      <w:kern w:val="0"/>
      <w:sz w:val="18"/>
      <w:szCs w:val="18"/>
    </w:rPr>
  </w:style>
  <w:style w:type="paragraph" w:customStyle="1" w:styleId="493">
    <w:name w:val="Char Char11 Char Char Char1"/>
    <w:basedOn w:val="1"/>
    <w:uiPriority w:val="99"/>
    <w:pPr>
      <w:spacing w:line="360" w:lineRule="auto"/>
    </w:pPr>
  </w:style>
  <w:style w:type="paragraph" w:customStyle="1" w:styleId="494">
    <w:name w:val="默认段落字体 Para Char Char Char Char Char Char Char Char Char1 Char Char Char Char"/>
    <w:basedOn w:val="1"/>
    <w:uiPriority w:val="99"/>
    <w:pPr>
      <w:adjustRightInd/>
    </w:pPr>
    <w:rPr>
      <w:rFonts w:ascii="Tahoma" w:hAnsi="Tahoma" w:cs="Tahoma"/>
      <w:sz w:val="24"/>
      <w:szCs w:val="24"/>
    </w:rPr>
  </w:style>
  <w:style w:type="paragraph" w:customStyle="1" w:styleId="495">
    <w:name w:val="Char Char Char Char Char Char11"/>
    <w:basedOn w:val="1"/>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496">
    <w:name w:val="标题 41"/>
    <w:basedOn w:val="1"/>
    <w:next w:val="1"/>
    <w:uiPriority w:val="99"/>
    <w:pPr>
      <w:keepNext/>
      <w:keepLines/>
      <w:adjustRightInd/>
      <w:spacing w:before="280" w:after="290" w:line="376" w:lineRule="auto"/>
      <w:outlineLvl w:val="3"/>
    </w:pPr>
    <w:rPr>
      <w:rFonts w:ascii="Cambria" w:hAnsi="Cambria" w:cs="Cambria"/>
      <w:b/>
      <w:bCs/>
      <w:sz w:val="28"/>
      <w:szCs w:val="28"/>
    </w:rPr>
  </w:style>
  <w:style w:type="paragraph" w:customStyle="1" w:styleId="497">
    <w:name w:val="Table Contents"/>
    <w:basedOn w:val="1"/>
    <w:uiPriority w:val="99"/>
    <w:pPr>
      <w:suppressAutoHyphens/>
      <w:autoSpaceDE w:val="0"/>
      <w:spacing w:after="120"/>
      <w:jc w:val="left"/>
    </w:pPr>
    <w:rPr>
      <w:rFonts w:ascii="Helvetica" w:hAnsi="Helvetica" w:cs="Helvetica"/>
      <w:kern w:val="1"/>
      <w:sz w:val="20"/>
      <w:szCs w:val="20"/>
    </w:rPr>
  </w:style>
  <w:style w:type="paragraph" w:customStyle="1" w:styleId="498">
    <w:name w:val="正文文字缩进2字"/>
    <w:basedOn w:val="23"/>
    <w:uiPriority w:val="99"/>
    <w:pPr>
      <w:adjustRightInd/>
      <w:spacing w:before="60" w:after="60"/>
      <w:ind w:firstLine="200" w:firstLineChars="200"/>
    </w:pPr>
    <w:rPr>
      <w:rFonts w:ascii="Times New Roman" w:cs="Times New Roman"/>
      <w:lang w:val="en-US"/>
    </w:rPr>
  </w:style>
  <w:style w:type="paragraph" w:customStyle="1" w:styleId="499">
    <w:name w:val="默认段落字体 Para Char Char Char Char"/>
    <w:basedOn w:val="1"/>
    <w:uiPriority w:val="99"/>
    <w:pPr>
      <w:spacing w:line="360" w:lineRule="auto"/>
    </w:pPr>
  </w:style>
  <w:style w:type="paragraph" w:customStyle="1" w:styleId="500">
    <w:name w:val="正文4"/>
    <w:basedOn w:val="1"/>
    <w:uiPriority w:val="99"/>
    <w:pPr>
      <w:tabs>
        <w:tab w:val="left" w:pos="720"/>
      </w:tabs>
      <w:adjustRightInd/>
      <w:spacing w:before="60" w:after="60" w:line="360" w:lineRule="auto"/>
      <w:ind w:left="575" w:leftChars="400" w:hanging="175" w:hangingChars="175"/>
    </w:pPr>
    <w:rPr>
      <w:sz w:val="24"/>
      <w:szCs w:val="24"/>
    </w:rPr>
  </w:style>
  <w:style w:type="paragraph" w:customStyle="1" w:styleId="501">
    <w:name w:val="xl83"/>
    <w:basedOn w:val="1"/>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02">
    <w:name w:val="Char2 Char Char Char2"/>
    <w:basedOn w:val="1"/>
    <w:uiPriority w:val="99"/>
    <w:rPr>
      <w:rFonts w:ascii="仿宋_GB2312" w:eastAsia="仿宋_GB2312" w:cs="仿宋_GB2312"/>
      <w:b/>
      <w:bCs/>
      <w:sz w:val="32"/>
      <w:szCs w:val="32"/>
    </w:rPr>
  </w:style>
  <w:style w:type="paragraph" w:customStyle="1" w:styleId="503">
    <w:name w:val="Char1 Char Char Char Char Char Char Char Char Char"/>
    <w:basedOn w:val="1"/>
    <w:uiPriority w:val="99"/>
    <w:pPr>
      <w:adjustRightInd/>
      <w:spacing w:before="240" w:after="120" w:line="288" w:lineRule="auto"/>
      <w:ind w:firstLine="200" w:firstLineChars="200"/>
      <w:jc w:val="left"/>
    </w:pPr>
    <w:rPr>
      <w:rFonts w:ascii="Tahoma" w:hAnsi="Tahoma" w:cs="Tahoma"/>
      <w:sz w:val="24"/>
      <w:szCs w:val="24"/>
    </w:rPr>
  </w:style>
  <w:style w:type="paragraph" w:customStyle="1" w:styleId="504">
    <w:name w:val="Char Char Char Char2"/>
    <w:basedOn w:val="1"/>
    <w:uiPriority w:val="99"/>
    <w:pPr>
      <w:widowControl/>
      <w:spacing w:after="160" w:line="240" w:lineRule="exact"/>
      <w:jc w:val="left"/>
    </w:pPr>
    <w:rPr>
      <w:rFonts w:ascii="Arial" w:hAnsi="Arial" w:cs="Arial"/>
      <w:b/>
      <w:bCs/>
      <w:kern w:val="0"/>
      <w:sz w:val="24"/>
      <w:szCs w:val="24"/>
      <w:lang w:eastAsia="en-US"/>
    </w:rPr>
  </w:style>
  <w:style w:type="paragraph" w:customStyle="1" w:styleId="505">
    <w:name w:val="正文 首行缩进:  2 字符 Char"/>
    <w:basedOn w:val="1"/>
    <w:uiPriority w:val="99"/>
    <w:pPr>
      <w:adjustRightInd/>
      <w:spacing w:line="360" w:lineRule="auto"/>
      <w:ind w:firstLine="480"/>
    </w:pPr>
    <w:rPr>
      <w:sz w:val="24"/>
      <w:szCs w:val="24"/>
    </w:rPr>
  </w:style>
  <w:style w:type="paragraph" w:customStyle="1" w:styleId="506">
    <w:name w:val="Char Char4 Char Char"/>
    <w:basedOn w:val="1"/>
    <w:uiPriority w:val="99"/>
    <w:pPr>
      <w:widowControl/>
      <w:adjustRightInd/>
      <w:spacing w:after="160" w:line="240" w:lineRule="exact"/>
      <w:jc w:val="left"/>
    </w:pPr>
  </w:style>
  <w:style w:type="paragraph" w:customStyle="1" w:styleId="507">
    <w:name w:val="目录2"/>
    <w:basedOn w:val="1"/>
    <w:uiPriority w:val="99"/>
    <w:pPr>
      <w:tabs>
        <w:tab w:val="left" w:leader="dot" w:pos="7370"/>
      </w:tabs>
      <w:autoSpaceDE w:val="0"/>
      <w:autoSpaceDN w:val="0"/>
      <w:spacing w:line="317" w:lineRule="atLeast"/>
      <w:ind w:firstLine="209" w:firstLineChars="200"/>
    </w:pPr>
    <w:rPr>
      <w:color w:val="000000"/>
      <w:kern w:val="0"/>
    </w:rPr>
  </w:style>
  <w:style w:type="paragraph" w:customStyle="1" w:styleId="508">
    <w:name w:val="Char Char11 Char Char Char2"/>
    <w:basedOn w:val="1"/>
    <w:uiPriority w:val="99"/>
    <w:pPr>
      <w:spacing w:line="360" w:lineRule="auto"/>
    </w:pPr>
  </w:style>
  <w:style w:type="paragraph" w:customStyle="1" w:styleId="509">
    <w:name w:val="9"/>
    <w:uiPriority w:val="99"/>
    <w:pPr>
      <w:widowControl w:val="0"/>
      <w:autoSpaceDE w:val="0"/>
      <w:autoSpaceDN w:val="0"/>
      <w:adjustRightInd w:val="0"/>
      <w:jc w:val="both"/>
    </w:pPr>
    <w:rPr>
      <w:rFonts w:ascii="宋体" w:hAnsi="Times New Roman" w:eastAsia="宋体" w:cs="宋体"/>
      <w:b/>
      <w:bCs/>
      <w:color w:val="000000"/>
      <w:spacing w:val="15"/>
      <w:sz w:val="18"/>
      <w:szCs w:val="18"/>
      <w:lang w:val="en-US" w:eastAsia="zh-CN" w:bidi="ar-SA"/>
    </w:rPr>
  </w:style>
  <w:style w:type="paragraph" w:customStyle="1" w:styleId="510">
    <w:name w:val="Char3 Char Char2"/>
    <w:basedOn w:val="1"/>
    <w:uiPriority w:val="99"/>
    <w:pPr>
      <w:widowControl/>
      <w:adjustRightInd/>
      <w:spacing w:after="160" w:line="240" w:lineRule="exact"/>
      <w:jc w:val="left"/>
    </w:pPr>
    <w:rPr>
      <w:rFonts w:ascii="Arial" w:hAnsi="Arial" w:cs="Arial"/>
      <w:b/>
      <w:bCs/>
      <w:kern w:val="0"/>
      <w:sz w:val="24"/>
      <w:szCs w:val="24"/>
      <w:lang w:eastAsia="en-US"/>
    </w:rPr>
  </w:style>
  <w:style w:type="paragraph" w:customStyle="1" w:styleId="511">
    <w:name w:val="数字标题4"/>
    <w:basedOn w:val="5"/>
    <w:uiPriority w:val="99"/>
    <w:pPr>
      <w:tabs>
        <w:tab w:val="left" w:pos="0"/>
        <w:tab w:val="clear" w:pos="864"/>
      </w:tabs>
      <w:spacing w:before="0" w:after="0" w:line="360" w:lineRule="auto"/>
      <w:ind w:left="1"/>
    </w:pPr>
    <w:rPr>
      <w:rFonts w:eastAsia="仿宋_GB2312"/>
      <w:b w:val="0"/>
      <w:bCs w:val="0"/>
      <w:color w:val="000000"/>
      <w:kern w:val="0"/>
      <w:sz w:val="24"/>
      <w:szCs w:val="24"/>
      <w:lang w:val="en-US"/>
    </w:rPr>
  </w:style>
  <w:style w:type="paragraph" w:customStyle="1" w:styleId="512">
    <w:name w:val="表格文字（大）"/>
    <w:basedOn w:val="1"/>
    <w:uiPriority w:val="99"/>
    <w:pPr>
      <w:adjustRightInd/>
      <w:spacing w:before="20" w:after="20"/>
      <w:ind w:firstLine="200" w:firstLineChars="200"/>
    </w:pPr>
    <w:rPr>
      <w:rFonts w:ascii="Century Gothic" w:hAnsi="Century Gothic" w:cs="Century Gothic"/>
      <w:sz w:val="24"/>
      <w:szCs w:val="24"/>
    </w:rPr>
  </w:style>
  <w:style w:type="paragraph" w:customStyle="1" w:styleId="513">
    <w:name w:val="插图说明"/>
    <w:basedOn w:val="1"/>
    <w:uiPriority w:val="99"/>
    <w:pPr>
      <w:spacing w:after="240"/>
      <w:ind w:firstLine="200" w:firstLineChars="200"/>
      <w:jc w:val="center"/>
      <w:textAlignment w:val="baseline"/>
    </w:pPr>
    <w:rPr>
      <w:rFonts w:eastAsia="黑体"/>
      <w:sz w:val="24"/>
      <w:szCs w:val="24"/>
    </w:rPr>
  </w:style>
  <w:style w:type="paragraph" w:customStyle="1" w:styleId="514">
    <w:name w:val="chart text"/>
    <w:basedOn w:val="1"/>
    <w:uiPriority w:val="99"/>
    <w:pPr>
      <w:widowControl/>
      <w:adjustRightInd/>
      <w:spacing w:line="180" w:lineRule="exact"/>
      <w:ind w:firstLine="200" w:firstLineChars="200"/>
      <w:jc w:val="left"/>
    </w:pPr>
    <w:rPr>
      <w:rFonts w:ascii="Futura Bk" w:hAnsi="Futura Bk" w:cs="Futura Bk"/>
      <w:kern w:val="0"/>
      <w:sz w:val="14"/>
      <w:szCs w:val="14"/>
    </w:rPr>
  </w:style>
  <w:style w:type="paragraph" w:customStyle="1" w:styleId="515">
    <w:name w:val="Char311"/>
    <w:basedOn w:val="1"/>
    <w:uiPriority w:val="99"/>
    <w:pPr>
      <w:adjustRightInd/>
      <w:ind w:firstLine="200" w:firstLineChars="200"/>
    </w:pPr>
    <w:rPr>
      <w:rFonts w:ascii="Tahoma" w:hAnsi="Tahoma" w:cs="Tahoma"/>
      <w:sz w:val="24"/>
      <w:szCs w:val="24"/>
    </w:rPr>
  </w:style>
  <w:style w:type="paragraph" w:customStyle="1" w:styleId="516">
    <w:name w:val="正文文本 23"/>
    <w:basedOn w:val="1"/>
    <w:uiPriority w:val="99"/>
    <w:pPr>
      <w:widowControl/>
      <w:overflowPunct w:val="0"/>
      <w:autoSpaceDE w:val="0"/>
      <w:autoSpaceDN w:val="0"/>
      <w:ind w:left="720" w:hanging="720"/>
      <w:textAlignment w:val="baseline"/>
    </w:pPr>
    <w:rPr>
      <w:kern w:val="0"/>
      <w:sz w:val="24"/>
      <w:szCs w:val="24"/>
    </w:rPr>
  </w:style>
  <w:style w:type="paragraph" w:customStyle="1" w:styleId="517">
    <w:name w:val="dash bullet"/>
    <w:uiPriority w:val="99"/>
    <w:pPr>
      <w:tabs>
        <w:tab w:val="left" w:pos="187"/>
        <w:tab w:val="left" w:pos="360"/>
      </w:tabs>
      <w:spacing w:after="20"/>
      <w:ind w:left="374" w:hanging="187"/>
    </w:pPr>
    <w:rPr>
      <w:rFonts w:ascii="Futura Bk" w:hAnsi="Futura Bk" w:eastAsia="宋体" w:cs="Futura Bk"/>
      <w:sz w:val="18"/>
      <w:szCs w:val="18"/>
      <w:lang w:val="en-US" w:eastAsia="en-US" w:bidi="ar-SA"/>
    </w:rPr>
  </w:style>
  <w:style w:type="paragraph" w:customStyle="1" w:styleId="518">
    <w:name w:val="正文 内标"/>
    <w:basedOn w:val="433"/>
    <w:uiPriority w:val="99"/>
    <w:pPr>
      <w:tabs>
        <w:tab w:val="left" w:pos="0"/>
      </w:tabs>
      <w:ind w:left="900" w:firstLine="0" w:firstLineChars="0"/>
    </w:pPr>
  </w:style>
  <w:style w:type="paragraph" w:customStyle="1" w:styleId="519">
    <w:name w:val="Bulleted List"/>
    <w:basedOn w:val="1"/>
    <w:uiPriority w:val="99"/>
    <w:pPr>
      <w:tabs>
        <w:tab w:val="left" w:pos="1260"/>
      </w:tabs>
      <w:adjustRightInd/>
      <w:ind w:left="1260" w:hanging="420"/>
    </w:pPr>
  </w:style>
  <w:style w:type="paragraph" w:customStyle="1" w:styleId="520">
    <w:name w:val="样式 正文文本缩进 2 + 仿宋_GB2312 黑色 行距: 1.5 倍行距"/>
    <w:basedOn w:val="38"/>
    <w:uiPriority w:val="99"/>
    <w:pPr>
      <w:adjustRightInd/>
      <w:ind w:firstLine="560" w:firstLineChars="200"/>
      <w:textAlignment w:val="auto"/>
    </w:pPr>
    <w:rPr>
      <w:rFonts w:hAnsi="宋体"/>
      <w:color w:val="000000"/>
      <w:kern w:val="2"/>
      <w:sz w:val="24"/>
      <w:szCs w:val="24"/>
    </w:rPr>
  </w:style>
  <w:style w:type="paragraph" w:customStyle="1" w:styleId="521">
    <w:name w:val="样式 左侧:  0.85 厘米"/>
    <w:basedOn w:val="1"/>
    <w:uiPriority w:val="99"/>
    <w:pPr>
      <w:adjustRightInd/>
      <w:spacing w:line="360" w:lineRule="auto"/>
    </w:pPr>
    <w:rPr>
      <w:sz w:val="24"/>
      <w:szCs w:val="24"/>
    </w:rPr>
  </w:style>
  <w:style w:type="paragraph" w:customStyle="1" w:styleId="522">
    <w:name w:val="Char Char Char Char Char Char Char Char Char Char Char Char1 Char"/>
    <w:basedOn w:val="1"/>
    <w:uiPriority w:val="99"/>
    <w:rPr>
      <w:rFonts w:ascii="Tahoma" w:hAnsi="Tahoma" w:cs="Tahoma"/>
      <w:sz w:val="24"/>
      <w:szCs w:val="24"/>
    </w:rPr>
  </w:style>
  <w:style w:type="paragraph" w:customStyle="1" w:styleId="523">
    <w:name w:val="正文1"/>
    <w:basedOn w:val="33"/>
    <w:next w:val="1"/>
    <w:qFormat/>
    <w:uiPriority w:val="99"/>
    <w:pPr>
      <w:ind w:left="0" w:leftChars="0" w:firstLine="480" w:firstLineChars="200"/>
    </w:pPr>
    <w:rPr>
      <w:rFonts w:ascii="仿宋_GB2312" w:hAnsi="Courier New" w:eastAsia="仿宋_GB2312" w:cs="仿宋_GB2312"/>
      <w:kern w:val="28"/>
      <w:sz w:val="24"/>
      <w:szCs w:val="24"/>
    </w:rPr>
  </w:style>
  <w:style w:type="paragraph" w:customStyle="1" w:styleId="524">
    <w:name w:val="Char Char11 Char Char Char Char Char Char Char Char Char Char Char Char Char2"/>
    <w:basedOn w:val="1"/>
    <w:uiPriority w:val="99"/>
    <w:pPr>
      <w:adjustRightInd/>
      <w:spacing w:line="360" w:lineRule="auto"/>
    </w:pPr>
    <w:rPr>
      <w:rFonts w:ascii="Arial" w:hAnsi="Arial" w:eastAsia="黑体" w:cs="Arial"/>
      <w:kern w:val="0"/>
      <w:sz w:val="20"/>
      <w:szCs w:val="20"/>
    </w:rPr>
  </w:style>
  <w:style w:type="paragraph" w:customStyle="1" w:styleId="525">
    <w:name w:val="xl88"/>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26">
    <w:name w:val="模板普通正文"/>
    <w:basedOn w:val="25"/>
    <w:uiPriority w:val="99"/>
    <w:pPr>
      <w:adjustRightInd/>
      <w:spacing w:beforeLines="50" w:after="10" w:line="360" w:lineRule="auto"/>
      <w:ind w:firstLine="175" w:firstLineChars="175"/>
      <w:jc w:val="left"/>
    </w:pPr>
    <w:rPr>
      <w:rFonts w:ascii="Times New Roman" w:hAnsi="Times New Roman" w:cs="Times New Roman"/>
    </w:rPr>
  </w:style>
  <w:style w:type="paragraph" w:customStyle="1" w:styleId="527">
    <w:name w:val="Char Char1 Char Char Char Char Char Char"/>
    <w:basedOn w:val="1"/>
    <w:uiPriority w:val="99"/>
    <w:rPr>
      <w:rFonts w:ascii="仿宋_GB2312" w:eastAsia="仿宋_GB2312" w:cs="仿宋_GB2312"/>
      <w:b/>
      <w:bCs/>
      <w:sz w:val="32"/>
      <w:szCs w:val="32"/>
    </w:rPr>
  </w:style>
  <w:style w:type="paragraph" w:customStyle="1" w:styleId="528">
    <w:name w:val="font8"/>
    <w:basedOn w:val="1"/>
    <w:uiPriority w:val="99"/>
    <w:pPr>
      <w:widowControl/>
      <w:adjustRightInd/>
      <w:spacing w:before="100" w:beforeAutospacing="1" w:after="100" w:afterAutospacing="1"/>
      <w:jc w:val="left"/>
    </w:pPr>
    <w:rPr>
      <w:color w:val="000000"/>
      <w:kern w:val="0"/>
      <w:sz w:val="20"/>
      <w:szCs w:val="20"/>
    </w:rPr>
  </w:style>
  <w:style w:type="paragraph" w:customStyle="1" w:styleId="529">
    <w:name w:val="Char Char1 Char Char Char Char Char Char2"/>
    <w:basedOn w:val="1"/>
    <w:uiPriority w:val="99"/>
    <w:rPr>
      <w:rFonts w:ascii="仿宋_GB2312" w:eastAsia="仿宋_GB2312" w:cs="仿宋_GB2312"/>
      <w:b/>
      <w:bCs/>
      <w:sz w:val="32"/>
      <w:szCs w:val="32"/>
    </w:rPr>
  </w:style>
  <w:style w:type="paragraph" w:customStyle="1" w:styleId="530">
    <w:name w:val="font13"/>
    <w:basedOn w:val="1"/>
    <w:uiPriority w:val="99"/>
    <w:pPr>
      <w:widowControl/>
      <w:adjustRightInd/>
      <w:spacing w:before="100" w:beforeAutospacing="1" w:after="100" w:afterAutospacing="1"/>
      <w:jc w:val="left"/>
    </w:pPr>
    <w:rPr>
      <w:rFonts w:ascii="宋体" w:hAnsi="宋体" w:cs="宋体"/>
      <w:kern w:val="0"/>
      <w:sz w:val="22"/>
      <w:szCs w:val="22"/>
    </w:rPr>
  </w:style>
  <w:style w:type="paragraph" w:customStyle="1" w:styleId="531">
    <w:name w:val="默认段落字体 Para Char Char Char Char Char Char Char Char Char Char"/>
    <w:basedOn w:val="1"/>
    <w:uiPriority w:val="99"/>
    <w:pPr>
      <w:adjustRightInd/>
    </w:pPr>
    <w:rPr>
      <w:rFonts w:ascii="Tahoma" w:hAnsi="Tahoma" w:cs="Tahoma"/>
      <w:color w:val="000000"/>
      <w:sz w:val="24"/>
      <w:szCs w:val="24"/>
    </w:rPr>
  </w:style>
  <w:style w:type="paragraph" w:customStyle="1" w:styleId="532">
    <w:name w:val="legal"/>
    <w:basedOn w:val="1"/>
    <w:uiPriority w:val="99"/>
    <w:pPr>
      <w:widowControl/>
      <w:adjustRightInd/>
      <w:spacing w:line="180" w:lineRule="exact"/>
      <w:ind w:firstLine="200" w:firstLineChars="200"/>
      <w:jc w:val="left"/>
    </w:pPr>
    <w:rPr>
      <w:rFonts w:ascii="Futura Bk" w:hAnsi="Futura Bk" w:cs="Futura Bk"/>
      <w:kern w:val="0"/>
      <w:sz w:val="13"/>
      <w:szCs w:val="13"/>
    </w:rPr>
  </w:style>
  <w:style w:type="paragraph" w:customStyle="1" w:styleId="533">
    <w:name w:val="xl8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534">
    <w:name w:val="Char Char Char Char Char Char1 Char2"/>
    <w:basedOn w:val="1"/>
    <w:uiPriority w:val="99"/>
    <w:pPr>
      <w:widowControl/>
      <w:spacing w:after="160" w:line="240" w:lineRule="exact"/>
      <w:jc w:val="left"/>
    </w:pPr>
    <w:rPr>
      <w:rFonts w:ascii="Verdana" w:hAnsi="Verdana" w:cs="Verdana"/>
      <w:kern w:val="0"/>
      <w:lang w:eastAsia="en-US"/>
    </w:rPr>
  </w:style>
  <w:style w:type="paragraph" w:customStyle="1" w:styleId="535">
    <w:name w:val="样式 首行缩进:  2 字符4"/>
    <w:basedOn w:val="1"/>
    <w:uiPriority w:val="99"/>
    <w:pPr>
      <w:adjustRightInd/>
      <w:spacing w:before="120" w:line="360" w:lineRule="auto"/>
      <w:ind w:firstLine="480" w:firstLineChars="200"/>
    </w:pPr>
    <w:rPr>
      <w:rFonts w:eastAsia="仿宋_GB2312"/>
      <w:sz w:val="28"/>
      <w:szCs w:val="28"/>
    </w:rPr>
  </w:style>
  <w:style w:type="paragraph" w:customStyle="1" w:styleId="536">
    <w:name w:val="中等深浅网格 1 - 强调文字颜色 21"/>
    <w:basedOn w:val="1"/>
    <w:uiPriority w:val="99"/>
    <w:pPr>
      <w:spacing w:line="360" w:lineRule="auto"/>
      <w:ind w:firstLine="200" w:firstLineChars="200"/>
    </w:pPr>
    <w:rPr>
      <w:rFonts w:eastAsia="楷体_GB2312"/>
      <w:sz w:val="24"/>
      <w:szCs w:val="24"/>
    </w:rPr>
  </w:style>
  <w:style w:type="paragraph" w:customStyle="1" w:styleId="537">
    <w:name w:val="xl86"/>
    <w:basedOn w:val="1"/>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kern w:val="0"/>
      <w:sz w:val="20"/>
      <w:szCs w:val="20"/>
    </w:rPr>
  </w:style>
  <w:style w:type="paragraph" w:customStyle="1" w:styleId="538">
    <w:name w:val="Body Copy"/>
    <w:basedOn w:val="1"/>
    <w:uiPriority w:val="99"/>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cs="Aldine401 BT"/>
      <w:kern w:val="0"/>
      <w:sz w:val="20"/>
      <w:szCs w:val="20"/>
    </w:rPr>
  </w:style>
  <w:style w:type="paragraph" w:customStyle="1" w:styleId="539">
    <w:name w:val="Char31"/>
    <w:basedOn w:val="1"/>
    <w:uiPriority w:val="99"/>
    <w:pPr>
      <w:adjustRightInd/>
    </w:pPr>
    <w:rPr>
      <w:rFonts w:ascii="仿宋_GB2312" w:eastAsia="仿宋_GB2312" w:cs="仿宋_GB2312"/>
      <w:b/>
      <w:bCs/>
      <w:sz w:val="32"/>
      <w:szCs w:val="32"/>
    </w:rPr>
  </w:style>
  <w:style w:type="paragraph" w:customStyle="1" w:styleId="540">
    <w:name w:val="样式 标题 3h33rd level3Heading 3 - oldH3l3CTheading 3Headin..."/>
    <w:basedOn w:val="4"/>
    <w:qFormat/>
    <w:uiPriority w:val="99"/>
    <w:pPr>
      <w:snapToGrid w:val="0"/>
      <w:ind w:left="0" w:firstLine="0"/>
      <w:jc w:val="left"/>
    </w:pPr>
    <w:rPr>
      <w:rFonts w:eastAsia="黑体"/>
      <w:sz w:val="28"/>
      <w:szCs w:val="28"/>
    </w:rPr>
  </w:style>
  <w:style w:type="paragraph" w:customStyle="1" w:styleId="541">
    <w:name w:val="Char Char Char Char Char Char1"/>
    <w:basedOn w:val="1"/>
    <w:qFormat/>
    <w:uiPriority w:val="99"/>
    <w:pPr>
      <w:widowControl/>
      <w:spacing w:beforeLines="50" w:afterLines="50" w:line="240" w:lineRule="exact"/>
      <w:jc w:val="left"/>
    </w:pPr>
    <w:rPr>
      <w:rFonts w:ascii="Verdana" w:hAnsi="Verdana" w:cs="Verdana"/>
      <w:kern w:val="0"/>
      <w:sz w:val="20"/>
      <w:szCs w:val="20"/>
      <w:lang w:eastAsia="en-US"/>
    </w:rPr>
  </w:style>
  <w:style w:type="paragraph" w:customStyle="1" w:styleId="542">
    <w:name w:val="xl9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仿宋"/>
      <w:kern w:val="0"/>
      <w:sz w:val="20"/>
      <w:szCs w:val="20"/>
    </w:rPr>
  </w:style>
  <w:style w:type="paragraph" w:customStyle="1" w:styleId="543">
    <w:name w:val="Char Char1"/>
    <w:basedOn w:val="1"/>
    <w:qFormat/>
    <w:uiPriority w:val="99"/>
    <w:pPr>
      <w:widowControl/>
      <w:spacing w:after="160" w:line="240" w:lineRule="exact"/>
      <w:jc w:val="left"/>
    </w:pPr>
    <w:rPr>
      <w:rFonts w:eastAsia="仿宋_GB2312"/>
      <w:sz w:val="28"/>
      <w:szCs w:val="28"/>
    </w:rPr>
  </w:style>
  <w:style w:type="paragraph" w:customStyle="1" w:styleId="544">
    <w:name w:val="Char21"/>
    <w:basedOn w:val="1"/>
    <w:qFormat/>
    <w:uiPriority w:val="99"/>
    <w:pPr>
      <w:adjustRightInd/>
      <w:ind w:firstLine="200" w:firstLineChars="200"/>
    </w:pPr>
    <w:rPr>
      <w:rFonts w:ascii="仿宋_GB2312" w:eastAsia="仿宋_GB2312" w:cs="仿宋_GB2312"/>
      <w:b/>
      <w:bCs/>
      <w:sz w:val="32"/>
      <w:szCs w:val="32"/>
    </w:rPr>
  </w:style>
  <w:style w:type="paragraph" w:customStyle="1" w:styleId="545">
    <w:name w:val="列表段落11"/>
    <w:basedOn w:val="1"/>
    <w:qFormat/>
    <w:uiPriority w:val="99"/>
    <w:pPr>
      <w:adjustRightInd/>
      <w:ind w:right="238" w:firstLine="420"/>
    </w:pPr>
    <w:rPr>
      <w:rFonts w:ascii="Calibri" w:hAnsi="Calibri" w:cs="Calibri"/>
      <w:sz w:val="24"/>
      <w:szCs w:val="24"/>
    </w:rPr>
  </w:style>
  <w:style w:type="paragraph" w:customStyle="1" w:styleId="546">
    <w:name w:val="Char Char110"/>
    <w:basedOn w:val="1"/>
    <w:uiPriority w:val="99"/>
    <w:pPr>
      <w:spacing w:line="360" w:lineRule="auto"/>
    </w:pPr>
    <w:rPr>
      <w:rFonts w:ascii="Tahoma" w:hAnsi="Tahoma" w:cs="Tahoma"/>
      <w:sz w:val="24"/>
      <w:szCs w:val="24"/>
    </w:rPr>
  </w:style>
  <w:style w:type="paragraph" w:customStyle="1" w:styleId="547">
    <w:name w:val="xl80"/>
    <w:basedOn w:val="1"/>
    <w:uiPriority w:val="99"/>
    <w:pPr>
      <w:widowControl/>
      <w:adjustRightInd/>
      <w:spacing w:before="100" w:beforeAutospacing="1" w:after="100" w:afterAutospacing="1"/>
      <w:jc w:val="left"/>
    </w:pPr>
    <w:rPr>
      <w:rFonts w:ascii="仿宋" w:hAnsi="仿宋" w:eastAsia="仿宋" w:cs="仿宋"/>
      <w:kern w:val="0"/>
      <w:sz w:val="20"/>
      <w:szCs w:val="20"/>
    </w:rPr>
  </w:style>
  <w:style w:type="paragraph" w:customStyle="1" w:styleId="548">
    <w:name w:val="Char Char11 Char Char Char Char Char Char Char Char Char Char Char Char Char Char Char1"/>
    <w:basedOn w:val="1"/>
    <w:qFormat/>
    <w:uiPriority w:val="99"/>
    <w:pPr>
      <w:adjustRightInd/>
      <w:spacing w:line="360" w:lineRule="auto"/>
    </w:pPr>
    <w:rPr>
      <w:rFonts w:ascii="Arial" w:hAnsi="Arial" w:eastAsia="黑体" w:cs="Arial"/>
      <w:kern w:val="0"/>
    </w:rPr>
  </w:style>
  <w:style w:type="paragraph" w:customStyle="1" w:styleId="549">
    <w:name w:val="表正文"/>
    <w:uiPriority w:val="99"/>
    <w:pPr>
      <w:snapToGrid w:val="0"/>
      <w:spacing w:line="600" w:lineRule="atLeast"/>
      <w:ind w:firstLine="641"/>
      <w:jc w:val="both"/>
    </w:pPr>
    <w:rPr>
      <w:rFonts w:ascii="Times New Roman" w:hAnsi="Times New Roman" w:eastAsia="仿宋_GB2312" w:cs="Times New Roman"/>
      <w:sz w:val="32"/>
      <w:szCs w:val="32"/>
      <w:lang w:val="en-US" w:eastAsia="zh-CN" w:bidi="ar-SA"/>
    </w:rPr>
  </w:style>
  <w:style w:type="paragraph" w:customStyle="1" w:styleId="550">
    <w:name w:val="浅色底纹 - 强调文字颜色 51"/>
    <w:qFormat/>
    <w:uiPriority w:val="99"/>
    <w:rPr>
      <w:rFonts w:ascii="Times New Roman" w:hAnsi="Times New Roman" w:eastAsia="宋体" w:cs="Times New Roman"/>
      <w:kern w:val="2"/>
      <w:sz w:val="21"/>
      <w:szCs w:val="21"/>
      <w:lang w:val="en-US" w:eastAsia="zh-CN" w:bidi="ar-SA"/>
    </w:rPr>
  </w:style>
  <w:style w:type="paragraph" w:customStyle="1" w:styleId="551">
    <w:name w:val="Char Char Char Char Char Char Char Char Char Char Char Char1 Char2"/>
    <w:basedOn w:val="1"/>
    <w:qFormat/>
    <w:uiPriority w:val="99"/>
    <w:rPr>
      <w:rFonts w:ascii="Tahoma" w:hAnsi="Tahoma" w:cs="Tahoma"/>
      <w:sz w:val="24"/>
      <w:szCs w:val="24"/>
    </w:rPr>
  </w:style>
  <w:style w:type="paragraph" w:customStyle="1" w:styleId="552">
    <w:name w:val="样式9"/>
    <w:basedOn w:val="1"/>
    <w:qFormat/>
    <w:uiPriority w:val="99"/>
    <w:pPr>
      <w:adjustRightInd/>
      <w:spacing w:before="240" w:after="60" w:line="319" w:lineRule="auto"/>
      <w:ind w:firstLine="200" w:firstLineChars="200"/>
      <w:jc w:val="left"/>
      <w:outlineLvl w:val="0"/>
    </w:pPr>
    <w:rPr>
      <w:rFonts w:ascii="仿宋_GB2312" w:hAnsi="Arial" w:eastAsia="仿宋_GB2312" w:cs="仿宋_GB2312"/>
      <w:b/>
      <w:bCs/>
      <w:sz w:val="24"/>
      <w:szCs w:val="24"/>
    </w:rPr>
  </w:style>
  <w:style w:type="paragraph" w:customStyle="1" w:styleId="553">
    <w:name w:val="Char Char281"/>
    <w:basedOn w:val="1"/>
    <w:qFormat/>
    <w:uiPriority w:val="99"/>
    <w:pPr>
      <w:adjustRightInd/>
      <w:snapToGrid w:val="0"/>
      <w:spacing w:line="360" w:lineRule="auto"/>
    </w:pPr>
    <w:rPr>
      <w:rFonts w:ascii="Arial" w:hAnsi="Arial" w:eastAsia="黑体" w:cs="Arial"/>
      <w:kern w:val="0"/>
      <w:sz w:val="20"/>
      <w:szCs w:val="20"/>
    </w:rPr>
  </w:style>
  <w:style w:type="paragraph" w:customStyle="1" w:styleId="554">
    <w:name w:val="样式 列表编号 + 段后: 0.5 行"/>
    <w:basedOn w:val="14"/>
    <w:qFormat/>
    <w:uiPriority w:val="99"/>
    <w:pPr>
      <w:tabs>
        <w:tab w:val="clear" w:pos="390"/>
        <w:tab w:val="clear" w:pos="454"/>
      </w:tabs>
      <w:ind w:left="840" w:hanging="420"/>
    </w:pPr>
  </w:style>
  <w:style w:type="paragraph" w:customStyle="1" w:styleId="555">
    <w:name w:val="Char Char Char Char Char Char Char Char Char"/>
    <w:basedOn w:val="1"/>
    <w:qFormat/>
    <w:uiPriority w:val="99"/>
    <w:pPr>
      <w:adjustRightInd/>
      <w:ind w:firstLine="200" w:firstLineChars="200"/>
    </w:pPr>
    <w:rPr>
      <w:rFonts w:ascii="Tahoma" w:hAnsi="Tahoma" w:cs="Tahoma"/>
      <w:sz w:val="24"/>
      <w:szCs w:val="24"/>
    </w:rPr>
  </w:style>
  <w:style w:type="paragraph" w:customStyle="1" w:styleId="556">
    <w:name w:val="_Style 12"/>
    <w:basedOn w:val="18"/>
    <w:qFormat/>
    <w:uiPriority w:val="99"/>
    <w:pPr>
      <w:snapToGrid w:val="0"/>
      <w:spacing w:line="360" w:lineRule="auto"/>
    </w:pPr>
  </w:style>
  <w:style w:type="paragraph" w:customStyle="1" w:styleId="557">
    <w:name w:val="样式 首行缩进:  0 字符"/>
    <w:basedOn w:val="1"/>
    <w:qFormat/>
    <w:uiPriority w:val="99"/>
    <w:pPr>
      <w:adjustRightInd/>
      <w:spacing w:line="360" w:lineRule="auto"/>
      <w:ind w:firstLine="200" w:firstLineChars="200"/>
    </w:pPr>
    <w:rPr>
      <w:rFonts w:ascii="Arial" w:hAnsi="Arial" w:cs="Arial"/>
      <w:sz w:val="24"/>
      <w:szCs w:val="24"/>
    </w:rPr>
  </w:style>
  <w:style w:type="paragraph" w:customStyle="1" w:styleId="558">
    <w:name w:val="Char1 Char Char Char6"/>
    <w:basedOn w:val="1"/>
    <w:qFormat/>
    <w:uiPriority w:val="99"/>
    <w:pPr>
      <w:widowControl/>
      <w:snapToGrid w:val="0"/>
      <w:spacing w:before="120" w:after="160" w:line="360" w:lineRule="auto"/>
      <w:ind w:right="-360"/>
      <w:jc w:val="left"/>
    </w:pPr>
    <w:rPr>
      <w:rFonts w:ascii="Arial" w:hAnsi="Arial" w:cs="Arial"/>
      <w:kern w:val="0"/>
      <w:sz w:val="24"/>
      <w:szCs w:val="24"/>
      <w:lang w:eastAsia="en-US"/>
    </w:rPr>
  </w:style>
  <w:style w:type="paragraph" w:customStyle="1" w:styleId="559">
    <w:name w:val="_Style 94"/>
    <w:basedOn w:val="1"/>
    <w:next w:val="100"/>
    <w:qFormat/>
    <w:uiPriority w:val="99"/>
    <w:pPr>
      <w:adjustRightInd/>
      <w:spacing w:line="360" w:lineRule="auto"/>
      <w:ind w:firstLine="200" w:firstLineChars="200"/>
    </w:pPr>
    <w:rPr>
      <w:rFonts w:ascii="Calibri" w:hAnsi="Calibri" w:cs="Calibri"/>
      <w:sz w:val="28"/>
      <w:szCs w:val="28"/>
    </w:rPr>
  </w:style>
  <w:style w:type="paragraph" w:customStyle="1" w:styleId="560">
    <w:name w:val="方案正文"/>
    <w:basedOn w:val="1"/>
    <w:qFormat/>
    <w:uiPriority w:val="99"/>
    <w:pPr>
      <w:snapToGrid w:val="0"/>
      <w:spacing w:line="324" w:lineRule="auto"/>
      <w:ind w:firstLine="482" w:firstLineChars="200"/>
    </w:pPr>
    <w:rPr>
      <w:rFonts w:ascii="仿宋_GB2312" w:eastAsia="仿宋_GB2312" w:cs="仿宋_GB2312"/>
      <w:b/>
      <w:bCs/>
      <w:color w:val="000000"/>
      <w:sz w:val="24"/>
      <w:szCs w:val="24"/>
    </w:rPr>
  </w:style>
  <w:style w:type="paragraph" w:customStyle="1" w:styleId="561">
    <w:name w:val="正文 A"/>
    <w:qFormat/>
    <w:uiPriority w:val="99"/>
    <w:pPr>
      <w:widowControl w:val="0"/>
      <w:jc w:val="both"/>
    </w:pPr>
    <w:rPr>
      <w:rFonts w:ascii="Times New Roman" w:hAnsi="Times New Roman" w:eastAsia="Arial Unicode MS" w:cs="Times New Roman"/>
      <w:color w:val="000000"/>
      <w:kern w:val="2"/>
      <w:sz w:val="21"/>
      <w:szCs w:val="21"/>
      <w:u w:val="none" w:color="000000"/>
      <w:lang w:val="en-US" w:eastAsia="zh-CN" w:bidi="ar-SA"/>
    </w:rPr>
  </w:style>
  <w:style w:type="paragraph" w:customStyle="1" w:styleId="562">
    <w:name w:val="正文 A 主体"/>
    <w:basedOn w:val="1"/>
    <w:qFormat/>
    <w:uiPriority w:val="99"/>
    <w:pPr>
      <w:widowControl/>
      <w:adjustRightInd/>
      <w:spacing w:line="360" w:lineRule="auto"/>
      <w:ind w:firstLine="200" w:firstLineChars="200"/>
      <w:jc w:val="left"/>
    </w:pPr>
    <w:rPr>
      <w:rFonts w:ascii="仿宋" w:hAnsi="Calibri" w:eastAsia="仿宋" w:cs="仿宋"/>
      <w:kern w:val="0"/>
      <w:sz w:val="24"/>
      <w:szCs w:val="24"/>
    </w:rPr>
  </w:style>
  <w:style w:type="paragraph" w:customStyle="1" w:styleId="563">
    <w:name w:val="3级标题"/>
    <w:basedOn w:val="355"/>
    <w:qFormat/>
    <w:uiPriority w:val="99"/>
    <w:pPr>
      <w:outlineLvl w:val="2"/>
    </w:pPr>
  </w:style>
  <w:style w:type="paragraph" w:customStyle="1" w:styleId="564">
    <w:name w:val="xl78"/>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565">
    <w:name w:val="Char1 Char Char Char3"/>
    <w:basedOn w:val="1"/>
    <w:qFormat/>
    <w:uiPriority w:val="99"/>
    <w:pPr>
      <w:adjustRightInd/>
      <w:ind w:firstLine="200" w:firstLineChars="200"/>
    </w:pPr>
    <w:rPr>
      <w:rFonts w:ascii="Tahoma" w:hAnsi="Tahoma" w:cs="Tahoma"/>
      <w:sz w:val="24"/>
      <w:szCs w:val="24"/>
    </w:rPr>
  </w:style>
  <w:style w:type="paragraph" w:customStyle="1" w:styleId="566">
    <w:name w:val="GP正文(首行缩进)"/>
    <w:basedOn w:val="1"/>
    <w:qFormat/>
    <w:uiPriority w:val="99"/>
    <w:pPr>
      <w:adjustRightInd/>
      <w:spacing w:line="360" w:lineRule="auto"/>
      <w:ind w:firstLine="200" w:firstLineChars="200"/>
    </w:pPr>
    <w:rPr>
      <w:rFonts w:eastAsia="仿宋_GB2312"/>
      <w:sz w:val="28"/>
      <w:szCs w:val="28"/>
    </w:rPr>
  </w:style>
  <w:style w:type="paragraph" w:customStyle="1" w:styleId="567">
    <w:name w:val="MM Empty"/>
    <w:basedOn w:val="1"/>
    <w:qFormat/>
    <w:uiPriority w:val="99"/>
    <w:pPr>
      <w:adjustRightInd/>
    </w:pPr>
  </w:style>
  <w:style w:type="paragraph" w:customStyle="1" w:styleId="568">
    <w:name w:val="Char24"/>
    <w:basedOn w:val="1"/>
    <w:uiPriority w:val="99"/>
    <w:rPr>
      <w:rFonts w:ascii="仿宋_GB2312" w:eastAsia="仿宋_GB2312" w:cs="仿宋_GB2312"/>
      <w:b/>
      <w:bCs/>
      <w:sz w:val="32"/>
      <w:szCs w:val="32"/>
    </w:rPr>
  </w:style>
  <w:style w:type="paragraph" w:customStyle="1" w:styleId="569">
    <w:name w:val="正文箭头"/>
    <w:basedOn w:val="221"/>
    <w:uiPriority w:val="99"/>
  </w:style>
  <w:style w:type="paragraph" w:customStyle="1" w:styleId="570">
    <w:name w:val="U_编号2"/>
    <w:basedOn w:val="1"/>
    <w:uiPriority w:val="99"/>
    <w:pPr>
      <w:tabs>
        <w:tab w:val="left" w:pos="785"/>
      </w:tabs>
      <w:adjustRightInd/>
      <w:spacing w:beforeLines="10" w:afterLines="10" w:line="300" w:lineRule="auto"/>
    </w:pPr>
    <w:rPr>
      <w:sz w:val="24"/>
      <w:szCs w:val="24"/>
    </w:rPr>
  </w:style>
  <w:style w:type="paragraph" w:customStyle="1" w:styleId="571">
    <w:name w:val="xl72"/>
    <w:basedOn w:val="1"/>
    <w:uiPriority w:val="99"/>
    <w:pPr>
      <w:widowControl/>
      <w:adjustRightInd/>
      <w:spacing w:before="100" w:beforeAutospacing="1" w:after="100" w:afterAutospacing="1"/>
      <w:jc w:val="center"/>
    </w:pPr>
    <w:rPr>
      <w:rFonts w:ascii="微软雅黑" w:hAnsi="微软雅黑" w:eastAsia="微软雅黑" w:cs="微软雅黑"/>
      <w:kern w:val="0"/>
      <w:sz w:val="20"/>
      <w:szCs w:val="20"/>
    </w:rPr>
  </w:style>
  <w:style w:type="paragraph" w:customStyle="1" w:styleId="572">
    <w:name w:val="trs_editor"/>
    <w:basedOn w:val="1"/>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573">
    <w:name w:val="标书标题3"/>
    <w:basedOn w:val="4"/>
    <w:uiPriority w:val="99"/>
    <w:pPr>
      <w:widowControl/>
      <w:snapToGrid w:val="0"/>
      <w:spacing w:before="120" w:after="60" w:line="300" w:lineRule="auto"/>
      <w:jc w:val="left"/>
    </w:pPr>
    <w:rPr>
      <w:rFonts w:ascii="Arial Narrow" w:hAnsi="Arial Narrow" w:eastAsia="仿宋_GB2312" w:cs="Arial Narrow"/>
      <w:b w:val="0"/>
      <w:bCs w:val="0"/>
      <w:color w:val="000000"/>
      <w:kern w:val="0"/>
      <w:sz w:val="28"/>
      <w:szCs w:val="28"/>
    </w:rPr>
  </w:style>
  <w:style w:type="paragraph" w:customStyle="1" w:styleId="574">
    <w:name w:val="TOC 标题11"/>
    <w:basedOn w:val="3"/>
    <w:next w:val="1"/>
    <w:uiPriority w:val="99"/>
    <w:pPr>
      <w:widowControl/>
      <w:adjustRightInd/>
      <w:spacing w:before="480" w:after="0" w:line="276" w:lineRule="auto"/>
      <w:ind w:left="0" w:firstLine="0"/>
      <w:jc w:val="left"/>
      <w:outlineLvl w:val="9"/>
    </w:pPr>
    <w:rPr>
      <w:rFonts w:ascii="Cambria" w:hAnsi="Cambria" w:cs="Cambria"/>
      <w:color w:val="365F91"/>
      <w:kern w:val="0"/>
      <w:sz w:val="28"/>
      <w:szCs w:val="28"/>
    </w:rPr>
  </w:style>
  <w:style w:type="paragraph" w:customStyle="1" w:styleId="575">
    <w:name w:val="_Style 1"/>
    <w:basedOn w:val="1"/>
    <w:uiPriority w:val="99"/>
    <w:pPr>
      <w:adjustRightInd/>
      <w:ind w:firstLine="420" w:firstLineChars="200"/>
    </w:pPr>
    <w:rPr>
      <w:rFonts w:eastAsia="仿宋_GB2312"/>
      <w:sz w:val="28"/>
      <w:szCs w:val="28"/>
    </w:rPr>
  </w:style>
  <w:style w:type="paragraph" w:customStyle="1" w:styleId="576">
    <w:name w:val="表格 内容"/>
    <w:basedOn w:val="412"/>
    <w:uiPriority w:val="99"/>
    <w:rPr>
      <w:b w:val="0"/>
      <w:bCs w:val="0"/>
      <w:sz w:val="20"/>
      <w:szCs w:val="20"/>
    </w:rPr>
  </w:style>
  <w:style w:type="paragraph" w:customStyle="1" w:styleId="577">
    <w:name w:val="正文首行缩进1"/>
    <w:basedOn w:val="23"/>
    <w:uiPriority w:val="99"/>
    <w:pPr>
      <w:suppressAutoHyphens/>
      <w:adjustRightInd/>
      <w:spacing w:after="120" w:line="240" w:lineRule="auto"/>
      <w:ind w:firstLine="420"/>
      <w:jc w:val="left"/>
    </w:pPr>
    <w:rPr>
      <w:rFonts w:ascii="Times New Roman" w:cs="Times New Roman"/>
      <w:kern w:val="1"/>
      <w:sz w:val="28"/>
      <w:szCs w:val="28"/>
      <w:lang w:val="en-US" w:eastAsia="ar-SA"/>
    </w:rPr>
  </w:style>
  <w:style w:type="paragraph" w:customStyle="1" w:styleId="578">
    <w:name w:val="标准正文"/>
    <w:basedOn w:val="1"/>
    <w:uiPriority w:val="99"/>
    <w:pPr>
      <w:tabs>
        <w:tab w:val="left" w:pos="780"/>
      </w:tabs>
      <w:adjustRightInd/>
      <w:spacing w:line="360" w:lineRule="auto"/>
      <w:ind w:left="200" w:leftChars="200" w:firstLine="200" w:firstLineChars="200"/>
    </w:pPr>
    <w:rPr>
      <w:sz w:val="24"/>
      <w:szCs w:val="24"/>
    </w:rPr>
  </w:style>
  <w:style w:type="paragraph" w:customStyle="1" w:styleId="579">
    <w:name w:val="数字标题5"/>
    <w:basedOn w:val="6"/>
    <w:next w:val="1"/>
    <w:uiPriority w:val="99"/>
    <w:pPr>
      <w:tabs>
        <w:tab w:val="left" w:pos="1080"/>
        <w:tab w:val="clear" w:pos="1008"/>
      </w:tabs>
      <w:ind w:left="1080" w:hanging="1080"/>
    </w:pPr>
  </w:style>
  <w:style w:type="paragraph" w:customStyle="1" w:styleId="580">
    <w:name w:val="数字标题1"/>
    <w:basedOn w:val="3"/>
    <w:next w:val="1"/>
    <w:uiPriority w:val="99"/>
    <w:pPr>
      <w:tabs>
        <w:tab w:val="left" w:pos="480"/>
        <w:tab w:val="clear" w:pos="432"/>
      </w:tabs>
      <w:ind w:left="480" w:hanging="480"/>
    </w:pPr>
  </w:style>
  <w:style w:type="paragraph" w:customStyle="1" w:styleId="581">
    <w:name w:val="Char1 Char Char Char Char Char Char Char Char Char Char Char1 Char Char Char Char Char Char Char Char Char Char Char Char Char Char1 Char Char Char Char2"/>
    <w:basedOn w:val="1"/>
    <w:uiPriority w:val="99"/>
    <w:pPr>
      <w:spacing w:line="360" w:lineRule="auto"/>
    </w:pPr>
    <w:rPr>
      <w:kern w:val="0"/>
      <w:sz w:val="24"/>
      <w:szCs w:val="24"/>
    </w:rPr>
  </w:style>
  <w:style w:type="paragraph" w:customStyle="1" w:styleId="582">
    <w:name w:val="aspnumfaautoadjustrightr"/>
    <w:uiPriority w:val="99"/>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3">
    <w:name w:val="Body"/>
    <w:basedOn w:val="1"/>
    <w:uiPriority w:val="99"/>
    <w:pPr>
      <w:widowControl/>
      <w:adjustRightInd/>
      <w:spacing w:before="120" w:after="120" w:line="240" w:lineRule="exact"/>
      <w:ind w:firstLine="200" w:firstLineChars="200"/>
      <w:jc w:val="left"/>
    </w:pPr>
    <w:rPr>
      <w:rFonts w:ascii="Arial" w:hAnsi="Arial" w:cs="Arial"/>
      <w:kern w:val="0"/>
      <w:sz w:val="20"/>
      <w:szCs w:val="20"/>
      <w:lang w:eastAsia="en-US"/>
    </w:rPr>
  </w:style>
  <w:style w:type="paragraph" w:customStyle="1" w:styleId="584">
    <w:name w:val="RFI Heading 3rd Level"/>
    <w:basedOn w:val="1"/>
    <w:qFormat/>
    <w:uiPriority w:val="99"/>
    <w:pPr>
      <w:widowControl/>
      <w:tabs>
        <w:tab w:val="left" w:pos="840"/>
      </w:tabs>
      <w:adjustRightInd/>
      <w:ind w:firstLine="200" w:firstLineChars="200"/>
      <w:jc w:val="left"/>
    </w:pPr>
    <w:rPr>
      <w:rFonts w:ascii="Arial (W1)" w:hAnsi="Arial (W1)" w:cs="Arial (W1)"/>
      <w:color w:val="000000"/>
      <w:kern w:val="0"/>
      <w:sz w:val="24"/>
      <w:szCs w:val="24"/>
      <w:lang w:eastAsia="en-US"/>
    </w:rPr>
  </w:style>
  <w:style w:type="paragraph" w:customStyle="1" w:styleId="585">
    <w:name w:val="标准正文格式"/>
    <w:basedOn w:val="1"/>
    <w:uiPriority w:val="99"/>
    <w:pPr>
      <w:widowControl/>
      <w:spacing w:before="60" w:after="120" w:line="360" w:lineRule="auto"/>
      <w:ind w:firstLine="200" w:firstLineChars="200"/>
      <w:textAlignment w:val="baseline"/>
    </w:pPr>
    <w:rPr>
      <w:rFonts w:ascii="宋体" w:eastAsia="仿宋_GB2312" w:cs="宋体"/>
      <w:color w:val="000000"/>
      <w:kern w:val="0"/>
      <w:sz w:val="24"/>
      <w:szCs w:val="24"/>
    </w:rPr>
  </w:style>
  <w:style w:type="paragraph" w:customStyle="1" w:styleId="586">
    <w:name w:val="Bullet"/>
    <w:basedOn w:val="1"/>
    <w:uiPriority w:val="99"/>
    <w:pPr>
      <w:widowControl/>
      <w:tabs>
        <w:tab w:val="left" w:pos="288"/>
      </w:tabs>
      <w:adjustRightInd/>
      <w:ind w:left="288" w:hanging="360" w:firstLineChars="200"/>
      <w:jc w:val="left"/>
    </w:pPr>
    <w:rPr>
      <w:rFonts w:ascii="Arial" w:hAnsi="Arial" w:cs="Arial"/>
      <w:kern w:val="0"/>
      <w:sz w:val="20"/>
      <w:szCs w:val="20"/>
    </w:rPr>
  </w:style>
  <w:style w:type="paragraph" w:customStyle="1" w:styleId="587">
    <w:name w:val="0"/>
    <w:basedOn w:val="1"/>
    <w:uiPriority w:val="99"/>
    <w:pPr>
      <w:widowControl/>
    </w:pPr>
    <w:rPr>
      <w:kern w:val="0"/>
      <w:sz w:val="24"/>
      <w:szCs w:val="24"/>
    </w:rPr>
  </w:style>
  <w:style w:type="paragraph" w:customStyle="1" w:styleId="588">
    <w:name w:val="Char Char113"/>
    <w:basedOn w:val="1"/>
    <w:uiPriority w:val="99"/>
    <w:pPr>
      <w:widowControl/>
      <w:spacing w:after="160" w:line="240" w:lineRule="exact"/>
      <w:jc w:val="left"/>
    </w:pPr>
    <w:rPr>
      <w:rFonts w:eastAsia="仿宋_GB2312"/>
      <w:sz w:val="28"/>
      <w:szCs w:val="28"/>
    </w:rPr>
  </w:style>
  <w:style w:type="paragraph" w:customStyle="1" w:styleId="589">
    <w:name w:val="样式5"/>
    <w:basedOn w:val="1"/>
    <w:qFormat/>
    <w:uiPriority w:val="99"/>
    <w:pPr>
      <w:spacing w:line="440" w:lineRule="exact"/>
      <w:ind w:left="2" w:firstLine="480" w:firstLineChars="200"/>
    </w:pPr>
    <w:rPr>
      <w:rFonts w:ascii="仿宋_GB2312" w:hAnsi="仿宋" w:eastAsia="仿宋_GB2312" w:cs="仿宋_GB2312"/>
      <w:sz w:val="24"/>
      <w:szCs w:val="24"/>
    </w:rPr>
  </w:style>
  <w:style w:type="paragraph" w:customStyle="1" w:styleId="590">
    <w:name w:val="_Style 8"/>
    <w:basedOn w:val="1"/>
    <w:qFormat/>
    <w:uiPriority w:val="99"/>
    <w:pPr>
      <w:adjustRightInd/>
      <w:ind w:firstLine="420" w:firstLineChars="200"/>
    </w:pPr>
    <w:rPr>
      <w:rFonts w:eastAsia="仿宋_GB2312"/>
      <w:sz w:val="28"/>
      <w:szCs w:val="28"/>
    </w:rPr>
  </w:style>
  <w:style w:type="paragraph" w:customStyle="1" w:styleId="591">
    <w:name w:val="xl93"/>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仿宋"/>
      <w:kern w:val="0"/>
      <w:sz w:val="20"/>
      <w:szCs w:val="20"/>
    </w:rPr>
  </w:style>
  <w:style w:type="paragraph" w:customStyle="1" w:styleId="592">
    <w:name w:val="正文样式 首行缩进:  0.74 厘米"/>
    <w:basedOn w:val="1"/>
    <w:qFormat/>
    <w:uiPriority w:val="99"/>
    <w:pPr>
      <w:adjustRightInd/>
      <w:spacing w:beforeLines="50" w:line="360" w:lineRule="auto"/>
      <w:ind w:firstLine="420"/>
    </w:pPr>
    <w:rPr>
      <w:sz w:val="24"/>
      <w:szCs w:val="24"/>
    </w:rPr>
  </w:style>
  <w:style w:type="paragraph" w:customStyle="1" w:styleId="593">
    <w:name w:val="xl24"/>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cs="宋体"/>
      <w:kern w:val="0"/>
      <w:sz w:val="20"/>
      <w:szCs w:val="20"/>
    </w:rPr>
  </w:style>
  <w:style w:type="paragraph" w:customStyle="1" w:styleId="594">
    <w:name w:val="列出段落31"/>
    <w:basedOn w:val="1"/>
    <w:qFormat/>
    <w:uiPriority w:val="99"/>
    <w:pPr>
      <w:adjustRightInd/>
      <w:spacing w:line="360" w:lineRule="auto"/>
      <w:ind w:firstLine="420" w:firstLineChars="200"/>
    </w:pPr>
    <w:rPr>
      <w:rFonts w:ascii="Calibri" w:hAnsi="Calibri" w:cs="Calibri"/>
      <w:sz w:val="24"/>
      <w:szCs w:val="24"/>
    </w:rPr>
  </w:style>
  <w:style w:type="paragraph" w:customStyle="1" w:styleId="595">
    <w:name w:val="Char Char1 Char Char Char Char Char Char Char Char Char Char Char Char Char Char Char"/>
    <w:basedOn w:val="1"/>
    <w:qFormat/>
    <w:uiPriority w:val="99"/>
    <w:pPr>
      <w:widowControl/>
      <w:adjustRightInd/>
      <w:spacing w:after="160" w:line="240" w:lineRule="exact"/>
      <w:ind w:firstLine="200" w:firstLineChars="200"/>
      <w:jc w:val="left"/>
    </w:pPr>
    <w:rPr>
      <w:rFonts w:ascii="Verdana" w:hAnsi="Verdana" w:cs="Verdana"/>
      <w:kern w:val="0"/>
      <w:sz w:val="20"/>
      <w:szCs w:val="20"/>
      <w:lang w:eastAsia="en-US"/>
    </w:rPr>
  </w:style>
  <w:style w:type="paragraph" w:customStyle="1" w:styleId="596">
    <w:name w:val="Char Char112"/>
    <w:basedOn w:val="1"/>
    <w:qFormat/>
    <w:uiPriority w:val="99"/>
    <w:pPr>
      <w:widowControl/>
      <w:spacing w:after="160" w:line="240" w:lineRule="exact"/>
      <w:jc w:val="left"/>
    </w:pPr>
    <w:rPr>
      <w:rFonts w:eastAsia="仿宋_GB2312"/>
      <w:sz w:val="28"/>
      <w:szCs w:val="28"/>
    </w:rPr>
  </w:style>
  <w:style w:type="paragraph" w:customStyle="1" w:styleId="597">
    <w:name w:val="正文 图"/>
    <w:basedOn w:val="126"/>
    <w:qFormat/>
    <w:uiPriority w:val="99"/>
    <w:pPr>
      <w:adjustRightInd/>
      <w:spacing w:before="0"/>
      <w:ind w:firstLine="0"/>
      <w:jc w:val="center"/>
    </w:pPr>
    <w:rPr>
      <w:rFonts w:ascii="微软雅黑" w:hAnsi="微软雅黑" w:cs="微软雅黑"/>
    </w:rPr>
  </w:style>
  <w:style w:type="paragraph" w:customStyle="1" w:styleId="598">
    <w:name w:val="xl92"/>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仿宋"/>
      <w:color w:val="000000"/>
      <w:kern w:val="0"/>
      <w:sz w:val="20"/>
      <w:szCs w:val="20"/>
    </w:rPr>
  </w:style>
  <w:style w:type="paragraph" w:customStyle="1" w:styleId="599">
    <w:name w:val="±í????Ñ¡"/>
    <w:basedOn w:val="1"/>
    <w:qFormat/>
    <w:uiPriority w:val="99"/>
    <w:pPr>
      <w:widowControl/>
      <w:tabs>
        <w:tab w:val="left" w:pos="840"/>
      </w:tabs>
      <w:overflowPunct w:val="0"/>
      <w:autoSpaceDE w:val="0"/>
      <w:autoSpaceDN w:val="0"/>
      <w:jc w:val="left"/>
      <w:textAlignment w:val="baseline"/>
    </w:pPr>
    <w:rPr>
      <w:rFonts w:ascii="Arial Narrow" w:hAnsi="Arial Narrow" w:cs="Arial Narrow"/>
      <w:kern w:val="0"/>
      <w:sz w:val="18"/>
      <w:szCs w:val="18"/>
    </w:rPr>
  </w:style>
  <w:style w:type="paragraph" w:customStyle="1" w:styleId="600">
    <w:name w:val="Thf"/>
    <w:basedOn w:val="245"/>
    <w:qFormat/>
    <w:uiPriority w:val="99"/>
    <w:pPr>
      <w:ind w:left="0"/>
    </w:pPr>
  </w:style>
  <w:style w:type="paragraph" w:customStyle="1" w:styleId="601">
    <w:name w:val="xl79"/>
    <w:basedOn w:val="1"/>
    <w:qFormat/>
    <w:uiPriority w:val="99"/>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仿宋"/>
      <w:kern w:val="0"/>
      <w:sz w:val="20"/>
      <w:szCs w:val="20"/>
    </w:rPr>
  </w:style>
  <w:style w:type="paragraph" w:customStyle="1" w:styleId="602">
    <w:name w:val="subhead 2"/>
    <w:uiPriority w:val="99"/>
    <w:pPr>
      <w:spacing w:after="60" w:line="240" w:lineRule="exact"/>
    </w:pPr>
    <w:rPr>
      <w:rFonts w:ascii="Arial" w:hAnsi="Arial" w:eastAsia="宋体" w:cs="Arial"/>
      <w:b/>
      <w:bCs/>
      <w:sz w:val="22"/>
      <w:szCs w:val="22"/>
      <w:lang w:val="en-US" w:eastAsia="en-US" w:bidi="ar-SA"/>
    </w:rPr>
  </w:style>
  <w:style w:type="paragraph" w:customStyle="1" w:styleId="603">
    <w:name w:val="注释"/>
    <w:basedOn w:val="1"/>
    <w:qFormat/>
    <w:uiPriority w:val="99"/>
    <w:pPr>
      <w:adjustRightInd/>
      <w:spacing w:line="360" w:lineRule="auto"/>
      <w:ind w:firstLine="480"/>
    </w:pPr>
    <w:rPr>
      <w:sz w:val="24"/>
      <w:szCs w:val="24"/>
    </w:rPr>
  </w:style>
  <w:style w:type="paragraph" w:customStyle="1" w:styleId="604">
    <w:name w:val="列出段落111"/>
    <w:basedOn w:val="1"/>
    <w:uiPriority w:val="99"/>
    <w:pPr>
      <w:ind w:firstLine="420" w:firstLineChars="200"/>
    </w:pPr>
  </w:style>
  <w:style w:type="paragraph" w:customStyle="1" w:styleId="605">
    <w:name w:val="标准文本"/>
    <w:basedOn w:val="1"/>
    <w:link w:val="949"/>
    <w:uiPriority w:val="99"/>
    <w:pPr>
      <w:adjustRightInd/>
      <w:spacing w:line="360" w:lineRule="auto"/>
      <w:ind w:firstLine="480" w:firstLineChars="200"/>
    </w:pPr>
    <w:rPr>
      <w:sz w:val="24"/>
      <w:szCs w:val="24"/>
    </w:rPr>
  </w:style>
  <w:style w:type="paragraph" w:customStyle="1" w:styleId="606">
    <w:name w:val="_Style 947"/>
    <w:basedOn w:val="1"/>
    <w:next w:val="100"/>
    <w:uiPriority w:val="99"/>
    <w:pPr>
      <w:adjustRightInd/>
      <w:ind w:firstLine="420" w:firstLineChars="200"/>
    </w:pPr>
  </w:style>
  <w:style w:type="paragraph" w:customStyle="1" w:styleId="607">
    <w:name w:val="正文5"/>
    <w:uiPriority w:val="99"/>
    <w:pPr>
      <w:jc w:val="both"/>
    </w:pPr>
    <w:rPr>
      <w:rFonts w:ascii="Times New Roman" w:hAnsi="Times New Roman" w:eastAsia="宋体" w:cs="Times New Roman"/>
      <w:kern w:val="2"/>
      <w:sz w:val="21"/>
      <w:szCs w:val="21"/>
      <w:lang w:val="en-US" w:eastAsia="zh-CN" w:bidi="ar-SA"/>
    </w:rPr>
  </w:style>
  <w:style w:type="paragraph" w:customStyle="1" w:styleId="608">
    <w:name w:val="纯文本2"/>
    <w:basedOn w:val="1"/>
    <w:uiPriority w:val="99"/>
    <w:pPr>
      <w:adjustRightInd/>
      <w:snapToGrid w:val="0"/>
      <w:jc w:val="left"/>
    </w:pPr>
    <w:rPr>
      <w:rFonts w:ascii="Century Gothic" w:hAnsi="楷体_GB2312" w:eastAsia="Times New Roman" w:cs="Century Gothic"/>
    </w:rPr>
  </w:style>
  <w:style w:type="paragraph" w:customStyle="1" w:styleId="609">
    <w:name w:val="*Body 1"/>
    <w:uiPriority w:val="99"/>
    <w:pPr>
      <w:spacing w:after="240" w:line="360" w:lineRule="auto"/>
      <w:ind w:left="-1276" w:firstLine="454"/>
    </w:pPr>
    <w:rPr>
      <w:rFonts w:ascii="Times New Roman" w:hAnsi="Times New Roman" w:eastAsia="宋体" w:cs="Times New Roman"/>
      <w:sz w:val="22"/>
      <w:szCs w:val="22"/>
      <w:lang w:val="en-US" w:eastAsia="en-US" w:bidi="ar-SA"/>
    </w:rPr>
  </w:style>
  <w:style w:type="paragraph" w:customStyle="1" w:styleId="610">
    <w:name w:val="font1"/>
    <w:basedOn w:val="1"/>
    <w:qFormat/>
    <w:uiPriority w:val="99"/>
    <w:pPr>
      <w:widowControl/>
      <w:adjustRightInd/>
      <w:spacing w:before="100" w:beforeAutospacing="1" w:after="100" w:afterAutospacing="1"/>
      <w:jc w:val="left"/>
    </w:pPr>
    <w:rPr>
      <w:rFonts w:ascii="Century Gothic" w:hAnsi="Century Gothic" w:cs="Century Gothic"/>
      <w:kern w:val="0"/>
      <w:sz w:val="24"/>
      <w:szCs w:val="24"/>
    </w:rPr>
  </w:style>
  <w:style w:type="paragraph" w:customStyle="1" w:styleId="611">
    <w:name w:val="节"/>
    <w:basedOn w:val="2"/>
    <w:uiPriority w:val="99"/>
    <w:pPr>
      <w:tabs>
        <w:tab w:val="clear" w:pos="432"/>
      </w:tabs>
      <w:spacing w:before="160" w:after="160" w:line="720" w:lineRule="exact"/>
      <w:ind w:left="0" w:firstLine="0"/>
      <w:jc w:val="center"/>
    </w:pPr>
    <w:rPr>
      <w:rFonts w:ascii="Arial" w:hAnsi="Arial" w:eastAsia="楷体" w:cs="Arial"/>
      <w:b w:val="0"/>
      <w:bCs w:val="0"/>
      <w:color w:val="000000"/>
      <w:spacing w:val="14"/>
      <w:kern w:val="24"/>
      <w:sz w:val="28"/>
      <w:szCs w:val="28"/>
      <w:lang w:val="en-US"/>
    </w:rPr>
  </w:style>
  <w:style w:type="paragraph" w:customStyle="1" w:styleId="612">
    <w:name w:val="Blockquote"/>
    <w:basedOn w:val="1"/>
    <w:uiPriority w:val="99"/>
    <w:pPr>
      <w:autoSpaceDE w:val="0"/>
      <w:autoSpaceDN w:val="0"/>
      <w:spacing w:before="100" w:after="100"/>
      <w:ind w:left="360" w:right="360"/>
      <w:jc w:val="left"/>
    </w:pPr>
    <w:rPr>
      <w:kern w:val="0"/>
      <w:sz w:val="24"/>
      <w:szCs w:val="24"/>
    </w:rPr>
  </w:style>
  <w:style w:type="paragraph" w:customStyle="1" w:styleId="613">
    <w:name w:val="p1"/>
    <w:basedOn w:val="1"/>
    <w:uiPriority w:val="99"/>
    <w:pPr>
      <w:widowControl/>
      <w:adjustRightInd/>
      <w:jc w:val="left"/>
    </w:pPr>
    <w:rPr>
      <w:rFonts w:ascii=".PingFang SC" w:eastAsia=".PingFang SC" w:cs=".PingFang SC"/>
      <w:color w:val="454545"/>
      <w:kern w:val="0"/>
      <w:sz w:val="18"/>
      <w:szCs w:val="18"/>
    </w:rPr>
  </w:style>
  <w:style w:type="paragraph" w:customStyle="1" w:styleId="614">
    <w:name w:val="Table Paragraph"/>
    <w:basedOn w:val="1"/>
    <w:uiPriority w:val="99"/>
    <w:pPr>
      <w:adjustRightInd/>
      <w:jc w:val="left"/>
    </w:pPr>
    <w:rPr>
      <w:rFonts w:ascii="Calibri" w:hAnsi="Calibri" w:cs="Calibri"/>
      <w:kern w:val="0"/>
      <w:sz w:val="22"/>
      <w:szCs w:val="22"/>
      <w:lang w:eastAsia="en-US"/>
    </w:rPr>
  </w:style>
  <w:style w:type="paragraph" w:customStyle="1" w:styleId="615">
    <w:name w:val="Preformatted"/>
    <w:basedOn w:val="1"/>
    <w:uiPriority w:val="9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cs="楷体_GB2312"/>
      <w:kern w:val="0"/>
      <w:sz w:val="20"/>
      <w:szCs w:val="20"/>
    </w:rPr>
  </w:style>
  <w:style w:type="paragraph" w:customStyle="1" w:styleId="616">
    <w:name w:val="xl22"/>
    <w:basedOn w:val="1"/>
    <w:uiPriority w:val="99"/>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eastAsia="Arial Unicode MS" w:cs="Arial Unicode MS"/>
      <w:kern w:val="0"/>
      <w:sz w:val="24"/>
      <w:szCs w:val="24"/>
    </w:rPr>
  </w:style>
  <w:style w:type="paragraph" w:customStyle="1" w:styleId="617">
    <w:name w:val="text-tag"/>
    <w:basedOn w:val="1"/>
    <w:semiHidden/>
    <w:uiPriority w:val="99"/>
    <w:pPr>
      <w:widowControl/>
      <w:adjustRightInd/>
      <w:spacing w:before="100" w:beforeAutospacing="1" w:after="100" w:afterAutospacing="1"/>
      <w:jc w:val="left"/>
    </w:pPr>
    <w:rPr>
      <w:rFonts w:ascii="宋体" w:hAnsi="宋体" w:cs="宋体"/>
      <w:kern w:val="0"/>
      <w:sz w:val="24"/>
      <w:szCs w:val="24"/>
    </w:rPr>
  </w:style>
  <w:style w:type="paragraph" w:customStyle="1" w:styleId="618">
    <w:name w:val="招标正文"/>
    <w:basedOn w:val="1"/>
    <w:uiPriority w:val="99"/>
    <w:pPr>
      <w:snapToGrid w:val="0"/>
      <w:spacing w:line="360" w:lineRule="auto"/>
      <w:ind w:firstLine="480" w:firstLineChars="200"/>
    </w:pPr>
    <w:rPr>
      <w:rFonts w:ascii="宋体" w:hAnsi="宋体" w:cs="宋体"/>
      <w:color w:val="000000"/>
      <w:kern w:val="0"/>
      <w:sz w:val="24"/>
      <w:szCs w:val="24"/>
    </w:rPr>
  </w:style>
  <w:style w:type="paragraph" w:customStyle="1" w:styleId="619">
    <w:name w:val="Table Heading"/>
    <w:basedOn w:val="1"/>
    <w:uiPriority w:val="99"/>
    <w:pPr>
      <w:topLinePunct/>
      <w:snapToGrid w:val="0"/>
      <w:spacing w:before="80" w:after="80" w:line="240" w:lineRule="atLeast"/>
      <w:jc w:val="left"/>
    </w:pPr>
    <w:rPr>
      <w:rFonts w:ascii="Book Antiqua" w:hAnsi="Book Antiqua" w:eastAsia="黑体" w:cs="Book Antiqua"/>
      <w:kern w:val="0"/>
    </w:rPr>
  </w:style>
  <w:style w:type="paragraph" w:customStyle="1" w:styleId="620">
    <w:name w:val="Normal Indent1"/>
    <w:basedOn w:val="1"/>
    <w:qFormat/>
    <w:uiPriority w:val="99"/>
    <w:pPr>
      <w:ind w:firstLine="420"/>
    </w:pPr>
  </w:style>
  <w:style w:type="paragraph" w:customStyle="1" w:styleId="621">
    <w:name w:val="List Paragraph2"/>
    <w:basedOn w:val="1"/>
    <w:uiPriority w:val="99"/>
    <w:pPr>
      <w:widowControl/>
      <w:ind w:firstLine="420" w:firstLineChars="200"/>
    </w:pPr>
    <w:rPr>
      <w:kern w:val="0"/>
      <w:sz w:val="20"/>
      <w:szCs w:val="20"/>
    </w:rPr>
  </w:style>
  <w:style w:type="paragraph" w:customStyle="1" w:styleId="622">
    <w:name w:val="正文首先缩进2"/>
    <w:basedOn w:val="1"/>
    <w:next w:val="1"/>
    <w:uiPriority w:val="99"/>
    <w:pPr>
      <w:spacing w:line="432" w:lineRule="auto"/>
      <w:ind w:firstLine="480" w:firstLineChars="200"/>
    </w:pPr>
  </w:style>
  <w:style w:type="paragraph" w:customStyle="1" w:styleId="623">
    <w:name w:val="正文首行缩进2字符"/>
    <w:basedOn w:val="1"/>
    <w:link w:val="968"/>
    <w:uiPriority w:val="99"/>
    <w:pPr>
      <w:ind w:firstLine="200" w:firstLineChars="200"/>
    </w:pPr>
  </w:style>
  <w:style w:type="paragraph" w:customStyle="1" w:styleId="624">
    <w:name w:val="表格正文"/>
    <w:basedOn w:val="1"/>
    <w:uiPriority w:val="99"/>
    <w:pPr>
      <w:spacing w:beforeLines="10" w:afterLines="10" w:line="360" w:lineRule="atLeast"/>
    </w:pPr>
    <w:rPr>
      <w:rFonts w:ascii="仿宋_GB2312" w:eastAsia="仿宋_GB2312" w:cs="仿宋_GB2312"/>
    </w:rPr>
  </w:style>
  <w:style w:type="paragraph" w:customStyle="1" w:styleId="625">
    <w:name w:val="列出段落11"/>
    <w:basedOn w:val="1"/>
    <w:uiPriority w:val="99"/>
    <w:pPr>
      <w:ind w:firstLine="420" w:firstLineChars="200"/>
    </w:pPr>
  </w:style>
  <w:style w:type="character" w:customStyle="1" w:styleId="626">
    <w:name w:val="Heading 1 Char"/>
    <w:qFormat/>
    <w:uiPriority w:val="99"/>
    <w:rPr>
      <w:rFonts w:ascii="Times New Roman" w:hAnsi="Times New Roman" w:eastAsia="黑体" w:cs="Times New Roman"/>
      <w:b/>
      <w:bCs/>
      <w:kern w:val="0"/>
      <w:sz w:val="24"/>
      <w:szCs w:val="24"/>
    </w:rPr>
  </w:style>
  <w:style w:type="character" w:customStyle="1" w:styleId="627">
    <w:name w:val="标题 2 字符1"/>
    <w:link w:val="2"/>
    <w:semiHidden/>
    <w:qFormat/>
    <w:uiPriority w:val="9"/>
    <w:rPr>
      <w:rFonts w:ascii="Cambria" w:hAnsi="Cambria" w:eastAsia="宋体" w:cs="Times New Roman"/>
      <w:b/>
      <w:bCs/>
      <w:sz w:val="32"/>
      <w:szCs w:val="32"/>
    </w:rPr>
  </w:style>
  <w:style w:type="character" w:customStyle="1" w:styleId="628">
    <w:name w:val="标题 3 字符1"/>
    <w:link w:val="4"/>
    <w:semiHidden/>
    <w:qFormat/>
    <w:uiPriority w:val="9"/>
    <w:rPr>
      <w:b/>
      <w:bCs/>
      <w:sz w:val="32"/>
      <w:szCs w:val="32"/>
    </w:rPr>
  </w:style>
  <w:style w:type="character" w:customStyle="1" w:styleId="629">
    <w:name w:val="标题 4 字符1"/>
    <w:link w:val="5"/>
    <w:qFormat/>
    <w:locked/>
    <w:uiPriority w:val="99"/>
    <w:rPr>
      <w:rFonts w:ascii="Arial" w:hAnsi="Arial" w:eastAsia="黑体" w:cs="Arial"/>
      <w:b/>
      <w:bCs/>
      <w:kern w:val="2"/>
      <w:sz w:val="28"/>
      <w:szCs w:val="28"/>
      <w:lang w:val="zh-CN"/>
    </w:rPr>
  </w:style>
  <w:style w:type="character" w:customStyle="1" w:styleId="630">
    <w:name w:val="标题 5 字符"/>
    <w:link w:val="6"/>
    <w:qFormat/>
    <w:locked/>
    <w:uiPriority w:val="99"/>
    <w:rPr>
      <w:b/>
      <w:bCs/>
      <w:kern w:val="2"/>
      <w:sz w:val="28"/>
      <w:szCs w:val="28"/>
    </w:rPr>
  </w:style>
  <w:style w:type="character" w:customStyle="1" w:styleId="631">
    <w:name w:val="标题 6 字符"/>
    <w:link w:val="7"/>
    <w:qFormat/>
    <w:locked/>
    <w:uiPriority w:val="99"/>
    <w:rPr>
      <w:rFonts w:ascii="Arial" w:hAnsi="Arial" w:eastAsia="黑体" w:cs="Arial"/>
      <w:b/>
      <w:bCs/>
      <w:kern w:val="2"/>
      <w:sz w:val="24"/>
      <w:szCs w:val="24"/>
    </w:rPr>
  </w:style>
  <w:style w:type="character" w:customStyle="1" w:styleId="632">
    <w:name w:val="Heading 7 Char"/>
    <w:qFormat/>
    <w:locked/>
    <w:uiPriority w:val="99"/>
    <w:rPr>
      <w:rFonts w:ascii="宋体" w:hAnsi="宋体" w:eastAsia="宋体" w:cs="宋体"/>
      <w:b/>
      <w:bCs/>
      <w:kern w:val="2"/>
      <w:sz w:val="24"/>
      <w:szCs w:val="24"/>
      <w:lang w:val="en-US" w:eastAsia="zh-CN"/>
    </w:rPr>
  </w:style>
  <w:style w:type="character" w:customStyle="1" w:styleId="633">
    <w:name w:val="标题 8 字符"/>
    <w:link w:val="9"/>
    <w:qFormat/>
    <w:locked/>
    <w:uiPriority w:val="99"/>
    <w:rPr>
      <w:rFonts w:ascii="Arial" w:hAnsi="Arial" w:eastAsia="黑体" w:cs="Arial"/>
      <w:kern w:val="2"/>
      <w:sz w:val="24"/>
      <w:szCs w:val="24"/>
    </w:rPr>
  </w:style>
  <w:style w:type="character" w:customStyle="1" w:styleId="634">
    <w:name w:val="标题 9 字符"/>
    <w:link w:val="10"/>
    <w:qFormat/>
    <w:locked/>
    <w:uiPriority w:val="99"/>
    <w:rPr>
      <w:rFonts w:ascii="Arial" w:hAnsi="Arial" w:eastAsia="黑体" w:cs="Arial"/>
      <w:kern w:val="2"/>
      <w:sz w:val="21"/>
      <w:szCs w:val="21"/>
    </w:rPr>
  </w:style>
  <w:style w:type="character" w:customStyle="1" w:styleId="635">
    <w:name w:val="Document Map Char"/>
    <w:qFormat/>
    <w:locked/>
    <w:uiPriority w:val="99"/>
    <w:rPr>
      <w:rFonts w:eastAsia="宋体"/>
      <w:kern w:val="2"/>
      <w:sz w:val="24"/>
      <w:szCs w:val="24"/>
      <w:lang w:val="en-US" w:eastAsia="zh-CN"/>
    </w:rPr>
  </w:style>
  <w:style w:type="character" w:customStyle="1" w:styleId="636">
    <w:name w:val="Comment Text Char"/>
    <w:qFormat/>
    <w:locked/>
    <w:uiPriority w:val="99"/>
    <w:rPr>
      <w:rFonts w:ascii="宋体" w:hAnsi="宋体" w:eastAsia="宋体" w:cs="宋体"/>
      <w:kern w:val="2"/>
      <w:sz w:val="24"/>
      <w:szCs w:val="24"/>
      <w:lang w:val="en-US" w:eastAsia="zh-CN"/>
    </w:rPr>
  </w:style>
  <w:style w:type="character" w:customStyle="1" w:styleId="637">
    <w:name w:val="称呼 字符"/>
    <w:link w:val="20"/>
    <w:qFormat/>
    <w:locked/>
    <w:uiPriority w:val="99"/>
    <w:rPr>
      <w:rFonts w:ascii="仿宋_GB2312" w:eastAsia="仿宋_GB2312" w:cs="仿宋_GB2312"/>
      <w:kern w:val="2"/>
      <w:sz w:val="28"/>
      <w:szCs w:val="28"/>
    </w:rPr>
  </w:style>
  <w:style w:type="character" w:customStyle="1" w:styleId="638">
    <w:name w:val="正文文本 3 字符"/>
    <w:link w:val="21"/>
    <w:qFormat/>
    <w:locked/>
    <w:uiPriority w:val="99"/>
    <w:rPr>
      <w:kern w:val="2"/>
      <w:sz w:val="21"/>
      <w:szCs w:val="21"/>
    </w:rPr>
  </w:style>
  <w:style w:type="character" w:customStyle="1" w:styleId="639">
    <w:name w:val="正文文本 字符"/>
    <w:link w:val="23"/>
    <w:qFormat/>
    <w:locked/>
    <w:uiPriority w:val="99"/>
    <w:rPr>
      <w:rFonts w:ascii="宋体" w:hAnsi="Arial" w:eastAsia="宋体" w:cs="宋体"/>
      <w:snapToGrid w:val="0"/>
      <w:kern w:val="2"/>
      <w:sz w:val="21"/>
      <w:szCs w:val="21"/>
      <w:lang w:val="zh-CN" w:eastAsia="zh-CN"/>
    </w:rPr>
  </w:style>
  <w:style w:type="character" w:customStyle="1" w:styleId="640">
    <w:name w:val="正文首行缩进 字符"/>
    <w:link w:val="24"/>
    <w:qFormat/>
    <w:locked/>
    <w:uiPriority w:val="99"/>
    <w:rPr>
      <w:rFonts w:ascii="宋体" w:hAnsi="Arial" w:eastAsia="宋体" w:cs="宋体"/>
      <w:snapToGrid w:val="0"/>
      <w:kern w:val="2"/>
      <w:sz w:val="24"/>
      <w:szCs w:val="24"/>
      <w:lang w:val="zh-CN" w:eastAsia="zh-CN"/>
    </w:rPr>
  </w:style>
  <w:style w:type="character" w:customStyle="1" w:styleId="641">
    <w:name w:val="正文文本缩进 字符1"/>
    <w:link w:val="25"/>
    <w:qFormat/>
    <w:locked/>
    <w:uiPriority w:val="99"/>
    <w:rPr>
      <w:rFonts w:ascii="宋体" w:eastAsia="宋体" w:cs="宋体"/>
      <w:kern w:val="2"/>
      <w:sz w:val="24"/>
      <w:szCs w:val="24"/>
    </w:rPr>
  </w:style>
  <w:style w:type="character" w:customStyle="1" w:styleId="642">
    <w:name w:val="正文首行缩进 2 字符"/>
    <w:link w:val="26"/>
    <w:qFormat/>
    <w:locked/>
    <w:uiPriority w:val="99"/>
    <w:rPr>
      <w:rFonts w:ascii="宋体" w:eastAsia="宋体" w:cs="宋体"/>
      <w:kern w:val="2"/>
      <w:sz w:val="24"/>
      <w:szCs w:val="24"/>
    </w:rPr>
  </w:style>
  <w:style w:type="character" w:customStyle="1" w:styleId="643">
    <w:name w:val="HTML 地址 字符"/>
    <w:link w:val="31"/>
    <w:qFormat/>
    <w:locked/>
    <w:uiPriority w:val="99"/>
    <w:rPr>
      <w:rFonts w:ascii="宋体" w:eastAsia="宋体" w:cs="宋体"/>
      <w:i/>
      <w:iCs/>
      <w:sz w:val="24"/>
      <w:szCs w:val="24"/>
    </w:rPr>
  </w:style>
  <w:style w:type="character" w:customStyle="1" w:styleId="644">
    <w:name w:val="纯文本 字符1"/>
    <w:link w:val="34"/>
    <w:qFormat/>
    <w:locked/>
    <w:uiPriority w:val="99"/>
    <w:rPr>
      <w:rFonts w:ascii="宋体" w:hAnsi="Courier New" w:eastAsia="宋体" w:cs="宋体"/>
      <w:snapToGrid w:val="0"/>
      <w:kern w:val="2"/>
      <w:sz w:val="21"/>
      <w:szCs w:val="21"/>
      <w:lang w:val="en-US" w:eastAsia="zh-CN"/>
    </w:rPr>
  </w:style>
  <w:style w:type="character" w:customStyle="1" w:styleId="645">
    <w:name w:val="日期 字符"/>
    <w:link w:val="37"/>
    <w:qFormat/>
    <w:locked/>
    <w:uiPriority w:val="99"/>
    <w:rPr>
      <w:rFonts w:ascii="宋体" w:cs="宋体"/>
      <w:kern w:val="2"/>
      <w:sz w:val="21"/>
      <w:szCs w:val="21"/>
      <w:lang w:val="zh-CN"/>
    </w:rPr>
  </w:style>
  <w:style w:type="character" w:customStyle="1" w:styleId="646">
    <w:name w:val="正文文本缩进 2 字符"/>
    <w:link w:val="38"/>
    <w:qFormat/>
    <w:locked/>
    <w:uiPriority w:val="99"/>
    <w:rPr>
      <w:rFonts w:ascii="宋体" w:cs="宋体"/>
      <w:sz w:val="28"/>
      <w:szCs w:val="28"/>
    </w:rPr>
  </w:style>
  <w:style w:type="character" w:customStyle="1" w:styleId="647">
    <w:name w:val="尾注文本 字符"/>
    <w:link w:val="39"/>
    <w:qFormat/>
    <w:locked/>
    <w:uiPriority w:val="99"/>
    <w:rPr>
      <w:kern w:val="2"/>
      <w:sz w:val="24"/>
      <w:szCs w:val="24"/>
      <w:lang w:val="zh-CN"/>
    </w:rPr>
  </w:style>
  <w:style w:type="character" w:customStyle="1" w:styleId="648">
    <w:name w:val="Balloon Text Char"/>
    <w:qFormat/>
    <w:locked/>
    <w:uiPriority w:val="99"/>
    <w:rPr>
      <w:rFonts w:eastAsia="宋体"/>
      <w:kern w:val="2"/>
      <w:sz w:val="18"/>
      <w:szCs w:val="18"/>
      <w:lang w:val="en-US" w:eastAsia="zh-CN"/>
    </w:rPr>
  </w:style>
  <w:style w:type="character" w:customStyle="1" w:styleId="649">
    <w:name w:val="Footer Char"/>
    <w:qFormat/>
    <w:locked/>
    <w:uiPriority w:val="99"/>
    <w:rPr>
      <w:rFonts w:eastAsia="宋体"/>
      <w:kern w:val="2"/>
      <w:sz w:val="18"/>
      <w:szCs w:val="18"/>
      <w:lang w:val="en-US" w:eastAsia="zh-CN"/>
    </w:rPr>
  </w:style>
  <w:style w:type="character" w:customStyle="1" w:styleId="650">
    <w:name w:val="Header Char"/>
    <w:qFormat/>
    <w:locked/>
    <w:uiPriority w:val="99"/>
    <w:rPr>
      <w:rFonts w:eastAsia="宋体"/>
      <w:kern w:val="2"/>
      <w:sz w:val="18"/>
      <w:szCs w:val="18"/>
      <w:lang w:val="en-US" w:eastAsia="zh-CN"/>
    </w:rPr>
  </w:style>
  <w:style w:type="character" w:customStyle="1" w:styleId="651">
    <w:name w:val="签名 字符"/>
    <w:link w:val="43"/>
    <w:qFormat/>
    <w:locked/>
    <w:uiPriority w:val="99"/>
    <w:rPr>
      <w:rFonts w:eastAsia="仿宋_GB2312"/>
      <w:sz w:val="24"/>
      <w:szCs w:val="24"/>
    </w:rPr>
  </w:style>
  <w:style w:type="character" w:customStyle="1" w:styleId="652">
    <w:name w:val="副标题 字符"/>
    <w:link w:val="48"/>
    <w:qFormat/>
    <w:locked/>
    <w:uiPriority w:val="99"/>
    <w:rPr>
      <w:rFonts w:ascii="Arial" w:hAnsi="Arial" w:eastAsia="隶书" w:cs="Arial"/>
      <w:b/>
      <w:bCs/>
      <w:kern w:val="28"/>
      <w:sz w:val="32"/>
      <w:szCs w:val="32"/>
      <w:lang w:val="en-US" w:eastAsia="zh-CN"/>
    </w:rPr>
  </w:style>
  <w:style w:type="character" w:customStyle="1" w:styleId="653">
    <w:name w:val="脚注文本 字符"/>
    <w:link w:val="51"/>
    <w:qFormat/>
    <w:locked/>
    <w:uiPriority w:val="99"/>
    <w:rPr>
      <w:color w:val="0000FF"/>
      <w:sz w:val="21"/>
      <w:szCs w:val="21"/>
    </w:rPr>
  </w:style>
  <w:style w:type="character" w:customStyle="1" w:styleId="654">
    <w:name w:val="正文文本缩进 3 字符"/>
    <w:link w:val="54"/>
    <w:qFormat/>
    <w:locked/>
    <w:uiPriority w:val="99"/>
    <w:rPr>
      <w:kern w:val="2"/>
      <w:sz w:val="24"/>
      <w:szCs w:val="24"/>
    </w:rPr>
  </w:style>
  <w:style w:type="character" w:customStyle="1" w:styleId="655">
    <w:name w:val="正文文本 2 字符1"/>
    <w:link w:val="57"/>
    <w:qFormat/>
    <w:locked/>
    <w:uiPriority w:val="99"/>
    <w:rPr>
      <w:kern w:val="2"/>
      <w:sz w:val="24"/>
      <w:szCs w:val="24"/>
    </w:rPr>
  </w:style>
  <w:style w:type="character" w:customStyle="1" w:styleId="656">
    <w:name w:val="HTML 预设格式 字符"/>
    <w:link w:val="58"/>
    <w:qFormat/>
    <w:locked/>
    <w:uiPriority w:val="99"/>
    <w:rPr>
      <w:rFonts w:ascii="黑体" w:hAnsi="Courier New" w:eastAsia="黑体" w:cs="黑体"/>
    </w:rPr>
  </w:style>
  <w:style w:type="character" w:customStyle="1" w:styleId="657">
    <w:name w:val="标题 字符"/>
    <w:link w:val="60"/>
    <w:qFormat/>
    <w:locked/>
    <w:uiPriority w:val="99"/>
    <w:rPr>
      <w:b/>
      <w:bCs/>
      <w:sz w:val="24"/>
      <w:szCs w:val="24"/>
    </w:rPr>
  </w:style>
  <w:style w:type="character" w:customStyle="1" w:styleId="658">
    <w:name w:val="批注主题 字符"/>
    <w:link w:val="61"/>
    <w:qFormat/>
    <w:locked/>
    <w:uiPriority w:val="99"/>
    <w:rPr>
      <w:rFonts w:ascii="宋体" w:hAnsi="宋体" w:eastAsia="宋体" w:cs="宋体"/>
      <w:b/>
      <w:bCs/>
      <w:kern w:val="2"/>
      <w:sz w:val="24"/>
      <w:szCs w:val="24"/>
      <w:lang w:val="en-US" w:eastAsia="zh-CN"/>
    </w:rPr>
  </w:style>
  <w:style w:type="character" w:customStyle="1" w:styleId="659">
    <w:name w:val="表格非标题文字 Char"/>
    <w:link w:val="80"/>
    <w:locked/>
    <w:uiPriority w:val="99"/>
    <w:rPr>
      <w:rFonts w:ascii="Futura Bk" w:hAnsi="Futura Bk" w:cs="Futura Bk"/>
      <w:kern w:val="2"/>
      <w:sz w:val="21"/>
      <w:szCs w:val="21"/>
      <w:lang w:val="en-US" w:eastAsia="zh-CN"/>
    </w:rPr>
  </w:style>
  <w:style w:type="character" w:customStyle="1" w:styleId="660">
    <w:name w:val="*正文 Char"/>
    <w:link w:val="81"/>
    <w:locked/>
    <w:uiPriority w:val="99"/>
    <w:rPr>
      <w:rFonts w:ascii="宋体" w:eastAsia="宋体" w:cs="宋体"/>
      <w:sz w:val="24"/>
      <w:szCs w:val="24"/>
    </w:rPr>
  </w:style>
  <w:style w:type="character" w:customStyle="1" w:styleId="661">
    <w:name w:val="Char Char71"/>
    <w:semiHidden/>
    <w:uiPriority w:val="99"/>
    <w:rPr>
      <w:rFonts w:eastAsia="宋体"/>
      <w:kern w:val="2"/>
      <w:sz w:val="24"/>
      <w:szCs w:val="24"/>
      <w:lang w:val="en-US" w:eastAsia="zh-CN"/>
    </w:rPr>
  </w:style>
  <w:style w:type="character" w:customStyle="1" w:styleId="662">
    <w:name w:val="Char Char6"/>
    <w:uiPriority w:val="99"/>
    <w:rPr>
      <w:rFonts w:eastAsia="宋体"/>
      <w:kern w:val="2"/>
      <w:sz w:val="24"/>
      <w:szCs w:val="24"/>
      <w:lang w:val="en-US" w:eastAsia="zh-CN"/>
    </w:rPr>
  </w:style>
  <w:style w:type="character" w:customStyle="1" w:styleId="663">
    <w:name w:val="正文缩进 Char"/>
    <w:uiPriority w:val="99"/>
    <w:rPr>
      <w:rFonts w:eastAsia="宋体"/>
      <w:kern w:val="2"/>
      <w:sz w:val="21"/>
      <w:szCs w:val="21"/>
      <w:lang w:val="en-US" w:eastAsia="zh-CN"/>
    </w:rPr>
  </w:style>
  <w:style w:type="character" w:customStyle="1" w:styleId="664">
    <w:name w:val="正文首行缩进 Char1"/>
    <w:uiPriority w:val="99"/>
    <w:rPr>
      <w:rFonts w:ascii="宋体" w:hAnsi="Times New Roman" w:eastAsia="宋体" w:cs="宋体"/>
      <w:snapToGrid w:val="0"/>
      <w:kern w:val="2"/>
      <w:sz w:val="21"/>
      <w:szCs w:val="21"/>
      <w:lang w:val="zh-CN"/>
    </w:rPr>
  </w:style>
  <w:style w:type="character" w:customStyle="1" w:styleId="665">
    <w:name w:val="Char Char28"/>
    <w:uiPriority w:val="99"/>
    <w:rPr>
      <w:rFonts w:ascii="仿宋_GB2312" w:hAnsi="仿宋_GB2312" w:eastAsia="仿宋_GB2312" w:cs="仿宋_GB2312"/>
      <w:kern w:val="1"/>
      <w:sz w:val="28"/>
      <w:szCs w:val="28"/>
    </w:rPr>
  </w:style>
  <w:style w:type="character" w:customStyle="1" w:styleId="666">
    <w:name w:val="标题 3 Char1"/>
    <w:uiPriority w:val="99"/>
    <w:rPr>
      <w:rFonts w:ascii="华文中宋" w:hAnsi="华文中宋" w:eastAsia="华文中宋" w:cs="华文中宋"/>
      <w:b/>
      <w:bCs/>
      <w:kern w:val="2"/>
      <w:sz w:val="32"/>
      <w:szCs w:val="32"/>
      <w:lang w:val="en-US" w:eastAsia="zh-CN"/>
    </w:rPr>
  </w:style>
  <w:style w:type="character" w:customStyle="1" w:styleId="667">
    <w:name w:val="U_正文 Char"/>
    <w:link w:val="82"/>
    <w:locked/>
    <w:uiPriority w:val="99"/>
    <w:rPr>
      <w:sz w:val="24"/>
      <w:szCs w:val="24"/>
    </w:rPr>
  </w:style>
  <w:style w:type="character" w:customStyle="1" w:styleId="668">
    <w:name w:val="HTML 地址 Char1"/>
    <w:uiPriority w:val="99"/>
    <w:rPr>
      <w:rFonts w:ascii="Times New Roman" w:hAnsi="Times New Roman" w:eastAsia="宋体" w:cs="Times New Roman"/>
      <w:i/>
      <w:iCs/>
      <w:sz w:val="24"/>
      <w:szCs w:val="24"/>
    </w:rPr>
  </w:style>
  <w:style w:type="character" w:customStyle="1" w:styleId="669">
    <w:name w:val="Char Char51"/>
    <w:uiPriority w:val="99"/>
    <w:rPr>
      <w:rFonts w:ascii="宋体" w:hAnsi="Courier New" w:eastAsia="宋体" w:cs="宋体"/>
      <w:kern w:val="2"/>
      <w:sz w:val="21"/>
      <w:szCs w:val="21"/>
      <w:lang w:val="en-US" w:eastAsia="zh-CN"/>
    </w:rPr>
  </w:style>
  <w:style w:type="character" w:customStyle="1" w:styleId="670">
    <w:name w:val="表正文 Char"/>
    <w:uiPriority w:val="99"/>
    <w:rPr>
      <w:rFonts w:ascii="宋体" w:eastAsia="宋体" w:cs="宋体"/>
      <w:snapToGrid w:val="0"/>
      <w:color w:val="000000"/>
      <w:kern w:val="28"/>
      <w:sz w:val="28"/>
      <w:szCs w:val="28"/>
      <w:lang w:val="en-US" w:eastAsia="zh-CN"/>
    </w:rPr>
  </w:style>
  <w:style w:type="character" w:customStyle="1" w:styleId="671">
    <w:name w:val="Char Char34"/>
    <w:uiPriority w:val="99"/>
    <w:rPr>
      <w:b/>
      <w:bCs/>
      <w:kern w:val="1"/>
      <w:sz w:val="28"/>
      <w:szCs w:val="28"/>
    </w:rPr>
  </w:style>
  <w:style w:type="character" w:customStyle="1" w:styleId="672">
    <w:name w:val="Normal Indent Char"/>
    <w:locked/>
    <w:uiPriority w:val="99"/>
    <w:rPr>
      <w:rFonts w:ascii="Calibri" w:hAnsi="Calibri" w:eastAsia="宋体" w:cs="Calibri"/>
      <w:snapToGrid w:val="0"/>
      <w:kern w:val="2"/>
      <w:sz w:val="22"/>
      <w:szCs w:val="22"/>
      <w:lang w:val="en-US" w:eastAsia="zh-CN"/>
    </w:rPr>
  </w:style>
  <w:style w:type="character" w:customStyle="1" w:styleId="673">
    <w:name w:val="哈哈正文 Char"/>
    <w:link w:val="83"/>
    <w:locked/>
    <w:uiPriority w:val="99"/>
    <w:rPr>
      <w:rFonts w:ascii="宋体" w:hAnsi="宋体" w:eastAsia="宋体" w:cs="宋体"/>
      <w:kern w:val="2"/>
      <w:sz w:val="24"/>
      <w:szCs w:val="24"/>
    </w:rPr>
  </w:style>
  <w:style w:type="character" w:customStyle="1" w:styleId="674">
    <w:name w:val="未处理的提及1"/>
    <w:uiPriority w:val="99"/>
    <w:rPr>
      <w:color w:val="808080"/>
      <w:shd w:val="clear" w:color="auto" w:fill="auto"/>
    </w:rPr>
  </w:style>
  <w:style w:type="character" w:customStyle="1" w:styleId="675">
    <w:name w:val="txt"/>
    <w:uiPriority w:val="99"/>
    <w:rPr>
      <w:rFonts w:ascii="仿宋_GB2312" w:eastAsia="微软雅黑" w:cs="仿宋_GB2312"/>
      <w:b/>
      <w:bCs/>
      <w:kern w:val="2"/>
      <w:sz w:val="32"/>
      <w:szCs w:val="32"/>
      <w:lang w:val="en-US" w:eastAsia="zh-CN"/>
    </w:rPr>
  </w:style>
  <w:style w:type="character" w:customStyle="1" w:styleId="676">
    <w:name w:val="二级标题 Char Char"/>
    <w:uiPriority w:val="99"/>
    <w:rPr>
      <w:rFonts w:ascii="宋体" w:hAnsi="宋体" w:eastAsia="宋体" w:cs="宋体"/>
      <w:b/>
      <w:bCs/>
      <w:snapToGrid w:val="0"/>
      <w:kern w:val="2"/>
      <w:sz w:val="24"/>
      <w:szCs w:val="24"/>
      <w:lang w:val="en-US" w:eastAsia="zh-CN"/>
    </w:rPr>
  </w:style>
  <w:style w:type="character" w:customStyle="1" w:styleId="677">
    <w:name w:val="Char Char32"/>
    <w:uiPriority w:val="99"/>
    <w:rPr>
      <w:b/>
      <w:bCs/>
      <w:kern w:val="1"/>
      <w:sz w:val="24"/>
      <w:szCs w:val="24"/>
    </w:rPr>
  </w:style>
  <w:style w:type="character" w:customStyle="1" w:styleId="678">
    <w:name w:val="PI Char1"/>
    <w:uiPriority w:val="99"/>
    <w:rPr>
      <w:rFonts w:ascii="宋体" w:eastAsia="宋体" w:cs="宋体"/>
      <w:kern w:val="2"/>
      <w:sz w:val="24"/>
      <w:szCs w:val="24"/>
    </w:rPr>
  </w:style>
  <w:style w:type="character" w:customStyle="1" w:styleId="679">
    <w:name w:val="tw4winTerm"/>
    <w:uiPriority w:val="99"/>
    <w:rPr>
      <w:color w:val="0000FF"/>
    </w:rPr>
  </w:style>
  <w:style w:type="character" w:customStyle="1" w:styleId="680">
    <w:name w:val="普通文字 Char Char1"/>
    <w:uiPriority w:val="99"/>
    <w:rPr>
      <w:rFonts w:ascii="宋体" w:hAnsi="Courier New" w:cs="宋体"/>
      <w:kern w:val="2"/>
      <w:sz w:val="21"/>
      <w:szCs w:val="21"/>
    </w:rPr>
  </w:style>
  <w:style w:type="character" w:customStyle="1" w:styleId="681">
    <w:name w:val="Char Char101"/>
    <w:uiPriority w:val="99"/>
    <w:rPr>
      <w:rFonts w:ascii="宋体" w:eastAsia="宋体" w:cs="宋体"/>
      <w:kern w:val="2"/>
      <w:sz w:val="24"/>
      <w:szCs w:val="24"/>
      <w:lang w:val="en-US" w:eastAsia="zh-CN"/>
    </w:rPr>
  </w:style>
  <w:style w:type="character" w:customStyle="1" w:styleId="682">
    <w:name w:val="标题 4 Char"/>
    <w:uiPriority w:val="99"/>
    <w:rPr>
      <w:rFonts w:ascii="Arial" w:hAnsi="Arial" w:eastAsia="黑体" w:cs="Arial"/>
      <w:b/>
      <w:bCs/>
      <w:kern w:val="2"/>
      <w:sz w:val="28"/>
      <w:szCs w:val="28"/>
    </w:rPr>
  </w:style>
  <w:style w:type="character" w:customStyle="1" w:styleId="683">
    <w:name w:val="链接"/>
    <w:qFormat/>
    <w:uiPriority w:val="99"/>
    <w:rPr>
      <w:color w:val="0000FF"/>
      <w:sz w:val="21"/>
      <w:szCs w:val="21"/>
      <w:u w:val="single"/>
    </w:rPr>
  </w:style>
  <w:style w:type="character" w:customStyle="1" w:styleId="684">
    <w:name w:val="h4 Char"/>
    <w:qFormat/>
    <w:uiPriority w:val="99"/>
    <w:rPr>
      <w:rFonts w:ascii="Arial" w:hAnsi="Arial" w:eastAsia="黑体" w:cs="Arial"/>
      <w:b/>
      <w:bCs/>
      <w:kern w:val="2"/>
      <w:sz w:val="28"/>
      <w:szCs w:val="28"/>
      <w:lang w:val="zh-CN" w:eastAsia="zh-CN"/>
    </w:rPr>
  </w:style>
  <w:style w:type="character" w:customStyle="1" w:styleId="685">
    <w:name w:val="5正文 Char"/>
    <w:link w:val="84"/>
    <w:locked/>
    <w:uiPriority w:val="99"/>
    <w:rPr>
      <w:rFonts w:ascii="仿宋_GB2312" w:hAnsi="微软雅黑" w:eastAsia="仿宋_GB2312" w:cs="仿宋_GB2312"/>
      <w:sz w:val="21"/>
      <w:szCs w:val="21"/>
    </w:rPr>
  </w:style>
  <w:style w:type="character" w:customStyle="1" w:styleId="686">
    <w:name w:val="标题 3 字符"/>
    <w:uiPriority w:val="99"/>
    <w:rPr>
      <w:b/>
      <w:bCs/>
      <w:kern w:val="2"/>
      <w:sz w:val="32"/>
      <w:szCs w:val="32"/>
    </w:rPr>
  </w:style>
  <w:style w:type="character" w:customStyle="1" w:styleId="687">
    <w:name w:val="样式6 Char"/>
    <w:qFormat/>
    <w:uiPriority w:val="99"/>
    <w:rPr>
      <w:rFonts w:ascii="仿宋_GB2312" w:hAnsi="宋体" w:eastAsia="仿宋_GB2312" w:cs="仿宋_GB2312"/>
      <w:b/>
      <w:bCs/>
      <w:kern w:val="2"/>
      <w:sz w:val="24"/>
      <w:szCs w:val="24"/>
      <w:lang w:val="en-US" w:eastAsia="zh-CN"/>
    </w:rPr>
  </w:style>
  <w:style w:type="character" w:customStyle="1" w:styleId="688">
    <w:name w:val="Char Char14"/>
    <w:qFormat/>
    <w:uiPriority w:val="99"/>
    <w:rPr>
      <w:rFonts w:ascii="黑体" w:hAnsi="黑体" w:eastAsia="黑体" w:cs="黑体"/>
    </w:rPr>
  </w:style>
  <w:style w:type="character" w:customStyle="1" w:styleId="689">
    <w:name w:val="Heading 2 Hidden Char"/>
    <w:qFormat/>
    <w:uiPriority w:val="99"/>
    <w:rPr>
      <w:rFonts w:ascii="仿宋_GB2312" w:eastAsia="仿宋_GB2312" w:cs="仿宋_GB2312"/>
      <w:b/>
      <w:bCs/>
      <w:kern w:val="2"/>
      <w:sz w:val="24"/>
      <w:szCs w:val="24"/>
      <w:lang w:val="zh-CN" w:eastAsia="zh-CN"/>
    </w:rPr>
  </w:style>
  <w:style w:type="character" w:customStyle="1" w:styleId="690">
    <w:name w:val="font11"/>
    <w:uiPriority w:val="99"/>
    <w:rPr>
      <w:rFonts w:ascii="Times New Roman" w:hAnsi="Times New Roman" w:cs="Times New Roman"/>
      <w:color w:val="000000"/>
      <w:sz w:val="22"/>
      <w:szCs w:val="22"/>
      <w:u w:val="none"/>
    </w:rPr>
  </w:style>
  <w:style w:type="character" w:customStyle="1" w:styleId="691">
    <w:name w:val="表正文 Char1"/>
    <w:uiPriority w:val="99"/>
    <w:rPr>
      <w:rFonts w:ascii="宋体" w:eastAsia="宋体" w:cs="宋体"/>
      <w:snapToGrid w:val="0"/>
      <w:color w:val="000000"/>
      <w:kern w:val="28"/>
      <w:sz w:val="28"/>
      <w:szCs w:val="28"/>
    </w:rPr>
  </w:style>
  <w:style w:type="character" w:customStyle="1" w:styleId="692">
    <w:name w:val="blue1"/>
    <w:uiPriority w:val="99"/>
    <w:rPr>
      <w:rFonts w:ascii="Arial" w:hAnsi="Arial" w:eastAsia="黑体" w:cs="Arial"/>
      <w:snapToGrid w:val="0"/>
      <w:kern w:val="0"/>
      <w:sz w:val="21"/>
      <w:szCs w:val="21"/>
    </w:rPr>
  </w:style>
  <w:style w:type="character" w:customStyle="1" w:styleId="693">
    <w:name w:val="标书1 Char"/>
    <w:uiPriority w:val="99"/>
    <w:rPr>
      <w:rFonts w:eastAsia="宋体"/>
      <w:b/>
      <w:bCs/>
      <w:kern w:val="44"/>
      <w:sz w:val="44"/>
      <w:szCs w:val="44"/>
      <w:lang w:val="en-US" w:eastAsia="zh-CN"/>
    </w:rPr>
  </w:style>
  <w:style w:type="character" w:customStyle="1" w:styleId="694">
    <w:name w:val="样式5 Char"/>
    <w:uiPriority w:val="99"/>
    <w:rPr>
      <w:rFonts w:ascii="仿宋_GB2312" w:hAnsi="仿宋" w:eastAsia="仿宋_GB2312" w:cs="仿宋_GB2312"/>
      <w:kern w:val="2"/>
      <w:sz w:val="24"/>
      <w:szCs w:val="24"/>
    </w:rPr>
  </w:style>
  <w:style w:type="character" w:customStyle="1" w:styleId="695">
    <w:name w:val="样式4 Char"/>
    <w:uiPriority w:val="99"/>
    <w:rPr>
      <w:rFonts w:ascii="仿宋_GB2312" w:hAnsi="仿宋" w:eastAsia="仿宋_GB2312" w:cs="仿宋_GB2312"/>
      <w:b/>
      <w:bCs/>
      <w:kern w:val="2"/>
      <w:sz w:val="32"/>
      <w:szCs w:val="32"/>
    </w:rPr>
  </w:style>
  <w:style w:type="character" w:customStyle="1" w:styleId="696">
    <w:name w:val="插图说明 Char"/>
    <w:uiPriority w:val="99"/>
    <w:rPr>
      <w:rFonts w:eastAsia="黑体"/>
      <w:sz w:val="24"/>
      <w:szCs w:val="24"/>
      <w:lang w:val="en-US" w:eastAsia="zh-CN"/>
    </w:rPr>
  </w:style>
  <w:style w:type="character" w:customStyle="1" w:styleId="697">
    <w:name w:val="正文2 Char Char"/>
    <w:link w:val="85"/>
    <w:locked/>
    <w:uiPriority w:val="99"/>
    <w:rPr>
      <w:rFonts w:eastAsia="宋体"/>
      <w:kern w:val="2"/>
      <w:sz w:val="24"/>
      <w:szCs w:val="24"/>
      <w:lang w:val="en-US" w:eastAsia="zh-CN"/>
    </w:rPr>
  </w:style>
  <w:style w:type="character" w:customStyle="1" w:styleId="698">
    <w:name w:val="Char Char24"/>
    <w:uiPriority w:val="99"/>
    <w:rPr>
      <w:kern w:val="1"/>
      <w:sz w:val="21"/>
      <w:szCs w:val="21"/>
    </w:rPr>
  </w:style>
  <w:style w:type="character" w:customStyle="1" w:styleId="699">
    <w:name w:val="普通文字 Char1 Char"/>
    <w:uiPriority w:val="99"/>
    <w:rPr>
      <w:rFonts w:ascii="宋体" w:hAnsi="Courier New" w:eastAsia="宋体" w:cs="宋体"/>
      <w:kern w:val="2"/>
      <w:sz w:val="24"/>
      <w:szCs w:val="24"/>
      <w:lang w:val="en-US" w:eastAsia="zh-CN"/>
    </w:rPr>
  </w:style>
  <w:style w:type="character" w:customStyle="1" w:styleId="700">
    <w:name w:val="h3 Char1"/>
    <w:uiPriority w:val="99"/>
    <w:rPr>
      <w:rFonts w:eastAsia="宋体"/>
      <w:b/>
      <w:bCs/>
      <w:kern w:val="2"/>
      <w:sz w:val="32"/>
      <w:szCs w:val="32"/>
    </w:rPr>
  </w:style>
  <w:style w:type="character" w:customStyle="1" w:styleId="701">
    <w:name w:val="标题 Char1"/>
    <w:uiPriority w:val="99"/>
    <w:rPr>
      <w:rFonts w:ascii="Cambria" w:hAnsi="Cambria" w:eastAsia="宋体" w:cs="Cambria"/>
      <w:b/>
      <w:bCs/>
      <w:sz w:val="32"/>
      <w:szCs w:val="32"/>
    </w:rPr>
  </w:style>
  <w:style w:type="character" w:customStyle="1" w:styleId="702">
    <w:name w:val="gf正文1 Char"/>
    <w:uiPriority w:val="99"/>
    <w:rPr>
      <w:rFonts w:ascii="宋体" w:hAnsi="宋体" w:eastAsia="宋体" w:cs="宋体"/>
      <w:kern w:val="2"/>
      <w:sz w:val="24"/>
      <w:szCs w:val="24"/>
      <w:lang w:val="en-US" w:eastAsia="zh-CN"/>
    </w:rPr>
  </w:style>
  <w:style w:type="character" w:customStyle="1" w:styleId="703">
    <w:name w:val="正文文本缩进 Char1"/>
    <w:uiPriority w:val="99"/>
    <w:rPr>
      <w:rFonts w:ascii="Calibri" w:hAnsi="Calibri" w:cs="Calibri"/>
      <w:sz w:val="28"/>
      <w:szCs w:val="28"/>
    </w:rPr>
  </w:style>
  <w:style w:type="character" w:customStyle="1" w:styleId="704">
    <w:name w:val="No Spacing Char"/>
    <w:link w:val="86"/>
    <w:locked/>
    <w:uiPriority w:val="99"/>
    <w:rPr>
      <w:sz w:val="22"/>
      <w:szCs w:val="22"/>
      <w:lang w:val="en-US" w:eastAsia="zh-CN"/>
    </w:rPr>
  </w:style>
  <w:style w:type="character" w:customStyle="1" w:styleId="705">
    <w:name w:val="样式7 Char"/>
    <w:uiPriority w:val="99"/>
    <w:rPr>
      <w:rFonts w:ascii="仿宋_GB2312" w:hAnsi="仿宋" w:eastAsia="仿宋_GB2312" w:cs="仿宋_GB2312"/>
      <w:b/>
      <w:bCs/>
      <w:kern w:val="2"/>
      <w:sz w:val="24"/>
      <w:szCs w:val="24"/>
    </w:rPr>
  </w:style>
  <w:style w:type="character" w:customStyle="1" w:styleId="706">
    <w:name w:val="font12gray1"/>
    <w:uiPriority w:val="99"/>
    <w:rPr>
      <w:rFonts w:ascii="仿宋_GB2312" w:eastAsia="微软雅黑" w:cs="仿宋_GB2312"/>
      <w:b/>
      <w:bCs/>
      <w:spacing w:val="300"/>
      <w:kern w:val="2"/>
      <w:sz w:val="18"/>
      <w:szCs w:val="18"/>
      <w:lang w:val="en-US" w:eastAsia="zh-CN"/>
    </w:rPr>
  </w:style>
  <w:style w:type="character" w:customStyle="1" w:styleId="707">
    <w:name w:val="Char Char7"/>
    <w:semiHidden/>
    <w:uiPriority w:val="99"/>
    <w:rPr>
      <w:rFonts w:eastAsia="宋体"/>
      <w:kern w:val="2"/>
      <w:sz w:val="24"/>
      <w:szCs w:val="24"/>
      <w:lang w:val="en-US" w:eastAsia="zh-CN"/>
    </w:rPr>
  </w:style>
  <w:style w:type="character" w:customStyle="1" w:styleId="708">
    <w:name w:val="表名 Char"/>
    <w:uiPriority w:val="99"/>
    <w:rPr>
      <w:rFonts w:eastAsia="宋体"/>
      <w:b/>
      <w:bCs/>
      <w:kern w:val="2"/>
      <w:sz w:val="24"/>
      <w:szCs w:val="24"/>
      <w:lang w:val="en-US" w:eastAsia="zh-CN"/>
    </w:rPr>
  </w:style>
  <w:style w:type="character" w:customStyle="1" w:styleId="709">
    <w:name w:val="font41"/>
    <w:uiPriority w:val="99"/>
    <w:rPr>
      <w:rFonts w:ascii="仿宋_GB2312" w:eastAsia="仿宋_GB2312" w:cs="仿宋_GB2312"/>
      <w:color w:val="000000"/>
      <w:sz w:val="22"/>
      <w:szCs w:val="22"/>
      <w:u w:val="none"/>
    </w:rPr>
  </w:style>
  <w:style w:type="character" w:customStyle="1" w:styleId="710">
    <w:name w:val="纯文本 Char_0"/>
    <w:link w:val="87"/>
    <w:locked/>
    <w:uiPriority w:val="99"/>
    <w:rPr>
      <w:rFonts w:ascii="宋体" w:hAnsi="Courier New" w:cs="宋体"/>
      <w:kern w:val="2"/>
      <w:sz w:val="21"/>
      <w:szCs w:val="21"/>
      <w:lang w:val="en-US" w:eastAsia="zh-CN"/>
    </w:rPr>
  </w:style>
  <w:style w:type="character" w:customStyle="1" w:styleId="711">
    <w:name w:val="正文 项目2 Char"/>
    <w:uiPriority w:val="99"/>
    <w:rPr>
      <w:rFonts w:ascii="仿宋_GB2312" w:hAnsi="仿宋_GB2312" w:eastAsia="仿宋_GB2312" w:cs="仿宋_GB2312"/>
      <w:kern w:val="2"/>
      <w:sz w:val="24"/>
      <w:szCs w:val="24"/>
    </w:rPr>
  </w:style>
  <w:style w:type="character" w:customStyle="1" w:styleId="712">
    <w:name w:val="正文 项目 Char"/>
    <w:uiPriority w:val="99"/>
    <w:rPr>
      <w:rFonts w:ascii="仿宋_GB2312" w:hAnsi="仿宋_GB2312" w:eastAsia="仿宋_GB2312" w:cs="仿宋_GB2312"/>
      <w:kern w:val="2"/>
      <w:sz w:val="24"/>
      <w:szCs w:val="24"/>
    </w:rPr>
  </w:style>
  <w:style w:type="character" w:customStyle="1" w:styleId="713">
    <w:name w:val="h Char Char1"/>
    <w:uiPriority w:val="99"/>
    <w:rPr>
      <w:rFonts w:eastAsia="宋体"/>
      <w:kern w:val="2"/>
      <w:sz w:val="18"/>
      <w:szCs w:val="18"/>
      <w:lang w:val="en-US" w:eastAsia="zh-CN"/>
    </w:rPr>
  </w:style>
  <w:style w:type="character" w:customStyle="1" w:styleId="714">
    <w:name w:val="Char Char27"/>
    <w:uiPriority w:val="99"/>
    <w:rPr>
      <w:rFonts w:ascii="宋体" w:hAnsi="宋体" w:eastAsia="宋体" w:cs="宋体"/>
      <w:color w:val="000000"/>
      <w:kern w:val="1"/>
      <w:sz w:val="28"/>
      <w:szCs w:val="28"/>
      <w:lang w:val="en-US" w:eastAsia="zh-CN"/>
    </w:rPr>
  </w:style>
  <w:style w:type="character" w:customStyle="1" w:styleId="715">
    <w:name w:val="px14"/>
    <w:uiPriority w:val="99"/>
    <w:rPr>
      <w:rFonts w:ascii="仿宋_GB2312" w:eastAsia="微软雅黑" w:cs="仿宋_GB2312"/>
      <w:b/>
      <w:bCs/>
      <w:kern w:val="2"/>
      <w:sz w:val="32"/>
      <w:szCs w:val="32"/>
      <w:lang w:val="en-US" w:eastAsia="zh-CN"/>
    </w:rPr>
  </w:style>
  <w:style w:type="character" w:customStyle="1" w:styleId="716">
    <w:name w:val="HTML 预设格式 Char1"/>
    <w:uiPriority w:val="99"/>
    <w:rPr>
      <w:rFonts w:ascii="Courier New" w:hAnsi="Courier New" w:eastAsia="宋体" w:cs="Courier New"/>
      <w:sz w:val="20"/>
      <w:szCs w:val="20"/>
    </w:rPr>
  </w:style>
  <w:style w:type="character" w:customStyle="1" w:styleId="717">
    <w:name w:val="普通文字 Char1"/>
    <w:qFormat/>
    <w:uiPriority w:val="99"/>
    <w:rPr>
      <w:rFonts w:ascii="宋体" w:hAnsi="Courier New" w:eastAsia="宋体" w:cs="宋体"/>
      <w:kern w:val="2"/>
      <w:sz w:val="21"/>
      <w:szCs w:val="21"/>
      <w:lang w:val="en-US" w:eastAsia="zh-CN"/>
    </w:rPr>
  </w:style>
  <w:style w:type="character" w:customStyle="1" w:styleId="718">
    <w:name w:val="hei16b1"/>
    <w:uiPriority w:val="99"/>
    <w:rPr>
      <w:rFonts w:ascii="Arial" w:hAnsi="Arial" w:cs="Arial"/>
      <w:b/>
      <w:bCs/>
      <w:color w:val="000000"/>
      <w:sz w:val="24"/>
      <w:szCs w:val="24"/>
    </w:rPr>
  </w:style>
  <w:style w:type="character" w:customStyle="1" w:styleId="719">
    <w:name w:val="正文（绿盟科技） Char"/>
    <w:link w:val="89"/>
    <w:locked/>
    <w:uiPriority w:val="99"/>
    <w:rPr>
      <w:rFonts w:ascii="Arial" w:hAnsi="Arial" w:cs="Arial"/>
      <w:sz w:val="21"/>
      <w:szCs w:val="21"/>
    </w:rPr>
  </w:style>
  <w:style w:type="character" w:customStyle="1" w:styleId="720">
    <w:name w:val="Char Char19"/>
    <w:uiPriority w:val="99"/>
    <w:rPr>
      <w:rFonts w:ascii="宋体" w:eastAsia="宋体" w:cs="宋体"/>
      <w:i/>
      <w:iCs/>
      <w:sz w:val="24"/>
      <w:szCs w:val="24"/>
    </w:rPr>
  </w:style>
  <w:style w:type="character" w:customStyle="1" w:styleId="721">
    <w:name w:val="页脚 Char"/>
    <w:uiPriority w:val="99"/>
    <w:rPr>
      <w:rFonts w:eastAsia="仿宋_GB2312"/>
      <w:kern w:val="2"/>
      <w:sz w:val="18"/>
      <w:szCs w:val="18"/>
      <w:lang w:val="en-US" w:eastAsia="zh-CN"/>
    </w:rPr>
  </w:style>
  <w:style w:type="character" w:customStyle="1" w:styleId="722">
    <w:name w:val="批注主题 Char"/>
    <w:uiPriority w:val="99"/>
    <w:rPr>
      <w:rFonts w:eastAsia="宋体"/>
      <w:b/>
      <w:bCs/>
      <w:kern w:val="2"/>
      <w:sz w:val="24"/>
      <w:szCs w:val="24"/>
      <w:lang w:val="en-US" w:eastAsia="zh-CN"/>
    </w:rPr>
  </w:style>
  <w:style w:type="character" w:customStyle="1" w:styleId="723">
    <w:name w:val="标题 2 字符"/>
    <w:uiPriority w:val="99"/>
    <w:rPr>
      <w:rFonts w:ascii="仿宋_GB2312" w:hAnsi="Times New Roman" w:eastAsia="仿宋_GB2312" w:cs="仿宋_GB2312"/>
      <w:b/>
      <w:bCs/>
      <w:kern w:val="2"/>
      <w:sz w:val="24"/>
      <w:szCs w:val="24"/>
      <w:lang w:val="zh-CN"/>
    </w:rPr>
  </w:style>
  <w:style w:type="character" w:customStyle="1" w:styleId="724">
    <w:name w:val="Char Char72"/>
    <w:uiPriority w:val="99"/>
    <w:rPr>
      <w:rFonts w:eastAsia="宋体"/>
      <w:kern w:val="2"/>
      <w:sz w:val="24"/>
      <w:szCs w:val="24"/>
      <w:lang w:val="en-US" w:eastAsia="zh-CN"/>
    </w:rPr>
  </w:style>
  <w:style w:type="character" w:customStyle="1" w:styleId="725">
    <w:name w:val="正文文本缩进 Char2"/>
    <w:uiPriority w:val="99"/>
    <w:rPr>
      <w:rFonts w:ascii="Times New Roman" w:hAnsi="Times New Roman" w:eastAsia="宋体" w:cs="Times New Roman"/>
      <w:snapToGrid w:val="0"/>
      <w:kern w:val="0"/>
      <w:sz w:val="24"/>
      <w:szCs w:val="24"/>
    </w:rPr>
  </w:style>
  <w:style w:type="character" w:customStyle="1" w:styleId="726">
    <w:name w:val="样式2 Char"/>
    <w:uiPriority w:val="99"/>
    <w:rPr>
      <w:rFonts w:ascii="仿宋_GB2312" w:hAnsi="仿宋" w:eastAsia="仿宋_GB2312" w:cs="仿宋_GB2312"/>
      <w:b/>
      <w:bCs/>
      <w:sz w:val="30"/>
      <w:szCs w:val="30"/>
      <w:lang w:val="zh-CN"/>
    </w:rPr>
  </w:style>
  <w:style w:type="character" w:customStyle="1" w:styleId="727">
    <w:name w:val="表格名称[858D7CFB-ED40-4347-BF05-701D383B685F]"/>
    <w:link w:val="90"/>
    <w:locked/>
    <w:uiPriority w:val="99"/>
    <w:rPr>
      <w:sz w:val="32"/>
      <w:szCs w:val="32"/>
    </w:rPr>
  </w:style>
  <w:style w:type="character" w:customStyle="1" w:styleId="728">
    <w:name w:val="Char Char4"/>
    <w:uiPriority w:val="99"/>
    <w:rPr>
      <w:rFonts w:eastAsia="宋体"/>
      <w:b/>
      <w:bCs/>
      <w:sz w:val="24"/>
      <w:szCs w:val="24"/>
      <w:lang w:eastAsia="zh-CN"/>
    </w:rPr>
  </w:style>
  <w:style w:type="character" w:customStyle="1" w:styleId="729">
    <w:name w:val="c7 style3"/>
    <w:uiPriority w:val="99"/>
  </w:style>
  <w:style w:type="character" w:customStyle="1" w:styleId="730">
    <w:name w:val="正文文本 3 Char1"/>
    <w:semiHidden/>
    <w:qFormat/>
    <w:uiPriority w:val="99"/>
    <w:rPr>
      <w:rFonts w:ascii="Times New Roman" w:hAnsi="Times New Roman" w:eastAsia="宋体" w:cs="Times New Roman"/>
      <w:sz w:val="16"/>
      <w:szCs w:val="16"/>
    </w:rPr>
  </w:style>
  <w:style w:type="character" w:customStyle="1" w:styleId="731">
    <w:name w:val="tw4winInternal"/>
    <w:uiPriority w:val="99"/>
    <w:rPr>
      <w:rFonts w:ascii="Courier New" w:hAnsi="Courier New" w:cs="Courier New"/>
      <w:color w:val="FF0000"/>
      <w:lang w:val="en-US" w:eastAsia="zh-CN"/>
    </w:rPr>
  </w:style>
  <w:style w:type="character" w:customStyle="1" w:styleId="732">
    <w:name w:val="Char Char10"/>
    <w:semiHidden/>
    <w:uiPriority w:val="99"/>
    <w:rPr>
      <w:rFonts w:ascii="宋体" w:eastAsia="宋体" w:cs="宋体"/>
      <w:kern w:val="2"/>
      <w:sz w:val="24"/>
      <w:szCs w:val="24"/>
      <w:lang w:val="en-US" w:eastAsia="zh-CN"/>
    </w:rPr>
  </w:style>
  <w:style w:type="character" w:customStyle="1" w:styleId="733">
    <w:name w:val="shadow11"/>
    <w:uiPriority w:val="99"/>
    <w:rPr>
      <w:color w:val="000000"/>
      <w:sz w:val="21"/>
      <w:szCs w:val="21"/>
    </w:rPr>
  </w:style>
  <w:style w:type="character" w:customStyle="1" w:styleId="734">
    <w:name w:val="正文非缩进 Char3"/>
    <w:uiPriority w:val="99"/>
    <w:rPr>
      <w:rFonts w:ascii="宋体" w:eastAsia="宋体" w:cs="宋体"/>
      <w:snapToGrid w:val="0"/>
      <w:color w:val="000000"/>
      <w:kern w:val="28"/>
      <w:sz w:val="28"/>
      <w:szCs w:val="28"/>
      <w:lang w:val="en-US" w:eastAsia="zh-CN"/>
    </w:rPr>
  </w:style>
  <w:style w:type="character" w:customStyle="1" w:styleId="735">
    <w:name w:val="Char Char"/>
    <w:uiPriority w:val="99"/>
    <w:rPr>
      <w:rFonts w:ascii="宋体" w:hAnsi="Courier New" w:eastAsia="宋体" w:cs="宋体"/>
      <w:kern w:val="2"/>
      <w:sz w:val="21"/>
      <w:szCs w:val="21"/>
      <w:lang w:val="en-US" w:eastAsia="zh-CN"/>
    </w:rPr>
  </w:style>
  <w:style w:type="character" w:customStyle="1" w:styleId="736">
    <w:name w:val="签名 Char1"/>
    <w:qFormat/>
    <w:uiPriority w:val="99"/>
    <w:rPr>
      <w:rFonts w:ascii="Times New Roman" w:hAnsi="Times New Roman" w:eastAsia="宋体" w:cs="Times New Roman"/>
      <w:sz w:val="24"/>
      <w:szCs w:val="24"/>
    </w:rPr>
  </w:style>
  <w:style w:type="character" w:customStyle="1" w:styleId="737">
    <w:name w:val="Char Char18"/>
    <w:qFormat/>
    <w:uiPriority w:val="99"/>
    <w:rPr>
      <w:rFonts w:ascii="宋体" w:eastAsia="宋体" w:cs="宋体"/>
      <w:sz w:val="28"/>
      <w:szCs w:val="28"/>
    </w:rPr>
  </w:style>
  <w:style w:type="character" w:customStyle="1" w:styleId="738">
    <w:name w:val="批注文字 Char"/>
    <w:qFormat/>
    <w:uiPriority w:val="99"/>
    <w:rPr>
      <w:kern w:val="2"/>
      <w:sz w:val="24"/>
      <w:szCs w:val="24"/>
    </w:rPr>
  </w:style>
  <w:style w:type="character" w:customStyle="1" w:styleId="739">
    <w:name w:val="Char Char22"/>
    <w:qFormat/>
    <w:uiPriority w:val="99"/>
    <w:rPr>
      <w:rFonts w:ascii="宋体" w:eastAsia="宋体" w:cs="宋体"/>
      <w:kern w:val="1"/>
      <w:sz w:val="24"/>
      <w:szCs w:val="24"/>
    </w:rPr>
  </w:style>
  <w:style w:type="character" w:customStyle="1" w:styleId="740">
    <w:name w:val="pt141"/>
    <w:uiPriority w:val="99"/>
    <w:rPr>
      <w:color w:val="auto"/>
      <w:sz w:val="22"/>
      <w:szCs w:val="22"/>
    </w:rPr>
  </w:style>
  <w:style w:type="character" w:customStyle="1" w:styleId="741">
    <w:name w:val="正文文本缩进 2 Char1"/>
    <w:semiHidden/>
    <w:uiPriority w:val="99"/>
    <w:rPr>
      <w:rFonts w:ascii="Times New Roman" w:hAnsi="Times New Roman" w:eastAsia="宋体" w:cs="Times New Roman"/>
      <w:sz w:val="24"/>
      <w:szCs w:val="24"/>
    </w:rPr>
  </w:style>
  <w:style w:type="character" w:customStyle="1" w:styleId="742">
    <w:name w:val="批注框文本 字符1"/>
    <w:link w:val="40"/>
    <w:locked/>
    <w:uiPriority w:val="99"/>
    <w:rPr>
      <w:kern w:val="2"/>
      <w:sz w:val="18"/>
      <w:szCs w:val="18"/>
    </w:rPr>
  </w:style>
  <w:style w:type="character" w:customStyle="1" w:styleId="743">
    <w:name w:val="Char Char611"/>
    <w:uiPriority w:val="99"/>
    <w:rPr>
      <w:rFonts w:eastAsia="宋体"/>
      <w:kern w:val="2"/>
      <w:sz w:val="24"/>
      <w:szCs w:val="24"/>
      <w:lang w:val="en-US" w:eastAsia="zh-CN"/>
    </w:rPr>
  </w:style>
  <w:style w:type="character" w:customStyle="1" w:styleId="744">
    <w:name w:val="highlight1"/>
    <w:uiPriority w:val="99"/>
    <w:rPr>
      <w:rFonts w:ascii="仿宋_GB2312" w:eastAsia="微软雅黑" w:cs="仿宋_GB2312"/>
      <w:b/>
      <w:bCs/>
      <w:kern w:val="2"/>
      <w:sz w:val="23"/>
      <w:szCs w:val="23"/>
      <w:lang w:val="en-US" w:eastAsia="zh-CN"/>
    </w:rPr>
  </w:style>
  <w:style w:type="character" w:customStyle="1" w:styleId="745">
    <w:name w:val="my正文 Char"/>
    <w:link w:val="91"/>
    <w:locked/>
    <w:uiPriority w:val="99"/>
    <w:rPr>
      <w:rFonts w:ascii="Tahoma" w:hAnsi="Tahoma" w:cs="Tahoma"/>
      <w:sz w:val="24"/>
      <w:szCs w:val="24"/>
    </w:rPr>
  </w:style>
  <w:style w:type="character" w:customStyle="1" w:styleId="746">
    <w:name w:val="正文缩进 字符2"/>
    <w:link w:val="15"/>
    <w:locked/>
    <w:uiPriority w:val="99"/>
    <w:rPr>
      <w:rFonts w:ascii="宋体" w:eastAsia="宋体" w:cs="宋体"/>
      <w:snapToGrid w:val="0"/>
      <w:color w:val="000000"/>
      <w:kern w:val="28"/>
      <w:sz w:val="28"/>
      <w:szCs w:val="28"/>
      <w:lang w:val="en-US" w:eastAsia="zh-CN"/>
    </w:rPr>
  </w:style>
  <w:style w:type="character" w:customStyle="1" w:styleId="747">
    <w:name w:val="Used by Word for text of Help footnotes Char Char1"/>
    <w:uiPriority w:val="99"/>
    <w:rPr>
      <w:color w:val="0000FF"/>
      <w:sz w:val="21"/>
      <w:szCs w:val="21"/>
    </w:rPr>
  </w:style>
  <w:style w:type="character" w:customStyle="1" w:styleId="748">
    <w:name w:val="页眉 Char"/>
    <w:uiPriority w:val="99"/>
    <w:rPr>
      <w:rFonts w:eastAsia="仿宋_GB2312"/>
      <w:kern w:val="2"/>
      <w:sz w:val="18"/>
      <w:szCs w:val="18"/>
      <w:lang w:val="en-US" w:eastAsia="zh-CN"/>
    </w:rPr>
  </w:style>
  <w:style w:type="character" w:customStyle="1" w:styleId="749">
    <w:name w:val="FA正文 Char Char"/>
    <w:uiPriority w:val="99"/>
    <w:rPr>
      <w:rFonts w:hAnsi="宋体"/>
      <w:kern w:val="2"/>
      <w:sz w:val="24"/>
      <w:szCs w:val="24"/>
    </w:rPr>
  </w:style>
  <w:style w:type="character" w:customStyle="1" w:styleId="750">
    <w:name w:val="纯文本 字符"/>
    <w:uiPriority w:val="99"/>
    <w:rPr>
      <w:rFonts w:ascii="宋体" w:hAnsi="Courier New" w:eastAsia="宋体" w:cs="宋体"/>
      <w:snapToGrid w:val="0"/>
      <w:kern w:val="2"/>
      <w:sz w:val="21"/>
      <w:szCs w:val="21"/>
      <w:lang w:val="en-US" w:eastAsia="zh-CN"/>
    </w:rPr>
  </w:style>
  <w:style w:type="character" w:customStyle="1" w:styleId="751">
    <w:name w:val="3级 Char"/>
    <w:link w:val="92"/>
    <w:locked/>
    <w:uiPriority w:val="99"/>
    <w:rPr>
      <w:rFonts w:ascii="宋体" w:eastAsia="宋体" w:cs="宋体"/>
      <w:b/>
      <w:bCs/>
      <w:sz w:val="28"/>
      <w:szCs w:val="28"/>
    </w:rPr>
  </w:style>
  <w:style w:type="character" w:customStyle="1" w:styleId="752">
    <w:name w:val="myp11"/>
    <w:uiPriority w:val="99"/>
    <w:rPr>
      <w:rFonts w:ascii="仿宋_GB2312" w:eastAsia="微软雅黑" w:cs="仿宋_GB2312"/>
      <w:b/>
      <w:bCs/>
      <w:kern w:val="2"/>
      <w:sz w:val="32"/>
      <w:szCs w:val="32"/>
      <w:lang w:val="en-US" w:eastAsia="zh-CN"/>
    </w:rPr>
  </w:style>
  <w:style w:type="character" w:customStyle="1" w:styleId="753">
    <w:name w:val="文档结构图 字符"/>
    <w:link w:val="18"/>
    <w:locked/>
    <w:uiPriority w:val="99"/>
    <w:rPr>
      <w:kern w:val="2"/>
      <w:sz w:val="24"/>
      <w:szCs w:val="24"/>
      <w:shd w:val="clear" w:color="auto" w:fill="000080"/>
    </w:rPr>
  </w:style>
  <w:style w:type="character" w:customStyle="1" w:styleId="754">
    <w:name w:val="H6 Char"/>
    <w:uiPriority w:val="99"/>
    <w:rPr>
      <w:rFonts w:ascii="Arial" w:hAnsi="Arial" w:eastAsia="黑体" w:cs="Arial"/>
      <w:b/>
      <w:bCs/>
      <w:kern w:val="2"/>
      <w:sz w:val="24"/>
      <w:szCs w:val="24"/>
    </w:rPr>
  </w:style>
  <w:style w:type="character" w:customStyle="1" w:styleId="755">
    <w:name w:val="Char Char91"/>
    <w:qFormat/>
    <w:uiPriority w:val="99"/>
    <w:rPr>
      <w:rFonts w:eastAsia="宋体"/>
      <w:kern w:val="2"/>
      <w:sz w:val="18"/>
      <w:szCs w:val="18"/>
      <w:lang w:val="en-US" w:eastAsia="zh-CN"/>
    </w:rPr>
  </w:style>
  <w:style w:type="character" w:customStyle="1" w:styleId="756">
    <w:name w:val="副标题 Char1"/>
    <w:uiPriority w:val="99"/>
    <w:rPr>
      <w:rFonts w:ascii="Cambria" w:hAnsi="Cambria" w:eastAsia="宋体" w:cs="Cambria"/>
      <w:b/>
      <w:bCs/>
      <w:snapToGrid w:val="0"/>
      <w:kern w:val="28"/>
      <w:sz w:val="32"/>
      <w:szCs w:val="32"/>
    </w:rPr>
  </w:style>
  <w:style w:type="character" w:customStyle="1" w:styleId="757">
    <w:name w:val="font61"/>
    <w:qFormat/>
    <w:uiPriority w:val="99"/>
    <w:rPr>
      <w:rFonts w:ascii="仿宋" w:hAnsi="仿宋" w:eastAsia="仿宋" w:cs="仿宋"/>
      <w:color w:val="000000"/>
      <w:sz w:val="20"/>
      <w:szCs w:val="20"/>
      <w:u w:val="none"/>
    </w:rPr>
  </w:style>
  <w:style w:type="character" w:customStyle="1" w:styleId="758">
    <w:name w:val="bod1"/>
    <w:qFormat/>
    <w:uiPriority w:val="99"/>
    <w:rPr>
      <w:rFonts w:ascii="MS Sans Serif" w:hAnsi="MS Sans Serif" w:eastAsia="微软雅黑" w:cs="MS Sans Serif"/>
      <w:b/>
      <w:bCs/>
      <w:color w:val="000000"/>
      <w:kern w:val="2"/>
      <w:sz w:val="20"/>
      <w:szCs w:val="20"/>
      <w:lang w:val="en-US" w:eastAsia="zh-CN"/>
    </w:rPr>
  </w:style>
  <w:style w:type="character" w:customStyle="1" w:styleId="759">
    <w:name w:val="Char Char211"/>
    <w:qFormat/>
    <w:uiPriority w:val="99"/>
    <w:rPr>
      <w:rFonts w:eastAsia="宋体"/>
      <w:b/>
      <w:bCs/>
      <w:kern w:val="2"/>
      <w:sz w:val="24"/>
      <w:szCs w:val="24"/>
      <w:lang w:val="en-US" w:eastAsia="zh-CN"/>
    </w:rPr>
  </w:style>
  <w:style w:type="character" w:customStyle="1" w:styleId="760">
    <w:name w:val="标题 2 Char"/>
    <w:qFormat/>
    <w:uiPriority w:val="99"/>
    <w:rPr>
      <w:rFonts w:ascii="Arial" w:hAnsi="Arial" w:eastAsia="黑体" w:cs="Arial"/>
      <w:b/>
      <w:bCs/>
      <w:kern w:val="2"/>
      <w:sz w:val="32"/>
      <w:szCs w:val="32"/>
      <w:lang w:val="en-US" w:eastAsia="zh-CN"/>
    </w:rPr>
  </w:style>
  <w:style w:type="character" w:customStyle="1" w:styleId="761">
    <w:name w:val="maywed421"/>
    <w:qFormat/>
    <w:uiPriority w:val="99"/>
    <w:rPr>
      <w:color w:val="auto"/>
      <w:u w:val="none"/>
    </w:rPr>
  </w:style>
  <w:style w:type="character" w:customStyle="1" w:styleId="762">
    <w:name w:val="正文文本缩进 Char"/>
    <w:qFormat/>
    <w:uiPriority w:val="99"/>
    <w:rPr>
      <w:rFonts w:ascii="宋体" w:eastAsia="宋体" w:cs="宋体"/>
      <w:kern w:val="2"/>
      <w:sz w:val="24"/>
      <w:szCs w:val="24"/>
    </w:rPr>
  </w:style>
  <w:style w:type="character" w:customStyle="1" w:styleId="763">
    <w:name w:val="Char Char102"/>
    <w:semiHidden/>
    <w:qFormat/>
    <w:uiPriority w:val="99"/>
    <w:rPr>
      <w:rFonts w:ascii="宋体" w:eastAsia="宋体" w:cs="宋体"/>
      <w:kern w:val="2"/>
      <w:sz w:val="24"/>
      <w:szCs w:val="24"/>
      <w:lang w:val="en-US" w:eastAsia="zh-CN"/>
    </w:rPr>
  </w:style>
  <w:style w:type="character" w:customStyle="1" w:styleId="764">
    <w:name w:val="页眉 Char1"/>
    <w:qFormat/>
    <w:uiPriority w:val="99"/>
    <w:rPr>
      <w:rFonts w:eastAsia="宋体"/>
      <w:kern w:val="2"/>
      <w:sz w:val="18"/>
      <w:szCs w:val="18"/>
      <w:lang w:val="en-US" w:eastAsia="zh-CN"/>
    </w:rPr>
  </w:style>
  <w:style w:type="character" w:customStyle="1" w:styleId="765">
    <w:name w:val="md"/>
    <w:qFormat/>
    <w:uiPriority w:val="99"/>
    <w:rPr>
      <w:rFonts w:ascii="Arial" w:hAnsi="Arial" w:eastAsia="黑体" w:cs="Arial"/>
      <w:snapToGrid w:val="0"/>
      <w:kern w:val="0"/>
      <w:sz w:val="21"/>
      <w:szCs w:val="21"/>
    </w:rPr>
  </w:style>
  <w:style w:type="character" w:customStyle="1" w:styleId="766">
    <w:name w:val="big1"/>
    <w:qFormat/>
    <w:uiPriority w:val="99"/>
    <w:rPr>
      <w:rFonts w:ascii="宋体" w:hAnsi="宋体" w:eastAsia="宋体" w:cs="宋体"/>
      <w:color w:val="auto"/>
      <w:sz w:val="22"/>
      <w:szCs w:val="22"/>
    </w:rPr>
  </w:style>
  <w:style w:type="character" w:customStyle="1" w:styleId="767">
    <w:name w:val="Char Char311"/>
    <w:qFormat/>
    <w:uiPriority w:val="99"/>
    <w:rPr>
      <w:rFonts w:eastAsia="宋体"/>
      <w:kern w:val="2"/>
      <w:sz w:val="24"/>
      <w:szCs w:val="24"/>
      <w:lang w:val="en-US" w:eastAsia="zh-CN"/>
    </w:rPr>
  </w:style>
  <w:style w:type="character" w:customStyle="1" w:styleId="768">
    <w:name w:val="Char Char81"/>
    <w:qFormat/>
    <w:uiPriority w:val="99"/>
    <w:rPr>
      <w:rFonts w:eastAsia="宋体"/>
      <w:b/>
      <w:bCs/>
      <w:sz w:val="24"/>
      <w:szCs w:val="24"/>
      <w:lang w:eastAsia="zh-CN"/>
    </w:rPr>
  </w:style>
  <w:style w:type="character" w:customStyle="1" w:styleId="769">
    <w:name w:val="样式3 Char"/>
    <w:qFormat/>
    <w:uiPriority w:val="99"/>
    <w:rPr>
      <w:rFonts w:ascii="仿宋_GB2312" w:hAnsi="仿宋" w:eastAsia="仿宋_GB2312" w:cs="仿宋_GB2312"/>
      <w:b/>
      <w:bCs/>
      <w:sz w:val="30"/>
      <w:szCs w:val="30"/>
      <w:lang w:val="zh-CN"/>
    </w:rPr>
  </w:style>
  <w:style w:type="character" w:customStyle="1" w:styleId="770">
    <w:name w:val="正文首行缩进 2 Char1"/>
    <w:qFormat/>
    <w:uiPriority w:val="99"/>
    <w:rPr>
      <w:rFonts w:ascii="Times New Roman" w:hAnsi="Times New Roman" w:eastAsia="宋体" w:cs="Times New Roman"/>
      <w:kern w:val="2"/>
      <w:sz w:val="24"/>
      <w:szCs w:val="24"/>
    </w:rPr>
  </w:style>
  <w:style w:type="character" w:customStyle="1" w:styleId="771">
    <w:name w:val="副标题 Char2"/>
    <w:qFormat/>
    <w:uiPriority w:val="99"/>
    <w:rPr>
      <w:rFonts w:ascii="Cambria" w:hAnsi="Cambria" w:eastAsia="宋体" w:cs="Cambria"/>
      <w:b/>
      <w:bCs/>
      <w:snapToGrid w:val="0"/>
      <w:kern w:val="28"/>
      <w:sz w:val="32"/>
      <w:szCs w:val="32"/>
    </w:rPr>
  </w:style>
  <w:style w:type="character" w:customStyle="1" w:styleId="772">
    <w:name w:val="标题4-dyf Char"/>
    <w:link w:val="94"/>
    <w:qFormat/>
    <w:locked/>
    <w:uiPriority w:val="99"/>
    <w:rPr>
      <w:rFonts w:ascii="Cambria" w:hAnsi="Cambria" w:cs="Cambria"/>
      <w:b/>
      <w:bCs/>
      <w:color w:val="000000"/>
      <w:kern w:val="2"/>
      <w:sz w:val="21"/>
      <w:szCs w:val="21"/>
    </w:rPr>
  </w:style>
  <w:style w:type="character" w:customStyle="1" w:styleId="773">
    <w:name w:val="dectext1"/>
    <w:uiPriority w:val="99"/>
    <w:rPr>
      <w:rFonts w:ascii="宋体" w:hAnsi="宋体" w:eastAsia="宋体" w:cs="宋体"/>
      <w:color w:val="auto"/>
      <w:sz w:val="21"/>
      <w:szCs w:val="21"/>
      <w:u w:val="none"/>
    </w:rPr>
  </w:style>
  <w:style w:type="character" w:customStyle="1" w:styleId="774">
    <w:name w:val="冯 Char"/>
    <w:link w:val="95"/>
    <w:qFormat/>
    <w:locked/>
    <w:uiPriority w:val="99"/>
    <w:rPr>
      <w:rFonts w:ascii="宋体" w:eastAsia="宋体" w:cs="宋体"/>
      <w:color w:val="000000"/>
      <w:sz w:val="24"/>
      <w:szCs w:val="24"/>
    </w:rPr>
  </w:style>
  <w:style w:type="character" w:customStyle="1" w:styleId="775">
    <w:name w:val="Char Char12"/>
    <w:uiPriority w:val="99"/>
    <w:rPr>
      <w:rFonts w:ascii="仿宋_GB2312" w:eastAsia="仿宋_GB2312" w:cs="仿宋_GB2312"/>
      <w:b/>
      <w:bCs/>
      <w:kern w:val="2"/>
      <w:sz w:val="24"/>
      <w:szCs w:val="24"/>
      <w:lang w:val="zh-CN" w:eastAsia="zh-CN"/>
    </w:rPr>
  </w:style>
  <w:style w:type="character" w:customStyle="1" w:styleId="776">
    <w:name w:val="题注 字符"/>
    <w:link w:val="16"/>
    <w:locked/>
    <w:uiPriority w:val="99"/>
    <w:rPr>
      <w:b/>
      <w:bCs/>
      <w:kern w:val="2"/>
      <w:sz w:val="28"/>
      <w:szCs w:val="28"/>
    </w:rPr>
  </w:style>
  <w:style w:type="character" w:customStyle="1" w:styleId="777">
    <w:name w:val="普通文字 Char3"/>
    <w:uiPriority w:val="99"/>
    <w:rPr>
      <w:rFonts w:ascii="宋体" w:hAnsi="Courier New" w:eastAsia="宋体" w:cs="宋体"/>
      <w:kern w:val="2"/>
      <w:sz w:val="21"/>
      <w:szCs w:val="21"/>
      <w:lang w:val="en-US" w:eastAsia="zh-CN"/>
    </w:rPr>
  </w:style>
  <w:style w:type="character" w:customStyle="1" w:styleId="778">
    <w:name w:val="公文正文 Char"/>
    <w:uiPriority w:val="99"/>
    <w:rPr>
      <w:rFonts w:ascii="仿宋_GB2312" w:eastAsia="仿宋_GB2312" w:cs="仿宋_GB2312"/>
      <w:kern w:val="2"/>
      <w:sz w:val="24"/>
      <w:szCs w:val="24"/>
      <w:lang w:val="en-US" w:eastAsia="zh-CN"/>
    </w:rPr>
  </w:style>
  <w:style w:type="character" w:customStyle="1" w:styleId="779">
    <w:name w:val="正文首行缩进 Char Char Char Char Char"/>
    <w:uiPriority w:val="99"/>
    <w:rPr>
      <w:rFonts w:ascii="宋体" w:cs="宋体"/>
      <w:kern w:val="2"/>
      <w:sz w:val="24"/>
      <w:szCs w:val="24"/>
      <w:lang w:val="zh-CN"/>
    </w:rPr>
  </w:style>
  <w:style w:type="character" w:customStyle="1" w:styleId="780">
    <w:name w:val="PI Char"/>
    <w:uiPriority w:val="99"/>
    <w:rPr>
      <w:rFonts w:ascii="宋体" w:hAnsi="宋体" w:eastAsia="宋体" w:cs="宋体"/>
      <w:kern w:val="2"/>
      <w:sz w:val="24"/>
      <w:szCs w:val="24"/>
      <w:lang w:val="en-US" w:eastAsia="zh-CN"/>
    </w:rPr>
  </w:style>
  <w:style w:type="character" w:customStyle="1" w:styleId="781">
    <w:name w:val="Default Char"/>
    <w:link w:val="96"/>
    <w:locked/>
    <w:uiPriority w:val="99"/>
    <w:rPr>
      <w:rFonts w:ascii="仿宋_GB2312" w:eastAsia="仿宋_GB2312" w:cs="仿宋_GB2312"/>
      <w:color w:val="000000"/>
      <w:sz w:val="24"/>
      <w:szCs w:val="24"/>
      <w:lang w:val="en-US" w:eastAsia="zh-CN"/>
    </w:rPr>
  </w:style>
  <w:style w:type="character" w:customStyle="1" w:styleId="782">
    <w:name w:val="style91"/>
    <w:uiPriority w:val="99"/>
    <w:rPr>
      <w:color w:val="auto"/>
    </w:rPr>
  </w:style>
  <w:style w:type="character" w:customStyle="1" w:styleId="783">
    <w:name w:val="列出段落 Char2"/>
    <w:uiPriority w:val="99"/>
    <w:rPr>
      <w:rFonts w:ascii="Calibri" w:hAnsi="Calibri" w:cs="Calibri"/>
      <w:kern w:val="2"/>
      <w:sz w:val="28"/>
      <w:szCs w:val="28"/>
    </w:rPr>
  </w:style>
  <w:style w:type="character" w:customStyle="1" w:styleId="784">
    <w:name w:val="mdeck"/>
    <w:uiPriority w:val="99"/>
    <w:rPr>
      <w:rFonts w:ascii="仿宋_GB2312" w:eastAsia="微软雅黑" w:cs="仿宋_GB2312"/>
      <w:b/>
      <w:bCs/>
      <w:kern w:val="2"/>
      <w:sz w:val="32"/>
      <w:szCs w:val="32"/>
      <w:lang w:val="en-US" w:eastAsia="zh-CN"/>
    </w:rPr>
  </w:style>
  <w:style w:type="character" w:customStyle="1" w:styleId="785">
    <w:name w:val="unnamed11"/>
    <w:uiPriority w:val="99"/>
    <w:rPr>
      <w:sz w:val="20"/>
      <w:szCs w:val="20"/>
    </w:rPr>
  </w:style>
  <w:style w:type="character" w:customStyle="1" w:styleId="786">
    <w:name w:val="正文文本 Char2"/>
    <w:semiHidden/>
    <w:uiPriority w:val="99"/>
    <w:rPr>
      <w:rFonts w:ascii="Times New Roman" w:hAnsi="Times New Roman" w:eastAsia="宋体" w:cs="Times New Roman"/>
      <w:snapToGrid w:val="0"/>
      <w:kern w:val="0"/>
      <w:sz w:val="24"/>
      <w:szCs w:val="24"/>
    </w:rPr>
  </w:style>
  <w:style w:type="character" w:customStyle="1" w:styleId="787">
    <w:name w:val="标书正文格式 Char"/>
    <w:qFormat/>
    <w:uiPriority w:val="99"/>
    <w:rPr>
      <w:rFonts w:eastAsia="楷体_GB2312"/>
      <w:kern w:val="2"/>
      <w:sz w:val="24"/>
      <w:szCs w:val="24"/>
    </w:rPr>
  </w:style>
  <w:style w:type="character" w:customStyle="1" w:styleId="788">
    <w:name w:val="Char Char11"/>
    <w:locked/>
    <w:uiPriority w:val="99"/>
    <w:rPr>
      <w:rFonts w:ascii="宋体" w:hAnsi="宋体" w:eastAsia="宋体" w:cs="宋体"/>
      <w:b/>
      <w:bCs/>
      <w:kern w:val="2"/>
      <w:sz w:val="24"/>
      <w:szCs w:val="24"/>
      <w:lang w:val="en-US" w:eastAsia="zh-CN"/>
    </w:rPr>
  </w:style>
  <w:style w:type="character" w:customStyle="1" w:styleId="789">
    <w:name w:val="ca-131"/>
    <w:uiPriority w:val="99"/>
    <w:rPr>
      <w:rFonts w:ascii="仿宋_GB2312" w:eastAsia="仿宋_GB2312" w:cs="仿宋_GB2312"/>
      <w:b/>
      <w:bCs/>
      <w:color w:val="000000"/>
      <w:spacing w:val="-20"/>
      <w:sz w:val="24"/>
      <w:szCs w:val="24"/>
    </w:rPr>
  </w:style>
  <w:style w:type="character" w:customStyle="1" w:styleId="790">
    <w:name w:val="tw4winMark"/>
    <w:uiPriority w:val="99"/>
    <w:rPr>
      <w:rFonts w:ascii="Courier New" w:hAnsi="Courier New" w:cs="Courier New"/>
      <w:vanish/>
      <w:color w:val="800080"/>
      <w:sz w:val="24"/>
      <w:szCs w:val="24"/>
      <w:vertAlign w:val="subscript"/>
    </w:rPr>
  </w:style>
  <w:style w:type="character" w:customStyle="1" w:styleId="791">
    <w:name w:val="正文样式 Char"/>
    <w:link w:val="97"/>
    <w:locked/>
    <w:uiPriority w:val="99"/>
    <w:rPr>
      <w:rFonts w:ascii="Calibri" w:hAnsi="Calibri" w:cs="Calibri"/>
      <w:sz w:val="24"/>
      <w:szCs w:val="24"/>
    </w:rPr>
  </w:style>
  <w:style w:type="character" w:customStyle="1" w:styleId="792">
    <w:name w:val="表正文 Char3"/>
    <w:uiPriority w:val="99"/>
    <w:rPr>
      <w:rFonts w:eastAsia="宋体"/>
    </w:rPr>
  </w:style>
  <w:style w:type="character" w:customStyle="1" w:styleId="793">
    <w:name w:val="H5 Char"/>
    <w:uiPriority w:val="99"/>
    <w:rPr>
      <w:b/>
      <w:bCs/>
      <w:kern w:val="2"/>
      <w:sz w:val="28"/>
      <w:szCs w:val="28"/>
    </w:rPr>
  </w:style>
  <w:style w:type="character" w:customStyle="1" w:styleId="794">
    <w:name w:val="Char Char3"/>
    <w:uiPriority w:val="99"/>
    <w:rPr>
      <w:rFonts w:eastAsia="宋体"/>
      <w:kern w:val="2"/>
      <w:sz w:val="24"/>
      <w:szCs w:val="24"/>
      <w:lang w:val="en-US" w:eastAsia="zh-CN"/>
    </w:rPr>
  </w:style>
  <w:style w:type="character" w:customStyle="1" w:styleId="795">
    <w:name w:val="正文 编号 Char"/>
    <w:uiPriority w:val="99"/>
    <w:rPr>
      <w:rFonts w:ascii="仿宋_GB2312" w:hAnsi="仿宋_GB2312" w:eastAsia="仿宋_GB2312" w:cs="仿宋_GB2312"/>
      <w:kern w:val="2"/>
      <w:sz w:val="24"/>
      <w:szCs w:val="24"/>
    </w:rPr>
  </w:style>
  <w:style w:type="character" w:customStyle="1" w:styleId="796">
    <w:name w:val="question-title2"/>
    <w:uiPriority w:val="99"/>
    <w:rPr>
      <w:rFonts w:ascii="Arial" w:hAnsi="Arial" w:eastAsia="黑体" w:cs="Arial"/>
      <w:snapToGrid w:val="0"/>
      <w:kern w:val="0"/>
      <w:sz w:val="21"/>
      <w:szCs w:val="21"/>
    </w:rPr>
  </w:style>
  <w:style w:type="character" w:customStyle="1" w:styleId="797">
    <w:name w:val="gf正文1 Char Char"/>
    <w:link w:val="98"/>
    <w:locked/>
    <w:uiPriority w:val="99"/>
    <w:rPr>
      <w:rFonts w:ascii="宋体" w:eastAsia="宋体" w:cs="宋体"/>
      <w:kern w:val="2"/>
      <w:sz w:val="24"/>
      <w:szCs w:val="24"/>
    </w:rPr>
  </w:style>
  <w:style w:type="character" w:customStyle="1" w:styleId="798">
    <w:name w:val="Char Char15"/>
    <w:uiPriority w:val="99"/>
    <w:rPr>
      <w:rFonts w:ascii="宋体" w:eastAsia="宋体" w:cs="宋体"/>
      <w:kern w:val="1"/>
      <w:sz w:val="21"/>
      <w:szCs w:val="21"/>
    </w:rPr>
  </w:style>
  <w:style w:type="character" w:customStyle="1" w:styleId="799">
    <w:name w:val="正文缩进 Char3"/>
    <w:uiPriority w:val="99"/>
    <w:rPr>
      <w:rFonts w:ascii="宋体" w:eastAsia="宋体" w:cs="宋体"/>
      <w:snapToGrid w:val="0"/>
      <w:color w:val="000000"/>
      <w:kern w:val="28"/>
      <w:sz w:val="28"/>
      <w:szCs w:val="28"/>
      <w:lang w:val="en-US" w:eastAsia="zh-CN"/>
    </w:rPr>
  </w:style>
  <w:style w:type="character" w:customStyle="1" w:styleId="800">
    <w:name w:val="列出段落 Char1"/>
    <w:link w:val="99"/>
    <w:locked/>
    <w:uiPriority w:val="99"/>
    <w:rPr>
      <w:rFonts w:ascii="Calibri" w:hAnsi="Calibri" w:cs="Calibri"/>
      <w:sz w:val="24"/>
      <w:szCs w:val="24"/>
      <w:lang w:eastAsia="en-US"/>
    </w:rPr>
  </w:style>
  <w:style w:type="character" w:customStyle="1" w:styleId="801">
    <w:name w:val="Char Char8"/>
    <w:uiPriority w:val="99"/>
    <w:rPr>
      <w:rFonts w:eastAsia="宋体"/>
      <w:b/>
      <w:bCs/>
      <w:sz w:val="24"/>
      <w:szCs w:val="24"/>
      <w:lang w:eastAsia="zh-CN"/>
    </w:rPr>
  </w:style>
  <w:style w:type="character" w:customStyle="1" w:styleId="802">
    <w:name w:val="Normal Indent Char Char"/>
    <w:uiPriority w:val="99"/>
    <w:rPr>
      <w:rFonts w:eastAsia="宋体"/>
      <w:kern w:val="2"/>
      <w:sz w:val="21"/>
      <w:szCs w:val="21"/>
      <w:lang w:val="en-US" w:eastAsia="zh-CN"/>
    </w:rPr>
  </w:style>
  <w:style w:type="character" w:customStyle="1" w:styleId="803">
    <w:name w:val="列表段落 字符"/>
    <w:uiPriority w:val="99"/>
  </w:style>
  <w:style w:type="character" w:customStyle="1" w:styleId="804">
    <w:name w:val="Ò³Ã¼ Char Char1"/>
    <w:uiPriority w:val="99"/>
    <w:rPr>
      <w:rFonts w:eastAsia="宋体"/>
      <w:kern w:val="2"/>
      <w:sz w:val="18"/>
      <w:szCs w:val="18"/>
      <w:lang w:val="en-US" w:eastAsia="zh-CN"/>
    </w:rPr>
  </w:style>
  <w:style w:type="character" w:customStyle="1" w:styleId="805">
    <w:name w:val="方案正文 Char"/>
    <w:uiPriority w:val="99"/>
    <w:rPr>
      <w:rFonts w:ascii="仿宋_GB2312" w:eastAsia="仿宋_GB2312" w:cs="仿宋_GB2312"/>
      <w:b/>
      <w:bCs/>
      <w:color w:val="000000"/>
      <w:kern w:val="2"/>
      <w:sz w:val="24"/>
      <w:szCs w:val="24"/>
      <w:lang w:val="en-US" w:eastAsia="zh-CN"/>
    </w:rPr>
  </w:style>
  <w:style w:type="character" w:customStyle="1" w:styleId="806">
    <w:name w:val="Char Char30"/>
    <w:uiPriority w:val="99"/>
    <w:rPr>
      <w:rFonts w:ascii="Arial" w:hAnsi="Arial" w:eastAsia="黑体" w:cs="Arial"/>
      <w:kern w:val="1"/>
      <w:sz w:val="21"/>
      <w:szCs w:val="21"/>
    </w:rPr>
  </w:style>
  <w:style w:type="character" w:customStyle="1" w:styleId="807">
    <w:name w:val="font01"/>
    <w:uiPriority w:val="99"/>
    <w:rPr>
      <w:rFonts w:ascii="微软雅黑" w:hAnsi="微软雅黑" w:eastAsia="微软雅黑" w:cs="微软雅黑"/>
      <w:color w:val="000000"/>
      <w:sz w:val="20"/>
      <w:szCs w:val="20"/>
      <w:u w:val="none"/>
    </w:rPr>
  </w:style>
  <w:style w:type="character" w:customStyle="1" w:styleId="808">
    <w:name w:val="Char Char20"/>
    <w:uiPriority w:val="99"/>
    <w:rPr>
      <w:kern w:val="1"/>
      <w:sz w:val="24"/>
      <w:szCs w:val="24"/>
    </w:rPr>
  </w:style>
  <w:style w:type="character" w:customStyle="1" w:styleId="809">
    <w:name w:val="tw4winExternal"/>
    <w:qFormat/>
    <w:uiPriority w:val="99"/>
    <w:rPr>
      <w:rFonts w:ascii="Courier New" w:hAnsi="Courier New" w:cs="Courier New"/>
      <w:color w:val="808080"/>
      <w:lang w:val="en-US" w:eastAsia="zh-CN"/>
    </w:rPr>
  </w:style>
  <w:style w:type="character" w:customStyle="1" w:styleId="810">
    <w:name w:val="标题 4 Char1"/>
    <w:qFormat/>
    <w:uiPriority w:val="99"/>
    <w:rPr>
      <w:rFonts w:ascii="Cambria" w:hAnsi="Cambria" w:eastAsia="宋体" w:cs="Cambria"/>
      <w:b/>
      <w:bCs/>
      <w:kern w:val="2"/>
      <w:sz w:val="28"/>
      <w:szCs w:val="28"/>
    </w:rPr>
  </w:style>
  <w:style w:type="character" w:customStyle="1" w:styleId="811">
    <w:name w:val="批注文字 Char2"/>
    <w:uiPriority w:val="99"/>
    <w:rPr>
      <w:rFonts w:ascii="Times New Roman" w:hAnsi="Times New Roman" w:eastAsia="宋体" w:cs="Times New Roman"/>
      <w:snapToGrid w:val="0"/>
      <w:kern w:val="0"/>
      <w:sz w:val="24"/>
      <w:szCs w:val="24"/>
    </w:rPr>
  </w:style>
  <w:style w:type="character" w:customStyle="1" w:styleId="812">
    <w:name w:val="正文文本 2 Char"/>
    <w:uiPriority w:val="99"/>
    <w:rPr>
      <w:rFonts w:eastAsia="宋体"/>
      <w:kern w:val="2"/>
      <w:sz w:val="24"/>
      <w:szCs w:val="24"/>
      <w:lang w:val="en-US" w:eastAsia="zh-CN"/>
    </w:rPr>
  </w:style>
  <w:style w:type="character" w:customStyle="1" w:styleId="813">
    <w:name w:val="Ò³Ã¼ Char Char"/>
    <w:uiPriority w:val="99"/>
    <w:rPr>
      <w:rFonts w:eastAsia="宋体"/>
      <w:kern w:val="2"/>
      <w:sz w:val="18"/>
      <w:szCs w:val="18"/>
      <w:lang w:val="en-US" w:eastAsia="zh-CN"/>
    </w:rPr>
  </w:style>
  <w:style w:type="character" w:customStyle="1" w:styleId="814">
    <w:name w:val="message1"/>
    <w:uiPriority w:val="99"/>
    <w:rPr>
      <w:rFonts w:ascii="Tahoma" w:hAnsi="Tahoma" w:cs="Tahoma"/>
      <w:sz w:val="18"/>
      <w:szCs w:val="18"/>
    </w:rPr>
  </w:style>
  <w:style w:type="character" w:customStyle="1" w:styleId="815">
    <w:name w:val="Char Char23"/>
    <w:uiPriority w:val="99"/>
    <w:rPr>
      <w:color w:val="0000FF"/>
      <w:sz w:val="21"/>
      <w:szCs w:val="21"/>
    </w:rPr>
  </w:style>
  <w:style w:type="character" w:customStyle="1" w:styleId="816">
    <w:name w:val="批注框文本 字符"/>
    <w:uiPriority w:val="99"/>
    <w:rPr>
      <w:rFonts w:ascii="Arial" w:hAnsi="Arial" w:eastAsia="黑体" w:cs="Arial"/>
      <w:snapToGrid w:val="0"/>
      <w:kern w:val="0"/>
      <w:sz w:val="18"/>
      <w:szCs w:val="18"/>
    </w:rPr>
  </w:style>
  <w:style w:type="character" w:customStyle="1" w:styleId="817">
    <w:name w:val="纯文本 Char2"/>
    <w:semiHidden/>
    <w:uiPriority w:val="99"/>
    <w:rPr>
      <w:rFonts w:ascii="宋体" w:hAnsi="Courier New" w:eastAsia="宋体" w:cs="宋体"/>
    </w:rPr>
  </w:style>
  <w:style w:type="character" w:customStyle="1" w:styleId="818">
    <w:name w:val="Char Char25"/>
    <w:uiPriority w:val="99"/>
    <w:rPr>
      <w:rFonts w:ascii="宋体" w:eastAsia="宋体" w:cs="宋体"/>
      <w:kern w:val="1"/>
      <w:sz w:val="24"/>
      <w:szCs w:val="24"/>
      <w:lang w:val="zh-CN"/>
    </w:rPr>
  </w:style>
  <w:style w:type="character" w:customStyle="1" w:styleId="819">
    <w:name w:val="Char Char411"/>
    <w:uiPriority w:val="99"/>
    <w:rPr>
      <w:rFonts w:eastAsia="宋体"/>
      <w:b/>
      <w:bCs/>
      <w:sz w:val="24"/>
      <w:szCs w:val="24"/>
      <w:lang w:eastAsia="zh-CN"/>
    </w:rPr>
  </w:style>
  <w:style w:type="character" w:customStyle="1" w:styleId="820">
    <w:name w:val="此正文 Char"/>
    <w:link w:val="101"/>
    <w:locked/>
    <w:uiPriority w:val="99"/>
    <w:rPr>
      <w:kern w:val="2"/>
      <w:sz w:val="24"/>
      <w:szCs w:val="24"/>
    </w:rPr>
  </w:style>
  <w:style w:type="character" w:customStyle="1" w:styleId="821">
    <w:name w:val="Char Char2"/>
    <w:uiPriority w:val="99"/>
    <w:rPr>
      <w:rFonts w:eastAsia="宋体"/>
      <w:b/>
      <w:bCs/>
      <w:kern w:val="2"/>
      <w:sz w:val="24"/>
      <w:szCs w:val="24"/>
      <w:lang w:val="en-US" w:eastAsia="zh-CN"/>
    </w:rPr>
  </w:style>
  <w:style w:type="character" w:customStyle="1" w:styleId="822">
    <w:name w:val="标题 1 字符1"/>
    <w:link w:val="3"/>
    <w:locked/>
    <w:uiPriority w:val="99"/>
    <w:rPr>
      <w:b/>
      <w:bCs/>
      <w:kern w:val="44"/>
      <w:sz w:val="44"/>
      <w:szCs w:val="44"/>
    </w:rPr>
  </w:style>
  <w:style w:type="character" w:customStyle="1" w:styleId="823">
    <w:name w:val="Footer-Even Char1"/>
    <w:uiPriority w:val="99"/>
    <w:rPr>
      <w:rFonts w:eastAsia="宋体"/>
      <w:kern w:val="2"/>
      <w:sz w:val="18"/>
      <w:szCs w:val="18"/>
      <w:lang w:val="en-US" w:eastAsia="zh-CN"/>
    </w:rPr>
  </w:style>
  <w:style w:type="character" w:customStyle="1" w:styleId="824">
    <w:name w:val="Char Char29"/>
    <w:uiPriority w:val="99"/>
    <w:rPr>
      <w:rFonts w:ascii="Arial" w:hAnsi="Arial" w:eastAsia="微软雅黑" w:cs="Arial"/>
      <w:b/>
      <w:bCs/>
      <w:kern w:val="1"/>
      <w:sz w:val="32"/>
      <w:szCs w:val="32"/>
      <w:lang w:val="en-US" w:eastAsia="zh-CN"/>
    </w:rPr>
  </w:style>
  <w:style w:type="character" w:customStyle="1" w:styleId="825">
    <w:name w:val="font81"/>
    <w:qFormat/>
    <w:uiPriority w:val="99"/>
    <w:rPr>
      <w:rFonts w:ascii="微软雅黑" w:hAnsi="微软雅黑" w:eastAsia="微软雅黑" w:cs="微软雅黑"/>
      <w:color w:val="000000"/>
      <w:sz w:val="20"/>
      <w:szCs w:val="20"/>
      <w:u w:val="none"/>
    </w:rPr>
  </w:style>
  <w:style w:type="character" w:customStyle="1" w:styleId="826">
    <w:name w:val="Char Char312"/>
    <w:qFormat/>
    <w:uiPriority w:val="99"/>
    <w:rPr>
      <w:rFonts w:ascii="Times New Roman" w:hAnsi="Times New Roman" w:eastAsia="宋体" w:cs="Times New Roman"/>
      <w:b/>
      <w:bCs/>
      <w:kern w:val="2"/>
      <w:sz w:val="24"/>
      <w:szCs w:val="24"/>
      <w:lang w:val="en-US" w:eastAsia="zh-CN"/>
    </w:rPr>
  </w:style>
  <w:style w:type="character" w:customStyle="1" w:styleId="827">
    <w:name w:val="t21"/>
    <w:qFormat/>
    <w:uiPriority w:val="99"/>
    <w:rPr>
      <w:rFonts w:ascii="仿宋_GB2312" w:eastAsia="微软雅黑" w:cs="仿宋_GB2312"/>
      <w:b/>
      <w:bCs/>
      <w:kern w:val="2"/>
      <w:sz w:val="23"/>
      <w:szCs w:val="23"/>
      <w:lang w:val="en-US" w:eastAsia="zh-CN"/>
    </w:rPr>
  </w:style>
  <w:style w:type="character" w:customStyle="1" w:styleId="828">
    <w:name w:val="样式8 Char"/>
    <w:uiPriority w:val="99"/>
    <w:rPr>
      <w:rFonts w:ascii="仿宋_GB2312" w:hAnsi="宋体" w:eastAsia="仿宋_GB2312" w:cs="仿宋_GB2312"/>
      <w:b/>
      <w:bCs/>
      <w:kern w:val="2"/>
      <w:sz w:val="24"/>
      <w:szCs w:val="24"/>
    </w:rPr>
  </w:style>
  <w:style w:type="character" w:customStyle="1" w:styleId="829">
    <w:name w:val="表格 Char Char"/>
    <w:uiPriority w:val="99"/>
    <w:rPr>
      <w:rFonts w:ascii="宋体" w:hAnsi="宋体" w:eastAsia="宋体" w:cs="宋体"/>
    </w:rPr>
  </w:style>
  <w:style w:type="character" w:customStyle="1" w:styleId="830">
    <w:name w:val="正文文本 字符1"/>
    <w:uiPriority w:val="99"/>
    <w:rPr>
      <w:rFonts w:ascii="Calibri" w:hAnsi="Calibri" w:eastAsia="黑体" w:cs="Calibri"/>
      <w:snapToGrid w:val="0"/>
      <w:kern w:val="2"/>
      <w:sz w:val="21"/>
      <w:szCs w:val="21"/>
    </w:rPr>
  </w:style>
  <w:style w:type="character" w:customStyle="1" w:styleId="831">
    <w:name w:val="标题 6 Char1"/>
    <w:uiPriority w:val="99"/>
    <w:rPr>
      <w:rFonts w:ascii="Arial" w:hAnsi="Arial" w:eastAsia="黑体" w:cs="Arial"/>
      <w:b/>
      <w:bCs/>
      <w:sz w:val="20"/>
      <w:szCs w:val="20"/>
    </w:rPr>
  </w:style>
  <w:style w:type="character" w:customStyle="1" w:styleId="832">
    <w:name w:val="带编号样式 Char"/>
    <w:uiPriority w:val="99"/>
    <w:rPr>
      <w:rFonts w:ascii="仿宋_GB2312" w:eastAsia="仿宋_GB2312" w:cs="仿宋_GB2312"/>
      <w:color w:val="000000"/>
      <w:sz w:val="24"/>
      <w:szCs w:val="24"/>
    </w:rPr>
  </w:style>
  <w:style w:type="character" w:customStyle="1" w:styleId="833">
    <w:name w:val="unnamed31"/>
    <w:uiPriority w:val="99"/>
    <w:rPr>
      <w:rFonts w:ascii="Tahoma" w:hAnsi="Tahoma" w:eastAsia="宋体" w:cs="Tahoma"/>
      <w:b/>
      <w:bCs/>
      <w:kern w:val="2"/>
      <w:sz w:val="32"/>
      <w:szCs w:val="32"/>
      <w:u w:val="none"/>
      <w:lang w:val="en-US" w:eastAsia="zh-CN"/>
    </w:rPr>
  </w:style>
  <w:style w:type="character" w:customStyle="1" w:styleId="834">
    <w:name w:val="正文首行缩进 Char Char Char Char Char Char1"/>
    <w:uiPriority w:val="99"/>
    <w:rPr>
      <w:rFonts w:ascii="宋体" w:eastAsia="宋体" w:cs="宋体"/>
      <w:kern w:val="2"/>
      <w:sz w:val="24"/>
      <w:szCs w:val="24"/>
      <w:lang w:val="zh-CN"/>
    </w:rPr>
  </w:style>
  <w:style w:type="character" w:customStyle="1" w:styleId="835">
    <w:name w:val="文本正文 Char Char"/>
    <w:locked/>
    <w:uiPriority w:val="99"/>
    <w:rPr>
      <w:sz w:val="24"/>
      <w:szCs w:val="24"/>
    </w:rPr>
  </w:style>
  <w:style w:type="character" w:customStyle="1" w:styleId="836">
    <w:name w:val="正文缩进 字符"/>
    <w:uiPriority w:val="99"/>
    <w:rPr>
      <w:rFonts w:ascii="宋体" w:eastAsia="宋体" w:cs="宋体"/>
      <w:snapToGrid w:val="0"/>
      <w:color w:val="000000"/>
      <w:kern w:val="28"/>
      <w:sz w:val="28"/>
      <w:szCs w:val="28"/>
      <w:lang w:val="en-US" w:eastAsia="zh-CN"/>
    </w:rPr>
  </w:style>
  <w:style w:type="character" w:customStyle="1" w:styleId="837">
    <w:name w:val="样式 样式 标题 4h4H4Fab-4T5Ref Heading 1rh1Heading sqlsect 1.2.3.... +... Char"/>
    <w:link w:val="102"/>
    <w:locked/>
    <w:uiPriority w:val="99"/>
    <w:rPr>
      <w:rFonts w:ascii="微软雅黑" w:hAnsi="微软雅黑" w:eastAsia="微软雅黑" w:cs="微软雅黑"/>
      <w:b/>
      <w:bCs/>
      <w:kern w:val="2"/>
      <w:sz w:val="28"/>
      <w:szCs w:val="28"/>
    </w:rPr>
  </w:style>
  <w:style w:type="character" w:customStyle="1" w:styleId="838">
    <w:name w:val="正文非缩进 Char"/>
    <w:uiPriority w:val="99"/>
    <w:rPr>
      <w:rFonts w:ascii="宋体" w:eastAsia="宋体" w:cs="宋体"/>
      <w:snapToGrid w:val="0"/>
      <w:color w:val="000000"/>
      <w:kern w:val="28"/>
      <w:sz w:val="28"/>
      <w:szCs w:val="28"/>
      <w:lang w:val="en-US" w:eastAsia="zh-CN"/>
    </w:rPr>
  </w:style>
  <w:style w:type="character" w:customStyle="1" w:styleId="839">
    <w:name w:val="标题 7 字符"/>
    <w:link w:val="8"/>
    <w:locked/>
    <w:uiPriority w:val="99"/>
    <w:rPr>
      <w:b/>
      <w:bCs/>
      <w:kern w:val="2"/>
      <w:sz w:val="24"/>
      <w:szCs w:val="24"/>
    </w:rPr>
  </w:style>
  <w:style w:type="character" w:customStyle="1" w:styleId="840">
    <w:name w:val="Char Char5"/>
    <w:uiPriority w:val="99"/>
    <w:rPr>
      <w:rFonts w:ascii="宋体" w:hAnsi="Courier New" w:eastAsia="宋体" w:cs="宋体"/>
      <w:kern w:val="2"/>
      <w:sz w:val="21"/>
      <w:szCs w:val="21"/>
      <w:lang w:val="en-US" w:eastAsia="zh-CN"/>
    </w:rPr>
  </w:style>
  <w:style w:type="character" w:customStyle="1" w:styleId="841">
    <w:name w:val="称呼 Char1"/>
    <w:uiPriority w:val="99"/>
    <w:rPr>
      <w:rFonts w:ascii="Times New Roman" w:hAnsi="Times New Roman" w:eastAsia="宋体" w:cs="Times New Roman"/>
      <w:sz w:val="24"/>
      <w:szCs w:val="24"/>
    </w:rPr>
  </w:style>
  <w:style w:type="character" w:customStyle="1" w:styleId="842">
    <w:name w:val="正文1 Char"/>
    <w:uiPriority w:val="99"/>
    <w:rPr>
      <w:rFonts w:ascii="宋体" w:eastAsia="宋体" w:cs="宋体"/>
      <w:snapToGrid w:val="0"/>
      <w:color w:val="000000"/>
      <w:kern w:val="28"/>
      <w:sz w:val="28"/>
      <w:szCs w:val="28"/>
      <w:lang w:val="en-US" w:eastAsia="zh-CN"/>
    </w:rPr>
  </w:style>
  <w:style w:type="character" w:customStyle="1" w:styleId="843">
    <w:name w:val="正文缩进 Char1"/>
    <w:uiPriority w:val="99"/>
    <w:rPr>
      <w:rFonts w:ascii="宋体" w:eastAsia="宋体" w:cs="宋体"/>
      <w:snapToGrid w:val="0"/>
      <w:color w:val="000000"/>
      <w:kern w:val="28"/>
      <w:sz w:val="28"/>
      <w:szCs w:val="28"/>
      <w:lang w:val="en-US" w:eastAsia="zh-CN"/>
    </w:rPr>
  </w:style>
  <w:style w:type="character" w:customStyle="1" w:styleId="844">
    <w:name w:val="font21"/>
    <w:uiPriority w:val="99"/>
    <w:rPr>
      <w:rFonts w:ascii="宋体" w:hAnsi="宋体" w:eastAsia="宋体" w:cs="宋体"/>
      <w:kern w:val="2"/>
      <w:sz w:val="28"/>
      <w:szCs w:val="28"/>
      <w:lang w:val="en-US" w:eastAsia="zh-CN"/>
    </w:rPr>
  </w:style>
  <w:style w:type="character" w:customStyle="1" w:styleId="845">
    <w:name w:val="Char Char26"/>
    <w:uiPriority w:val="99"/>
    <w:rPr>
      <w:kern w:val="1"/>
      <w:sz w:val="24"/>
      <w:szCs w:val="24"/>
    </w:rPr>
  </w:style>
  <w:style w:type="character" w:customStyle="1" w:styleId="846">
    <w:name w:val="Item List Char"/>
    <w:link w:val="104"/>
    <w:qFormat/>
    <w:locked/>
    <w:uiPriority w:val="99"/>
    <w:rPr>
      <w:rFonts w:ascii="Arial" w:cs="Arial"/>
      <w:sz w:val="21"/>
      <w:szCs w:val="21"/>
      <w:lang w:val="en-US" w:eastAsia="zh-CN"/>
    </w:rPr>
  </w:style>
  <w:style w:type="character" w:customStyle="1" w:styleId="847">
    <w:name w:val="批注框文本 Char1"/>
    <w:qFormat/>
    <w:uiPriority w:val="99"/>
    <w:rPr>
      <w:rFonts w:ascii="Times New Roman" w:hAnsi="Times New Roman" w:eastAsia="宋体" w:cs="Times New Roman"/>
      <w:sz w:val="18"/>
      <w:szCs w:val="18"/>
    </w:rPr>
  </w:style>
  <w:style w:type="character" w:customStyle="1" w:styleId="848">
    <w:name w:val="纯文本 Char1"/>
    <w:link w:val="105"/>
    <w:qFormat/>
    <w:locked/>
    <w:uiPriority w:val="99"/>
    <w:rPr>
      <w:rFonts w:ascii="宋体" w:hAnsi="Courier New" w:cs="宋体"/>
    </w:rPr>
  </w:style>
  <w:style w:type="character" w:customStyle="1" w:styleId="849">
    <w:name w:val="h3 Char"/>
    <w:qFormat/>
    <w:uiPriority w:val="99"/>
    <w:rPr>
      <w:rFonts w:eastAsia="宋体"/>
      <w:b/>
      <w:bCs/>
      <w:kern w:val="2"/>
      <w:sz w:val="32"/>
      <w:szCs w:val="32"/>
      <w:lang w:val="en-US" w:eastAsia="zh-CN"/>
    </w:rPr>
  </w:style>
  <w:style w:type="character" w:customStyle="1" w:styleId="850">
    <w:name w:val="dandyren_title1"/>
    <w:qFormat/>
    <w:uiPriority w:val="99"/>
    <w:rPr>
      <w:b/>
      <w:bCs/>
      <w:color w:val="auto"/>
      <w:sz w:val="18"/>
      <w:szCs w:val="18"/>
    </w:rPr>
  </w:style>
  <w:style w:type="character" w:customStyle="1" w:styleId="851">
    <w:name w:val="Char Char31"/>
    <w:qFormat/>
    <w:uiPriority w:val="99"/>
    <w:rPr>
      <w:rFonts w:ascii="Arial" w:hAnsi="Arial" w:eastAsia="黑体" w:cs="Arial"/>
      <w:kern w:val="1"/>
      <w:sz w:val="24"/>
      <w:szCs w:val="24"/>
    </w:rPr>
  </w:style>
  <w:style w:type="character" w:customStyle="1" w:styleId="852">
    <w:name w:val="h Char1"/>
    <w:uiPriority w:val="99"/>
    <w:rPr>
      <w:sz w:val="18"/>
      <w:szCs w:val="18"/>
    </w:rPr>
  </w:style>
  <w:style w:type="character" w:customStyle="1" w:styleId="853">
    <w:name w:val="solutionfonts"/>
    <w:uiPriority w:val="99"/>
  </w:style>
  <w:style w:type="character" w:customStyle="1" w:styleId="854">
    <w:name w:val="首行缩进 Char"/>
    <w:uiPriority w:val="99"/>
    <w:rPr>
      <w:rFonts w:ascii="宋体" w:eastAsia="宋体" w:cs="宋体"/>
      <w:kern w:val="2"/>
      <w:sz w:val="24"/>
      <w:szCs w:val="24"/>
      <w:lang w:val="en-US" w:eastAsia="zh-CN"/>
    </w:rPr>
  </w:style>
  <w:style w:type="character" w:customStyle="1" w:styleId="855">
    <w:name w:val="Char Char52"/>
    <w:uiPriority w:val="99"/>
    <w:rPr>
      <w:rFonts w:ascii="宋体" w:hAnsi="Courier New" w:eastAsia="宋体" w:cs="宋体"/>
      <w:kern w:val="2"/>
      <w:sz w:val="21"/>
      <w:szCs w:val="21"/>
      <w:lang w:val="en-US" w:eastAsia="zh-CN"/>
    </w:rPr>
  </w:style>
  <w:style w:type="character" w:customStyle="1" w:styleId="856">
    <w:name w:val="font31"/>
    <w:uiPriority w:val="99"/>
    <w:rPr>
      <w:rFonts w:ascii="仿宋" w:hAnsi="仿宋" w:eastAsia="仿宋" w:cs="仿宋"/>
      <w:color w:val="000000"/>
      <w:sz w:val="20"/>
      <w:szCs w:val="20"/>
      <w:u w:val="none"/>
    </w:rPr>
  </w:style>
  <w:style w:type="character" w:customStyle="1" w:styleId="857">
    <w:name w:val="正文说明 Char"/>
    <w:link w:val="106"/>
    <w:locked/>
    <w:uiPriority w:val="99"/>
    <w:rPr>
      <w:sz w:val="24"/>
      <w:szCs w:val="24"/>
    </w:rPr>
  </w:style>
  <w:style w:type="character" w:customStyle="1" w:styleId="858">
    <w:name w:val="脚注文本 Char1"/>
    <w:uiPriority w:val="99"/>
    <w:rPr>
      <w:rFonts w:ascii="Times New Roman" w:hAnsi="Times New Roman" w:eastAsia="宋体" w:cs="Times New Roman"/>
      <w:sz w:val="18"/>
      <w:szCs w:val="18"/>
    </w:rPr>
  </w:style>
  <w:style w:type="character" w:customStyle="1" w:styleId="859">
    <w:name w:val="Char Char1211"/>
    <w:uiPriority w:val="99"/>
    <w:rPr>
      <w:rFonts w:ascii="仿宋_GB2312" w:eastAsia="仿宋_GB2312" w:cs="仿宋_GB2312"/>
      <w:b/>
      <w:bCs/>
      <w:kern w:val="2"/>
      <w:sz w:val="24"/>
      <w:szCs w:val="24"/>
      <w:lang w:val="zh-CN" w:eastAsia="zh-CN"/>
    </w:rPr>
  </w:style>
  <w:style w:type="character" w:customStyle="1" w:styleId="860">
    <w:name w:val="标题 Char"/>
    <w:uiPriority w:val="99"/>
    <w:rPr>
      <w:rFonts w:eastAsia="宋体"/>
      <w:b/>
      <w:bCs/>
      <w:sz w:val="24"/>
      <w:szCs w:val="24"/>
      <w:lang w:eastAsia="zh-CN"/>
    </w:rPr>
  </w:style>
  <w:style w:type="character" w:customStyle="1" w:styleId="861">
    <w:name w:val="Char Char35"/>
    <w:uiPriority w:val="99"/>
    <w:rPr>
      <w:rFonts w:ascii="Arial" w:hAnsi="Arial" w:eastAsia="黑体" w:cs="Arial"/>
      <w:b/>
      <w:bCs/>
      <w:kern w:val="1"/>
      <w:sz w:val="28"/>
      <w:szCs w:val="28"/>
      <w:lang w:val="zh-CN"/>
    </w:rPr>
  </w:style>
  <w:style w:type="character" w:customStyle="1" w:styleId="862">
    <w:name w:val="纯文本 Char Char Char"/>
    <w:uiPriority w:val="99"/>
    <w:rPr>
      <w:rFonts w:ascii="宋体" w:hAnsi="Courier New" w:eastAsia="宋体" w:cs="宋体"/>
      <w:kern w:val="2"/>
      <w:sz w:val="21"/>
      <w:szCs w:val="21"/>
      <w:lang w:val="en-US" w:eastAsia="zh-CN"/>
    </w:rPr>
  </w:style>
  <w:style w:type="character" w:customStyle="1" w:styleId="863">
    <w:name w:val="Table Text Char"/>
    <w:link w:val="107"/>
    <w:locked/>
    <w:uiPriority w:val="99"/>
    <w:rPr>
      <w:sz w:val="24"/>
      <w:szCs w:val="24"/>
    </w:rPr>
  </w:style>
  <w:style w:type="character" w:customStyle="1" w:styleId="864">
    <w:name w:val="正文1 Char1"/>
    <w:uiPriority w:val="99"/>
    <w:rPr>
      <w:rFonts w:ascii="仿宋_GB2312" w:hAnsi="Courier New" w:eastAsia="仿宋_GB2312" w:cs="仿宋_GB2312"/>
      <w:kern w:val="28"/>
      <w:sz w:val="24"/>
      <w:szCs w:val="24"/>
      <w:lang w:val="en-US" w:eastAsia="zh-CN"/>
    </w:rPr>
  </w:style>
  <w:style w:type="character" w:customStyle="1" w:styleId="865">
    <w:name w:val="页脚 Char1"/>
    <w:qFormat/>
    <w:uiPriority w:val="99"/>
    <w:rPr>
      <w:rFonts w:eastAsia="宋体"/>
      <w:kern w:val="2"/>
      <w:sz w:val="18"/>
      <w:szCs w:val="18"/>
      <w:lang w:val="en-US" w:eastAsia="zh-CN"/>
    </w:rPr>
  </w:style>
  <w:style w:type="character" w:customStyle="1" w:styleId="866">
    <w:name w:val="Bold"/>
    <w:uiPriority w:val="99"/>
    <w:rPr>
      <w:rFonts w:ascii="Arial" w:hAnsi="Arial" w:eastAsia="黑体" w:cs="Arial"/>
      <w:b/>
      <w:bCs/>
      <w:kern w:val="2"/>
      <w:sz w:val="32"/>
      <w:szCs w:val="32"/>
      <w:lang w:val="en-US" w:eastAsia="zh-CN"/>
    </w:rPr>
  </w:style>
  <w:style w:type="character" w:customStyle="1" w:styleId="867">
    <w:name w:val="批注文字 字符1"/>
    <w:link w:val="19"/>
    <w:locked/>
    <w:uiPriority w:val="99"/>
    <w:rPr>
      <w:kern w:val="2"/>
      <w:sz w:val="24"/>
      <w:szCs w:val="24"/>
    </w:rPr>
  </w:style>
  <w:style w:type="character" w:customStyle="1" w:styleId="868">
    <w:name w:val="hui3"/>
    <w:uiPriority w:val="99"/>
    <w:rPr>
      <w:color w:val="auto"/>
    </w:rPr>
  </w:style>
  <w:style w:type="character" w:customStyle="1" w:styleId="869">
    <w:name w:val="Char Char17"/>
    <w:uiPriority w:val="99"/>
    <w:rPr>
      <w:rFonts w:eastAsia="仿宋_GB2312"/>
      <w:sz w:val="24"/>
      <w:szCs w:val="24"/>
    </w:rPr>
  </w:style>
  <w:style w:type="character" w:customStyle="1" w:styleId="870">
    <w:name w:val="标题 4 字符"/>
    <w:uiPriority w:val="99"/>
    <w:rPr>
      <w:rFonts w:ascii="等线 Light" w:hAnsi="等线 Light" w:eastAsia="等线 Light" w:cs="等线 Light"/>
      <w:b/>
      <w:bCs/>
      <w:snapToGrid w:val="0"/>
      <w:kern w:val="0"/>
      <w:sz w:val="28"/>
      <w:szCs w:val="28"/>
    </w:rPr>
  </w:style>
  <w:style w:type="character" w:customStyle="1" w:styleId="871">
    <w:name w:val="Char Char37"/>
    <w:uiPriority w:val="99"/>
    <w:rPr>
      <w:b/>
      <w:bCs/>
      <w:kern w:val="1"/>
      <w:sz w:val="44"/>
      <w:szCs w:val="44"/>
    </w:rPr>
  </w:style>
  <w:style w:type="character" w:customStyle="1" w:styleId="872">
    <w:name w:val="列出段落 Char"/>
    <w:qFormat/>
    <w:uiPriority w:val="99"/>
    <w:rPr>
      <w:rFonts w:eastAsia="楷体_GB2312"/>
      <w:kern w:val="2"/>
      <w:sz w:val="24"/>
      <w:szCs w:val="24"/>
      <w:lang w:val="en-US" w:eastAsia="zh-CN"/>
    </w:rPr>
  </w:style>
  <w:style w:type="character" w:customStyle="1" w:styleId="873">
    <w:name w:val="正文文本缩进 3 Char1"/>
    <w:semiHidden/>
    <w:uiPriority w:val="99"/>
    <w:rPr>
      <w:rFonts w:ascii="Times New Roman" w:hAnsi="Times New Roman" w:eastAsia="宋体" w:cs="Times New Roman"/>
      <w:sz w:val="16"/>
      <w:szCs w:val="16"/>
    </w:rPr>
  </w:style>
  <w:style w:type="character" w:customStyle="1" w:styleId="874">
    <w:name w:val="公文正文 Char Char"/>
    <w:link w:val="108"/>
    <w:locked/>
    <w:uiPriority w:val="99"/>
    <w:rPr>
      <w:rFonts w:ascii="仿宋_GB2312" w:eastAsia="仿宋_GB2312" w:cs="仿宋_GB2312"/>
      <w:kern w:val="2"/>
      <w:sz w:val="24"/>
      <w:szCs w:val="24"/>
    </w:rPr>
  </w:style>
  <w:style w:type="character" w:customStyle="1" w:styleId="875">
    <w:name w:val="Table Text Char1"/>
    <w:uiPriority w:val="99"/>
    <w:rPr>
      <w:rFonts w:eastAsia="宋体"/>
      <w:sz w:val="24"/>
      <w:szCs w:val="24"/>
      <w:lang w:val="en-US" w:eastAsia="zh-CN"/>
    </w:rPr>
  </w:style>
  <w:style w:type="character" w:customStyle="1" w:styleId="876">
    <w:name w:val="标题 1 Char Char"/>
    <w:uiPriority w:val="99"/>
    <w:rPr>
      <w:rFonts w:ascii="宋体" w:hAnsi="宋体" w:eastAsia="宋体" w:cs="宋体"/>
      <w:b/>
      <w:bCs/>
      <w:spacing w:val="-2"/>
      <w:sz w:val="24"/>
      <w:szCs w:val="24"/>
      <w:lang w:val="en-US" w:eastAsia="zh-CN"/>
    </w:rPr>
  </w:style>
  <w:style w:type="character" w:customStyle="1" w:styleId="877">
    <w:name w:val="正文（缩进2汉字） Char"/>
    <w:link w:val="109"/>
    <w:locked/>
    <w:uiPriority w:val="99"/>
    <w:rPr>
      <w:rFonts w:ascii="宋体" w:cs="宋体"/>
    </w:rPr>
  </w:style>
  <w:style w:type="character" w:customStyle="1" w:styleId="878">
    <w:name w:val="标书表格字体格式 Char"/>
    <w:uiPriority w:val="99"/>
    <w:rPr>
      <w:kern w:val="2"/>
      <w:sz w:val="24"/>
      <w:szCs w:val="24"/>
    </w:rPr>
  </w:style>
  <w:style w:type="character" w:customStyle="1" w:styleId="879">
    <w:name w:val="tw4winError"/>
    <w:uiPriority w:val="99"/>
    <w:rPr>
      <w:rFonts w:ascii="Courier New" w:hAnsi="Courier New" w:cs="Courier New"/>
      <w:color w:val="00FF00"/>
      <w:sz w:val="40"/>
      <w:szCs w:val="40"/>
    </w:rPr>
  </w:style>
  <w:style w:type="character" w:customStyle="1" w:styleId="880">
    <w:name w:val="Body Text(ch) Char Char"/>
    <w:uiPriority w:val="99"/>
    <w:rPr>
      <w:rFonts w:ascii="宋体" w:cs="宋体"/>
      <w:kern w:val="2"/>
      <w:sz w:val="21"/>
      <w:szCs w:val="21"/>
      <w:lang w:val="zh-CN"/>
    </w:rPr>
  </w:style>
  <w:style w:type="character" w:customStyle="1" w:styleId="881">
    <w:name w:val="正文首行缩进两字 Char"/>
    <w:uiPriority w:val="99"/>
    <w:rPr>
      <w:sz w:val="24"/>
      <w:szCs w:val="24"/>
      <w:lang w:val="en-US" w:eastAsia="zh-CN"/>
    </w:rPr>
  </w:style>
  <w:style w:type="character" w:customStyle="1" w:styleId="882">
    <w:name w:val="正文文本 Char"/>
    <w:uiPriority w:val="99"/>
    <w:rPr>
      <w:rFonts w:eastAsia="宋体"/>
      <w:kern w:val="2"/>
      <w:sz w:val="24"/>
      <w:szCs w:val="24"/>
      <w:lang w:val="en-US" w:eastAsia="zh-CN"/>
    </w:rPr>
  </w:style>
  <w:style w:type="character" w:customStyle="1" w:styleId="883">
    <w:name w:val="文档结构图 字符1"/>
    <w:uiPriority w:val="99"/>
    <w:rPr>
      <w:rFonts w:ascii="宋体" w:hAnsi="Calibri" w:eastAsia="黑体" w:cs="宋体"/>
      <w:snapToGrid w:val="0"/>
      <w:kern w:val="2"/>
      <w:sz w:val="18"/>
      <w:szCs w:val="18"/>
    </w:rPr>
  </w:style>
  <w:style w:type="character" w:customStyle="1" w:styleId="884">
    <w:name w:val="content"/>
    <w:uiPriority w:val="99"/>
  </w:style>
  <w:style w:type="character" w:customStyle="1" w:styleId="885">
    <w:name w:val="tw4winPopup"/>
    <w:uiPriority w:val="99"/>
    <w:rPr>
      <w:rFonts w:ascii="Courier New" w:hAnsi="Courier New" w:cs="Courier New"/>
      <w:color w:val="008000"/>
      <w:lang w:val="en-US" w:eastAsia="zh-CN"/>
    </w:rPr>
  </w:style>
  <w:style w:type="character" w:customStyle="1" w:styleId="886">
    <w:name w:val="param-name"/>
    <w:uiPriority w:val="99"/>
    <w:rPr>
      <w:rFonts w:ascii="Arial" w:hAnsi="Arial" w:eastAsia="黑体" w:cs="Arial"/>
      <w:snapToGrid w:val="0"/>
      <w:kern w:val="0"/>
      <w:sz w:val="21"/>
      <w:szCs w:val="21"/>
    </w:rPr>
  </w:style>
  <w:style w:type="character" w:customStyle="1" w:styleId="887">
    <w:name w:val="标准正文格式 Char"/>
    <w:uiPriority w:val="99"/>
    <w:rPr>
      <w:rFonts w:ascii="宋体" w:eastAsia="仿宋_GB2312" w:cs="宋体"/>
      <w:color w:val="000000"/>
      <w:sz w:val="24"/>
      <w:szCs w:val="24"/>
      <w:lang w:val="en-US" w:eastAsia="zh-CN"/>
    </w:rPr>
  </w:style>
  <w:style w:type="character" w:customStyle="1" w:styleId="888">
    <w:name w:val="Char Char212"/>
    <w:uiPriority w:val="99"/>
    <w:rPr>
      <w:rFonts w:eastAsia="宋体"/>
      <w:b/>
      <w:bCs/>
      <w:kern w:val="2"/>
      <w:sz w:val="24"/>
      <w:szCs w:val="24"/>
      <w:lang w:val="en-US" w:eastAsia="zh-CN"/>
    </w:rPr>
  </w:style>
  <w:style w:type="character" w:customStyle="1" w:styleId="889">
    <w:name w:val="文档结构图 Char"/>
    <w:uiPriority w:val="99"/>
    <w:rPr>
      <w:rFonts w:eastAsia="宋体"/>
      <w:kern w:val="2"/>
      <w:sz w:val="24"/>
      <w:szCs w:val="24"/>
      <w:lang w:val="en-US" w:eastAsia="zh-CN"/>
    </w:rPr>
  </w:style>
  <w:style w:type="character" w:customStyle="1" w:styleId="890">
    <w:name w:val="zbggmain style9"/>
    <w:uiPriority w:val="99"/>
  </w:style>
  <w:style w:type="character" w:customStyle="1" w:styleId="891">
    <w:name w:val="Char Char16"/>
    <w:uiPriority w:val="99"/>
    <w:rPr>
      <w:kern w:val="1"/>
      <w:sz w:val="18"/>
      <w:szCs w:val="18"/>
    </w:rPr>
  </w:style>
  <w:style w:type="character" w:customStyle="1" w:styleId="892">
    <w:name w:val="font51"/>
    <w:uiPriority w:val="99"/>
    <w:rPr>
      <w:rFonts w:ascii="仿宋" w:hAnsi="仿宋" w:eastAsia="仿宋" w:cs="仿宋"/>
      <w:color w:val="000000"/>
      <w:sz w:val="20"/>
      <w:szCs w:val="20"/>
      <w:u w:val="none"/>
    </w:rPr>
  </w:style>
  <w:style w:type="character" w:customStyle="1" w:styleId="893">
    <w:name w:val="Char Char82"/>
    <w:uiPriority w:val="99"/>
    <w:rPr>
      <w:rFonts w:eastAsia="宋体"/>
      <w:b/>
      <w:bCs/>
      <w:sz w:val="24"/>
      <w:szCs w:val="24"/>
      <w:lang w:eastAsia="zh-CN"/>
    </w:rPr>
  </w:style>
  <w:style w:type="character" w:customStyle="1" w:styleId="894">
    <w:name w:val="日期 Char1"/>
    <w:semiHidden/>
    <w:uiPriority w:val="99"/>
    <w:rPr>
      <w:rFonts w:ascii="Times New Roman" w:hAnsi="Times New Roman" w:eastAsia="宋体" w:cs="Times New Roman"/>
      <w:sz w:val="24"/>
      <w:szCs w:val="24"/>
    </w:rPr>
  </w:style>
  <w:style w:type="character" w:customStyle="1" w:styleId="895">
    <w:name w:val="页眉 字符"/>
    <w:uiPriority w:val="99"/>
    <w:rPr>
      <w:kern w:val="2"/>
      <w:sz w:val="18"/>
      <w:szCs w:val="18"/>
    </w:rPr>
  </w:style>
  <w:style w:type="character" w:customStyle="1" w:styleId="896">
    <w:name w:val="Char Char33"/>
    <w:uiPriority w:val="99"/>
    <w:rPr>
      <w:rFonts w:ascii="Arial" w:hAnsi="Arial" w:eastAsia="黑体" w:cs="Arial"/>
      <w:b/>
      <w:bCs/>
      <w:kern w:val="1"/>
      <w:sz w:val="24"/>
      <w:szCs w:val="24"/>
    </w:rPr>
  </w:style>
  <w:style w:type="character" w:customStyle="1" w:styleId="897">
    <w:name w:val="b11_01b Char"/>
    <w:link w:val="110"/>
    <w:locked/>
    <w:uiPriority w:val="99"/>
    <w:rPr>
      <w:rFonts w:ascii="Verdana" w:hAnsi="Verdana" w:cs="Verdana"/>
      <w:b/>
      <w:bCs/>
      <w:color w:val="4A82CA"/>
      <w:sz w:val="17"/>
      <w:szCs w:val="17"/>
    </w:rPr>
  </w:style>
  <w:style w:type="character" w:customStyle="1" w:styleId="898">
    <w:name w:val="Char Char121"/>
    <w:uiPriority w:val="99"/>
    <w:rPr>
      <w:rFonts w:ascii="仿宋_GB2312" w:eastAsia="仿宋_GB2312" w:cs="仿宋_GB2312"/>
      <w:b/>
      <w:bCs/>
      <w:kern w:val="2"/>
      <w:sz w:val="24"/>
      <w:szCs w:val="24"/>
      <w:lang w:val="zh-CN" w:eastAsia="zh-CN"/>
    </w:rPr>
  </w:style>
  <w:style w:type="character" w:customStyle="1" w:styleId="899">
    <w:name w:val="Footer-Even Char"/>
    <w:uiPriority w:val="99"/>
    <w:rPr>
      <w:rFonts w:eastAsia="宋体"/>
      <w:kern w:val="2"/>
      <w:sz w:val="18"/>
      <w:szCs w:val="18"/>
      <w:lang w:val="en-US" w:eastAsia="zh-CN"/>
    </w:rPr>
  </w:style>
  <w:style w:type="character" w:customStyle="1" w:styleId="900">
    <w:name w:val="页脚 字符2"/>
    <w:link w:val="41"/>
    <w:locked/>
    <w:uiPriority w:val="99"/>
    <w:rPr>
      <w:kern w:val="2"/>
      <w:sz w:val="18"/>
      <w:szCs w:val="18"/>
    </w:rPr>
  </w:style>
  <w:style w:type="character" w:customStyle="1" w:styleId="901">
    <w:name w:val="Char Char36"/>
    <w:uiPriority w:val="99"/>
    <w:rPr>
      <w:rFonts w:ascii="仿宋_GB2312" w:hAnsi="仿宋_GB2312" w:eastAsia="仿宋_GB2312" w:cs="仿宋_GB2312"/>
      <w:b/>
      <w:bCs/>
      <w:kern w:val="1"/>
      <w:sz w:val="32"/>
      <w:szCs w:val="32"/>
      <w:lang w:val="zh-CN" w:eastAsia="zh-CN"/>
    </w:rPr>
  </w:style>
  <w:style w:type="character" w:customStyle="1" w:styleId="902">
    <w:name w:val="Char Char61"/>
    <w:uiPriority w:val="99"/>
    <w:rPr>
      <w:rFonts w:eastAsia="宋体"/>
      <w:kern w:val="2"/>
      <w:sz w:val="24"/>
      <w:szCs w:val="24"/>
      <w:lang w:val="en-US" w:eastAsia="zh-CN"/>
    </w:rPr>
  </w:style>
  <w:style w:type="character" w:customStyle="1" w:styleId="903">
    <w:name w:val="正文文字缩进 2 Char Char"/>
    <w:uiPriority w:val="99"/>
    <w:rPr>
      <w:rFonts w:ascii="宋体" w:cs="宋体"/>
      <w:sz w:val="28"/>
      <w:szCs w:val="28"/>
    </w:rPr>
  </w:style>
  <w:style w:type="character" w:customStyle="1" w:styleId="904">
    <w:name w:val="f141"/>
    <w:uiPriority w:val="99"/>
    <w:rPr>
      <w:rFonts w:ascii="Tahoma" w:hAnsi="Tahoma" w:eastAsia="宋体" w:cs="Tahoma"/>
      <w:b/>
      <w:bCs/>
      <w:kern w:val="2"/>
      <w:sz w:val="21"/>
      <w:szCs w:val="21"/>
      <w:lang w:val="en-US" w:eastAsia="zh-CN"/>
    </w:rPr>
  </w:style>
  <w:style w:type="character" w:customStyle="1" w:styleId="905">
    <w:name w:val="段落 Char Char"/>
    <w:link w:val="111"/>
    <w:locked/>
    <w:uiPriority w:val="99"/>
    <w:rPr>
      <w:rFonts w:ascii="宋体" w:eastAsia="宋体" w:cs="宋体"/>
      <w:sz w:val="24"/>
      <w:szCs w:val="24"/>
    </w:rPr>
  </w:style>
  <w:style w:type="character" w:customStyle="1" w:styleId="906">
    <w:name w:val="标题 3 Char2"/>
    <w:uiPriority w:val="99"/>
    <w:rPr>
      <w:rFonts w:eastAsia="宋体"/>
      <w:b/>
      <w:bCs/>
      <w:kern w:val="2"/>
      <w:sz w:val="32"/>
      <w:szCs w:val="32"/>
      <w:lang w:val="en-US" w:eastAsia="zh-CN"/>
    </w:rPr>
  </w:style>
  <w:style w:type="character" w:customStyle="1" w:styleId="907">
    <w:name w:val="apple-converted-space"/>
    <w:uiPriority w:val="99"/>
  </w:style>
  <w:style w:type="character" w:customStyle="1" w:styleId="908">
    <w:name w:val="页眉 字符2"/>
    <w:link w:val="42"/>
    <w:locked/>
    <w:uiPriority w:val="99"/>
    <w:rPr>
      <w:kern w:val="2"/>
      <w:sz w:val="18"/>
      <w:szCs w:val="18"/>
    </w:rPr>
  </w:style>
  <w:style w:type="character" w:customStyle="1" w:styleId="909">
    <w:name w:val="Char Char9"/>
    <w:uiPriority w:val="99"/>
    <w:rPr>
      <w:rFonts w:eastAsia="宋体"/>
      <w:kern w:val="2"/>
      <w:sz w:val="18"/>
      <w:szCs w:val="18"/>
      <w:lang w:val="en-US" w:eastAsia="zh-CN"/>
    </w:rPr>
  </w:style>
  <w:style w:type="character" w:customStyle="1" w:styleId="910">
    <w:name w:val="Char Char41"/>
    <w:uiPriority w:val="99"/>
    <w:rPr>
      <w:rFonts w:eastAsia="宋体"/>
      <w:b/>
      <w:bCs/>
      <w:sz w:val="24"/>
      <w:szCs w:val="24"/>
      <w:lang w:eastAsia="zh-CN"/>
    </w:rPr>
  </w:style>
  <w:style w:type="character" w:customStyle="1" w:styleId="911">
    <w:name w:val="large1"/>
    <w:uiPriority w:val="99"/>
    <w:rPr>
      <w:rFonts w:ascii="宋体" w:hAnsi="宋体" w:eastAsia="宋体" w:cs="宋体"/>
      <w:sz w:val="21"/>
      <w:szCs w:val="21"/>
    </w:rPr>
  </w:style>
  <w:style w:type="character" w:customStyle="1" w:styleId="912">
    <w:name w:val="正文段 Char"/>
    <w:link w:val="112"/>
    <w:locked/>
    <w:uiPriority w:val="99"/>
    <w:rPr>
      <w:sz w:val="24"/>
      <w:szCs w:val="24"/>
    </w:rPr>
  </w:style>
  <w:style w:type="character" w:customStyle="1" w:styleId="913">
    <w:name w:val="Char Char13"/>
    <w:uiPriority w:val="99"/>
    <w:rPr>
      <w:rFonts w:ascii="宋体" w:eastAsia="宋体" w:cs="宋体"/>
      <w:kern w:val="1"/>
      <w:sz w:val="24"/>
      <w:szCs w:val="24"/>
    </w:rPr>
  </w:style>
  <w:style w:type="character" w:customStyle="1" w:styleId="914">
    <w:name w:val="Char Char92"/>
    <w:uiPriority w:val="99"/>
    <w:rPr>
      <w:rFonts w:ascii="Times New Roman" w:hAnsi="Times New Roman" w:eastAsia="宋体" w:cs="Times New Roman"/>
      <w:b/>
      <w:bCs/>
      <w:kern w:val="2"/>
      <w:sz w:val="32"/>
      <w:szCs w:val="32"/>
      <w:lang w:val="en-US" w:eastAsia="zh-CN"/>
    </w:rPr>
  </w:style>
  <w:style w:type="character" w:customStyle="1" w:styleId="915">
    <w:name w:val="冯广丽 Char"/>
    <w:link w:val="113"/>
    <w:locked/>
    <w:uiPriority w:val="99"/>
    <w:rPr>
      <w:rFonts w:ascii="宋体" w:eastAsia="宋体" w:cs="宋体"/>
      <w:kern w:val="2"/>
      <w:sz w:val="22"/>
      <w:szCs w:val="22"/>
    </w:rPr>
  </w:style>
  <w:style w:type="character" w:customStyle="1" w:styleId="916">
    <w:name w:val="批注文字 字符"/>
    <w:uiPriority w:val="99"/>
    <w:rPr>
      <w:rFonts w:ascii="Arial" w:hAnsi="Arial" w:eastAsia="黑体" w:cs="Arial"/>
      <w:snapToGrid w:val="0"/>
      <w:kern w:val="0"/>
      <w:sz w:val="21"/>
      <w:szCs w:val="21"/>
    </w:rPr>
  </w:style>
  <w:style w:type="character" w:customStyle="1" w:styleId="917">
    <w:name w:val="Char Char161"/>
    <w:uiPriority w:val="99"/>
    <w:rPr>
      <w:rFonts w:eastAsia="宋体"/>
      <w:b/>
      <w:bCs/>
      <w:kern w:val="2"/>
      <w:sz w:val="32"/>
      <w:szCs w:val="32"/>
      <w:lang w:val="en-US" w:eastAsia="zh-CN"/>
    </w:rPr>
  </w:style>
  <w:style w:type="character" w:customStyle="1" w:styleId="918">
    <w:name w:val="javascript"/>
    <w:uiPriority w:val="99"/>
  </w:style>
  <w:style w:type="character" w:customStyle="1" w:styleId="919">
    <w:name w:val="图名 Char"/>
    <w:uiPriority w:val="99"/>
    <w:rPr>
      <w:rFonts w:ascii="Arial" w:hAnsi="Arial" w:eastAsia="黑体" w:cs="Arial"/>
      <w:kern w:val="2"/>
      <w:sz w:val="24"/>
      <w:szCs w:val="24"/>
      <w:lang w:val="en-US" w:eastAsia="zh-CN"/>
    </w:rPr>
  </w:style>
  <w:style w:type="character" w:customStyle="1" w:styleId="920">
    <w:name w:val="Used by Word for text of Help footnotes Char Char"/>
    <w:uiPriority w:val="99"/>
    <w:rPr>
      <w:rFonts w:ascii="Times New Roman" w:hAnsi="Times New Roman" w:eastAsia="宋体" w:cs="Times New Roman"/>
      <w:sz w:val="20"/>
      <w:szCs w:val="20"/>
    </w:rPr>
  </w:style>
  <w:style w:type="character" w:customStyle="1" w:styleId="921">
    <w:name w:val="编号，小四 Char"/>
    <w:link w:val="114"/>
    <w:locked/>
    <w:uiPriority w:val="99"/>
    <w:rPr>
      <w:rFonts w:ascii="Arial" w:hAnsi="Arial" w:cs="Arial"/>
      <w:sz w:val="24"/>
      <w:szCs w:val="24"/>
    </w:rPr>
  </w:style>
  <w:style w:type="character" w:customStyle="1" w:styleId="922">
    <w:name w:val="Font Style82"/>
    <w:uiPriority w:val="99"/>
    <w:rPr>
      <w:rFonts w:ascii="宋体" w:eastAsia="宋体" w:cs="宋体"/>
      <w:color w:val="000000"/>
      <w:sz w:val="14"/>
      <w:szCs w:val="14"/>
    </w:rPr>
  </w:style>
  <w:style w:type="character" w:customStyle="1" w:styleId="923">
    <w:name w:val="标题 2 Char Char"/>
    <w:uiPriority w:val="99"/>
    <w:rPr>
      <w:rFonts w:ascii="楷体_GB2312" w:hAnsi="Arial" w:eastAsia="楷体_GB2312" w:cs="楷体_GB2312"/>
      <w:b/>
      <w:bCs/>
      <w:kern w:val="2"/>
      <w:sz w:val="32"/>
      <w:szCs w:val="32"/>
      <w:lang w:val="en-US" w:eastAsia="zh-CN"/>
    </w:rPr>
  </w:style>
  <w:style w:type="character" w:customStyle="1" w:styleId="924">
    <w:name w:val="未用 Char"/>
    <w:uiPriority w:val="99"/>
    <w:rPr>
      <w:rFonts w:ascii="Arial" w:hAnsi="Arial" w:eastAsia="黑体" w:cs="Arial"/>
      <w:kern w:val="2"/>
      <w:sz w:val="21"/>
      <w:szCs w:val="21"/>
      <w:lang w:val="en-US" w:eastAsia="zh-CN"/>
    </w:rPr>
  </w:style>
  <w:style w:type="character" w:customStyle="1" w:styleId="925">
    <w:name w:val="myp1111"/>
    <w:uiPriority w:val="99"/>
    <w:rPr>
      <w:rFonts w:ascii="??" w:hAnsi="??" w:cs="??"/>
      <w:color w:val="000000"/>
      <w:sz w:val="20"/>
      <w:szCs w:val="20"/>
      <w:u w:val="none"/>
    </w:rPr>
  </w:style>
  <w:style w:type="character" w:customStyle="1" w:styleId="926">
    <w:name w:val="样式 标题 4h4H4Fab-4T5Ref Heading 1rh1Heading sqlsect 1.2.3.... Char"/>
    <w:link w:val="103"/>
    <w:locked/>
    <w:uiPriority w:val="99"/>
    <w:rPr>
      <w:rFonts w:ascii="微软雅黑" w:hAnsi="微软雅黑" w:eastAsia="微软雅黑" w:cs="微软雅黑"/>
      <w:b/>
      <w:bCs/>
      <w:kern w:val="2"/>
      <w:sz w:val="28"/>
      <w:szCs w:val="28"/>
    </w:rPr>
  </w:style>
  <w:style w:type="character" w:customStyle="1" w:styleId="927">
    <w:name w:val="h Char Char"/>
    <w:uiPriority w:val="99"/>
    <w:rPr>
      <w:rFonts w:eastAsia="宋体"/>
      <w:kern w:val="2"/>
      <w:sz w:val="18"/>
      <w:szCs w:val="18"/>
      <w:lang w:val="en-US" w:eastAsia="zh-CN"/>
    </w:rPr>
  </w:style>
  <w:style w:type="character" w:customStyle="1" w:styleId="928">
    <w:name w:val="仿宋正文 Char"/>
    <w:link w:val="115"/>
    <w:locked/>
    <w:uiPriority w:val="99"/>
    <w:rPr>
      <w:rFonts w:ascii="仿宋_GB2312" w:eastAsia="仿宋_GB2312" w:cs="仿宋_GB2312"/>
      <w:kern w:val="2"/>
      <w:sz w:val="24"/>
      <w:szCs w:val="24"/>
      <w:lang w:val="en-US" w:eastAsia="zh-CN"/>
    </w:rPr>
  </w:style>
  <w:style w:type="character" w:customStyle="1" w:styleId="929">
    <w:name w:val="正文首行缩进 Char Char Char Char Char Char"/>
    <w:uiPriority w:val="99"/>
    <w:rPr>
      <w:rFonts w:ascii="宋体" w:eastAsia="宋体" w:cs="宋体"/>
      <w:kern w:val="2"/>
      <w:sz w:val="24"/>
      <w:szCs w:val="24"/>
      <w:lang w:val="zh-CN"/>
    </w:rPr>
  </w:style>
  <w:style w:type="character" w:customStyle="1" w:styleId="930">
    <w:name w:val="样式 宋体"/>
    <w:uiPriority w:val="99"/>
    <w:rPr>
      <w:rFonts w:ascii="宋体" w:eastAsia="宋体" w:cs="宋体"/>
      <w:sz w:val="24"/>
      <w:szCs w:val="24"/>
    </w:rPr>
  </w:style>
  <w:style w:type="character" w:customStyle="1" w:styleId="931">
    <w:name w:val="tw4winJump"/>
    <w:uiPriority w:val="99"/>
    <w:rPr>
      <w:rFonts w:ascii="Courier New" w:hAnsi="Courier New" w:cs="Courier New"/>
      <w:color w:val="008080"/>
      <w:lang w:val="en-US" w:eastAsia="zh-CN"/>
    </w:rPr>
  </w:style>
  <w:style w:type="character" w:customStyle="1" w:styleId="932">
    <w:name w:val="标题 1 字符"/>
    <w:uiPriority w:val="99"/>
    <w:rPr>
      <w:rFonts w:ascii="Arial" w:hAnsi="Arial" w:eastAsia="黑体" w:cs="Arial"/>
      <w:b/>
      <w:bCs/>
      <w:snapToGrid w:val="0"/>
      <w:kern w:val="44"/>
      <w:sz w:val="44"/>
      <w:szCs w:val="44"/>
    </w:rPr>
  </w:style>
  <w:style w:type="character" w:customStyle="1" w:styleId="933">
    <w:name w:val="style36"/>
    <w:uiPriority w:val="99"/>
    <w:rPr>
      <w:rFonts w:ascii="Arial" w:hAnsi="Arial" w:eastAsia="黑体" w:cs="Arial"/>
      <w:snapToGrid w:val="0"/>
      <w:kern w:val="0"/>
      <w:sz w:val="21"/>
      <w:szCs w:val="21"/>
    </w:rPr>
  </w:style>
  <w:style w:type="character" w:customStyle="1" w:styleId="934">
    <w:name w:val="pt9"/>
    <w:uiPriority w:val="99"/>
    <w:rPr>
      <w:rFonts w:ascii="仿宋_GB2312" w:eastAsia="微软雅黑" w:cs="仿宋_GB2312"/>
      <w:b/>
      <w:bCs/>
      <w:kern w:val="2"/>
      <w:sz w:val="32"/>
      <w:szCs w:val="32"/>
      <w:lang w:val="en-US" w:eastAsia="zh-CN"/>
    </w:rPr>
  </w:style>
  <w:style w:type="character" w:customStyle="1" w:styleId="935">
    <w:name w:val="DO_NOT_TRANSLATE"/>
    <w:uiPriority w:val="99"/>
    <w:rPr>
      <w:rFonts w:ascii="Courier New" w:hAnsi="Courier New" w:cs="Courier New"/>
      <w:color w:val="800000"/>
      <w:lang w:val="en-US" w:eastAsia="zh-CN"/>
    </w:rPr>
  </w:style>
  <w:style w:type="character" w:customStyle="1" w:styleId="936">
    <w:name w:val="标书1 Char1"/>
    <w:qFormat/>
    <w:uiPriority w:val="99"/>
    <w:rPr>
      <w:rFonts w:eastAsia="宋体"/>
      <w:b/>
      <w:bCs/>
      <w:kern w:val="44"/>
      <w:sz w:val="44"/>
      <w:szCs w:val="44"/>
      <w:lang w:val="en-US" w:eastAsia="zh-CN"/>
    </w:rPr>
  </w:style>
  <w:style w:type="character" w:customStyle="1" w:styleId="937">
    <w:name w:val="页脚 字符"/>
    <w:qFormat/>
    <w:uiPriority w:val="99"/>
    <w:rPr>
      <w:kern w:val="2"/>
      <w:sz w:val="18"/>
      <w:szCs w:val="18"/>
    </w:rPr>
  </w:style>
  <w:style w:type="character" w:customStyle="1" w:styleId="938">
    <w:name w:val="正文2 Char"/>
    <w:uiPriority w:val="99"/>
    <w:rPr>
      <w:rFonts w:eastAsia="宋体"/>
      <w:kern w:val="2"/>
      <w:sz w:val="24"/>
      <w:szCs w:val="24"/>
      <w:lang w:val="en-US" w:eastAsia="zh-CN"/>
    </w:rPr>
  </w:style>
  <w:style w:type="character" w:customStyle="1" w:styleId="939">
    <w:name w:val="Char Char21"/>
    <w:uiPriority w:val="99"/>
    <w:rPr>
      <w:rFonts w:ascii="宋体" w:eastAsia="宋体" w:cs="宋体"/>
      <w:kern w:val="1"/>
      <w:sz w:val="21"/>
      <w:szCs w:val="21"/>
      <w:lang w:val="zh-CN"/>
    </w:rPr>
  </w:style>
  <w:style w:type="character" w:customStyle="1" w:styleId="940">
    <w:name w:val="样式 正文缩进 + 首行缩进:  2 字符 Char Char"/>
    <w:link w:val="116"/>
    <w:locked/>
    <w:uiPriority w:val="99"/>
    <w:rPr>
      <w:kern w:val="2"/>
      <w:sz w:val="24"/>
      <w:szCs w:val="24"/>
    </w:rPr>
  </w:style>
  <w:style w:type="character" w:customStyle="1" w:styleId="941">
    <w:name w:val="gray6"/>
    <w:uiPriority w:val="99"/>
    <w:rPr>
      <w:rFonts w:ascii="Arial" w:hAnsi="Arial" w:eastAsia="黑体" w:cs="Arial"/>
      <w:snapToGrid w:val="0"/>
      <w:kern w:val="0"/>
      <w:sz w:val="21"/>
      <w:szCs w:val="21"/>
    </w:rPr>
  </w:style>
  <w:style w:type="character" w:customStyle="1" w:styleId="942">
    <w:name w:val="hui"/>
    <w:uiPriority w:val="99"/>
    <w:rPr>
      <w:rFonts w:ascii="Arial" w:hAnsi="Arial" w:eastAsia="黑体" w:cs="Arial"/>
      <w:snapToGrid w:val="0"/>
      <w:kern w:val="0"/>
      <w:sz w:val="21"/>
      <w:szCs w:val="21"/>
    </w:rPr>
  </w:style>
  <w:style w:type="character" w:customStyle="1" w:styleId="943">
    <w:name w:val="哈哈正文 Char Char"/>
    <w:uiPriority w:val="99"/>
    <w:rPr>
      <w:rFonts w:ascii="宋体" w:hAnsi="宋体" w:eastAsia="宋体" w:cs="宋体"/>
      <w:kern w:val="2"/>
      <w:sz w:val="24"/>
      <w:szCs w:val="24"/>
      <w:lang w:val="en-US" w:eastAsia="zh-CN"/>
    </w:rPr>
  </w:style>
  <w:style w:type="character" w:customStyle="1" w:styleId="944">
    <w:name w:val="交叉引用"/>
    <w:uiPriority w:val="99"/>
    <w:rPr>
      <w:rFonts w:ascii="Arial" w:hAnsi="Arial" w:eastAsia="黑体" w:cs="Arial"/>
      <w:snapToGrid w:val="0"/>
      <w:color w:val="0000FF"/>
      <w:kern w:val="0"/>
      <w:sz w:val="21"/>
      <w:szCs w:val="21"/>
      <w:u w:val="single"/>
      <w:lang w:val="en-US" w:eastAsia="zh-CN"/>
    </w:rPr>
  </w:style>
  <w:style w:type="character" w:customStyle="1" w:styleId="945">
    <w:name w:val="正文缩进 字符1"/>
    <w:qFormat/>
    <w:uiPriority w:val="99"/>
    <w:rPr>
      <w:rFonts w:ascii="宋体" w:eastAsia="宋体" w:cs="宋体"/>
      <w:snapToGrid w:val="0"/>
      <w:color w:val="000000"/>
      <w:kern w:val="28"/>
      <w:sz w:val="28"/>
      <w:szCs w:val="28"/>
      <w:lang w:val="en-US" w:eastAsia="zh-CN"/>
    </w:rPr>
  </w:style>
  <w:style w:type="character" w:customStyle="1" w:styleId="946">
    <w:name w:val="页脚 字符1"/>
    <w:qFormat/>
    <w:locked/>
    <w:uiPriority w:val="99"/>
    <w:rPr>
      <w:kern w:val="2"/>
      <w:sz w:val="18"/>
      <w:szCs w:val="18"/>
    </w:rPr>
  </w:style>
  <w:style w:type="character" w:customStyle="1" w:styleId="947">
    <w:name w:val="页眉 字符1"/>
    <w:uiPriority w:val="99"/>
    <w:rPr>
      <w:kern w:val="2"/>
      <w:sz w:val="18"/>
      <w:szCs w:val="18"/>
    </w:rPr>
  </w:style>
  <w:style w:type="character" w:customStyle="1" w:styleId="948">
    <w:name w:val="无间隔 Char"/>
    <w:link w:val="166"/>
    <w:locked/>
    <w:uiPriority w:val="99"/>
    <w:rPr>
      <w:kern w:val="2"/>
      <w:sz w:val="22"/>
      <w:szCs w:val="22"/>
    </w:rPr>
  </w:style>
  <w:style w:type="character" w:customStyle="1" w:styleId="949">
    <w:name w:val="标准文本 Char Char"/>
    <w:link w:val="605"/>
    <w:qFormat/>
    <w:locked/>
    <w:uiPriority w:val="99"/>
    <w:rPr>
      <w:kern w:val="2"/>
      <w:sz w:val="24"/>
      <w:szCs w:val="24"/>
    </w:rPr>
  </w:style>
  <w:style w:type="character" w:customStyle="1" w:styleId="950">
    <w:name w:val="Char Char213"/>
    <w:uiPriority w:val="99"/>
    <w:rPr>
      <w:rFonts w:eastAsia="Times New Roman"/>
      <w:b/>
      <w:bCs/>
      <w:kern w:val="44"/>
      <w:sz w:val="44"/>
      <w:szCs w:val="44"/>
      <w:lang w:val="en-US" w:eastAsia="zh-CN"/>
    </w:rPr>
  </w:style>
  <w:style w:type="character" w:customStyle="1" w:styleId="951">
    <w:name w:val="apple-style-span"/>
    <w:uiPriority w:val="99"/>
    <w:rPr>
      <w:rFonts w:ascii="Arial" w:hAnsi="Arial" w:eastAsia="黑体" w:cs="Arial"/>
      <w:snapToGrid w:val="0"/>
      <w:kern w:val="0"/>
      <w:sz w:val="21"/>
      <w:szCs w:val="21"/>
    </w:rPr>
  </w:style>
  <w:style w:type="character" w:customStyle="1" w:styleId="952">
    <w:name w:val="15"/>
    <w:uiPriority w:val="99"/>
    <w:rPr>
      <w:rFonts w:ascii="Calibri" w:hAnsi="Calibri" w:cs="Calibri"/>
      <w:color w:val="0000FF"/>
      <w:u w:val="single"/>
    </w:rPr>
  </w:style>
  <w:style w:type="character" w:customStyle="1" w:styleId="953">
    <w:name w:val="16"/>
    <w:uiPriority w:val="99"/>
    <w:rPr>
      <w:rFonts w:ascii="宋体" w:hAnsi="宋体" w:eastAsia="宋体" w:cs="宋体"/>
      <w:color w:val="000000"/>
      <w:sz w:val="20"/>
      <w:szCs w:val="20"/>
    </w:rPr>
  </w:style>
  <w:style w:type="character" w:customStyle="1" w:styleId="954">
    <w:name w:val="edui-unclickable"/>
    <w:uiPriority w:val="99"/>
    <w:rPr>
      <w:color w:val="808080"/>
    </w:rPr>
  </w:style>
  <w:style w:type="character" w:customStyle="1" w:styleId="955">
    <w:name w:val="tpc_content1"/>
    <w:uiPriority w:val="99"/>
    <w:rPr>
      <w:sz w:val="20"/>
      <w:szCs w:val="20"/>
    </w:rPr>
  </w:style>
  <w:style w:type="character" w:customStyle="1" w:styleId="956">
    <w:name w:val="正文文本缩进 字符"/>
    <w:uiPriority w:val="99"/>
    <w:rPr>
      <w:rFonts w:ascii="Century Gothic" w:hAnsi="Century Gothic" w:eastAsia="Times New Roman" w:cs="Century Gothic"/>
      <w:kern w:val="2"/>
      <w:sz w:val="24"/>
      <w:szCs w:val="24"/>
      <w:lang w:val="en-US" w:eastAsia="zh-CN"/>
    </w:rPr>
  </w:style>
  <w:style w:type="character" w:customStyle="1" w:styleId="957">
    <w:name w:val="正文文本 2 字符"/>
    <w:uiPriority w:val="99"/>
    <w:rPr>
      <w:rFonts w:ascii="Arial" w:hAnsi="Arial" w:eastAsia="宋体" w:cs="Arial"/>
      <w:kern w:val="2"/>
      <w:sz w:val="24"/>
      <w:szCs w:val="24"/>
      <w:lang w:val="en-US" w:eastAsia="zh-CN"/>
    </w:rPr>
  </w:style>
  <w:style w:type="character" w:customStyle="1" w:styleId="958">
    <w:name w:val="edui-clickable2"/>
    <w:uiPriority w:val="99"/>
    <w:rPr>
      <w:color w:val="0000FF"/>
      <w:u w:val="single"/>
    </w:rPr>
  </w:style>
  <w:style w:type="character" w:customStyle="1" w:styleId="959">
    <w:name w:val="style1"/>
    <w:uiPriority w:val="99"/>
    <w:rPr>
      <w:rFonts w:ascii="Arial" w:hAnsi="Arial" w:eastAsia="黑体" w:cs="Arial"/>
      <w:snapToGrid w:val="0"/>
      <w:kern w:val="0"/>
      <w:sz w:val="21"/>
      <w:szCs w:val="21"/>
    </w:rPr>
  </w:style>
  <w:style w:type="character" w:customStyle="1" w:styleId="960">
    <w:name w:val="zbggtop11 style5"/>
    <w:uiPriority w:val="99"/>
    <w:rPr>
      <w:rFonts w:ascii="Arial" w:hAnsi="Arial" w:eastAsia="黑体" w:cs="Arial"/>
      <w:snapToGrid w:val="0"/>
      <w:kern w:val="0"/>
      <w:sz w:val="21"/>
      <w:szCs w:val="21"/>
    </w:rPr>
  </w:style>
  <w:style w:type="character" w:customStyle="1" w:styleId="961">
    <w:name w:val="纯文本 Char Char Char Char Char Char Char Char Char Char Char Char Char Char Char"/>
    <w:uiPriority w:val="99"/>
    <w:rPr>
      <w:rFonts w:ascii="宋体" w:hAnsi="Courier New" w:eastAsia="宋体" w:cs="宋体"/>
      <w:snapToGrid w:val="0"/>
      <w:sz w:val="21"/>
      <w:szCs w:val="21"/>
      <w:lang w:val="en-US" w:eastAsia="zh-CN"/>
    </w:rPr>
  </w:style>
  <w:style w:type="character" w:customStyle="1" w:styleId="962">
    <w:name w:val="bulletintext1"/>
    <w:uiPriority w:val="99"/>
    <w:rPr>
      <w:color w:val="000000"/>
      <w:sz w:val="18"/>
      <w:szCs w:val="18"/>
    </w:rPr>
  </w:style>
  <w:style w:type="character" w:customStyle="1" w:styleId="963">
    <w:name w:val="ksfind_class_select1"/>
    <w:uiPriority w:val="99"/>
    <w:rPr>
      <w:color w:val="000000"/>
      <w:shd w:val="clear" w:color="auto" w:fill="auto"/>
    </w:rPr>
  </w:style>
  <w:style w:type="character" w:customStyle="1" w:styleId="964">
    <w:name w:val="font71"/>
    <w:uiPriority w:val="99"/>
    <w:rPr>
      <w:rFonts w:ascii="宋体" w:hAnsi="宋体" w:eastAsia="宋体" w:cs="宋体"/>
      <w:color w:val="000000"/>
      <w:sz w:val="22"/>
      <w:szCs w:val="22"/>
      <w:u w:val="none"/>
    </w:rPr>
  </w:style>
  <w:style w:type="character" w:customStyle="1" w:styleId="965">
    <w:name w:val="font91"/>
    <w:uiPriority w:val="99"/>
    <w:rPr>
      <w:rFonts w:ascii="仿宋" w:hAnsi="仿宋" w:eastAsia="仿宋" w:cs="仿宋"/>
      <w:color w:val="000000"/>
      <w:sz w:val="22"/>
      <w:szCs w:val="22"/>
      <w:u w:val="none"/>
    </w:rPr>
  </w:style>
  <w:style w:type="character" w:customStyle="1" w:styleId="966">
    <w:name w:val="正文文本缩进 3 字符1"/>
    <w:uiPriority w:val="99"/>
    <w:rPr>
      <w:kern w:val="2"/>
      <w:sz w:val="24"/>
      <w:szCs w:val="24"/>
    </w:rPr>
  </w:style>
  <w:style w:type="character" w:customStyle="1" w:styleId="967">
    <w:name w:val="Unresolved Mention"/>
    <w:uiPriority w:val="99"/>
    <w:rPr>
      <w:color w:val="auto"/>
      <w:shd w:val="clear" w:color="auto" w:fill="auto"/>
    </w:rPr>
  </w:style>
  <w:style w:type="character" w:customStyle="1" w:styleId="968">
    <w:name w:val="正文首行缩进2字符 Char"/>
    <w:link w:val="623"/>
    <w:locked/>
    <w:uiPriority w:val="99"/>
  </w:style>
  <w:style w:type="table" w:customStyle="1" w:styleId="969">
    <w:name w:val="网格型2"/>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0">
    <w:name w:val="网格型1"/>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1">
    <w:name w:val="网格型6"/>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2">
    <w:name w:val="网格型3"/>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3">
    <w:name w:val="网格型4"/>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74">
    <w:name w:val="网格型5"/>
    <w:qFormat/>
    <w:uiPriority w:val="99"/>
    <w:rPr>
      <w:rFonts w:ascii="等线" w:hAnsi="等线" w:eastAsia="等线" w:cs="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2049"/>
    <customShpInfo spid="_x0000_s2050"/>
    <customShpInfo spid="_x0000_s1028"/>
    <customShpInfo spid="_x0000_s102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116</Pages>
  <Words>77996</Words>
  <Characters>84434</Characters>
  <Lines>667</Lines>
  <Paragraphs>187</Paragraphs>
  <TotalTime>3</TotalTime>
  <ScaleCrop>false</ScaleCrop>
  <LinksUpToDate>false</LinksUpToDate>
  <CharactersWithSpaces>90215</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2022-06-15T16:47:00Z</dcterms:created>
  <dc:creator>A</dc:creator>
  <cp:lastModifiedBy>过气魔王李相赫</cp:lastModifiedBy>
  <cp:lastPrinted>2022-02-24T13:45:00Z</cp:lastPrinted>
  <dcterms:modified xsi:type="dcterms:W3CDTF">2022-06-27T07:39:57Z</dcterms:modified>
  <dc:title>女性社会组织参与妇女儿童家庭领域服务及能力提升项目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FCAC07A1315040C39F1FFD1EA19A396B</vt:lpwstr>
  </property>
  <property fmtid="{D5CDD505-2E9C-101B-9397-08002B2CF9AE}" pid="5" name="commondata">
    <vt:lpwstr>eyJoZGlkIjoiNjhjOThjYTFkN2FhMzdjNjRkMzRmN2FjYTFiMDZmN2UifQ==</vt:lpwstr>
  </property>
</Properties>
</file>