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rPr>
      </w:pPr>
    </w:p>
    <w:p>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中泰街道路保洁、公厕养护、河道保洁、中转站运营维护、垃圾分类音乐线采购项目</w:t>
      </w:r>
    </w:p>
    <w:p>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 xml:space="preserve"> </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YJZFCG2022-</w:t>
      </w:r>
      <w:r>
        <w:rPr>
          <w:rFonts w:hint="eastAsia" w:ascii="仿宋" w:hAnsi="仿宋" w:eastAsia="仿宋" w:cs="仿宋"/>
          <w:color w:val="auto"/>
          <w:sz w:val="32"/>
          <w:szCs w:val="32"/>
          <w:highlight w:val="none"/>
          <w:lang w:val="en-US" w:eastAsia="zh-CN"/>
        </w:rPr>
        <w:t xml:space="preserve">052  </w:t>
      </w:r>
    </w:p>
    <w:p>
      <w:pPr>
        <w:adjustRightInd/>
        <w:spacing w:line="360" w:lineRule="auto"/>
        <w:rPr>
          <w:rFonts w:hint="eastAsia" w:ascii="仿宋" w:hAnsi="仿宋" w:eastAsia="仿宋" w:cs="仿宋"/>
          <w:color w:val="auto"/>
          <w:sz w:val="28"/>
          <w:szCs w:val="28"/>
        </w:rPr>
      </w:pPr>
    </w:p>
    <w:p>
      <w:pPr>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 xml:space="preserve"> </w:t>
      </w:r>
    </w:p>
    <w:p>
      <w:pPr>
        <w:spacing w:line="360" w:lineRule="auto"/>
        <w:jc w:val="center"/>
        <w:rPr>
          <w:rFonts w:hint="eastAsia" w:ascii="仿宋" w:hAnsi="仿宋" w:eastAsia="仿宋" w:cs="仿宋"/>
          <w:b/>
          <w:bCs/>
          <w:color w:val="auto"/>
          <w:sz w:val="44"/>
          <w:szCs w:val="44"/>
        </w:rPr>
      </w:pPr>
    </w:p>
    <w:p>
      <w:pPr>
        <w:spacing w:line="360" w:lineRule="auto"/>
        <w:jc w:val="center"/>
        <w:rPr>
          <w:rFonts w:hint="eastAsia" w:ascii="仿宋" w:hAnsi="仿宋" w:eastAsia="仿宋" w:cs="仿宋"/>
          <w:color w:val="auto"/>
          <w:sz w:val="24"/>
          <w:szCs w:val="24"/>
        </w:rPr>
      </w:pPr>
    </w:p>
    <w:p>
      <w:pPr>
        <w:spacing w:line="360" w:lineRule="auto"/>
        <w:jc w:val="center"/>
        <w:rPr>
          <w:rFonts w:hint="eastAsia" w:ascii="仿宋" w:hAnsi="仿宋" w:eastAsia="仿宋" w:cs="仿宋"/>
          <w:color w:val="auto"/>
          <w:sz w:val="24"/>
          <w:szCs w:val="24"/>
        </w:rPr>
      </w:pPr>
    </w:p>
    <w:p>
      <w:pPr>
        <w:spacing w:line="360" w:lineRule="auto"/>
        <w:rPr>
          <w:rFonts w:hint="eastAsia" w:ascii="仿宋" w:hAnsi="仿宋" w:eastAsia="仿宋" w:cs="仿宋"/>
          <w:color w:val="auto"/>
          <w:sz w:val="32"/>
          <w:szCs w:val="32"/>
        </w:rPr>
      </w:pPr>
    </w:p>
    <w:p>
      <w:pPr>
        <w:snapToGrid w:val="0"/>
        <w:spacing w:line="360" w:lineRule="auto"/>
        <w:jc w:val="center"/>
        <w:rPr>
          <w:rFonts w:hint="eastAsia" w:ascii="仿宋" w:hAnsi="仿宋" w:eastAsia="仿宋" w:cs="仿宋"/>
          <w:b/>
          <w:bCs/>
          <w:color w:val="auto"/>
          <w:sz w:val="32"/>
          <w:szCs w:val="32"/>
        </w:rPr>
      </w:pPr>
    </w:p>
    <w:p>
      <w:pPr>
        <w:snapToGrid w:val="0"/>
        <w:spacing w:line="360" w:lineRule="auto"/>
        <w:jc w:val="center"/>
        <w:rPr>
          <w:rFonts w:hint="eastAsia" w:ascii="仿宋" w:hAnsi="仿宋" w:eastAsia="仿宋" w:cs="仿宋"/>
          <w:b/>
          <w:bCs/>
          <w:color w:val="auto"/>
          <w:sz w:val="32"/>
          <w:szCs w:val="32"/>
        </w:rPr>
      </w:pPr>
    </w:p>
    <w:p>
      <w:pPr>
        <w:snapToGrid w:val="0"/>
        <w:spacing w:line="360" w:lineRule="auto"/>
        <w:jc w:val="center"/>
        <w:rPr>
          <w:rFonts w:hint="eastAsia" w:ascii="仿宋" w:hAnsi="仿宋" w:eastAsia="仿宋" w:cs="仿宋"/>
          <w:b/>
          <w:bCs/>
          <w:color w:val="auto"/>
          <w:sz w:val="32"/>
          <w:szCs w:val="32"/>
        </w:rPr>
      </w:pPr>
    </w:p>
    <w:p>
      <w:pPr>
        <w:snapToGrid w:val="0"/>
        <w:spacing w:line="360" w:lineRule="auto"/>
        <w:jc w:val="center"/>
        <w:rPr>
          <w:rFonts w:hint="eastAsia" w:ascii="仿宋" w:hAnsi="仿宋" w:eastAsia="仿宋" w:cs="仿宋"/>
          <w:b/>
          <w:bCs/>
          <w:color w:val="auto"/>
          <w:sz w:val="32"/>
          <w:szCs w:val="32"/>
        </w:rPr>
      </w:pPr>
    </w:p>
    <w:p>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杭州市余杭区人民政府中泰街道办事处</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采购代理机构：杭州益嘉工程咨询代理有限公司</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二〇二二年</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二十九</w:t>
      </w:r>
      <w:r>
        <w:rPr>
          <w:rFonts w:hint="eastAsia" w:ascii="仿宋" w:hAnsi="仿宋" w:eastAsia="仿宋" w:cs="仿宋"/>
          <w:color w:val="auto"/>
          <w:sz w:val="32"/>
          <w:szCs w:val="32"/>
        </w:rPr>
        <w:t>日</w:t>
      </w:r>
    </w:p>
    <w:p>
      <w:pPr>
        <w:spacing w:line="360" w:lineRule="auto"/>
        <w:jc w:val="center"/>
        <w:rPr>
          <w:rFonts w:hint="eastAsia" w:ascii="仿宋" w:hAnsi="仿宋" w:eastAsia="仿宋" w:cs="仿宋"/>
          <w:b/>
          <w:bCs/>
          <w:color w:val="auto"/>
          <w:sz w:val="48"/>
          <w:szCs w:val="48"/>
        </w:rPr>
      </w:pPr>
    </w:p>
    <w:p>
      <w:pPr>
        <w:spacing w:line="360" w:lineRule="auto"/>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rPr>
        <w:t>目  录</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pPr>
        <w:spacing w:line="360" w:lineRule="auto"/>
        <w:ind w:firstLine="549" w:firstLineChars="229"/>
        <w:rPr>
          <w:rFonts w:hint="eastAsia" w:ascii="仿宋" w:hAnsi="仿宋" w:eastAsia="仿宋" w:cs="仿宋"/>
          <w:color w:val="auto"/>
          <w:sz w:val="24"/>
          <w:szCs w:val="24"/>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ind w:firstLine="549" w:firstLineChars="229"/>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adjustRightInd/>
        <w:spacing w:line="360" w:lineRule="auto"/>
        <w:jc w:val="center"/>
        <w:outlineLvl w:val="0"/>
        <w:rPr>
          <w:rFonts w:hint="eastAsia" w:ascii="仿宋" w:hAnsi="仿宋" w:eastAsia="仿宋" w:cs="仿宋"/>
          <w:b/>
          <w:bCs/>
          <w:color w:val="auto"/>
          <w:sz w:val="36"/>
          <w:szCs w:val="36"/>
        </w:rPr>
      </w:pPr>
      <w:bookmarkStart w:id="2" w:name="第一部分"/>
      <w:r>
        <w:rPr>
          <w:rFonts w:hint="eastAsia" w:ascii="仿宋" w:hAnsi="仿宋" w:eastAsia="仿宋" w:cs="仿宋"/>
          <w:b/>
          <w:bCs/>
          <w:color w:val="auto"/>
          <w:sz w:val="36"/>
          <w:szCs w:val="36"/>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中泰街道路保洁、公厕养护、河道保洁、中转站运营维护、垃圾分类音乐线采购项目</w:t>
      </w:r>
      <w:r>
        <w:rPr>
          <w:rFonts w:hint="eastAsia" w:ascii="仿宋" w:hAnsi="仿宋" w:eastAsia="仿宋" w:cs="仿宋"/>
          <w:color w:val="auto"/>
          <w:sz w:val="24"/>
          <w:szCs w:val="24"/>
        </w:rPr>
        <w:t>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7"/>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一、项目基本情况                                            </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项目编号：YJZFCG2022-052 </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项目名称：</w:t>
      </w:r>
      <w:r>
        <w:rPr>
          <w:rFonts w:hint="eastAsia" w:ascii="仿宋" w:hAnsi="仿宋" w:eastAsia="仿宋" w:cs="仿宋"/>
          <w:b/>
          <w:bCs/>
          <w:color w:val="auto"/>
          <w:sz w:val="24"/>
          <w:szCs w:val="24"/>
          <w:lang w:eastAsia="zh-CN"/>
        </w:rPr>
        <w:t>中泰街道路保洁、公厕养护、河道保洁、中转站运营维护、垃圾分类音乐线采购项目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预算金额（元）：20272</w:t>
      </w:r>
      <w:r>
        <w:rPr>
          <w:rFonts w:hint="eastAsia" w:ascii="仿宋" w:hAnsi="仿宋" w:eastAsia="仿宋" w:cs="仿宋"/>
          <w:b/>
          <w:bCs/>
          <w:color w:val="auto"/>
          <w:sz w:val="24"/>
          <w:szCs w:val="24"/>
          <w:lang w:val="en-US" w:eastAsia="zh-CN"/>
        </w:rPr>
        <w:t>000</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b/>
          <w:bCs/>
          <w:color w:val="auto"/>
          <w:sz w:val="24"/>
          <w:szCs w:val="24"/>
        </w:rPr>
        <w:t>最高限价（元）：20272000</w:t>
      </w:r>
      <w:r>
        <w:rPr>
          <w:rFonts w:hint="eastAsia" w:ascii="仿宋" w:hAnsi="仿宋" w:eastAsia="仿宋" w:cs="仿宋"/>
          <w:color w:val="auto"/>
          <w:sz w:val="24"/>
          <w:szCs w:val="24"/>
        </w:rPr>
        <w:t xml:space="preserve"> </w:t>
      </w:r>
    </w:p>
    <w:p>
      <w:pPr>
        <w:pStyle w:val="6"/>
        <w:spacing w:line="360" w:lineRule="auto"/>
        <w:ind w:firstLine="480"/>
        <w:rPr>
          <w:rFonts w:hint="eastAsia" w:ascii="仿宋" w:hAnsi="仿宋" w:eastAsia="仿宋" w:cs="仿宋"/>
          <w:color w:val="auto"/>
          <w:kern w:val="2"/>
          <w:sz w:val="24"/>
          <w:szCs w:val="24"/>
        </w:rPr>
      </w:pPr>
      <w:r>
        <w:rPr>
          <w:rFonts w:hint="eastAsia" w:ascii="仿宋" w:hAnsi="仿宋" w:eastAsia="仿宋" w:cs="仿宋"/>
          <w:b/>
          <w:bCs/>
          <w:color w:val="auto"/>
          <w:sz w:val="24"/>
          <w:szCs w:val="24"/>
        </w:rPr>
        <w:t>采购需求：</w:t>
      </w:r>
      <w:r>
        <w:rPr>
          <w:rFonts w:hint="eastAsia" w:ascii="仿宋" w:hAnsi="仿宋" w:eastAsia="仿宋" w:cs="仿宋"/>
          <w:b/>
          <w:bCs/>
          <w:color w:val="auto"/>
          <w:sz w:val="24"/>
          <w:szCs w:val="24"/>
          <w:lang w:eastAsia="zh-CN"/>
        </w:rPr>
        <w:t>中泰街道路保洁、公厕养护、河道保洁、中转站运营维护、垃圾分类音乐线采购项目</w:t>
      </w:r>
      <w:r>
        <w:rPr>
          <w:rFonts w:hint="eastAsia" w:ascii="仿宋" w:hAnsi="仿宋" w:eastAsia="仿宋" w:cs="仿宋"/>
          <w:b/>
          <w:bCs/>
          <w:color w:val="auto"/>
          <w:sz w:val="24"/>
          <w:szCs w:val="24"/>
        </w:rPr>
        <w:t>，</w:t>
      </w:r>
      <w:r>
        <w:rPr>
          <w:rFonts w:hint="eastAsia" w:ascii="仿宋" w:hAnsi="仿宋" w:eastAsia="仿宋" w:cs="仿宋"/>
          <w:color w:val="auto"/>
          <w:kern w:val="2"/>
          <w:sz w:val="24"/>
          <w:szCs w:val="24"/>
        </w:rPr>
        <w:t>主要内容：中泰街道路保洁、公厕养护、河道保洁、中转站运营维护、垃圾分类音乐线采购项目。详见招标文件第三部分采购需求。</w:t>
      </w:r>
    </w:p>
    <w:p>
      <w:pPr>
        <w:pStyle w:val="119"/>
        <w:ind w:firstLine="31680"/>
        <w:outlineLvl w:val="2"/>
        <w:rPr>
          <w:rFonts w:hint="eastAsia" w:ascii="仿宋" w:hAnsi="仿宋" w:eastAsia="仿宋" w:cs="仿宋"/>
          <w:color w:val="auto"/>
          <w:lang w:val="en-US" w:eastAsia="zh-CN"/>
        </w:rPr>
      </w:pPr>
      <w:r>
        <w:rPr>
          <w:rFonts w:hint="eastAsia" w:ascii="仿宋" w:hAnsi="仿宋" w:eastAsia="仿宋" w:cs="仿宋"/>
          <w:b/>
          <w:bCs/>
          <w:color w:val="auto"/>
        </w:rPr>
        <w:t>合同履约期限：自合同签订之日起730日历天（2年）。</w:t>
      </w:r>
    </w:p>
    <w:p>
      <w:pPr>
        <w:pStyle w:val="6"/>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本项目接受联合体投标：</w:t>
      </w:r>
      <w:r>
        <w:rPr>
          <w:rFonts w:hint="eastAsia" w:ascii="仿宋" w:hAnsi="仿宋" w:eastAsia="仿宋" w:cs="仿宋"/>
          <w:color w:val="auto"/>
          <w:kern w:val="0"/>
          <w:sz w:val="24"/>
          <w:szCs w:val="24"/>
        </w:rPr>
        <w:sym w:font="Wingdings" w:char="00FE"/>
      </w:r>
      <w:r>
        <w:rPr>
          <w:rFonts w:hint="eastAsia" w:ascii="仿宋" w:hAnsi="仿宋" w:eastAsia="仿宋" w:cs="仿宋"/>
          <w:b/>
          <w:bCs/>
          <w:color w:val="auto"/>
          <w:sz w:val="24"/>
          <w:szCs w:val="24"/>
        </w:rPr>
        <w:t>是，</w:t>
      </w:r>
      <w:r>
        <w:rPr>
          <w:rFonts w:hint="eastAsia" w:ascii="仿宋" w:hAnsi="仿宋" w:eastAsia="仿宋" w:cs="仿宋"/>
          <w:color w:val="auto"/>
          <w:kern w:val="0"/>
          <w:sz w:val="24"/>
          <w:szCs w:val="24"/>
        </w:rPr>
        <w:sym w:font="Wingdings" w:char="00A8"/>
      </w:r>
      <w:r>
        <w:rPr>
          <w:rFonts w:hint="eastAsia" w:ascii="仿宋" w:hAnsi="仿宋" w:eastAsia="仿宋" w:cs="仿宋"/>
          <w:b/>
          <w:bCs/>
          <w:color w:val="auto"/>
          <w:sz w:val="24"/>
          <w:szCs w:val="24"/>
        </w:rPr>
        <w:t>否</w:t>
      </w:r>
      <w:r>
        <w:rPr>
          <w:rFonts w:hint="eastAsia" w:ascii="仿宋" w:hAnsi="仿宋" w:eastAsia="仿宋" w:cs="仿宋"/>
          <w:color w:val="auto"/>
          <w:kern w:val="0"/>
          <w:sz w:val="24"/>
          <w:szCs w:val="24"/>
        </w:rPr>
        <w:t>。</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pPr>
        <w:spacing w:line="360" w:lineRule="auto"/>
        <w:ind w:firstLine="480"/>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 xml:space="preserve">    2.落实政府采购政策需满足的资格要求：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sz w:val="24"/>
          <w:szCs w:val="24"/>
        </w:rPr>
        <w:t>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专</w:t>
      </w:r>
      <w:r>
        <w:rPr>
          <w:rFonts w:hint="eastAsia" w:ascii="仿宋" w:hAnsi="仿宋" w:eastAsia="仿宋" w:cs="仿宋"/>
          <w:color w:val="auto"/>
          <w:sz w:val="24"/>
          <w:szCs w:val="24"/>
        </w:rPr>
        <w:t>门面向中小企业</w:t>
      </w:r>
    </w:p>
    <w:p>
      <w:pPr>
        <w:spacing w:line="360" w:lineRule="auto"/>
        <w:ind w:firstLine="897" w:firstLineChars="374"/>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sz w:val="24"/>
          <w:szCs w:val="24"/>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A8"/>
      </w:r>
      <w:r>
        <w:rPr>
          <w:rFonts w:hint="eastAsia" w:ascii="仿宋" w:hAnsi="仿宋" w:eastAsia="仿宋" w:cs="仿宋"/>
          <w:color w:val="auto"/>
          <w:sz w:val="24"/>
          <w:szCs w:val="24"/>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sz w:val="24"/>
          <w:szCs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A8"/>
      </w:r>
      <w:r>
        <w:rPr>
          <w:rFonts w:hint="eastAsia" w:ascii="仿宋" w:hAnsi="仿宋" w:eastAsia="仿宋" w:cs="仿宋"/>
          <w:color w:val="auto"/>
          <w:sz w:val="24"/>
          <w:szCs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A8"/>
      </w:r>
      <w:r>
        <w:rPr>
          <w:rFonts w:hint="eastAsia" w:ascii="仿宋" w:hAnsi="仿宋" w:eastAsia="仿宋" w:cs="仿宋"/>
          <w:color w:val="auto"/>
          <w:sz w:val="24"/>
          <w:szCs w:val="24"/>
        </w:rPr>
        <w:t>要求以联合体形式参加，提供联合协议和中小企业声明函，联合协议中中小企业合同金额应当达到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%，小微企业合同金额应当达到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sz w:val="24"/>
          <w:szCs w:val="24"/>
        </w:rPr>
        <w:t>要求合同分包，提供分包意向协议和中小企业声明函，分包意向协议中中小企业合同金额应当达到达到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，小微企业合同金额应当达到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3.本项目的特定资格要求：无；</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三、获取招标文件 </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rPr>
        <w:t>/至</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 xml:space="preserve">政采云平台（https://www.zcygov.cn/） </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 xml:space="preserve">0 </w:t>
      </w:r>
      <w:r>
        <w:rPr>
          <w:rFonts w:hint="eastAsia" w:ascii="仿宋" w:hAnsi="仿宋" w:eastAsia="仿宋" w:cs="仿宋"/>
          <w:color w:val="auto"/>
          <w:sz w:val="24"/>
          <w:szCs w:val="24"/>
        </w:rPr>
        <w:tab/>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四、提交投标文件截止时间、开标时间和地点</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提交投标文件截止时间：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（北京时间）</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 xml:space="preserve">政采云平台（https://www.zcygov.cn/） </w:t>
      </w:r>
    </w:p>
    <w:p>
      <w:pPr>
        <w:spacing w:line="360" w:lineRule="auto"/>
        <w:ind w:firstLine="482" w:firstLineChars="200"/>
        <w:rPr>
          <w:rFonts w:hint="eastAsia"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hint="eastAsia" w:ascii="仿宋" w:hAnsi="仿宋" w:eastAsia="仿宋" w:cs="仿宋"/>
          <w:color w:val="auto"/>
          <w:sz w:val="24"/>
          <w:szCs w:val="24"/>
          <w:highlight w:val="none"/>
          <w:u w:val="single"/>
        </w:rPr>
        <w:t>2022年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u w:val="single"/>
        </w:rPr>
        <w:t xml:space="preserve"> </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开标地点（网址）：</w:t>
      </w:r>
      <w:r>
        <w:rPr>
          <w:rFonts w:hint="eastAsia" w:ascii="仿宋" w:hAnsi="仿宋" w:eastAsia="仿宋" w:cs="仿宋"/>
          <w:color w:val="auto"/>
          <w:sz w:val="24"/>
          <w:szCs w:val="24"/>
        </w:rPr>
        <w:t>政采云平台（https://www.zcygov.cn/）</w:t>
      </w:r>
    </w:p>
    <w:p>
      <w:pPr>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 xml:space="preserve">五、公告期限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六、其他补充事宜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6"/>
        <w:ind w:firstLine="480" w:firstLineChars="200"/>
        <w:rPr>
          <w:rFonts w:hint="eastAsia" w:ascii="仿宋" w:hAnsi="仿宋" w:eastAsia="仿宋" w:cs="仿宋"/>
          <w:color w:val="auto"/>
        </w:rPr>
      </w:pPr>
      <w:r>
        <w:rPr>
          <w:rFonts w:hint="eastAsia" w:ascii="仿宋" w:hAnsi="仿宋" w:eastAsia="仿宋" w:cs="仿宋"/>
          <w:color w:val="auto"/>
          <w:sz w:val="24"/>
          <w:lang w:val="en-US" w:eastAsia="zh-CN"/>
        </w:rPr>
        <w:t>3、本项目采购文件公告期限与采购公告期限一致。</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七、对本次采购提出询问、质疑、投诉，请按以下方式联系</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1.采购人信息</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名    称：</w:t>
      </w:r>
      <w:r>
        <w:rPr>
          <w:rFonts w:hint="eastAsia" w:ascii="仿宋" w:hAnsi="仿宋" w:eastAsia="仿宋" w:cs="仿宋"/>
          <w:color w:val="auto"/>
          <w:sz w:val="24"/>
          <w:szCs w:val="24"/>
          <w:lang w:eastAsia="zh-CN"/>
        </w:rPr>
        <w:t>杭州市余杭区人民政府中泰街道办事处</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地    址：浙江省杭州市余杭区中泰街道人民大道792号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传    真：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项目联系人（询问）：洪利群 </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 xml:space="preserve">    项目联系方式（询问）：</w:t>
      </w:r>
      <w:r>
        <w:rPr>
          <w:rFonts w:hint="eastAsia" w:ascii="仿宋" w:hAnsi="仿宋" w:eastAsia="仿宋" w:cs="仿宋"/>
          <w:color w:val="auto"/>
          <w:sz w:val="24"/>
          <w:szCs w:val="24"/>
          <w:lang w:val="en-US" w:eastAsia="zh-CN"/>
        </w:rPr>
        <w:t>0571-88637546</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张明</w:t>
      </w:r>
    </w:p>
    <w:p>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0571-88637871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2.采购代理机构信息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名    称：杭州益嘉工程咨询代理有限公司</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eastAsia="zh-CN"/>
        </w:rPr>
        <w:t>浙江省杭州市临平区东湖北路488-1号29幢3楼</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传    真：/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项目联系人（询问）： </w:t>
      </w:r>
      <w:r>
        <w:rPr>
          <w:rFonts w:hint="eastAsia" w:ascii="仿宋" w:hAnsi="仿宋" w:eastAsia="仿宋" w:cs="仿宋"/>
          <w:color w:val="auto"/>
          <w:sz w:val="24"/>
          <w:szCs w:val="24"/>
          <w:lang w:val="en-US" w:eastAsia="zh-CN"/>
        </w:rPr>
        <w:t>蔡垚</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lang w:val="en-US"/>
        </w:rPr>
      </w:pPr>
      <w:r>
        <w:rPr>
          <w:rFonts w:hint="eastAsia" w:ascii="仿宋" w:hAnsi="仿宋" w:eastAsia="仿宋" w:cs="仿宋"/>
          <w:color w:val="auto"/>
          <w:sz w:val="24"/>
          <w:szCs w:val="24"/>
        </w:rPr>
        <w:t xml:space="preserve">    项目联系方式（询问）：</w:t>
      </w:r>
      <w:r>
        <w:rPr>
          <w:rFonts w:hint="eastAsia" w:ascii="仿宋" w:hAnsi="仿宋" w:eastAsia="仿宋" w:cs="仿宋"/>
          <w:color w:val="auto"/>
          <w:sz w:val="24"/>
          <w:lang w:val="en-US" w:eastAsia="zh-CN"/>
        </w:rPr>
        <w:t>18868820599</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质疑联系人：</w:t>
      </w:r>
      <w:r>
        <w:rPr>
          <w:rFonts w:hint="eastAsia" w:ascii="仿宋" w:hAnsi="仿宋" w:eastAsia="仿宋" w:cs="仿宋"/>
          <w:color w:val="auto"/>
          <w:sz w:val="24"/>
          <w:szCs w:val="24"/>
          <w:lang w:val="en-US" w:eastAsia="zh-CN"/>
        </w:rPr>
        <w:t>杨文波</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质疑联系方式：</w:t>
      </w:r>
      <w:r>
        <w:rPr>
          <w:rFonts w:hint="eastAsia" w:ascii="仿宋" w:hAnsi="仿宋" w:eastAsia="仿宋" w:cs="仿宋"/>
          <w:color w:val="auto"/>
          <w:sz w:val="24"/>
          <w:lang w:val="en-US" w:eastAsia="zh-CN"/>
        </w:rPr>
        <w:t>0571-89020072</w:t>
      </w:r>
      <w:bookmarkStart w:id="504" w:name="_GoBack"/>
      <w:bookmarkEnd w:id="504"/>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3.同级政府采购监督管理部门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名    称：杭州市余杭区财政局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地    址：杭州市余杭区五常街道溪沁路8号中国电信浙江创新园1号楼 </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  传    真：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联系人 ：</w:t>
      </w:r>
      <w:r>
        <w:rPr>
          <w:rFonts w:hint="eastAsia" w:ascii="仿宋" w:hAnsi="仿宋" w:eastAsia="仿宋" w:cs="仿宋"/>
          <w:color w:val="auto"/>
          <w:sz w:val="24"/>
          <w:szCs w:val="24"/>
          <w:lang w:val="en-US" w:eastAsia="zh-CN"/>
        </w:rPr>
        <w:t>杜国强</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监督投诉电话：0571-88728858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CA问题联系电话（人工）：汇信CA 400-888-4636；天谷CA 400-087-8198。</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adjustRightInd/>
        <w:spacing w:line="360" w:lineRule="auto"/>
        <w:jc w:val="center"/>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r>
        <w:rPr>
          <w:rFonts w:hint="eastAsia" w:ascii="仿宋" w:hAnsi="仿宋" w:eastAsia="仿宋" w:cs="仿宋"/>
          <w:b/>
          <w:bCs/>
          <w:color w:val="auto"/>
          <w:sz w:val="36"/>
          <w:szCs w:val="36"/>
        </w:rPr>
        <w:t>第二部分</w:t>
      </w:r>
      <w:bookmarkEnd w:id="7"/>
      <w:r>
        <w:rPr>
          <w:rFonts w:hint="eastAsia" w:ascii="仿宋" w:hAnsi="仿宋" w:eastAsia="仿宋" w:cs="仿宋"/>
          <w:b/>
          <w:bCs/>
          <w:color w:val="auto"/>
          <w:sz w:val="36"/>
          <w:szCs w:val="36"/>
        </w:rPr>
        <w:t xml:space="preserve"> 投标人须知</w:t>
      </w:r>
      <w:bookmarkEnd w:id="8"/>
    </w:p>
    <w:p>
      <w:pPr>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前附表</w:t>
      </w:r>
    </w:p>
    <w:tbl>
      <w:tblPr>
        <w:tblStyle w:val="63"/>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color w:val="auto"/>
                <w:sz w:val="24"/>
                <w:szCs w:val="24"/>
              </w:rPr>
              <w:t>开标一览表（报价表）是报价的唯一载体</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投标报价出现下列情形的，投标无效：</w:t>
            </w:r>
          </w:p>
          <w:p>
            <w:pPr>
              <w:snapToGrid w:val="0"/>
              <w:spacing w:line="360" w:lineRule="auto"/>
              <w:ind w:firstLine="241" w:firstLineChars="100"/>
              <w:jc w:val="left"/>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bCs/>
                <w:color w:val="auto"/>
                <w:kern w:val="0"/>
                <w:sz w:val="24"/>
                <w:szCs w:val="24"/>
                <w:lang w:val="zh-CN"/>
              </w:rPr>
              <w:t>投标报价超过招标文件中规定的预算金额或者最高限价的;</w:t>
            </w:r>
          </w:p>
          <w:p>
            <w:pPr>
              <w:spacing w:line="360"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color w:val="auto"/>
                <w:sz w:val="24"/>
                <w:szCs w:val="24"/>
              </w:rPr>
              <w:t>;</w:t>
            </w:r>
          </w:p>
          <w:p>
            <w:pPr>
              <w:spacing w:line="360" w:lineRule="auto"/>
              <w:ind w:firstLine="241" w:firstLineChars="100"/>
              <w:rPr>
                <w:rFonts w:hint="eastAsia" w:ascii="仿宋" w:hAnsi="仿宋" w:eastAsia="仿宋" w:cs="仿宋"/>
                <w:color w:val="auto"/>
                <w:sz w:val="24"/>
                <w:szCs w:val="24"/>
              </w:rPr>
            </w:pPr>
            <w:r>
              <w:rPr>
                <w:rFonts w:hint="eastAsia" w:ascii="仿宋" w:hAnsi="仿宋" w:eastAsia="仿宋" w:cs="仿宋"/>
                <w:b/>
                <w:bCs/>
                <w:color w:val="auto"/>
                <w:kern w:val="0"/>
                <w:sz w:val="24"/>
                <w:szCs w:val="24"/>
              </w:rPr>
              <w:t>投标人对根据修正原则修正后的报价不确认的</w:t>
            </w:r>
            <w:r>
              <w:rPr>
                <w:rFonts w:hint="eastAsia" w:ascii="仿宋" w:hAnsi="仿宋" w:eastAsia="仿宋" w:cs="仿宋"/>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pPr>
              <w:spacing w:line="360" w:lineRule="auto"/>
              <w:rPr>
                <w:rFonts w:hint="eastAsia" w:ascii="仿宋" w:hAnsi="仿宋" w:eastAsia="仿宋" w:cs="仿宋"/>
                <w:snapToGrid w:val="0"/>
                <w:color w:val="auto"/>
                <w:kern w:val="0"/>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B组织，</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不要求提供。</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B要求提供，</w:t>
            </w:r>
          </w:p>
          <w:p>
            <w:pPr>
              <w:spacing w:line="360" w:lineRule="auto"/>
              <w:rPr>
                <w:rFonts w:hint="eastAsia" w:ascii="仿宋" w:hAnsi="仿宋" w:eastAsia="仿宋" w:cs="仿宋"/>
                <w:snapToGrid w:val="0"/>
                <w:color w:val="auto"/>
                <w:kern w:val="28"/>
                <w:sz w:val="24"/>
                <w:szCs w:val="24"/>
              </w:rPr>
            </w:pPr>
            <w:r>
              <w:rPr>
                <w:rFonts w:hint="eastAsia" w:ascii="仿宋" w:hAnsi="仿宋" w:eastAsia="仿宋" w:cs="仿宋"/>
                <w:color w:val="auto"/>
                <w:kern w:val="0"/>
                <w:sz w:val="24"/>
                <w:szCs w:val="24"/>
              </w:rPr>
              <w:t>（1）</w:t>
            </w:r>
            <w:r>
              <w:rPr>
                <w:rFonts w:hint="eastAsia" w:ascii="仿宋" w:hAnsi="仿宋" w:eastAsia="仿宋" w:cs="仿宋"/>
                <w:snapToGrid w:val="0"/>
                <w:color w:val="auto"/>
                <w:kern w:val="28"/>
                <w:sz w:val="24"/>
                <w:szCs w:val="24"/>
              </w:rPr>
              <w:t>样品：</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snapToGrid w:val="0"/>
                <w:color w:val="auto"/>
                <w:kern w:val="28"/>
                <w:sz w:val="24"/>
                <w:szCs w:val="24"/>
              </w:rPr>
              <w:t>样品制作的标准和要求：</w:t>
            </w:r>
            <w:r>
              <w:rPr>
                <w:rFonts w:hint="eastAsia" w:ascii="仿宋" w:hAnsi="仿宋" w:eastAsia="仿宋" w:cs="仿宋"/>
                <w:color w:val="auto"/>
                <w:sz w:val="24"/>
                <w:szCs w:val="24"/>
                <w:u w:val="single"/>
                <w:lang w:val="en-US" w:eastAsia="zh-CN"/>
              </w:rPr>
              <w:t>详见招标文件第三部分</w:t>
            </w:r>
            <w:r>
              <w:rPr>
                <w:rFonts w:hint="eastAsia" w:ascii="仿宋" w:hAnsi="仿宋" w:eastAsia="仿宋" w:cs="仿宋"/>
                <w:color w:val="auto"/>
                <w:kern w:val="0"/>
                <w:sz w:val="24"/>
                <w:szCs w:val="24"/>
              </w:rPr>
              <w:t>；</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（3）样品的评审方法以及评审标准</w:t>
            </w:r>
            <w:r>
              <w:rPr>
                <w:rFonts w:hint="eastAsia" w:ascii="仿宋" w:hAnsi="仿宋" w:eastAsia="仿宋" w:cs="仿宋"/>
                <w:snapToGrid w:val="0"/>
                <w:color w:val="auto"/>
                <w:kern w:val="28"/>
                <w:sz w:val="24"/>
                <w:szCs w:val="24"/>
              </w:rPr>
              <w:t>：详见</w:t>
            </w:r>
            <w:r>
              <w:rPr>
                <w:rFonts w:hint="eastAsia" w:ascii="仿宋" w:hAnsi="仿宋" w:eastAsia="仿宋" w:cs="仿宋"/>
                <w:color w:val="auto"/>
                <w:sz w:val="24"/>
                <w:szCs w:val="24"/>
                <w:u w:val="single"/>
              </w:rPr>
              <w:t>评标办法</w:t>
            </w:r>
            <w:r>
              <w:rPr>
                <w:rFonts w:hint="eastAsia" w:ascii="仿宋" w:hAnsi="仿宋" w:eastAsia="仿宋" w:cs="仿宋"/>
                <w:color w:val="auto"/>
                <w:kern w:val="0"/>
                <w:sz w:val="24"/>
                <w:szCs w:val="24"/>
              </w:rPr>
              <w:t>；</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（4）是否需要随样品提交检测报告：</w:t>
            </w: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否；</w:t>
            </w: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是，检测机构的要求</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kern w:val="0"/>
                <w:sz w:val="24"/>
                <w:szCs w:val="24"/>
              </w:rPr>
              <w:t>；检测内容</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kern w:val="0"/>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（5）提供样品的时间：</w:t>
            </w:r>
            <w:r>
              <w:rPr>
                <w:rFonts w:hint="eastAsia" w:ascii="仿宋" w:hAnsi="仿宋" w:eastAsia="仿宋" w:cs="仿宋"/>
                <w:color w:val="auto"/>
                <w:sz w:val="24"/>
                <w:szCs w:val="24"/>
                <w:u w:val="single"/>
                <w:lang w:val="en-US" w:eastAsia="zh-CN"/>
              </w:rPr>
              <w:t>2022年  月  日</w:t>
            </w:r>
            <w:r>
              <w:rPr>
                <w:rFonts w:hint="eastAsia" w:ascii="仿宋" w:hAnsi="仿宋" w:eastAsia="仿宋" w:cs="仿宋"/>
                <w:color w:val="auto"/>
                <w:kern w:val="0"/>
                <w:sz w:val="24"/>
                <w:szCs w:val="24"/>
              </w:rPr>
              <w:t>；地点：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kern w:val="0"/>
                <w:sz w:val="24"/>
                <w:szCs w:val="24"/>
              </w:rPr>
              <w:t>；联系人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kern w:val="28"/>
                <w:sz w:val="24"/>
                <w:szCs w:val="24"/>
              </w:rPr>
              <w:t>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B组织。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（2）方案讲解演示可选择以下其中一种方式：</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方式二：代理公司现场讲解演示。现场讲解地点为</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本项目不允许采购进口产品。</w:t>
            </w:r>
          </w:p>
          <w:p>
            <w:pPr>
              <w:spacing w:line="360" w:lineRule="auto"/>
              <w:rPr>
                <w:rFonts w:hint="eastAsia" w:ascii="仿宋" w:hAnsi="仿宋" w:eastAsia="仿宋" w:cs="仿宋"/>
                <w:color w:val="auto"/>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FE"/>
            </w:r>
            <w:r>
              <w:rPr>
                <w:rFonts w:hint="eastAsia"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szCs w:val="24"/>
              </w:rPr>
              <w:t>（1）标的：</w:t>
            </w:r>
            <w:r>
              <w:rPr>
                <w:rFonts w:hint="eastAsia" w:ascii="仿宋" w:hAnsi="仿宋" w:eastAsia="仿宋" w:cs="仿宋"/>
                <w:kern w:val="0"/>
                <w:sz w:val="24"/>
                <w:szCs w:val="24"/>
              </w:rPr>
              <w:t>综合养护项目，属于其他未列明行业；具体详见《中小企业划型标准规定》</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szCs w:val="24"/>
              </w:rPr>
            </w:pPr>
          </w:p>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hint="eastAsia"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 w:hAnsi="仿宋" w:eastAsia="仿宋" w:cs="仿宋"/>
                <w:kern w:val="28"/>
                <w:sz w:val="24"/>
                <w:szCs w:val="24"/>
              </w:rPr>
              <w:t>浙江省杭州市余杭区余杭街道</w:t>
            </w:r>
            <w:r>
              <w:rPr>
                <w:rFonts w:hint="eastAsia" w:ascii="仿宋" w:hAnsi="仿宋" w:eastAsia="仿宋" w:cs="仿宋"/>
                <w:kern w:val="28"/>
                <w:sz w:val="24"/>
                <w:szCs w:val="24"/>
                <w:lang w:val="en-US" w:eastAsia="zh-CN"/>
              </w:rPr>
              <w:t>人工智能小镇·</w:t>
            </w:r>
            <w:r>
              <w:rPr>
                <w:rFonts w:hint="eastAsia" w:ascii="仿宋" w:hAnsi="仿宋" w:eastAsia="仿宋" w:cs="仿宋"/>
                <w:kern w:val="28"/>
                <w:sz w:val="24"/>
                <w:szCs w:val="24"/>
              </w:rPr>
              <w:t>钱江科创园5号楼203室</w:t>
            </w:r>
            <w:r>
              <w:rPr>
                <w:rFonts w:hint="eastAsia" w:ascii="仿宋" w:hAnsi="仿宋" w:eastAsia="仿宋" w:cs="仿宋"/>
                <w:color w:val="auto"/>
                <w:kern w:val="28"/>
                <w:sz w:val="24"/>
                <w:szCs w:val="24"/>
              </w:rPr>
              <w:t>；备份投标文件签收人员联系电话：</w:t>
            </w:r>
            <w:r>
              <w:rPr>
                <w:rFonts w:hint="eastAsia" w:ascii="仿宋" w:hAnsi="仿宋" w:eastAsia="仿宋" w:cs="仿宋"/>
                <w:color w:val="auto"/>
                <w:sz w:val="24"/>
                <w:szCs w:val="24"/>
                <w:u w:val="single"/>
                <w:lang w:val="en-US" w:eastAsia="zh-CN"/>
              </w:rPr>
              <w:t>18868820599</w:t>
            </w:r>
            <w:r>
              <w:rPr>
                <w:rFonts w:hint="eastAsia" w:ascii="仿宋" w:hAnsi="仿宋" w:eastAsia="仿宋" w:cs="仿宋"/>
                <w:color w:val="auto"/>
                <w:sz w:val="24"/>
                <w:szCs w:val="24"/>
              </w:rPr>
              <w:t>。</w:t>
            </w:r>
            <w:r>
              <w:rPr>
                <w:rFonts w:hint="eastAsia" w:ascii="仿宋" w:hAnsi="仿宋" w:eastAsia="仿宋" w:cs="仿宋"/>
                <w:b/>
                <w:bCs/>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无</w:t>
            </w:r>
            <w:r>
              <w:rPr>
                <w:rFonts w:hint="eastAsia" w:ascii="仿宋" w:hAnsi="仿宋" w:eastAsia="仿宋" w:cs="仿宋"/>
                <w:b/>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119"/>
              <w:snapToGrid w:val="0"/>
              <w:spacing w:line="360" w:lineRule="exact"/>
              <w:ind w:firstLine="0" w:firstLineChars="0"/>
              <w:rPr>
                <w:rFonts w:hint="eastAsia" w:ascii="仿宋" w:hAnsi="仿宋" w:eastAsia="仿宋" w:cs="仿宋"/>
                <w:color w:val="auto"/>
                <w:highlight w:val="yellow"/>
              </w:rPr>
            </w:pPr>
            <w:r>
              <w:rPr>
                <w:rFonts w:hint="eastAsia" w:ascii="仿宋" w:hAnsi="仿宋" w:eastAsia="仿宋" w:cs="仿宋"/>
                <w:b/>
                <w:bCs/>
                <w:color w:val="auto"/>
              </w:rPr>
              <w:t>招标服务费</w:t>
            </w:r>
            <w:r>
              <w:rPr>
                <w:rFonts w:hint="eastAsia" w:ascii="仿宋" w:hAnsi="仿宋" w:eastAsia="仿宋" w:cs="仿宋"/>
                <w:b/>
                <w:bCs/>
                <w:color w:val="auto"/>
                <w:highlight w:val="none"/>
              </w:rPr>
              <w:t>：</w:t>
            </w:r>
            <w:r>
              <w:rPr>
                <w:rFonts w:hint="eastAsia" w:ascii="仿宋" w:hAnsi="仿宋" w:eastAsia="仿宋" w:cs="仿宋"/>
                <w:color w:val="auto"/>
                <w:highlight w:val="none"/>
              </w:rPr>
              <w:t>中标人在领取中标通知书前需向招标代理机构支付人民币</w:t>
            </w:r>
            <w:r>
              <w:rPr>
                <w:rFonts w:hint="eastAsia" w:ascii="仿宋" w:hAnsi="仿宋" w:eastAsia="仿宋" w:cs="仿宋"/>
                <w:color w:val="auto"/>
                <w:highlight w:val="none"/>
                <w:lang w:val="en-US" w:eastAsia="zh-CN"/>
              </w:rPr>
              <w:t xml:space="preserve">   98780</w:t>
            </w:r>
            <w:r>
              <w:rPr>
                <w:rFonts w:hint="eastAsia" w:ascii="仿宋" w:hAnsi="仿宋" w:eastAsia="仿宋" w:cs="仿宋"/>
                <w:color w:val="auto"/>
                <w:highlight w:val="none"/>
              </w:rPr>
              <w:t>元招标代理服务费，费用包含在总报价中，不单独列项报价。</w:t>
            </w:r>
          </w:p>
          <w:p>
            <w:pPr>
              <w:pStyle w:val="119"/>
              <w:snapToGrid w:val="0"/>
              <w:spacing w:line="360" w:lineRule="exact"/>
              <w:ind w:firstLine="0" w:firstLineChars="0"/>
              <w:rPr>
                <w:rFonts w:hint="eastAsia" w:ascii="仿宋" w:hAnsi="仿宋" w:eastAsia="仿宋" w:cs="仿宋"/>
                <w:color w:val="auto"/>
              </w:rPr>
            </w:pPr>
            <w:r>
              <w:rPr>
                <w:rFonts w:hint="eastAsia" w:ascii="仿宋" w:hAnsi="仿宋" w:eastAsia="仿宋" w:cs="仿宋"/>
                <w:color w:val="auto"/>
              </w:rPr>
              <w:t xml:space="preserve">中标服务费的交纳方式：以转帐或支票的形式支付，开户名：杭州益嘉工程咨询代理有限公司；开户行名称：杭州银行临平支行 </w:t>
            </w:r>
          </w:p>
          <w:p>
            <w:pPr>
              <w:pStyle w:val="119"/>
              <w:snapToGrid w:val="0"/>
              <w:spacing w:line="360" w:lineRule="exact"/>
              <w:ind w:firstLine="0" w:firstLineChars="0"/>
              <w:rPr>
                <w:rFonts w:hint="eastAsia" w:ascii="仿宋" w:hAnsi="仿宋" w:eastAsia="仿宋" w:cs="仿宋"/>
                <w:color w:val="auto"/>
              </w:rPr>
            </w:pPr>
            <w:r>
              <w:rPr>
                <w:rFonts w:hint="eastAsia" w:ascii="仿宋" w:hAnsi="仿宋" w:eastAsia="仿宋" w:cs="仿宋"/>
                <w:color w:val="auto"/>
              </w:rPr>
              <w:t>帐号：3301040160016011853</w:t>
            </w:r>
          </w:p>
          <w:p>
            <w:pPr>
              <w:spacing w:line="360" w:lineRule="auto"/>
              <w:rPr>
                <w:rFonts w:hint="eastAsia" w:ascii="仿宋" w:hAnsi="仿宋" w:eastAsia="仿宋" w:cs="仿宋"/>
                <w:snapToGrid w:val="0"/>
                <w:color w:val="auto"/>
                <w:kern w:val="28"/>
                <w:sz w:val="24"/>
                <w:szCs w:val="24"/>
              </w:rPr>
            </w:pPr>
            <w:r>
              <w:rPr>
                <w:rFonts w:hint="eastAsia" w:ascii="仿宋" w:hAnsi="仿宋" w:eastAsia="仿宋" w:cs="仿宋"/>
                <w:color w:val="auto"/>
              </w:rPr>
              <w:t>中标单位需在领取中标通知书时缴纳中标服务费，缴纳时注明招标编号。</w:t>
            </w:r>
          </w:p>
        </w:tc>
      </w:tr>
    </w:tbl>
    <w:p>
      <w:pPr>
        <w:snapToGrid w:val="0"/>
        <w:spacing w:line="360" w:lineRule="auto"/>
        <w:jc w:val="center"/>
        <w:rPr>
          <w:rFonts w:hint="eastAsia" w:ascii="仿宋" w:hAnsi="仿宋" w:eastAsia="仿宋" w:cs="仿宋"/>
          <w:b/>
          <w:bCs/>
          <w:color w:val="auto"/>
          <w:sz w:val="32"/>
          <w:szCs w:val="32"/>
        </w:rPr>
      </w:pPr>
    </w:p>
    <w:bookmarkEnd w:id="9"/>
    <w:p>
      <w:pPr>
        <w:adjustRightInd/>
        <w:spacing w:line="360" w:lineRule="auto"/>
        <w:ind w:firstLine="3845" w:firstLineChars="1197"/>
        <w:outlineLvl w:val="0"/>
        <w:rPr>
          <w:rFonts w:hint="eastAsia" w:ascii="仿宋" w:hAnsi="仿宋" w:eastAsia="仿宋" w:cs="仿宋"/>
          <w:b/>
          <w:bCs/>
          <w:color w:val="auto"/>
          <w:sz w:val="32"/>
          <w:szCs w:val="32"/>
        </w:rPr>
      </w:pPr>
      <w:bookmarkStart w:id="10" w:name="第三部分"/>
      <w:bookmarkStart w:id="11" w:name="_Toc164416483"/>
    </w:p>
    <w:p>
      <w:pPr>
        <w:adjustRightInd/>
        <w:spacing w:line="360" w:lineRule="auto"/>
        <w:ind w:firstLine="3845" w:firstLineChars="1197"/>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一、总则</w:t>
      </w:r>
    </w:p>
    <w:p>
      <w:pPr>
        <w:snapToGrid w:val="0"/>
        <w:spacing w:line="360" w:lineRule="auto"/>
        <w:ind w:firstLine="361" w:firstLineChars="150"/>
        <w:jc w:val="left"/>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1. 适用范围</w:t>
      </w:r>
    </w:p>
    <w:p>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2.定义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 “采购人”系指招标公告中载明的本项目的采购人。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“采购机构”系指招标公告中载明的本项目的采购机构。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2.7 “▲” 系指实质性要求条款，“★”系产品采购项目中单一产品或核心产品，“</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 系指适用本项目的要求，“</w:t>
      </w:r>
      <w:r>
        <w:rPr>
          <w:rFonts w:hint="eastAsia" w:ascii="仿宋" w:hAnsi="仿宋" w:eastAsia="仿宋" w:cs="仿宋"/>
          <w:color w:val="auto"/>
          <w:kern w:val="0"/>
          <w:sz w:val="24"/>
          <w:szCs w:val="24"/>
        </w:rPr>
        <w:sym w:font="Wingdings" w:char="F0A8"/>
      </w:r>
      <w:r>
        <w:rPr>
          <w:rFonts w:hint="eastAsia" w:ascii="仿宋" w:hAnsi="仿宋" w:eastAsia="仿宋" w:cs="仿宋"/>
          <w:color w:val="auto"/>
          <w:sz w:val="24"/>
          <w:szCs w:val="24"/>
        </w:rPr>
        <w:t>” 系指不适用本项目的要求。</w:t>
      </w:r>
    </w:p>
    <w:p>
      <w:pPr>
        <w:spacing w:line="360"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color w:val="auto"/>
        </w:rPr>
        <w:t xml:space="preserve"> </w:t>
      </w:r>
      <w:r>
        <w:rPr>
          <w:rFonts w:hint="eastAsia" w:ascii="仿宋" w:hAnsi="仿宋" w:eastAsia="仿宋" w:cs="仿宋"/>
          <w:b/>
          <w:bCs/>
          <w:color w:val="auto"/>
          <w:sz w:val="24"/>
          <w:szCs w:val="24"/>
        </w:rPr>
        <w:t>采购项目需要落实的政府采购政策</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3.2 支持绿色发展</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3.3支持中小企业发展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3.3.2</w:t>
      </w:r>
      <w:r>
        <w:rPr>
          <w:rFonts w:hint="eastAsia" w:ascii="仿宋" w:hAnsi="仿宋" w:eastAsia="仿宋" w:cs="仿宋"/>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3.4支持创新发展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4.2供应商质疑</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4.2</w:t>
      </w:r>
      <w:r>
        <w:rPr>
          <w:rFonts w:hint="eastAsia" w:ascii="仿宋" w:hAnsi="仿宋" w:eastAsia="仿宋" w:cs="仿宋"/>
          <w:color w:val="auto"/>
          <w:sz w:val="24"/>
          <w:szCs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4.2</w:t>
      </w:r>
      <w:r>
        <w:rPr>
          <w:rFonts w:hint="eastAsia" w:ascii="仿宋" w:hAnsi="仿宋" w:eastAsia="仿宋" w:cs="仿宋"/>
          <w:color w:val="auto"/>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4.2.2.1对招标文件提出质疑的，质疑期限为供应商获得招标文件之日或者招标文件公告期限届满之日起计算。</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4.2.2.2对采购过程提出质疑的，质疑期限为各采购程序环节结束之日起计算。对同一采购程序环节的质疑，供应商须一次性提出。</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4.2.2.3对采购结果提出质疑的，质疑期限自采购结果公告期限届满之日起计算。</w:t>
      </w:r>
    </w:p>
    <w:p>
      <w:pPr>
        <w:pStyle w:val="2"/>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4.2.3</w:t>
      </w:r>
      <w:r>
        <w:rPr>
          <w:rFonts w:hint="eastAsia" w:ascii="仿宋" w:hAnsi="仿宋" w:eastAsia="仿宋" w:cs="仿宋"/>
          <w:color w:val="auto"/>
          <w:sz w:val="24"/>
          <w:szCs w:val="24"/>
        </w:rPr>
        <w:t>供应商提出质疑应当提交质疑函和必要的证明材料。质疑函应当包括下列内容：</w:t>
      </w:r>
    </w:p>
    <w:p>
      <w:pPr>
        <w:pStyle w:val="2"/>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4.2.3.1供应商的姓名或者名称、地址、邮编、联系人及联系电话；</w:t>
      </w:r>
    </w:p>
    <w:p>
      <w:pPr>
        <w:pStyle w:val="2"/>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4.2.3.2质疑项目的名称、编号；</w:t>
      </w:r>
    </w:p>
    <w:p>
      <w:pPr>
        <w:pStyle w:val="2"/>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4.2.3.3具体、明确的质疑事项和与质疑事项相关的请求；</w:t>
      </w:r>
    </w:p>
    <w:p>
      <w:pPr>
        <w:pStyle w:val="2"/>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4.2.3.4事实依据；</w:t>
      </w:r>
    </w:p>
    <w:p>
      <w:pPr>
        <w:pStyle w:val="2"/>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4.2.3.5必要的法律依据；</w:t>
      </w:r>
    </w:p>
    <w:p>
      <w:pPr>
        <w:pStyle w:val="2"/>
        <w:spacing w:line="360" w:lineRule="auto"/>
        <w:ind w:firstLine="960" w:firstLineChars="4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4.2.3.6提出质疑的日期。</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质疑函范本及制作说明详见附件2。</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lang w:val="zh-CN"/>
        </w:rPr>
        <w:t>4.2</w:t>
      </w:r>
      <w:r>
        <w:rPr>
          <w:rFonts w:hint="eastAsia" w:ascii="仿宋" w:hAnsi="仿宋" w:eastAsia="仿宋" w:cs="仿宋"/>
          <w:color w:val="auto"/>
        </w:rPr>
        <w:t>.5询问或者质疑事项可能影响采购结果的，采购人应当暂停签订合同，已经签订合同的，应当中止履行合同。</w:t>
      </w:r>
    </w:p>
    <w:p>
      <w:pPr>
        <w:pStyle w:val="607"/>
        <w:shd w:val="clear" w:color="auto" w:fill="FFFFFF"/>
        <w:snapToGrid w:val="0"/>
        <w:spacing w:after="240" w:afterAutospacing="0"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zh-CN"/>
        </w:rPr>
        <w:t>4.3供应商投诉</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4.3.1质疑供应商对采购人、采购机构的答复不满意或者采购人、采购机构未在规定的时间内作出答复的，可以在答复期满后十五个工作日内向同级政府采购监督管理部门提出投诉。</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4.3.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4.3.3供应商投诉应当有明确的请求和必要的证明材料。</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4.3.5 以联合体形式参加政府采购活动的，其投诉应当由组成联合体的所有供应商共同提出。</w:t>
      </w:r>
    </w:p>
    <w:p>
      <w:pPr>
        <w:pStyle w:val="607"/>
        <w:shd w:val="clear" w:color="auto" w:fill="FFFFFF"/>
        <w:snapToGrid w:val="0"/>
        <w:spacing w:after="240" w:afterAutospacing="0" w:line="360" w:lineRule="auto"/>
        <w:ind w:firstLine="400"/>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19"/>
        <w:snapToGrid w:val="0"/>
        <w:spacing w:before="0"/>
        <w:ind w:firstLine="31680"/>
        <w:rPr>
          <w:rFonts w:hint="eastAsia" w:ascii="仿宋" w:hAnsi="仿宋" w:eastAsia="仿宋" w:cs="仿宋"/>
          <w:color w:val="auto"/>
          <w:sz w:val="18"/>
          <w:szCs w:val="18"/>
        </w:rPr>
      </w:pPr>
    </w:p>
    <w:p>
      <w:pPr>
        <w:adjustRightInd/>
        <w:spacing w:line="360" w:lineRule="auto"/>
        <w:jc w:val="cente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二、招标文件的构成、澄清、修改</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5．招标文件的构成</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 招标文件包括下列文件及附件：</w:t>
      </w:r>
    </w:p>
    <w:p>
      <w:pPr>
        <w:pStyle w:val="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5.1.1招标公告；</w:t>
      </w:r>
    </w:p>
    <w:p>
      <w:pPr>
        <w:pStyle w:val="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5.1.2投标人须知；</w:t>
      </w:r>
    </w:p>
    <w:p>
      <w:pPr>
        <w:pStyle w:val="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pPr>
        <w:pStyle w:val="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pPr>
        <w:pStyle w:val="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5.1.6应提交的有关格式范例。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5.2与本项目有关的澄清或者修改的内容为招标文件的组成部分。</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6. 招标文件的澄清、修改</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6.1已获取招标文件的潜在投标人，若有问题需要澄清，应于投标截止时间前，以书面形式向采购机构提出。</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仿宋" w:hAnsi="仿宋" w:eastAsia="仿宋" w:cs="仿宋"/>
          <w:color w:val="auto"/>
          <w:sz w:val="18"/>
          <w:szCs w:val="18"/>
          <w:lang w:val="en-US"/>
        </w:rPr>
      </w:pPr>
      <w:r>
        <w:rPr>
          <w:rFonts w:hint="eastAsia" w:ascii="仿宋" w:hAnsi="仿宋" w:eastAsia="仿宋" w:cs="仿宋"/>
          <w:color w:val="auto"/>
          <w:lang w:val="en-US"/>
        </w:rPr>
        <w:t xml:space="preserve">    </w:t>
      </w:r>
    </w:p>
    <w:p>
      <w:pPr>
        <w:adjustRightInd/>
        <w:spacing w:line="360" w:lineRule="auto"/>
        <w:jc w:val="center"/>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三、投标</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7. 招标文件的获取</w:t>
      </w:r>
    </w:p>
    <w:p>
      <w:pPr>
        <w:spacing w:line="360" w:lineRule="auto"/>
        <w:ind w:firstLine="480" w:firstLineChars="200"/>
        <w:rPr>
          <w:rFonts w:hint="eastAsia" w:ascii="仿宋" w:hAnsi="仿宋" w:eastAsia="仿宋" w:cs="仿宋"/>
          <w:snapToGrid w:val="0"/>
          <w:color w:val="auto"/>
          <w:kern w:val="28"/>
          <w:sz w:val="24"/>
          <w:szCs w:val="24"/>
        </w:rPr>
      </w:pPr>
      <w:r>
        <w:rPr>
          <w:rFonts w:hint="eastAsia" w:ascii="仿宋" w:hAnsi="仿宋" w:eastAsia="仿宋" w:cs="仿宋"/>
          <w:snapToGrid w:val="0"/>
          <w:color w:val="auto"/>
          <w:kern w:val="28"/>
          <w:sz w:val="24"/>
          <w:szCs w:val="24"/>
        </w:rPr>
        <w:t>详见招标公告中获取招标文件的时间期限、地点、方式及招标文件售价。</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8.开标前答疑会或现场考察</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hint="eastAsia" w:ascii="仿宋" w:hAnsi="仿宋" w:eastAsia="仿宋" w:cs="仿宋"/>
          <w:b/>
          <w:bCs/>
          <w:color w:val="auto"/>
        </w:rPr>
      </w:pPr>
      <w:r>
        <w:rPr>
          <w:rFonts w:hint="eastAsia" w:ascii="仿宋" w:hAnsi="仿宋" w:eastAsia="仿宋" w:cs="仿宋"/>
          <w:b/>
          <w:bCs/>
          <w:color w:val="auto"/>
          <w:kern w:val="28"/>
          <w:sz w:val="24"/>
          <w:szCs w:val="24"/>
        </w:rPr>
        <w:t>9.投标保证金</w:t>
      </w:r>
    </w:p>
    <w:p>
      <w:pPr>
        <w:pStyle w:val="6"/>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投标文件及投标人与采购有关的来往通知、函件和文件均应使用中文。</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11.1</w:t>
      </w:r>
      <w:r>
        <w:rPr>
          <w:rFonts w:hint="eastAsia" w:ascii="仿宋" w:hAnsi="仿宋" w:eastAsia="仿宋" w:cs="仿宋"/>
          <w:b/>
          <w:bCs/>
          <w:color w:val="auto"/>
          <w:sz w:val="24"/>
          <w:szCs w:val="24"/>
        </w:rPr>
        <w:t>资格文件</w:t>
      </w:r>
      <w:r>
        <w:rPr>
          <w:rFonts w:hint="eastAsia" w:ascii="仿宋" w:hAnsi="仿宋" w:eastAsia="仿宋" w:cs="仿宋"/>
          <w:color w:val="auto"/>
          <w:sz w:val="24"/>
          <w:szCs w:val="24"/>
        </w:rPr>
        <w:t>：</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11.1.2落实政府采购政策需满足的资格要求；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11.1.3本项目的特定资格要求。</w:t>
      </w:r>
    </w:p>
    <w:p>
      <w:pPr>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11.2.1投标函；</w:t>
      </w:r>
      <w:r>
        <w:rPr>
          <w:rFonts w:hint="eastAsia" w:ascii="仿宋" w:hAnsi="仿宋" w:eastAsia="仿宋" w:cs="仿宋"/>
          <w:color w:val="auto"/>
          <w:sz w:val="24"/>
          <w:szCs w:val="24"/>
          <w:lang w:val="zh-CN"/>
        </w:rPr>
        <w:t xml:space="preserve"> </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11.2.3联合协议；</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11.2.4分包意向协议；</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11.2.5符合性审查资料；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11.2.6评标标准相应的商务技术资料；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11.2.7商务技术偏离表；</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szCs w:val="24"/>
          <w:u w:val="single"/>
          <w:lang w:val="zh-CN"/>
        </w:rPr>
      </w:pPr>
      <w:r>
        <w:rPr>
          <w:rFonts w:hint="eastAsia" w:ascii="仿宋" w:hAnsi="仿宋" w:eastAsia="仿宋" w:cs="仿宋"/>
          <w:color w:val="auto"/>
          <w:kern w:val="0"/>
          <w:sz w:val="24"/>
          <w:szCs w:val="24"/>
          <w:lang w:val="zh-CN"/>
        </w:rPr>
        <w:t>11.</w:t>
      </w:r>
      <w:r>
        <w:rPr>
          <w:rFonts w:hint="eastAsia" w:ascii="仿宋" w:hAnsi="仿宋" w:eastAsia="仿宋" w:cs="仿宋"/>
          <w:color w:val="auto"/>
          <w:kern w:val="0"/>
          <w:sz w:val="24"/>
          <w:szCs w:val="24"/>
        </w:rPr>
        <w:t>3</w:t>
      </w:r>
      <w:r>
        <w:rPr>
          <w:rFonts w:hint="eastAsia" w:ascii="仿宋" w:hAnsi="仿宋" w:eastAsia="仿宋" w:cs="仿宋"/>
          <w:b/>
          <w:bCs/>
          <w:color w:val="auto"/>
          <w:sz w:val="24"/>
          <w:szCs w:val="24"/>
        </w:rPr>
        <w:t>报价文件：</w:t>
      </w:r>
      <w:r>
        <w:rPr>
          <w:rFonts w:hint="eastAsia" w:ascii="仿宋" w:hAnsi="仿宋" w:eastAsia="仿宋" w:cs="仿宋"/>
          <w:color w:val="auto"/>
          <w:sz w:val="24"/>
          <w:szCs w:val="24"/>
        </w:rPr>
        <w:t xml:space="preserve"> </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11.3.1开标一览表（报价表）；</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11.3.2中小企业声明函。</w:t>
      </w:r>
    </w:p>
    <w:p>
      <w:pPr>
        <w:spacing w:line="360" w:lineRule="auto"/>
        <w:ind w:firstLine="723" w:firstLineChars="3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投标文件含有采购人不能接受的附加条件的，投标无效；</w:t>
      </w:r>
    </w:p>
    <w:p>
      <w:pPr>
        <w:spacing w:line="360" w:lineRule="auto"/>
        <w:ind w:firstLine="723" w:firstLineChars="3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投标人提供虚假材料投标的，投标无效。</w:t>
      </w:r>
    </w:p>
    <w:p>
      <w:pPr>
        <w:pStyle w:val="119"/>
        <w:snapToGrid w:val="0"/>
        <w:spacing w:before="0"/>
        <w:ind w:firstLine="0" w:firstLineChars="0"/>
        <w:outlineLvl w:val="0"/>
        <w:rPr>
          <w:rFonts w:hint="eastAsia" w:ascii="仿宋" w:hAnsi="仿宋" w:eastAsia="仿宋" w:cs="仿宋"/>
          <w:b/>
          <w:bCs/>
          <w:color w:val="auto"/>
        </w:rPr>
      </w:pPr>
      <w:r>
        <w:rPr>
          <w:rFonts w:hint="eastAsia" w:ascii="仿宋" w:hAnsi="仿宋" w:eastAsia="仿宋" w:cs="仿宋"/>
          <w:b/>
          <w:bCs/>
          <w:color w:val="auto"/>
        </w:rPr>
        <w:t>12</w:t>
      </w:r>
      <w:r>
        <w:rPr>
          <w:rFonts w:hint="eastAsia" w:ascii="仿宋" w:hAnsi="仿宋" w:eastAsia="仿宋" w:cs="仿宋"/>
          <w:b/>
          <w:bCs/>
          <w:color w:val="auto"/>
          <w:kern w:val="0"/>
          <w:lang w:val="zh-CN"/>
        </w:rPr>
        <w:t xml:space="preserve">. </w:t>
      </w:r>
      <w:r>
        <w:rPr>
          <w:rFonts w:hint="eastAsia" w:ascii="仿宋" w:hAnsi="仿宋" w:eastAsia="仿宋" w:cs="仿宋"/>
          <w:b/>
          <w:bCs/>
          <w:color w:val="auto"/>
        </w:rPr>
        <w:t>投标文件的编制</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13.投标文件的签署、盖章</w:t>
      </w:r>
    </w:p>
    <w:p>
      <w:pPr>
        <w:pStyle w:val="119"/>
        <w:snapToGrid w:val="0"/>
        <w:spacing w:before="0"/>
        <w:ind w:firstLine="31680"/>
        <w:rPr>
          <w:rFonts w:hint="eastAsia" w:ascii="仿宋" w:hAnsi="仿宋" w:eastAsia="仿宋" w:cs="仿宋"/>
          <w:b/>
          <w:bCs/>
          <w:color w:val="auto"/>
        </w:rPr>
      </w:pPr>
      <w:r>
        <w:rPr>
          <w:rFonts w:hint="eastAsia" w:ascii="仿宋" w:hAnsi="仿宋" w:eastAsia="仿宋" w:cs="仿宋"/>
          <w:color w:val="auto"/>
        </w:rPr>
        <w:t>13.1投标文件按照招标文件第六部分格式要求进行签署、盖章。</w:t>
      </w:r>
      <w:r>
        <w:rPr>
          <w:rFonts w:hint="eastAsia" w:ascii="仿宋" w:hAnsi="仿宋" w:eastAsia="仿宋" w:cs="仿宋"/>
          <w:b/>
          <w:bCs/>
          <w:color w:val="auto"/>
        </w:rPr>
        <w:t>▲投标人的投标文件未按照招标文件要求签署、盖章的，其投标无效</w:t>
      </w:r>
      <w:r>
        <w:rPr>
          <w:rFonts w:hint="eastAsia" w:ascii="仿宋" w:hAnsi="仿宋" w:eastAsia="仿宋" w:cs="仿宋"/>
          <w:color w:val="auto"/>
        </w:rPr>
        <w:t>。</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13.3招标文件对投标文件签署、盖章的要求适用于电子签名。</w:t>
      </w:r>
    </w:p>
    <w:p>
      <w:pPr>
        <w:pStyle w:val="119"/>
        <w:spacing w:before="0"/>
        <w:ind w:firstLine="0" w:firstLineChars="0"/>
        <w:rPr>
          <w:rFonts w:hint="eastAsia" w:ascii="仿宋" w:hAnsi="仿宋" w:eastAsia="仿宋" w:cs="仿宋"/>
          <w:b/>
          <w:bCs/>
          <w:color w:val="auto"/>
        </w:rPr>
      </w:pPr>
      <w:r>
        <w:rPr>
          <w:rFonts w:hint="eastAsia" w:ascii="仿宋" w:hAnsi="仿宋" w:eastAsia="仿宋" w:cs="仿宋"/>
          <w:b/>
          <w:bCs/>
          <w:color w:val="auto"/>
        </w:rPr>
        <w:t>14. 投标文件的提交、补充、修改、撤回</w:t>
      </w:r>
    </w:p>
    <w:p>
      <w:pPr>
        <w:pStyle w:val="119"/>
        <w:ind w:firstLine="31680"/>
        <w:rPr>
          <w:rFonts w:hint="eastAsia" w:ascii="仿宋" w:hAnsi="仿宋" w:eastAsia="仿宋" w:cs="仿宋"/>
          <w:color w:val="auto"/>
        </w:rPr>
      </w:pPr>
      <w:r>
        <w:rPr>
          <w:rFonts w:hint="eastAsia" w:ascii="仿宋" w:hAnsi="仿宋" w:eastAsia="仿宋" w:cs="仿宋"/>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ind w:firstLine="31680"/>
        <w:rPr>
          <w:rFonts w:hint="eastAsia" w:ascii="仿宋" w:hAnsi="仿宋" w:eastAsia="仿宋" w:cs="仿宋"/>
          <w:color w:val="auto"/>
        </w:rPr>
      </w:pPr>
      <w:r>
        <w:rPr>
          <w:rFonts w:hint="eastAsia" w:ascii="仿宋" w:hAnsi="仿宋" w:eastAsia="仿宋" w:cs="仿宋"/>
          <w:color w:val="auto"/>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ind w:firstLine="31680"/>
        <w:rPr>
          <w:rFonts w:hint="eastAsia" w:ascii="仿宋" w:hAnsi="仿宋" w:eastAsia="仿宋" w:cs="仿宋"/>
          <w:color w:val="auto"/>
        </w:rPr>
      </w:pPr>
      <w:r>
        <w:rPr>
          <w:rFonts w:hint="eastAsia" w:ascii="仿宋" w:hAnsi="仿宋" w:eastAsia="仿宋" w:cs="仿宋"/>
          <w:color w:val="auto"/>
        </w:rPr>
        <w:t>14.3采购人、采购机构可以视情况延长投标文件提交的截止时间。在上述情况下，采购机构与投标人以前在投标截止期方面的全部权利、责任和义务，将适用于延长至新的投标截止期。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15.备份投标文件</w:t>
      </w:r>
    </w:p>
    <w:p>
      <w:pPr>
        <w:pStyle w:val="2"/>
        <w:spacing w:line="360" w:lineRule="auto"/>
        <w:ind w:firstLine="360" w:firstLineChars="150"/>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bCs/>
          <w:color w:val="auto"/>
          <w:sz w:val="24"/>
          <w:szCs w:val="24"/>
        </w:rPr>
        <w:t>但采购人、采购机构不强制或变相强制投标人提交备份投标文件。</w:t>
      </w:r>
    </w:p>
    <w:p>
      <w:pPr>
        <w:pStyle w:val="2"/>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szCs w:val="24"/>
        </w:rPr>
        <w:t>不符合上述制作、存储、密封规定的备份投标文件将被视为无效或者被拒绝接收。</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hint="eastAsia" w:ascii="仿宋" w:hAnsi="仿宋" w:eastAsia="仿宋" w:cs="仿宋"/>
          <w:b/>
          <w:bCs/>
          <w:color w:val="auto"/>
          <w:sz w:val="24"/>
          <w:szCs w:val="24"/>
        </w:rPr>
      </w:pPr>
      <w:r>
        <w:rPr>
          <w:rFonts w:hint="eastAsia" w:ascii="仿宋" w:hAnsi="仿宋" w:eastAsia="仿宋" w:cs="仿宋"/>
          <w:b/>
          <w:bCs/>
          <w:color w:val="auto"/>
          <w:sz w:val="24"/>
          <w:szCs w:val="24"/>
        </w:rPr>
        <w:t>15.5投标人仅提交备份投标文件，没有在电子交易平台传输递交投标文件的，投标无效。</w:t>
      </w:r>
    </w:p>
    <w:p>
      <w:pPr>
        <w:pStyle w:val="119"/>
        <w:spacing w:before="0"/>
        <w:ind w:firstLine="0" w:firstLineChars="0"/>
        <w:rPr>
          <w:rFonts w:hint="eastAsia" w:ascii="仿宋" w:hAnsi="仿宋" w:eastAsia="仿宋" w:cs="仿宋"/>
          <w:b/>
          <w:bCs/>
          <w:color w:val="auto"/>
        </w:rPr>
      </w:pPr>
      <w:r>
        <w:rPr>
          <w:rFonts w:hint="eastAsia" w:ascii="仿宋" w:hAnsi="仿宋" w:eastAsia="仿宋" w:cs="仿宋"/>
          <w:b/>
          <w:bCs/>
          <w:color w:val="auto"/>
        </w:rPr>
        <w:t>16.投标文件的无效处理</w:t>
      </w:r>
    </w:p>
    <w:p>
      <w:pPr>
        <w:pStyle w:val="7"/>
        <w:spacing w:line="360" w:lineRule="auto"/>
        <w:ind w:firstLine="360" w:firstLineChars="150"/>
        <w:rPr>
          <w:rFonts w:hint="eastAsia" w:ascii="仿宋" w:hAnsi="仿宋" w:eastAsia="仿宋" w:cs="仿宋"/>
          <w:color w:val="auto"/>
        </w:rPr>
      </w:pPr>
      <w:r>
        <w:rPr>
          <w:rFonts w:hint="eastAsia" w:ascii="仿宋" w:hAnsi="仿宋" w:eastAsia="仿宋" w:cs="仿宋"/>
          <w:color w:val="auto"/>
        </w:rPr>
        <w:t>有招标文件第四部分第13项规定的情形之一的，投标无效：</w:t>
      </w:r>
    </w:p>
    <w:p>
      <w:pPr>
        <w:pStyle w:val="119"/>
        <w:spacing w:before="0"/>
        <w:ind w:firstLine="0" w:firstLineChars="0"/>
        <w:rPr>
          <w:rFonts w:hint="eastAsia" w:ascii="仿宋" w:hAnsi="仿宋" w:eastAsia="仿宋" w:cs="仿宋"/>
          <w:b/>
          <w:bCs/>
          <w:color w:val="auto"/>
        </w:rPr>
      </w:pPr>
      <w:r>
        <w:rPr>
          <w:rFonts w:hint="eastAsia" w:ascii="仿宋" w:hAnsi="仿宋" w:eastAsia="仿宋" w:cs="仿宋"/>
          <w:b/>
          <w:bCs/>
          <w:color w:val="auto"/>
        </w:rPr>
        <w:t>17.投标有效期</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17.1投标有效期为从提交投标文件的截止之日起90天。▲</w:t>
      </w:r>
      <w:r>
        <w:rPr>
          <w:rFonts w:hint="eastAsia" w:ascii="仿宋" w:hAnsi="仿宋" w:eastAsia="仿宋" w:cs="仿宋"/>
          <w:b/>
          <w:bCs/>
          <w:color w:val="auto"/>
          <w:sz w:val="24"/>
          <w:szCs w:val="24"/>
        </w:rPr>
        <w:t>投标人的投标文件中承诺的投标有效期少于招标文件中载明的投标有效期的，投标无效。</w:t>
      </w:r>
    </w:p>
    <w:p>
      <w:pPr>
        <w:pStyle w:val="119"/>
        <w:spacing w:before="0"/>
        <w:ind w:firstLine="316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19"/>
        <w:spacing w:before="0"/>
        <w:ind w:firstLine="31680"/>
        <w:rPr>
          <w:rFonts w:hint="eastAsia" w:ascii="仿宋" w:hAnsi="仿宋" w:eastAsia="仿宋" w:cs="仿宋"/>
          <w:color w:val="auto"/>
        </w:rPr>
      </w:pPr>
      <w:r>
        <w:rPr>
          <w:rFonts w:hint="eastAsia" w:ascii="仿宋" w:hAnsi="仿宋" w:eastAsia="仿宋" w:cs="仿宋"/>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119"/>
        <w:spacing w:before="0"/>
        <w:ind w:firstLine="31680"/>
        <w:rPr>
          <w:rFonts w:hint="eastAsia" w:ascii="仿宋" w:hAnsi="仿宋" w:eastAsia="仿宋" w:cs="仿宋"/>
          <w:b/>
          <w:bCs/>
          <w:color w:val="auto"/>
          <w:sz w:val="32"/>
          <w:szCs w:val="32"/>
        </w:rPr>
      </w:pPr>
    </w:p>
    <w:p>
      <w:pPr>
        <w:pStyle w:val="119"/>
        <w:spacing w:before="0"/>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四、开标、资格审查与信用信息查询</w:t>
      </w:r>
    </w:p>
    <w:p>
      <w:pPr>
        <w:pStyle w:val="274"/>
        <w:spacing w:before="0" w:line="360" w:lineRule="auto"/>
        <w:ind w:left="0" w:firstLine="241"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18.开标</w:t>
      </w:r>
      <w:r>
        <w:rPr>
          <w:rFonts w:hint="eastAsia" w:ascii="仿宋" w:hAnsi="仿宋" w:eastAsia="仿宋" w:cs="仿宋"/>
          <w:color w:val="auto"/>
          <w:sz w:val="24"/>
          <w:szCs w:val="24"/>
        </w:rPr>
        <w:t xml:space="preserve"> </w:t>
      </w:r>
    </w:p>
    <w:p>
      <w:pPr>
        <w:pStyle w:val="274"/>
        <w:spacing w:before="0"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18.1采购机构按照招标文件规定的时间通过电子交易平台组织开标，所有投标人均应当准时在线参加。投标人不足3家的，不得开标。</w:t>
      </w:r>
    </w:p>
    <w:p>
      <w:pPr>
        <w:pStyle w:val="274"/>
        <w:spacing w:before="0" w:line="360" w:lineRule="auto"/>
        <w:ind w:left="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274"/>
        <w:spacing w:before="0" w:line="360" w:lineRule="auto"/>
        <w:ind w:left="0" w:firstLine="240" w:firstLineChars="100"/>
        <w:rPr>
          <w:rFonts w:hint="eastAsia" w:ascii="仿宋" w:hAnsi="仿宋" w:eastAsia="仿宋" w:cs="仿宋"/>
          <w:b/>
          <w:bCs/>
          <w:color w:val="auto"/>
          <w:sz w:val="24"/>
          <w:szCs w:val="24"/>
        </w:rPr>
      </w:pPr>
      <w:r>
        <w:rPr>
          <w:rFonts w:hint="eastAsia" w:ascii="仿宋" w:hAnsi="仿宋" w:eastAsia="仿宋" w:cs="仿宋"/>
          <w:color w:val="auto"/>
          <w:sz w:val="24"/>
          <w:szCs w:val="24"/>
        </w:rPr>
        <w:t>　18.3</w:t>
      </w:r>
      <w:r>
        <w:rPr>
          <w:rFonts w:hint="eastAsia" w:ascii="仿宋" w:hAnsi="仿宋" w:eastAsia="仿宋" w:cs="仿宋"/>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　19、资格审查</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19.2</w:t>
      </w:r>
      <w:r>
        <w:rPr>
          <w:rFonts w:hint="eastAsia" w:ascii="仿宋" w:hAnsi="仿宋" w:eastAsia="仿宋" w:cs="仿宋"/>
          <w:color w:val="auto"/>
          <w:sz w:val="24"/>
          <w:szCs w:val="24"/>
        </w:rPr>
        <w:t>采购人或采购机构依据法律法规和招标文件的规定，对投标人的基本资格条件、特定资格条件进行审查。</w:t>
      </w:r>
    </w:p>
    <w:p>
      <w:pPr>
        <w:pStyle w:val="119"/>
        <w:spacing w:before="0"/>
        <w:ind w:firstLine="31680"/>
        <w:rPr>
          <w:rFonts w:hint="eastAsia" w:ascii="仿宋" w:hAnsi="仿宋" w:eastAsia="仿宋" w:cs="仿宋"/>
          <w:color w:val="auto"/>
        </w:rPr>
      </w:pPr>
      <w:r>
        <w:rPr>
          <w:rFonts w:hint="eastAsia" w:ascii="仿宋" w:hAnsi="仿宋" w:eastAsia="仿宋" w:cs="仿宋"/>
          <w:color w:val="auto"/>
          <w:kern w:val="0"/>
        </w:rPr>
        <w:t>19.3投标人未按照招标文件要求提供与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rPr>
        <w:t>有效资格证明材料的，视为</w:t>
      </w:r>
      <w:r>
        <w:rPr>
          <w:rFonts w:hint="eastAsia" w:ascii="仿宋" w:hAnsi="仿宋" w:eastAsia="仿宋" w:cs="仿宋"/>
          <w:color w:val="auto"/>
        </w:rPr>
        <w:t>投标人不具备招标文件中规定的资格要求，其投标无效。</w:t>
      </w:r>
    </w:p>
    <w:p>
      <w:pPr>
        <w:pStyle w:val="119"/>
        <w:spacing w:before="0"/>
        <w:ind w:firstLine="31680"/>
        <w:rPr>
          <w:rFonts w:hint="eastAsia" w:ascii="仿宋" w:hAnsi="仿宋" w:eastAsia="仿宋" w:cs="仿宋"/>
          <w:color w:val="auto"/>
        </w:rPr>
      </w:pPr>
      <w:r>
        <w:rPr>
          <w:rFonts w:hint="eastAsia" w:ascii="仿宋" w:hAnsi="仿宋" w:eastAsia="仿宋" w:cs="仿宋"/>
          <w:color w:val="auto"/>
          <w:kern w:val="0"/>
        </w:rPr>
        <w:t>19.</w:t>
      </w:r>
      <w:r>
        <w:rPr>
          <w:rFonts w:hint="eastAsia" w:ascii="仿宋" w:hAnsi="仿宋" w:eastAsia="仿宋" w:cs="仿宋"/>
          <w:color w:val="auto"/>
        </w:rPr>
        <w:t>4对未通过资格审查的投标人，采购人或采购机构告知其未通过的原因。</w:t>
      </w:r>
    </w:p>
    <w:p>
      <w:pPr>
        <w:pStyle w:val="119"/>
        <w:spacing w:before="0"/>
        <w:ind w:firstLine="31680"/>
        <w:rPr>
          <w:rFonts w:hint="eastAsia" w:ascii="仿宋" w:hAnsi="仿宋" w:eastAsia="仿宋" w:cs="仿宋"/>
          <w:color w:val="auto"/>
        </w:rPr>
      </w:pPr>
      <w:r>
        <w:rPr>
          <w:rFonts w:hint="eastAsia" w:ascii="仿宋" w:hAnsi="仿宋" w:eastAsia="仿宋" w:cs="仿宋"/>
          <w:color w:val="auto"/>
          <w:kern w:val="0"/>
        </w:rPr>
        <w:t>19.</w:t>
      </w:r>
      <w:r>
        <w:rPr>
          <w:rFonts w:hint="eastAsia" w:ascii="仿宋" w:hAnsi="仿宋" w:eastAsia="仿宋" w:cs="仿宋"/>
          <w:color w:val="auto"/>
        </w:rPr>
        <w:t>5合格投标人不足3家的，不再评标。</w:t>
      </w:r>
    </w:p>
    <w:p>
      <w:pPr>
        <w:pStyle w:val="119"/>
        <w:spacing w:before="0"/>
        <w:ind w:firstLine="0" w:firstLineChars="0"/>
        <w:rPr>
          <w:rFonts w:hint="eastAsia" w:ascii="仿宋" w:hAnsi="仿宋" w:eastAsia="仿宋" w:cs="仿宋"/>
          <w:b/>
          <w:bCs/>
          <w:color w:val="auto"/>
        </w:rPr>
      </w:pPr>
      <w:r>
        <w:rPr>
          <w:rFonts w:hint="eastAsia" w:ascii="仿宋" w:hAnsi="仿宋" w:eastAsia="仿宋" w:cs="仿宋"/>
          <w:b/>
          <w:bCs/>
          <w:color w:val="auto"/>
        </w:rPr>
        <w:t>20、信用信息查询</w:t>
      </w:r>
    </w:p>
    <w:p>
      <w:pPr>
        <w:pStyle w:val="119"/>
        <w:spacing w:before="0"/>
        <w:ind w:firstLine="495" w:firstLineChars="0"/>
        <w:rPr>
          <w:rFonts w:hint="eastAsia" w:ascii="仿宋" w:hAnsi="仿宋" w:eastAsia="仿宋" w:cs="仿宋"/>
          <w:color w:val="auto"/>
          <w:kern w:val="0"/>
        </w:rPr>
      </w:pPr>
      <w:r>
        <w:rPr>
          <w:rFonts w:hint="eastAsia" w:ascii="仿宋" w:hAnsi="仿宋" w:eastAsia="仿宋" w:cs="仿宋"/>
          <w:color w:val="auto"/>
          <w:kern w:val="0"/>
        </w:rPr>
        <w:t>20.1信用信息查询渠道及截止时间：采购机构将通过“信用中国”网站(www.creditchina.gov.cn)、中国政府采购网(www.ccgp.gov.cn)渠道查询投标人投标截止时间当天的信用记录。</w:t>
      </w:r>
    </w:p>
    <w:p>
      <w:pPr>
        <w:pStyle w:val="119"/>
        <w:spacing w:before="0"/>
        <w:ind w:firstLine="495" w:firstLineChars="0"/>
        <w:rPr>
          <w:rFonts w:hint="eastAsia" w:ascii="仿宋" w:hAnsi="仿宋" w:eastAsia="仿宋" w:cs="仿宋"/>
          <w:color w:val="auto"/>
          <w:kern w:val="0"/>
        </w:rPr>
      </w:pPr>
      <w:r>
        <w:rPr>
          <w:rFonts w:hint="eastAsia" w:ascii="仿宋" w:hAnsi="仿宋" w:eastAsia="仿宋" w:cs="仿宋"/>
          <w:color w:val="auto"/>
          <w:kern w:val="0"/>
        </w:rPr>
        <w:t>20.2信用信息查询记录和证据留存的具体方式：现场查询的投标人的信用记录、查询结果经确认后将与采购文件一起存档。</w:t>
      </w:r>
    </w:p>
    <w:p>
      <w:pPr>
        <w:pStyle w:val="119"/>
        <w:spacing w:before="0"/>
        <w:ind w:firstLine="495" w:firstLineChars="0"/>
        <w:rPr>
          <w:rFonts w:hint="eastAsia" w:ascii="仿宋" w:hAnsi="仿宋" w:eastAsia="仿宋" w:cs="仿宋"/>
          <w:color w:val="auto"/>
          <w:kern w:val="0"/>
        </w:rPr>
      </w:pPr>
      <w:r>
        <w:rPr>
          <w:rFonts w:hint="eastAsia" w:ascii="仿宋" w:hAnsi="仿宋" w:eastAsia="仿宋" w:cs="仿宋"/>
          <w:color w:val="auto"/>
          <w:kern w:val="0"/>
        </w:rPr>
        <w:t>20.3信用信息的使用规则：经查询列入失信被执行人名单、重大税收违法案件当事人名单、政府采购严重违法失信行为记录名单的投标人将被拒绝参与政府采购活动。</w:t>
      </w:r>
    </w:p>
    <w:p>
      <w:pPr>
        <w:pStyle w:val="119"/>
        <w:spacing w:before="0"/>
        <w:ind w:firstLine="31680"/>
        <w:rPr>
          <w:rFonts w:hint="eastAsia" w:ascii="仿宋" w:hAnsi="仿宋" w:eastAsia="仿宋" w:cs="仿宋"/>
          <w:color w:val="auto"/>
        </w:rPr>
      </w:pPr>
      <w:r>
        <w:rPr>
          <w:rFonts w:hint="eastAsia" w:ascii="仿宋" w:hAnsi="仿宋" w:eastAsia="仿宋" w:cs="仿宋"/>
          <w:color w:val="auto"/>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pStyle w:val="119"/>
        <w:spacing w:before="0"/>
        <w:ind w:firstLine="0" w:firstLineChars="0"/>
        <w:rPr>
          <w:rFonts w:hint="eastAsia" w:ascii="仿宋" w:hAnsi="仿宋" w:eastAsia="仿宋" w:cs="仿宋"/>
          <w:color w:val="auto"/>
          <w:kern w:val="0"/>
        </w:rPr>
      </w:pPr>
    </w:p>
    <w:p>
      <w:pPr>
        <w:snapToGrid w:val="0"/>
        <w:spacing w:line="360" w:lineRule="auto"/>
        <w:jc w:val="center"/>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rPr>
        <w:t>五、评标</w:t>
      </w:r>
    </w:p>
    <w:p>
      <w:pPr>
        <w:spacing w:line="360" w:lineRule="auto"/>
        <w:rPr>
          <w:rFonts w:hint="eastAsia" w:ascii="仿宋" w:hAnsi="仿宋" w:eastAsia="仿宋" w:cs="仿宋"/>
          <w:b/>
          <w:bCs/>
          <w:color w:val="auto"/>
          <w:sz w:val="24"/>
          <w:szCs w:val="24"/>
        </w:rPr>
      </w:pPr>
      <w:bookmarkStart w:id="12" w:name="_Toc91899903"/>
      <w:r>
        <w:rPr>
          <w:rFonts w:hint="eastAsia" w:ascii="仿宋" w:hAnsi="仿宋" w:eastAsia="仿宋" w:cs="仿宋"/>
          <w:b/>
          <w:bCs/>
          <w:color w:val="auto"/>
          <w:sz w:val="24"/>
          <w:szCs w:val="24"/>
        </w:rPr>
        <w:t>21.</w:t>
      </w:r>
      <w:r>
        <w:rPr>
          <w:rFonts w:hint="eastAsia" w:ascii="仿宋" w:hAnsi="仿宋" w:eastAsia="仿宋" w:cs="仿宋"/>
          <w:color w:val="auto"/>
        </w:rPr>
        <w:t xml:space="preserve"> </w:t>
      </w:r>
      <w:r>
        <w:rPr>
          <w:rFonts w:hint="eastAsia"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rPr>
        <w:t>详见招标文件第四部分评标办法。</w:t>
      </w:r>
    </w:p>
    <w:p>
      <w:pPr>
        <w:spacing w:line="360" w:lineRule="auto"/>
        <w:rPr>
          <w:rFonts w:hint="eastAsia" w:ascii="仿宋" w:hAnsi="仿宋" w:eastAsia="仿宋" w:cs="仿宋"/>
          <w:b/>
          <w:bCs/>
          <w:color w:val="auto"/>
          <w:sz w:val="24"/>
          <w:szCs w:val="24"/>
        </w:rPr>
      </w:pPr>
    </w:p>
    <w:p>
      <w:pPr>
        <w:snapToGrid w:val="0"/>
        <w:spacing w:line="360" w:lineRule="auto"/>
        <w:jc w:val="center"/>
        <w:outlineLvl w:val="0"/>
        <w:rPr>
          <w:rFonts w:hint="eastAsia" w:ascii="仿宋" w:hAnsi="仿宋" w:eastAsia="仿宋" w:cs="仿宋"/>
          <w:b/>
          <w:bCs/>
          <w:color w:val="auto"/>
          <w:sz w:val="36"/>
          <w:szCs w:val="36"/>
        </w:rPr>
      </w:pPr>
    </w:p>
    <w:p>
      <w:pPr>
        <w:snapToGrid w:val="0"/>
        <w:spacing w:line="360" w:lineRule="auto"/>
        <w:jc w:val="center"/>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rPr>
        <w:t>六、定 标</w:t>
      </w:r>
    </w:p>
    <w:p>
      <w:pPr>
        <w:pStyle w:val="7"/>
        <w:spacing w:line="360" w:lineRule="auto"/>
        <w:ind w:left="31680" w:hanging="479" w:hangingChars="199"/>
        <w:rPr>
          <w:rFonts w:hint="eastAsia" w:ascii="仿宋" w:hAnsi="仿宋" w:eastAsia="仿宋" w:cs="仿宋"/>
          <w:b/>
          <w:bCs/>
          <w:color w:val="auto"/>
        </w:rPr>
      </w:pPr>
      <w:r>
        <w:rPr>
          <w:rFonts w:hint="eastAsia" w:ascii="仿宋" w:hAnsi="仿宋" w:eastAsia="仿宋" w:cs="仿宋"/>
          <w:b/>
          <w:bCs/>
          <w:color w:val="auto"/>
        </w:rPr>
        <w:t>22. 确定中标供应商</w:t>
      </w:r>
    </w:p>
    <w:p>
      <w:pPr>
        <w:pStyle w:val="119"/>
        <w:snapToGrid w:val="0"/>
        <w:spacing w:before="0"/>
        <w:ind w:firstLine="31680"/>
        <w:rPr>
          <w:rFonts w:hint="eastAsia" w:ascii="仿宋" w:hAnsi="仿宋" w:eastAsia="仿宋" w:cs="仿宋"/>
          <w:b/>
          <w:bCs/>
          <w:color w:val="auto"/>
        </w:rPr>
      </w:pPr>
      <w:r>
        <w:rPr>
          <w:rFonts w:hint="eastAsia" w:ascii="仿宋" w:hAnsi="仿宋" w:eastAsia="仿宋" w:cs="仿宋"/>
          <w:color w:val="auto"/>
        </w:rPr>
        <w:t>采购人将自收到评审报告之日起5个工作日内通过电子交易平台在评审报告推荐的中标候选人中按顺序确定中标供应商。</w:t>
      </w:r>
    </w:p>
    <w:p>
      <w:pPr>
        <w:pStyle w:val="119"/>
        <w:snapToGrid w:val="0"/>
        <w:spacing w:before="0"/>
        <w:ind w:firstLine="0" w:firstLineChars="0"/>
        <w:rPr>
          <w:rFonts w:hint="eastAsia" w:ascii="仿宋" w:hAnsi="仿宋" w:eastAsia="仿宋" w:cs="仿宋"/>
          <w:b/>
          <w:bCs/>
          <w:color w:val="auto"/>
        </w:rPr>
      </w:pPr>
      <w:r>
        <w:rPr>
          <w:rFonts w:hint="eastAsia" w:ascii="仿宋" w:hAnsi="仿宋" w:eastAsia="仿宋" w:cs="仿宋"/>
          <w:b/>
          <w:bCs/>
          <w:color w:val="auto"/>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rPr>
        <w:t>23.3公告期限为1个工作日。</w:t>
      </w:r>
    </w:p>
    <w:p>
      <w:pPr>
        <w:snapToGrid w:val="0"/>
        <w:spacing w:line="360" w:lineRule="auto"/>
        <w:ind w:left="120" w:leftChars="57" w:firstLine="482" w:firstLineChars="150"/>
        <w:jc w:val="center"/>
        <w:rPr>
          <w:rFonts w:hint="eastAsia" w:ascii="仿宋" w:hAnsi="仿宋" w:eastAsia="仿宋" w:cs="仿宋"/>
          <w:b/>
          <w:bCs/>
          <w:color w:val="auto"/>
          <w:sz w:val="32"/>
          <w:szCs w:val="32"/>
        </w:rPr>
      </w:pPr>
    </w:p>
    <w:p>
      <w:pPr>
        <w:snapToGrid w:val="0"/>
        <w:spacing w:line="360" w:lineRule="auto"/>
        <w:ind w:left="120" w:leftChars="57" w:firstLine="482" w:firstLineChars="15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七、合同授予</w:t>
      </w:r>
    </w:p>
    <w:p>
      <w:pPr>
        <w:pStyle w:val="7"/>
        <w:spacing w:line="360" w:lineRule="auto"/>
        <w:ind w:left="31680" w:hanging="479" w:hangingChars="199"/>
        <w:rPr>
          <w:rFonts w:hint="eastAsia" w:ascii="仿宋" w:hAnsi="仿宋" w:eastAsia="仿宋" w:cs="仿宋"/>
          <w:b/>
          <w:bCs/>
          <w:color w:val="auto"/>
        </w:rPr>
      </w:pPr>
      <w:r>
        <w:rPr>
          <w:rFonts w:hint="eastAsia" w:ascii="仿宋" w:hAnsi="仿宋" w:eastAsia="仿宋" w:cs="仿宋"/>
          <w:b/>
          <w:bCs/>
          <w:color w:val="auto"/>
        </w:rPr>
        <w:t xml:space="preserve">24. </w:t>
      </w:r>
      <w:r>
        <w:rPr>
          <w:rFonts w:hint="eastAsia" w:ascii="仿宋" w:hAnsi="仿宋" w:eastAsia="仿宋" w:cs="仿宋"/>
          <w:color w:val="auto"/>
        </w:rPr>
        <w:t>合同主要条款详见第五部分拟签订的合同文本。</w:t>
      </w:r>
    </w:p>
    <w:p>
      <w:pPr>
        <w:pStyle w:val="7"/>
        <w:spacing w:line="360" w:lineRule="auto"/>
        <w:ind w:left="31680" w:hanging="479" w:hangingChars="199"/>
        <w:rPr>
          <w:rFonts w:hint="eastAsia" w:ascii="仿宋" w:hAnsi="仿宋" w:eastAsia="仿宋" w:cs="仿宋"/>
          <w:b/>
          <w:bCs/>
          <w:color w:val="auto"/>
        </w:rPr>
      </w:pPr>
      <w:r>
        <w:rPr>
          <w:rFonts w:hint="eastAsia" w:ascii="仿宋" w:hAnsi="仿宋" w:eastAsia="仿宋" w:cs="仿宋"/>
          <w:b/>
          <w:bCs/>
          <w:color w:val="auto"/>
        </w:rPr>
        <w:t>25. 合同的签订</w:t>
      </w:r>
    </w:p>
    <w:p>
      <w:pPr>
        <w:widowControl/>
        <w:shd w:val="clear" w:color="auto" w:fill="FFFFFF"/>
        <w:spacing w:line="360" w:lineRule="auto"/>
        <w:ind w:firstLine="48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25.1</w:t>
      </w:r>
      <w:r>
        <w:rPr>
          <w:rFonts w:hint="eastAsia" w:ascii="仿宋" w:hAnsi="仿宋" w:eastAsia="仿宋" w:cs="仿宋"/>
          <w:color w:val="auto"/>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19"/>
        <w:snapToGrid w:val="0"/>
        <w:spacing w:before="0"/>
        <w:ind w:firstLine="316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19"/>
        <w:snapToGrid w:val="0"/>
        <w:spacing w:before="0" w:after="120"/>
        <w:ind w:firstLine="316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7"/>
        <w:spacing w:line="360" w:lineRule="auto"/>
        <w:ind w:left="31680" w:hanging="479" w:hangingChars="199"/>
        <w:rPr>
          <w:rFonts w:hint="eastAsia" w:ascii="仿宋" w:hAnsi="仿宋" w:eastAsia="仿宋" w:cs="仿宋"/>
          <w:b/>
          <w:bCs/>
          <w:color w:val="auto"/>
        </w:rPr>
      </w:pPr>
      <w:r>
        <w:rPr>
          <w:rFonts w:hint="eastAsia" w:ascii="仿宋" w:hAnsi="仿宋" w:eastAsia="仿宋" w:cs="仿宋"/>
          <w:b/>
          <w:bCs/>
          <w:color w:val="auto"/>
        </w:rPr>
        <w:t>26. 履约保证金</w:t>
      </w:r>
    </w:p>
    <w:p>
      <w:pPr>
        <w:tabs>
          <w:tab w:val="left" w:pos="0"/>
        </w:tabs>
        <w:spacing w:line="360" w:lineRule="auto"/>
        <w:ind w:firstLine="482"/>
        <w:rPr>
          <w:rFonts w:hint="eastAsia" w:ascii="仿宋" w:hAnsi="仿宋" w:eastAsia="仿宋" w:cs="仿宋"/>
          <w:b/>
          <w:bCs/>
          <w:color w:val="auto"/>
          <w:sz w:val="24"/>
          <w:szCs w:val="24"/>
        </w:rPr>
      </w:pPr>
      <w:r>
        <w:rPr>
          <w:rFonts w:hint="eastAsia"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rPr>
        <w:t>。履约保证金的数额不得超过政府采购合同金额的5%。鼓励和支持供应商以银行、保险公司出具的保函形式提供履约保证金。</w:t>
      </w:r>
      <w:r>
        <w:rPr>
          <w:rFonts w:hint="eastAsia" w:ascii="仿宋" w:hAnsi="仿宋" w:eastAsia="仿宋" w:cs="仿宋"/>
          <w:b/>
          <w:bCs/>
          <w:color w:val="auto"/>
          <w:sz w:val="24"/>
          <w:szCs w:val="24"/>
        </w:rPr>
        <w:t>采购人不得拒收履约保函。</w:t>
      </w:r>
    </w:p>
    <w:p>
      <w:pPr>
        <w:tabs>
          <w:tab w:val="left" w:pos="0"/>
        </w:tabs>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4"/>
        <w:ind w:left="0" w:firstLine="480" w:firstLineChars="200"/>
        <w:rPr>
          <w:rFonts w:hint="eastAsia" w:ascii="仿宋" w:hAnsi="仿宋" w:eastAsia="仿宋" w:cs="仿宋"/>
          <w:color w:val="auto"/>
          <w:lang w:val="en-US"/>
        </w:rPr>
      </w:pPr>
      <w:r>
        <w:rPr>
          <w:rFonts w:hint="eastAsia" w:ascii="仿宋" w:hAnsi="仿宋" w:eastAsia="仿宋" w:cs="仿宋"/>
          <w:b w:val="0"/>
          <w:bCs w:val="0"/>
          <w:snapToGrid w:val="0"/>
          <w:color w:val="auto"/>
          <w:kern w:val="28"/>
          <w:sz w:val="24"/>
          <w:szCs w:val="24"/>
        </w:rPr>
        <w:t>供应商</w:t>
      </w:r>
      <w:r>
        <w:rPr>
          <w:rFonts w:hint="eastAsia" w:ascii="仿宋" w:hAnsi="仿宋" w:eastAsia="仿宋" w:cs="仿宋"/>
          <w:b w:val="0"/>
          <w:bCs w:val="0"/>
          <w:snapToGrid w:val="0"/>
          <w:color w:val="auto"/>
          <w:kern w:val="28"/>
          <w:sz w:val="24"/>
          <w:szCs w:val="24"/>
          <w:lang w:val="en-US"/>
        </w:rPr>
        <w:t>可</w:t>
      </w:r>
      <w:r>
        <w:rPr>
          <w:rFonts w:hint="eastAsia" w:ascii="仿宋" w:hAnsi="仿宋" w:eastAsia="仿宋" w:cs="仿宋"/>
          <w:b w:val="0"/>
          <w:bCs w:val="0"/>
          <w:snapToGrid w:val="0"/>
          <w:color w:val="auto"/>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bCs/>
          <w:color w:val="auto"/>
          <w:sz w:val="32"/>
          <w:szCs w:val="32"/>
        </w:rPr>
      </w:pPr>
    </w:p>
    <w:p>
      <w:pPr>
        <w:snapToGrid w:val="0"/>
        <w:spacing w:line="360" w:lineRule="auto"/>
        <w:ind w:firstLine="3357" w:firstLineChars="1045"/>
        <w:rPr>
          <w:rFonts w:hint="eastAsia" w:ascii="仿宋" w:hAnsi="仿宋" w:eastAsia="仿宋" w:cs="仿宋"/>
          <w:b/>
          <w:bCs/>
          <w:color w:val="auto"/>
          <w:sz w:val="24"/>
          <w:szCs w:val="24"/>
        </w:rPr>
      </w:pPr>
      <w:r>
        <w:rPr>
          <w:rFonts w:hint="eastAsia" w:ascii="仿宋" w:hAnsi="仿宋" w:eastAsia="仿宋" w:cs="仿宋"/>
          <w:b/>
          <w:bCs/>
          <w:color w:val="auto"/>
          <w:sz w:val="32"/>
          <w:szCs w:val="32"/>
        </w:rPr>
        <w:t>八、电子交易活动的中止</w:t>
      </w:r>
    </w:p>
    <w:p>
      <w:pPr>
        <w:pStyle w:val="11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
          <w:bCs/>
          <w:color w:val="auto"/>
        </w:rPr>
        <w:t>7.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 xml:space="preserve">27.1电子交易平台发生故障而无法登录访问的； </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27.2电子交易平台应用或数据库出现错误，不能进行正常操作的；</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27.3电子交易平台发现严重安全漏洞，有潜在泄密危险的；</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 xml:space="preserve">27.4病毒发作导致不能进行正常操作的； </w:t>
      </w:r>
    </w:p>
    <w:p>
      <w:pPr>
        <w:pStyle w:val="119"/>
        <w:snapToGrid w:val="0"/>
        <w:spacing w:before="0"/>
        <w:ind w:firstLine="31680"/>
        <w:rPr>
          <w:rFonts w:hint="eastAsia" w:ascii="仿宋" w:hAnsi="仿宋" w:eastAsia="仿宋" w:cs="仿宋"/>
          <w:color w:val="auto"/>
        </w:rPr>
      </w:pPr>
      <w:r>
        <w:rPr>
          <w:rFonts w:hint="eastAsia" w:ascii="仿宋" w:hAnsi="仿宋" w:eastAsia="仿宋" w:cs="仿宋"/>
          <w:color w:val="auto"/>
        </w:rPr>
        <w:t>27.5其他无法保证电子交易的公平、公正和安全的情况。</w:t>
      </w:r>
    </w:p>
    <w:p>
      <w:pPr>
        <w:pStyle w:val="11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szCs w:val="24"/>
        </w:rPr>
      </w:pPr>
    </w:p>
    <w:p>
      <w:pPr>
        <w:snapToGrid w:val="0"/>
        <w:spacing w:line="360" w:lineRule="auto"/>
        <w:ind w:left="120" w:leftChars="57" w:firstLine="482" w:firstLineChars="150"/>
        <w:jc w:val="center"/>
        <w:rPr>
          <w:rFonts w:hint="eastAsia" w:ascii="仿宋" w:hAnsi="仿宋" w:eastAsia="仿宋" w:cs="仿宋"/>
          <w:b/>
          <w:bCs/>
          <w:color w:val="auto"/>
          <w:sz w:val="32"/>
          <w:szCs w:val="32"/>
        </w:rPr>
      </w:pPr>
    </w:p>
    <w:p>
      <w:pPr>
        <w:snapToGrid w:val="0"/>
        <w:spacing w:line="360" w:lineRule="auto"/>
        <w:ind w:left="120" w:leftChars="57" w:firstLine="482" w:firstLineChars="150"/>
        <w:jc w:val="center"/>
        <w:rPr>
          <w:rFonts w:hint="eastAsia" w:ascii="仿宋" w:hAnsi="仿宋" w:eastAsia="仿宋" w:cs="仿宋"/>
          <w:b/>
          <w:bCs/>
          <w:color w:val="auto"/>
          <w:sz w:val="32"/>
          <w:szCs w:val="32"/>
        </w:rPr>
      </w:pPr>
    </w:p>
    <w:p>
      <w:pPr>
        <w:snapToGrid w:val="0"/>
        <w:spacing w:line="360" w:lineRule="auto"/>
        <w:ind w:left="120" w:leftChars="57" w:firstLine="482" w:firstLineChars="150"/>
        <w:jc w:val="center"/>
        <w:rPr>
          <w:rFonts w:hint="eastAsia" w:ascii="仿宋" w:hAnsi="仿宋" w:eastAsia="仿宋" w:cs="仿宋"/>
          <w:b/>
          <w:bCs/>
          <w:color w:val="auto"/>
          <w:sz w:val="32"/>
          <w:szCs w:val="32"/>
        </w:rPr>
      </w:pPr>
    </w:p>
    <w:p>
      <w:pPr>
        <w:snapToGrid w:val="0"/>
        <w:spacing w:line="360" w:lineRule="auto"/>
        <w:ind w:left="120" w:leftChars="57" w:firstLine="482" w:firstLineChars="15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九、验收</w:t>
      </w:r>
    </w:p>
    <w:p>
      <w:pPr>
        <w:pStyle w:val="7"/>
        <w:spacing w:line="360" w:lineRule="auto"/>
        <w:ind w:firstLine="0" w:firstLineChars="0"/>
        <w:rPr>
          <w:rFonts w:hint="eastAsia" w:ascii="仿宋" w:hAnsi="仿宋" w:eastAsia="仿宋" w:cs="仿宋"/>
          <w:b/>
          <w:bCs/>
          <w:color w:val="auto"/>
        </w:rPr>
      </w:pPr>
      <w:r>
        <w:rPr>
          <w:rFonts w:hint="eastAsia" w:ascii="仿宋" w:hAnsi="仿宋" w:eastAsia="仿宋" w:cs="仿宋"/>
          <w:b/>
          <w:bCs/>
          <w:color w:val="auto"/>
        </w:rPr>
        <w:t>29.验收</w:t>
      </w:r>
    </w:p>
    <w:p>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68072998"/>
      <w:bookmarkEnd w:id="13"/>
      <w:bookmarkStart w:id="14" w:name="_Hlt74714665"/>
      <w:bookmarkEnd w:id="14"/>
      <w:bookmarkStart w:id="15" w:name="_Hlt74729768"/>
      <w:bookmarkEnd w:id="15"/>
      <w:bookmarkStart w:id="16" w:name="_Hlt68403820"/>
      <w:bookmarkEnd w:id="16"/>
      <w:bookmarkStart w:id="17" w:name="_Hlt74730295"/>
      <w:bookmarkEnd w:id="17"/>
      <w:bookmarkStart w:id="18" w:name="_Hlt68073093"/>
      <w:bookmarkEnd w:id="18"/>
      <w:bookmarkStart w:id="19" w:name="_Hlt68072990"/>
      <w:bookmarkEnd w:id="19"/>
      <w:bookmarkStart w:id="20" w:name="_Hlt75236101"/>
      <w:bookmarkEnd w:id="20"/>
      <w:bookmarkStart w:id="21" w:name="_Hlt75236011"/>
      <w:bookmarkEnd w:id="21"/>
      <w:bookmarkStart w:id="22" w:name="_Hlt75236290"/>
      <w:bookmarkEnd w:id="22"/>
      <w:bookmarkStart w:id="23" w:name="_Hlt68057669"/>
      <w:bookmarkEnd w:id="23"/>
      <w:bookmarkStart w:id="24" w:name="_Hlt74707468"/>
      <w:bookmarkEnd w:id="24"/>
    </w:p>
    <w:bookmarkEnd w:id="10"/>
    <w:bookmarkEnd w:id="11"/>
    <w:p>
      <w:pPr>
        <w:numPr>
          <w:ilvl w:val="0"/>
          <w:numId w:val="1"/>
        </w:numPr>
        <w:spacing w:line="360" w:lineRule="auto"/>
        <w:jc w:val="center"/>
        <w:outlineLvl w:val="0"/>
        <w:rPr>
          <w:rFonts w:hint="eastAsia" w:ascii="仿宋" w:hAnsi="仿宋" w:eastAsia="仿宋" w:cs="仿宋"/>
          <w:b/>
          <w:bCs/>
          <w:color w:val="auto"/>
          <w:sz w:val="36"/>
          <w:szCs w:val="36"/>
        </w:rPr>
      </w:pPr>
      <w:bookmarkStart w:id="25" w:name="第四部分"/>
      <w:r>
        <w:rPr>
          <w:rFonts w:hint="eastAsia" w:ascii="仿宋" w:hAnsi="仿宋" w:eastAsia="仿宋" w:cs="仿宋"/>
          <w:b/>
          <w:bCs/>
          <w:color w:val="auto"/>
          <w:sz w:val="36"/>
          <w:szCs w:val="36"/>
        </w:rPr>
        <w:t xml:space="preserve">  采购需求</w:t>
      </w:r>
    </w:p>
    <w:p>
      <w:pPr>
        <w:spacing w:line="600" w:lineRule="exact"/>
        <w:rPr>
          <w:rFonts w:hint="eastAsia" w:ascii="仿宋" w:hAnsi="仿宋" w:eastAsia="仿宋" w:cs="仿宋"/>
          <w:b/>
          <w:sz w:val="24"/>
        </w:rPr>
      </w:pPr>
      <w:r>
        <w:rPr>
          <w:rFonts w:hint="eastAsia" w:ascii="仿宋" w:hAnsi="仿宋" w:eastAsia="仿宋" w:cs="仿宋"/>
          <w:b/>
          <w:color w:val="000000"/>
          <w:sz w:val="24"/>
          <w:lang w:bidi="ar"/>
        </w:rPr>
        <w:t>一、</w:t>
      </w:r>
      <w:r>
        <w:rPr>
          <w:rFonts w:hint="eastAsia" w:ascii="仿宋" w:hAnsi="仿宋" w:eastAsia="仿宋" w:cs="仿宋"/>
          <w:b/>
          <w:sz w:val="24"/>
        </w:rPr>
        <w:t>采购项目概述：</w:t>
      </w:r>
    </w:p>
    <w:p>
      <w:pPr>
        <w:pStyle w:val="3"/>
        <w:keepLines w:val="0"/>
        <w:pageBreakBefore w:val="0"/>
        <w:tabs>
          <w:tab w:val="left" w:pos="0"/>
          <w:tab w:val="clear" w:pos="432"/>
        </w:tabs>
        <w:kinsoku/>
        <w:wordWrap/>
        <w:topLinePunct w:val="0"/>
        <w:bidi w:val="0"/>
        <w:spacing w:line="360" w:lineRule="auto"/>
        <w:ind w:left="12" w:leftChars="0" w:firstLine="408" w:firstLine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等一切费用，且不得高于本项目的最高限价</w:t>
      </w:r>
      <w:r>
        <w:rPr>
          <w:rFonts w:hint="eastAsia" w:ascii="仿宋" w:hAnsi="仿宋" w:eastAsia="仿宋" w:cs="仿宋"/>
          <w:b w:val="0"/>
          <w:bCs/>
          <w:color w:val="auto"/>
          <w:sz w:val="24"/>
          <w:szCs w:val="24"/>
          <w:highlight w:val="none"/>
          <w:lang w:val="zh-CN"/>
        </w:rPr>
        <w:t>2027</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zh-CN"/>
        </w:rPr>
        <w:t>2</w:t>
      </w:r>
      <w:r>
        <w:rPr>
          <w:rFonts w:hint="eastAsia" w:ascii="仿宋" w:hAnsi="仿宋" w:eastAsia="仿宋" w:cs="仿宋"/>
          <w:b w:val="0"/>
          <w:bCs/>
          <w:color w:val="auto"/>
          <w:sz w:val="24"/>
          <w:szCs w:val="24"/>
          <w:highlight w:val="none"/>
        </w:rPr>
        <w:t>万元/</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年，其他详见项目采购清单；</w:t>
      </w:r>
    </w:p>
    <w:p>
      <w:pPr>
        <w:keepLines w:val="0"/>
        <w:pageBreakBefore w:val="0"/>
        <w:kinsoku/>
        <w:wordWrap/>
        <w:topLinePunct w:val="0"/>
        <w:bidi w:val="0"/>
        <w:adjustRightInd w:val="0"/>
        <w:snapToGrid w:val="0"/>
        <w:spacing w:line="360" w:lineRule="auto"/>
        <w:ind w:firstLine="472" w:firstLineChars="19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本项目为中泰街道（含石鸽集镇和跳头集镇）综合养护，采购内容主要包括</w:t>
      </w:r>
      <w:r>
        <w:rPr>
          <w:rFonts w:hint="eastAsia" w:ascii="仿宋" w:hAnsi="仿宋" w:eastAsia="仿宋" w:cs="仿宋"/>
          <w:bCs/>
          <w:color w:val="auto"/>
          <w:sz w:val="24"/>
          <w:szCs w:val="24"/>
          <w:highlight w:val="none"/>
          <w:lang w:val="en-US" w:eastAsia="zh-CN"/>
        </w:rPr>
        <w:t>招标范围内的</w:t>
      </w:r>
      <w:r>
        <w:rPr>
          <w:rFonts w:hint="eastAsia" w:ascii="仿宋" w:hAnsi="仿宋" w:eastAsia="仿宋" w:cs="仿宋"/>
          <w:bCs/>
          <w:color w:val="auto"/>
          <w:sz w:val="24"/>
          <w:szCs w:val="24"/>
          <w:highlight w:val="none"/>
        </w:rPr>
        <w:t>道路保洁、公厕养护、河道保洁、中转站运营维护、垃圾分类音乐线</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垃圾清运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保洁垃圾清运至垃圾中转站；招标区域内果壳箱、垃圾箱、护栏、公交站台等城市家具的清洗，牛皮癣清理，中泰街道辖区范围的垃圾清运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以及</w:t>
      </w:r>
      <w:r>
        <w:rPr>
          <w:rFonts w:hint="eastAsia" w:ascii="仿宋" w:hAnsi="仿宋" w:eastAsia="仿宋" w:cs="仿宋"/>
          <w:bCs/>
          <w:color w:val="auto"/>
          <w:sz w:val="24"/>
          <w:szCs w:val="24"/>
          <w:highlight w:val="none"/>
        </w:rPr>
        <w:t>其他</w:t>
      </w:r>
      <w:r>
        <w:rPr>
          <w:rFonts w:hint="eastAsia" w:ascii="仿宋" w:hAnsi="仿宋" w:eastAsia="仿宋" w:cs="仿宋"/>
          <w:bCs/>
          <w:color w:val="auto"/>
          <w:sz w:val="24"/>
          <w:szCs w:val="24"/>
          <w:highlight w:val="none"/>
          <w:lang w:val="en-US" w:eastAsia="zh-CN"/>
        </w:rPr>
        <w:t>招标人交办的</w:t>
      </w:r>
      <w:r>
        <w:rPr>
          <w:rFonts w:hint="eastAsia" w:ascii="仿宋" w:hAnsi="仿宋" w:eastAsia="仿宋" w:cs="仿宋"/>
          <w:bCs/>
          <w:color w:val="auto"/>
          <w:sz w:val="24"/>
          <w:szCs w:val="24"/>
          <w:highlight w:val="none"/>
        </w:rPr>
        <w:t>养护工作。</w:t>
      </w:r>
    </w:p>
    <w:p>
      <w:pPr>
        <w:keepLines w:val="0"/>
        <w:pageBreakBefore w:val="0"/>
        <w:numPr>
          <w:ilvl w:val="0"/>
          <w:numId w:val="2"/>
        </w:numPr>
        <w:kinsoku/>
        <w:wordWrap/>
        <w:topLinePunct w:val="0"/>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服务范围及最高限价</w:t>
      </w:r>
    </w:p>
    <w:p>
      <w:pPr>
        <w:keepLines w:val="0"/>
        <w:pageBreakBefore w:val="0"/>
        <w:kinsoku/>
        <w:wordWrap/>
        <w:topLinePunct w:val="0"/>
        <w:bidi w:val="0"/>
        <w:adjustRightInd w:val="0"/>
        <w:snapToGrid w:val="0"/>
        <w:spacing w:line="360" w:lineRule="auto"/>
        <w:ind w:firstLine="472" w:firstLineChars="19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本项目为中泰街道集镇</w:t>
      </w:r>
      <w:r>
        <w:rPr>
          <w:rFonts w:hint="eastAsia" w:ascii="仿宋" w:hAnsi="仿宋" w:eastAsia="仿宋" w:cs="仿宋"/>
          <w:bCs/>
          <w:color w:val="auto"/>
          <w:sz w:val="24"/>
          <w:szCs w:val="24"/>
          <w:highlight w:val="none"/>
        </w:rPr>
        <w:t>（含石鸽集镇和跳头集镇）</w:t>
      </w:r>
      <w:r>
        <w:rPr>
          <w:rFonts w:hint="eastAsia" w:ascii="仿宋" w:hAnsi="仿宋" w:eastAsia="仿宋" w:cs="仿宋"/>
          <w:bCs/>
          <w:color w:val="auto"/>
          <w:sz w:val="24"/>
          <w:szCs w:val="24"/>
          <w:highlight w:val="none"/>
          <w:lang w:val="en-US" w:eastAsia="zh-CN"/>
        </w:rPr>
        <w:t>城市化管理区域范围内以及街道指定区域的道路保洁、公厕养护、河道保洁、中转站运营维护、垃圾分类音乐线、垃圾清运；</w:t>
      </w:r>
      <w:r>
        <w:rPr>
          <w:rFonts w:hint="eastAsia" w:ascii="仿宋" w:hAnsi="仿宋" w:eastAsia="仿宋" w:cs="仿宋"/>
          <w:bCs/>
          <w:color w:val="auto"/>
          <w:sz w:val="24"/>
          <w:szCs w:val="24"/>
          <w:highlight w:val="none"/>
        </w:rPr>
        <w:t>保洁垃圾清运至垃圾中转站；招标区域内果壳箱、垃圾箱、护栏、公交站台等城市家具的清洗，牛皮癣清理，中泰街道辖区范围的垃圾清运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以及</w:t>
      </w:r>
      <w:r>
        <w:rPr>
          <w:rFonts w:hint="eastAsia" w:ascii="仿宋" w:hAnsi="仿宋" w:eastAsia="仿宋" w:cs="仿宋"/>
          <w:bCs/>
          <w:color w:val="auto"/>
          <w:sz w:val="24"/>
          <w:szCs w:val="24"/>
          <w:highlight w:val="none"/>
        </w:rPr>
        <w:t>其他</w:t>
      </w:r>
      <w:r>
        <w:rPr>
          <w:rFonts w:hint="eastAsia" w:ascii="仿宋" w:hAnsi="仿宋" w:eastAsia="仿宋" w:cs="仿宋"/>
          <w:bCs/>
          <w:color w:val="auto"/>
          <w:sz w:val="24"/>
          <w:szCs w:val="24"/>
          <w:highlight w:val="none"/>
          <w:lang w:val="en-US" w:eastAsia="zh-CN"/>
        </w:rPr>
        <w:t>招标人交办的</w:t>
      </w:r>
      <w:r>
        <w:rPr>
          <w:rFonts w:hint="eastAsia" w:ascii="仿宋" w:hAnsi="仿宋" w:eastAsia="仿宋" w:cs="仿宋"/>
          <w:bCs/>
          <w:color w:val="auto"/>
          <w:sz w:val="24"/>
          <w:szCs w:val="24"/>
          <w:highlight w:val="none"/>
        </w:rPr>
        <w:t>养护工作。</w:t>
      </w:r>
    </w:p>
    <w:p>
      <w:pPr>
        <w:keepLines w:val="0"/>
        <w:pageBreakBefore w:val="0"/>
        <w:kinsoku/>
        <w:wordWrap/>
        <w:topLinePunct w:val="0"/>
        <w:bidi w:val="0"/>
        <w:adjustRightInd w:val="0"/>
        <w:snapToGrid w:val="0"/>
        <w:spacing w:line="360" w:lineRule="auto"/>
        <w:ind w:firstLine="472" w:firstLineChars="197"/>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保洁面积约</w:t>
      </w:r>
      <w:r>
        <w:rPr>
          <w:rFonts w:hint="eastAsia" w:ascii="仿宋" w:hAnsi="仿宋" w:eastAsia="仿宋" w:cs="仿宋"/>
          <w:color w:val="auto"/>
          <w:sz w:val="24"/>
          <w:szCs w:val="24"/>
          <w:highlight w:val="none"/>
        </w:rPr>
        <w:t>463648.2</w:t>
      </w:r>
      <w:r>
        <w:rPr>
          <w:rFonts w:hint="eastAsia" w:ascii="仿宋" w:hAnsi="仿宋" w:eastAsia="仿宋" w:cs="仿宋"/>
          <w:bCs/>
          <w:color w:val="auto"/>
          <w:sz w:val="24"/>
          <w:szCs w:val="24"/>
          <w:highlight w:val="none"/>
          <w:lang w:val="en-US" w:eastAsia="zh-CN"/>
        </w:rPr>
        <w:t>平方米，具体如下：</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96"/>
        <w:gridCol w:w="1837"/>
        <w:gridCol w:w="583"/>
        <w:gridCol w:w="1195"/>
        <w:gridCol w:w="2679"/>
        <w:gridCol w:w="153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6" w:hRule="atLeast"/>
          <w:jc w:val="center"/>
        </w:trPr>
        <w:tc>
          <w:tcPr>
            <w:tcW w:w="696" w:type="dxa"/>
            <w:tcBorders>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837" w:type="dxa"/>
            <w:tcBorders>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ind w:right="-1625" w:rightChars="-774"/>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名称</w:t>
            </w:r>
          </w:p>
        </w:tc>
        <w:tc>
          <w:tcPr>
            <w:tcW w:w="583" w:type="dxa"/>
            <w:tcBorders>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单位</w:t>
            </w:r>
          </w:p>
        </w:tc>
        <w:tc>
          <w:tcPr>
            <w:tcW w:w="1195" w:type="dxa"/>
            <w:tcBorders>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面积/</w:t>
            </w:r>
          </w:p>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数量</w:t>
            </w:r>
          </w:p>
        </w:tc>
        <w:tc>
          <w:tcPr>
            <w:tcW w:w="2679" w:type="dxa"/>
            <w:tcBorders>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单项报价最高限价</w:t>
            </w:r>
          </w:p>
        </w:tc>
        <w:tc>
          <w:tcPr>
            <w:tcW w:w="1532" w:type="dxa"/>
            <w:tcBorders>
              <w:left w:val="single" w:color="000000" w:sz="4" w:space="0"/>
              <w:bottom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jc w:val="center"/>
        </w:trPr>
        <w:tc>
          <w:tcPr>
            <w:tcW w:w="696" w:type="dxa"/>
            <w:vMerge w:val="restart"/>
            <w:tcBorders>
              <w:top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道路保洁（一类）</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126091.2</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最高限价为20.10元/㎡.年</w:t>
            </w:r>
          </w:p>
        </w:tc>
        <w:tc>
          <w:tcPr>
            <w:tcW w:w="1532" w:type="dxa"/>
            <w:vMerge w:val="restart"/>
            <w:tcBorders>
              <w:top w:val="single" w:color="000000" w:sz="4" w:space="0"/>
              <w:lef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特殊要求：本次招标包含2米以下沿途竿子擦拭，公交站台冲洗；在管理范围内，出现偷倒现象的，相关垃圾须由中标单位处理，相关费用包含在投标报价中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jc w:val="center"/>
        </w:trPr>
        <w:tc>
          <w:tcPr>
            <w:tcW w:w="696" w:type="dxa"/>
            <w:vMerge w:val="continue"/>
            <w:tcBorders>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道路保洁（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类）</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104634.5</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最高限价为14.94元/㎡.年</w:t>
            </w:r>
          </w:p>
        </w:tc>
        <w:tc>
          <w:tcPr>
            <w:tcW w:w="1532" w:type="dxa"/>
            <w:vMerge w:val="continue"/>
            <w:tcBorders>
              <w:lef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3" w:hRule="atLeast"/>
          <w:jc w:val="center"/>
        </w:trPr>
        <w:tc>
          <w:tcPr>
            <w:tcW w:w="696" w:type="dxa"/>
            <w:vMerge w:val="continue"/>
            <w:tcBorders>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道路保洁（三类）</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229897.5</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最高限价为12.42元/㎡.年</w:t>
            </w:r>
          </w:p>
        </w:tc>
        <w:tc>
          <w:tcPr>
            <w:tcW w:w="1532" w:type="dxa"/>
            <w:vMerge w:val="continue"/>
            <w:tcBorders>
              <w:left w:val="single" w:color="000000" w:sz="4" w:space="0"/>
              <w:bottom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3" w:hRule="atLeast"/>
          <w:jc w:val="center"/>
        </w:trPr>
        <w:tc>
          <w:tcPr>
            <w:tcW w:w="696" w:type="dxa"/>
            <w:vMerge w:val="continue"/>
            <w:tcBorders>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道路保洁（其他）</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3025</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最高限价为12.</w:t>
            </w: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元/㎡.年</w:t>
            </w:r>
          </w:p>
        </w:tc>
        <w:tc>
          <w:tcPr>
            <w:tcW w:w="1532" w:type="dxa"/>
            <w:vMerge w:val="continue"/>
            <w:tcBorders>
              <w:left w:val="single" w:color="000000" w:sz="4" w:space="0"/>
              <w:bottom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jc w:val="center"/>
        </w:trPr>
        <w:tc>
          <w:tcPr>
            <w:tcW w:w="696" w:type="dxa"/>
            <w:tcBorders>
              <w:top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公厕养护</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座</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高标准（</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万元/年）</w:t>
            </w:r>
          </w:p>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标准（</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万元/年）</w:t>
            </w:r>
          </w:p>
        </w:tc>
        <w:tc>
          <w:tcPr>
            <w:tcW w:w="1532" w:type="dxa"/>
            <w:tcBorders>
              <w:top w:val="single" w:color="000000" w:sz="4" w:space="0"/>
              <w:left w:val="single" w:color="000000" w:sz="4" w:space="0"/>
              <w:bottom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高标准的1座，标准的2座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jc w:val="center"/>
        </w:trPr>
        <w:tc>
          <w:tcPr>
            <w:tcW w:w="696" w:type="dxa"/>
            <w:tcBorders>
              <w:top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河道保洁</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公里</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5</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12000/公里</w:t>
            </w:r>
            <w:r>
              <w:rPr>
                <w:rFonts w:hint="eastAsia" w:ascii="仿宋" w:hAnsi="仿宋" w:eastAsia="仿宋" w:cs="仿宋"/>
                <w:color w:val="auto"/>
                <w:sz w:val="24"/>
                <w:szCs w:val="24"/>
              </w:rPr>
              <w:t>/年</w:t>
            </w:r>
          </w:p>
        </w:tc>
        <w:tc>
          <w:tcPr>
            <w:tcW w:w="1532" w:type="dxa"/>
            <w:tcBorders>
              <w:top w:val="single" w:color="000000" w:sz="4" w:space="0"/>
              <w:left w:val="single" w:color="000000" w:sz="4" w:space="0"/>
              <w:bottom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直路溪（起点杭变桥-幸福河）1.1公里。2、幸福河（起点支山弄-蒋家潭）1.35公里。3、水塔溪（起点关帝弄-塌洋桥）0.7公里。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jc w:val="center"/>
        </w:trPr>
        <w:tc>
          <w:tcPr>
            <w:tcW w:w="696" w:type="dxa"/>
            <w:tcBorders>
              <w:top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垃圾不落地音乐线</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万元/条/年</w:t>
            </w:r>
          </w:p>
        </w:tc>
        <w:tc>
          <w:tcPr>
            <w:tcW w:w="1532" w:type="dxa"/>
            <w:tcBorders>
              <w:top w:val="single" w:color="000000" w:sz="4" w:space="0"/>
              <w:left w:val="single" w:color="000000" w:sz="4" w:space="0"/>
              <w:bottom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sz w:val="24"/>
                <w:szCs w:val="24"/>
              </w:rPr>
              <w:t>需要信息化提升的，产生费用超过合同总价10%的，双方协商确认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89" w:hRule="atLeast"/>
          <w:jc w:val="center"/>
        </w:trPr>
        <w:tc>
          <w:tcPr>
            <w:tcW w:w="696" w:type="dxa"/>
            <w:tcBorders>
              <w:top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37" w:type="dxa"/>
            <w:tcBorders>
              <w:top w:val="single" w:color="000000" w:sz="4" w:space="0"/>
              <w:left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中转站运营维护</w:t>
            </w:r>
          </w:p>
        </w:tc>
        <w:tc>
          <w:tcPr>
            <w:tcW w:w="583" w:type="dxa"/>
            <w:tcBorders>
              <w:top w:val="single" w:color="000000" w:sz="4" w:space="0"/>
              <w:left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吨</w:t>
            </w:r>
          </w:p>
        </w:tc>
        <w:tc>
          <w:tcPr>
            <w:tcW w:w="1195" w:type="dxa"/>
            <w:tcBorders>
              <w:top w:val="single" w:color="000000" w:sz="4" w:space="0"/>
              <w:left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16200</w:t>
            </w:r>
          </w:p>
        </w:tc>
        <w:tc>
          <w:tcPr>
            <w:tcW w:w="2679" w:type="dxa"/>
            <w:tcBorders>
              <w:top w:val="single" w:color="000000" w:sz="4" w:space="0"/>
              <w:left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最高限价不得超过140元/吨</w:t>
            </w:r>
          </w:p>
        </w:tc>
        <w:tc>
          <w:tcPr>
            <w:tcW w:w="1532" w:type="dxa"/>
            <w:tcBorders>
              <w:top w:val="single" w:color="000000" w:sz="4" w:space="0"/>
              <w:lef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中转站保洁序化管理(生活垃圾设备运维、日常序化管理等的日常运营管理及迎检保障工作</w:t>
            </w:r>
            <w:r>
              <w:rPr>
                <w:rFonts w:hint="eastAsia" w:ascii="仿宋" w:hAnsi="仿宋" w:eastAsia="仿宋" w:cs="仿宋"/>
                <w:color w:val="auto"/>
                <w:kern w:val="0"/>
                <w:sz w:val="24"/>
                <w:szCs w:val="24"/>
                <w:lang w:eastAsia="zh-CN"/>
              </w:rPr>
              <w:t>；</w:t>
            </w:r>
          </w:p>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rPr>
              <w:t>垃</w:t>
            </w:r>
            <w:r>
              <w:rPr>
                <w:rFonts w:hint="eastAsia" w:ascii="仿宋" w:hAnsi="仿宋" w:eastAsia="仿宋" w:cs="仿宋"/>
                <w:color w:val="auto"/>
                <w:kern w:val="0"/>
                <w:sz w:val="24"/>
                <w:szCs w:val="24"/>
                <w:highlight w:val="none"/>
              </w:rPr>
              <w:t>圾转运</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设施设备检修和保养、易损配件更换和保养</w:t>
            </w:r>
            <w:r>
              <w:rPr>
                <w:rFonts w:hint="eastAsia" w:ascii="仿宋" w:hAnsi="仿宋" w:eastAsia="仿宋" w:cs="仿宋"/>
                <w:color w:val="auto"/>
                <w:kern w:val="0"/>
                <w:sz w:val="24"/>
                <w:szCs w:val="24"/>
                <w:highlight w:val="none"/>
                <w:lang w:eastAsia="zh-CN"/>
              </w:rPr>
              <w:t>。</w:t>
            </w:r>
          </w:p>
        </w:tc>
      </w:tr>
    </w:tbl>
    <w:p>
      <w:pPr>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具体服务</w:t>
      </w:r>
      <w:r>
        <w:rPr>
          <w:rFonts w:hint="eastAsia" w:ascii="仿宋" w:hAnsi="仿宋" w:eastAsia="仿宋" w:cs="仿宋"/>
          <w:b/>
          <w:bCs/>
          <w:color w:val="000000"/>
          <w:sz w:val="24"/>
          <w:szCs w:val="24"/>
          <w:lang w:val="en-US" w:eastAsia="zh-CN"/>
        </w:rPr>
        <w:t>范围</w:t>
      </w:r>
      <w:r>
        <w:rPr>
          <w:rFonts w:hint="eastAsia" w:ascii="仿宋" w:hAnsi="仿宋" w:eastAsia="仿宋" w:cs="仿宋"/>
          <w:b/>
          <w:bCs/>
          <w:color w:val="000000"/>
          <w:sz w:val="24"/>
          <w:szCs w:val="24"/>
        </w:rPr>
        <w:t>：</w:t>
      </w:r>
    </w:p>
    <w:p>
      <w:pPr>
        <w:keepLines w:val="0"/>
        <w:pageBreakBefore w:val="0"/>
        <w:widowControl/>
        <w:kinsoku/>
        <w:wordWrap/>
        <w:topLinePunct w:val="0"/>
        <w:bidi w:val="0"/>
        <w:spacing w:line="360" w:lineRule="auto"/>
        <w:textAlignment w:val="center"/>
        <w:rPr>
          <w:rFonts w:hint="eastAsia" w:ascii="仿宋" w:hAnsi="仿宋" w:eastAsia="仿宋" w:cs="仿宋"/>
          <w:b/>
          <w:bCs/>
          <w:sz w:val="24"/>
          <w:szCs w:val="24"/>
        </w:rPr>
      </w:pPr>
      <w:r>
        <w:rPr>
          <w:rFonts w:hint="eastAsia" w:ascii="仿宋" w:hAnsi="仿宋" w:eastAsia="仿宋" w:cs="仿宋"/>
          <w:b/>
          <w:bCs/>
          <w:sz w:val="24"/>
          <w:szCs w:val="24"/>
        </w:rPr>
        <w:t>①中泰街道道路保洁范围清单</w:t>
      </w:r>
    </w:p>
    <w:tbl>
      <w:tblPr>
        <w:tblStyle w:val="63"/>
        <w:tblW w:w="9119" w:type="dxa"/>
        <w:jc w:val="center"/>
        <w:tblLayout w:type="fixed"/>
        <w:tblCellMar>
          <w:top w:w="0" w:type="dxa"/>
          <w:left w:w="108" w:type="dxa"/>
          <w:bottom w:w="0" w:type="dxa"/>
          <w:right w:w="108" w:type="dxa"/>
        </w:tblCellMar>
      </w:tblPr>
      <w:tblGrid>
        <w:gridCol w:w="562"/>
        <w:gridCol w:w="1003"/>
        <w:gridCol w:w="1247"/>
        <w:gridCol w:w="1200"/>
        <w:gridCol w:w="1200"/>
        <w:gridCol w:w="2427"/>
        <w:gridCol w:w="1480"/>
      </w:tblGrid>
      <w:tr>
        <w:tblPrEx>
          <w:tblCellMar>
            <w:top w:w="0" w:type="dxa"/>
            <w:left w:w="108" w:type="dxa"/>
            <w:bottom w:w="0" w:type="dxa"/>
            <w:right w:w="108" w:type="dxa"/>
          </w:tblCellMar>
        </w:tblPrEx>
        <w:trPr>
          <w:trHeight w:val="5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镇街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类型</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道路名称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bidi="ar"/>
              </w:rPr>
              <w:t>道路等级</w:t>
            </w:r>
          </w:p>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（一二三类）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起止点（地址）</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面积（m²）</w:t>
            </w: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一类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02省道塌洋桥入口——石横线</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82000</w:t>
            </w:r>
          </w:p>
        </w:tc>
      </w:tr>
      <w:tr>
        <w:tblPrEx>
          <w:tblCellMar>
            <w:top w:w="0" w:type="dxa"/>
            <w:left w:w="108" w:type="dxa"/>
            <w:bottom w:w="0" w:type="dxa"/>
            <w:right w:w="108" w:type="dxa"/>
          </w:tblCellMar>
        </w:tblPrEx>
        <w:trPr>
          <w:trHeight w:val="5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杭泰路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一类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02省道——中泰路口</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12730</w:t>
            </w:r>
          </w:p>
        </w:tc>
      </w:tr>
      <w:tr>
        <w:tblPrEx>
          <w:tblCellMar>
            <w:top w:w="0" w:type="dxa"/>
            <w:left w:w="108" w:type="dxa"/>
            <w:bottom w:w="0" w:type="dxa"/>
            <w:right w:w="108" w:type="dxa"/>
          </w:tblCellMar>
        </w:tblPrEx>
        <w:trPr>
          <w:trHeight w:val="5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杭泰路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中泰路口--岑邻村委路口</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16080</w:t>
            </w:r>
          </w:p>
        </w:tc>
      </w:tr>
      <w:tr>
        <w:tblPrEx>
          <w:tblCellMar>
            <w:top w:w="0" w:type="dxa"/>
            <w:left w:w="108" w:type="dxa"/>
            <w:bottom w:w="0" w:type="dxa"/>
            <w:right w:w="108" w:type="dxa"/>
          </w:tblCellMar>
        </w:tblPrEx>
        <w:trPr>
          <w:trHeight w:val="126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水塔路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一类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中泰路——幸福河（含阳光城东门和新南湖绿苑西门）</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16800</w:t>
            </w:r>
          </w:p>
        </w:tc>
      </w:tr>
      <w:tr>
        <w:tblPrEx>
          <w:tblCellMar>
            <w:top w:w="0" w:type="dxa"/>
            <w:left w:w="108" w:type="dxa"/>
            <w:bottom w:w="0" w:type="dxa"/>
            <w:right w:w="108" w:type="dxa"/>
          </w:tblCellMar>
        </w:tblPrEx>
        <w:trPr>
          <w:trHeight w:val="6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一类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中泰路——幸福河</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10720</w:t>
            </w:r>
          </w:p>
        </w:tc>
      </w:tr>
      <w:tr>
        <w:tblPrEx>
          <w:tblCellMar>
            <w:top w:w="0" w:type="dxa"/>
            <w:left w:w="108" w:type="dxa"/>
            <w:bottom w:w="0" w:type="dxa"/>
            <w:right w:w="108" w:type="dxa"/>
          </w:tblCellMar>
        </w:tblPrEx>
        <w:trPr>
          <w:trHeight w:val="76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文化广场消防通道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文化广场消防通道--02省道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1500</w:t>
            </w: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石鸽社区消防通道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石鸽社区--02省道消防通道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1710</w:t>
            </w:r>
          </w:p>
        </w:tc>
      </w:tr>
      <w:tr>
        <w:tblPrEx>
          <w:tblCellMar>
            <w:top w:w="0" w:type="dxa"/>
            <w:left w:w="108" w:type="dxa"/>
            <w:bottom w:w="0" w:type="dxa"/>
            <w:right w:w="108" w:type="dxa"/>
          </w:tblCellMar>
        </w:tblPrEx>
        <w:trPr>
          <w:trHeight w:val="10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跳头集镇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跳头高架桥---跳铜溪（含辖区小巷）</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30000</w:t>
            </w:r>
          </w:p>
        </w:tc>
      </w:tr>
      <w:tr>
        <w:tblPrEx>
          <w:tblCellMar>
            <w:top w:w="0" w:type="dxa"/>
            <w:left w:w="108" w:type="dxa"/>
            <w:bottom w:w="0" w:type="dxa"/>
            <w:right w:w="108" w:type="dxa"/>
          </w:tblCellMar>
        </w:tblPrEx>
        <w:trPr>
          <w:trHeight w:val="10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工业园区一期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环园南路、绿泰路、富泰路、仙桥路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37450</w:t>
            </w:r>
          </w:p>
        </w:tc>
      </w:tr>
      <w:tr>
        <w:tblPrEx>
          <w:tblCellMar>
            <w:top w:w="0" w:type="dxa"/>
            <w:left w:w="108" w:type="dxa"/>
            <w:bottom w:w="0" w:type="dxa"/>
            <w:right w:w="108" w:type="dxa"/>
          </w:tblCellMar>
        </w:tblPrEx>
        <w:trPr>
          <w:trHeight w:val="14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工业园区二期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环园北路、环园东路、旺泰路、杭泰北路、和泰路、环园西路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37627</w:t>
            </w: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南湖东路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中泰路——幸福河</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22279</w:t>
            </w:r>
          </w:p>
        </w:tc>
      </w:tr>
      <w:tr>
        <w:tblPrEx>
          <w:tblCellMar>
            <w:top w:w="0" w:type="dxa"/>
            <w:left w:w="108" w:type="dxa"/>
            <w:bottom w:w="0" w:type="dxa"/>
            <w:right w:w="108" w:type="dxa"/>
          </w:tblCellMar>
        </w:tblPrEx>
        <w:trPr>
          <w:trHeight w:val="4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国际学校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国际学校周边沿线</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40491</w:t>
            </w: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垃圾中转站</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新西湖小镇华门清水湾旁</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1330</w:t>
            </w:r>
          </w:p>
        </w:tc>
      </w:tr>
      <w:tr>
        <w:tblPrEx>
          <w:tblCellMar>
            <w:top w:w="0" w:type="dxa"/>
            <w:left w:w="108" w:type="dxa"/>
            <w:bottom w:w="0" w:type="dxa"/>
            <w:right w:w="108" w:type="dxa"/>
          </w:tblCellMar>
        </w:tblPrEx>
        <w:trPr>
          <w:trHeight w:val="10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老农贸市场过道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街道办事处对面老农贸市场临时停车场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56</w:t>
            </w:r>
          </w:p>
        </w:tc>
      </w:tr>
      <w:tr>
        <w:tblPrEx>
          <w:tblCellMar>
            <w:top w:w="0" w:type="dxa"/>
            <w:left w:w="108" w:type="dxa"/>
            <w:bottom w:w="0" w:type="dxa"/>
            <w:right w:w="108" w:type="dxa"/>
          </w:tblCellMar>
        </w:tblPrEx>
        <w:trPr>
          <w:trHeight w:val="6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商贸城东、北侧通道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商贸城东侧入口至02省道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5250</w:t>
            </w:r>
          </w:p>
        </w:tc>
      </w:tr>
      <w:tr>
        <w:tblPrEx>
          <w:tblCellMar>
            <w:top w:w="0" w:type="dxa"/>
            <w:left w:w="108" w:type="dxa"/>
            <w:bottom w:w="0" w:type="dxa"/>
            <w:right w:w="108" w:type="dxa"/>
          </w:tblCellMar>
        </w:tblPrEx>
        <w:trPr>
          <w:trHeight w:val="6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岑岭农居点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中泰路与石鸽路西北处</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SA"/>
              </w:rPr>
              <w:t>6328</w:t>
            </w: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背井路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中泰路-中惠家园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1265</w:t>
            </w: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石鸽路延伸段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幸福河--中泰中心幼儿园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4750</w:t>
            </w:r>
          </w:p>
        </w:tc>
      </w:tr>
      <w:tr>
        <w:tblPrEx>
          <w:tblCellMar>
            <w:top w:w="0" w:type="dxa"/>
            <w:left w:w="108" w:type="dxa"/>
            <w:bottom w:w="0" w:type="dxa"/>
            <w:right w:w="108" w:type="dxa"/>
          </w:tblCellMar>
        </w:tblPrEx>
        <w:trPr>
          <w:trHeight w:val="96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花鼓桥街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金岸提香排屋西至南湖东路(包括景观路）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15477</w:t>
            </w:r>
          </w:p>
        </w:tc>
      </w:tr>
      <w:tr>
        <w:tblPrEx>
          <w:tblCellMar>
            <w:top w:w="0" w:type="dxa"/>
            <w:left w:w="108" w:type="dxa"/>
            <w:bottom w:w="0" w:type="dxa"/>
            <w:right w:w="108" w:type="dxa"/>
          </w:tblCellMar>
        </w:tblPrEx>
        <w:trPr>
          <w:trHeight w:val="5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南湖大厦广场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石鸽路与水塔路间</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9455</w:t>
            </w:r>
          </w:p>
        </w:tc>
      </w:tr>
      <w:tr>
        <w:tblPrEx>
          <w:tblCellMar>
            <w:top w:w="0" w:type="dxa"/>
            <w:left w:w="108" w:type="dxa"/>
            <w:bottom w:w="0" w:type="dxa"/>
            <w:right w:w="108" w:type="dxa"/>
          </w:tblCellMar>
        </w:tblPrEx>
        <w:trPr>
          <w:trHeight w:val="5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环园北路延伸段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环园北路延伸段</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3546</w:t>
            </w:r>
          </w:p>
        </w:tc>
      </w:tr>
      <w:tr>
        <w:tblPrEx>
          <w:tblCellMar>
            <w:top w:w="0" w:type="dxa"/>
            <w:left w:w="108" w:type="dxa"/>
            <w:bottom w:w="0" w:type="dxa"/>
            <w:right w:w="108" w:type="dxa"/>
          </w:tblCellMar>
        </w:tblPrEx>
        <w:trPr>
          <w:trHeight w:val="10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石鸽北路及延升段</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（中泰路路口以北至德兴早安以北02省道口）</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4620</w:t>
            </w:r>
          </w:p>
        </w:tc>
      </w:tr>
      <w:tr>
        <w:tblPrEx>
          <w:tblCellMar>
            <w:top w:w="0" w:type="dxa"/>
            <w:left w:w="108" w:type="dxa"/>
            <w:bottom w:w="0" w:type="dxa"/>
            <w:right w:w="108" w:type="dxa"/>
          </w:tblCellMar>
        </w:tblPrEx>
        <w:trPr>
          <w:trHeight w:val="46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石鸽文化广场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中泰路与杭泰路交叉口</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4662</w:t>
            </w:r>
          </w:p>
        </w:tc>
      </w:tr>
      <w:tr>
        <w:tblPrEx>
          <w:tblCellMar>
            <w:top w:w="0" w:type="dxa"/>
            <w:left w:w="108" w:type="dxa"/>
            <w:bottom w:w="0" w:type="dxa"/>
            <w:right w:w="108" w:type="dxa"/>
          </w:tblCellMar>
        </w:tblPrEx>
        <w:trPr>
          <w:trHeight w:val="6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中心幼儿园配套区域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石鸽路与花鼓桥接口以南</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1800</w:t>
            </w:r>
          </w:p>
        </w:tc>
      </w:tr>
      <w:tr>
        <w:tblPrEx>
          <w:tblCellMar>
            <w:top w:w="0" w:type="dxa"/>
            <w:left w:w="108" w:type="dxa"/>
            <w:bottom w:w="0" w:type="dxa"/>
            <w:right w:w="108" w:type="dxa"/>
          </w:tblCellMar>
        </w:tblPrEx>
        <w:trPr>
          <w:trHeight w:val="7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 xml:space="preserve">小芳超市停车场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中泰路小芳超市对面停车场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2650</w:t>
            </w: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环园南路地铁站及停车场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环园南路地铁站道路及停车场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12639</w:t>
            </w:r>
          </w:p>
        </w:tc>
      </w:tr>
      <w:tr>
        <w:tblPrEx>
          <w:tblCellMar>
            <w:top w:w="0" w:type="dxa"/>
            <w:left w:w="108" w:type="dxa"/>
            <w:bottom w:w="0" w:type="dxa"/>
            <w:right w:w="108" w:type="dxa"/>
          </w:tblCellMar>
        </w:tblPrEx>
        <w:trPr>
          <w:trHeight w:val="12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跳头集镇便民服务中心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跳头便民服务中心沥青、残疾人车位、植草砖车位、铺装</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5527</w:t>
            </w:r>
          </w:p>
        </w:tc>
      </w:tr>
      <w:tr>
        <w:tblPrEx>
          <w:tblCellMar>
            <w:top w:w="0" w:type="dxa"/>
            <w:left w:w="108" w:type="dxa"/>
            <w:bottom w:w="0" w:type="dxa"/>
            <w:right w:w="108" w:type="dxa"/>
          </w:tblCellMar>
        </w:tblPrEx>
        <w:trPr>
          <w:trHeight w:val="8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003"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国际学校西北（塘上）</w:t>
            </w: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nil"/>
              <w:left w:val="nil"/>
              <w:bottom w:val="nil"/>
              <w:right w:val="nil"/>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国际学校西北（塘上）</w:t>
            </w:r>
          </w:p>
        </w:tc>
        <w:tc>
          <w:tcPr>
            <w:tcW w:w="148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1700</w:t>
            </w:r>
          </w:p>
        </w:tc>
      </w:tr>
      <w:tr>
        <w:tblPrEx>
          <w:tblCellMar>
            <w:top w:w="0" w:type="dxa"/>
            <w:left w:w="108" w:type="dxa"/>
            <w:bottom w:w="0" w:type="dxa"/>
            <w:right w:w="108" w:type="dxa"/>
          </w:tblCellMar>
        </w:tblPrEx>
        <w:trPr>
          <w:trHeight w:val="10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石横线罗兰小镇沿线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中泰路石横线罗兰小镇沿线至罗兰幼儿园路口</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9900</w:t>
            </w: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 xml:space="preserve">街道对面停车场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街道对面停车场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960</w:t>
            </w: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口袋公园停车场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口袋公园</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1248</w:t>
            </w: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德兴早安北面停车场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德兴早安北面停车场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2553</w:t>
            </w:r>
          </w:p>
        </w:tc>
      </w:tr>
      <w:tr>
        <w:tblPrEx>
          <w:tblCellMar>
            <w:top w:w="0" w:type="dxa"/>
            <w:left w:w="108" w:type="dxa"/>
            <w:bottom w:w="0" w:type="dxa"/>
            <w:right w:w="108" w:type="dxa"/>
          </w:tblCellMar>
        </w:tblPrEx>
        <w:trPr>
          <w:trHeight w:val="8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跳头集镇幼儿园东面停车场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跳头集镇幼儿园东面停车场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1600</w:t>
            </w:r>
          </w:p>
        </w:tc>
      </w:tr>
      <w:tr>
        <w:tblPrEx>
          <w:tblCellMar>
            <w:top w:w="0" w:type="dxa"/>
            <w:left w:w="108" w:type="dxa"/>
            <w:bottom w:w="0" w:type="dxa"/>
            <w:right w:w="108" w:type="dxa"/>
          </w:tblCellMar>
        </w:tblPrEx>
        <w:trPr>
          <w:trHeight w:val="9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横溪头路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新西湖小镇东至汽车西站底</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2796</w:t>
            </w:r>
          </w:p>
        </w:tc>
      </w:tr>
      <w:tr>
        <w:tblPrEx>
          <w:tblCellMar>
            <w:top w:w="0" w:type="dxa"/>
            <w:left w:w="108" w:type="dxa"/>
            <w:bottom w:w="0" w:type="dxa"/>
            <w:right w:w="108" w:type="dxa"/>
          </w:tblCellMar>
        </w:tblPrEx>
        <w:trPr>
          <w:trHeight w:val="8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中兰巷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中泰路口至西湖院子</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2160</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林伟工贸停车场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街道办事处东门门口至杭泰路横溪头路口</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1200</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老农贸市场停车场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街道对面老农贸市场内</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1690</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凤中线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中泰路凤中线中泰中转站</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3905</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生态停车场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其他</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杭泰路166号粮站以北生态停车场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3025</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杭泰路166号通道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粮站以北至生态停车场通道</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380</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41</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慎思街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中泰中学南侧道路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7548</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42</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修志街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一类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中泰中学北侧道路（西起水塔路，东至南湖东路）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3841.2</w:t>
            </w:r>
          </w:p>
        </w:tc>
      </w:tr>
      <w:tr>
        <w:tblPrEx>
          <w:tblCellMar>
            <w:top w:w="0" w:type="dxa"/>
            <w:left w:w="108" w:type="dxa"/>
            <w:bottom w:w="0" w:type="dxa"/>
            <w:right w:w="108" w:type="dxa"/>
          </w:tblCellMar>
        </w:tblPrEx>
        <w:trPr>
          <w:trHeight w:val="9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南湖东路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中泰中学东侧道路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7242.5</w:t>
            </w:r>
          </w:p>
        </w:tc>
      </w:tr>
      <w:tr>
        <w:tblPrEx>
          <w:tblCellMar>
            <w:top w:w="0" w:type="dxa"/>
            <w:left w:w="108" w:type="dxa"/>
            <w:bottom w:w="0" w:type="dxa"/>
            <w:right w:w="108" w:type="dxa"/>
          </w:tblCellMar>
        </w:tblPrEx>
        <w:trPr>
          <w:trHeight w:val="12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44</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未命名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罗兰小镇幼儿园门口以南道路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3580</w:t>
            </w:r>
          </w:p>
        </w:tc>
      </w:tr>
      <w:tr>
        <w:tblPrEx>
          <w:tblCellMar>
            <w:top w:w="0" w:type="dxa"/>
            <w:left w:w="108" w:type="dxa"/>
            <w:bottom w:w="0" w:type="dxa"/>
            <w:right w:w="108" w:type="dxa"/>
          </w:tblCellMar>
        </w:tblPrEx>
        <w:trPr>
          <w:trHeight w:val="12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体育公园</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新西湖小镇以东入口至以西路口道路面积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5755.5</w:t>
            </w:r>
          </w:p>
        </w:tc>
      </w:tr>
      <w:tr>
        <w:tblPrEx>
          <w:tblCellMar>
            <w:top w:w="0" w:type="dxa"/>
            <w:left w:w="108" w:type="dxa"/>
            <w:bottom w:w="0" w:type="dxa"/>
            <w:right w:w="108" w:type="dxa"/>
          </w:tblCellMar>
        </w:tblPrEx>
        <w:trPr>
          <w:trHeight w:val="12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46</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中泰路星未来以北临时停车场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停车场</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2150</w:t>
            </w:r>
          </w:p>
        </w:tc>
      </w:tr>
      <w:tr>
        <w:tblPrEx>
          <w:tblCellMar>
            <w:top w:w="0" w:type="dxa"/>
            <w:left w:w="108" w:type="dxa"/>
            <w:bottom w:w="0" w:type="dxa"/>
            <w:right w:w="108" w:type="dxa"/>
          </w:tblCellMar>
        </w:tblPrEx>
        <w:trPr>
          <w:trHeight w:val="10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47</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横溪头路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二类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星未来、鉴未来中间道 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5672</w:t>
            </w:r>
          </w:p>
        </w:tc>
      </w:tr>
      <w:tr>
        <w:tblPrEx>
          <w:tblCellMar>
            <w:top w:w="0" w:type="dxa"/>
            <w:left w:w="108" w:type="dxa"/>
            <w:bottom w:w="0" w:type="dxa"/>
            <w:right w:w="108" w:type="dxa"/>
          </w:tblCellMar>
        </w:tblPrEx>
        <w:trPr>
          <w:trHeight w:val="76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中泰街道</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城市道路保洁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i w:val="0"/>
                <w:color w:val="000000"/>
                <w:kern w:val="0"/>
                <w:sz w:val="24"/>
                <w:szCs w:val="24"/>
                <w:u w:val="none"/>
                <w:lang w:val="en-US" w:eastAsia="zh-CN" w:bidi="ar-SA"/>
              </w:rPr>
              <w:t>横溪头路</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三类</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星未来、鉴未来楼盘以南道路</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bidi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SA"/>
              </w:rPr>
              <w:t>6000</w:t>
            </w:r>
          </w:p>
        </w:tc>
      </w:tr>
      <w:tr>
        <w:tblPrEx>
          <w:tblCellMar>
            <w:top w:w="0" w:type="dxa"/>
            <w:left w:w="108" w:type="dxa"/>
            <w:bottom w:w="0" w:type="dxa"/>
            <w:right w:w="108" w:type="dxa"/>
          </w:tblCellMar>
        </w:tblPrEx>
        <w:trPr>
          <w:trHeight w:val="40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合计</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topLinePunct w:val="0"/>
              <w:bidi w:val="0"/>
              <w:spacing w:line="360" w:lineRule="auto"/>
              <w:jc w:val="center"/>
              <w:rPr>
                <w:rFonts w:hint="eastAsia" w:ascii="仿宋" w:hAnsi="仿宋" w:eastAsia="仿宋" w:cs="仿宋"/>
                <w:color w:val="auto"/>
                <w:sz w:val="24"/>
                <w:szCs w:val="24"/>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topLinePunct w:val="0"/>
              <w:bidi w:val="0"/>
              <w:spacing w:line="360" w:lineRule="auto"/>
              <w:jc w:val="center"/>
              <w:rPr>
                <w:rFonts w:hint="eastAsia" w:ascii="仿宋" w:hAnsi="仿宋" w:eastAsia="仿宋" w:cs="仿宋"/>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topLinePunct w:val="0"/>
              <w:bidi w:val="0"/>
              <w:spacing w:line="360" w:lineRule="auto"/>
              <w:jc w:val="center"/>
              <w:rPr>
                <w:rFonts w:hint="eastAsia" w:ascii="仿宋" w:hAnsi="仿宋" w:eastAsia="仿宋" w:cs="仿宋"/>
                <w:color w:val="auto"/>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topLinePunct w:val="0"/>
              <w:bidi w:val="0"/>
              <w:spacing w:line="360" w:lineRule="auto"/>
              <w:jc w:val="center"/>
              <w:rPr>
                <w:rFonts w:hint="eastAsia" w:ascii="仿宋" w:hAnsi="仿宋" w:eastAsia="仿宋" w:cs="仿宋"/>
                <w:color w:val="auto"/>
                <w:sz w:val="24"/>
                <w:szCs w:val="24"/>
              </w:rPr>
            </w:pPr>
          </w:p>
        </w:tc>
        <w:tc>
          <w:tcPr>
            <w:tcW w:w="242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topLinePunct w:val="0"/>
              <w:bidi w:val="0"/>
              <w:spacing w:line="360" w:lineRule="auto"/>
              <w:jc w:val="center"/>
              <w:rPr>
                <w:rFonts w:hint="eastAsia" w:ascii="仿宋" w:hAnsi="仿宋" w:eastAsia="仿宋" w:cs="仿宋"/>
                <w:color w:val="auto"/>
                <w:sz w:val="24"/>
                <w:szCs w:val="24"/>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463648.2</w:t>
            </w:r>
          </w:p>
        </w:tc>
      </w:tr>
    </w:tbl>
    <w:p>
      <w:pPr>
        <w:keepLines w:val="0"/>
        <w:pageBreakBefore w:val="0"/>
        <w:widowControl/>
        <w:kinsoku/>
        <w:wordWrap/>
        <w:topLinePunct w:val="0"/>
        <w:bidi w:val="0"/>
        <w:spacing w:line="360" w:lineRule="auto"/>
        <w:jc w:val="left"/>
        <w:textAlignment w:val="center"/>
        <w:rPr>
          <w:rFonts w:hint="eastAsia" w:ascii="仿宋" w:hAnsi="仿宋" w:eastAsia="仿宋" w:cs="仿宋"/>
          <w:sz w:val="24"/>
          <w:szCs w:val="24"/>
        </w:rPr>
      </w:pPr>
      <w:r>
        <w:rPr>
          <w:rFonts w:hint="eastAsia" w:ascii="仿宋" w:hAnsi="仿宋" w:eastAsia="仿宋" w:cs="仿宋"/>
          <w:color w:val="auto"/>
          <w:sz w:val="24"/>
          <w:szCs w:val="24"/>
        </w:rPr>
        <w:t>备注：其中一类道路126091.2平方</w:t>
      </w:r>
      <w:r>
        <w:rPr>
          <w:rFonts w:hint="eastAsia" w:ascii="仿宋" w:hAnsi="仿宋" w:eastAsia="仿宋" w:cs="仿宋"/>
          <w:color w:val="auto"/>
          <w:sz w:val="24"/>
          <w:szCs w:val="24"/>
          <w:lang w:val="en-US" w:eastAsia="zh-CN"/>
        </w:rPr>
        <w:t>米</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二类道路：104634.5平方</w:t>
      </w:r>
      <w:r>
        <w:rPr>
          <w:rFonts w:hint="eastAsia" w:ascii="仿宋" w:hAnsi="仿宋" w:eastAsia="仿宋" w:cs="仿宋"/>
          <w:color w:val="auto"/>
          <w:sz w:val="24"/>
          <w:szCs w:val="24"/>
          <w:lang w:val="en-US" w:eastAsia="zh-CN"/>
        </w:rPr>
        <w:t>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三类道路229897.5平方</w:t>
      </w:r>
      <w:r>
        <w:rPr>
          <w:rFonts w:hint="eastAsia" w:ascii="仿宋" w:hAnsi="仿宋" w:eastAsia="仿宋" w:cs="仿宋"/>
          <w:color w:val="auto"/>
          <w:sz w:val="24"/>
          <w:szCs w:val="24"/>
          <w:lang w:val="en-US" w:eastAsia="zh-CN"/>
        </w:rPr>
        <w:t>米</w:t>
      </w:r>
      <w:r>
        <w:rPr>
          <w:rFonts w:hint="eastAsia" w:ascii="仿宋" w:hAnsi="仿宋" w:eastAsia="仿宋" w:cs="仿宋"/>
          <w:color w:val="auto"/>
          <w:sz w:val="24"/>
          <w:szCs w:val="24"/>
        </w:rPr>
        <w:t>，其他道路3025平方</w:t>
      </w:r>
      <w:r>
        <w:rPr>
          <w:rFonts w:hint="eastAsia" w:ascii="仿宋" w:hAnsi="仿宋" w:eastAsia="仿宋" w:cs="仿宋"/>
          <w:color w:val="auto"/>
          <w:sz w:val="24"/>
          <w:szCs w:val="24"/>
          <w:lang w:val="en-US" w:eastAsia="zh-CN"/>
        </w:rPr>
        <w:t>米</w:t>
      </w:r>
      <w:r>
        <w:rPr>
          <w:rFonts w:hint="eastAsia" w:ascii="仿宋" w:hAnsi="仿宋" w:eastAsia="仿宋" w:cs="仿宋"/>
          <w:color w:val="auto"/>
          <w:sz w:val="24"/>
          <w:szCs w:val="24"/>
        </w:rPr>
        <w:t>，共计463648.2平方</w:t>
      </w:r>
      <w:r>
        <w:rPr>
          <w:rFonts w:hint="eastAsia" w:ascii="仿宋" w:hAnsi="仿宋" w:eastAsia="仿宋" w:cs="仿宋"/>
          <w:color w:val="auto"/>
          <w:sz w:val="24"/>
          <w:szCs w:val="24"/>
          <w:lang w:val="en-US" w:eastAsia="zh-CN"/>
        </w:rPr>
        <w:t>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Lines w:val="0"/>
        <w:pageBreakBefore w:val="0"/>
        <w:widowControl/>
        <w:kinsoku/>
        <w:wordWrap/>
        <w:topLinePunct w:val="0"/>
        <w:bidi w:val="0"/>
        <w:spacing w:line="360" w:lineRule="auto"/>
        <w:textAlignment w:val="center"/>
        <w:rPr>
          <w:rFonts w:hint="eastAsia" w:ascii="仿宋" w:hAnsi="仿宋" w:eastAsia="仿宋" w:cs="仿宋"/>
          <w:sz w:val="24"/>
          <w:szCs w:val="24"/>
        </w:rPr>
      </w:pPr>
    </w:p>
    <w:p>
      <w:pPr>
        <w:pStyle w:val="27"/>
        <w:rPr>
          <w:rFonts w:hint="eastAsia"/>
        </w:rPr>
      </w:pPr>
    </w:p>
    <w:p>
      <w:pPr>
        <w:keepLines w:val="0"/>
        <w:pageBreakBefore w:val="0"/>
        <w:widowControl/>
        <w:kinsoku/>
        <w:wordWrap/>
        <w:topLinePunct w:val="0"/>
        <w:bidi w:val="0"/>
        <w:spacing w:line="360" w:lineRule="auto"/>
        <w:textAlignment w:val="center"/>
        <w:rPr>
          <w:rFonts w:hint="eastAsia" w:ascii="仿宋" w:hAnsi="仿宋" w:eastAsia="仿宋" w:cs="仿宋"/>
          <w:b/>
          <w:bCs/>
          <w:sz w:val="24"/>
          <w:szCs w:val="24"/>
        </w:rPr>
      </w:pPr>
      <w:r>
        <w:rPr>
          <w:rFonts w:hint="eastAsia" w:ascii="仿宋" w:hAnsi="仿宋" w:eastAsia="仿宋" w:cs="仿宋"/>
          <w:b/>
          <w:bCs/>
          <w:sz w:val="24"/>
          <w:szCs w:val="24"/>
        </w:rPr>
        <w:t>②公厕养护清单内容</w:t>
      </w:r>
    </w:p>
    <w:p>
      <w:pPr>
        <w:pStyle w:val="967"/>
        <w:keepLines w:val="0"/>
        <w:pageBreakBefore w:val="0"/>
        <w:kinsoku/>
        <w:wordWrap/>
        <w:topLinePunct w:val="0"/>
        <w:bidi w:val="0"/>
        <w:spacing w:line="360" w:lineRule="auto"/>
        <w:rPr>
          <w:rFonts w:hint="eastAsia" w:ascii="仿宋" w:hAnsi="仿宋" w:eastAsia="仿宋" w:cs="仿宋"/>
          <w:sz w:val="24"/>
          <w:szCs w:val="24"/>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494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序号</w:t>
            </w:r>
          </w:p>
        </w:tc>
        <w:tc>
          <w:tcPr>
            <w:tcW w:w="4942"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公厕地点</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4942"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石鸽广场公厕</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4942"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新南湖绿苑公厕</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4942"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跳头便民中心公厕</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标准</w:t>
            </w:r>
          </w:p>
        </w:tc>
      </w:tr>
    </w:tbl>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p>
    <w:p>
      <w:pPr>
        <w:keepLines w:val="0"/>
        <w:pageBreakBefore w:val="0"/>
        <w:widowControl/>
        <w:kinsoku/>
        <w:wordWrap/>
        <w:topLinePunct w:val="0"/>
        <w:bidi w:val="0"/>
        <w:spacing w:line="360" w:lineRule="auto"/>
        <w:textAlignment w:val="center"/>
        <w:rPr>
          <w:rFonts w:hint="eastAsia" w:ascii="仿宋" w:hAnsi="仿宋" w:eastAsia="仿宋" w:cs="仿宋"/>
          <w:b/>
          <w:bCs/>
          <w:sz w:val="24"/>
          <w:szCs w:val="24"/>
        </w:rPr>
      </w:pPr>
      <w:r>
        <w:rPr>
          <w:rFonts w:hint="eastAsia" w:ascii="仿宋" w:hAnsi="仿宋" w:eastAsia="仿宋" w:cs="仿宋"/>
          <w:b/>
          <w:bCs/>
          <w:sz w:val="24"/>
          <w:szCs w:val="24"/>
        </w:rPr>
        <w:t>③河道保洁清单内容</w:t>
      </w:r>
    </w:p>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66"/>
        <w:gridCol w:w="3276"/>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序号</w:t>
            </w:r>
          </w:p>
        </w:tc>
        <w:tc>
          <w:tcPr>
            <w:tcW w:w="1666"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名称</w:t>
            </w:r>
          </w:p>
        </w:tc>
        <w:tc>
          <w:tcPr>
            <w:tcW w:w="3276"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起止点</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河面保洁长度（公里）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666"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直路溪</w:t>
            </w:r>
          </w:p>
        </w:tc>
        <w:tc>
          <w:tcPr>
            <w:tcW w:w="3276"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杭变桥-幸福河</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1666"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幸福河</w:t>
            </w:r>
          </w:p>
        </w:tc>
        <w:tc>
          <w:tcPr>
            <w:tcW w:w="3276"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支山弄-蒋家潭</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1666" w:type="dxa"/>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水塔溪</w:t>
            </w:r>
          </w:p>
        </w:tc>
        <w:tc>
          <w:tcPr>
            <w:tcW w:w="3276"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关帝弄-塌洋桥</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8" w:type="dxa"/>
            <w:shd w:val="clear" w:color="auto" w:fill="auto"/>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4942" w:type="dxa"/>
            <w:gridSpan w:val="2"/>
            <w:shd w:val="clear" w:color="auto" w:fill="FFFFFF"/>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合计</w:t>
            </w:r>
          </w:p>
        </w:tc>
        <w:tc>
          <w:tcPr>
            <w:tcW w:w="1857" w:type="dxa"/>
            <w:noWrap w:val="0"/>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5</w:t>
            </w:r>
          </w:p>
        </w:tc>
      </w:tr>
    </w:tbl>
    <w:p>
      <w:pPr>
        <w:keepLines w:val="0"/>
        <w:pageBreakBefore w:val="0"/>
        <w:widowControl/>
        <w:kinsoku/>
        <w:wordWrap/>
        <w:topLinePunct w:val="0"/>
        <w:bidi w:val="0"/>
        <w:spacing w:line="360" w:lineRule="auto"/>
        <w:textAlignment w:val="center"/>
        <w:rPr>
          <w:rFonts w:hint="eastAsia" w:ascii="仿宋" w:hAnsi="仿宋" w:eastAsia="仿宋" w:cs="仿宋"/>
          <w:sz w:val="24"/>
          <w:szCs w:val="24"/>
        </w:rPr>
      </w:pPr>
    </w:p>
    <w:p>
      <w:pPr>
        <w:keepLines w:val="0"/>
        <w:pageBreakBefore w:val="0"/>
        <w:widowControl/>
        <w:kinsoku/>
        <w:wordWrap/>
        <w:topLinePunct w:val="0"/>
        <w:bidi w:val="0"/>
        <w:spacing w:line="360" w:lineRule="auto"/>
        <w:textAlignment w:val="center"/>
        <w:rPr>
          <w:rFonts w:hint="eastAsia" w:ascii="仿宋" w:hAnsi="仿宋" w:eastAsia="仿宋" w:cs="仿宋"/>
          <w:b/>
          <w:bCs/>
          <w:sz w:val="24"/>
          <w:szCs w:val="24"/>
        </w:rPr>
      </w:pPr>
      <w:r>
        <w:rPr>
          <w:rFonts w:hint="eastAsia" w:ascii="仿宋" w:hAnsi="仿宋" w:eastAsia="仿宋" w:cs="仿宋"/>
          <w:b/>
          <w:bCs/>
          <w:sz w:val="24"/>
          <w:szCs w:val="24"/>
        </w:rPr>
        <w:t>④ 垃圾不落地音乐线</w:t>
      </w:r>
    </w:p>
    <w:p>
      <w:pPr>
        <w:pStyle w:val="7"/>
        <w:keepLines w:val="0"/>
        <w:pageBreakBefore w:val="0"/>
        <w:kinsoku/>
        <w:wordWrap/>
        <w:topLinePunct w:val="0"/>
        <w:bidi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中泰路、杭泰路、石鸽路、水塔路，中泰集镇共计垃圾不落地音乐线道路4条。</w:t>
      </w:r>
    </w:p>
    <w:p>
      <w:pPr>
        <w:keepLines w:val="0"/>
        <w:pageBreakBefore w:val="0"/>
        <w:widowControl/>
        <w:kinsoku/>
        <w:wordWrap/>
        <w:topLinePunct w:val="0"/>
        <w:bidi w:val="0"/>
        <w:spacing w:line="360" w:lineRule="auto"/>
        <w:textAlignment w:val="center"/>
        <w:rPr>
          <w:rFonts w:hint="eastAsia" w:ascii="仿宋" w:hAnsi="仿宋" w:eastAsia="仿宋" w:cs="仿宋"/>
          <w:sz w:val="24"/>
          <w:szCs w:val="24"/>
        </w:rPr>
      </w:pPr>
    </w:p>
    <w:p>
      <w:pPr>
        <w:keepLines w:val="0"/>
        <w:pageBreakBefore w:val="0"/>
        <w:widowControl/>
        <w:kinsoku/>
        <w:wordWrap/>
        <w:topLinePunct w:val="0"/>
        <w:bidi w:val="0"/>
        <w:spacing w:line="360" w:lineRule="auto"/>
        <w:textAlignment w:val="center"/>
        <w:rPr>
          <w:rFonts w:hint="eastAsia" w:ascii="仿宋" w:hAnsi="仿宋" w:eastAsia="仿宋" w:cs="仿宋"/>
          <w:b/>
          <w:bCs/>
          <w:sz w:val="24"/>
          <w:szCs w:val="24"/>
          <w:lang w:eastAsia="zh-CN"/>
        </w:rPr>
      </w:pPr>
      <w:r>
        <w:rPr>
          <w:rFonts w:hint="eastAsia" w:ascii="仿宋" w:hAnsi="仿宋" w:eastAsia="仿宋" w:cs="仿宋"/>
          <w:b/>
          <w:bCs/>
          <w:sz w:val="24"/>
          <w:szCs w:val="24"/>
        </w:rPr>
        <w:t>⑤中转站运营维护内容</w:t>
      </w:r>
    </w:p>
    <w:tbl>
      <w:tblPr>
        <w:tblStyle w:val="63"/>
        <w:tblW w:w="0" w:type="auto"/>
        <w:tblInd w:w="0" w:type="dxa"/>
        <w:tblLayout w:type="fixed"/>
        <w:tblCellMar>
          <w:top w:w="0" w:type="dxa"/>
          <w:left w:w="0" w:type="dxa"/>
          <w:bottom w:w="0" w:type="dxa"/>
          <w:right w:w="0" w:type="dxa"/>
        </w:tblCellMar>
      </w:tblPr>
      <w:tblGrid>
        <w:gridCol w:w="829"/>
        <w:gridCol w:w="4600"/>
        <w:gridCol w:w="1020"/>
        <w:gridCol w:w="1996"/>
      </w:tblGrid>
      <w:tr>
        <w:tblPrEx>
          <w:tblCellMar>
            <w:top w:w="0" w:type="dxa"/>
            <w:left w:w="0" w:type="dxa"/>
            <w:bottom w:w="0" w:type="dxa"/>
            <w:right w:w="0" w:type="dxa"/>
          </w:tblCellMar>
        </w:tblPrEx>
        <w:trPr>
          <w:trHeight w:val="615" w:hRule="atLeast"/>
        </w:trPr>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序号</w:t>
            </w:r>
          </w:p>
        </w:tc>
        <w:tc>
          <w:tcPr>
            <w:tcW w:w="4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内容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数量</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CellMar>
            <w:top w:w="0" w:type="dxa"/>
            <w:left w:w="0" w:type="dxa"/>
            <w:bottom w:w="0" w:type="dxa"/>
            <w:right w:w="0" w:type="dxa"/>
          </w:tblCellMar>
        </w:tblPrEx>
        <w:trPr>
          <w:trHeight w:val="1639" w:hRule="atLeast"/>
        </w:trPr>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（一）</w:t>
            </w:r>
          </w:p>
        </w:tc>
        <w:tc>
          <w:tcPr>
            <w:tcW w:w="4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中转站保洁序化管理(生活垃圾设备运维、日常序化管理等的日常运营管理及迎检保障工作。</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该费用包含在投标报价中</w:t>
            </w:r>
          </w:p>
        </w:tc>
      </w:tr>
      <w:tr>
        <w:tblPrEx>
          <w:tblCellMar>
            <w:top w:w="0" w:type="dxa"/>
            <w:left w:w="0" w:type="dxa"/>
            <w:bottom w:w="0" w:type="dxa"/>
            <w:right w:w="0" w:type="dxa"/>
          </w:tblCellMar>
        </w:tblPrEx>
        <w:trPr>
          <w:trHeight w:val="671" w:hRule="atLeast"/>
        </w:trPr>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（二）</w:t>
            </w:r>
          </w:p>
        </w:tc>
        <w:tc>
          <w:tcPr>
            <w:tcW w:w="4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其他垃圾转运</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16200吨</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该费用包含在投标报价中</w:t>
            </w:r>
          </w:p>
        </w:tc>
      </w:tr>
      <w:tr>
        <w:tblPrEx>
          <w:tblCellMar>
            <w:top w:w="0" w:type="dxa"/>
            <w:left w:w="0" w:type="dxa"/>
            <w:bottom w:w="0" w:type="dxa"/>
            <w:right w:w="0" w:type="dxa"/>
          </w:tblCellMar>
        </w:tblPrEx>
        <w:trPr>
          <w:trHeight w:val="671" w:hRule="atLeast"/>
        </w:trPr>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w:t>
            </w:r>
          </w:p>
        </w:tc>
        <w:tc>
          <w:tcPr>
            <w:tcW w:w="4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设施设备检修和保养、易损配件更换和保养</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w:t>
            </w:r>
          </w:p>
        </w:tc>
        <w:tc>
          <w:tcPr>
            <w:tcW w:w="1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topLinePunct w:val="0"/>
              <w:bidi w:val="0"/>
              <w:spacing w:line="36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该费用包含在投标报价中</w:t>
            </w:r>
          </w:p>
        </w:tc>
      </w:tr>
    </w:tbl>
    <w:p>
      <w:pPr>
        <w:pStyle w:val="557"/>
        <w:keepLines w:val="0"/>
        <w:pageBreakBefore w:val="0"/>
        <w:kinsoku/>
        <w:wordWrap/>
        <w:topLinePunct w:val="0"/>
        <w:bidi w:val="0"/>
        <w:spacing w:before="0" w:line="360" w:lineRule="auto"/>
        <w:rPr>
          <w:rFonts w:hint="eastAsia" w:ascii="仿宋" w:hAnsi="仿宋" w:eastAsia="仿宋" w:cs="仿宋"/>
          <w:sz w:val="24"/>
          <w:szCs w:val="24"/>
        </w:rPr>
      </w:pPr>
    </w:p>
    <w:p>
      <w:pPr>
        <w:keepLines w:val="0"/>
        <w:pageBreakBefore w:val="0"/>
        <w:kinsoku/>
        <w:wordWrap/>
        <w:topLinePunct w:val="0"/>
        <w:bidi w:val="0"/>
        <w:adjustRightInd w:val="0"/>
        <w:snapToGrid w:val="0"/>
        <w:spacing w:line="360" w:lineRule="auto"/>
        <w:ind w:firstLine="472" w:firstLineChars="197"/>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rPr>
        <w:t>人员配备要求：不少于</w:t>
      </w:r>
      <w:r>
        <w:rPr>
          <w:rFonts w:hint="eastAsia" w:ascii="仿宋" w:hAnsi="仿宋" w:eastAsia="仿宋" w:cs="仿宋"/>
          <w:b w:val="0"/>
          <w:bCs w:val="0"/>
          <w:color w:val="000000"/>
          <w:sz w:val="24"/>
          <w:szCs w:val="24"/>
          <w:highlight w:val="none"/>
          <w:lang w:val="en-US" w:eastAsia="zh-CN"/>
        </w:rPr>
        <w:t>112</w:t>
      </w:r>
      <w:r>
        <w:rPr>
          <w:rFonts w:hint="eastAsia" w:ascii="仿宋" w:hAnsi="仿宋" w:eastAsia="仿宋" w:cs="仿宋"/>
          <w:b w:val="0"/>
          <w:bCs w:val="0"/>
          <w:color w:val="000000"/>
          <w:sz w:val="24"/>
          <w:szCs w:val="24"/>
          <w:highlight w:val="none"/>
        </w:rPr>
        <w:t>人（项目负责人不少于</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人，</w:t>
      </w:r>
      <w:r>
        <w:rPr>
          <w:rFonts w:hint="eastAsia" w:ascii="仿宋" w:hAnsi="仿宋" w:eastAsia="仿宋" w:cs="仿宋"/>
          <w:b w:val="0"/>
          <w:bCs w:val="0"/>
          <w:color w:val="000000"/>
          <w:sz w:val="24"/>
          <w:szCs w:val="24"/>
          <w:highlight w:val="none"/>
          <w:lang w:val="en-US" w:eastAsia="zh-CN"/>
        </w:rPr>
        <w:t>综合管理主管不少于2人，</w:t>
      </w:r>
      <w:r>
        <w:rPr>
          <w:rFonts w:hint="eastAsia" w:ascii="仿宋" w:hAnsi="仿宋" w:eastAsia="仿宋" w:cs="仿宋"/>
          <w:b w:val="0"/>
          <w:bCs w:val="0"/>
          <w:color w:val="000000"/>
          <w:sz w:val="24"/>
          <w:szCs w:val="24"/>
          <w:highlight w:val="none"/>
        </w:rPr>
        <w:t>道路保洁养护人员不少于8</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人，公厕养护人员不少于9人，河道保洁人员不少于4人，垃圾分类音乐线养护人员不少于4人，中转站运营维护人员不少于</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人），其他人员自行酌情考虑。</w:t>
      </w:r>
    </w:p>
    <w:p>
      <w:pPr>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四、投标报价说明：</w:t>
      </w:r>
    </w:p>
    <w:p>
      <w:pPr>
        <w:keepLines w:val="0"/>
        <w:pageBreakBefore w:val="0"/>
        <w:widowControl/>
        <w:kinsoku/>
        <w:wordWrap/>
        <w:topLinePunct w:val="0"/>
        <w:bidi w:val="0"/>
        <w:spacing w:line="360" w:lineRule="auto"/>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投标报价包括一年的综合养护费（道路保洁、公厕养护、河道保洁、中转站运营维护、垃圾分类音乐线、</w:t>
      </w:r>
      <w:r>
        <w:rPr>
          <w:rFonts w:hint="eastAsia" w:ascii="仿宋" w:hAnsi="仿宋" w:eastAsia="仿宋" w:cs="仿宋"/>
          <w:color w:val="000000"/>
          <w:sz w:val="24"/>
          <w:szCs w:val="24"/>
          <w:highlight w:val="none"/>
          <w:lang w:val="en-US" w:eastAsia="zh-CN"/>
        </w:rPr>
        <w:t>垃圾清运</w:t>
      </w:r>
      <w:r>
        <w:rPr>
          <w:rFonts w:hint="eastAsia" w:ascii="仿宋" w:hAnsi="仿宋" w:eastAsia="仿宋" w:cs="仿宋"/>
          <w:color w:val="000000"/>
          <w:sz w:val="24"/>
          <w:szCs w:val="24"/>
          <w:highlight w:val="none"/>
          <w:lang w:eastAsia="zh-CN"/>
        </w:rPr>
        <w:t>等费用），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等一切费用。</w:t>
      </w:r>
    </w:p>
    <w:p>
      <w:pPr>
        <w:keepLines w:val="0"/>
        <w:pageBreakBefore w:val="0"/>
        <w:widowControl/>
        <w:kinsoku/>
        <w:wordWrap/>
        <w:topLinePunct w:val="0"/>
        <w:bidi w:val="0"/>
        <w:spacing w:line="360" w:lineRule="auto"/>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其他说明：</w:t>
      </w:r>
      <w:r>
        <w:rPr>
          <w:rFonts w:hint="eastAsia" w:ascii="仿宋" w:hAnsi="仿宋" w:eastAsia="仿宋" w:cs="仿宋"/>
          <w:b/>
          <w:bCs/>
          <w:color w:val="000000"/>
          <w:sz w:val="24"/>
          <w:szCs w:val="24"/>
          <w:highlight w:val="none"/>
          <w:lang w:val="en-US" w:eastAsia="zh-CN"/>
        </w:rPr>
        <w:tab/>
      </w:r>
    </w:p>
    <w:p>
      <w:pPr>
        <w:keepLines w:val="0"/>
        <w:pageBreakBefore w:val="0"/>
        <w:widowControl/>
        <w:numPr>
          <w:ilvl w:val="0"/>
          <w:numId w:val="3"/>
        </w:numPr>
        <w:kinsoku/>
        <w:wordWrap/>
        <w:topLinePunct w:val="0"/>
        <w:bidi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本项目范围内所有道路、围墙、设施、建（构）筑物外墙等的“乱涂、乱张贴”等牛皮癣日常清理纳入本次招标内，所有费用包含在投标报价内。</w:t>
      </w:r>
    </w:p>
    <w:p>
      <w:pPr>
        <w:keepLines w:val="0"/>
        <w:pageBreakBefore w:val="0"/>
        <w:widowControl/>
        <w:numPr>
          <w:ilvl w:val="0"/>
          <w:numId w:val="0"/>
        </w:numPr>
        <w:kinsoku/>
        <w:wordWrap/>
        <w:topLinePunct w:val="0"/>
        <w:bidi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2、街道对主要机械设备安装GPS卫星定位系统，纳入系统平台管理，所产生的费用由中标单位承担，以上设备不得在本街道中标区块以外与其他乡镇（街道）承包的服务区域共用。</w:t>
      </w:r>
    </w:p>
    <w:p>
      <w:pPr>
        <w:keepLines w:val="0"/>
        <w:pageBreakBefore w:val="0"/>
        <w:widowControl/>
        <w:numPr>
          <w:ilvl w:val="0"/>
          <w:numId w:val="0"/>
        </w:numPr>
        <w:kinsoku/>
        <w:wordWrap/>
        <w:topLinePunct w:val="0"/>
        <w:bidi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3、垃圾清运方面：每天将村社集置点垃圾和集镇垃圾清运至垃圾中转站，压缩后其他垃圾运送至九峰焚烧（相关费用由中标单位承担），严禁随处乱倒、乱卸，否则所造成的后果由中标人负责。</w:t>
      </w:r>
    </w:p>
    <w:p>
      <w:pPr>
        <w:keepLines w:val="0"/>
        <w:pageBreakBefore w:val="0"/>
        <w:widowControl/>
        <w:numPr>
          <w:ilvl w:val="0"/>
          <w:numId w:val="0"/>
        </w:numPr>
        <w:kinsoku/>
        <w:wordWrap/>
        <w:topLinePunct w:val="0"/>
        <w:bidi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4、中标单位在合同期内所产生的创建费用、突击整治费用等，由中标单位充分考虑在投标报价内，实施期间不再另行增加费用。</w:t>
      </w:r>
    </w:p>
    <w:p>
      <w:pPr>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五、管养标准、考核办法及奖惩制度：</w:t>
      </w:r>
    </w:p>
    <w:p>
      <w:pPr>
        <w:keepLines w:val="0"/>
        <w:pageBreakBefore w:val="0"/>
        <w:kinsoku/>
        <w:wordWrap/>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主要依据余城长效办〔2021〕1号关于印发《余杭区“美丽杭州”创建暨</w:t>
      </w:r>
    </w:p>
    <w:p>
      <w:pPr>
        <w:keepLines w:val="0"/>
        <w:pageBreakBefore w:val="0"/>
        <w:kinsoku/>
        <w:wordWrap/>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“‘迎亚运’城市环境大整治、城市面貌大提升”长效管理区属部门考核办法（试行）》的通知、余城管〔202</w:t>
      </w:r>
      <w:r>
        <w:rPr>
          <w:rFonts w:hint="eastAsia" w:ascii="仿宋" w:hAnsi="仿宋" w:eastAsia="仿宋" w:cs="仿宋"/>
          <w:sz w:val="24"/>
          <w:szCs w:val="24"/>
          <w:lang w:val="en-US" w:eastAsia="zh-CN"/>
        </w:rPr>
        <w:t>0</w:t>
      </w:r>
      <w:r>
        <w:rPr>
          <w:rFonts w:hint="eastAsia" w:ascii="仿宋" w:hAnsi="仿宋" w:eastAsia="仿宋" w:cs="仿宋"/>
          <w:sz w:val="24"/>
          <w:szCs w:val="24"/>
        </w:rPr>
        <w:t>〕50号</w:t>
      </w:r>
      <w:r>
        <w:rPr>
          <w:rFonts w:hint="eastAsia" w:ascii="仿宋" w:hAnsi="仿宋" w:eastAsia="仿宋" w:cs="仿宋"/>
          <w:sz w:val="24"/>
          <w:szCs w:val="24"/>
          <w:lang w:eastAsia="zh-CN"/>
        </w:rPr>
        <w:t>《</w:t>
      </w:r>
      <w:r>
        <w:rPr>
          <w:rFonts w:hint="eastAsia" w:ascii="仿宋" w:hAnsi="仿宋" w:eastAsia="仿宋" w:cs="仿宋"/>
          <w:sz w:val="24"/>
          <w:szCs w:val="24"/>
        </w:rPr>
        <w:t>关于提升余杭区市政、景观灯、环卫保洁管养定额标准及养护标准的的通知</w:t>
      </w:r>
      <w:r>
        <w:rPr>
          <w:rFonts w:hint="eastAsia" w:ascii="仿宋" w:hAnsi="仿宋" w:eastAsia="仿宋" w:cs="仿宋"/>
          <w:sz w:val="24"/>
          <w:szCs w:val="24"/>
          <w:lang w:eastAsia="zh-CN"/>
        </w:rPr>
        <w:t>》</w:t>
      </w:r>
      <w:r>
        <w:rPr>
          <w:rFonts w:hint="eastAsia" w:ascii="仿宋" w:hAnsi="仿宋" w:eastAsia="仿宋" w:cs="仿宋"/>
          <w:sz w:val="24"/>
          <w:szCs w:val="24"/>
        </w:rPr>
        <w:t>、关于印发《中泰街道实施城乡环卫一体化管理工作方案（试行）》的通知（中街〔2017〕134号）执行，如上级主管有新文件的，按新文件执</w:t>
      </w:r>
      <w:r>
        <w:rPr>
          <w:rFonts w:hint="eastAsia" w:ascii="仿宋" w:hAnsi="仿宋" w:eastAsia="仿宋" w:cs="仿宋"/>
          <w:color w:val="auto"/>
          <w:sz w:val="24"/>
          <w:szCs w:val="24"/>
        </w:rPr>
        <w:t>行，</w:t>
      </w:r>
      <w:r>
        <w:rPr>
          <w:rFonts w:hint="eastAsia" w:ascii="仿宋" w:hAnsi="仿宋" w:eastAsia="仿宋" w:cs="仿宋"/>
          <w:b/>
          <w:color w:val="auto"/>
          <w:sz w:val="24"/>
          <w:szCs w:val="24"/>
        </w:rPr>
        <w:t>（详见附件，以上文件要求不一致时，以标准高的为准）</w:t>
      </w:r>
      <w:r>
        <w:rPr>
          <w:rFonts w:hint="eastAsia" w:ascii="仿宋" w:hAnsi="仿宋" w:eastAsia="仿宋" w:cs="仿宋"/>
          <w:color w:val="auto"/>
          <w:sz w:val="24"/>
          <w:szCs w:val="24"/>
        </w:rPr>
        <w:t>部分综合养护标准具体如下：</w:t>
      </w:r>
    </w:p>
    <w:p>
      <w:pPr>
        <w:keepLines w:val="0"/>
        <w:pageBreakBefore w:val="0"/>
        <w:kinsoku/>
        <w:wordWrap/>
        <w:topLinePunct w:val="0"/>
        <w:bidi w:val="0"/>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（一）、管养要求</w:t>
      </w:r>
    </w:p>
    <w:p>
      <w:pPr>
        <w:keepLines w:val="0"/>
        <w:pageBreakBefore w:val="0"/>
        <w:kinsoku/>
        <w:wordWrap/>
        <w:topLinePunct w:val="0"/>
        <w:bidi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1.1道路</w:t>
      </w:r>
      <w:r>
        <w:rPr>
          <w:rFonts w:hint="eastAsia" w:ascii="仿宋" w:hAnsi="仿宋" w:eastAsia="仿宋" w:cs="仿宋"/>
          <w:b/>
          <w:bCs/>
          <w:sz w:val="24"/>
          <w:szCs w:val="24"/>
        </w:rPr>
        <w:t>保洁</w:t>
      </w:r>
    </w:p>
    <w:p>
      <w:pPr>
        <w:keepLines w:val="0"/>
        <w:pageBreakBefore w:val="0"/>
        <w:kinsoku/>
        <w:wordWrap/>
        <w:topLinePunct w:val="0"/>
        <w:bidi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一类道路保洁标准：</w:t>
      </w:r>
      <w:r>
        <w:rPr>
          <w:rFonts w:hint="eastAsia" w:ascii="仿宋" w:hAnsi="仿宋" w:eastAsia="仿宋" w:cs="仿宋"/>
          <w:sz w:val="24"/>
          <w:szCs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洒水5次(夏季6次)、机械化清扫3次（夏季4次），每周清洗道路2次。</w:t>
      </w:r>
    </w:p>
    <w:p>
      <w:pPr>
        <w:keepLines w:val="0"/>
        <w:pageBreakBefore w:val="0"/>
        <w:kinsoku/>
        <w:wordWrap/>
        <w:topLinePunct w:val="0"/>
        <w:bidi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二类道路保洁标准：</w:t>
      </w:r>
      <w:r>
        <w:rPr>
          <w:rFonts w:hint="eastAsia" w:ascii="仿宋" w:hAnsi="仿宋" w:eastAsia="仿宋" w:cs="仿宋"/>
          <w:sz w:val="24"/>
          <w:szCs w:val="24"/>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pPr>
        <w:keepLines w:val="0"/>
        <w:pageBreakBefore w:val="0"/>
        <w:kinsoku/>
        <w:wordWrap/>
        <w:topLinePunct w:val="0"/>
        <w:bidi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三类道路保洁标准：</w:t>
      </w:r>
      <w:r>
        <w:rPr>
          <w:rFonts w:hint="eastAsia" w:ascii="仿宋" w:hAnsi="仿宋" w:eastAsia="仿宋" w:cs="仿宋"/>
          <w:sz w:val="24"/>
          <w:szCs w:val="24"/>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以及下午的一次普扫。每日14小时保洁，人均保洁面积6000㎡，每日洒水4次(夏季6次)、机械化清扫3次（夏季4次），每周清洗道路2次。</w:t>
      </w:r>
    </w:p>
    <w:p>
      <w:pPr>
        <w:keepLines w:val="0"/>
        <w:pageBreakBefore w:val="0"/>
        <w:kinsoku/>
        <w:wordWrap/>
        <w:topLinePunct w:val="0"/>
        <w:bidi w:val="0"/>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其他类道路保洁标准：</w:t>
      </w:r>
      <w:r>
        <w:rPr>
          <w:rFonts w:hint="eastAsia" w:ascii="仿宋" w:hAnsi="仿宋" w:eastAsia="仿宋" w:cs="仿宋"/>
          <w:sz w:val="24"/>
          <w:szCs w:val="24"/>
        </w:rPr>
        <w:t>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以及下午的一次普扫。每日14小时保洁，人均保洁面积5000㎡，每日洒水1次(夏季2次)、机械化清扫1次（夏季2次），适时组织冲洗道路。</w:t>
      </w:r>
    </w:p>
    <w:p>
      <w:pPr>
        <w:tabs>
          <w:tab w:val="left" w:pos="720"/>
        </w:tabs>
        <w:adjustRightInd w:val="0"/>
        <w:snapToGrid w:val="0"/>
        <w:spacing w:line="44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1.2其他要求：</w:t>
      </w:r>
    </w:p>
    <w:p>
      <w:pPr>
        <w:tabs>
          <w:tab w:val="left" w:pos="720"/>
        </w:tabs>
        <w:adjustRightInd w:val="0"/>
        <w:snapToGrid w:val="0"/>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）道路冲洗、洒水频次严格按照环卫标准化管理要求操作，洒水必须洒到主车道侧石边，机动车道、非机动车道（铺装）及人行道路面应都列入冲洗范围，道路无积泥、无扬尘、路面见本色。</w:t>
      </w:r>
    </w:p>
    <w:p>
      <w:pPr>
        <w:tabs>
          <w:tab w:val="left" w:pos="720"/>
        </w:tabs>
        <w:adjustRightInd w:val="0"/>
        <w:snapToGrid w:val="0"/>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）道路保洁范围内的绿化带（绿地）、休闲椅、花坛及铺装面、花钵、树池、窨井沟眼等无积泥积尘、无碎石杂物、无垃圾废土，人行道、树池、侧石边、路肩边基本无杂草杂物、无污迹。</w:t>
      </w:r>
    </w:p>
    <w:p>
      <w:pPr>
        <w:tabs>
          <w:tab w:val="left" w:pos="720"/>
        </w:tabs>
        <w:adjustRightInd w:val="0"/>
        <w:snapToGrid w:val="0"/>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）机动、非机动作业车不得停放在消防栓、公交车站旁、不得停放在交通路口、应靠近人行道侧石停放，距离不超过20厘米。</w:t>
      </w:r>
    </w:p>
    <w:p>
      <w:pPr>
        <w:tabs>
          <w:tab w:val="left" w:pos="720"/>
        </w:tabs>
        <w:adjustRightInd w:val="0"/>
        <w:snapToGrid w:val="0"/>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）道路两侧目测范围内（道路路肩外3米内）废土、垃圾应注意及时发现并及时清除。</w:t>
      </w:r>
    </w:p>
    <w:p>
      <w:pPr>
        <w:tabs>
          <w:tab w:val="left" w:pos="720"/>
        </w:tabs>
        <w:adjustRightInd w:val="0"/>
        <w:snapToGrid w:val="0"/>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）遇有重大活动以及防汛抗台、抗雪抗旱等突发事件，必须及时组织力量做好清扫保洁等应急保障工作，按照城市管理保障应急机制要求，保证人员及时到达指定位置，并根据应急指令服从统一调配。</w:t>
      </w:r>
    </w:p>
    <w:p>
      <w:pPr>
        <w:tabs>
          <w:tab w:val="left" w:pos="720"/>
        </w:tabs>
        <w:adjustRightInd w:val="0"/>
        <w:snapToGrid w:val="0"/>
        <w:spacing w:line="440" w:lineRule="exac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）加强管理，确保在国家、省、市、区的各项检查中不失责任分。</w:t>
      </w:r>
    </w:p>
    <w:p>
      <w:pPr>
        <w:keepLines w:val="0"/>
        <w:pageBreakBefore w:val="0"/>
        <w:numPr>
          <w:ilvl w:val="0"/>
          <w:numId w:val="0"/>
        </w:numPr>
        <w:kinsoku/>
        <w:wordWrap/>
        <w:topLinePunct w:val="0"/>
        <w:bidi w:val="0"/>
        <w:adjustRightInd w:val="0"/>
        <w:snapToGrid w:val="0"/>
        <w:spacing w:line="360" w:lineRule="auto"/>
        <w:ind w:left="723" w:leftChars="0" w:hanging="723" w:hangingChars="300"/>
        <w:rPr>
          <w:rFonts w:hint="eastAsia" w:ascii="仿宋" w:hAnsi="仿宋" w:eastAsia="仿宋" w:cs="仿宋"/>
          <w:b/>
          <w:bCs/>
          <w:sz w:val="24"/>
          <w:szCs w:val="24"/>
        </w:rPr>
      </w:pPr>
    </w:p>
    <w:p>
      <w:pPr>
        <w:keepLines w:val="0"/>
        <w:pageBreakBefore w:val="0"/>
        <w:numPr>
          <w:ilvl w:val="0"/>
          <w:numId w:val="0"/>
        </w:numPr>
        <w:kinsoku/>
        <w:wordWrap/>
        <w:topLinePunct w:val="0"/>
        <w:bidi w:val="0"/>
        <w:adjustRightInd w:val="0"/>
        <w:snapToGrid w:val="0"/>
        <w:spacing w:line="360" w:lineRule="auto"/>
        <w:ind w:left="723" w:leftChars="0" w:hanging="723" w:hangingChars="300"/>
        <w:rPr>
          <w:rFonts w:hint="eastAsia" w:ascii="仿宋" w:hAnsi="仿宋" w:eastAsia="仿宋" w:cs="仿宋"/>
          <w:b/>
          <w:bCs/>
          <w:sz w:val="24"/>
          <w:szCs w:val="24"/>
        </w:rPr>
      </w:pPr>
      <w:r>
        <w:rPr>
          <w:rFonts w:hint="eastAsia" w:ascii="仿宋" w:hAnsi="仿宋" w:eastAsia="仿宋" w:cs="仿宋"/>
          <w:b/>
          <w:bCs/>
          <w:sz w:val="24"/>
          <w:szCs w:val="24"/>
        </w:rPr>
        <w:t>2.考核计分方法</w:t>
      </w:r>
    </w:p>
    <w:p>
      <w:pPr>
        <w:keepLines w:val="0"/>
        <w:pageBreakBefore w:val="0"/>
        <w:kinsoku/>
        <w:wordWrap/>
        <w:topLinePunct w:val="0"/>
        <w:bidi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2.1.按照考核标准、评分细则，实行分类别考核，各项检查考核基准分为100分，权重分值为：共性项目30分，个性项目70分，通过加权计算。</w:t>
      </w:r>
    </w:p>
    <w:p>
      <w:pPr>
        <w:keepLines w:val="0"/>
        <w:pageBreakBefore w:val="0"/>
        <w:kinsoku/>
        <w:wordWrap/>
        <w:topLinePunct w:val="0"/>
        <w:bidi w:val="0"/>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2.2.月度得分由共性项目+个性项目±附加分所得，本月度内有宣传报道或者市级主要领导批示的进行加分（仅涉及城市环境大整治 城市面貌大提升内容），被区级以上点名批评的、被媒体曝光的或者有负面批示的进行扣分。</w:t>
      </w:r>
    </w:p>
    <w:p>
      <w:pPr>
        <w:keepLines w:val="0"/>
        <w:pageBreakBefore w:val="0"/>
        <w:kinsoku/>
        <w:wordWrap/>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.成绩通报以及奖惩措施</w:t>
      </w:r>
    </w:p>
    <w:p>
      <w:pPr>
        <w:pStyle w:val="7"/>
        <w:keepLines w:val="0"/>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1.考核结果进行全区性通报。</w:t>
      </w:r>
    </w:p>
    <w:p>
      <w:pPr>
        <w:pStyle w:val="7"/>
        <w:keepLines w:val="0"/>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2.杭州市级问题件。涉及城市综合环境秩序治理、城市道路（河道）两侧环境治理、园林绿化环境治理、建设工地环境秩序治理、公路铁路两侧环境治理、城市生态环境治理的问题件，按照市级考核细则问题等级分类（A,B,C）进行相应比例的扣款。A类问题每条扣300元，B 类问题每条扣500元，C类问题每条扣800元。（如果问题描述不在考核细则中的按B类问题扣款）</w:t>
      </w:r>
    </w:p>
    <w:p>
      <w:pPr>
        <w:pStyle w:val="7"/>
        <w:keepLines w:val="0"/>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3.部门成绩排名末3位的单位。对自评最差的3个项目，按照最末一位扣3个项目、倒数第二位扣2个项目、倒数第三位扣1个项目的数量进行扣款处理。相应部门要对企业进行约谈警告，并根据合同约定的最高值进行扣款。</w:t>
      </w:r>
    </w:p>
    <w:p>
      <w:pPr>
        <w:pStyle w:val="7"/>
        <w:keepLines w:val="0"/>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4.对月度考核连续3次或累计5次排名末3位的养护企业，由区级主管部门对企业进行约谈警告，并取消一年内的行业评优评先资格。</w:t>
      </w:r>
    </w:p>
    <w:p>
      <w:pPr>
        <w:pStyle w:val="7"/>
        <w:keepLines w:val="0"/>
        <w:pageBreakBefore w:val="0"/>
        <w:kinsoku/>
        <w:wordWrap/>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年度考核排名前五位的为优秀养护企业，颁发荣誉证书，并在下一年度的行业评优评先中优先考虑。对年度排名末5位的养护标段，启动清退机制，相关部门原则上与其解除养护合同，在下一年度的投标中不得参与该类项目的投标。</w:t>
      </w:r>
    </w:p>
    <w:p>
      <w:pPr>
        <w:pStyle w:val="62"/>
        <w:keepLines w:val="0"/>
        <w:pageBreakBefore w:val="0"/>
        <w:kinsoku/>
        <w:wordWrap/>
        <w:topLinePunct w:val="0"/>
        <w:bidi w:val="0"/>
        <w:spacing w:after="0" w:line="360" w:lineRule="auto"/>
        <w:rPr>
          <w:rFonts w:hint="eastAsia" w:ascii="仿宋" w:hAnsi="仿宋" w:eastAsia="仿宋" w:cs="仿宋"/>
          <w:sz w:val="24"/>
          <w:szCs w:val="24"/>
        </w:rPr>
      </w:pPr>
    </w:p>
    <w:p>
      <w:pPr>
        <w:keepLines w:val="0"/>
        <w:pageBreakBefore w:val="0"/>
        <w:kinsoku/>
        <w:wordWrap/>
        <w:topLinePunct w:val="0"/>
        <w:bidi w:val="0"/>
        <w:adjustRightInd w:val="0"/>
        <w:snapToGrid w:val="0"/>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二、河道保洁养护标准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4282"/>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保洁等级</w:t>
            </w:r>
          </w:p>
        </w:tc>
        <w:tc>
          <w:tcPr>
            <w:tcW w:w="42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区级河道</w:t>
            </w:r>
          </w:p>
        </w:tc>
        <w:tc>
          <w:tcPr>
            <w:tcW w:w="3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区级以下河道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质量要求</w:t>
            </w:r>
          </w:p>
        </w:tc>
        <w:tc>
          <w:tcPr>
            <w:tcW w:w="428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河面清洁无垃圾、无杂草落叶，水生植物有序养殖，有效控制；河岸（滩）无垃圾、无污垢和卫生死角；两侧管理控制区内无成堆、成片垃圾杂物及明显散落垃圾；垃圾日产日清，规范处置。</w:t>
            </w:r>
          </w:p>
        </w:tc>
        <w:tc>
          <w:tcPr>
            <w:tcW w:w="382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河面清洁无明显散落垃圾，河岸（滩）无成堆垃圾和卫生死角；两侧管理控制区内无成堆、成片垃圾杂物及明显散落垃圾；垃圾日产日清，规范处置。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保洁时间</w:t>
            </w:r>
          </w:p>
        </w:tc>
        <w:tc>
          <w:tcPr>
            <w:tcW w:w="810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10小时（1-4月，11-12月）；12小时（5-10月）</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每天清扫次数</w:t>
            </w:r>
          </w:p>
        </w:tc>
        <w:tc>
          <w:tcPr>
            <w:tcW w:w="42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不少于2次；巡回保洁</w:t>
            </w:r>
            <w:r>
              <w:rPr>
                <w:rFonts w:hint="eastAsia" w:ascii="仿宋" w:hAnsi="仿宋" w:eastAsia="仿宋" w:cs="仿宋"/>
                <w:color w:val="000000"/>
                <w:sz w:val="24"/>
                <w:szCs w:val="24"/>
                <w:lang w:eastAsia="zh-CN"/>
              </w:rPr>
              <w:t>。</w:t>
            </w:r>
          </w:p>
        </w:tc>
        <w:tc>
          <w:tcPr>
            <w:tcW w:w="3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不少于2次</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810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夏季高温期间由保洁单位合理调整作业时间；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重点整治河道质量标准参照区级河道执行。</w:t>
            </w:r>
          </w:p>
        </w:tc>
      </w:tr>
    </w:tbl>
    <w:p>
      <w:pPr>
        <w:keepLines w:val="0"/>
        <w:pageBreakBefore w:val="0"/>
        <w:kinsoku/>
        <w:wordWrap/>
        <w:topLinePunct w:val="0"/>
        <w:bidi w:val="0"/>
        <w:adjustRightInd w:val="0"/>
        <w:snapToGrid w:val="0"/>
        <w:spacing w:line="360" w:lineRule="auto"/>
        <w:ind w:firstLine="482"/>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河道</w:t>
      </w:r>
      <w:r>
        <w:rPr>
          <w:rFonts w:hint="eastAsia" w:ascii="仿宋" w:hAnsi="仿宋" w:eastAsia="仿宋" w:cs="仿宋"/>
          <w:b/>
          <w:bCs/>
          <w:color w:val="000000"/>
          <w:sz w:val="24"/>
          <w:szCs w:val="24"/>
          <w:lang w:val="en-US" w:eastAsia="zh-CN"/>
        </w:rPr>
        <w:t>保洁要求：</w:t>
      </w:r>
    </w:p>
    <w:p>
      <w:pPr>
        <w:keepLines w:val="0"/>
        <w:pageBreakBefore w:val="0"/>
        <w:numPr>
          <w:ilvl w:val="0"/>
          <w:numId w:val="0"/>
        </w:numPr>
        <w:kinsoku/>
        <w:wordWrap/>
        <w:topLinePunct w:val="0"/>
        <w:bidi w:val="0"/>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保洁河道落实专人专船负责保洁。要求10小时（1-4月，11-12月）；12小时（5-10月）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循环保洁，确保两岸河坡干净整洁，垃圾当日清理并运送至垃圾中转站。打捞招标清单范围内河道水面杂草、垃圾、漂浮物（包括各类垃圾、水葫芦和浮萍等）、枯枝、网具等，清除河滩斜坡滩地及河道两岸迎水坡5米范围内的生活建筑垃圾等。垃圾日产日清运至垃圾中转站，死牲畜及时报告</w:t>
      </w:r>
      <w:r>
        <w:rPr>
          <w:rFonts w:hint="eastAsia" w:ascii="仿宋" w:hAnsi="仿宋" w:eastAsia="仿宋" w:cs="仿宋"/>
          <w:color w:val="000000"/>
          <w:sz w:val="24"/>
          <w:szCs w:val="24"/>
          <w:lang w:val="en-US" w:eastAsia="zh-CN"/>
        </w:rPr>
        <w:t>镇街</w:t>
      </w:r>
      <w:r>
        <w:rPr>
          <w:rFonts w:hint="eastAsia" w:ascii="仿宋" w:hAnsi="仿宋" w:eastAsia="仿宋" w:cs="仿宋"/>
          <w:color w:val="000000"/>
          <w:sz w:val="24"/>
          <w:szCs w:val="24"/>
        </w:rPr>
        <w:t>进行无害化消毒处理。对沿途企业单位和个人是否向河道排放污水情况及向河道倾倒建筑垃圾，是否有违法建设行为进行巡查，一旦发现及时向招标人汇报并及时清理。</w:t>
      </w:r>
    </w:p>
    <w:p>
      <w:pPr>
        <w:keepLines w:val="0"/>
        <w:pageBreakBefore w:val="0"/>
        <w:kinsoku/>
        <w:wordWrap/>
        <w:topLinePunct w:val="0"/>
        <w:bidi w:val="0"/>
        <w:adjustRightInd w:val="0"/>
        <w:snapToGrid w:val="0"/>
        <w:spacing w:line="360" w:lineRule="auto"/>
        <w:ind w:firstLine="482"/>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集镇小沟小渠的清理</w:t>
      </w:r>
      <w:r>
        <w:rPr>
          <w:rFonts w:hint="eastAsia" w:ascii="仿宋" w:hAnsi="仿宋" w:eastAsia="仿宋" w:cs="仿宋"/>
          <w:b/>
          <w:bCs/>
          <w:color w:val="000000"/>
          <w:sz w:val="24"/>
          <w:szCs w:val="24"/>
          <w:lang w:eastAsia="zh-CN"/>
        </w:rPr>
        <w:t>：</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 1 \* GB3 \* MERGEFORMAT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sz w:val="24"/>
          <w:szCs w:val="24"/>
        </w:rPr>
        <w:t>①</w:t>
      </w:r>
      <w:r>
        <w:rPr>
          <w:rFonts w:hint="eastAsia" w:ascii="仿宋" w:hAnsi="仿宋" w:eastAsia="仿宋" w:cs="仿宋"/>
          <w:color w:val="000000"/>
          <w:sz w:val="24"/>
          <w:szCs w:val="24"/>
          <w:lang w:val="en-US" w:eastAsia="zh-CN"/>
        </w:rPr>
        <w:fldChar w:fldCharType="end"/>
      </w:r>
      <w:r>
        <w:rPr>
          <w:rFonts w:hint="eastAsia" w:ascii="仿宋" w:hAnsi="仿宋" w:eastAsia="仿宋" w:cs="仿宋"/>
          <w:color w:val="000000"/>
          <w:sz w:val="24"/>
          <w:szCs w:val="24"/>
          <w:lang w:val="zh-CN"/>
        </w:rPr>
        <w:t>小沟小渠清洁无明显散落垃圾，无成堆垃圾和卫生死角；两侧管理控制区内无成堆、成片垃圾杂物及明显散落垃圾。</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 2 \* GB3 \* MERGEFORMAT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sz w:val="24"/>
          <w:szCs w:val="24"/>
        </w:rPr>
        <w:t>②</w:t>
      </w:r>
      <w:r>
        <w:rPr>
          <w:rFonts w:hint="eastAsia" w:ascii="仿宋" w:hAnsi="仿宋" w:eastAsia="仿宋" w:cs="仿宋"/>
          <w:color w:val="000000"/>
          <w:sz w:val="24"/>
          <w:szCs w:val="24"/>
          <w:lang w:val="en-US" w:eastAsia="zh-CN"/>
        </w:rPr>
        <w:fldChar w:fldCharType="end"/>
      </w:r>
      <w:r>
        <w:rPr>
          <w:rFonts w:hint="eastAsia" w:ascii="仿宋" w:hAnsi="仿宋" w:eastAsia="仿宋" w:cs="仿宋"/>
          <w:color w:val="000000"/>
          <w:sz w:val="24"/>
          <w:szCs w:val="24"/>
        </w:rPr>
        <w:t>垃圾日产日清运至垃圾中转站，死牲畜及时报告</w:t>
      </w:r>
      <w:r>
        <w:rPr>
          <w:rFonts w:hint="eastAsia" w:ascii="仿宋" w:hAnsi="仿宋" w:eastAsia="仿宋" w:cs="仿宋"/>
          <w:color w:val="000000"/>
          <w:sz w:val="24"/>
          <w:szCs w:val="24"/>
          <w:lang w:val="en-US" w:eastAsia="zh-CN"/>
        </w:rPr>
        <w:t>街道</w:t>
      </w:r>
      <w:r>
        <w:rPr>
          <w:rFonts w:hint="eastAsia" w:ascii="仿宋" w:hAnsi="仿宋" w:eastAsia="仿宋" w:cs="仿宋"/>
          <w:color w:val="000000"/>
          <w:sz w:val="24"/>
          <w:szCs w:val="24"/>
        </w:rPr>
        <w:t>进行无害化消毒处理。对沿途企业单位和个人是否向河道排放污水情况及向河道倾倒建筑垃圾，是否有违法建设行为进行巡查，一旦发现及时向招标人汇报并及时清理。</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 3 \* GB3 \* MERGEFORMAT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sz w:val="24"/>
          <w:szCs w:val="24"/>
        </w:rPr>
        <w:t>③</w:t>
      </w:r>
      <w:r>
        <w:rPr>
          <w:rFonts w:hint="eastAsia" w:ascii="仿宋" w:hAnsi="仿宋" w:eastAsia="仿宋" w:cs="仿宋"/>
          <w:color w:val="000000"/>
          <w:sz w:val="24"/>
          <w:szCs w:val="24"/>
          <w:lang w:val="en-US" w:eastAsia="zh-CN"/>
        </w:rPr>
        <w:fldChar w:fldCharType="end"/>
      </w:r>
      <w:r>
        <w:rPr>
          <w:rFonts w:hint="eastAsia" w:ascii="仿宋" w:hAnsi="仿宋" w:eastAsia="仿宋" w:cs="仿宋"/>
          <w:color w:val="000000"/>
          <w:sz w:val="24"/>
          <w:szCs w:val="24"/>
          <w:lang w:val="en-US" w:eastAsia="zh-CN"/>
        </w:rPr>
        <w:t>每日清洁</w:t>
      </w:r>
      <w:r>
        <w:rPr>
          <w:rFonts w:hint="eastAsia" w:ascii="仿宋" w:hAnsi="仿宋" w:eastAsia="仿宋" w:cs="仿宋"/>
          <w:color w:val="000000"/>
          <w:sz w:val="24"/>
          <w:szCs w:val="24"/>
        </w:rPr>
        <w:t>不少于2次</w:t>
      </w:r>
      <w:r>
        <w:rPr>
          <w:rFonts w:hint="eastAsia" w:ascii="仿宋" w:hAnsi="仿宋" w:eastAsia="仿宋" w:cs="仿宋"/>
          <w:color w:val="000000"/>
          <w:sz w:val="24"/>
          <w:szCs w:val="24"/>
          <w:lang w:eastAsia="zh-CN"/>
        </w:rPr>
        <w:t>。</w:t>
      </w:r>
    </w:p>
    <w:p>
      <w:pPr>
        <w:keepLines w:val="0"/>
        <w:pageBreakBefore w:val="0"/>
        <w:kinsoku/>
        <w:wordWrap/>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fldChar w:fldCharType="begin"/>
      </w:r>
      <w:r>
        <w:rPr>
          <w:rFonts w:hint="eastAsia" w:ascii="仿宋" w:hAnsi="仿宋" w:eastAsia="仿宋" w:cs="仿宋"/>
          <w:color w:val="000000"/>
          <w:sz w:val="24"/>
          <w:szCs w:val="24"/>
          <w:lang w:val="en-US" w:eastAsia="zh-CN"/>
        </w:rPr>
        <w:instrText xml:space="preserve"> = 4 \* GB3 \* MERGEFORMAT </w:instrText>
      </w:r>
      <w:r>
        <w:rPr>
          <w:rFonts w:hint="eastAsia" w:ascii="仿宋" w:hAnsi="仿宋" w:eastAsia="仿宋" w:cs="仿宋"/>
          <w:color w:val="000000"/>
          <w:sz w:val="24"/>
          <w:szCs w:val="24"/>
          <w:lang w:val="en-US" w:eastAsia="zh-CN"/>
        </w:rPr>
        <w:fldChar w:fldCharType="separate"/>
      </w:r>
      <w:r>
        <w:rPr>
          <w:rFonts w:hint="eastAsia" w:ascii="仿宋" w:hAnsi="仿宋" w:eastAsia="仿宋" w:cs="仿宋"/>
          <w:sz w:val="24"/>
          <w:szCs w:val="24"/>
        </w:rPr>
        <w:t>④</w:t>
      </w:r>
      <w:r>
        <w:rPr>
          <w:rFonts w:hint="eastAsia" w:ascii="仿宋" w:hAnsi="仿宋" w:eastAsia="仿宋" w:cs="仿宋"/>
          <w:color w:val="000000"/>
          <w:sz w:val="24"/>
          <w:szCs w:val="24"/>
          <w:lang w:val="en-US" w:eastAsia="zh-CN"/>
        </w:rPr>
        <w:fldChar w:fldCharType="end"/>
      </w:r>
      <w:r>
        <w:rPr>
          <w:rFonts w:hint="eastAsia" w:ascii="仿宋" w:hAnsi="仿宋" w:eastAsia="仿宋" w:cs="仿宋"/>
          <w:color w:val="000000"/>
          <w:sz w:val="24"/>
          <w:szCs w:val="24"/>
        </w:rPr>
        <w:t>范围内干净整洁，无散落垃圾，无明显异味，墙面无明显积灰、污渍，无污水乱排。</w:t>
      </w:r>
    </w:p>
    <w:p>
      <w:pPr>
        <w:pStyle w:val="967"/>
        <w:keepLines w:val="0"/>
        <w:pageBreakBefore w:val="0"/>
        <w:kinsoku/>
        <w:wordWrap/>
        <w:topLinePunct w:val="0"/>
        <w:bidi w:val="0"/>
        <w:spacing w:line="360" w:lineRule="auto"/>
        <w:rPr>
          <w:rFonts w:hint="eastAsia" w:ascii="仿宋" w:hAnsi="仿宋" w:eastAsia="仿宋" w:cs="仿宋"/>
          <w:color w:val="000000"/>
          <w:sz w:val="24"/>
          <w:szCs w:val="24"/>
        </w:rPr>
      </w:pPr>
    </w:p>
    <w:p>
      <w:pPr>
        <w:keepLines w:val="0"/>
        <w:pageBreakBefore w:val="0"/>
        <w:kinsoku/>
        <w:wordWrap/>
        <w:topLinePunct w:val="0"/>
        <w:bidi w:val="0"/>
        <w:adjustRightInd w:val="0"/>
        <w:snapToGrid w:val="0"/>
        <w:spacing w:line="360" w:lineRule="auto"/>
        <w:ind w:firstLine="482"/>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其他：</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1.河道保洁实施定人定岗制度，保洁公司、社区需将每条河道的保洁人员名单及联系方式上报街道。</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2.对保洁中发现的违章搭建、乱倒渣土、乱倒垃圾、污水偷排等违规行为进行劝诫制止，并及时向街道、相关社区进行汇报。</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3.进一步完善公司安全生产管理制度，明确各河道岗位职责、人员分工、作息时间等安排，做到安全生产，认真作业，规范管理，严格考勤。</w:t>
      </w:r>
    </w:p>
    <w:p>
      <w:pPr>
        <w:pStyle w:val="26"/>
        <w:keepLines w:val="0"/>
        <w:pageBreakBefore w:val="0"/>
        <w:kinsoku/>
        <w:wordWrap/>
        <w:topLinePunct w:val="0"/>
        <w:bidi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三、垃圾分类音乐线</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1）、采用清洁直运电瓶车结合道路实际情况，遵循定时定线定人定车的“四定”原则，采取播放音乐告知，对沿街商铺的生活垃圾实行定时定点分类收集的模式。</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2)、垃圾清运质量标准</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1、垃圾桶</w:t>
      </w:r>
      <w:r>
        <w:rPr>
          <w:rFonts w:hint="eastAsia" w:ascii="仿宋" w:hAnsi="仿宋" w:eastAsia="仿宋" w:cs="仿宋"/>
          <w:sz w:val="24"/>
          <w:szCs w:val="24"/>
          <w:lang w:val="en-US" w:eastAsia="zh-CN"/>
        </w:rPr>
        <w:t>(果壳箱）要求每天清洗</w:t>
      </w:r>
      <w:r>
        <w:rPr>
          <w:rFonts w:hint="eastAsia" w:ascii="仿宋" w:hAnsi="仿宋" w:eastAsia="仿宋" w:cs="仿宋"/>
          <w:sz w:val="24"/>
          <w:szCs w:val="24"/>
        </w:rPr>
        <w:t>，垃圾清运每天三次。</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2、垃圾点要求日产日清，垃圾桶周边清洁无散落，严禁焚烧。</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3、垃圾收集点必须做到每日清洗。</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4、分类垃圾需分类清运。</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5、社区内所</w:t>
      </w:r>
      <w:r>
        <w:rPr>
          <w:rFonts w:hint="eastAsia" w:ascii="仿宋" w:hAnsi="仿宋" w:eastAsia="仿宋" w:cs="仿宋"/>
          <w:sz w:val="24"/>
          <w:szCs w:val="24"/>
          <w:lang w:val="en-US" w:eastAsia="zh-CN"/>
        </w:rPr>
        <w:t>有</w:t>
      </w:r>
      <w:r>
        <w:rPr>
          <w:rFonts w:hint="eastAsia" w:ascii="仿宋" w:hAnsi="仿宋" w:eastAsia="仿宋" w:cs="仿宋"/>
          <w:sz w:val="24"/>
          <w:szCs w:val="24"/>
        </w:rPr>
        <w:t>保洁范围内的垃圾的收集清运。</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6、易腐垃圾和其他垃圾每天按区城管局垃圾分类运输规定和要求，桶车对应分类清运至招标人指定地点；村</w:t>
      </w:r>
      <w:r>
        <w:rPr>
          <w:rFonts w:hint="eastAsia" w:ascii="仿宋" w:hAnsi="仿宋" w:eastAsia="仿宋" w:cs="仿宋"/>
          <w:sz w:val="24"/>
          <w:szCs w:val="24"/>
          <w:lang w:eastAsia="zh-CN"/>
        </w:rPr>
        <w:t>社范围</w:t>
      </w:r>
      <w:r>
        <w:rPr>
          <w:rFonts w:hint="eastAsia" w:ascii="仿宋" w:hAnsi="仿宋" w:eastAsia="仿宋" w:cs="仿宋"/>
          <w:sz w:val="24"/>
          <w:szCs w:val="24"/>
        </w:rPr>
        <w:t>负责分类清运至10吨垃圾车可以出入的集中点，每天由中标人分类清运至招标人指定地点；其他村和部分小区内垃圾堆放点大型车辆难以进入，投标人须自行考虑小型车辆进行收集后再统一运至垃圾清运车内，此过程中，运送的垃圾不得掉落地面，确保桶位干净。</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7、须配合社区做好垃圾分类的日常考核及奖励发放</w:t>
      </w:r>
      <w:r>
        <w:rPr>
          <w:rFonts w:hint="eastAsia" w:ascii="仿宋" w:hAnsi="仿宋" w:eastAsia="仿宋" w:cs="仿宋"/>
          <w:sz w:val="24"/>
          <w:szCs w:val="24"/>
          <w:lang w:eastAsia="zh-CN"/>
        </w:rPr>
        <w:t>。</w:t>
      </w:r>
    </w:p>
    <w:p>
      <w:pPr>
        <w:keepLines w:val="0"/>
        <w:pageBreakBefore w:val="0"/>
        <w:kinsoku/>
        <w:wordWrap/>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四、公厕养护标准:</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应根据本招标文件、《余杭区“厕所革命”行动方案》中的规定，</w:t>
      </w:r>
      <w:r>
        <w:rPr>
          <w:rFonts w:hint="eastAsia" w:ascii="仿宋" w:hAnsi="仿宋" w:eastAsia="仿宋" w:cs="仿宋"/>
          <w:sz w:val="24"/>
          <w:szCs w:val="24"/>
          <w:lang w:eastAsia="zh-CN"/>
        </w:rPr>
        <w:t>投标人</w:t>
      </w:r>
      <w:r>
        <w:rPr>
          <w:rFonts w:hint="eastAsia" w:ascii="仿宋" w:hAnsi="仿宋" w:eastAsia="仿宋" w:cs="仿宋"/>
          <w:sz w:val="24"/>
          <w:szCs w:val="24"/>
        </w:rPr>
        <w:t>在技术标中的相关内容及</w:t>
      </w:r>
      <w:r>
        <w:rPr>
          <w:rFonts w:hint="eastAsia" w:ascii="仿宋" w:hAnsi="仿宋" w:eastAsia="仿宋" w:cs="仿宋"/>
          <w:sz w:val="24"/>
          <w:szCs w:val="24"/>
          <w:lang w:eastAsia="zh-CN"/>
        </w:rPr>
        <w:t>招标人</w:t>
      </w:r>
      <w:r>
        <w:rPr>
          <w:rFonts w:hint="eastAsia" w:ascii="仿宋" w:hAnsi="仿宋" w:eastAsia="仿宋" w:cs="仿宋"/>
          <w:sz w:val="24"/>
          <w:szCs w:val="24"/>
        </w:rPr>
        <w:t>提供的所有相关资料，按标准公厕16小时保洁(上午6:00至下午22:00)，高标准公</w:t>
      </w:r>
      <w:r>
        <w:rPr>
          <w:rFonts w:hint="eastAsia" w:ascii="仿宋" w:hAnsi="仿宋" w:eastAsia="仿宋" w:cs="仿宋"/>
          <w:sz w:val="24"/>
          <w:szCs w:val="24"/>
          <w:lang w:val="en-US" w:eastAsia="zh-CN"/>
        </w:rPr>
        <w:t>厕</w:t>
      </w:r>
      <w:r>
        <w:rPr>
          <w:rFonts w:hint="eastAsia" w:ascii="仿宋" w:hAnsi="仿宋" w:eastAsia="仿宋" w:cs="仿宋"/>
          <w:sz w:val="24"/>
          <w:szCs w:val="24"/>
        </w:rPr>
        <w:t>按24小时保洁，公开放时间为24小时。</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2、保洁人员统一着装、持证上岗。</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3、公管养定人定时定岗，每天6点、11点、17点进行三次彻底清洁，其他时间随脏随扫，做到一出一进，即如厕人出厕后进则打扫，保持干净整洁，无明显异味。</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4、高标准公厕1座，24小时保洁，标准公厕2座，16小时保洁，公厕实行免费开放，不得计费，且公厕内不得出现任何经营性行为；</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5、地面保洁无污物，清洗冲刷地面时应设置国家规定的防滑标志。</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6、墙壁、门窗、隔断板等整洁无乱涂乱画等污迹物。</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7、便器及时冲刷，无粪迹、尿迹和其他污物。</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8、中标单位须无偿提供厕纸，并保证每个卫生间内厕纸不断。</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9、定时喷洒灭蚊蝇药物，做到随有随灭。纸篓无污迹、无隔夜垃圾。空气流通无臭味。</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10、厕所设施和工具摆放有序，干净整洁。按照规定时间、地点和方式倾倒废物。外墙屋顶及卫生负责区内环境整洁无杂物。</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11公厕设施维护要求：</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厕内设施出现破坏的，养护单位要组织维修人员在2日内完成修复或更换。供水、供电、排水、通风等设备完好，有效保证使用，简单问题的必须12小时以内修复。墙壁、地面、隔断板、洗手台、门窗、便器、开关、手柄、门锁、挂衣钩等设施损坏的必须要在两天内修复或更换。公厕内设置的标志保持清洁、完整、规范，如出现破损的，必须在12小时内修复或更换。</w:t>
      </w:r>
    </w:p>
    <w:p>
      <w:pPr>
        <w:keepLines w:val="0"/>
        <w:pageBreakBefore w:val="0"/>
        <w:kinsoku/>
        <w:wordWrap/>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五、垃圾中转站维护</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、时间要求：</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中转站实施24小时值守制度，每天值守人员不少于2人，对外开放时间5月1日一10月31日5点半至15时，11月l日一4月30日6点至15点半，如遇特殊情况适时调整开放时间。</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2、垃圾站管理人员负责垃圾中转站人员的日常管理工作，负责压缩设施和车辆的维修，负责垃圾车加油，负责压缩站人员日常考核工作； </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3、压缩机操作人员负责垃圾压缩日常工作，负责压缩站内环境卫生和消毒工作，日常消杀每天不少于2次，夏季不少于3次；负责压缩设备的管理和养护工作，负责垃圾压缩站安全工作，所有工作必须登记备案； </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4、压缩站驾驶员负责做好垃圾清运的日常工作，负责垃圾车辆的日常管理和维护，负责垃圾清运的安全工作，特别是垃圾不落地音乐线在收集中做到垃圾分类宣传引导。 </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5、如停电，机械、汽车发生故障、自然灾害等原因，造成垃圾中转站出现垃圾无法外运、运维单位必须有应急方案。</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中转站内要做到随脏随打扫，垃圾不得堆放在露天场地，垃圾中转站进出道路及周边可视范围每天必须随脏随清，每天洒水不少于2次，每天16时30分前必须完成垃圾中转站内部的清洗，进场垃圾做到日产日清；中转站外围环境做到每日动态保洁，特别是属于垃圾中转站的竹林、鱼塘、绿化带等。</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7、垃圾中转站做好垃圾分类，不得接收生活垃圾以外的任何垃圾，例如建筑垃圾、装修垃圾、工程残土、农业废弃物、沟渠淤泥、田园地头的泥土石块、有毒有害垃圾、工业垃圾和医疗废物等，本</w:t>
      </w:r>
      <w:r>
        <w:rPr>
          <w:rFonts w:hint="eastAsia" w:ascii="仿宋" w:hAnsi="仿宋" w:eastAsia="仿宋" w:cs="仿宋"/>
          <w:sz w:val="24"/>
          <w:szCs w:val="24"/>
          <w:lang w:eastAsia="zh-CN"/>
        </w:rPr>
        <w:t>街道</w:t>
      </w:r>
      <w:r>
        <w:rPr>
          <w:rFonts w:hint="eastAsia" w:ascii="仿宋" w:hAnsi="仿宋" w:eastAsia="仿宋" w:cs="仿宋"/>
          <w:sz w:val="24"/>
          <w:szCs w:val="24"/>
        </w:rPr>
        <w:t xml:space="preserve">域外任何垃圾不得进入该垃圾中转站。 </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8、做好</w:t>
      </w:r>
      <w:r>
        <w:rPr>
          <w:rFonts w:hint="eastAsia" w:ascii="仿宋" w:hAnsi="仿宋" w:eastAsia="仿宋" w:cs="仿宋"/>
          <w:sz w:val="24"/>
          <w:szCs w:val="24"/>
          <w:lang w:val="en-US" w:eastAsia="zh-CN"/>
        </w:rPr>
        <w:t>易</w:t>
      </w:r>
      <w:r>
        <w:rPr>
          <w:rFonts w:hint="eastAsia" w:ascii="仿宋" w:hAnsi="仿宋" w:eastAsia="仿宋" w:cs="仿宋"/>
          <w:sz w:val="24"/>
          <w:szCs w:val="24"/>
        </w:rPr>
        <w:t>腐垃圾处置工作，可回收垃圾应按指定位置进行统一堆放，不得在垃圾中转站内外燃烧垃圾，并配备相应的消防设施。</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9、拾荒人员不得进入中转站捡拾废品。</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10、工作结束后应整齐有序停放设备车辆，关闭无用设备电源，整理好中转站内工作并摆放整齐，特别是可腐垃圾成肥后应及时统一装袋，不得随意在室外堆放。</w:t>
      </w:r>
    </w:p>
    <w:p>
      <w:pPr>
        <w:pStyle w:val="967"/>
        <w:keepLines w:val="0"/>
        <w:pageBreakBefore w:val="0"/>
        <w:kinsoku/>
        <w:wordWrap/>
        <w:topLinePunct w:val="0"/>
        <w:bidi w:val="0"/>
        <w:spacing w:line="360" w:lineRule="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六、垃圾清运</w:t>
      </w:r>
      <w:r>
        <w:rPr>
          <w:rFonts w:hint="eastAsia" w:ascii="仿宋" w:hAnsi="仿宋" w:eastAsia="仿宋" w:cs="仿宋"/>
          <w:b/>
          <w:bCs/>
          <w:sz w:val="24"/>
          <w:szCs w:val="24"/>
          <w:highlight w:val="none"/>
          <w:lang w:val="en-US" w:eastAsia="zh-CN"/>
        </w:rPr>
        <w:t>具体服务内容、</w:t>
      </w:r>
      <w:r>
        <w:rPr>
          <w:rFonts w:hint="eastAsia" w:ascii="仿宋" w:hAnsi="仿宋" w:eastAsia="仿宋" w:cs="仿宋"/>
          <w:b/>
          <w:bCs/>
          <w:sz w:val="24"/>
          <w:szCs w:val="24"/>
          <w:highlight w:val="none"/>
          <w:lang w:eastAsia="zh-CN"/>
        </w:rPr>
        <w:t>要求</w:t>
      </w:r>
    </w:p>
    <w:p>
      <w:pPr>
        <w:keepLines w:val="0"/>
        <w:pageBreakBefore w:val="0"/>
        <w:kinsoku/>
        <w:wordWrap/>
        <w:topLinePunct w:val="0"/>
        <w:bidi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中泰街道辖区范围的垃圾清运由中标人用分类垃圾车到桶位收集，</w:t>
      </w:r>
      <w:r>
        <w:rPr>
          <w:rFonts w:hint="eastAsia" w:ascii="仿宋" w:hAnsi="仿宋" w:eastAsia="仿宋" w:cs="仿宋"/>
          <w:bCs/>
          <w:sz w:val="24"/>
          <w:szCs w:val="24"/>
          <w:highlight w:val="none"/>
          <w:lang w:val="en-US" w:eastAsia="zh-CN"/>
        </w:rPr>
        <w:t>易腐</w:t>
      </w:r>
      <w:r>
        <w:rPr>
          <w:rFonts w:hint="eastAsia" w:ascii="仿宋" w:hAnsi="仿宋" w:eastAsia="仿宋" w:cs="仿宋"/>
          <w:bCs/>
          <w:sz w:val="24"/>
          <w:szCs w:val="24"/>
          <w:highlight w:val="none"/>
        </w:rPr>
        <w:t>垃圾和其他垃圾每天按区城管局垃圾分类运输规定和要求，桶车对应分类清运至招标人指定地点；村负责分类清运至10吨垃圾车可以出入的集中点，每天由中标人分类清运至招标人指定地点；其他村和部分小区内垃圾堆放点大型车辆难以进入，投标人须自行考虑小型车辆进行收集后再统一运至垃圾清运车内，此过程中，运送的垃圾不得掉落地面，确保桶位干净。所有的器具及车辆必须由投标人自行提供，设备费及维护费用等均包含在投标总价内。</w:t>
      </w:r>
      <w:r>
        <w:rPr>
          <w:rFonts w:hint="eastAsia" w:ascii="仿宋" w:hAnsi="仿宋" w:eastAsia="仿宋" w:cs="仿宋"/>
          <w:bCs/>
          <w:sz w:val="24"/>
          <w:szCs w:val="24"/>
          <w:highlight w:val="none"/>
          <w:lang w:val="en-US" w:eastAsia="zh-CN"/>
        </w:rPr>
        <w:t>易腐</w:t>
      </w:r>
      <w:r>
        <w:rPr>
          <w:rFonts w:hint="eastAsia" w:ascii="仿宋" w:hAnsi="仿宋" w:eastAsia="仿宋" w:cs="仿宋"/>
          <w:bCs/>
          <w:sz w:val="24"/>
          <w:szCs w:val="24"/>
          <w:highlight w:val="none"/>
        </w:rPr>
        <w:t>垃圾清运必须用专业</w:t>
      </w:r>
      <w:r>
        <w:rPr>
          <w:rFonts w:hint="eastAsia" w:ascii="仿宋" w:hAnsi="仿宋" w:eastAsia="仿宋" w:cs="仿宋"/>
          <w:bCs/>
          <w:sz w:val="24"/>
          <w:szCs w:val="24"/>
          <w:highlight w:val="none"/>
          <w:lang w:val="en-US" w:eastAsia="zh-CN"/>
        </w:rPr>
        <w:t>易腐</w:t>
      </w:r>
      <w:r>
        <w:rPr>
          <w:rFonts w:hint="eastAsia" w:ascii="仿宋" w:hAnsi="仿宋" w:eastAsia="仿宋" w:cs="仿宋"/>
          <w:bCs/>
          <w:sz w:val="24"/>
          <w:szCs w:val="24"/>
          <w:highlight w:val="none"/>
        </w:rPr>
        <w:t>垃圾清运车，并由投标人自行提供，设备费及维护费用等均包含在投标总价内。</w:t>
      </w:r>
    </w:p>
    <w:p>
      <w:pPr>
        <w:keepLines w:val="0"/>
        <w:pageBreakBefore w:val="0"/>
        <w:kinsoku/>
        <w:wordWrap/>
        <w:topLinePunct w:val="0"/>
        <w:bidi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报价应包括人工费、材料费、机械使用费、安全管理、利润、规费、税金、必要的保险费用、必须的专用工具、辅助材料费及合同实施过程中不可预见的费用等等所有相关费用组成，所有作业人员必须由投标人购买好人身伤害保险。综合单价应考虑风险因素，招标文件未列明，而投标人认为必需的费用也需列入报价内，总价包干。</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垃圾分类清运作业要求：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1、在承包期内，中标单位投入的相应机械设备等应符合杭州市环卫行业标准化管理的要求。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2、在承包期内，迎检和各类创建活动中，中标单位应无条件服从招标人的安排，圆满完成各项任务，由于中标单位的原因失分或造成不良影响的，招标人有权进行下罚和清退中标单位，在迎检过程中，由于中标单位组织不力，由招标人组织人办、物力进行整治所涉及的费用，由中标单位双倍偿还招标人，招标人将直接在承包费中予以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3、投标人中标后，在垃圾分类清运期间所发生的任何安全事故一律由承包人负责，招标人不承担任何责任。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4、中标单位在合同期内所产生的创建费用、突击整治费用等，由中标单位充分考虑在投标报价内，实施期间不再另行增加费用。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5、投标人中标后应向招标人交纳相应的质量保证金，招标人根据作业考核评分标准对垃圾分类清运进行考核。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6、中标单位不得将本项目分包和转包，否则招标人有权责令其停止作业并终止承包合同，所造成的损失由中标单位负责。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7、中标单位不得向街道范围内的单位和个人另处收取任何费用。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sz w:val="24"/>
        </w:rPr>
      </w:pPr>
      <w:r>
        <w:rPr>
          <w:rFonts w:hint="eastAsia" w:ascii="仿宋" w:hAnsi="仿宋" w:eastAsia="仿宋" w:cs="仿宋"/>
          <w:b w:val="0"/>
          <w:bCs/>
          <w:sz w:val="24"/>
        </w:rPr>
        <w:t>8、承包期内，中标单位应根据工作需要配置必备的作业人员，并确保待遇不降低余杭区最低工资标准并随工作量的提高适当提高待遇。投标单位应在投标文件中予以书面承诺，否则作废标处理。</w:t>
      </w:r>
    </w:p>
    <w:p>
      <w:pPr>
        <w:keepLines w:val="0"/>
        <w:pageBreakBefore w:val="0"/>
        <w:kinsoku/>
        <w:wordWrap/>
        <w:topLinePunct w:val="0"/>
        <w:bidi w:val="0"/>
        <w:spacing w:line="360" w:lineRule="auto"/>
        <w:ind w:firstLine="482" w:firstLineChars="200"/>
        <w:rPr>
          <w:rFonts w:hint="eastAsia" w:ascii="仿宋" w:hAnsi="仿宋" w:eastAsia="仿宋" w:cs="仿宋"/>
          <w:b/>
          <w:sz w:val="24"/>
          <w:lang w:eastAsia="zh-CN"/>
        </w:rPr>
      </w:pPr>
    </w:p>
    <w:p>
      <w:pPr>
        <w:keepLines w:val="0"/>
        <w:pageBreakBefore w:val="0"/>
        <w:kinsoku/>
        <w:wordWrap/>
        <w:topLinePunct w:val="0"/>
        <w:bidi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六、其他管理要求</w:t>
      </w:r>
    </w:p>
    <w:p>
      <w:pPr>
        <w:pageBreakBefore w:val="0"/>
        <w:widowControl/>
        <w:numPr>
          <w:ilvl w:val="0"/>
          <w:numId w:val="0"/>
        </w:numPr>
        <w:kinsoku/>
        <w:wordWrap/>
        <w:overflowPunct/>
        <w:topLinePunct w:val="0"/>
        <w:autoSpaceDE/>
        <w:autoSpaceDN/>
        <w:bidi w:val="0"/>
        <w:spacing w:line="6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1、中标单位在保洁作业中投入的机械设备、人员配置等必须与投标文件中所承诺的数量规格相符合。加强日常作业质量管理，做好作业质量自查日记，每月25日前报送工作报表。</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2、规范管理、文明作业、自觉接受采购人及其上级各部门领导的检查和社会监督，对出现的问题要及时整改。</w:t>
      </w:r>
    </w:p>
    <w:p>
      <w:pPr>
        <w:pageBreakBefore w:val="0"/>
        <w:widowControl/>
        <w:numPr>
          <w:ilvl w:val="0"/>
          <w:numId w:val="0"/>
        </w:numPr>
        <w:kinsoku/>
        <w:wordWrap/>
        <w:overflowPunct/>
        <w:topLinePunct w:val="0"/>
        <w:autoSpaceDE/>
        <w:autoSpaceDN/>
        <w:bidi w:val="0"/>
        <w:spacing w:line="6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3、作业时应严格遵守交通规则、遵守劳动纪律、遵守安全操作规程，作业人员须统一穿戴安全反光背心和反光帽，佩证上岗。</w:t>
      </w:r>
      <w:r>
        <w:rPr>
          <w:rFonts w:hint="eastAsia" w:ascii="仿宋" w:hAnsi="仿宋" w:eastAsia="仿宋" w:cs="仿宋"/>
          <w:color w:val="000000"/>
          <w:sz w:val="24"/>
          <w:szCs w:val="24"/>
          <w:highlight w:val="none"/>
          <w:lang w:eastAsia="zh-CN"/>
        </w:rPr>
        <w:t>进场人员（含</w:t>
      </w:r>
      <w:r>
        <w:rPr>
          <w:rFonts w:hint="eastAsia" w:ascii="仿宋" w:hAnsi="仿宋" w:eastAsia="仿宋" w:cs="仿宋"/>
          <w:color w:val="auto"/>
          <w:sz w:val="24"/>
          <w:highlight w:val="none"/>
          <w:lang w:val="en-US" w:eastAsia="zh-CN"/>
        </w:rPr>
        <w:t>保洁人员</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highlight w:val="none"/>
          <w:lang w:val="en-US" w:eastAsia="zh-CN"/>
        </w:rPr>
        <w:t>年龄须在法定退体年龄以内。</w:t>
      </w:r>
      <w:r>
        <w:rPr>
          <w:rFonts w:hint="eastAsia" w:ascii="仿宋" w:hAnsi="仿宋" w:eastAsia="仿宋" w:cs="仿宋"/>
          <w:color w:val="000000"/>
          <w:sz w:val="24"/>
          <w:szCs w:val="24"/>
          <w:highlight w:val="none"/>
        </w:rPr>
        <w:t>新职工上岗前必须组织安全教育培训，掌握安全作业知识后方能上岗作业。加强日常安全生产管理，确保职工人身安全。如遇各种意外事故发生由中标单位自行负责，并依照法律法规妥善处理（事故情况应及时告知采购人）。</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4、中标单位不得以任何名义擅自向沿街单位和个人收取保洁费用。</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5、果壳箱应定期保养保持整洁完好无缺失，承包期间因作业操作不善</w:t>
      </w:r>
      <w:r>
        <w:rPr>
          <w:rFonts w:hint="eastAsia" w:ascii="仿宋" w:hAnsi="仿宋" w:eastAsia="仿宋" w:cs="仿宋"/>
          <w:color w:val="000000"/>
          <w:sz w:val="24"/>
          <w:szCs w:val="24"/>
          <w:highlight w:val="none"/>
          <w:lang w:eastAsia="zh-CN"/>
        </w:rPr>
        <w:t>或其他</w:t>
      </w:r>
      <w:r>
        <w:rPr>
          <w:rFonts w:hint="eastAsia" w:ascii="仿宋" w:hAnsi="仿宋" w:eastAsia="仿宋" w:cs="仿宋"/>
          <w:color w:val="000000"/>
          <w:sz w:val="24"/>
          <w:szCs w:val="24"/>
          <w:highlight w:val="none"/>
        </w:rPr>
        <w:t>原因造成破损、缺失、被盗的，由中标单位承担费用并负责修复或更新（果壳箱更换款式应保持原样，或经采购人同意后调整款式）。</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6、机动、人力车辆应按时冲洗保养保持外观整洁，无抛洒滴漏、无满溢、无吊挂，车辆符合环卫标准化管理要求。</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7、垃圾应倾倒在指定的垃圾中转站，不得焚烧垃圾、树叶，确需垃圾二次转运的应在指定地点进行，不得直接在保洁道路上进行。</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8、如遇渣土抛洒污染路面等情况，中标单位应及时举报执法部门，同时配合相关部门进行道路清理冲洗。</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9、专用作业车辆要有反光标志、有编号、有监督电话、有责任单位、车辆停放场所中标单位自行负责解决。</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10、本着以人为本、关爱职工的理念，严格遵守有关劳动法规，落实《杭州市人民政府办公厅关于进一步解决环卫工人实际困难，保障其合法权益的意见》精神。如因违法、违规并造成不良后果的，责任由中标单位自负</w:t>
      </w:r>
      <w:r>
        <w:rPr>
          <w:rFonts w:hint="eastAsia" w:ascii="仿宋" w:hAnsi="仿宋" w:eastAsia="仿宋" w:cs="仿宋"/>
          <w:color w:val="000000"/>
          <w:sz w:val="24"/>
          <w:szCs w:val="24"/>
          <w:highlight w:val="none"/>
          <w:lang w:eastAsia="zh-CN"/>
        </w:rPr>
        <w:t>。</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11、车辆的保险，维修等费用自行</w:t>
      </w:r>
      <w:r>
        <w:rPr>
          <w:rFonts w:hint="eastAsia" w:ascii="仿宋" w:hAnsi="仿宋" w:eastAsia="仿宋" w:cs="仿宋"/>
          <w:color w:val="000000"/>
          <w:sz w:val="24"/>
          <w:szCs w:val="24"/>
          <w:highlight w:val="none"/>
          <w:lang w:eastAsia="zh-CN"/>
        </w:rPr>
        <w:t>负责</w:t>
      </w:r>
      <w:r>
        <w:rPr>
          <w:rFonts w:hint="eastAsia" w:ascii="仿宋" w:hAnsi="仿宋" w:eastAsia="仿宋" w:cs="仿宋"/>
          <w:color w:val="000000"/>
          <w:sz w:val="24"/>
          <w:szCs w:val="24"/>
          <w:highlight w:val="none"/>
        </w:rPr>
        <w:t>，不得问</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收取该费用。</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12、垃圾中转站的消防水不得用于日常清洗中，若发现有该情况，根据情况相应扣款。</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13、中标方</w:t>
      </w:r>
      <w:r>
        <w:rPr>
          <w:rFonts w:hint="eastAsia" w:ascii="仿宋" w:hAnsi="仿宋" w:eastAsia="仿宋" w:cs="仿宋"/>
          <w:color w:val="000000"/>
          <w:sz w:val="24"/>
          <w:szCs w:val="24"/>
          <w:highlight w:val="none"/>
          <w:lang w:eastAsia="zh-CN"/>
        </w:rPr>
        <w:t>须</w:t>
      </w:r>
      <w:r>
        <w:rPr>
          <w:rFonts w:hint="eastAsia" w:ascii="仿宋" w:hAnsi="仿宋" w:eastAsia="仿宋" w:cs="仿宋"/>
          <w:color w:val="000000"/>
          <w:sz w:val="24"/>
          <w:szCs w:val="24"/>
          <w:highlight w:val="none"/>
        </w:rPr>
        <w:t>提供巡逻车一辆</w:t>
      </w:r>
      <w:r>
        <w:rPr>
          <w:rFonts w:hint="eastAsia" w:ascii="仿宋" w:hAnsi="仿宋" w:eastAsia="仿宋" w:cs="仿宋"/>
          <w:color w:val="000000"/>
          <w:sz w:val="24"/>
          <w:szCs w:val="24"/>
          <w:highlight w:val="none"/>
          <w:lang w:eastAsia="zh-CN"/>
        </w:rPr>
        <w:t>，以便日常巡逻监督检查使用</w:t>
      </w:r>
      <w:r>
        <w:rPr>
          <w:rFonts w:hint="eastAsia" w:ascii="仿宋" w:hAnsi="仿宋" w:eastAsia="仿宋" w:cs="仿宋"/>
          <w:color w:val="000000"/>
          <w:sz w:val="24"/>
          <w:szCs w:val="24"/>
          <w:highlight w:val="none"/>
        </w:rPr>
        <w:t>。</w:t>
      </w:r>
    </w:p>
    <w:p>
      <w:pPr>
        <w:keepLines w:val="0"/>
        <w:pageBreakBefore w:val="0"/>
        <w:kinsoku/>
        <w:wordWrap/>
        <w:topLinePunct w:val="0"/>
        <w:bidi w:val="0"/>
        <w:adjustRightInd w:val="0"/>
        <w:snapToGrid w:val="0"/>
        <w:spacing w:line="360" w:lineRule="auto"/>
        <w:ind w:firstLine="4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rPr>
        <w:t>、中标单位需承担相关所需保洁用品、物业保洁和维护设备、工具及所有保洁消耗。</w:t>
      </w:r>
    </w:p>
    <w:p>
      <w:pPr>
        <w:pStyle w:val="967"/>
        <w:keepLines w:val="0"/>
        <w:pageBreakBefore w:val="0"/>
        <w:kinsoku/>
        <w:wordWrap/>
        <w:topLinePunct w:val="0"/>
        <w:bidi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采购单位不提供相关办公场所，由中标单位自己解决办公场所。办公用品所需耗材由中标单位自行承担。</w:t>
      </w:r>
    </w:p>
    <w:p>
      <w:pPr>
        <w:pStyle w:val="967"/>
        <w:keepLines w:val="0"/>
        <w:pageBreakBefore w:val="0"/>
        <w:kinsoku/>
        <w:wordWrap/>
        <w:topLinePunct w:val="0"/>
        <w:bidi w:val="0"/>
        <w:spacing w:line="360" w:lineRule="auto"/>
        <w:rPr>
          <w:rFonts w:hint="eastAsia" w:ascii="仿宋" w:hAnsi="仿宋" w:eastAsia="仿宋" w:cs="仿宋"/>
          <w:color w:val="000000"/>
          <w:sz w:val="24"/>
          <w:szCs w:val="24"/>
          <w:highlight w:val="cyan"/>
        </w:rPr>
      </w:pPr>
    </w:p>
    <w:p>
      <w:pPr>
        <w:keepLines w:val="0"/>
        <w:pageBreakBefore w:val="0"/>
        <w:kinsoku/>
        <w:wordWrap/>
        <w:topLinePunct w:val="0"/>
        <w:bidi w:val="0"/>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拟投入人员、设施配备最低要求配备表</w:t>
      </w:r>
    </w:p>
    <w:p>
      <w:pPr>
        <w:pStyle w:val="967"/>
        <w:keepLines w:val="0"/>
        <w:pageBreakBefore w:val="0"/>
        <w:kinsoku/>
        <w:wordWrap/>
        <w:topLinePunct w:val="0"/>
        <w:bidi w:val="0"/>
        <w:spacing w:line="360" w:lineRule="auto"/>
        <w:ind w:firstLine="723" w:firstLineChars="3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rPr>
        <w:t>拟投入人员配置表</w:t>
      </w:r>
    </w:p>
    <w:tbl>
      <w:tblPr>
        <w:tblStyle w:val="6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55"/>
        <w:gridCol w:w="3267"/>
        <w:gridCol w:w="1560"/>
        <w:gridCol w:w="2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人员配备工种</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520" w:type="dxa"/>
            <w:gridSpan w:val="4"/>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rPr>
              <w:t>项目负责人</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FF"/>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lang w:val="en-US" w:eastAsia="zh-CN"/>
              </w:rPr>
              <w:t>综合管理主管</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bCs/>
                <w:color w:val="0000FF"/>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道路保洁管养人员</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87</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FF"/>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公厕养护人员</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9</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FF"/>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5</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河道保洁</w:t>
            </w:r>
            <w:r>
              <w:rPr>
                <w:rFonts w:hint="eastAsia" w:ascii="仿宋" w:hAnsi="仿宋" w:eastAsia="仿宋" w:cs="仿宋"/>
                <w:color w:val="000000"/>
                <w:sz w:val="24"/>
                <w:szCs w:val="24"/>
                <w:lang w:val="en-US" w:eastAsia="zh-CN"/>
              </w:rPr>
              <w:t>管养</w:t>
            </w:r>
            <w:r>
              <w:rPr>
                <w:rFonts w:hint="eastAsia" w:ascii="仿宋" w:hAnsi="仿宋" w:eastAsia="仿宋" w:cs="仿宋"/>
                <w:color w:val="000000"/>
                <w:kern w:val="2"/>
                <w:sz w:val="24"/>
                <w:szCs w:val="24"/>
                <w:lang w:val="en-US" w:eastAsia="zh-CN" w:bidi="ar-SA"/>
              </w:rPr>
              <w:t>人员</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FF"/>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6</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firstLine="240" w:firstLineChars="10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垃圾分类音乐线养护人员</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leftChars="0" w:right="0" w:rightChars="0"/>
              <w:jc w:val="center"/>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4</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3267"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中转站运营维护人员</w:t>
            </w:r>
          </w:p>
        </w:tc>
        <w:tc>
          <w:tcPr>
            <w:tcW w:w="1560"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2938" w:type="dxa"/>
            <w:tcBorders>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4022" w:type="dxa"/>
            <w:gridSpan w:val="2"/>
            <w:tcBorders>
              <w:right w:val="single" w:color="auto" w:sz="4" w:space="0"/>
              <w:tl2br w:val="nil"/>
              <w:tr2bl w:val="nil"/>
            </w:tcBorders>
            <w:noWrap w:val="0"/>
            <w:vAlign w:val="center"/>
          </w:tcPr>
          <w:p>
            <w:pPr>
              <w:keepLines w:val="0"/>
              <w:pageBreakBefore w:val="0"/>
              <w:kinsoku/>
              <w:wordWrap/>
              <w:topLinePunct w:val="0"/>
              <w:bidi w:val="0"/>
              <w:spacing w:beforeAutospacing="0" w:afterAutospacing="0" w:line="360" w:lineRule="auto"/>
              <w:ind w:left="0" w:right="0" w:firstLine="480" w:firstLineChars="200"/>
              <w:jc w:val="center"/>
              <w:rPr>
                <w:rFonts w:hint="eastAsia" w:ascii="仿宋" w:hAnsi="仿宋" w:eastAsia="仿宋" w:cs="仿宋"/>
                <w:bCs/>
                <w:color w:val="000000"/>
                <w:sz w:val="24"/>
                <w:szCs w:val="24"/>
              </w:rPr>
            </w:pPr>
            <w:r>
              <w:rPr>
                <w:rFonts w:hint="eastAsia" w:ascii="仿宋" w:hAnsi="仿宋" w:eastAsia="仿宋" w:cs="仿宋"/>
                <w:color w:val="000000"/>
                <w:sz w:val="24"/>
                <w:szCs w:val="24"/>
              </w:rPr>
              <w:t>总合计</w:t>
            </w:r>
          </w:p>
        </w:tc>
        <w:tc>
          <w:tcPr>
            <w:tcW w:w="1560" w:type="dxa"/>
            <w:tcBorders>
              <w:left w:val="single" w:color="auto" w:sz="4" w:space="0"/>
              <w:right w:val="single" w:color="auto" w:sz="4" w:space="0"/>
              <w:tl2br w:val="nil"/>
              <w:tr2bl w:val="nil"/>
            </w:tcBorders>
            <w:noWrap w:val="0"/>
            <w:vAlign w:val="center"/>
          </w:tcPr>
          <w:p>
            <w:pPr>
              <w:keepLines w:val="0"/>
              <w:pageBreakBefore w:val="0"/>
              <w:kinsoku/>
              <w:wordWrap/>
              <w:topLinePunct w:val="0"/>
              <w:bidi w:val="0"/>
              <w:spacing w:beforeAutospacing="0" w:afterAutospacing="0" w:line="360" w:lineRule="auto"/>
              <w:ind w:left="0" w:right="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112</w:t>
            </w:r>
          </w:p>
        </w:tc>
        <w:tc>
          <w:tcPr>
            <w:tcW w:w="2938" w:type="dxa"/>
            <w:tcBorders>
              <w:left w:val="single" w:color="auto" w:sz="4" w:space="0"/>
              <w:right w:val="single" w:color="auto" w:sz="4" w:space="0"/>
              <w:tl2br w:val="nil"/>
              <w:tr2bl w:val="nil"/>
            </w:tcBorders>
            <w:noWrap w:val="0"/>
            <w:vAlign w:val="center"/>
          </w:tcPr>
          <w:p>
            <w:pPr>
              <w:keepLines w:val="0"/>
              <w:pageBreakBefore w:val="0"/>
              <w:kinsoku/>
              <w:wordWrap/>
              <w:topLinePunct w:val="0"/>
              <w:bidi w:val="0"/>
              <w:spacing w:beforeAutospacing="0" w:afterAutospacing="0" w:line="360" w:lineRule="auto"/>
              <w:ind w:left="0" w:right="0"/>
              <w:jc w:val="left"/>
              <w:rPr>
                <w:rFonts w:hint="eastAsia" w:ascii="仿宋" w:hAnsi="仿宋" w:eastAsia="仿宋" w:cs="仿宋"/>
                <w:color w:val="000000"/>
                <w:sz w:val="24"/>
                <w:szCs w:val="24"/>
              </w:rPr>
            </w:pPr>
          </w:p>
        </w:tc>
      </w:tr>
    </w:tbl>
    <w:p>
      <w:pPr>
        <w:pStyle w:val="967"/>
        <w:keepLines w:val="0"/>
        <w:pageBreakBefore w:val="0"/>
        <w:kinsoku/>
        <w:wordWrap/>
        <w:topLinePunct w:val="0"/>
        <w:bidi w:val="0"/>
        <w:spacing w:line="360" w:lineRule="auto"/>
        <w:ind w:firstLine="480" w:firstLineChars="200"/>
        <w:jc w:val="both"/>
        <w:rPr>
          <w:rFonts w:hint="eastAsia" w:ascii="仿宋" w:hAnsi="仿宋" w:eastAsia="仿宋" w:cs="仿宋"/>
          <w:sz w:val="24"/>
          <w:szCs w:val="24"/>
          <w:lang w:val="en-US" w:eastAsia="zh-CN"/>
        </w:rPr>
      </w:pPr>
    </w:p>
    <w:p>
      <w:pPr>
        <w:pStyle w:val="967"/>
        <w:keepLines w:val="0"/>
        <w:pageBreakBefore w:val="0"/>
        <w:kinsoku/>
        <w:wordWrap/>
        <w:topLinePunct w:val="0"/>
        <w:bidi w:val="0"/>
        <w:spacing w:line="360" w:lineRule="auto"/>
        <w:ind w:firstLine="723" w:firstLineChars="300"/>
        <w:jc w:val="both"/>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val="en-US"/>
        </w:rPr>
        <w:t>.2拟投入最低设施设备配置表</w:t>
      </w:r>
    </w:p>
    <w:tbl>
      <w:tblPr>
        <w:tblStyle w:val="6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0"/>
        <w:gridCol w:w="2"/>
        <w:gridCol w:w="3164"/>
        <w:gridCol w:w="2013"/>
        <w:gridCol w:w="1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166" w:type="dxa"/>
            <w:gridSpan w:val="2"/>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设备设施名称</w:t>
            </w:r>
          </w:p>
        </w:tc>
        <w:tc>
          <w:tcPr>
            <w:tcW w:w="2013" w:type="dxa"/>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686" w:type="dxa"/>
            <w:noWrap w:val="0"/>
            <w:vAlign w:val="center"/>
          </w:tcPr>
          <w:p>
            <w:pPr>
              <w:keepLines w:val="0"/>
              <w:pageBreakBefore w:val="0"/>
              <w:kinsoku/>
              <w:wordWrap/>
              <w:topLinePunct w:val="0"/>
              <w:bidi w:val="0"/>
              <w:spacing w:beforeAutospacing="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全车总质量10吨及以上道路洒水车</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left"/>
              <w:textAlignment w:val="auto"/>
              <w:rPr>
                <w:rFonts w:hint="eastAsia" w:ascii="仿宋" w:hAnsi="仿宋" w:eastAsia="仿宋" w:cs="仿宋"/>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全车总质量6吨及以上扫地车</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全车总质量16吨及以上三位一体车</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车总质量12.5吨及以上分色垃圾清运车</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31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车总质量</w:t>
            </w: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吨及以上密闭压缩式垃圾车</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316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短驳车</w:t>
            </w:r>
          </w:p>
        </w:tc>
        <w:tc>
          <w:tcPr>
            <w:tcW w:w="201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2"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316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highlight w:val="none"/>
                <w:lang w:val="en-US" w:eastAsia="zh-CN"/>
              </w:rPr>
              <w:t>多功能</w:t>
            </w:r>
            <w:r>
              <w:rPr>
                <w:rFonts w:hint="eastAsia" w:ascii="仿宋" w:hAnsi="仿宋" w:eastAsia="仿宋" w:cs="仿宋"/>
                <w:color w:val="000000"/>
                <w:sz w:val="24"/>
                <w:highlight w:val="none"/>
              </w:rPr>
              <w:t>抑尘车</w:t>
            </w:r>
          </w:p>
        </w:tc>
        <w:tc>
          <w:tcPr>
            <w:tcW w:w="2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2"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316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highlight w:val="none"/>
              </w:rPr>
              <w:t>小型多功能清洗车</w:t>
            </w:r>
          </w:p>
        </w:tc>
        <w:tc>
          <w:tcPr>
            <w:tcW w:w="2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2"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316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电动四轮八桶车</w:t>
            </w:r>
          </w:p>
        </w:tc>
        <w:tc>
          <w:tcPr>
            <w:tcW w:w="2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2"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316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巡查车</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eastAsia="zh-CN"/>
              </w:rPr>
              <w:t>电动汽车用于巡查集镇工作）</w:t>
            </w:r>
          </w:p>
        </w:tc>
        <w:tc>
          <w:tcPr>
            <w:tcW w:w="2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472"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316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10吨以上厨余垃圾处置设备</w:t>
            </w:r>
          </w:p>
        </w:tc>
        <w:tc>
          <w:tcPr>
            <w:tcW w:w="201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833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注：其他相关车辆自备。</w:t>
            </w:r>
          </w:p>
        </w:tc>
      </w:tr>
    </w:tbl>
    <w:p>
      <w:pPr>
        <w:pStyle w:val="967"/>
        <w:keepLines w:val="0"/>
        <w:pageBreakBefore w:val="0"/>
        <w:kinsoku/>
        <w:wordWrap/>
        <w:topLinePunct w:val="0"/>
        <w:bidi w:val="0"/>
        <w:spacing w:line="360" w:lineRule="auto"/>
        <w:rPr>
          <w:rFonts w:hint="eastAsia" w:ascii="仿宋" w:hAnsi="仿宋" w:eastAsia="仿宋" w:cs="仿宋"/>
          <w:sz w:val="24"/>
          <w:szCs w:val="24"/>
          <w:lang w:val="en-US" w:eastAsia="zh-CN"/>
        </w:rPr>
      </w:pPr>
    </w:p>
    <w:p>
      <w:pPr>
        <w:keepLines w:val="0"/>
        <w:pageBreakBefore w:val="0"/>
        <w:kinsoku/>
        <w:wordWrap/>
        <w:topLinePunct w:val="0"/>
        <w:bidi w:val="0"/>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w:t>
      </w:r>
      <w:r>
        <w:rPr>
          <w:rFonts w:hint="eastAsia" w:ascii="仿宋" w:hAnsi="仿宋" w:eastAsia="仿宋" w:cs="仿宋"/>
          <w:b/>
          <w:kern w:val="0"/>
          <w:sz w:val="24"/>
          <w:szCs w:val="24"/>
          <w:highlight w:val="none"/>
        </w:rPr>
        <w:t>结算方式</w:t>
      </w:r>
      <w:r>
        <w:rPr>
          <w:rFonts w:hint="eastAsia" w:ascii="仿宋" w:hAnsi="仿宋" w:eastAsia="仿宋" w:cs="仿宋"/>
          <w:b/>
          <w:bCs/>
          <w:sz w:val="24"/>
          <w:szCs w:val="24"/>
          <w:highlight w:val="none"/>
        </w:rPr>
        <w:t>：</w:t>
      </w:r>
    </w:p>
    <w:p>
      <w:pPr>
        <w:keepLines w:val="0"/>
        <w:pageBreakBefore w:val="0"/>
        <w:widowControl/>
        <w:kinsoku/>
        <w:wordWrap/>
        <w:topLinePunct w:val="0"/>
        <w:bidi w:val="0"/>
        <w:adjustRightInd w:val="0"/>
        <w:snapToGrid w:val="0"/>
        <w:spacing w:line="360" w:lineRule="auto"/>
        <w:ind w:firstLine="480" w:firstLineChars="200"/>
        <w:jc w:val="left"/>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b/>
          <w:bCs/>
          <w:kern w:val="0"/>
          <w:sz w:val="24"/>
          <w:szCs w:val="24"/>
          <w:highlight w:val="none"/>
        </w:rPr>
        <w:t>.综合养护费</w:t>
      </w:r>
      <w:r>
        <w:rPr>
          <w:rFonts w:hint="eastAsia" w:ascii="仿宋" w:hAnsi="仿宋" w:eastAsia="仿宋" w:cs="仿宋"/>
          <w:b/>
          <w:kern w:val="0"/>
          <w:sz w:val="24"/>
          <w:szCs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进度款支付：一般每三个月（季度）支付一次养护费用。甲方根据余杭区</w:t>
      </w:r>
      <w:r>
        <w:rPr>
          <w:rFonts w:hint="eastAsia" w:ascii="仿宋" w:hAnsi="仿宋" w:eastAsia="仿宋" w:cs="仿宋"/>
          <w:color w:val="auto"/>
          <w:sz w:val="24"/>
          <w:highlight w:val="none"/>
          <w:lang w:val="en-US" w:eastAsia="zh-CN"/>
        </w:rPr>
        <w:t>中泰</w:t>
      </w:r>
      <w:r>
        <w:rPr>
          <w:rFonts w:hint="eastAsia" w:ascii="仿宋" w:hAnsi="仿宋" w:eastAsia="仿宋" w:cs="仿宋"/>
          <w:color w:val="auto"/>
          <w:sz w:val="24"/>
          <w:highlight w:val="none"/>
        </w:rPr>
        <w:t>街道市容环卫</w:t>
      </w:r>
      <w:r>
        <w:rPr>
          <w:rFonts w:hint="eastAsia" w:ascii="仿宋" w:hAnsi="仿宋" w:eastAsia="仿宋" w:cs="仿宋"/>
          <w:color w:val="auto"/>
          <w:sz w:val="24"/>
          <w:highlight w:val="none"/>
          <w:lang w:val="en-US" w:eastAsia="zh-CN"/>
        </w:rPr>
        <w:t>综合管养</w:t>
      </w:r>
      <w:r>
        <w:rPr>
          <w:rFonts w:hint="eastAsia" w:ascii="仿宋" w:hAnsi="仿宋" w:eastAsia="仿宋" w:cs="仿宋"/>
          <w:color w:val="auto"/>
          <w:sz w:val="24"/>
          <w:highlight w:val="none"/>
        </w:rPr>
        <w:t>工作考核细则等考核文件对承包人的养护管理项目进行考核，并根据每季度考核结果支付相应养护费用。每次付款前，乙方应提供等额的甲方要求的发票。乙方同意，甲方在通过财政审批取得相应款项后支付。</w:t>
      </w:r>
    </w:p>
    <w:p>
      <w:pPr>
        <w:pStyle w:val="119"/>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480" w:firstLineChars="2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检查考核由甲方组织有关部门人员参加，对物业管理质量进行综合考核评定，考核每月不少于一次，每月考核合格分为85分。对考核平均分达不到85分的，发出限期整改通知书，并按每差1分扣除月平均承包款的2%进行处罚；连续2个季度考核平均分数低于80分的，甲方有权无偿清退承包方，并抄报行业主管部门。</w:t>
      </w:r>
    </w:p>
    <w:p>
      <w:pPr>
        <w:keepLines w:val="0"/>
        <w:pageBreakBefore w:val="0"/>
        <w:kinsoku/>
        <w:wordWrap/>
        <w:topLinePunct w:val="0"/>
        <w:bidi w:val="0"/>
        <w:adjustRightInd w:val="0"/>
        <w:snapToGrid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2.履约保证金：</w:t>
      </w:r>
      <w:r>
        <w:rPr>
          <w:rFonts w:hint="eastAsia" w:ascii="仿宋" w:hAnsi="仿宋" w:eastAsia="仿宋" w:cs="仿宋"/>
          <w:kern w:val="0"/>
          <w:sz w:val="24"/>
          <w:szCs w:val="24"/>
          <w:highlight w:val="none"/>
        </w:rPr>
        <w:t>在合同签订前，由中标单位向采购人缴纳</w:t>
      </w:r>
      <w:r>
        <w:rPr>
          <w:rFonts w:hint="eastAsia" w:ascii="仿宋" w:hAnsi="仿宋" w:eastAsia="仿宋" w:cs="仿宋"/>
          <w:sz w:val="24"/>
          <w:szCs w:val="24"/>
          <w:highlight w:val="none"/>
        </w:rPr>
        <w:t>中标总额</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5</w:t>
      </w:r>
      <w:r>
        <w:rPr>
          <w:rFonts w:hint="eastAsia" w:ascii="仿宋" w:hAnsi="仿宋" w:eastAsia="仿宋" w:cs="仿宋"/>
          <w:kern w:val="0"/>
          <w:sz w:val="24"/>
          <w:szCs w:val="24"/>
          <w:highlight w:val="none"/>
        </w:rPr>
        <w:t>%的履约保证金，</w:t>
      </w:r>
      <w:r>
        <w:rPr>
          <w:rFonts w:hint="eastAsia" w:ascii="仿宋" w:hAnsi="仿宋" w:eastAsia="仿宋" w:cs="仿宋"/>
          <w:sz w:val="24"/>
          <w:szCs w:val="24"/>
          <w:highlight w:val="none"/>
        </w:rPr>
        <w:t>在合同到期后30天内，经采购人考核合格后退还全部保证金（本履约保证金不计息）。如在合同期限内，采购人终止合同的，履约保证金不予归还。在合同期内如因中标单位养护原因造成采购人损失的，采购人有权酌情扣去一定的履约保证金作为赔偿金。</w:t>
      </w:r>
    </w:p>
    <w:p>
      <w:pPr>
        <w:keepLines w:val="0"/>
        <w:pageBreakBefore w:val="0"/>
        <w:kinsoku/>
        <w:wordWrap/>
        <w:topLinePunct w:val="0"/>
        <w:bidi w:val="0"/>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3、特别说明：</w:t>
      </w:r>
    </w:p>
    <w:p>
      <w:pPr>
        <w:keepLines w:val="0"/>
        <w:pageBreakBefore w:val="0"/>
        <w:kinsoku/>
        <w:wordWrap/>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sz w:val="24"/>
          <w:szCs w:val="24"/>
          <w:highlight w:val="none"/>
        </w:rPr>
        <w:t>人员工资不得低于杭州市最低工资标准，合同期内如遇工作人员的最低工资调整等其他因素，产生的费用由投标单位承担）；</w:t>
      </w:r>
    </w:p>
    <w:p>
      <w:pPr>
        <w:keepLines w:val="0"/>
        <w:pageBreakBefore w:val="0"/>
        <w:kinsoku/>
        <w:wordWrap/>
        <w:topLinePunct w:val="0"/>
        <w:bidi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、中标单位在进场养护后2个月内，须向采购人提供本项目养护人员的养老保险为依据，经采购人核查，人员配备达不到投标要求的，要求中标单位限期整改，逾期不整改的，采购人有权终止合同。</w:t>
      </w:r>
    </w:p>
    <w:p>
      <w:pPr>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4、中标单位所提供资料，经查实为虚假材料的，或经成本核算达不到额定标准的，或经发现中标单位转包给其他企业的，或违规有关养护合同约定的，采购人有权不予签订合同或终止合同。</w:t>
      </w:r>
    </w:p>
    <w:p>
      <w:pPr>
        <w:keepLines w:val="0"/>
        <w:pageBreakBefore w:val="0"/>
        <w:kinsoku/>
        <w:wordWrap/>
        <w:topLinePunct w:val="0"/>
        <w:bidi w:val="0"/>
        <w:adjustRightInd w:val="0"/>
        <w:snapToGrid w:val="0"/>
        <w:spacing w:line="360" w:lineRule="auto"/>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七、服务期限：本项目服务期限为自合同签订之日起730日历天（2年）。</w:t>
      </w:r>
    </w:p>
    <w:p>
      <w:pPr>
        <w:keepLines w:val="0"/>
        <w:pageBreakBefore w:val="0"/>
        <w:kinsoku/>
        <w:wordWrap/>
        <w:topLinePunct w:val="0"/>
        <w:bidi w:val="0"/>
        <w:adjustRightInd w:val="0"/>
        <w:snapToGrid w:val="0"/>
        <w:spacing w:line="360" w:lineRule="auto"/>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八、检查及考核</w:t>
      </w:r>
    </w:p>
    <w:p>
      <w:pPr>
        <w:keepLines w:val="0"/>
        <w:pageBreakBefore w:val="0"/>
        <w:kinsoku/>
        <w:wordWrap/>
        <w:topLinePunct w:val="0"/>
        <w:bidi w:val="0"/>
        <w:adjustRightInd w:val="0"/>
        <w:snapToGrid w:val="0"/>
        <w:spacing w:line="360" w:lineRule="auto"/>
        <w:ind w:firstLine="480" w:firstLineChars="200"/>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采购单位将定期和不定期地对供应商管理服务进行检查和抽查，检查记录和整改时限反馈供应商，并将每季考核结果进行反馈。服务方达不到采购单位要求及各项服务承诺，根据中泰街道相关的考核细则进行处罚，并且采购单位有权要求其整改，直至扣款或终止合同。</w:t>
      </w:r>
    </w:p>
    <w:p>
      <w:pPr>
        <w:pStyle w:val="967"/>
        <w:keepLines w:val="0"/>
        <w:pageBreakBefore w:val="0"/>
        <w:kinsoku/>
        <w:wordWrap/>
        <w:topLinePunct w:val="0"/>
        <w:bidi w:val="0"/>
        <w:spacing w:line="360" w:lineRule="auto"/>
        <w:rPr>
          <w:rFonts w:hint="eastAsia" w:ascii="仿宋" w:hAnsi="仿宋" w:eastAsia="仿宋" w:cs="仿宋"/>
          <w:sz w:val="24"/>
          <w:szCs w:val="24"/>
          <w:lang w:val="en-US" w:eastAsia="zh-CN"/>
        </w:rPr>
      </w:pPr>
    </w:p>
    <w:p>
      <w:pPr>
        <w:pStyle w:val="60"/>
        <w:keepLines w:val="0"/>
        <w:pageBreakBefore w:val="0"/>
        <w:kinsoku/>
        <w:wordWrap/>
        <w:topLinePunct w:val="0"/>
        <w:bidi w:val="0"/>
        <w:spacing w:line="360" w:lineRule="auto"/>
        <w:jc w:val="left"/>
        <w:rPr>
          <w:rFonts w:hint="eastAsia" w:ascii="仿宋" w:hAnsi="仿宋" w:eastAsia="仿宋" w:cs="仿宋"/>
          <w:sz w:val="24"/>
          <w:szCs w:val="24"/>
          <w:lang w:val="zh-CN"/>
        </w:rPr>
        <w:sectPr>
          <w:headerReference r:id="rId8" w:type="first"/>
          <w:headerReference r:id="rId7" w:type="default"/>
          <w:footerReference r:id="rId9" w:type="default"/>
          <w:footerReference r:id="rId10" w:type="even"/>
          <w:pgSz w:w="11905" w:h="16838"/>
          <w:pgMar w:top="1440" w:right="1797" w:bottom="1440" w:left="1797" w:header="851" w:footer="992" w:gutter="0"/>
          <w:cols w:space="720" w:num="1"/>
          <w:titlePg/>
          <w:docGrid w:type="lines" w:linePitch="317" w:charSpace="0"/>
        </w:sectPr>
      </w:pPr>
    </w:p>
    <w:p>
      <w:pPr>
        <w:pStyle w:val="60"/>
        <w:jc w:val="center"/>
        <w:rPr>
          <w:rFonts w:hint="eastAsia" w:ascii="仿宋" w:hAnsi="仿宋" w:eastAsia="仿宋" w:cs="仿宋"/>
          <w:lang w:val="zh-CN"/>
        </w:rPr>
      </w:pPr>
      <w:r>
        <w:rPr>
          <w:rFonts w:hint="eastAsia" w:ascii="仿宋" w:hAnsi="仿宋" w:eastAsia="仿宋" w:cs="仿宋"/>
          <w:sz w:val="28"/>
          <w:szCs w:val="32"/>
          <w:lang w:val="zh-CN"/>
        </w:rPr>
        <w:t>中泰街道</w:t>
      </w:r>
      <w:r>
        <w:rPr>
          <w:rFonts w:hint="eastAsia" w:ascii="仿宋" w:hAnsi="仿宋" w:eastAsia="仿宋" w:cs="仿宋"/>
          <w:sz w:val="28"/>
          <w:szCs w:val="32"/>
          <w:lang w:val="en-US" w:eastAsia="zh-CN"/>
        </w:rPr>
        <w:t>市容环卫综合管养</w:t>
      </w:r>
      <w:r>
        <w:rPr>
          <w:rFonts w:hint="eastAsia" w:ascii="仿宋" w:hAnsi="仿宋" w:eastAsia="仿宋" w:cs="仿宋"/>
          <w:sz w:val="28"/>
          <w:szCs w:val="32"/>
          <w:lang w:val="zh-CN"/>
        </w:rPr>
        <w:t>考核评分细则</w:t>
      </w:r>
    </w:p>
    <w:tbl>
      <w:tblPr>
        <w:tblStyle w:val="63"/>
        <w:tblW w:w="0" w:type="auto"/>
        <w:jc w:val="center"/>
        <w:shd w:val="clear" w:color="auto" w:fill="FFFFFF"/>
        <w:tblLayout w:type="fixed"/>
        <w:tblCellMar>
          <w:top w:w="0" w:type="dxa"/>
          <w:left w:w="0" w:type="dxa"/>
          <w:bottom w:w="0" w:type="dxa"/>
          <w:right w:w="0" w:type="dxa"/>
        </w:tblCellMar>
      </w:tblPr>
      <w:tblGrid>
        <w:gridCol w:w="588"/>
        <w:gridCol w:w="994"/>
        <w:gridCol w:w="7762"/>
        <w:gridCol w:w="2850"/>
        <w:gridCol w:w="1318"/>
      </w:tblGrid>
      <w:tr>
        <w:tblPrEx>
          <w:shd w:val="clear" w:color="auto" w:fill="FFFFFF"/>
          <w:tblCellMar>
            <w:top w:w="0" w:type="dxa"/>
            <w:left w:w="0" w:type="dxa"/>
            <w:bottom w:w="0" w:type="dxa"/>
            <w:right w:w="0" w:type="dxa"/>
          </w:tblCellMar>
        </w:tblPrEx>
        <w:trPr>
          <w:trHeight w:val="815" w:hRule="atLeast"/>
          <w:jc w:val="center"/>
        </w:trPr>
        <w:tc>
          <w:tcPr>
            <w:tcW w:w="58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520" w:lineRule="exact"/>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994" w:type="dxa"/>
            <w:tcBorders>
              <w:top w:val="single" w:color="auto" w:sz="8" w:space="0"/>
              <w:left w:val="nil"/>
              <w:bottom w:val="single" w:color="auto" w:sz="8" w:space="0"/>
              <w:right w:val="single" w:color="auto" w:sz="8" w:space="0"/>
            </w:tcBorders>
            <w:shd w:val="clear" w:color="auto" w:fill="auto"/>
            <w:noWrap w:val="0"/>
            <w:vAlign w:val="center"/>
          </w:tcPr>
          <w:p>
            <w:pPr>
              <w:widowControl/>
              <w:spacing w:line="520" w:lineRule="exact"/>
              <w:jc w:val="center"/>
              <w:rPr>
                <w:rFonts w:hint="eastAsia" w:ascii="仿宋" w:hAnsi="仿宋" w:eastAsia="仿宋" w:cs="仿宋"/>
                <w:b/>
                <w:kern w:val="0"/>
                <w:sz w:val="24"/>
              </w:rPr>
            </w:pPr>
            <w:r>
              <w:rPr>
                <w:rFonts w:hint="eastAsia" w:ascii="仿宋" w:hAnsi="仿宋" w:eastAsia="仿宋" w:cs="仿宋"/>
                <w:b/>
                <w:kern w:val="0"/>
                <w:sz w:val="24"/>
              </w:rPr>
              <w:t>考核项目</w:t>
            </w:r>
          </w:p>
        </w:tc>
        <w:tc>
          <w:tcPr>
            <w:tcW w:w="7762" w:type="dxa"/>
            <w:tcBorders>
              <w:top w:val="single" w:color="auto" w:sz="8" w:space="0"/>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520" w:lineRule="exact"/>
              <w:jc w:val="center"/>
              <w:rPr>
                <w:rFonts w:hint="eastAsia" w:ascii="仿宋" w:hAnsi="仿宋" w:eastAsia="仿宋" w:cs="仿宋"/>
                <w:b/>
                <w:kern w:val="0"/>
                <w:sz w:val="24"/>
              </w:rPr>
            </w:pPr>
            <w:r>
              <w:rPr>
                <w:rFonts w:hint="eastAsia" w:ascii="仿宋" w:hAnsi="仿宋" w:eastAsia="仿宋" w:cs="仿宋"/>
                <w:b/>
                <w:kern w:val="0"/>
                <w:sz w:val="24"/>
              </w:rPr>
              <w:t>评分标准(100分)</w:t>
            </w:r>
          </w:p>
        </w:tc>
        <w:tc>
          <w:tcPr>
            <w:tcW w:w="2850" w:type="dxa"/>
            <w:tcBorders>
              <w:top w:val="single" w:color="auto" w:sz="8" w:space="0"/>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520" w:lineRule="exact"/>
              <w:jc w:val="center"/>
              <w:rPr>
                <w:rFonts w:hint="eastAsia" w:ascii="仿宋" w:hAnsi="仿宋" w:eastAsia="仿宋" w:cs="仿宋"/>
                <w:b/>
                <w:kern w:val="0"/>
                <w:sz w:val="24"/>
              </w:rPr>
            </w:pPr>
            <w:r>
              <w:rPr>
                <w:rFonts w:hint="eastAsia" w:ascii="仿宋" w:hAnsi="仿宋" w:eastAsia="仿宋" w:cs="仿宋"/>
                <w:b/>
                <w:kern w:val="0"/>
                <w:sz w:val="24"/>
              </w:rPr>
              <w:t>考核情况</w:t>
            </w:r>
          </w:p>
        </w:tc>
        <w:tc>
          <w:tcPr>
            <w:tcW w:w="1318" w:type="dxa"/>
            <w:tcBorders>
              <w:top w:val="single" w:color="auto" w:sz="8" w:space="0"/>
              <w:left w:val="nil"/>
              <w:bottom w:val="single" w:color="auto" w:sz="8" w:space="0"/>
              <w:right w:val="single" w:color="auto" w:sz="4" w:space="0"/>
            </w:tcBorders>
            <w:shd w:val="clear" w:color="auto" w:fill="auto"/>
            <w:noWrap w:val="0"/>
            <w:tcMar>
              <w:top w:w="0" w:type="dxa"/>
              <w:left w:w="108" w:type="dxa"/>
              <w:bottom w:w="0" w:type="dxa"/>
              <w:right w:w="108" w:type="dxa"/>
            </w:tcMar>
            <w:vAlign w:val="center"/>
          </w:tcPr>
          <w:p>
            <w:pPr>
              <w:widowControl/>
              <w:spacing w:line="520" w:lineRule="exact"/>
              <w:jc w:val="center"/>
              <w:rPr>
                <w:rFonts w:hint="eastAsia" w:ascii="仿宋" w:hAnsi="仿宋" w:eastAsia="仿宋" w:cs="仿宋"/>
                <w:b/>
                <w:kern w:val="0"/>
                <w:sz w:val="24"/>
              </w:rPr>
            </w:pPr>
            <w:r>
              <w:rPr>
                <w:rFonts w:hint="eastAsia" w:ascii="仿宋" w:hAnsi="仿宋" w:eastAsia="仿宋" w:cs="仿宋"/>
                <w:b/>
                <w:kern w:val="0"/>
                <w:sz w:val="24"/>
              </w:rPr>
              <w:t>得分</w:t>
            </w:r>
          </w:p>
        </w:tc>
      </w:tr>
      <w:tr>
        <w:tblPrEx>
          <w:shd w:val="clear" w:color="auto" w:fill="FFFFFF"/>
          <w:tblCellMar>
            <w:top w:w="0" w:type="dxa"/>
            <w:left w:w="0" w:type="dxa"/>
            <w:bottom w:w="0" w:type="dxa"/>
            <w:right w:w="0" w:type="dxa"/>
          </w:tblCellMar>
        </w:tblPrEx>
        <w:trPr>
          <w:trHeight w:val="652" w:hRule="atLeast"/>
          <w:jc w:val="center"/>
        </w:trPr>
        <w:tc>
          <w:tcPr>
            <w:tcW w:w="588"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994" w:type="dxa"/>
            <w:tcBorders>
              <w:top w:val="single" w:color="auto" w:sz="8" w:space="0"/>
              <w:left w:val="nil"/>
              <w:bottom w:val="single" w:color="auto" w:sz="4" w:space="0"/>
              <w:right w:val="single" w:color="auto" w:sz="8"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color w:val="000000"/>
                <w:kern w:val="0"/>
                <w:sz w:val="24"/>
              </w:rPr>
              <w:t>清扫保洁（35分）</w:t>
            </w:r>
          </w:p>
        </w:tc>
        <w:tc>
          <w:tcPr>
            <w:tcW w:w="7762" w:type="dxa"/>
            <w:tcBorders>
              <w:top w:val="single" w:color="auto" w:sz="8"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numPr>
                <w:ilvl w:val="0"/>
                <w:numId w:val="4"/>
              </w:numPr>
              <w:spacing w:line="240" w:lineRule="exact"/>
              <w:jc w:val="left"/>
              <w:rPr>
                <w:rFonts w:hint="eastAsia" w:ascii="仿宋" w:hAnsi="仿宋" w:eastAsia="仿宋" w:cs="仿宋"/>
                <w:kern w:val="0"/>
                <w:szCs w:val="21"/>
              </w:rPr>
            </w:pPr>
            <w:r>
              <w:rPr>
                <w:rFonts w:hint="eastAsia" w:ascii="仿宋" w:hAnsi="仿宋" w:eastAsia="仿宋" w:cs="仿宋"/>
                <w:kern w:val="0"/>
                <w:szCs w:val="21"/>
              </w:rPr>
              <w:t>区域内实行</w:t>
            </w:r>
            <w:r>
              <w:rPr>
                <w:rFonts w:hint="eastAsia" w:ascii="仿宋" w:hAnsi="仿宋" w:eastAsia="仿宋" w:cs="仿宋"/>
                <w:kern w:val="0"/>
                <w:szCs w:val="21"/>
                <w:lang w:eastAsia="zh-CN"/>
              </w:rPr>
              <w:t>一类道路</w:t>
            </w:r>
            <w:r>
              <w:rPr>
                <w:rFonts w:hint="eastAsia" w:ascii="仿宋" w:hAnsi="仿宋" w:eastAsia="仿宋" w:cs="仿宋"/>
                <w:kern w:val="0"/>
                <w:szCs w:val="21"/>
                <w:lang w:val="en-US" w:eastAsia="zh-CN"/>
              </w:rPr>
              <w:t>24小时保洁，二类道路16小时保洁，三类以其他类道路14小时保洁，</w:t>
            </w:r>
            <w:r>
              <w:rPr>
                <w:rFonts w:hint="eastAsia" w:ascii="仿宋" w:hAnsi="仿宋" w:eastAsia="仿宋" w:cs="仿宋"/>
                <w:kern w:val="0"/>
                <w:szCs w:val="21"/>
              </w:rPr>
              <w:t>未按规定执行的扣2分。在规定时间（道路每天必须普扫二次，其余时间巡回保洁。要求上午第一次普扫须在早晨</w:t>
            </w:r>
            <w:r>
              <w:rPr>
                <w:rFonts w:hint="eastAsia" w:ascii="仿宋" w:hAnsi="仿宋" w:eastAsia="仿宋" w:cs="仿宋"/>
                <w:kern w:val="0"/>
                <w:szCs w:val="21"/>
                <w:lang w:eastAsia="zh-CN"/>
              </w:rPr>
              <w:t>（夏季</w:t>
            </w:r>
            <w:r>
              <w:rPr>
                <w:rFonts w:hint="eastAsia" w:ascii="仿宋" w:hAnsi="仿宋" w:eastAsia="仿宋" w:cs="仿宋"/>
                <w:kern w:val="0"/>
                <w:szCs w:val="21"/>
                <w:lang w:val="en-US" w:eastAsia="zh-CN"/>
              </w:rPr>
              <w:t>6</w:t>
            </w:r>
            <w:r>
              <w:rPr>
                <w:rFonts w:hint="eastAsia" w:ascii="仿宋" w:hAnsi="仿宋" w:eastAsia="仿宋" w:cs="仿宋"/>
                <w:kern w:val="0"/>
                <w:szCs w:val="21"/>
              </w:rPr>
              <w:t>时30分前结束</w:t>
            </w:r>
            <w:r>
              <w:rPr>
                <w:rFonts w:hint="eastAsia" w:ascii="仿宋" w:hAnsi="仿宋" w:eastAsia="仿宋" w:cs="仿宋"/>
                <w:kern w:val="0"/>
                <w:szCs w:val="21"/>
                <w:lang w:eastAsia="zh-CN"/>
              </w:rPr>
              <w:t>，其他季节上午</w:t>
            </w:r>
            <w:r>
              <w:rPr>
                <w:rFonts w:hint="eastAsia" w:ascii="仿宋" w:hAnsi="仿宋" w:eastAsia="仿宋" w:cs="仿宋"/>
                <w:kern w:val="0"/>
                <w:szCs w:val="21"/>
                <w:lang w:val="en-US" w:eastAsia="zh-CN"/>
              </w:rPr>
              <w:t>7点前</w:t>
            </w:r>
            <w:r>
              <w:rPr>
                <w:rFonts w:hint="eastAsia" w:ascii="仿宋" w:hAnsi="仿宋" w:eastAsia="仿宋" w:cs="仿宋"/>
                <w:kern w:val="0"/>
                <w:szCs w:val="21"/>
                <w:lang w:eastAsia="zh-CN"/>
              </w:rPr>
              <w:t>）</w:t>
            </w:r>
            <w:r>
              <w:rPr>
                <w:rFonts w:hint="eastAsia" w:ascii="仿宋" w:hAnsi="仿宋" w:eastAsia="仿宋" w:cs="仿宋"/>
                <w:kern w:val="0"/>
                <w:szCs w:val="21"/>
              </w:rPr>
              <w:t>，然后进行不间断地巡回保洁；下午第二次普扫须在下午1时30分前结束，然后进行不间断地巡回保洁。）内完成清扫，未完成的每条道路扣1分。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道路在完成第一遍清扫后，应做到巡回保洁随脏随扫（可视范围为有色垃圾滞留路的时间不得超过30分钟，一类道路为10分钟），未达要求扣1分。机械化清扫车和洒水车作业作业时必须开警示灯或发送警示信号；未按要求作业的，每次扣0.5分。机扫作业时，未礼让行车，未喷水压尘，或车速超过10公里/小时的，每次扣0.5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人行道、主干道不得漏扫，每漏扫一处扣0.5分，垃圾应归类、归堆清除彻底，不清除扣0.5分，不彻底扣0.2分。清扫垃圾不得扫入窨井，发现垃圾扫入窨井的扣0.5分。树圈应清扫彻底，未扫扣1分，清扫不洁扣0.5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4、道路无积泥，晴天无积水（无排水设施的不计），发现道路积泥每条扣1分，道路晴天积水扣1分。示范区域每周清洗道路两次，一般区域每周清洗道路一次，原则上道路洒水不少于4次/天。未达到要求的，每次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5、垃圾倒在规定地点，不发生焚烧垃圾、树叶，落叶旺季及时清扫，按指定地点堆放转运树叶，未倒在规定地点或焚烧垃圾、树叶，扣2分。落叶旺季未及时清扫或未按指定地点堆放转运树叶扣1分。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6、环卫设施（果壳箱、垃圾桶、垃圾房等）无破损、歪斜、油漆剥落、垃圾满溢，表面清洁无污垢，周围地面无暴露垃圾、污水现象。发现上述问题每处扣0.5分。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7、清扫专用车整洁，无破损、满溢、车厢无吊挂杂物的现象，应密闭运输。未达标准扣1分。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8、保洁员扫道路时必须穿反光安全背心，违者扣1分。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9、人行道板及各类井盖等处缝隙、沟眼无垃圾，无积泥嵌石，发现不符标准每处扣0.5分。</w:t>
            </w:r>
          </w:p>
          <w:p>
            <w:pPr>
              <w:spacing w:line="240" w:lineRule="exact"/>
              <w:jc w:val="left"/>
              <w:rPr>
                <w:rFonts w:hint="eastAsia" w:ascii="仿宋" w:hAnsi="仿宋" w:eastAsia="仿宋" w:cs="仿宋"/>
                <w:kern w:val="0"/>
                <w:szCs w:val="21"/>
              </w:rPr>
            </w:pPr>
          </w:p>
        </w:tc>
        <w:tc>
          <w:tcPr>
            <w:tcW w:w="2850" w:type="dxa"/>
            <w:tcBorders>
              <w:top w:val="single" w:color="auto" w:sz="8"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numPr>
                <w:ilvl w:val="0"/>
                <w:numId w:val="0"/>
              </w:numPr>
              <w:spacing w:line="240" w:lineRule="exact"/>
              <w:jc w:val="left"/>
              <w:rPr>
                <w:rFonts w:hint="eastAsia" w:ascii="仿宋" w:hAnsi="仿宋" w:eastAsia="仿宋" w:cs="仿宋"/>
                <w:kern w:val="0"/>
                <w:szCs w:val="21"/>
              </w:rPr>
            </w:pPr>
          </w:p>
          <w:p>
            <w:pPr>
              <w:spacing w:line="240" w:lineRule="exact"/>
              <w:jc w:val="left"/>
              <w:rPr>
                <w:rFonts w:hint="eastAsia" w:ascii="仿宋" w:hAnsi="仿宋" w:eastAsia="仿宋" w:cs="仿宋"/>
                <w:kern w:val="0"/>
                <w:szCs w:val="21"/>
              </w:rPr>
            </w:pPr>
          </w:p>
        </w:tc>
        <w:tc>
          <w:tcPr>
            <w:tcW w:w="1318" w:type="dxa"/>
            <w:tcBorders>
              <w:top w:val="single" w:color="auto" w:sz="8"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2383" w:hRule="atLeast"/>
          <w:jc w:val="center"/>
        </w:trPr>
        <w:tc>
          <w:tcPr>
            <w:tcW w:w="588" w:type="dxa"/>
            <w:tcBorders>
              <w:top w:val="single" w:color="auto" w:sz="4" w:space="0"/>
              <w:left w:val="single" w:color="auto" w:sz="8" w:space="0"/>
              <w:right w:val="single" w:color="auto" w:sz="8"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994" w:type="dxa"/>
            <w:tcBorders>
              <w:top w:val="single" w:color="auto" w:sz="4" w:space="0"/>
              <w:left w:val="nil"/>
              <w:right w:val="single" w:color="auto" w:sz="8"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垃圾收集清运（5分</w:t>
            </w:r>
            <w:r>
              <w:rPr>
                <w:rFonts w:hint="eastAsia" w:ascii="仿宋" w:hAnsi="仿宋" w:eastAsia="仿宋" w:cs="仿宋"/>
                <w:sz w:val="32"/>
                <w:szCs w:val="32"/>
              </w:rPr>
              <w:t>）</w:t>
            </w:r>
          </w:p>
        </w:tc>
        <w:tc>
          <w:tcPr>
            <w:tcW w:w="7762"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垃圾房（桶、箱）无漏清、无垃圾外溢，垃圾桶（箱）无破损，垃圾清除后应关闭垃圾房门和垃圾桶，清除后必须放回原处。发现垃圾房（桶、箱）漏清、垃圾外溢，每处扣3分。垃圾桶（箱）破损，每只扣1分。垃圾房清除后，门不关扣2分，垃圾桶清除后未放回原处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2、垃圾车辆运输过程中应密闭运输，未密闭扣2分。车厢周围无堆放杂物、无抛、撒、漏、吊挂，车辆无破损。有则扣1分。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3、垃圾未倒入指定地点扣2分，焚烧的扣1分。</w:t>
            </w:r>
          </w:p>
        </w:tc>
        <w:tc>
          <w:tcPr>
            <w:tcW w:w="2850" w:type="dxa"/>
            <w:tcBorders>
              <w:top w:val="single" w:color="auto" w:sz="4" w:space="0"/>
              <w:left w:val="nil"/>
              <w:right w:val="single" w:color="auto" w:sz="4" w:space="0"/>
            </w:tcBorders>
            <w:shd w:val="clear" w:color="auto" w:fill="auto"/>
            <w:noWrap w:val="0"/>
            <w:tcMar>
              <w:top w:w="0" w:type="dxa"/>
              <w:left w:w="108" w:type="dxa"/>
              <w:bottom w:w="0" w:type="dxa"/>
              <w:right w:w="108" w:type="dxa"/>
            </w:tcMar>
            <w:vAlign w:val="center"/>
          </w:tcPr>
          <w:p>
            <w:pPr>
              <w:widowControl/>
              <w:spacing w:line="240" w:lineRule="exact"/>
              <w:jc w:val="left"/>
              <w:rPr>
                <w:rFonts w:hint="eastAsia" w:ascii="仿宋" w:hAnsi="仿宋" w:eastAsia="仿宋" w:cs="仿宋"/>
                <w:kern w:val="0"/>
                <w:szCs w:val="21"/>
              </w:rPr>
            </w:pPr>
          </w:p>
        </w:tc>
        <w:tc>
          <w:tcPr>
            <w:tcW w:w="1318" w:type="dxa"/>
            <w:tcBorders>
              <w:top w:val="single" w:color="auto" w:sz="4" w:space="0"/>
              <w:left w:val="nil"/>
              <w:right w:val="single" w:color="auto" w:sz="4" w:space="0"/>
            </w:tcBorders>
            <w:shd w:val="clear" w:color="auto" w:fill="auto"/>
            <w:noWrap w:val="0"/>
            <w:tcMar>
              <w:top w:w="0" w:type="dxa"/>
              <w:left w:w="108" w:type="dxa"/>
              <w:bottom w:w="0" w:type="dxa"/>
              <w:right w:w="108" w:type="dxa"/>
            </w:tcMar>
            <w:vAlign w:val="center"/>
          </w:tcPr>
          <w:p>
            <w:pPr>
              <w:widowControl/>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2577" w:hRule="atLeast"/>
          <w:jc w:val="center"/>
        </w:trPr>
        <w:tc>
          <w:tcPr>
            <w:tcW w:w="588" w:type="dxa"/>
            <w:tcBorders>
              <w:top w:val="single" w:color="auto" w:sz="4" w:space="0"/>
              <w:left w:val="single" w:color="auto" w:sz="8" w:space="0"/>
              <w:bottom w:val="single" w:color="auto" w:sz="4" w:space="0"/>
              <w:right w:val="single" w:color="auto" w:sz="8" w:space="0"/>
            </w:tcBorders>
            <w:shd w:val="clear" w:color="auto" w:fill="auto"/>
            <w:noWrap w:val="0"/>
            <w:vAlign w:val="center"/>
          </w:tcPr>
          <w:p>
            <w:pPr>
              <w:spacing w:line="240" w:lineRule="exact"/>
              <w:jc w:val="center"/>
              <w:rPr>
                <w:rFonts w:hint="eastAsia" w:ascii="仿宋" w:hAnsi="仿宋" w:eastAsia="仿宋" w:cs="仿宋"/>
                <w:kern w:val="0"/>
                <w:szCs w:val="21"/>
              </w:rPr>
            </w:pPr>
            <w:r>
              <w:rPr>
                <w:rFonts w:hint="eastAsia" w:ascii="仿宋" w:hAnsi="仿宋" w:eastAsia="仿宋" w:cs="仿宋"/>
                <w:kern w:val="0"/>
                <w:sz w:val="24"/>
              </w:rPr>
              <w:t>3</w:t>
            </w:r>
          </w:p>
        </w:tc>
        <w:tc>
          <w:tcPr>
            <w:tcW w:w="994" w:type="dxa"/>
            <w:tcBorders>
              <w:top w:val="single" w:color="auto" w:sz="4" w:space="0"/>
              <w:left w:val="nil"/>
              <w:bottom w:val="single" w:color="auto" w:sz="4" w:space="0"/>
              <w:right w:val="single" w:color="auto" w:sz="8"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垃圾中转站（5分）</w:t>
            </w:r>
          </w:p>
        </w:tc>
        <w:tc>
          <w:tcPr>
            <w:tcW w:w="7762"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1、中转站内外墙面无蛛网、积灰，地面、机械设施整洁，无堆放杂物、乱停车辆、乱放工具、通道堵塞，若发生上述情况的各扣1分。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2、中转站内无污水、积水、蛆虫，祼视野范围内有较大面积积水、苍蝇、蛆虫或未按规定处理污水的，每次扣1分。有严重异味扣1分。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3、中转站内发现有捡荒者扣1分，废品乱堆放扣1分。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4、车辆实行密闭运输，箱体整洁，运输中无抛、撒、漏现象，否则发现一辆扣1分。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5、中转站垃圾不压站，如有超过10吨（二车）扣1分，垃圾堆压在中转站外扣2分。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6、中转站设施维修不到位，造成有责损坏或提前报废的，扣3分</w:t>
            </w:r>
          </w:p>
          <w:p>
            <w:pPr>
              <w:spacing w:line="24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7、实施24小时值守制度，值守人员不少于2人，未按要求擅离职守的，视情节严重程度扣1-5分。</w:t>
            </w:r>
          </w:p>
          <w:p>
            <w:pPr>
              <w:spacing w:line="240" w:lineRule="exact"/>
              <w:jc w:val="left"/>
              <w:rPr>
                <w:rFonts w:hint="eastAsia" w:ascii="仿宋" w:hAnsi="仿宋" w:eastAsia="仿宋" w:cs="仿宋"/>
                <w:kern w:val="0"/>
                <w:szCs w:val="21"/>
              </w:rPr>
            </w:pPr>
          </w:p>
        </w:tc>
        <w:tc>
          <w:tcPr>
            <w:tcW w:w="2850"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nil"/>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834"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公厕管理（10分）</w:t>
            </w:r>
          </w:p>
          <w:p>
            <w:pPr>
              <w:spacing w:line="240" w:lineRule="exact"/>
              <w:jc w:val="center"/>
              <w:rPr>
                <w:rFonts w:hint="eastAsia" w:ascii="仿宋" w:hAnsi="仿宋" w:eastAsia="仿宋" w:cs="仿宋"/>
                <w:kern w:val="0"/>
                <w:sz w:val="24"/>
              </w:rPr>
            </w:pPr>
          </w:p>
        </w:tc>
        <w:tc>
          <w:tcPr>
            <w:tcW w:w="776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1、公厕有专人管理和保洁，</w:t>
            </w:r>
            <w:r>
              <w:rPr>
                <w:rFonts w:hint="eastAsia" w:ascii="仿宋" w:hAnsi="仿宋" w:eastAsia="仿宋" w:cs="仿宋"/>
                <w:kern w:val="0"/>
                <w:szCs w:val="21"/>
                <w:lang w:eastAsia="zh-CN"/>
              </w:rPr>
              <w:t>高标准工程</w:t>
            </w:r>
            <w:r>
              <w:rPr>
                <w:rFonts w:hint="eastAsia" w:ascii="仿宋" w:hAnsi="仿宋" w:eastAsia="仿宋" w:cs="仿宋"/>
                <w:kern w:val="0"/>
                <w:szCs w:val="21"/>
                <w:lang w:val="en-US" w:eastAsia="zh-CN"/>
              </w:rPr>
              <w:t>24小时保洁，标准工程16</w:t>
            </w:r>
            <w:r>
              <w:rPr>
                <w:rFonts w:hint="eastAsia" w:ascii="仿宋" w:hAnsi="仿宋" w:eastAsia="仿宋" w:cs="仿宋"/>
                <w:kern w:val="0"/>
                <w:szCs w:val="21"/>
              </w:rPr>
              <w:t>小时保洁制，按操作程序进行打扫，管理员须佩证上岗，没有按时保洁扣1分，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2、公厕保洁管理制度上墙，否则扣1分。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公厕外环境整洁，无垃圾、粪便，否则扣1分，周围绿化带（盆）内无杂物、垃圾，如有扣1分，管理房（工具房）内不得乱放、乱堆杂物，有乱堆乱放现象扣1分，内环境墙裙无破损、无蛛网、地面无积水、无不洁、不堆放杂物，如有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4、大小便器（池）无尿碱，墙裙、隔离板、蹲板无粪迹，无明显异味，如有扣2分。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5、公厕应及时用水冲洗，无便槽粪便堆积，如有扣1分。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6、公厕倒粪处，化粪池盖无破损、缺少，如有每处0.5分；粪便清运后粪池周围有遗留粪水，粪渣未冲洗扣0.5分，粪便清运后盖板未盖好扣1分。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7、卫生洁具及辅助设施破损、缺失，无障碍设施未正常使用每</w:t>
            </w:r>
            <w:r>
              <w:rPr>
                <w:rFonts w:hint="eastAsia" w:ascii="仿宋" w:hAnsi="仿宋" w:eastAsia="仿宋" w:cs="仿宋"/>
                <w:b w:val="0"/>
                <w:bCs w:val="0"/>
                <w:kern w:val="0"/>
                <w:szCs w:val="21"/>
              </w:rPr>
              <w:t>处</w:t>
            </w:r>
            <w:r>
              <w:rPr>
                <w:rFonts w:hint="eastAsia" w:ascii="仿宋" w:hAnsi="仿宋" w:eastAsia="仿宋" w:cs="仿宋"/>
                <w:kern w:val="0"/>
                <w:szCs w:val="21"/>
              </w:rPr>
              <w:t>扣1分。</w:t>
            </w:r>
            <w:r>
              <w:rPr>
                <w:rFonts w:hint="eastAsia" w:ascii="仿宋" w:hAnsi="仿宋" w:eastAsia="仿宋" w:cs="仿宋"/>
                <w:kern w:val="0"/>
                <w:szCs w:val="21"/>
              </w:rPr>
              <w:tab/>
            </w: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2577"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餐厨垃圾处理站（15分）</w:t>
            </w:r>
          </w:p>
        </w:tc>
        <w:tc>
          <w:tcPr>
            <w:tcW w:w="776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1.组织健全，人员稳定，分工明确，实行定岗定员，无专职作业人员的扣2分，作业人员未定岗定员或作业人员更换频繁，两个月内更换人员超过2人的，每次扣1分。</w:t>
            </w:r>
          </w:p>
          <w:p>
            <w:pPr>
              <w:spacing w:line="24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2.实行分类的区域必须分类清运，未实行单独分类清运的，或餐厨垃圾清运车辆与其他垃圾清运车辆混合运输的，每次扣3分，第二次加倍扣分，连续三次以上，直接取消作业资格。</w:t>
            </w:r>
          </w:p>
          <w:p>
            <w:pPr>
              <w:spacing w:line="24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3.清运车辆外观不洁、破损，有吊挂、抛洒滴漏现象，经指出后未能整改的，每次扣1分；餐厨垃圾清运未实行日产日清的，每次扣1分，第二次加倍。</w:t>
            </w:r>
          </w:p>
          <w:p>
            <w:pPr>
              <w:spacing w:line="24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4.未按设备操作规程操作，导致设备非正常损坏或设备全年累计非正常故障天数超过15天的，视情节轻重扣2-5分。</w:t>
            </w:r>
          </w:p>
          <w:p>
            <w:pPr>
              <w:spacing w:line="240" w:lineRule="exact"/>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5.单独清运的餐厨垃圾未进入处理站或混入其他垃圾进行处理的，每次扣3分（分类准确率在75%以下的除外）</w:t>
            </w:r>
          </w:p>
          <w:p>
            <w:pPr>
              <w:spacing w:line="240" w:lineRule="exact"/>
              <w:jc w:val="left"/>
              <w:rPr>
                <w:rFonts w:hint="eastAsia" w:ascii="仿宋" w:hAnsi="仿宋" w:eastAsia="仿宋" w:cs="仿宋"/>
                <w:sz w:val="28"/>
                <w:szCs w:val="28"/>
                <w:highlight w:val="none"/>
              </w:rPr>
            </w:pPr>
            <w:r>
              <w:rPr>
                <w:rFonts w:hint="eastAsia" w:ascii="仿宋" w:hAnsi="仿宋" w:eastAsia="仿宋" w:cs="仿宋"/>
                <w:kern w:val="0"/>
                <w:szCs w:val="21"/>
                <w:highlight w:val="none"/>
              </w:rPr>
              <w:t>6.有机肥料未实行整齐码放的，每次扣1分；有机肥料领用记录不齐或台帐记录不规范的每次扣1分。</w:t>
            </w:r>
          </w:p>
          <w:p>
            <w:pPr>
              <w:spacing w:line="240" w:lineRule="exact"/>
              <w:jc w:val="left"/>
              <w:rPr>
                <w:rFonts w:hint="eastAsia" w:ascii="仿宋" w:hAnsi="仿宋" w:eastAsia="仿宋" w:cs="仿宋"/>
                <w:kern w:val="0"/>
                <w:szCs w:val="21"/>
                <w:highlight w:val="none"/>
              </w:rPr>
            </w:pP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2037"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Cs w:val="21"/>
              </w:rPr>
              <w:t>组织管理（5分）</w:t>
            </w:r>
          </w:p>
        </w:tc>
        <w:tc>
          <w:tcPr>
            <w:tcW w:w="776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1、发生一起有责投诉扣1分，有责投诉处理不及时扣1分。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2、对新闻媒体曝光，“12345”受理中心和信访投诉（有责任事件）扣2分，每月考核检查问题处理不及时、不力扣3分。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3、区级以上检查不失责任分，失责任分的扣2分。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4、作业人员上路作业不穿工作服、不遵守安全防护规定、不文明作业的，每次扣1。</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2037"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Cs w:val="21"/>
              </w:rPr>
            </w:pPr>
            <w:r>
              <w:rPr>
                <w:rFonts w:hint="eastAsia" w:ascii="仿宋" w:hAnsi="仿宋" w:eastAsia="仿宋" w:cs="仿宋"/>
                <w:kern w:val="0"/>
                <w:szCs w:val="21"/>
              </w:rPr>
              <w:t>牛皮癣清除（10分）</w:t>
            </w:r>
          </w:p>
        </w:tc>
        <w:tc>
          <w:tcPr>
            <w:tcW w:w="776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1、发现在道路两侧50米内有一处张贴涂写末清理的扣0.5分，在抽查200米道路范围有2处以内每一处扣0.5分、有2处以上每一处扣1分；新产生“牛皮癣”超过3个小时未淸理的每处扣0.5分.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2、在道路两侧各入口处5至10米内发现三处以上末清理的扣1分.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3、以癣治癣每处扣0.5分，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4、色彩不一、清理不彻底每处扣0.5分</w:t>
            </w:r>
          </w:p>
          <w:p>
            <w:pPr>
              <w:spacing w:line="240" w:lineRule="exact"/>
              <w:jc w:val="left"/>
              <w:rPr>
                <w:rFonts w:hint="eastAsia" w:ascii="仿宋" w:hAnsi="仿宋" w:eastAsia="仿宋" w:cs="仿宋"/>
                <w:kern w:val="0"/>
                <w:szCs w:val="21"/>
              </w:rPr>
            </w:pP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2037"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Cs w:val="21"/>
              </w:rPr>
            </w:pPr>
            <w:r>
              <w:rPr>
                <w:rFonts w:hint="eastAsia" w:ascii="仿宋" w:hAnsi="仿宋" w:eastAsia="仿宋" w:cs="仿宋"/>
                <w:kern w:val="0"/>
                <w:szCs w:val="21"/>
              </w:rPr>
              <w:t>河道保洁（10分）</w:t>
            </w:r>
          </w:p>
        </w:tc>
        <w:tc>
          <w:tcPr>
            <w:tcW w:w="776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1.河面有无明显散落垃圾，河岸（滩）无成堆垃圾和卫生死角；两侧管理控制区内无成堆、成片垃圾杂物及明显散落垃圾，发现的每处扣0.5分，超过5平方以上的每处扣1分。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2.垃圾日产日清，规范处置，发生未日产日清的，每次扣1分，未规范处置的，每次扣1分。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3.河道保洁船只的船容船貌应保持整洁，蚊蝇孳生季节每天消杀。船容船貌不整治的，每次扣0.2分，蚊蝇孳生季节未每天消杀的，每次扣0.5分。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4.未做好安全防护措施，造成安全事故的，视情节轻重扣5-10分。</w:t>
            </w:r>
          </w:p>
          <w:p>
            <w:pPr>
              <w:spacing w:line="240" w:lineRule="exact"/>
              <w:jc w:val="left"/>
              <w:rPr>
                <w:rFonts w:hint="eastAsia" w:ascii="仿宋" w:hAnsi="仿宋" w:eastAsia="仿宋" w:cs="仿宋"/>
                <w:kern w:val="0"/>
                <w:szCs w:val="21"/>
              </w:rPr>
            </w:pP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1677" w:hRule="atLeast"/>
          <w:jc w:val="center"/>
        </w:trPr>
        <w:tc>
          <w:tcPr>
            <w:tcW w:w="58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9</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垃圾</w:t>
            </w:r>
            <w:r>
              <w:rPr>
                <w:rFonts w:hint="eastAsia" w:ascii="仿宋" w:hAnsi="仿宋" w:eastAsia="仿宋" w:cs="仿宋"/>
                <w:kern w:val="0"/>
                <w:szCs w:val="21"/>
                <w:highlight w:val="none"/>
                <w:lang w:eastAsia="zh-CN"/>
              </w:rPr>
              <w:t>不落地音乐线</w:t>
            </w:r>
            <w:r>
              <w:rPr>
                <w:rFonts w:hint="eastAsia" w:ascii="仿宋" w:hAnsi="仿宋" w:eastAsia="仿宋" w:cs="仿宋"/>
                <w:kern w:val="0"/>
                <w:szCs w:val="21"/>
                <w:highlight w:val="none"/>
              </w:rPr>
              <w:t>（5分）</w:t>
            </w:r>
          </w:p>
        </w:tc>
        <w:tc>
          <w:tcPr>
            <w:tcW w:w="776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1、垃圾</w:t>
            </w:r>
            <w:r>
              <w:rPr>
                <w:rFonts w:hint="eastAsia" w:ascii="仿宋" w:hAnsi="仿宋" w:eastAsia="仿宋" w:cs="仿宋"/>
                <w:kern w:val="0"/>
                <w:szCs w:val="21"/>
                <w:lang w:eastAsia="zh-CN"/>
              </w:rPr>
              <w:t>桶</w:t>
            </w:r>
            <w:r>
              <w:rPr>
                <w:rFonts w:hint="eastAsia" w:ascii="仿宋" w:hAnsi="仿宋" w:eastAsia="仿宋" w:cs="仿宋"/>
                <w:kern w:val="0"/>
                <w:szCs w:val="21"/>
              </w:rPr>
              <w:t>（</w:t>
            </w:r>
            <w:r>
              <w:rPr>
                <w:rFonts w:hint="eastAsia" w:ascii="仿宋" w:hAnsi="仿宋" w:eastAsia="仿宋" w:cs="仿宋"/>
                <w:kern w:val="0"/>
                <w:szCs w:val="21"/>
                <w:lang w:eastAsia="zh-CN"/>
              </w:rPr>
              <w:t>果壳箱</w:t>
            </w:r>
            <w:r>
              <w:rPr>
                <w:rFonts w:hint="eastAsia" w:ascii="仿宋" w:hAnsi="仿宋" w:eastAsia="仿宋" w:cs="仿宋"/>
                <w:kern w:val="0"/>
                <w:szCs w:val="21"/>
              </w:rPr>
              <w:t>）无漏清、无垃圾外溢，无破损，</w:t>
            </w:r>
            <w:r>
              <w:rPr>
                <w:rFonts w:hint="eastAsia" w:ascii="仿宋" w:hAnsi="仿宋" w:eastAsia="仿宋" w:cs="仿宋"/>
                <w:kern w:val="0"/>
                <w:szCs w:val="21"/>
                <w:lang w:eastAsia="zh-CN"/>
              </w:rPr>
              <w:t>垃圾</w:t>
            </w:r>
            <w:r>
              <w:rPr>
                <w:rFonts w:hint="eastAsia" w:ascii="仿宋" w:hAnsi="仿宋" w:eastAsia="仿宋" w:cs="仿宋"/>
                <w:kern w:val="0"/>
                <w:szCs w:val="21"/>
              </w:rPr>
              <w:t>清除后</w:t>
            </w:r>
            <w:r>
              <w:rPr>
                <w:rFonts w:hint="eastAsia" w:ascii="仿宋" w:hAnsi="仿宋" w:eastAsia="仿宋" w:cs="仿宋"/>
                <w:kern w:val="0"/>
                <w:szCs w:val="21"/>
                <w:lang w:eastAsia="zh-CN"/>
              </w:rPr>
              <w:t>桶（箱）体</w:t>
            </w:r>
            <w:r>
              <w:rPr>
                <w:rFonts w:hint="eastAsia" w:ascii="仿宋" w:hAnsi="仿宋" w:eastAsia="仿宋" w:cs="仿宋"/>
                <w:kern w:val="0"/>
                <w:szCs w:val="21"/>
              </w:rPr>
              <w:t>必须放回原处。发现垃圾</w:t>
            </w:r>
            <w:r>
              <w:rPr>
                <w:rFonts w:hint="eastAsia" w:ascii="仿宋" w:hAnsi="仿宋" w:eastAsia="仿宋" w:cs="仿宋"/>
                <w:kern w:val="0"/>
                <w:szCs w:val="21"/>
                <w:lang w:eastAsia="zh-CN"/>
              </w:rPr>
              <w:t>桶</w:t>
            </w:r>
            <w:r>
              <w:rPr>
                <w:rFonts w:hint="eastAsia" w:ascii="仿宋" w:hAnsi="仿宋" w:eastAsia="仿宋" w:cs="仿宋"/>
                <w:kern w:val="0"/>
                <w:szCs w:val="21"/>
              </w:rPr>
              <w:t>（</w:t>
            </w:r>
            <w:r>
              <w:rPr>
                <w:rFonts w:hint="eastAsia" w:ascii="仿宋" w:hAnsi="仿宋" w:eastAsia="仿宋" w:cs="仿宋"/>
                <w:kern w:val="0"/>
                <w:szCs w:val="21"/>
                <w:lang w:eastAsia="zh-CN"/>
              </w:rPr>
              <w:t>果壳箱</w:t>
            </w:r>
            <w:r>
              <w:rPr>
                <w:rFonts w:hint="eastAsia" w:ascii="仿宋" w:hAnsi="仿宋" w:eastAsia="仿宋" w:cs="仿宋"/>
                <w:kern w:val="0"/>
                <w:szCs w:val="21"/>
              </w:rPr>
              <w:t>）漏清、垃圾外溢，每处扣</w:t>
            </w:r>
            <w:r>
              <w:rPr>
                <w:rFonts w:hint="eastAsia" w:ascii="仿宋" w:hAnsi="仿宋" w:eastAsia="仿宋" w:cs="仿宋"/>
                <w:kern w:val="0"/>
                <w:szCs w:val="21"/>
                <w:lang w:val="en-US" w:eastAsia="zh-CN"/>
              </w:rPr>
              <w:t>0.5</w:t>
            </w:r>
            <w:r>
              <w:rPr>
                <w:rFonts w:hint="eastAsia" w:ascii="仿宋" w:hAnsi="仿宋" w:eastAsia="仿宋" w:cs="仿宋"/>
                <w:kern w:val="0"/>
                <w:szCs w:val="21"/>
              </w:rPr>
              <w:t>分。</w:t>
            </w:r>
            <w:r>
              <w:rPr>
                <w:rFonts w:hint="eastAsia" w:ascii="仿宋" w:hAnsi="仿宋" w:eastAsia="仿宋" w:cs="仿宋"/>
                <w:kern w:val="0"/>
                <w:szCs w:val="21"/>
                <w:lang w:eastAsia="zh-CN"/>
              </w:rPr>
              <w:t>垃圾</w:t>
            </w:r>
            <w:r>
              <w:rPr>
                <w:rFonts w:hint="eastAsia" w:ascii="仿宋" w:hAnsi="仿宋" w:eastAsia="仿宋" w:cs="仿宋"/>
                <w:kern w:val="0"/>
                <w:szCs w:val="21"/>
              </w:rPr>
              <w:t>清除后</w:t>
            </w:r>
            <w:r>
              <w:rPr>
                <w:rFonts w:hint="eastAsia" w:ascii="仿宋" w:hAnsi="仿宋" w:eastAsia="仿宋" w:cs="仿宋"/>
                <w:kern w:val="0"/>
                <w:szCs w:val="21"/>
                <w:lang w:eastAsia="zh-CN"/>
              </w:rPr>
              <w:t>桶（箱）体未</w:t>
            </w:r>
            <w:r>
              <w:rPr>
                <w:rFonts w:hint="eastAsia" w:ascii="仿宋" w:hAnsi="仿宋" w:eastAsia="仿宋" w:cs="仿宋"/>
                <w:kern w:val="0"/>
                <w:szCs w:val="21"/>
              </w:rPr>
              <w:t>放回原处</w:t>
            </w:r>
            <w:r>
              <w:rPr>
                <w:rFonts w:hint="eastAsia" w:ascii="仿宋" w:hAnsi="仿宋" w:eastAsia="仿宋" w:cs="仿宋"/>
                <w:kern w:val="0"/>
                <w:szCs w:val="21"/>
                <w:lang w:eastAsia="zh-CN"/>
              </w:rPr>
              <w:t>，没处扣</w:t>
            </w:r>
            <w:r>
              <w:rPr>
                <w:rFonts w:hint="eastAsia" w:ascii="仿宋" w:hAnsi="仿宋" w:eastAsia="仿宋" w:cs="仿宋"/>
                <w:kern w:val="0"/>
                <w:szCs w:val="21"/>
                <w:lang w:val="en-US" w:eastAsia="zh-CN"/>
              </w:rPr>
              <w:t>0.5分，</w:t>
            </w:r>
            <w:r>
              <w:rPr>
                <w:rFonts w:hint="eastAsia" w:ascii="仿宋" w:hAnsi="仿宋" w:eastAsia="仿宋" w:cs="仿宋"/>
                <w:kern w:val="0"/>
                <w:szCs w:val="21"/>
              </w:rPr>
              <w:t>垃圾桶（箱）破损，每只扣1分。</w:t>
            </w:r>
          </w:p>
          <w:p>
            <w:pPr>
              <w:spacing w:line="240" w:lineRule="exact"/>
              <w:jc w:val="left"/>
              <w:rPr>
                <w:rFonts w:hint="eastAsia" w:ascii="仿宋" w:hAnsi="仿宋" w:eastAsia="仿宋" w:cs="仿宋"/>
                <w:kern w:val="0"/>
                <w:szCs w:val="21"/>
              </w:rPr>
            </w:pPr>
            <w:r>
              <w:rPr>
                <w:rFonts w:hint="eastAsia" w:ascii="仿宋" w:hAnsi="仿宋" w:eastAsia="仿宋" w:cs="仿宋"/>
                <w:kern w:val="0"/>
                <w:szCs w:val="21"/>
              </w:rPr>
              <w:t>2、垃圾车辆运输过程中应密闭运输，未密闭扣2分。车厢周围无堆放杂物、无抛、撒、漏、吊挂，车辆无破损。有则扣1分。</w:t>
            </w:r>
            <w:r>
              <w:rPr>
                <w:rFonts w:hint="eastAsia" w:ascii="仿宋" w:hAnsi="仿宋" w:eastAsia="仿宋" w:cs="仿宋"/>
                <w:kern w:val="0"/>
                <w:szCs w:val="21"/>
                <w:lang w:eastAsia="zh-CN"/>
              </w:rPr>
              <w:t>垃圾车应实行分类清运，如发现未进行分类清运的，每次扣</w:t>
            </w:r>
            <w:r>
              <w:rPr>
                <w:rFonts w:hint="eastAsia" w:ascii="仿宋" w:hAnsi="仿宋" w:eastAsia="仿宋" w:cs="仿宋"/>
                <w:kern w:val="0"/>
                <w:szCs w:val="21"/>
                <w:lang w:val="en-US" w:eastAsia="zh-CN"/>
              </w:rPr>
              <w:t>2分。</w:t>
            </w:r>
          </w:p>
          <w:p>
            <w:pPr>
              <w:spacing w:line="24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rPr>
              <w:t>3、垃圾未</w:t>
            </w:r>
            <w:r>
              <w:rPr>
                <w:rFonts w:hint="eastAsia" w:ascii="仿宋" w:hAnsi="仿宋" w:eastAsia="仿宋" w:cs="仿宋"/>
                <w:kern w:val="0"/>
                <w:szCs w:val="21"/>
                <w:lang w:eastAsia="zh-CN"/>
              </w:rPr>
              <w:t>按要求清运至</w:t>
            </w:r>
            <w:r>
              <w:rPr>
                <w:rFonts w:hint="eastAsia" w:ascii="仿宋" w:hAnsi="仿宋" w:eastAsia="仿宋" w:cs="仿宋"/>
                <w:kern w:val="0"/>
                <w:szCs w:val="21"/>
              </w:rPr>
              <w:t>指定地点扣2分</w:t>
            </w:r>
            <w:r>
              <w:rPr>
                <w:rFonts w:hint="eastAsia" w:ascii="仿宋" w:hAnsi="仿宋" w:eastAsia="仿宋" w:cs="仿宋"/>
                <w:kern w:val="0"/>
                <w:szCs w:val="21"/>
                <w:lang w:eastAsia="zh-CN"/>
              </w:rPr>
              <w:t>，发现自行焚烧的扣</w:t>
            </w:r>
            <w:r>
              <w:rPr>
                <w:rFonts w:hint="eastAsia" w:ascii="仿宋" w:hAnsi="仿宋" w:eastAsia="仿宋" w:cs="仿宋"/>
                <w:kern w:val="0"/>
                <w:szCs w:val="21"/>
                <w:lang w:val="en-US" w:eastAsia="zh-CN"/>
              </w:rPr>
              <w:t>2分。</w:t>
            </w:r>
          </w:p>
          <w:p>
            <w:pPr>
              <w:spacing w:line="24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4、未配合村社区做好垃圾分类工作的，每次扣1分。</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r>
        <w:tblPrEx>
          <w:shd w:val="clear" w:color="auto" w:fill="FFFFFF"/>
          <w:tblCellMar>
            <w:top w:w="0" w:type="dxa"/>
            <w:left w:w="0" w:type="dxa"/>
            <w:bottom w:w="0" w:type="dxa"/>
            <w:right w:w="0" w:type="dxa"/>
          </w:tblCellMar>
        </w:tblPrEx>
        <w:trPr>
          <w:trHeight w:val="1092" w:hRule="atLeast"/>
          <w:jc w:val="center"/>
        </w:trPr>
        <w:tc>
          <w:tcPr>
            <w:tcW w:w="934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hint="eastAsia" w:ascii="仿宋" w:hAnsi="仿宋" w:eastAsia="仿宋" w:cs="仿宋"/>
                <w:kern w:val="0"/>
                <w:szCs w:val="21"/>
              </w:rPr>
            </w:pPr>
            <w:r>
              <w:rPr>
                <w:rFonts w:hint="eastAsia" w:ascii="仿宋" w:hAnsi="仿宋" w:eastAsia="仿宋" w:cs="仿宋"/>
                <w:kern w:val="0"/>
                <w:sz w:val="24"/>
              </w:rPr>
              <w:t>总  得  分</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spacing w:line="240" w:lineRule="exact"/>
              <w:jc w:val="left"/>
              <w:rPr>
                <w:rFonts w:hint="eastAsia" w:ascii="仿宋" w:hAnsi="仿宋" w:eastAsia="仿宋" w:cs="仿宋"/>
                <w:kern w:val="0"/>
                <w:szCs w:val="21"/>
              </w:rPr>
            </w:pPr>
          </w:p>
        </w:tc>
      </w:tr>
    </w:tbl>
    <w:p>
      <w:pPr>
        <w:spacing w:line="240" w:lineRule="exact"/>
        <w:rPr>
          <w:rFonts w:hint="eastAsia" w:ascii="仿宋" w:hAnsi="仿宋" w:eastAsia="仿宋" w:cs="仿宋"/>
        </w:rPr>
      </w:pPr>
    </w:p>
    <w:p>
      <w:pPr>
        <w:rPr>
          <w:rFonts w:hint="eastAsia" w:ascii="仿宋" w:hAnsi="仿宋" w:eastAsia="仿宋" w:cs="仿宋"/>
          <w:sz w:val="30"/>
          <w:szCs w:val="30"/>
        </w:rPr>
      </w:pPr>
      <w:r>
        <w:rPr>
          <w:rFonts w:hint="eastAsia" w:ascii="仿宋" w:hAnsi="仿宋" w:eastAsia="仿宋" w:cs="仿宋"/>
        </w:rPr>
        <w:t xml:space="preserve">      </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 xml:space="preserve">       被考核单位签字（盖章）：                                                                                                                                                                </w:t>
      </w:r>
    </w:p>
    <w:p>
      <w:pPr>
        <w:rPr>
          <w:rFonts w:hint="eastAsia" w:ascii="仿宋" w:hAnsi="仿宋" w:eastAsia="仿宋" w:cs="仿宋"/>
          <w:sz w:val="30"/>
          <w:szCs w:val="30"/>
        </w:rPr>
      </w:pPr>
      <w:r>
        <w:rPr>
          <w:rFonts w:hint="eastAsia" w:ascii="仿宋" w:hAnsi="仿宋" w:eastAsia="仿宋" w:cs="仿宋"/>
          <w:sz w:val="30"/>
          <w:szCs w:val="30"/>
        </w:rPr>
        <w:t xml:space="preserve">                                                                中泰街道城管服务中心                                                    </w:t>
      </w:r>
    </w:p>
    <w:p>
      <w:pPr>
        <w:rPr>
          <w:rFonts w:hint="eastAsia" w:ascii="仿宋" w:hAnsi="仿宋" w:eastAsia="仿宋" w:cs="仿宋"/>
          <w:sz w:val="30"/>
          <w:szCs w:val="30"/>
        </w:rPr>
        <w:sectPr>
          <w:pgSz w:w="16838" w:h="11905" w:orient="landscape"/>
          <w:pgMar w:top="1440" w:right="1080" w:bottom="1440" w:left="1080" w:header="851" w:footer="992" w:gutter="0"/>
          <w:cols w:space="720" w:num="1"/>
          <w:titlePg/>
          <w:rtlGutter w:val="0"/>
          <w:docGrid w:type="lines" w:linePitch="319" w:charSpace="0"/>
        </w:sectPr>
      </w:pPr>
      <w:r>
        <w:rPr>
          <w:rFonts w:hint="eastAsia" w:ascii="仿宋" w:hAnsi="仿宋" w:eastAsia="仿宋" w:cs="仿宋"/>
          <w:sz w:val="30"/>
          <w:szCs w:val="30"/>
        </w:rPr>
        <w:t xml:space="preserve">       考核人签字：                                             考核日期： 20</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snapToGrid w:val="0"/>
        <w:spacing w:line="36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 xml:space="preserve">第四部分   </w:t>
      </w:r>
      <w:bookmarkStart w:id="26" w:name="_Toc184312139"/>
      <w:bookmarkEnd w:id="26"/>
      <w:bookmarkStart w:id="27" w:name="_Toc184314481"/>
      <w:bookmarkEnd w:id="27"/>
      <w:bookmarkStart w:id="28" w:name="_Toc184312109"/>
      <w:bookmarkEnd w:id="28"/>
      <w:bookmarkStart w:id="29" w:name="_Toc184312110"/>
      <w:bookmarkEnd w:id="29"/>
      <w:bookmarkStart w:id="30" w:name="_Toc184312104"/>
      <w:bookmarkEnd w:id="30"/>
      <w:bookmarkStart w:id="31" w:name="_Toc184313258"/>
      <w:bookmarkEnd w:id="31"/>
      <w:bookmarkStart w:id="32" w:name="_Toc184310318"/>
      <w:bookmarkEnd w:id="32"/>
      <w:bookmarkStart w:id="33" w:name="_Toc184313265"/>
      <w:bookmarkEnd w:id="33"/>
      <w:bookmarkStart w:id="34" w:name="_Toc184313261"/>
      <w:bookmarkEnd w:id="34"/>
      <w:bookmarkStart w:id="35" w:name="_Toc184313263"/>
      <w:bookmarkEnd w:id="35"/>
      <w:bookmarkStart w:id="36" w:name="_Toc184312130"/>
      <w:bookmarkEnd w:id="36"/>
      <w:bookmarkStart w:id="37" w:name="_Toc184312073"/>
      <w:bookmarkEnd w:id="37"/>
      <w:bookmarkStart w:id="38" w:name="_Toc184313259"/>
      <w:bookmarkEnd w:id="38"/>
      <w:bookmarkStart w:id="39" w:name="_Toc184310290"/>
      <w:bookmarkEnd w:id="39"/>
      <w:bookmarkStart w:id="40" w:name="_Toc184310333"/>
      <w:bookmarkEnd w:id="40"/>
      <w:bookmarkStart w:id="41" w:name="_Toc184313297"/>
      <w:bookmarkEnd w:id="41"/>
      <w:bookmarkStart w:id="42" w:name="_Toc184308050"/>
      <w:bookmarkEnd w:id="42"/>
      <w:bookmarkStart w:id="43" w:name="_Toc184314446"/>
      <w:bookmarkEnd w:id="43"/>
      <w:bookmarkStart w:id="44" w:name="_Toc184314414"/>
      <w:bookmarkEnd w:id="44"/>
      <w:bookmarkStart w:id="45" w:name="_Toc184312092"/>
      <w:bookmarkEnd w:id="45"/>
      <w:bookmarkStart w:id="46" w:name="_Toc184310310"/>
      <w:bookmarkEnd w:id="46"/>
      <w:bookmarkStart w:id="47" w:name="_Toc184313252"/>
      <w:bookmarkEnd w:id="47"/>
      <w:bookmarkStart w:id="48" w:name="_Toc184308089"/>
      <w:bookmarkEnd w:id="48"/>
      <w:bookmarkStart w:id="49" w:name="_Toc184310294"/>
      <w:bookmarkEnd w:id="49"/>
      <w:bookmarkStart w:id="50" w:name="_Toc184314468"/>
      <w:bookmarkEnd w:id="50"/>
      <w:bookmarkStart w:id="51" w:name="_Toc184312132"/>
      <w:bookmarkEnd w:id="51"/>
      <w:bookmarkStart w:id="52" w:name="_Toc184312107"/>
      <w:bookmarkEnd w:id="52"/>
      <w:bookmarkStart w:id="53" w:name="_Toc184312083"/>
      <w:bookmarkEnd w:id="53"/>
      <w:bookmarkStart w:id="54" w:name="_Toc184308099"/>
      <w:bookmarkEnd w:id="54"/>
      <w:bookmarkStart w:id="55" w:name="_Toc184310331"/>
      <w:bookmarkEnd w:id="55"/>
      <w:bookmarkStart w:id="56" w:name="_Toc184312114"/>
      <w:bookmarkEnd w:id="56"/>
      <w:bookmarkStart w:id="57" w:name="_Toc184308073"/>
      <w:bookmarkEnd w:id="57"/>
      <w:bookmarkStart w:id="58" w:name="_Toc184310286"/>
      <w:bookmarkEnd w:id="58"/>
      <w:bookmarkStart w:id="59" w:name="_Toc184310329"/>
      <w:bookmarkEnd w:id="59"/>
      <w:bookmarkStart w:id="60" w:name="_Toc184312071"/>
      <w:bookmarkEnd w:id="60"/>
      <w:bookmarkStart w:id="61" w:name="_Toc184314470"/>
      <w:bookmarkEnd w:id="61"/>
      <w:bookmarkStart w:id="62" w:name="_Toc184313241"/>
      <w:bookmarkEnd w:id="62"/>
      <w:bookmarkStart w:id="63" w:name="_Toc184310272"/>
      <w:bookmarkEnd w:id="63"/>
      <w:bookmarkStart w:id="64" w:name="_Toc184308069"/>
      <w:bookmarkEnd w:id="64"/>
      <w:bookmarkStart w:id="65" w:name="_Toc184314476"/>
      <w:bookmarkEnd w:id="65"/>
      <w:bookmarkStart w:id="66" w:name="_Toc184310335"/>
      <w:bookmarkEnd w:id="66"/>
      <w:bookmarkStart w:id="67" w:name="_Toc184313288"/>
      <w:bookmarkEnd w:id="67"/>
      <w:bookmarkStart w:id="68" w:name="_Toc184314425"/>
      <w:bookmarkEnd w:id="68"/>
      <w:bookmarkStart w:id="69" w:name="_Toc184308064"/>
      <w:bookmarkEnd w:id="69"/>
      <w:bookmarkStart w:id="70" w:name="_Toc184312116"/>
      <w:bookmarkEnd w:id="70"/>
      <w:bookmarkStart w:id="71" w:name="_Toc184313269"/>
      <w:bookmarkEnd w:id="71"/>
      <w:bookmarkStart w:id="72" w:name="_Toc184313271"/>
      <w:bookmarkEnd w:id="72"/>
      <w:bookmarkStart w:id="73" w:name="_Toc184314461"/>
      <w:bookmarkEnd w:id="73"/>
      <w:bookmarkStart w:id="74" w:name="_Toc184310316"/>
      <w:bookmarkEnd w:id="74"/>
      <w:bookmarkStart w:id="75" w:name="_Toc184314426"/>
      <w:bookmarkEnd w:id="75"/>
      <w:bookmarkStart w:id="76" w:name="_Toc184308051"/>
      <w:bookmarkEnd w:id="76"/>
      <w:bookmarkStart w:id="77" w:name="_Toc184308060"/>
      <w:bookmarkEnd w:id="77"/>
      <w:bookmarkStart w:id="78" w:name="_Toc184308036"/>
      <w:bookmarkEnd w:id="78"/>
      <w:bookmarkStart w:id="79" w:name="_Toc184313309"/>
      <w:bookmarkEnd w:id="79"/>
      <w:bookmarkStart w:id="80" w:name="_Toc184313253"/>
      <w:bookmarkEnd w:id="80"/>
      <w:bookmarkStart w:id="81" w:name="_Toc184310295"/>
      <w:bookmarkEnd w:id="81"/>
      <w:bookmarkStart w:id="82" w:name="_Toc184308063"/>
      <w:bookmarkEnd w:id="82"/>
      <w:bookmarkStart w:id="83" w:name="_Toc184312136"/>
      <w:bookmarkEnd w:id="83"/>
      <w:bookmarkStart w:id="84" w:name="_Toc184310338"/>
      <w:bookmarkEnd w:id="84"/>
      <w:bookmarkStart w:id="85" w:name="_Toc184308103"/>
      <w:bookmarkEnd w:id="85"/>
      <w:bookmarkStart w:id="86" w:name="_Toc184313243"/>
      <w:bookmarkEnd w:id="86"/>
      <w:bookmarkStart w:id="87" w:name="_Toc184310289"/>
      <w:bookmarkEnd w:id="87"/>
      <w:bookmarkStart w:id="88" w:name="_Toc184313301"/>
      <w:bookmarkEnd w:id="88"/>
      <w:bookmarkStart w:id="89" w:name="_Toc184308037"/>
      <w:bookmarkEnd w:id="89"/>
      <w:bookmarkStart w:id="90" w:name="_Toc184308093"/>
      <w:bookmarkEnd w:id="90"/>
      <w:bookmarkStart w:id="91" w:name="_Toc184310326"/>
      <w:bookmarkEnd w:id="91"/>
      <w:bookmarkStart w:id="92" w:name="_Toc184312091"/>
      <w:bookmarkEnd w:id="92"/>
      <w:bookmarkStart w:id="93" w:name="_Toc184310282"/>
      <w:bookmarkEnd w:id="93"/>
      <w:bookmarkStart w:id="94" w:name="_Toc184312100"/>
      <w:bookmarkEnd w:id="94"/>
      <w:bookmarkStart w:id="95" w:name="_Toc184314454"/>
      <w:bookmarkEnd w:id="95"/>
      <w:bookmarkStart w:id="96" w:name="_Toc184308102"/>
      <w:bookmarkEnd w:id="96"/>
      <w:bookmarkStart w:id="97" w:name="_Toc184308098"/>
      <w:bookmarkEnd w:id="97"/>
      <w:bookmarkStart w:id="98" w:name="_Toc184313280"/>
      <w:bookmarkEnd w:id="98"/>
      <w:bookmarkStart w:id="99" w:name="_Toc184314477"/>
      <w:bookmarkEnd w:id="99"/>
      <w:bookmarkStart w:id="100" w:name="_Toc184312077"/>
      <w:bookmarkEnd w:id="100"/>
      <w:bookmarkStart w:id="101" w:name="_Toc184312094"/>
      <w:bookmarkEnd w:id="101"/>
      <w:bookmarkStart w:id="102" w:name="_Toc184312118"/>
      <w:bookmarkEnd w:id="102"/>
      <w:bookmarkStart w:id="103" w:name="_Toc184308072"/>
      <w:bookmarkEnd w:id="103"/>
      <w:bookmarkStart w:id="104" w:name="_Toc184314475"/>
      <w:bookmarkEnd w:id="104"/>
      <w:bookmarkStart w:id="105" w:name="_Toc184313266"/>
      <w:bookmarkEnd w:id="105"/>
      <w:bookmarkStart w:id="106" w:name="_Toc184312122"/>
      <w:bookmarkEnd w:id="106"/>
      <w:bookmarkStart w:id="107" w:name="_Toc184314417"/>
      <w:bookmarkEnd w:id="107"/>
      <w:bookmarkStart w:id="108" w:name="_Toc184312098"/>
      <w:bookmarkEnd w:id="108"/>
      <w:bookmarkStart w:id="109" w:name="_Toc184310291"/>
      <w:bookmarkEnd w:id="109"/>
      <w:bookmarkStart w:id="110" w:name="_Toc184312119"/>
      <w:bookmarkEnd w:id="110"/>
      <w:bookmarkStart w:id="111" w:name="_Toc184313275"/>
      <w:bookmarkEnd w:id="111"/>
      <w:bookmarkStart w:id="112" w:name="_Toc184313249"/>
      <w:bookmarkEnd w:id="112"/>
      <w:bookmarkStart w:id="113" w:name="_Toc184312095"/>
      <w:bookmarkEnd w:id="113"/>
      <w:bookmarkStart w:id="114" w:name="_Toc184312135"/>
      <w:bookmarkEnd w:id="114"/>
      <w:bookmarkStart w:id="115" w:name="_Toc184310278"/>
      <w:bookmarkEnd w:id="115"/>
      <w:bookmarkStart w:id="116" w:name="_Toc184312133"/>
      <w:bookmarkEnd w:id="116"/>
      <w:bookmarkStart w:id="117" w:name="_Toc184313299"/>
      <w:bookmarkEnd w:id="117"/>
      <w:bookmarkStart w:id="118" w:name="_Toc184314412"/>
      <w:bookmarkEnd w:id="118"/>
      <w:bookmarkStart w:id="119" w:name="_Toc184310332"/>
      <w:bookmarkEnd w:id="119"/>
      <w:bookmarkStart w:id="120" w:name="_Toc184308097"/>
      <w:bookmarkEnd w:id="120"/>
      <w:bookmarkStart w:id="121" w:name="_Toc184313278"/>
      <w:bookmarkEnd w:id="121"/>
      <w:bookmarkStart w:id="122" w:name="_Toc184313286"/>
      <w:bookmarkEnd w:id="122"/>
      <w:bookmarkStart w:id="123" w:name="_Toc184310302"/>
      <w:bookmarkEnd w:id="123"/>
      <w:bookmarkStart w:id="124" w:name="_Toc184310313"/>
      <w:bookmarkEnd w:id="124"/>
      <w:bookmarkStart w:id="125" w:name="_Toc184308047"/>
      <w:bookmarkEnd w:id="125"/>
      <w:bookmarkStart w:id="126" w:name="_Toc184312117"/>
      <w:bookmarkEnd w:id="126"/>
      <w:bookmarkStart w:id="127" w:name="_Toc184312123"/>
      <w:bookmarkEnd w:id="127"/>
      <w:bookmarkStart w:id="128" w:name="_Toc184310300"/>
      <w:bookmarkEnd w:id="128"/>
      <w:bookmarkStart w:id="129" w:name="_Toc184313255"/>
      <w:bookmarkEnd w:id="129"/>
      <w:bookmarkStart w:id="130" w:name="_Toc184314450"/>
      <w:bookmarkEnd w:id="130"/>
      <w:bookmarkStart w:id="131" w:name="_Toc184313276"/>
      <w:bookmarkEnd w:id="131"/>
      <w:bookmarkStart w:id="132" w:name="_Toc184310296"/>
      <w:bookmarkEnd w:id="132"/>
      <w:bookmarkStart w:id="133" w:name="_Toc184308078"/>
      <w:bookmarkEnd w:id="133"/>
      <w:bookmarkStart w:id="134" w:name="_Toc184310322"/>
      <w:bookmarkEnd w:id="134"/>
      <w:bookmarkStart w:id="135" w:name="_Toc184310275"/>
      <w:bookmarkEnd w:id="135"/>
      <w:bookmarkStart w:id="136" w:name="_Toc184308070"/>
      <w:bookmarkEnd w:id="136"/>
      <w:bookmarkStart w:id="137" w:name="_Toc184312069"/>
      <w:bookmarkEnd w:id="137"/>
      <w:bookmarkStart w:id="138" w:name="_Toc184310293"/>
      <w:bookmarkEnd w:id="138"/>
      <w:bookmarkStart w:id="139" w:name="_Toc184314473"/>
      <w:bookmarkEnd w:id="139"/>
      <w:bookmarkStart w:id="140" w:name="_Toc184308048"/>
      <w:bookmarkEnd w:id="140"/>
      <w:bookmarkStart w:id="141" w:name="_Toc184310301"/>
      <w:bookmarkEnd w:id="141"/>
      <w:bookmarkStart w:id="142" w:name="_Toc184310297"/>
      <w:bookmarkEnd w:id="142"/>
      <w:bookmarkStart w:id="143" w:name="_Toc184308061"/>
      <w:bookmarkEnd w:id="143"/>
      <w:bookmarkStart w:id="144" w:name="_Toc184314434"/>
      <w:bookmarkEnd w:id="144"/>
      <w:bookmarkStart w:id="145" w:name="_Toc184312131"/>
      <w:bookmarkEnd w:id="145"/>
      <w:bookmarkStart w:id="146" w:name="_Toc184308049"/>
      <w:bookmarkEnd w:id="146"/>
      <w:bookmarkStart w:id="147" w:name="_Toc184312097"/>
      <w:bookmarkEnd w:id="147"/>
      <w:bookmarkStart w:id="148" w:name="_Toc184308104"/>
      <w:bookmarkEnd w:id="148"/>
      <w:bookmarkStart w:id="149" w:name="_Toc184313277"/>
      <w:bookmarkEnd w:id="149"/>
      <w:bookmarkStart w:id="150" w:name="_Toc184313245"/>
      <w:bookmarkEnd w:id="150"/>
      <w:bookmarkStart w:id="151" w:name="_Toc184312085"/>
      <w:bookmarkEnd w:id="151"/>
      <w:bookmarkStart w:id="152" w:name="_Toc184314436"/>
      <w:bookmarkEnd w:id="152"/>
      <w:bookmarkStart w:id="153" w:name="_Toc184308066"/>
      <w:bookmarkEnd w:id="153"/>
      <w:bookmarkStart w:id="154" w:name="_Toc184312078"/>
      <w:bookmarkEnd w:id="154"/>
      <w:bookmarkStart w:id="155" w:name="_Toc184312070"/>
      <w:bookmarkEnd w:id="155"/>
      <w:bookmarkStart w:id="156" w:name="_Toc184310315"/>
      <w:bookmarkEnd w:id="156"/>
      <w:bookmarkStart w:id="157" w:name="_Toc184314459"/>
      <w:bookmarkEnd w:id="157"/>
      <w:bookmarkStart w:id="158" w:name="_Toc184314455"/>
      <w:bookmarkEnd w:id="158"/>
      <w:bookmarkStart w:id="159" w:name="_Toc184310298"/>
      <w:bookmarkEnd w:id="159"/>
      <w:bookmarkStart w:id="160" w:name="_Toc184313251"/>
      <w:bookmarkEnd w:id="160"/>
      <w:bookmarkStart w:id="161" w:name="_Toc184313291"/>
      <w:bookmarkEnd w:id="161"/>
      <w:bookmarkStart w:id="162" w:name="_Toc184310312"/>
      <w:bookmarkEnd w:id="162"/>
      <w:bookmarkStart w:id="163" w:name="_Toc184313257"/>
      <w:bookmarkEnd w:id="163"/>
      <w:bookmarkStart w:id="164" w:name="_Toc184314445"/>
      <w:bookmarkEnd w:id="164"/>
      <w:bookmarkStart w:id="165" w:name="_Toc184313273"/>
      <w:bookmarkEnd w:id="165"/>
      <w:bookmarkStart w:id="166" w:name="_Toc184312101"/>
      <w:bookmarkEnd w:id="166"/>
      <w:bookmarkStart w:id="167" w:name="_Toc184310343"/>
      <w:bookmarkEnd w:id="167"/>
      <w:bookmarkStart w:id="168" w:name="_Toc184310314"/>
      <w:bookmarkEnd w:id="168"/>
      <w:bookmarkStart w:id="169" w:name="_Toc184313279"/>
      <w:bookmarkEnd w:id="169"/>
      <w:bookmarkStart w:id="170" w:name="_Toc184313267"/>
      <w:bookmarkEnd w:id="170"/>
      <w:bookmarkStart w:id="171" w:name="_Toc184314430"/>
      <w:bookmarkEnd w:id="171"/>
      <w:bookmarkStart w:id="172" w:name="_Toc184313264"/>
      <w:bookmarkEnd w:id="172"/>
      <w:bookmarkStart w:id="173" w:name="_Toc184313281"/>
      <w:bookmarkEnd w:id="173"/>
      <w:bookmarkStart w:id="174" w:name="_Toc184314449"/>
      <w:bookmarkEnd w:id="174"/>
      <w:bookmarkStart w:id="175" w:name="_Toc184314471"/>
      <w:bookmarkEnd w:id="175"/>
      <w:bookmarkStart w:id="176" w:name="_Toc184308039"/>
      <w:bookmarkEnd w:id="176"/>
      <w:bookmarkStart w:id="177" w:name="_Toc184308084"/>
      <w:bookmarkEnd w:id="177"/>
      <w:bookmarkStart w:id="178" w:name="_Toc184314440"/>
      <w:bookmarkEnd w:id="178"/>
      <w:bookmarkStart w:id="179" w:name="_Toc184313268"/>
      <w:bookmarkEnd w:id="179"/>
      <w:bookmarkStart w:id="180" w:name="_Toc184313262"/>
      <w:bookmarkEnd w:id="180"/>
      <w:bookmarkStart w:id="181" w:name="_Toc184312103"/>
      <w:bookmarkEnd w:id="181"/>
      <w:bookmarkStart w:id="182" w:name="_Toc184308052"/>
      <w:bookmarkEnd w:id="182"/>
      <w:bookmarkStart w:id="183" w:name="_Toc184308056"/>
      <w:bookmarkEnd w:id="183"/>
      <w:bookmarkStart w:id="184" w:name="_Toc184314472"/>
      <w:bookmarkEnd w:id="184"/>
      <w:bookmarkStart w:id="185" w:name="_Toc184308053"/>
      <w:bookmarkEnd w:id="185"/>
      <w:bookmarkStart w:id="186" w:name="_Toc184314478"/>
      <w:bookmarkEnd w:id="186"/>
      <w:bookmarkStart w:id="187" w:name="_Toc184310337"/>
      <w:bookmarkEnd w:id="187"/>
      <w:bookmarkStart w:id="188" w:name="_Toc184310303"/>
      <w:bookmarkEnd w:id="188"/>
      <w:bookmarkStart w:id="189" w:name="_Toc184313256"/>
      <w:bookmarkEnd w:id="189"/>
      <w:bookmarkStart w:id="190" w:name="_Toc184313292"/>
      <w:bookmarkEnd w:id="190"/>
      <w:bookmarkStart w:id="191" w:name="_Toc184308059"/>
      <w:bookmarkEnd w:id="191"/>
      <w:bookmarkStart w:id="192" w:name="_Toc184310281"/>
      <w:bookmarkEnd w:id="192"/>
      <w:bookmarkStart w:id="193" w:name="_Toc184308044"/>
      <w:bookmarkEnd w:id="193"/>
      <w:bookmarkStart w:id="194" w:name="_Toc184308057"/>
      <w:bookmarkEnd w:id="194"/>
      <w:bookmarkStart w:id="195" w:name="_Toc184310308"/>
      <w:bookmarkEnd w:id="195"/>
      <w:bookmarkStart w:id="196" w:name="_Toc184308055"/>
      <w:bookmarkEnd w:id="196"/>
      <w:bookmarkStart w:id="197" w:name="_Toc184314413"/>
      <w:bookmarkEnd w:id="197"/>
      <w:bookmarkStart w:id="198" w:name="_Toc184313282"/>
      <w:bookmarkEnd w:id="198"/>
      <w:bookmarkStart w:id="199" w:name="_Toc184314428"/>
      <w:bookmarkEnd w:id="199"/>
      <w:bookmarkStart w:id="200" w:name="_Toc184313283"/>
      <w:bookmarkEnd w:id="200"/>
      <w:bookmarkStart w:id="201" w:name="_Toc184313303"/>
      <w:bookmarkEnd w:id="201"/>
      <w:bookmarkStart w:id="202" w:name="_Toc184308071"/>
      <w:bookmarkEnd w:id="202"/>
      <w:bookmarkStart w:id="203" w:name="_Toc184314431"/>
      <w:bookmarkEnd w:id="203"/>
      <w:bookmarkStart w:id="204" w:name="_Toc184308046"/>
      <w:bookmarkEnd w:id="204"/>
      <w:bookmarkStart w:id="205" w:name="_Toc184308038"/>
      <w:bookmarkEnd w:id="205"/>
      <w:bookmarkStart w:id="206" w:name="_Toc184314474"/>
      <w:bookmarkEnd w:id="206"/>
      <w:bookmarkStart w:id="207" w:name="_Toc184313287"/>
      <w:bookmarkEnd w:id="207"/>
      <w:bookmarkStart w:id="208" w:name="_Toc184312088"/>
      <w:bookmarkEnd w:id="208"/>
      <w:bookmarkStart w:id="209" w:name="_Toc184314432"/>
      <w:bookmarkEnd w:id="209"/>
      <w:bookmarkStart w:id="210" w:name="_Toc184314439"/>
      <w:bookmarkEnd w:id="210"/>
      <w:bookmarkStart w:id="211" w:name="_Toc184310279"/>
      <w:bookmarkEnd w:id="211"/>
      <w:bookmarkStart w:id="212" w:name="_Toc184314458"/>
      <w:bookmarkEnd w:id="212"/>
      <w:bookmarkStart w:id="213" w:name="_Toc184313307"/>
      <w:bookmarkEnd w:id="213"/>
      <w:bookmarkStart w:id="214" w:name="_Toc184308067"/>
      <w:bookmarkEnd w:id="214"/>
      <w:bookmarkStart w:id="215" w:name="_Toc184313306"/>
      <w:bookmarkEnd w:id="215"/>
      <w:bookmarkStart w:id="216" w:name="_Toc184308081"/>
      <w:bookmarkEnd w:id="216"/>
      <w:bookmarkStart w:id="217" w:name="_Toc184314410"/>
      <w:bookmarkEnd w:id="217"/>
      <w:bookmarkStart w:id="218" w:name="_Toc184314433"/>
      <w:bookmarkEnd w:id="218"/>
      <w:bookmarkStart w:id="219" w:name="_Toc184314423"/>
      <w:bookmarkEnd w:id="219"/>
      <w:bookmarkStart w:id="220" w:name="_Toc184312086"/>
      <w:bookmarkEnd w:id="220"/>
      <w:bookmarkStart w:id="221" w:name="_Toc184310341"/>
      <w:bookmarkEnd w:id="221"/>
      <w:bookmarkStart w:id="222" w:name="_Toc184310336"/>
      <w:bookmarkEnd w:id="222"/>
      <w:bookmarkStart w:id="223" w:name="_Toc184312076"/>
      <w:bookmarkEnd w:id="223"/>
      <w:bookmarkStart w:id="224" w:name="_Toc184312129"/>
      <w:bookmarkEnd w:id="224"/>
      <w:bookmarkStart w:id="225" w:name="_Toc184314453"/>
      <w:bookmarkEnd w:id="225"/>
      <w:bookmarkStart w:id="226" w:name="_Toc184310334"/>
      <w:bookmarkEnd w:id="226"/>
      <w:bookmarkStart w:id="227" w:name="_Toc184313300"/>
      <w:bookmarkEnd w:id="227"/>
      <w:bookmarkStart w:id="228" w:name="_Toc184308041"/>
      <w:bookmarkEnd w:id="228"/>
      <w:bookmarkStart w:id="229" w:name="_Toc184314429"/>
      <w:bookmarkEnd w:id="229"/>
      <w:bookmarkStart w:id="230" w:name="_Toc184312089"/>
      <w:bookmarkEnd w:id="230"/>
      <w:bookmarkStart w:id="231" w:name="_Toc184313308"/>
      <w:bookmarkEnd w:id="231"/>
      <w:bookmarkStart w:id="232" w:name="_Toc184314424"/>
      <w:bookmarkEnd w:id="232"/>
      <w:bookmarkStart w:id="233" w:name="_Toc184310276"/>
      <w:bookmarkEnd w:id="233"/>
      <w:bookmarkStart w:id="234" w:name="_Toc184310274"/>
      <w:bookmarkEnd w:id="234"/>
      <w:bookmarkStart w:id="235" w:name="_Toc184310273"/>
      <w:bookmarkEnd w:id="235"/>
      <w:bookmarkStart w:id="236" w:name="_Toc184312072"/>
      <w:bookmarkEnd w:id="236"/>
      <w:bookmarkStart w:id="237" w:name="_Toc184313254"/>
      <w:bookmarkEnd w:id="237"/>
      <w:bookmarkStart w:id="238" w:name="_Toc184314442"/>
      <w:bookmarkEnd w:id="238"/>
      <w:bookmarkStart w:id="239" w:name="_Toc184310311"/>
      <w:bookmarkEnd w:id="239"/>
      <w:bookmarkStart w:id="240" w:name="_Toc184310339"/>
      <w:bookmarkEnd w:id="240"/>
      <w:bookmarkStart w:id="241" w:name="_Toc184308054"/>
      <w:bookmarkEnd w:id="241"/>
      <w:bookmarkStart w:id="242" w:name="_Toc184308058"/>
      <w:bookmarkEnd w:id="242"/>
      <w:bookmarkStart w:id="243" w:name="_Toc184312067"/>
      <w:bookmarkEnd w:id="243"/>
      <w:bookmarkStart w:id="244" w:name="_Toc184308083"/>
      <w:bookmarkEnd w:id="244"/>
      <w:bookmarkStart w:id="245" w:name="_Toc184310342"/>
      <w:bookmarkEnd w:id="245"/>
      <w:bookmarkStart w:id="246" w:name="_Toc184308101"/>
      <w:bookmarkEnd w:id="246"/>
      <w:bookmarkStart w:id="247" w:name="_Toc184313238"/>
      <w:bookmarkEnd w:id="247"/>
      <w:bookmarkStart w:id="248" w:name="_Toc184308065"/>
      <w:bookmarkEnd w:id="248"/>
      <w:bookmarkStart w:id="249" w:name="_Toc184313284"/>
      <w:bookmarkEnd w:id="249"/>
      <w:bookmarkStart w:id="250" w:name="_Toc184312090"/>
      <w:bookmarkEnd w:id="250"/>
      <w:bookmarkStart w:id="251" w:name="_Toc184310277"/>
      <w:bookmarkEnd w:id="251"/>
      <w:bookmarkStart w:id="252" w:name="_Toc184313305"/>
      <w:bookmarkEnd w:id="252"/>
      <w:bookmarkStart w:id="253" w:name="_Toc184314447"/>
      <w:bookmarkEnd w:id="253"/>
      <w:bookmarkStart w:id="254" w:name="_Toc184308062"/>
      <w:bookmarkEnd w:id="254"/>
      <w:bookmarkStart w:id="255" w:name="_Toc184310344"/>
      <w:bookmarkEnd w:id="255"/>
      <w:bookmarkStart w:id="256" w:name="_Toc184314437"/>
      <w:bookmarkEnd w:id="256"/>
      <w:bookmarkStart w:id="257" w:name="_Toc184314448"/>
      <w:bookmarkEnd w:id="257"/>
      <w:bookmarkStart w:id="258" w:name="_Toc184314422"/>
      <w:bookmarkEnd w:id="258"/>
      <w:bookmarkStart w:id="259" w:name="_Toc184312074"/>
      <w:bookmarkEnd w:id="259"/>
      <w:bookmarkStart w:id="260" w:name="_Toc184310328"/>
      <w:bookmarkEnd w:id="260"/>
      <w:bookmarkStart w:id="261" w:name="_Toc184308082"/>
      <w:bookmarkEnd w:id="261"/>
      <w:bookmarkStart w:id="262" w:name="_Toc184310292"/>
      <w:bookmarkEnd w:id="262"/>
      <w:bookmarkStart w:id="263" w:name="_Toc184308074"/>
      <w:bookmarkEnd w:id="263"/>
      <w:bookmarkStart w:id="264" w:name="_Toc184313240"/>
      <w:bookmarkEnd w:id="264"/>
      <w:bookmarkStart w:id="265" w:name="_Toc184313247"/>
      <w:bookmarkEnd w:id="265"/>
      <w:bookmarkStart w:id="266" w:name="_Toc184310285"/>
      <w:bookmarkEnd w:id="266"/>
      <w:bookmarkStart w:id="267" w:name="_Toc184312111"/>
      <w:bookmarkEnd w:id="267"/>
      <w:bookmarkStart w:id="268" w:name="_Toc184308080"/>
      <w:bookmarkEnd w:id="268"/>
      <w:bookmarkStart w:id="269" w:name="_Toc184314441"/>
      <w:bookmarkEnd w:id="269"/>
      <w:bookmarkStart w:id="270" w:name="_Toc184312121"/>
      <w:bookmarkEnd w:id="270"/>
      <w:bookmarkStart w:id="271" w:name="_Toc184314462"/>
      <w:bookmarkEnd w:id="271"/>
      <w:bookmarkStart w:id="272" w:name="_Toc184310283"/>
      <w:bookmarkEnd w:id="272"/>
      <w:bookmarkStart w:id="273" w:name="_Toc184312115"/>
      <w:bookmarkEnd w:id="273"/>
      <w:bookmarkStart w:id="274" w:name="_Toc184314418"/>
      <w:bookmarkEnd w:id="274"/>
      <w:bookmarkStart w:id="275" w:name="_Toc184313270"/>
      <w:bookmarkEnd w:id="275"/>
      <w:bookmarkStart w:id="276" w:name="_Toc184313290"/>
      <w:bookmarkEnd w:id="276"/>
      <w:bookmarkStart w:id="277" w:name="_Toc184314438"/>
      <w:bookmarkEnd w:id="277"/>
      <w:bookmarkStart w:id="278" w:name="_Toc184310305"/>
      <w:bookmarkEnd w:id="278"/>
      <w:bookmarkStart w:id="279" w:name="_Toc184308106"/>
      <w:bookmarkEnd w:id="279"/>
      <w:bookmarkStart w:id="280" w:name="_Toc184314435"/>
      <w:bookmarkEnd w:id="280"/>
      <w:bookmarkStart w:id="281" w:name="_Toc184310287"/>
      <w:bookmarkEnd w:id="281"/>
      <w:bookmarkStart w:id="282" w:name="_Toc184313296"/>
      <w:bookmarkEnd w:id="282"/>
      <w:bookmarkStart w:id="283" w:name="_Toc184312125"/>
      <w:bookmarkEnd w:id="283"/>
      <w:bookmarkStart w:id="284" w:name="_Toc184310284"/>
      <w:bookmarkEnd w:id="284"/>
      <w:bookmarkStart w:id="285" w:name="_Toc184314411"/>
      <w:bookmarkEnd w:id="285"/>
      <w:bookmarkStart w:id="286" w:name="_Toc184308094"/>
      <w:bookmarkEnd w:id="286"/>
      <w:bookmarkStart w:id="287" w:name="_Toc184312084"/>
      <w:bookmarkEnd w:id="287"/>
      <w:bookmarkStart w:id="288" w:name="_Toc184310320"/>
      <w:bookmarkEnd w:id="288"/>
      <w:bookmarkStart w:id="289" w:name="_Toc184312081"/>
      <w:bookmarkEnd w:id="289"/>
      <w:bookmarkStart w:id="290" w:name="_Toc184312134"/>
      <w:bookmarkEnd w:id="290"/>
      <w:bookmarkStart w:id="291" w:name="_Toc184308045"/>
      <w:bookmarkEnd w:id="291"/>
      <w:bookmarkStart w:id="292" w:name="_Toc184312127"/>
      <w:bookmarkEnd w:id="292"/>
      <w:bookmarkStart w:id="293" w:name="_Toc184310340"/>
      <w:bookmarkEnd w:id="293"/>
      <w:bookmarkStart w:id="294" w:name="_Toc184313248"/>
      <w:bookmarkEnd w:id="294"/>
      <w:bookmarkStart w:id="295" w:name="_Toc184312126"/>
      <w:bookmarkEnd w:id="295"/>
      <w:bookmarkStart w:id="296" w:name="_Toc184313310"/>
      <w:bookmarkEnd w:id="296"/>
      <w:bookmarkStart w:id="297" w:name="_Toc184313244"/>
      <w:bookmarkEnd w:id="297"/>
      <w:bookmarkStart w:id="298" w:name="_Toc184314482"/>
      <w:bookmarkEnd w:id="298"/>
      <w:bookmarkStart w:id="299" w:name="_Toc184314457"/>
      <w:bookmarkEnd w:id="299"/>
      <w:bookmarkStart w:id="300" w:name="_Toc184308076"/>
      <w:bookmarkEnd w:id="300"/>
      <w:bookmarkStart w:id="301" w:name="_Toc184312087"/>
      <w:bookmarkEnd w:id="301"/>
      <w:bookmarkStart w:id="302" w:name="_Toc184310280"/>
      <w:bookmarkEnd w:id="302"/>
      <w:bookmarkStart w:id="303" w:name="_Toc184314466"/>
      <w:bookmarkEnd w:id="303"/>
      <w:bookmarkStart w:id="304" w:name="_Toc184312093"/>
      <w:bookmarkEnd w:id="304"/>
      <w:bookmarkStart w:id="305" w:name="_Toc184310330"/>
      <w:bookmarkEnd w:id="305"/>
      <w:bookmarkStart w:id="306" w:name="_Toc184312105"/>
      <w:bookmarkEnd w:id="306"/>
      <w:bookmarkStart w:id="307" w:name="_Toc184313272"/>
      <w:bookmarkEnd w:id="307"/>
      <w:bookmarkStart w:id="308" w:name="_Toc184308075"/>
      <w:bookmarkEnd w:id="308"/>
      <w:bookmarkStart w:id="309" w:name="_Toc184310306"/>
      <w:bookmarkEnd w:id="309"/>
      <w:bookmarkStart w:id="310" w:name="_Toc184313294"/>
      <w:bookmarkEnd w:id="310"/>
      <w:bookmarkStart w:id="311" w:name="_Toc184313260"/>
      <w:bookmarkEnd w:id="311"/>
      <w:bookmarkStart w:id="312" w:name="_Toc184314427"/>
      <w:bookmarkEnd w:id="312"/>
      <w:bookmarkStart w:id="313" w:name="_Toc184314467"/>
      <w:bookmarkEnd w:id="313"/>
      <w:bookmarkStart w:id="314" w:name="_Toc184310321"/>
      <w:bookmarkEnd w:id="314"/>
      <w:bookmarkStart w:id="315" w:name="_Toc184314415"/>
      <w:bookmarkEnd w:id="315"/>
      <w:bookmarkStart w:id="316" w:name="_Toc184312082"/>
      <w:bookmarkEnd w:id="316"/>
      <w:bookmarkStart w:id="317" w:name="_Toc184310304"/>
      <w:bookmarkEnd w:id="317"/>
      <w:bookmarkStart w:id="318" w:name="_Toc184314465"/>
      <w:bookmarkEnd w:id="318"/>
      <w:bookmarkStart w:id="319" w:name="_Toc184308108"/>
      <w:bookmarkEnd w:id="319"/>
      <w:bookmarkStart w:id="320" w:name="_Toc184313285"/>
      <w:bookmarkEnd w:id="320"/>
      <w:bookmarkStart w:id="321" w:name="_Toc184312068"/>
      <w:bookmarkEnd w:id="321"/>
      <w:bookmarkStart w:id="322" w:name="_Toc184308068"/>
      <w:bookmarkEnd w:id="322"/>
      <w:bookmarkStart w:id="323" w:name="_Toc184314419"/>
      <w:bookmarkEnd w:id="323"/>
      <w:bookmarkStart w:id="324" w:name="_Toc184313239"/>
      <w:bookmarkEnd w:id="324"/>
      <w:bookmarkStart w:id="325" w:name="_Toc184308092"/>
      <w:bookmarkEnd w:id="325"/>
      <w:bookmarkStart w:id="326" w:name="_Toc184314444"/>
      <w:bookmarkEnd w:id="326"/>
      <w:bookmarkStart w:id="327" w:name="_Toc184308043"/>
      <w:bookmarkEnd w:id="327"/>
      <w:bookmarkStart w:id="328" w:name="_Toc184308042"/>
      <w:bookmarkEnd w:id="328"/>
      <w:bookmarkStart w:id="329" w:name="_Toc184308079"/>
      <w:bookmarkEnd w:id="329"/>
      <w:bookmarkStart w:id="330" w:name="_Toc184314416"/>
      <w:bookmarkEnd w:id="330"/>
      <w:bookmarkStart w:id="331" w:name="_Toc184312080"/>
      <w:bookmarkEnd w:id="331"/>
      <w:bookmarkStart w:id="332" w:name="_Toc184308096"/>
      <w:bookmarkEnd w:id="332"/>
      <w:bookmarkStart w:id="333" w:name="_Toc184308107"/>
      <w:bookmarkEnd w:id="333"/>
      <w:bookmarkStart w:id="334" w:name="_Toc184313246"/>
      <w:bookmarkEnd w:id="334"/>
      <w:bookmarkStart w:id="335" w:name="_Toc184312075"/>
      <w:bookmarkEnd w:id="335"/>
      <w:bookmarkStart w:id="336" w:name="_Toc184313295"/>
      <w:bookmarkEnd w:id="336"/>
      <w:bookmarkStart w:id="337" w:name="_Toc184312099"/>
      <w:bookmarkEnd w:id="337"/>
      <w:bookmarkStart w:id="338" w:name="_Toc184312108"/>
      <w:bookmarkEnd w:id="338"/>
      <w:bookmarkStart w:id="339" w:name="_Toc184313302"/>
      <w:bookmarkEnd w:id="339"/>
      <w:bookmarkStart w:id="340" w:name="_Toc184312138"/>
      <w:bookmarkEnd w:id="340"/>
      <w:bookmarkStart w:id="341" w:name="_Toc184313242"/>
      <w:bookmarkEnd w:id="341"/>
      <w:bookmarkStart w:id="342" w:name="_Toc184314443"/>
      <w:bookmarkEnd w:id="342"/>
      <w:bookmarkStart w:id="343" w:name="_Toc184314456"/>
      <w:bookmarkEnd w:id="343"/>
      <w:bookmarkStart w:id="344" w:name="_Toc184308095"/>
      <w:bookmarkEnd w:id="344"/>
      <w:bookmarkStart w:id="345" w:name="_Toc184314464"/>
      <w:bookmarkEnd w:id="345"/>
      <w:bookmarkStart w:id="346" w:name="_Toc184312096"/>
      <w:bookmarkEnd w:id="346"/>
      <w:bookmarkStart w:id="347" w:name="_Toc184312106"/>
      <w:bookmarkEnd w:id="347"/>
      <w:bookmarkStart w:id="348" w:name="_Toc184310317"/>
      <w:bookmarkEnd w:id="348"/>
      <w:bookmarkStart w:id="349" w:name="_Toc184310327"/>
      <w:bookmarkEnd w:id="349"/>
      <w:bookmarkStart w:id="350" w:name="_Toc184310325"/>
      <w:bookmarkEnd w:id="350"/>
      <w:bookmarkStart w:id="351" w:name="_Toc184313298"/>
      <w:bookmarkEnd w:id="351"/>
      <w:bookmarkStart w:id="352" w:name="_Toc184313304"/>
      <w:bookmarkEnd w:id="352"/>
      <w:bookmarkStart w:id="353" w:name="_Toc184313274"/>
      <w:bookmarkEnd w:id="353"/>
      <w:bookmarkStart w:id="354" w:name="_Toc184308090"/>
      <w:bookmarkEnd w:id="354"/>
      <w:bookmarkStart w:id="355" w:name="_Toc184314421"/>
      <w:bookmarkEnd w:id="355"/>
      <w:bookmarkStart w:id="356" w:name="_Toc184310307"/>
      <w:bookmarkEnd w:id="356"/>
      <w:bookmarkStart w:id="357" w:name="_Toc184314480"/>
      <w:bookmarkEnd w:id="357"/>
      <w:bookmarkStart w:id="358" w:name="_Toc184308040"/>
      <w:bookmarkEnd w:id="358"/>
      <w:bookmarkStart w:id="359" w:name="_Toc184310309"/>
      <w:bookmarkEnd w:id="359"/>
      <w:bookmarkStart w:id="360" w:name="_Toc184312102"/>
      <w:bookmarkEnd w:id="360"/>
      <w:bookmarkStart w:id="361" w:name="_Toc184310324"/>
      <w:bookmarkEnd w:id="361"/>
      <w:bookmarkStart w:id="362" w:name="_Toc184312137"/>
      <w:bookmarkEnd w:id="362"/>
      <w:bookmarkStart w:id="363" w:name="_Toc184308085"/>
      <w:bookmarkEnd w:id="363"/>
      <w:bookmarkStart w:id="364" w:name="_Toc184308091"/>
      <w:bookmarkEnd w:id="364"/>
      <w:bookmarkStart w:id="365" w:name="_Toc184314469"/>
      <w:bookmarkEnd w:id="365"/>
      <w:bookmarkStart w:id="366" w:name="_Toc184314452"/>
      <w:bookmarkEnd w:id="366"/>
      <w:bookmarkStart w:id="367" w:name="_Toc184314479"/>
      <w:bookmarkEnd w:id="367"/>
      <w:bookmarkStart w:id="368" w:name="_Toc184313250"/>
      <w:bookmarkEnd w:id="368"/>
      <w:bookmarkStart w:id="369" w:name="_Toc184310299"/>
      <w:bookmarkEnd w:id="369"/>
      <w:bookmarkStart w:id="370" w:name="_Toc184312128"/>
      <w:bookmarkEnd w:id="370"/>
      <w:bookmarkStart w:id="371" w:name="_Toc184308088"/>
      <w:bookmarkEnd w:id="371"/>
      <w:bookmarkStart w:id="372" w:name="_Toc184308105"/>
      <w:bookmarkEnd w:id="372"/>
      <w:bookmarkStart w:id="373" w:name="_Toc184308087"/>
      <w:bookmarkEnd w:id="373"/>
      <w:bookmarkStart w:id="374" w:name="_Toc184314451"/>
      <w:bookmarkEnd w:id="374"/>
      <w:bookmarkStart w:id="375" w:name="_Toc184313293"/>
      <w:bookmarkEnd w:id="375"/>
      <w:bookmarkStart w:id="376" w:name="_Toc184312120"/>
      <w:bookmarkEnd w:id="376"/>
      <w:bookmarkStart w:id="377" w:name="_Toc184312124"/>
      <w:bookmarkEnd w:id="377"/>
      <w:bookmarkStart w:id="378" w:name="_Toc184310323"/>
      <w:bookmarkEnd w:id="378"/>
      <w:bookmarkStart w:id="379" w:name="_Toc184312112"/>
      <w:bookmarkEnd w:id="379"/>
      <w:bookmarkStart w:id="380" w:name="_Toc184314420"/>
      <w:bookmarkEnd w:id="380"/>
      <w:bookmarkStart w:id="381" w:name="_Toc184308086"/>
      <w:bookmarkEnd w:id="381"/>
      <w:bookmarkStart w:id="382" w:name="_Toc184314463"/>
      <w:bookmarkEnd w:id="382"/>
      <w:bookmarkStart w:id="383" w:name="_Toc184308077"/>
      <w:bookmarkEnd w:id="383"/>
      <w:bookmarkStart w:id="384" w:name="_Toc184314460"/>
      <w:bookmarkEnd w:id="384"/>
      <w:bookmarkStart w:id="385" w:name="_Toc184312079"/>
      <w:bookmarkEnd w:id="385"/>
      <w:bookmarkStart w:id="386" w:name="_Toc184313289"/>
      <w:bookmarkEnd w:id="386"/>
      <w:bookmarkStart w:id="387" w:name="_Toc184310319"/>
      <w:bookmarkEnd w:id="387"/>
      <w:bookmarkStart w:id="388" w:name="_Toc184310288"/>
      <w:bookmarkEnd w:id="388"/>
      <w:bookmarkStart w:id="389" w:name="_Toc184312113"/>
      <w:bookmarkEnd w:id="389"/>
      <w:bookmarkStart w:id="390" w:name="_Toc184308100"/>
      <w:bookmarkEnd w:id="390"/>
      <w:r>
        <w:rPr>
          <w:rFonts w:hint="eastAsia" w:ascii="仿宋" w:hAnsi="仿宋" w:eastAsia="仿宋" w:cs="仿宋"/>
          <w:b/>
          <w:bCs/>
          <w:color w:val="auto"/>
          <w:sz w:val="36"/>
          <w:szCs w:val="36"/>
        </w:rPr>
        <w:t>评标办法</w:t>
      </w:r>
    </w:p>
    <w:p>
      <w:pPr>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评标办法前附表</w:t>
      </w:r>
    </w:p>
    <w:tbl>
      <w:tblPr>
        <w:tblStyle w:val="63"/>
        <w:tblpPr w:leftFromText="180" w:rightFromText="180" w:vertAnchor="text" w:horzAnchor="page" w:tblpX="691" w:tblpY="126"/>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71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评标标准</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权重</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4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保洁方案</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1、根据对本项目服务内容的理解（0-</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分），管理制度（0-</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分）及规范和标准（0-</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分）情况</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rPr>
              <w:t>打分。</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w:t>
            </w:r>
          </w:p>
        </w:tc>
        <w:tc>
          <w:tcPr>
            <w:tcW w:w="17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2、根据安全文明保证体系（0-2分）和安全保证措施（0-2分）情况</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rPr>
              <w:t>打分。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根据作业方案：投标人自行踏勘现场，针对本标段保洁的特点创新作业理念（0-3分），制定“人扫、机扫、巡捡”三位一体的保洁作业方案（0-3分），要求方案符合本标段实际情况，保洁作业能做到各要素的合理配置，全面、即时覆盖各作业区域（0-3分）</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rPr>
              <w:t>打分</w:t>
            </w:r>
            <w:r>
              <w:rPr>
                <w:rFonts w:hint="eastAsia" w:ascii="仿宋" w:hAnsi="仿宋" w:eastAsia="仿宋" w:cs="仿宋"/>
                <w:color w:val="auto"/>
                <w:sz w:val="21"/>
                <w:szCs w:val="21"/>
                <w:lang w:eastAsia="zh-CN"/>
              </w:rPr>
              <w:t>。</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对</w:t>
            </w:r>
            <w:r>
              <w:rPr>
                <w:rFonts w:hint="eastAsia" w:ascii="仿宋" w:hAnsi="仿宋" w:eastAsia="仿宋" w:cs="仿宋"/>
                <w:color w:val="auto"/>
                <w:sz w:val="21"/>
                <w:szCs w:val="21"/>
              </w:rPr>
              <w:t>质量保证体系和质量保证措施（0-2分），台账管理</w:t>
            </w:r>
            <w:r>
              <w:rPr>
                <w:rFonts w:hint="eastAsia" w:ascii="仿宋" w:hAnsi="仿宋" w:eastAsia="仿宋" w:cs="仿宋"/>
                <w:color w:val="auto"/>
                <w:sz w:val="21"/>
                <w:szCs w:val="21"/>
                <w:lang w:val="en-US" w:eastAsia="zh-CN"/>
              </w:rPr>
              <w:t>进行打分</w:t>
            </w:r>
            <w:r>
              <w:rPr>
                <w:rFonts w:hint="eastAsia" w:ascii="仿宋" w:hAnsi="仿宋" w:eastAsia="仿宋" w:cs="仿宋"/>
                <w:color w:val="auto"/>
                <w:sz w:val="21"/>
                <w:szCs w:val="21"/>
              </w:rPr>
              <w:t>（0-2分）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4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应急处理机制方案</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对</w:t>
            </w:r>
            <w:r>
              <w:rPr>
                <w:rFonts w:hint="eastAsia" w:ascii="仿宋" w:hAnsi="仿宋" w:eastAsia="仿宋" w:cs="仿宋"/>
                <w:color w:val="auto"/>
                <w:sz w:val="21"/>
                <w:szCs w:val="21"/>
              </w:rPr>
              <w:t>应对突发事故、自然灾害等应急处理及配合重大活动的应急预案</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rPr>
              <w:t>打分（0-2分）；</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应急处理机制方案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对</w:t>
            </w:r>
            <w:r>
              <w:rPr>
                <w:rFonts w:hint="eastAsia" w:ascii="仿宋" w:hAnsi="仿宋" w:eastAsia="仿宋" w:cs="仿宋"/>
                <w:color w:val="auto"/>
                <w:sz w:val="21"/>
                <w:szCs w:val="21"/>
              </w:rPr>
              <w:t>节假日及各类评比、检查时的应对措施</w:t>
            </w:r>
            <w:r>
              <w:rPr>
                <w:rFonts w:hint="eastAsia" w:ascii="仿宋" w:hAnsi="仿宋" w:eastAsia="仿宋" w:cs="仿宋"/>
                <w:color w:val="auto"/>
                <w:sz w:val="21"/>
                <w:szCs w:val="21"/>
                <w:lang w:val="en-US" w:eastAsia="zh-CN"/>
              </w:rPr>
              <w:t>进行</w:t>
            </w:r>
            <w:r>
              <w:rPr>
                <w:rFonts w:hint="eastAsia" w:ascii="仿宋" w:hAnsi="仿宋" w:eastAsia="仿宋" w:cs="仿宋"/>
                <w:color w:val="auto"/>
                <w:sz w:val="21"/>
                <w:szCs w:val="21"/>
              </w:rPr>
              <w:t>打分（0-2分）；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4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养护人员配备方案（人员证书不能重复计分）</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①企业具有一名及以上垃圾处理工程师专业证书的，得2分；一名及以上污水处理工程师专业证书的得2分。</w:t>
            </w:r>
            <w:r>
              <w:rPr>
                <w:rFonts w:hint="eastAsia" w:ascii="仿宋" w:hAnsi="仿宋" w:eastAsia="仿宋" w:cs="仿宋"/>
                <w:b/>
                <w:bCs/>
                <w:color w:val="auto"/>
                <w:sz w:val="21"/>
                <w:szCs w:val="21"/>
              </w:rPr>
              <w:t>（须提供证书复印件加盖公章及本单位近六个月的社保证明复印件加盖公章，否则不得分）</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7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②企业具有一名及以上全国物业管理企业经理证书的，得2分；企业具有一名及以上城市环卫项目经理（高级）证书的，得2分；企业具有一名及以上道路保洁项目经理（高级）证书的，得2分；</w:t>
            </w:r>
            <w:r>
              <w:rPr>
                <w:rFonts w:hint="eastAsia" w:ascii="仿宋" w:hAnsi="仿宋" w:eastAsia="仿宋" w:cs="仿宋"/>
                <w:b/>
                <w:bCs/>
                <w:color w:val="auto"/>
                <w:sz w:val="21"/>
                <w:szCs w:val="21"/>
              </w:rPr>
              <w:t>（须提供证书复印件加盖公章及本单位近六个月的社保证明复印件加盖公章，否则不得分）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4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机械设备配备情况</w:t>
            </w:r>
            <w:r>
              <w:rPr>
                <w:rFonts w:hint="eastAsia" w:ascii="仿宋" w:hAnsi="仿宋" w:eastAsia="仿宋" w:cs="仿宋"/>
                <w:b/>
                <w:bCs/>
                <w:color w:val="auto"/>
                <w:sz w:val="21"/>
                <w:szCs w:val="21"/>
                <w:lang w:val="en-US" w:eastAsia="zh-CN"/>
              </w:rPr>
              <w:t>（须在投标文件中提供购车发票、车辆行驶证、车辆注册登记证书、车辆带车牌照片复印件加盖公章，否则不得分）</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①自备总重量15吨及以上三位一体洗扫车一辆得2分，租赁或承诺中标后购买的得1分；本项最高得2分；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36</w:t>
            </w:r>
          </w:p>
        </w:tc>
        <w:tc>
          <w:tcPr>
            <w:tcW w:w="17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②、自备总重量7吨及以上扫路车一辆得2分，租赁或承诺中标后购买的得1分；本项最高得2分；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③、自备总重量25吨及以上洒水车一辆得2分，租赁或承诺中标后购买的得1分；本项最高得2分；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④、自备总重量16吨及以上洒水车一辆得2分，租赁或承诺中标后购买的得1分；本项最高得2分；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⑤、自备总重量7吨及以上洒水车一辆得2分，租赁或承诺中标后购买的得1分；本项最高得2分；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⑥、自备多功能抑尘车一辆得2分，租赁或承诺中标后购买的得1分；本项最高得2分；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⑦、自备总质量18吨及以上拉臂式转运车一辆得2分，租赁或承诺中标后购买的得1分；本项最高得2分；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eastAsia="zh-CN"/>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⑧、自备吸粪车一辆得2分，租赁或承诺中标后购买的得1分；本项最高得2分；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eastAsia="zh-CN"/>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⑨、自备总质量25吨及以上密闭压缩式垃圾车一辆得2分，租赁或承诺中标后购买的得1分；本项最高得2分；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⑩、自备总质量18吨及以上密闭压缩式垃圾车一辆得2分，租赁或承诺中标后购买的得1分；本项最高得2分；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⑪、自备总质量12吨及以上密闭压缩式垃圾车一辆得2分，租赁或承诺中标后购买的得1分；本项最高得2分；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⑫、自备总质量6吨及以上密闭压缩式垃圾车一辆得2分，最高得4分，租赁或承诺中标后购买的每辆得1分；本项最高得4分；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⑬、自备轻型普通货车一辆得2分，租赁或承诺中标后购买的得1分；本项最高得2分；</w:t>
            </w:r>
            <w:r>
              <w:rPr>
                <w:rFonts w:hint="eastAsia" w:ascii="仿宋" w:hAnsi="仿宋" w:eastAsia="仿宋" w:cs="仿宋"/>
                <w:b/>
                <w:bCs/>
                <w:color w:val="auto"/>
                <w:sz w:val="21"/>
                <w:szCs w:val="21"/>
                <w:lang w:val="en-US" w:eastAsia="zh-CN"/>
              </w:rPr>
              <w:t>（自有的提供车辆行驶证复印件、购车发票复印件、车辆登记证复印件并加盖公章；租赁的除提供以上资料外还需租赁合同复印件加盖公章；承诺的提供承诺书加盖公章；否则不得分）</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⑭、自备电动四轮八桶车一辆得1分，本项最高得2分；</w:t>
            </w:r>
            <w:r>
              <w:rPr>
                <w:rFonts w:hint="eastAsia" w:ascii="仿宋" w:hAnsi="仿宋" w:eastAsia="仿宋" w:cs="仿宋"/>
                <w:b/>
                <w:bCs/>
                <w:color w:val="auto"/>
                <w:sz w:val="21"/>
                <w:szCs w:val="21"/>
                <w:lang w:val="en-US" w:eastAsia="zh-CN"/>
              </w:rPr>
              <w:t>（提供购车发票复印件加盖公章）</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⑮、自备封闭式电动四轮八桶车一辆得1分，本项最高得1分；</w:t>
            </w:r>
            <w:r>
              <w:rPr>
                <w:rFonts w:hint="eastAsia" w:ascii="仿宋" w:hAnsi="仿宋" w:eastAsia="仿宋" w:cs="仿宋"/>
                <w:b/>
                <w:bCs/>
                <w:color w:val="auto"/>
                <w:sz w:val="21"/>
                <w:szCs w:val="21"/>
                <w:lang w:val="en-US" w:eastAsia="zh-CN"/>
              </w:rPr>
              <w:t>（提供购车发票复印件加盖公章）</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⑯、自备小型电动扫地机一辆得1分，本项最高得2分；</w:t>
            </w:r>
            <w:r>
              <w:rPr>
                <w:rFonts w:hint="eastAsia" w:ascii="仿宋" w:hAnsi="仿宋" w:eastAsia="仿宋" w:cs="仿宋"/>
                <w:b/>
                <w:bCs/>
                <w:color w:val="auto"/>
                <w:sz w:val="21"/>
                <w:szCs w:val="21"/>
                <w:lang w:val="en-US" w:eastAsia="zh-CN"/>
              </w:rPr>
              <w:t>（提供购车发票复印件加盖公章）</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p>
        </w:tc>
        <w:tc>
          <w:tcPr>
            <w:tcW w:w="1442" w:type="dxa"/>
            <w:vMerge w:val="continue"/>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p>
        </w:tc>
        <w:tc>
          <w:tcPr>
            <w:tcW w:w="5688" w:type="dxa"/>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default" w:ascii="仿宋" w:hAnsi="仿宋" w:eastAsia="仿宋" w:cs="仿宋"/>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⑰</w:t>
            </w:r>
            <w:r>
              <w:rPr>
                <w:rFonts w:hint="eastAsia" w:ascii="仿宋" w:hAnsi="仿宋" w:eastAsia="仿宋" w:cs="仿宋"/>
                <w:color w:val="auto"/>
                <w:kern w:val="2"/>
                <w:sz w:val="21"/>
                <w:szCs w:val="21"/>
                <w:lang w:val="en-US" w:eastAsia="zh-CN" w:bidi="ar-SA"/>
              </w:rPr>
              <w:t>、自有</w:t>
            </w:r>
            <w:r>
              <w:rPr>
                <w:rFonts w:hint="eastAsia" w:ascii="仿宋" w:hAnsi="仿宋" w:eastAsia="仿宋" w:cs="仿宋"/>
                <w:color w:val="auto"/>
                <w:sz w:val="21"/>
                <w:szCs w:val="21"/>
                <w:highlight w:val="none"/>
                <w:lang w:val="en-US" w:eastAsia="zh-CN"/>
              </w:rPr>
              <w:t>10吨及以上厨余垃圾处置设备的得3分；</w:t>
            </w:r>
            <w:r>
              <w:rPr>
                <w:rFonts w:hint="eastAsia" w:ascii="仿宋" w:hAnsi="仿宋" w:eastAsia="仿宋" w:cs="仿宋"/>
                <w:b/>
                <w:bCs/>
                <w:color w:val="auto"/>
                <w:sz w:val="21"/>
                <w:szCs w:val="21"/>
                <w:highlight w:val="none"/>
                <w:lang w:val="en-US" w:eastAsia="zh-CN"/>
              </w:rPr>
              <w:t>（提供厨余设备采购合同复印件）</w:t>
            </w:r>
          </w:p>
        </w:tc>
        <w:tc>
          <w:tcPr>
            <w:tcW w:w="114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c>
          <w:tcPr>
            <w:tcW w:w="1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442" w:type="dxa"/>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企业认证体系</w:t>
            </w:r>
          </w:p>
        </w:tc>
        <w:tc>
          <w:tcPr>
            <w:tcW w:w="5688" w:type="dxa"/>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投标人通过质量管理体系认证、环境管理体系认证、职业健康安全管理体系认证，有1个得2分，没有的不得分；本项最高6分。证书必须在有效期内；</w:t>
            </w:r>
          </w:p>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投标文件中同时提供证书复印件加盖公章和全国认证认可信息公共服务平台网站（http://www.cnca.gov.cn/）查询页面截图并加盖公章；</w:t>
            </w:r>
          </w:p>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注：截图中证书必须处于“有效”状态，否则不得分；证书无法查询或信息不一致的，不得分；</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442" w:type="dxa"/>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类似业绩</w:t>
            </w:r>
          </w:p>
        </w:tc>
        <w:tc>
          <w:tcPr>
            <w:tcW w:w="5688" w:type="dxa"/>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投标单位2017年1月1日以来具有类似业绩的，每个得0.5分，本项最高得1分。</w:t>
            </w:r>
          </w:p>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（须在投标文件中同时提供合同以及中标通知书复印件加盖公章，以合同签订时间为准，否则不得分）</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442" w:type="dxa"/>
            <w:vAlign w:val="center"/>
          </w:tcPr>
          <w:p>
            <w:pPr>
              <w:pStyle w:val="11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拟投入的场地</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投标人自有或租赁的固定办公及仓库、停车场所面积达到500㎡及以上得3分（自有的凭房产证复印件，租赁的凭租赁合同复印件）。</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自有或租赁的固定办公及仓库、停车场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企业获得的荣誉</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企业自2019年至今获得区级</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以上政府主管部门年度集体先进荣誉的一次得1分，最高得2分；（提供表彰文件或奖牌复印件加盖公章，否则不得分）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企业</w:t>
            </w:r>
            <w:r>
              <w:rPr>
                <w:rFonts w:hint="eastAsia" w:ascii="仿宋" w:hAnsi="仿宋" w:eastAsia="仿宋" w:cs="仿宋"/>
                <w:color w:val="auto"/>
                <w:sz w:val="21"/>
                <w:szCs w:val="21"/>
                <w:lang w:val="en-US" w:eastAsia="zh-CN"/>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荣誉经验</w:t>
            </w:r>
          </w:p>
        </w:tc>
        <w:tc>
          <w:tcPr>
            <w:tcW w:w="56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投标人具有有配合有关镇街创建省卫成功工作经历得1分，创建国卫工作经历得2分，其余不得分。（出具街道创建成功的有效证明）</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荣誉经验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71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有效投标报价的最低价作为评标基准价，其最低报价为满分；按［投标报价得分=（评标基准价/投标报价）*</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］的计算公式计算。</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因落实政府采购政策需要进行价格调整的，以调整后的价格计算评标基准价和投标报价。</w:t>
            </w:r>
          </w:p>
        </w:tc>
        <w:tc>
          <w:tcPr>
            <w:tcW w:w="11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7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r>
    </w:tbl>
    <w:p>
      <w:pPr>
        <w:snapToGrid w:val="0"/>
        <w:spacing w:line="360" w:lineRule="auto"/>
        <w:rPr>
          <w:rFonts w:hint="eastAsia" w:ascii="仿宋" w:hAnsi="仿宋" w:eastAsia="仿宋" w:cs="仿宋"/>
          <w:b/>
          <w:bCs/>
          <w:color w:val="auto"/>
          <w:sz w:val="24"/>
          <w:szCs w:val="24"/>
        </w:rPr>
      </w:pPr>
      <w:r>
        <w:rPr>
          <w:rFonts w:hint="eastAsia" w:ascii="仿宋" w:hAnsi="仿宋" w:eastAsia="仿宋" w:cs="仿宋"/>
          <w:color w:val="auto"/>
          <w:sz w:val="20"/>
          <w:szCs w:val="20"/>
          <w:shd w:val="clear" w:color="auto" w:fill="FFFFFF"/>
        </w:rPr>
        <w:t> *</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32"/>
          <w:szCs w:val="32"/>
        </w:rPr>
        <w:t>一、评标方法</w:t>
      </w:r>
    </w:p>
    <w:p>
      <w:pPr>
        <w:adjustRightInd/>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1.本项目采用综合评分法。</w:t>
      </w:r>
      <w:r>
        <w:rPr>
          <w:rFonts w:hint="eastAsia"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szCs w:val="24"/>
        </w:rPr>
      </w:pPr>
      <w:r>
        <w:rPr>
          <w:rFonts w:hint="eastAsia" w:ascii="仿宋" w:hAnsi="仿宋" w:eastAsia="仿宋" w:cs="仿宋"/>
          <w:b/>
          <w:bCs/>
          <w:color w:val="auto"/>
          <w:sz w:val="32"/>
          <w:szCs w:val="32"/>
        </w:rPr>
        <w:t>二、评标标准</w:t>
      </w:r>
    </w:p>
    <w:p>
      <w:pPr>
        <w:spacing w:line="360" w:lineRule="auto"/>
        <w:ind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r>
        <w:rPr>
          <w:rFonts w:hint="eastAsia" w:ascii="仿宋" w:hAnsi="仿宋" w:eastAsia="仿宋" w:cs="仿宋"/>
          <w:color w:val="auto"/>
        </w:rPr>
        <w:t xml:space="preserve"> </w:t>
      </w:r>
      <w:r>
        <w:rPr>
          <w:rFonts w:hint="eastAsia" w:ascii="仿宋" w:hAnsi="仿宋" w:eastAsia="仿宋" w:cs="仿宋"/>
          <w:b/>
          <w:bCs/>
          <w:color w:val="auto"/>
          <w:sz w:val="24"/>
          <w:szCs w:val="24"/>
        </w:rPr>
        <w:t>评标标准：</w:t>
      </w:r>
      <w:r>
        <w:rPr>
          <w:rFonts w:hint="eastAsia" w:ascii="仿宋" w:hAnsi="仿宋" w:eastAsia="仿宋" w:cs="仿宋"/>
          <w:color w:val="auto"/>
          <w:kern w:val="0"/>
          <w:sz w:val="24"/>
          <w:szCs w:val="24"/>
        </w:rPr>
        <w:t>见评标办法前附表。</w:t>
      </w:r>
    </w:p>
    <w:p>
      <w:pPr>
        <w:spacing w:line="360" w:lineRule="auto"/>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rPr>
        <w:t>三、评标程序</w:t>
      </w:r>
    </w:p>
    <w:p>
      <w:pPr>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3.1符合性审查。</w:t>
      </w:r>
      <w:r>
        <w:rPr>
          <w:rFonts w:hint="eastAsia"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3.2 比较与评价。</w:t>
      </w:r>
      <w:r>
        <w:rPr>
          <w:rFonts w:hint="eastAsia"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3.3汇总商务技术得分。</w:t>
      </w:r>
      <w:r>
        <w:rPr>
          <w:rFonts w:hint="eastAsia" w:ascii="仿宋" w:hAnsi="仿宋" w:eastAsia="仿宋" w:cs="仿宋"/>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3.4报价评审。</w:t>
      </w:r>
    </w:p>
    <w:p>
      <w:pPr>
        <w:pStyle w:val="11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3.4.1.1投标文件中开标一览表(报价表)内容与投标文件中相应内容不一致的，以开标一览表(报价表)为准;</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3.4.1.2大写金额和小写金额不一致的，以大写金额为准;</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3.4.1.3单价金额小数点或者百分比有明显错位的，以开标一览表的总价为准，并修改单价;</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3.4.1.4总价金额与按单价汇总金额不一致的，以单价金额计算结果为准。</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3.4.3投标报价超过招标文件中规定的预算金额或者最高限价的，投标无效。</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ind w:firstLine="31680"/>
        <w:rPr>
          <w:rFonts w:hint="eastAsia" w:ascii="仿宋" w:hAnsi="仿宋" w:eastAsia="仿宋" w:cs="仿宋"/>
          <w:color w:val="auto"/>
          <w:kern w:val="0"/>
        </w:rPr>
      </w:pPr>
      <w:r>
        <w:rPr>
          <w:rFonts w:hint="eastAsia" w:ascii="仿宋" w:hAnsi="仿宋" w:eastAsia="仿宋" w:cs="仿宋"/>
          <w:color w:val="auto"/>
          <w:kern w:val="0"/>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3.5排序与推荐。</w:t>
      </w:r>
      <w:r>
        <w:rPr>
          <w:rFonts w:hint="eastAsia"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3.6编写评标报告。</w:t>
      </w:r>
      <w:r>
        <w:rPr>
          <w:rFonts w:hint="eastAsia"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四、评标中的其他事项</w:t>
      </w:r>
    </w:p>
    <w:p>
      <w:pPr>
        <w:pStyle w:val="119"/>
        <w:spacing w:before="0"/>
        <w:ind w:firstLine="472" w:firstLineChars="196"/>
        <w:rPr>
          <w:rFonts w:hint="eastAsia" w:ascii="仿宋" w:hAnsi="仿宋" w:eastAsia="仿宋" w:cs="仿宋"/>
          <w:color w:val="auto"/>
          <w:kern w:val="0"/>
        </w:rPr>
      </w:pPr>
      <w:r>
        <w:rPr>
          <w:rFonts w:hint="eastAsia" w:ascii="仿宋" w:hAnsi="仿宋" w:eastAsia="仿宋" w:cs="仿宋"/>
          <w:b/>
          <w:bCs/>
          <w:color w:val="auto"/>
          <w:kern w:val="0"/>
        </w:rPr>
        <w:t>4.1投标人澄清、说明或者补正。</w:t>
      </w:r>
      <w:r>
        <w:rPr>
          <w:rFonts w:hint="eastAsia" w:ascii="仿宋" w:hAnsi="仿宋" w:eastAsia="仿宋" w:cs="仿宋"/>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仿宋" w:hAnsi="仿宋" w:eastAsia="仿宋" w:cs="仿宋"/>
          <w:color w:val="auto"/>
        </w:rPr>
      </w:pPr>
      <w:r>
        <w:rPr>
          <w:rFonts w:hint="eastAsia" w:ascii="仿宋" w:hAnsi="仿宋" w:eastAsia="仿宋" w:cs="仿宋"/>
          <w:b/>
          <w:bCs/>
          <w:color w:val="auto"/>
          <w:kern w:val="0"/>
        </w:rPr>
        <w:t>4.2投标无效。</w:t>
      </w:r>
      <w:r>
        <w:rPr>
          <w:rFonts w:hint="eastAsia" w:ascii="仿宋" w:hAnsi="仿宋" w:eastAsia="仿宋" w:cs="仿宋"/>
          <w:color w:val="auto"/>
        </w:rPr>
        <w:t>有下列情况之一的，投标无效：</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4.2.2投标文件未按照招标文件要求签署、盖章的；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4.2.4投标文件含有采购人不能接受的附加条件的；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4.2.9投标人对根据修正原则修正后的报价不确认的；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4.2.10投标人提供虚假材料投标的；</w:t>
      </w:r>
    </w:p>
    <w:p>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4.2.12投标人仅提交备份投标文件，没有在电子交易平台传输递交投标文件的，投标无效；</w:t>
      </w:r>
    </w:p>
    <w:p>
      <w:pPr>
        <w:pStyle w:val="4"/>
        <w:ind w:left="862"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4.2.14法律、法规、规章（适用本市的）及省级以上规范性文件（适用本市的）规定的其他无效情形。</w:t>
      </w:r>
    </w:p>
    <w:p>
      <w:pPr>
        <w:pStyle w:val="7"/>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bCs/>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5.2出现影响采购公正的违法、违规行为的；</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5.4因重大变故，采购任务取消的。</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pPr>
        <w:pStyle w:val="7"/>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bCs/>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bCs/>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pPr>
        <w:pStyle w:val="7"/>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7"/>
        <w:snapToGrid w:val="0"/>
        <w:spacing w:line="360" w:lineRule="auto"/>
        <w:ind w:firstLine="31680"/>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pPr>
        <w:pStyle w:val="7"/>
        <w:snapToGrid w:val="0"/>
        <w:spacing w:line="360" w:lineRule="auto"/>
        <w:ind w:firstLine="0" w:firstLineChars="0"/>
        <w:rPr>
          <w:rFonts w:hint="eastAsia" w:ascii="仿宋" w:hAnsi="仿宋" w:eastAsia="仿宋" w:cs="仿宋"/>
          <w:color w:val="auto"/>
        </w:rPr>
      </w:pPr>
    </w:p>
    <w:bookmarkEnd w:id="25"/>
    <w:p>
      <w:pPr>
        <w:spacing w:line="360" w:lineRule="auto"/>
        <w:ind w:left="720" w:leftChars="343" w:firstLine="1084" w:firstLineChars="300"/>
        <w:outlineLvl w:val="0"/>
        <w:rPr>
          <w:rFonts w:hint="eastAsia" w:ascii="仿宋" w:hAnsi="仿宋" w:eastAsia="仿宋" w:cs="仿宋"/>
          <w:b/>
          <w:bCs/>
          <w:color w:val="auto"/>
          <w:sz w:val="36"/>
          <w:szCs w:val="36"/>
        </w:rPr>
      </w:pPr>
      <w:bookmarkStart w:id="391" w:name="第五部分"/>
      <w:bookmarkStart w:id="392" w:name="_Toc86217003"/>
    </w:p>
    <w:p>
      <w:pPr>
        <w:spacing w:line="360" w:lineRule="auto"/>
        <w:ind w:left="720" w:leftChars="343" w:firstLine="1084" w:firstLineChars="300"/>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pPr>
        <w:pStyle w:val="419"/>
        <w:rPr>
          <w:rFonts w:hint="eastAsia" w:ascii="仿宋" w:hAnsi="仿宋" w:eastAsia="仿宋" w:cs="仿宋"/>
          <w:color w:val="auto"/>
          <w:szCs w:val="24"/>
        </w:rPr>
      </w:pPr>
    </w:p>
    <w:p>
      <w:pPr>
        <w:spacing w:before="120" w:line="22" w:lineRule="atLeast"/>
        <w:ind w:firstLine="960" w:firstLineChars="400"/>
        <w:rPr>
          <w:rFonts w:hint="eastAsia" w:ascii="仿宋" w:hAnsi="仿宋" w:eastAsia="仿宋" w:cs="仿宋"/>
          <w:color w:val="auto"/>
          <w:sz w:val="24"/>
          <w:u w:val="single"/>
        </w:rPr>
      </w:pP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pStyle w:val="419"/>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pPr>
        <w:pStyle w:val="419"/>
        <w:ind w:left="0" w:leftChars="0" w:firstLine="0" w:firstLineChars="0"/>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31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rPr>
      </w:pPr>
      <w:bookmarkStart w:id="393" w:name="_Toc2232"/>
      <w:bookmarkStart w:id="394" w:name="_Toc3029"/>
      <w:bookmarkStart w:id="395" w:name="_Toc24059"/>
      <w:r>
        <w:rPr>
          <w:rFonts w:hint="eastAsia" w:ascii="仿宋" w:hAnsi="仿宋" w:eastAsia="仿宋" w:cs="仿宋"/>
          <w:b/>
          <w:sz w:val="24"/>
          <w:szCs w:val="24"/>
        </w:rPr>
        <w:t>1.1 合同组成部分</w:t>
      </w:r>
      <w:bookmarkEnd w:id="393"/>
      <w:bookmarkEnd w:id="394"/>
      <w:bookmarkEnd w:id="395"/>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rPr>
      </w:pPr>
      <w:bookmarkStart w:id="396" w:name="_Toc27126"/>
      <w:bookmarkStart w:id="397" w:name="_Toc21295"/>
      <w:bookmarkStart w:id="398" w:name="_Toc24300"/>
      <w:r>
        <w:rPr>
          <w:rFonts w:hint="eastAsia" w:ascii="仿宋" w:hAnsi="仿宋" w:eastAsia="仿宋" w:cs="仿宋"/>
          <w:b/>
          <w:sz w:val="24"/>
          <w:szCs w:val="24"/>
        </w:rPr>
        <w:t xml:space="preserve">1.2 </w:t>
      </w:r>
      <w:bookmarkEnd w:id="396"/>
      <w:bookmarkEnd w:id="397"/>
      <w:bookmarkEnd w:id="398"/>
      <w:r>
        <w:rPr>
          <w:rFonts w:hint="eastAsia" w:ascii="仿宋" w:hAnsi="仿宋" w:eastAsia="仿宋" w:cs="仿宋"/>
          <w:b/>
          <w:sz w:val="24"/>
          <w:szCs w:val="24"/>
          <w:lang w:eastAsia="zh-CN"/>
        </w:rPr>
        <w:t>服务</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399" w:name="_Toc22618"/>
      <w:bookmarkStart w:id="400" w:name="_Toc1814"/>
      <w:bookmarkStart w:id="401" w:name="_Toc10340"/>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399"/>
      <w:bookmarkEnd w:id="400"/>
      <w:bookmarkEnd w:id="401"/>
      <w:r>
        <w:rPr>
          <w:rFonts w:hint="eastAsia" w:ascii="仿宋" w:hAnsi="仿宋" w:eastAsia="仿宋" w:cs="仿宋"/>
          <w:b/>
          <w:sz w:val="24"/>
          <w:szCs w:val="24"/>
        </w:rPr>
        <w:t>方式、时间和条件</w:t>
      </w:r>
    </w:p>
    <w:p>
      <w:pPr>
        <w:pStyle w:val="653"/>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sz w:val="24"/>
          <w:szCs w:val="24"/>
        </w:rPr>
      </w:pPr>
      <w:bookmarkStart w:id="402" w:name="_Toc19304"/>
      <w:bookmarkStart w:id="403" w:name="_Toc2846"/>
      <w:bookmarkStart w:id="404" w:name="_Toc32071"/>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2"/>
      <w:bookmarkEnd w:id="403"/>
      <w:bookmarkEnd w:id="404"/>
    </w:p>
    <w:p>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pPr>
        <w:wordWrap/>
        <w:spacing w:line="600" w:lineRule="exact"/>
        <w:ind w:firstLine="482" w:firstLineChars="200"/>
        <w:textAlignment w:val="auto"/>
        <w:outlineLvl w:val="0"/>
        <w:rPr>
          <w:rFonts w:hint="eastAsia" w:ascii="仿宋" w:hAnsi="仿宋" w:eastAsia="仿宋" w:cs="仿宋"/>
          <w:b/>
          <w:sz w:val="24"/>
          <w:szCs w:val="24"/>
        </w:rPr>
      </w:pPr>
      <w:bookmarkStart w:id="405" w:name="_Toc27250"/>
      <w:bookmarkStart w:id="406" w:name="_Toc21423"/>
      <w:bookmarkStart w:id="407" w:name="_Toc19554"/>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5"/>
      <w:bookmarkEnd w:id="406"/>
      <w:bookmarkEnd w:id="407"/>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8" w:name="_Toc15583"/>
      <w:bookmarkStart w:id="409" w:name="_Toc28375"/>
      <w:bookmarkStart w:id="410" w:name="_Toc16021"/>
      <w:r>
        <w:rPr>
          <w:rFonts w:hint="eastAsia" w:ascii="仿宋" w:hAnsi="仿宋" w:eastAsia="仿宋" w:cs="仿宋"/>
          <w:sz w:val="24"/>
          <w:szCs w:val="24"/>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8"/>
      <w:bookmarkEnd w:id="409"/>
      <w:bookmarkEnd w:id="410"/>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1" w:name="_Toc7245"/>
      <w:bookmarkStart w:id="412" w:name="_Toc11173"/>
      <w:bookmarkStart w:id="413" w:name="_Toc15322"/>
    </w:p>
    <w:p>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1"/>
      <w:bookmarkEnd w:id="412"/>
      <w:bookmarkEnd w:id="413"/>
    </w:p>
    <w:p>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lang w:val="zh-CN"/>
        </w:rPr>
      </w:pP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4" w:name="_Toc331685783"/>
    </w:p>
    <w:p>
      <w:pPr>
        <w:pStyle w:val="419"/>
        <w:wordWrap/>
        <w:spacing w:after="0" w:line="600" w:lineRule="exact"/>
        <w:ind w:left="0" w:leftChars="0" w:firstLine="0" w:firstLineChars="0"/>
        <w:jc w:val="both"/>
        <w:textAlignment w:val="auto"/>
        <w:rPr>
          <w:rFonts w:hint="eastAsia" w:ascii="仿宋" w:hAnsi="仿宋" w:eastAsia="仿宋" w:cs="仿宋"/>
          <w:b/>
          <w:sz w:val="24"/>
          <w:szCs w:val="24"/>
        </w:rPr>
      </w:pPr>
    </w:p>
    <w:p>
      <w:pPr>
        <w:pStyle w:val="419"/>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4"/>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5" w:name="_Toc279701240"/>
      <w:bookmarkStart w:id="416" w:name="_Ref467379205"/>
      <w:bookmarkStart w:id="417" w:name="_Toc28763"/>
      <w:bookmarkStart w:id="418" w:name="_Ref467379109"/>
      <w:bookmarkStart w:id="419" w:name="_Ref467379195"/>
      <w:bookmarkStart w:id="420" w:name="_Toc259093669"/>
      <w:bookmarkStart w:id="421" w:name="_Ref467378404"/>
      <w:bookmarkStart w:id="422" w:name="_Toc16917"/>
      <w:bookmarkStart w:id="423" w:name="_Ref467378499"/>
      <w:bookmarkStart w:id="424" w:name="_Ref467378463"/>
      <w:bookmarkStart w:id="425" w:name="_Ref467379214"/>
      <w:bookmarkStart w:id="426" w:name="_Toc487900349"/>
      <w:bookmarkStart w:id="427" w:name="_Ref467379101"/>
      <w:bookmarkStart w:id="428" w:name="_Toc19614"/>
      <w:bookmarkStart w:id="429" w:name="_Ref467379225"/>
      <w:bookmarkStart w:id="430" w:name="_Ref467379094"/>
      <w:r>
        <w:rPr>
          <w:rFonts w:hint="eastAsia" w:ascii="仿宋" w:hAnsi="仿宋" w:eastAsia="仿宋" w:cs="仿宋"/>
          <w:b/>
          <w:sz w:val="24"/>
          <w:szCs w:val="24"/>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1"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1"/>
      <w:r>
        <w:rPr>
          <w:rFonts w:hint="eastAsia" w:ascii="仿宋" w:hAnsi="仿宋" w:eastAsia="仿宋" w:cs="仿宋"/>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3"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3"/>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4" w:name="_Toc9829"/>
      <w:bookmarkStart w:id="435" w:name="_Toc27853"/>
      <w:bookmarkStart w:id="436" w:name="_Toc487900351"/>
      <w:bookmarkStart w:id="437" w:name="_Toc31634"/>
      <w:bookmarkStart w:id="438" w:name="_Toc279701242"/>
      <w:bookmarkStart w:id="439" w:name="_Toc259093671"/>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4"/>
      <w:bookmarkEnd w:id="435"/>
      <w:bookmarkEnd w:id="436"/>
      <w:bookmarkEnd w:id="437"/>
      <w:bookmarkEnd w:id="438"/>
      <w:bookmarkEnd w:id="439"/>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0" w:name="_Toc7502"/>
      <w:bookmarkStart w:id="441" w:name="_Toc279701254"/>
      <w:bookmarkStart w:id="442" w:name="_Ref467378121"/>
      <w:bookmarkStart w:id="443" w:name="_Toc487900364"/>
      <w:bookmarkStart w:id="444" w:name="_Toc259093683"/>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40"/>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5" w:name="_Toc279701259"/>
      <w:bookmarkStart w:id="446" w:name="_Toc259093688"/>
      <w:bookmarkStart w:id="447" w:name="_Toc487900369"/>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8" w:name="_Toc22955"/>
      <w:bookmarkStart w:id="449" w:name="_Toc15237"/>
      <w:bookmarkStart w:id="450" w:name="_Toc10366"/>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5"/>
      <w:bookmarkEnd w:id="446"/>
      <w:bookmarkEnd w:id="447"/>
      <w:r>
        <w:rPr>
          <w:rFonts w:hint="eastAsia" w:ascii="仿宋" w:hAnsi="仿宋" w:eastAsia="仿宋" w:cs="仿宋"/>
          <w:b/>
          <w:sz w:val="24"/>
          <w:szCs w:val="24"/>
        </w:rPr>
        <w:t>和分包</w:t>
      </w:r>
      <w:bookmarkEnd w:id="448"/>
      <w:bookmarkEnd w:id="449"/>
      <w:bookmarkEnd w:id="450"/>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1" w:name="_Toc13566"/>
      <w:bookmarkStart w:id="452" w:name="_Toc16508"/>
      <w:bookmarkStart w:id="453" w:name="_Toc140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1"/>
      <w:bookmarkEnd w:id="452"/>
      <w:bookmarkEnd w:id="453"/>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4" w:name="_Toc30676"/>
      <w:bookmarkStart w:id="455" w:name="_Toc279701255"/>
      <w:bookmarkStart w:id="456" w:name="_Toc689"/>
      <w:bookmarkStart w:id="457" w:name="_Toc487900365"/>
      <w:bookmarkStart w:id="458" w:name="_Toc259093684"/>
      <w:bookmarkStart w:id="459" w:name="_Toc6969"/>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4"/>
      <w:bookmarkEnd w:id="455"/>
      <w:bookmarkEnd w:id="456"/>
      <w:bookmarkEnd w:id="457"/>
      <w:bookmarkEnd w:id="458"/>
      <w:bookmarkEnd w:id="459"/>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0" w:name="_Toc16959"/>
      <w:bookmarkStart w:id="461" w:name="_Toc279701258"/>
      <w:bookmarkStart w:id="462" w:name="_Toc487900368"/>
      <w:bookmarkStart w:id="463" w:name="_Toc7102"/>
      <w:bookmarkStart w:id="464" w:name="_Toc8298"/>
      <w:bookmarkStart w:id="465" w:name="_Toc259093687"/>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60"/>
      <w:bookmarkEnd w:id="461"/>
      <w:bookmarkEnd w:id="462"/>
      <w:bookmarkEnd w:id="463"/>
      <w:bookmarkEnd w:id="464"/>
      <w:bookmarkEnd w:id="465"/>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6" w:name="_Toc15387"/>
      <w:bookmarkStart w:id="467" w:name="_Toc6134"/>
      <w:bookmarkStart w:id="468" w:name="_Toc29333"/>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6"/>
      <w:bookmarkEnd w:id="467"/>
      <w:bookmarkEnd w:id="468"/>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1"/>
    <w:bookmarkEnd w:id="442"/>
    <w:bookmarkEnd w:id="443"/>
    <w:bookmarkEnd w:id="444"/>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9" w:name="_Toc259093690"/>
      <w:bookmarkStart w:id="470" w:name="_Toc279701261"/>
      <w:bookmarkStart w:id="471" w:name="_Toc487900371"/>
      <w:bookmarkStart w:id="472" w:name="_Toc25182"/>
      <w:bookmarkStart w:id="473" w:name="_Toc11284"/>
      <w:bookmarkStart w:id="474" w:name="_Toc19604"/>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69"/>
      <w:bookmarkEnd w:id="470"/>
      <w:bookmarkEnd w:id="471"/>
      <w:r>
        <w:rPr>
          <w:rFonts w:hint="eastAsia" w:ascii="仿宋" w:hAnsi="仿宋" w:eastAsia="仿宋" w:cs="仿宋"/>
          <w:b/>
          <w:sz w:val="24"/>
          <w:szCs w:val="24"/>
        </w:rPr>
        <w:t>和送达</w:t>
      </w:r>
      <w:bookmarkEnd w:id="472"/>
      <w:bookmarkEnd w:id="473"/>
      <w:bookmarkEnd w:id="474"/>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5" w:name="_Toc6698"/>
      <w:bookmarkStart w:id="476" w:name="_Toc3135"/>
      <w:bookmarkStart w:id="477" w:name="_Toc279701262"/>
      <w:bookmarkStart w:id="478" w:name="_Toc487900372"/>
      <w:bookmarkStart w:id="479" w:name="_Toc259093691"/>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5"/>
      <w:bookmarkEnd w:id="476"/>
    </w:p>
    <w:p>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80" w:name="_Toc23128"/>
      <w:bookmarkStart w:id="481"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7"/>
      <w:bookmarkEnd w:id="478"/>
      <w:bookmarkEnd w:id="479"/>
      <w:bookmarkEnd w:id="480"/>
      <w:bookmarkEnd w:id="481"/>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2" w:name="_Toc259093692"/>
      <w:bookmarkStart w:id="483" w:name="_Toc487900373"/>
      <w:bookmarkStart w:id="484" w:name="_Toc10330"/>
      <w:bookmarkStart w:id="485" w:name="_Toc18567"/>
      <w:bookmarkStart w:id="486" w:name="_Toc279701263"/>
      <w:bookmarkStart w:id="487" w:name="_Toc12773"/>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2"/>
      <w:bookmarkEnd w:id="483"/>
      <w:bookmarkEnd w:id="484"/>
      <w:bookmarkEnd w:id="485"/>
      <w:bookmarkEnd w:id="486"/>
      <w:bookmarkEnd w:id="487"/>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8" w:name="_Toc279701264"/>
      <w:bookmarkStart w:id="489" w:name="_Toc259093693"/>
      <w:bookmarkStart w:id="490" w:name="_Toc3148"/>
      <w:bookmarkStart w:id="491" w:name="_Toc16673"/>
      <w:bookmarkStart w:id="492" w:name="_Toc12004"/>
      <w:bookmarkStart w:id="493"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8"/>
      <w:bookmarkEnd w:id="489"/>
      <w:bookmarkEnd w:id="490"/>
      <w:bookmarkEnd w:id="491"/>
      <w:bookmarkEnd w:id="492"/>
    </w:p>
    <w:p>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3"/>
    <w:p>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4" w:name="_Toc19890"/>
      <w:bookmarkStart w:id="495" w:name="_Toc6885"/>
      <w:bookmarkStart w:id="496" w:name="_Toc14001"/>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4"/>
      <w:bookmarkEnd w:id="495"/>
      <w:bookmarkEnd w:id="496"/>
    </w:p>
    <w:p>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pPr>
        <w:pStyle w:val="419"/>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pPr>
              <w:wordWrap/>
              <w:spacing w:line="240" w:lineRule="auto"/>
              <w:jc w:val="center"/>
              <w:textAlignment w:val="auto"/>
              <w:rPr>
                <w:rFonts w:hint="eastAsia" w:ascii="仿宋" w:hAnsi="仿宋" w:eastAsia="仿宋" w:cs="仿宋"/>
                <w:sz w:val="24"/>
                <w:szCs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szCs w:val="24"/>
        </w:rPr>
      </w:pPr>
    </w:p>
    <w:p>
      <w:pPr>
        <w:spacing w:line="360" w:lineRule="auto"/>
        <w:ind w:left="720" w:firstLine="723" w:firstLineChars="200"/>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rPr>
        <w:t>第六部分</w:t>
      </w:r>
      <w:bookmarkEnd w:id="391"/>
      <w:r>
        <w:rPr>
          <w:rFonts w:hint="eastAsia" w:ascii="仿宋" w:hAnsi="仿宋" w:eastAsia="仿宋" w:cs="仿宋"/>
          <w:b/>
          <w:bCs/>
          <w:color w:val="auto"/>
          <w:sz w:val="36"/>
          <w:szCs w:val="36"/>
        </w:rPr>
        <w:t xml:space="preserve"> </w:t>
      </w:r>
      <w:bookmarkEnd w:id="392"/>
      <w:r>
        <w:rPr>
          <w:rFonts w:hint="eastAsia" w:ascii="仿宋" w:hAnsi="仿宋" w:eastAsia="仿宋" w:cs="仿宋"/>
          <w:b/>
          <w:bCs/>
          <w:color w:val="auto"/>
          <w:sz w:val="36"/>
          <w:szCs w:val="36"/>
        </w:rPr>
        <w:t>应提交的有关格式范例</w:t>
      </w:r>
    </w:p>
    <w:p>
      <w:pPr>
        <w:spacing w:line="360" w:lineRule="auto"/>
        <w:jc w:val="center"/>
        <w:outlineLvl w:val="0"/>
        <w:rPr>
          <w:rFonts w:hint="eastAsia" w:ascii="仿宋" w:hAnsi="仿宋" w:eastAsia="仿宋" w:cs="仿宋"/>
          <w:b/>
          <w:bCs/>
          <w:color w:val="auto"/>
          <w:kern w:val="0"/>
          <w:sz w:val="36"/>
          <w:szCs w:val="36"/>
        </w:rPr>
      </w:pPr>
    </w:p>
    <w:p>
      <w:pPr>
        <w:spacing w:line="360" w:lineRule="auto"/>
        <w:jc w:val="center"/>
        <w:outlineLvl w:val="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资格文件部分</w:t>
      </w:r>
    </w:p>
    <w:p>
      <w:pPr>
        <w:spacing w:line="360" w:lineRule="auto"/>
        <w:jc w:val="center"/>
        <w:outlineLvl w:val="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hint="eastAsia" w:ascii="仿宋" w:hAnsi="仿宋" w:eastAsia="仿宋" w:cs="仿宋"/>
          <w:b/>
          <w:bCs/>
          <w:color w:val="auto"/>
          <w:kern w:val="0"/>
          <w:sz w:val="36"/>
          <w:szCs w:val="36"/>
        </w:rPr>
      </w:pP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（1）符合参加政府采购活动应当具备的一般条件的承诺函……………（页码）</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（2）落实政府采购政策需满足的资格要求………………………………（页码）</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（3）本项目的特定资格要求………………………………………………（页码）</w:t>
      </w: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bCs/>
          <w:color w:val="auto"/>
          <w:kern w:val="0"/>
          <w:sz w:val="32"/>
          <w:szCs w:val="32"/>
        </w:rPr>
      </w:pPr>
      <w:r>
        <w:rPr>
          <w:rFonts w:hint="eastAsia" w:ascii="仿宋" w:hAnsi="仿宋" w:eastAsia="仿宋" w:cs="仿宋"/>
          <w:color w:val="auto"/>
          <w:kern w:val="0"/>
          <w:sz w:val="24"/>
          <w:szCs w:val="24"/>
        </w:rPr>
        <w:br w:type="page"/>
      </w:r>
      <w:r>
        <w:rPr>
          <w:rFonts w:hint="eastAsia" w:ascii="仿宋" w:hAnsi="仿宋" w:eastAsia="仿宋" w:cs="仿宋"/>
          <w:b/>
          <w:bCs/>
          <w:color w:val="auto"/>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A</w:t>
      </w:r>
      <w:r>
        <w:rPr>
          <w:rFonts w:hint="eastAsia" w:ascii="仿宋" w:hAnsi="仿宋" w:eastAsia="仿宋" w:cs="仿宋"/>
          <w:color w:val="auto"/>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32"/>
          <w:szCs w:val="32"/>
          <w:lang w:val="zh-CN"/>
        </w:rPr>
        <w:t>联合协议</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 xml:space="preserve">投标。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szCs w:val="24"/>
          <w:lang w:val="zh-CN"/>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%，小微企业合同金额达到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pacing w:line="360" w:lineRule="auto"/>
        <w:ind w:firstLine="480" w:firstLineChars="200"/>
        <w:rPr>
          <w:rFonts w:hint="eastAsia" w:ascii="仿宋" w:hAnsi="仿宋" w:eastAsia="仿宋" w:cs="仿宋"/>
          <w:color w:val="auto"/>
          <w:sz w:val="24"/>
          <w:szCs w:val="24"/>
        </w:rPr>
      </w:pP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C、</w:t>
      </w:r>
      <w:r>
        <w:rPr>
          <w:rFonts w:hint="eastAsia" w:ascii="仿宋" w:hAnsi="仿宋" w:eastAsia="仿宋" w:cs="仿宋"/>
          <w:color w:val="auto"/>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中小企业合同金额达到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%，小微企业合同金额达到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widowControl/>
        <w:spacing w:line="360" w:lineRule="auto"/>
        <w:ind w:left="150"/>
        <w:jc w:val="center"/>
        <w:rPr>
          <w:rFonts w:hint="eastAsia" w:ascii="仿宋" w:hAnsi="仿宋" w:eastAsia="仿宋" w:cs="仿宋"/>
          <w:b/>
          <w:bCs/>
          <w:color w:val="auto"/>
          <w:kern w:val="0"/>
          <w:sz w:val="32"/>
          <w:szCs w:val="32"/>
        </w:rPr>
      </w:pPr>
    </w:p>
    <w:p>
      <w:pPr>
        <w:widowControl/>
        <w:spacing w:line="360" w:lineRule="auto"/>
        <w:ind w:left="150"/>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三、本项目的特定资格要求</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（根据招标公告本项目的特定资格要求提供相应的材料；未要求的，无需提供）</w:t>
      </w:r>
    </w:p>
    <w:p>
      <w:pPr>
        <w:rPr>
          <w:rFonts w:hint="eastAsia" w:ascii="仿宋" w:hAnsi="仿宋" w:eastAsia="仿宋" w:cs="仿宋"/>
          <w:color w:val="auto"/>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pacing w:line="360" w:lineRule="auto"/>
        <w:jc w:val="center"/>
        <w:outlineLvl w:val="0"/>
        <w:rPr>
          <w:rFonts w:hint="eastAsia" w:ascii="仿宋" w:hAnsi="仿宋" w:eastAsia="仿宋" w:cs="仿宋"/>
          <w:b/>
          <w:bCs/>
          <w:color w:val="auto"/>
          <w:kern w:val="0"/>
          <w:sz w:val="36"/>
          <w:szCs w:val="36"/>
        </w:rPr>
      </w:pPr>
    </w:p>
    <w:p>
      <w:pPr>
        <w:snapToGrid w:val="0"/>
        <w:spacing w:line="360" w:lineRule="auto"/>
        <w:ind w:right="480"/>
        <w:jc w:val="center"/>
        <w:rPr>
          <w:rFonts w:hint="eastAsia" w:ascii="仿宋" w:hAnsi="仿宋" w:eastAsia="仿宋" w:cs="仿宋"/>
          <w:b/>
          <w:bCs/>
          <w:color w:val="auto"/>
          <w:kern w:val="0"/>
          <w:sz w:val="32"/>
          <w:szCs w:val="32"/>
        </w:rPr>
      </w:pPr>
    </w:p>
    <w:p>
      <w:pPr>
        <w:spacing w:line="360" w:lineRule="auto"/>
        <w:jc w:val="center"/>
        <w:outlineLvl w:val="0"/>
        <w:rPr>
          <w:rFonts w:hint="eastAsia" w:ascii="仿宋" w:hAnsi="仿宋" w:eastAsia="仿宋" w:cs="仿宋"/>
          <w:b/>
          <w:bCs/>
          <w:color w:val="auto"/>
          <w:kern w:val="0"/>
          <w:sz w:val="36"/>
          <w:szCs w:val="36"/>
        </w:rPr>
      </w:pPr>
    </w:p>
    <w:p>
      <w:pPr>
        <w:snapToGrid w:val="0"/>
        <w:spacing w:line="360" w:lineRule="auto"/>
        <w:ind w:right="480"/>
        <w:jc w:val="center"/>
        <w:rPr>
          <w:rFonts w:hint="eastAsia" w:ascii="仿宋" w:hAnsi="仿宋" w:eastAsia="仿宋" w:cs="仿宋"/>
          <w:b/>
          <w:bCs/>
          <w:color w:val="auto"/>
          <w:kern w:val="0"/>
          <w:sz w:val="32"/>
          <w:szCs w:val="32"/>
        </w:rPr>
      </w:pPr>
    </w:p>
    <w:p>
      <w:pPr>
        <w:spacing w:line="360" w:lineRule="auto"/>
        <w:jc w:val="center"/>
        <w:outlineLvl w:val="0"/>
        <w:rPr>
          <w:rFonts w:hint="eastAsia" w:ascii="仿宋" w:hAnsi="仿宋" w:eastAsia="仿宋" w:cs="仿宋"/>
          <w:b/>
          <w:bCs/>
          <w:color w:val="auto"/>
          <w:kern w:val="0"/>
          <w:sz w:val="36"/>
          <w:szCs w:val="36"/>
        </w:rPr>
      </w:pPr>
    </w:p>
    <w:p>
      <w:pPr>
        <w:spacing w:line="360" w:lineRule="auto"/>
        <w:ind w:right="420" w:firstLine="3614" w:firstLineChars="100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商务技术文件部分</w:t>
      </w:r>
    </w:p>
    <w:p>
      <w:pPr>
        <w:spacing w:line="360" w:lineRule="auto"/>
        <w:jc w:val="center"/>
        <w:outlineLvl w:val="0"/>
        <w:rPr>
          <w:rFonts w:hint="eastAsia" w:ascii="仿宋" w:hAnsi="仿宋" w:eastAsia="仿宋" w:cs="仿宋"/>
          <w:b/>
          <w:bCs/>
          <w:color w:val="auto"/>
          <w:kern w:val="0"/>
          <w:sz w:val="24"/>
          <w:szCs w:val="24"/>
        </w:rPr>
      </w:pPr>
    </w:p>
    <w:p>
      <w:pPr>
        <w:spacing w:line="360" w:lineRule="auto"/>
        <w:jc w:val="center"/>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目录</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24"/>
        </w:rPr>
        <w:t>（1）投标函</w:t>
      </w:r>
      <w:r>
        <w:rPr>
          <w:rFonts w:hint="eastAsia" w:ascii="仿宋" w:hAnsi="仿宋" w:eastAsia="仿宋" w:cs="仿宋"/>
          <w:color w:val="auto"/>
        </w:rPr>
        <w:t>…………………………………………………………………………………（页码）</w:t>
      </w:r>
      <w:r>
        <w:rPr>
          <w:rFonts w:hint="eastAsia" w:ascii="仿宋" w:hAnsi="仿宋" w:eastAsia="仿宋" w:cs="仿宋"/>
          <w:color w:val="auto"/>
          <w:sz w:val="24"/>
          <w:szCs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24"/>
        </w:rPr>
        <w:t>（3）联合协议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（4）分包意向协议</w:t>
      </w:r>
      <w:r>
        <w:rPr>
          <w:rFonts w:hint="eastAsia" w:ascii="仿宋" w:hAnsi="仿宋" w:eastAsia="仿宋" w:cs="仿宋"/>
          <w:color w:val="auto"/>
        </w:rPr>
        <w:t>…………………………………………………………………………（页码）</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rPr>
        <w:t>（5）符合性审查资料</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24"/>
        </w:rPr>
        <w:t>（6）评标标准相应的商务技术资料</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w:t>
      </w:r>
      <w:r>
        <w:rPr>
          <w:rFonts w:hint="eastAsia" w:ascii="仿宋" w:hAnsi="仿宋" w:eastAsia="仿宋" w:cs="仿宋"/>
          <w:color w:val="auto"/>
          <w:sz w:val="24"/>
          <w:szCs w:val="24"/>
        </w:rPr>
        <w:t>…</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24"/>
        </w:rPr>
        <w:t>（7）商务技术偏离表</w:t>
      </w:r>
      <w:r>
        <w:rPr>
          <w:rFonts w:hint="eastAsia" w:ascii="仿宋" w:hAnsi="仿宋" w:eastAsia="仿宋" w:cs="仿宋"/>
          <w:color w:val="auto"/>
        </w:rPr>
        <w:t>………………………………………………………………………（页码）</w:t>
      </w:r>
    </w:p>
    <w:p>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r>
        <w:rPr>
          <w:rFonts w:hint="eastAsia" w:ascii="仿宋" w:hAnsi="仿宋" w:eastAsia="仿宋" w:cs="仿宋"/>
          <w:color w:val="auto"/>
        </w:rPr>
        <w:t>…………………………………………………（页码）</w:t>
      </w:r>
    </w:p>
    <w:p>
      <w:pPr>
        <w:snapToGrid w:val="0"/>
        <w:spacing w:line="360" w:lineRule="auto"/>
        <w:jc w:val="center"/>
        <w:rPr>
          <w:rFonts w:hint="eastAsia" w:ascii="仿宋" w:hAnsi="仿宋" w:eastAsia="仿宋" w:cs="仿宋"/>
          <w:b/>
          <w:bCs/>
          <w:color w:val="auto"/>
          <w:kern w:val="0"/>
          <w:sz w:val="32"/>
          <w:szCs w:val="32"/>
          <w:lang w:val="zh-CN"/>
        </w:rPr>
      </w:pPr>
    </w:p>
    <w:p>
      <w:pPr>
        <w:snapToGrid w:val="0"/>
        <w:spacing w:line="360" w:lineRule="auto"/>
        <w:jc w:val="center"/>
        <w:rPr>
          <w:rFonts w:hint="eastAsia" w:ascii="仿宋" w:hAnsi="仿宋" w:eastAsia="仿宋" w:cs="仿宋"/>
          <w:b/>
          <w:bCs/>
          <w:color w:val="auto"/>
          <w:kern w:val="0"/>
          <w:sz w:val="32"/>
          <w:szCs w:val="32"/>
          <w:lang w:val="zh-CN"/>
        </w:rPr>
      </w:pPr>
    </w:p>
    <w:p>
      <w:pPr>
        <w:snapToGrid w:val="0"/>
        <w:spacing w:line="360" w:lineRule="auto"/>
        <w:jc w:val="center"/>
        <w:rPr>
          <w:rFonts w:hint="eastAsia" w:ascii="仿宋" w:hAnsi="仿宋" w:eastAsia="仿宋" w:cs="仿宋"/>
          <w:b/>
          <w:bCs/>
          <w:color w:val="auto"/>
          <w:kern w:val="0"/>
          <w:sz w:val="32"/>
          <w:szCs w:val="32"/>
          <w:lang w:val="zh-CN"/>
        </w:rPr>
      </w:pPr>
    </w:p>
    <w:p>
      <w:pPr>
        <w:snapToGrid w:val="0"/>
        <w:spacing w:line="360" w:lineRule="auto"/>
        <w:jc w:val="center"/>
        <w:rPr>
          <w:rFonts w:hint="eastAsia" w:ascii="仿宋" w:hAnsi="仿宋" w:eastAsia="仿宋" w:cs="仿宋"/>
          <w:b/>
          <w:bCs/>
          <w:color w:val="auto"/>
          <w:kern w:val="0"/>
          <w:sz w:val="32"/>
          <w:szCs w:val="32"/>
          <w:lang w:val="zh-CN"/>
        </w:rPr>
      </w:pPr>
    </w:p>
    <w:p>
      <w:pPr>
        <w:snapToGrid w:val="0"/>
        <w:spacing w:line="360" w:lineRule="auto"/>
        <w:jc w:val="center"/>
        <w:rPr>
          <w:rFonts w:hint="eastAsia" w:ascii="仿宋" w:hAnsi="仿宋" w:eastAsia="仿宋" w:cs="仿宋"/>
          <w:b/>
          <w:bCs/>
          <w:color w:val="auto"/>
          <w:kern w:val="0"/>
          <w:sz w:val="32"/>
          <w:szCs w:val="32"/>
          <w:lang w:val="zh-CN"/>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kern w:val="0"/>
          <w:sz w:val="32"/>
          <w:szCs w:val="32"/>
        </w:rPr>
      </w:pPr>
    </w:p>
    <w:p>
      <w:pPr>
        <w:rPr>
          <w:rFonts w:hint="eastAsia" w:ascii="仿宋" w:hAnsi="仿宋" w:eastAsia="仿宋" w:cs="仿宋"/>
          <w:color w:val="auto"/>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kern w:val="0"/>
          <w:sz w:val="32"/>
          <w:szCs w:val="32"/>
        </w:rPr>
      </w:pPr>
    </w:p>
    <w:p>
      <w:pPr>
        <w:snapToGrid w:val="0"/>
        <w:spacing w:line="360" w:lineRule="auto"/>
        <w:jc w:val="center"/>
        <w:outlineLvl w:val="0"/>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rPr>
        <w:t>一、投标</w:t>
      </w:r>
      <w:r>
        <w:rPr>
          <w:rFonts w:hint="eastAsia" w:ascii="仿宋" w:hAnsi="仿宋" w:eastAsia="仿宋" w:cs="仿宋"/>
          <w:b/>
          <w:bCs/>
          <w:color w:val="auto"/>
          <w:sz w:val="32"/>
          <w:szCs w:val="32"/>
        </w:rPr>
        <w:t>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天（不少于90天）</w:t>
      </w:r>
      <w:r>
        <w:rPr>
          <w:rFonts w:hint="eastAsia" w:ascii="仿宋" w:hAnsi="仿宋" w:eastAsia="仿宋" w:cs="仿宋"/>
          <w:color w:val="auto"/>
        </w:rPr>
        <w:t>，</w:t>
      </w:r>
      <w:r>
        <w:rPr>
          <w:rFonts w:hint="eastAsia" w:ascii="仿宋" w:hAnsi="仿宋" w:eastAsia="仿宋" w:cs="仿宋"/>
          <w:color w:val="auto"/>
          <w:sz w:val="24"/>
          <w:szCs w:val="24"/>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2.1资格文件：</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2.1.1承诺函；</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rPr>
        <w:t>商务技术</w:t>
      </w:r>
      <w:r>
        <w:rPr>
          <w:rFonts w:hint="eastAsia" w:ascii="仿宋" w:hAnsi="仿宋" w:eastAsia="仿宋" w:cs="仿宋"/>
          <w:color w:val="auto"/>
          <w:sz w:val="24"/>
          <w:szCs w:val="24"/>
          <w:lang w:val="zh-CN"/>
        </w:rPr>
        <w:t>文件：</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2.2.1投标函；</w:t>
      </w:r>
      <w:r>
        <w:rPr>
          <w:rFonts w:hint="eastAsia" w:ascii="仿宋" w:hAnsi="仿宋" w:eastAsia="仿宋" w:cs="仿宋"/>
          <w:color w:val="auto"/>
          <w:sz w:val="24"/>
          <w:szCs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2.2.3联合协议（如果有）；</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2.2.4分包意向协议（如果有）；</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2.2.5符合性审查资料；</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2.2.7商务技术偏离表；</w:t>
      </w:r>
    </w:p>
    <w:p>
      <w:pPr>
        <w:snapToGrid w:val="0"/>
        <w:spacing w:line="360" w:lineRule="auto"/>
        <w:ind w:left="420" w:leftChars="20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3报价文件</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2.3.1开标一览表（报价表）；</w:t>
      </w:r>
    </w:p>
    <w:p>
      <w:pPr>
        <w:snapToGrid w:val="0"/>
        <w:spacing w:line="360" w:lineRule="auto"/>
        <w:ind w:left="420" w:leftChars="2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2.3.2中小企业声明函（如果有）。</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5、其他补充说明: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投标人名称（电子签名）：                          </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szCs w:val="24"/>
          <w:u w:val="single"/>
          <w:lang w:val="zh-CN"/>
        </w:rPr>
      </w:pPr>
    </w:p>
    <w:p>
      <w:pPr>
        <w:snapToGrid w:val="0"/>
        <w:spacing w:line="360" w:lineRule="auto"/>
        <w:jc w:val="center"/>
        <w:rPr>
          <w:rFonts w:hint="eastAsia" w:ascii="仿宋" w:hAnsi="仿宋" w:eastAsia="仿宋" w:cs="仿宋"/>
          <w:b/>
          <w:bCs/>
          <w:color w:val="auto"/>
          <w:kern w:val="0"/>
          <w:sz w:val="32"/>
          <w:szCs w:val="32"/>
          <w:lang w:val="zh-CN"/>
        </w:rPr>
      </w:pPr>
    </w:p>
    <w:p>
      <w:pPr>
        <w:snapToGrid w:val="0"/>
        <w:spacing w:line="360" w:lineRule="auto"/>
        <w:rPr>
          <w:rFonts w:hint="eastAsia" w:ascii="仿宋" w:hAnsi="仿宋" w:eastAsia="仿宋" w:cs="仿宋"/>
          <w:color w:val="auto"/>
          <w:sz w:val="24"/>
          <w:szCs w:val="24"/>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p>
    <w:p>
      <w:pPr>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bCs/>
          <w:color w:val="auto"/>
          <w:kern w:val="0"/>
          <w:sz w:val="32"/>
          <w:szCs w:val="32"/>
          <w:lang w:val="zh-CN"/>
        </w:rPr>
        <w:t>授权委托书（适用于非联合体投标）</w:t>
      </w:r>
      <w:r>
        <w:rPr>
          <w:rFonts w:hint="eastAsia" w:ascii="仿宋" w:hAnsi="仿宋" w:eastAsia="仿宋" w:cs="仿宋"/>
          <w:color w:val="auto"/>
        </w:rPr>
        <w:t xml:space="preserve">                               </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rPr>
      </w:pPr>
    </w:p>
    <w:p>
      <w:pPr>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zh-CN"/>
        </w:rPr>
        <w:t xml:space="preserve">      </w:t>
      </w:r>
      <w:r>
        <w:rPr>
          <w:rFonts w:hint="eastAsia" w:ascii="仿宋" w:hAnsi="仿宋" w:eastAsia="仿宋" w:cs="仿宋"/>
          <w:b/>
          <w:bCs/>
          <w:color w:val="auto"/>
          <w:kern w:val="0"/>
          <w:sz w:val="32"/>
          <w:szCs w:val="32"/>
        </w:rPr>
        <w:t xml:space="preserve"> </w:t>
      </w:r>
      <w:r>
        <w:rPr>
          <w:rFonts w:hint="eastAsia" w:ascii="仿宋" w:hAnsi="仿宋" w:eastAsia="仿宋" w:cs="仿宋"/>
          <w:b/>
          <w:bCs/>
          <w:color w:val="auto"/>
          <w:kern w:val="0"/>
          <w:sz w:val="32"/>
          <w:szCs w:val="32"/>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（姓名）为我方代理人（身份证号码：</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，手机：</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lang w:val="zh-CN"/>
        </w:rPr>
        <w:t>），以我方名义处理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日起至</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年</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特此告知。</w:t>
      </w: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rPr>
          <w:rFonts w:hint="eastAsia" w:ascii="仿宋" w:hAnsi="仿宋" w:eastAsia="仿宋" w:cs="仿宋"/>
          <w:color w:val="auto"/>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kern w:val="0"/>
          <w:sz w:val="32"/>
          <w:szCs w:val="32"/>
          <w:lang w:val="zh-CN"/>
        </w:rPr>
        <w:t>法定代表人、单位负责人或自然人本人</w:t>
      </w:r>
      <w:r>
        <w:rPr>
          <w:rFonts w:hint="eastAsia" w:ascii="仿宋" w:hAnsi="仿宋" w:eastAsia="仿宋" w:cs="仿宋"/>
          <w:b/>
          <w:bCs/>
          <w:color w:val="auto"/>
          <w:sz w:val="30"/>
          <w:szCs w:val="30"/>
        </w:rPr>
        <w:t>的身份证明（适用于法定代表人、单位负责人或者自然人本人代表投标人参加投标）</w:t>
      </w:r>
    </w:p>
    <w:p>
      <w:pPr>
        <w:pStyle w:val="121"/>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21"/>
              <w:adjustRightIn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正面：                                 反面：</w:t>
            </w:r>
          </w:p>
          <w:p>
            <w:pPr>
              <w:pStyle w:val="121"/>
              <w:adjustRightInd w:val="0"/>
              <w:spacing w:line="360" w:lineRule="auto"/>
              <w:rPr>
                <w:rFonts w:hint="eastAsia" w:ascii="仿宋" w:hAnsi="仿宋" w:eastAsia="仿宋" w:cs="仿宋"/>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w:t>
      </w: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rPr>
        <w:t>三、</w:t>
      </w:r>
      <w:r>
        <w:rPr>
          <w:rFonts w:hint="eastAsia" w:ascii="仿宋" w:hAnsi="仿宋" w:eastAsia="仿宋" w:cs="仿宋"/>
          <w:b/>
          <w:bCs/>
          <w:color w:val="auto"/>
          <w:kern w:val="0"/>
          <w:sz w:val="32"/>
          <w:szCs w:val="32"/>
          <w:lang w:val="zh-CN"/>
        </w:rPr>
        <w:t>联合协议</w:t>
      </w:r>
    </w:p>
    <w:p>
      <w:pPr>
        <w:widowControl/>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 xml:space="preserve">投标。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%以上；</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bCs/>
          <w:color w:val="auto"/>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四、分包意向协议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rPr>
      </w:pPr>
      <w:r>
        <w:rPr>
          <w:rFonts w:hint="eastAsia" w:ascii="仿宋" w:hAnsi="仿宋" w:eastAsia="仿宋" w:cs="仿宋"/>
          <w:color w:val="auto"/>
          <w:kern w:val="0"/>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u w:val="single"/>
        </w:rPr>
        <w:t xml:space="preserve">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bCs/>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%以上</w:t>
      </w:r>
      <w:r>
        <w:rPr>
          <w:rFonts w:hint="eastAsia" w:ascii="仿宋" w:hAnsi="仿宋" w:eastAsia="仿宋" w:cs="仿宋"/>
          <w:color w:val="auto"/>
        </w:rPr>
        <w:t>。</w:t>
      </w:r>
      <w:r>
        <w:rPr>
          <w:rFonts w:hint="eastAsia" w:ascii="仿宋" w:hAnsi="仿宋" w:eastAsia="仿宋" w:cs="仿宋"/>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五、符合性审查资料</w:t>
      </w:r>
    </w:p>
    <w:p>
      <w:pPr>
        <w:jc w:val="center"/>
        <w:rPr>
          <w:rFonts w:hint="eastAsia" w:ascii="仿宋" w:hAnsi="仿宋" w:eastAsia="仿宋" w:cs="仿宋"/>
          <w:b/>
          <w:bCs/>
          <w:color w:val="auto"/>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rPr>
                <w:rFonts w:hint="eastAsia" w:ascii="仿宋" w:hAnsi="仿宋" w:eastAsia="仿宋" w:cs="仿宋"/>
                <w:color w:val="auto"/>
              </w:rPr>
            </w:pPr>
            <w:r>
              <w:rPr>
                <w:rFonts w:hint="eastAsia" w:ascii="仿宋" w:hAnsi="仿宋" w:eastAsia="仿宋" w:cs="仿宋"/>
                <w:color w:val="auto"/>
                <w:sz w:val="24"/>
                <w:szCs w:val="24"/>
              </w:rPr>
              <w:t>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pStyle w:val="4"/>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rPr>
                <w:rFonts w:hint="eastAsia" w:ascii="仿宋" w:hAnsi="仿宋" w:eastAsia="仿宋" w:cs="仿宋"/>
                <w:color w:val="auto"/>
              </w:rPr>
            </w:pPr>
            <w:r>
              <w:rPr>
                <w:rFonts w:hint="eastAsia" w:ascii="仿宋" w:hAnsi="仿宋" w:eastAsia="仿宋" w:cs="仿宋"/>
                <w:color w:val="auto"/>
                <w:sz w:val="24"/>
                <w:szCs w:val="24"/>
              </w:rPr>
              <w:t>见投标文件第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991" w:type="dxa"/>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rPr>
            </w:pPr>
            <w:r>
              <w:rPr>
                <w:rFonts w:hint="eastAsia" w:ascii="仿宋" w:hAnsi="仿宋" w:eastAsia="仿宋" w:cs="仿宋"/>
                <w:color w:val="auto"/>
                <w:sz w:val="24"/>
                <w:szCs w:val="24"/>
              </w:rPr>
              <w:t>见投标文件第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w:t>
      </w: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color w:val="auto"/>
        </w:rPr>
      </w:pPr>
      <w:r>
        <w:rPr>
          <w:rFonts w:hint="eastAsia" w:ascii="仿宋" w:hAnsi="仿宋" w:eastAsia="仿宋" w:cs="仿宋"/>
          <w:b/>
          <w:bCs/>
          <w:color w:val="auto"/>
          <w:kern w:val="0"/>
          <w:sz w:val="32"/>
          <w:szCs w:val="32"/>
        </w:rPr>
        <w:t>六、评标标准相应的商务技术资料</w:t>
      </w:r>
    </w:p>
    <w:p>
      <w:pPr>
        <w:snapToGrid w:val="0"/>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jc w:val="center"/>
              <w:rPr>
                <w:rFonts w:hint="eastAsia" w:ascii="仿宋" w:hAnsi="仿宋" w:eastAsia="仿宋" w:cs="仿宋"/>
                <w:b/>
                <w:bCs/>
                <w:color w:val="auto"/>
                <w:kern w:val="0"/>
                <w:sz w:val="32"/>
                <w:szCs w:val="32"/>
              </w:rPr>
            </w:pPr>
          </w:p>
        </w:tc>
        <w:tc>
          <w:tcPr>
            <w:tcW w:w="3546" w:type="dxa"/>
          </w:tcPr>
          <w:p>
            <w:pPr>
              <w:jc w:val="center"/>
              <w:rPr>
                <w:rFonts w:hint="eastAsia" w:ascii="仿宋" w:hAnsi="仿宋" w:eastAsia="仿宋" w:cs="仿宋"/>
                <w:b/>
                <w:bCs/>
                <w:color w:val="auto"/>
                <w:kern w:val="0"/>
                <w:sz w:val="32"/>
                <w:szCs w:val="32"/>
              </w:rPr>
            </w:pPr>
          </w:p>
        </w:tc>
        <w:tc>
          <w:tcPr>
            <w:tcW w:w="1276" w:type="dxa"/>
          </w:tcPr>
          <w:p>
            <w:pPr>
              <w:jc w:val="center"/>
              <w:rPr>
                <w:rFonts w:hint="eastAsia" w:ascii="仿宋" w:hAnsi="仿宋" w:eastAsia="仿宋" w:cs="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jc w:val="center"/>
              <w:rPr>
                <w:rFonts w:hint="eastAsia" w:ascii="仿宋" w:hAnsi="仿宋" w:eastAsia="仿宋" w:cs="仿宋"/>
                <w:b/>
                <w:bCs/>
                <w:color w:val="auto"/>
                <w:kern w:val="0"/>
                <w:sz w:val="32"/>
                <w:szCs w:val="32"/>
              </w:rPr>
            </w:pPr>
          </w:p>
        </w:tc>
        <w:tc>
          <w:tcPr>
            <w:tcW w:w="3546" w:type="dxa"/>
          </w:tcPr>
          <w:p>
            <w:pPr>
              <w:jc w:val="center"/>
              <w:rPr>
                <w:rFonts w:hint="eastAsia" w:ascii="仿宋" w:hAnsi="仿宋" w:eastAsia="仿宋" w:cs="仿宋"/>
                <w:b/>
                <w:bCs/>
                <w:color w:val="auto"/>
                <w:kern w:val="0"/>
                <w:sz w:val="32"/>
                <w:szCs w:val="32"/>
              </w:rPr>
            </w:pPr>
          </w:p>
        </w:tc>
        <w:tc>
          <w:tcPr>
            <w:tcW w:w="1276" w:type="dxa"/>
          </w:tcPr>
          <w:p>
            <w:pPr>
              <w:jc w:val="center"/>
              <w:rPr>
                <w:rFonts w:hint="eastAsia" w:ascii="仿宋" w:hAnsi="仿宋" w:eastAsia="仿宋" w:cs="仿宋"/>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jc w:val="center"/>
              <w:rPr>
                <w:rFonts w:hint="eastAsia" w:ascii="仿宋" w:hAnsi="仿宋" w:eastAsia="仿宋" w:cs="仿宋"/>
                <w:b/>
                <w:bCs/>
                <w:color w:val="auto"/>
                <w:kern w:val="0"/>
                <w:sz w:val="32"/>
                <w:szCs w:val="32"/>
              </w:rPr>
            </w:pPr>
          </w:p>
        </w:tc>
        <w:tc>
          <w:tcPr>
            <w:tcW w:w="3546" w:type="dxa"/>
          </w:tcPr>
          <w:p>
            <w:pPr>
              <w:jc w:val="center"/>
              <w:rPr>
                <w:rFonts w:hint="eastAsia" w:ascii="仿宋" w:hAnsi="仿宋" w:eastAsia="仿宋" w:cs="仿宋"/>
                <w:b/>
                <w:bCs/>
                <w:color w:val="auto"/>
                <w:kern w:val="0"/>
                <w:sz w:val="32"/>
                <w:szCs w:val="32"/>
              </w:rPr>
            </w:pPr>
          </w:p>
        </w:tc>
        <w:tc>
          <w:tcPr>
            <w:tcW w:w="1276" w:type="dxa"/>
          </w:tcPr>
          <w:p>
            <w:pPr>
              <w:jc w:val="center"/>
              <w:rPr>
                <w:rFonts w:hint="eastAsia" w:ascii="仿宋" w:hAnsi="仿宋" w:eastAsia="仿宋" w:cs="仿宋"/>
                <w:b/>
                <w:bCs/>
                <w:color w:val="auto"/>
                <w:kern w:val="0"/>
                <w:sz w:val="32"/>
                <w:szCs w:val="32"/>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jc w:val="center"/>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2891" w:firstLineChars="900"/>
        <w:rPr>
          <w:rFonts w:hint="eastAsia" w:ascii="仿宋" w:hAnsi="仿宋" w:eastAsia="仿宋" w:cs="仿宋"/>
          <w:b/>
          <w:bCs/>
          <w:color w:val="auto"/>
          <w:kern w:val="0"/>
          <w:sz w:val="32"/>
          <w:szCs w:val="32"/>
        </w:rPr>
      </w:pPr>
    </w:p>
    <w:p>
      <w:pPr>
        <w:ind w:firstLine="1911" w:firstLineChars="595"/>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八、</w:t>
      </w:r>
      <w:r>
        <w:rPr>
          <w:rFonts w:hint="eastAsia" w:ascii="仿宋" w:hAnsi="仿宋" w:eastAsia="仿宋" w:cs="仿宋"/>
          <w:b/>
          <w:bCs/>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 xml:space="preserve">）：                                                                                                                                                                                                               </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z w:val="24"/>
          <w:szCs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报价文件部分</w:t>
      </w:r>
    </w:p>
    <w:p>
      <w:pPr>
        <w:spacing w:line="360" w:lineRule="auto"/>
        <w:jc w:val="center"/>
        <w:outlineLvl w:val="0"/>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目录</w:t>
      </w:r>
    </w:p>
    <w:p>
      <w:pPr>
        <w:spacing w:line="360" w:lineRule="auto"/>
        <w:jc w:val="center"/>
        <w:outlineLvl w:val="0"/>
        <w:rPr>
          <w:rFonts w:hint="eastAsia" w:ascii="仿宋" w:hAnsi="仿宋" w:eastAsia="仿宋" w:cs="仿宋"/>
          <w:b/>
          <w:bCs/>
          <w:color w:val="auto"/>
          <w:kern w:val="0"/>
          <w:sz w:val="36"/>
          <w:szCs w:val="36"/>
        </w:rPr>
      </w:pP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（1）开标一览表（报价表）………………………………………………………（页码）</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（2）中小企业声明函………………………………………………………………（页码）</w:t>
      </w: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snapToGrid w:val="0"/>
        <w:spacing w:line="360" w:lineRule="auto"/>
        <w:ind w:right="480"/>
        <w:jc w:val="center"/>
        <w:rPr>
          <w:rFonts w:hint="eastAsia" w:ascii="仿宋" w:hAnsi="仿宋" w:eastAsia="仿宋" w:cs="仿宋"/>
          <w:b/>
          <w:bCs/>
          <w:color w:val="auto"/>
          <w:kern w:val="0"/>
          <w:sz w:val="32"/>
          <w:szCs w:val="32"/>
        </w:rPr>
      </w:pPr>
    </w:p>
    <w:p>
      <w:pPr>
        <w:pStyle w:val="41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41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482"/>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rPr>
        <w:t>（项目名称）</w:t>
      </w:r>
      <w:r>
        <w:rPr>
          <w:rFonts w:hint="eastAsia" w:ascii="仿宋" w:hAnsi="仿宋" w:eastAsia="仿宋" w:cs="仿宋"/>
          <w:color w:val="auto"/>
          <w:kern w:val="0"/>
          <w:sz w:val="24"/>
          <w:szCs w:val="24"/>
          <w:lang w:val="zh-CN"/>
        </w:rPr>
        <w:t>【招标编号：</w:t>
      </w:r>
      <w:r>
        <w:rPr>
          <w:rFonts w:hint="eastAsia" w:ascii="仿宋" w:hAnsi="仿宋" w:eastAsia="仿宋" w:cs="仿宋"/>
          <w:color w:val="auto"/>
          <w:sz w:val="24"/>
          <w:szCs w:val="24"/>
        </w:rPr>
        <w:t>（采购编号）】的实施</w:t>
      </w: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14"/>
        <w:gridCol w:w="3044"/>
        <w:gridCol w:w="1650"/>
        <w:gridCol w:w="2013"/>
        <w:gridCol w:w="2375"/>
        <w:gridCol w:w="2206"/>
        <w:gridCol w:w="181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3044"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right="-1625" w:rightChars="-774"/>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16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单位</w:t>
            </w:r>
          </w:p>
        </w:tc>
        <w:tc>
          <w:tcPr>
            <w:tcW w:w="201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面积/数量</w:t>
            </w:r>
          </w:p>
        </w:tc>
        <w:tc>
          <w:tcPr>
            <w:tcW w:w="23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单价</w:t>
            </w:r>
          </w:p>
        </w:tc>
        <w:tc>
          <w:tcPr>
            <w:tcW w:w="2206"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auto"/>
                <w:sz w:val="24"/>
                <w:szCs w:val="24"/>
              </w:rPr>
              <w:t>总价</w:t>
            </w:r>
          </w:p>
        </w:tc>
        <w:tc>
          <w:tcPr>
            <w:tcW w:w="181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vMerge w:val="restart"/>
            <w:tcBorders>
              <w:top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rPr>
              <w:t>道路保洁（一类）</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color w:val="FF0000"/>
                <w:sz w:val="24"/>
                <w:szCs w:val="24"/>
              </w:rPr>
              <w:t>126091.2</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vMerge w:val="continue"/>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道路保洁（</w:t>
            </w:r>
            <w:r>
              <w:rPr>
                <w:rFonts w:hint="eastAsia" w:ascii="仿宋" w:hAnsi="仿宋" w:eastAsia="仿宋" w:cs="仿宋"/>
                <w:sz w:val="24"/>
                <w:szCs w:val="24"/>
                <w:lang w:eastAsia="zh-CN"/>
              </w:rPr>
              <w:t>二</w:t>
            </w:r>
            <w:r>
              <w:rPr>
                <w:rFonts w:hint="eastAsia" w:ascii="仿宋" w:hAnsi="仿宋" w:eastAsia="仿宋" w:cs="仿宋"/>
                <w:sz w:val="24"/>
                <w:szCs w:val="24"/>
              </w:rPr>
              <w:t>类）</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color w:val="FF0000"/>
                <w:sz w:val="24"/>
                <w:szCs w:val="24"/>
              </w:rPr>
              <w:t>104634.5</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vMerge w:val="continue"/>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道路保洁（三类）</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FF0000"/>
                <w:sz w:val="24"/>
                <w:szCs w:val="24"/>
              </w:rPr>
            </w:pPr>
            <w:r>
              <w:rPr>
                <w:rFonts w:hint="eastAsia" w:ascii="仿宋" w:hAnsi="仿宋" w:eastAsia="仿宋" w:cs="仿宋"/>
                <w:color w:val="FF0000"/>
                <w:sz w:val="24"/>
                <w:szCs w:val="24"/>
              </w:rPr>
              <w:t>229897.5</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vMerge w:val="continue"/>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道路保洁（其他）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3025</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公厕养护</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座</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河道保洁</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公里</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5</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lang w:val="en-US" w:eastAsia="zh-CN"/>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垃圾不落地音乐线</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条</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lang w:val="en-US" w:eastAsia="zh-CN"/>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中转站运营维护</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吨</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16200</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kern w:val="0"/>
                <w:sz w:val="24"/>
                <w:szCs w:val="24"/>
                <w:lang w:bidi="ar"/>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vMerge w:val="restart"/>
            <w:tcBorders>
              <w:top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30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合计</w:t>
            </w:r>
          </w:p>
        </w:tc>
        <w:tc>
          <w:tcPr>
            <w:tcW w:w="366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b/>
                <w:bCs/>
                <w:color w:val="auto"/>
                <w:sz w:val="24"/>
                <w:szCs w:val="24"/>
              </w:rPr>
              <w:t>投标报价（小写）</w:t>
            </w:r>
          </w:p>
        </w:tc>
        <w:tc>
          <w:tcPr>
            <w:tcW w:w="639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014" w:type="dxa"/>
            <w:vMerge w:val="continue"/>
            <w:tcBorders>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lang w:val="en-US" w:eastAsia="zh-CN"/>
              </w:rPr>
            </w:pPr>
          </w:p>
        </w:tc>
        <w:tc>
          <w:tcPr>
            <w:tcW w:w="304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sz w:val="24"/>
                <w:szCs w:val="24"/>
              </w:rPr>
            </w:pPr>
          </w:p>
        </w:tc>
        <w:tc>
          <w:tcPr>
            <w:tcW w:w="3663"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b/>
                <w:bCs/>
                <w:color w:val="auto"/>
                <w:sz w:val="24"/>
                <w:szCs w:val="24"/>
              </w:rPr>
              <w:t>投标报价（大写）</w:t>
            </w:r>
          </w:p>
        </w:tc>
        <w:tc>
          <w:tcPr>
            <w:tcW w:w="6394"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color w:val="000000"/>
                <w:kern w:val="0"/>
                <w:sz w:val="24"/>
                <w:szCs w:val="24"/>
                <w:lang w:bidi="ar"/>
              </w:rPr>
            </w:pPr>
          </w:p>
        </w:tc>
      </w:tr>
    </w:tbl>
    <w:p>
      <w:pPr>
        <w:pStyle w:val="27"/>
        <w:rPr>
          <w:rFonts w:hint="eastAsia"/>
          <w:lang w:val="zh-CN"/>
        </w:rPr>
      </w:pPr>
    </w:p>
    <w:p>
      <w:pPr>
        <w:snapToGrid w:val="0"/>
        <w:spacing w:line="360" w:lineRule="auto"/>
        <w:ind w:left="480"/>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zh-CN"/>
        </w:rPr>
        <w:t>注：</w:t>
      </w:r>
    </w:p>
    <w:p>
      <w:pPr>
        <w:spacing w:line="360" w:lineRule="auto"/>
        <w:ind w:left="-2"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2、有关本项目实施所涉及的一切费用均计入报价。</w:t>
      </w:r>
      <w:r>
        <w:rPr>
          <w:rFonts w:hint="eastAsia" w:ascii="仿宋" w:hAnsi="仿宋" w:eastAsia="仿宋" w:cs="仿宋"/>
          <w:b/>
          <w:bCs/>
          <w:color w:val="auto"/>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lang w:val="zh-CN"/>
        </w:rPr>
        <w:t>，</w:t>
      </w:r>
      <w:r>
        <w:rPr>
          <w:rFonts w:hint="eastAsia" w:ascii="仿宋" w:hAnsi="仿宋" w:eastAsia="仿宋" w:cs="仿宋"/>
          <w:b/>
          <w:bCs/>
          <w:color w:val="auto"/>
          <w:kern w:val="0"/>
          <w:sz w:val="24"/>
          <w:szCs w:val="24"/>
          <w:lang w:val="zh-CN"/>
        </w:rPr>
        <w:t>不得出现“0元”“免费赠送”等形式的无偿报价，</w:t>
      </w:r>
      <w:r>
        <w:rPr>
          <w:rFonts w:hint="eastAsia" w:ascii="仿宋" w:hAnsi="仿宋" w:eastAsia="仿宋" w:cs="仿宋"/>
          <w:b/>
          <w:bCs/>
          <w:color w:val="auto"/>
          <w:kern w:val="0"/>
          <w:sz w:val="24"/>
          <w:szCs w:val="24"/>
        </w:rPr>
        <w:t>否则视为</w:t>
      </w:r>
      <w:r>
        <w:rPr>
          <w:rFonts w:hint="eastAsia" w:ascii="仿宋" w:hAnsi="仿宋" w:eastAsia="仿宋" w:cs="仿宋"/>
          <w:b/>
          <w:bCs/>
          <w:color w:val="auto"/>
          <w:sz w:val="24"/>
          <w:szCs w:val="24"/>
        </w:rPr>
        <w:t>投标文件含有采购人不能接受的附加条件的，投标无效</w:t>
      </w:r>
      <w:r>
        <w:rPr>
          <w:rFonts w:hint="eastAsia" w:ascii="仿宋" w:hAnsi="仿宋" w:eastAsia="仿宋" w:cs="仿宋"/>
          <w:b/>
          <w:bCs/>
          <w:color w:val="auto"/>
          <w:kern w:val="0"/>
          <w:sz w:val="24"/>
          <w:szCs w:val="24"/>
          <w:lang w:val="zh-CN"/>
        </w:rPr>
        <w:t>。</w:t>
      </w:r>
    </w:p>
    <w:p>
      <w:pPr>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41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41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w:t>
      </w:r>
    </w:p>
    <w:p>
      <w:pPr>
        <w:widowControl/>
        <w:spacing w:line="360" w:lineRule="auto"/>
        <w:ind w:firstLine="120" w:firstLineChars="5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政府采购支持中小企业信用融资相关事项通知</w:t>
      </w:r>
    </w:p>
    <w:p>
      <w:pPr>
        <w:spacing w:line="360" w:lineRule="auto"/>
        <w:ind w:firstLine="480" w:firstLineChars="2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4.审批通过后，在线办理放贷手续。</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4.审批通过后，合作银行应按照合作备忘录中约定的审批放款期限和优惠利率及时予以放款。</w:t>
      </w:r>
    </w:p>
    <w:p>
      <w:pPr>
        <w:pStyle w:val="4"/>
        <w:ind w:left="0"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（三）杭州e融平台申请融资</w:t>
      </w:r>
    </w:p>
    <w:p>
      <w:pPr>
        <w:pStyle w:val="4"/>
        <w:ind w:left="0" w:firstLine="960" w:firstLineChars="4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hint="eastAsia" w:ascii="仿宋" w:hAnsi="仿宋" w:eastAsia="仿宋" w:cs="仿宋"/>
          <w:b/>
          <w:bCs/>
          <w:color w:val="auto"/>
          <w:kern w:val="0"/>
          <w:sz w:val="24"/>
          <w:szCs w:val="24"/>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rPr>
      </w:pPr>
      <w:bookmarkStart w:id="497" w:name="_Toc465665161"/>
      <w:r>
        <w:rPr>
          <w:rFonts w:hint="eastAsia" w:ascii="仿宋" w:hAnsi="仿宋" w:eastAsia="仿宋" w:cs="仿宋"/>
          <w:color w:val="auto"/>
        </w:rPr>
        <w:t>附件</w:t>
      </w:r>
      <w:bookmarkEnd w:id="497"/>
    </w:p>
    <w:p>
      <w:pPr>
        <w:spacing w:line="360" w:lineRule="auto"/>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附件1：</w:t>
      </w:r>
    </w:p>
    <w:p>
      <w:pPr>
        <w:spacing w:line="360" w:lineRule="auto"/>
        <w:jc w:val="center"/>
        <w:rPr>
          <w:rFonts w:hint="eastAsia" w:ascii="仿宋" w:hAnsi="仿宋" w:eastAsia="仿宋" w:cs="仿宋"/>
          <w:b/>
          <w:bCs/>
          <w:color w:val="auto"/>
          <w:spacing w:val="6"/>
          <w:sz w:val="32"/>
          <w:szCs w:val="32"/>
        </w:rPr>
      </w:pPr>
      <w:bookmarkStart w:id="498" w:name="OLE_LINK13"/>
      <w:bookmarkStart w:id="499" w:name="OLE_LINK14"/>
      <w:r>
        <w:rPr>
          <w:rFonts w:hint="eastAsia" w:ascii="仿宋" w:hAnsi="仿宋" w:eastAsia="仿宋" w:cs="仿宋"/>
          <w:b/>
          <w:bCs/>
          <w:color w:val="auto"/>
          <w:spacing w:val="6"/>
          <w:sz w:val="32"/>
          <w:szCs w:val="32"/>
        </w:rPr>
        <w:t>残疾人福利性单位声明函</w:t>
      </w:r>
    </w:p>
    <w:bookmarkEnd w:id="498"/>
    <w:bookmarkEnd w:id="499"/>
    <w:p>
      <w:pPr>
        <w:spacing w:line="360" w:lineRule="auto"/>
        <w:rPr>
          <w:rFonts w:hint="eastAsia" w:ascii="仿宋" w:hAnsi="仿宋" w:eastAsia="仿宋" w:cs="仿宋"/>
          <w:b/>
          <w:bCs/>
          <w:color w:val="auto"/>
          <w:spacing w:val="6"/>
          <w:sz w:val="30"/>
          <w:szCs w:val="30"/>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ind w:firstLine="420" w:firstLineChars="200"/>
        <w:rPr>
          <w:rFonts w:hint="eastAsia" w:ascii="仿宋" w:hAnsi="仿宋" w:eastAsia="仿宋" w:cs="仿宋"/>
          <w:color w:val="auto"/>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附件2：质疑函范本及制作说明</w:t>
      </w:r>
    </w:p>
    <w:p>
      <w:pPr>
        <w:spacing w:line="360" w:lineRule="auto"/>
        <w:jc w:val="center"/>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质疑函范本</w:t>
      </w:r>
    </w:p>
    <w:p>
      <w:pPr>
        <w:snapToGrid w:val="0"/>
        <w:spacing w:beforeLines="10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center"/>
        <w:rPr>
          <w:rFonts w:hint="eastAsia" w:ascii="仿宋" w:hAnsi="仿宋" w:eastAsia="仿宋" w:cs="仿宋"/>
          <w:b/>
          <w:bCs/>
          <w:color w:val="auto"/>
          <w:spacing w:val="6"/>
          <w:sz w:val="32"/>
          <w:szCs w:val="32"/>
        </w:rPr>
      </w:pPr>
    </w:p>
    <w:p>
      <w:pPr>
        <w:spacing w:line="360" w:lineRule="auto"/>
        <w:jc w:val="left"/>
        <w:rPr>
          <w:rFonts w:hint="eastAsia" w:ascii="仿宋" w:hAnsi="仿宋" w:eastAsia="仿宋" w:cs="仿宋"/>
          <w:b/>
          <w:bCs/>
          <w:color w:val="auto"/>
          <w:spacing w:val="6"/>
          <w:sz w:val="32"/>
          <w:szCs w:val="32"/>
        </w:rPr>
      </w:pPr>
    </w:p>
    <w:p>
      <w:pPr>
        <w:spacing w:line="360" w:lineRule="auto"/>
        <w:jc w:val="left"/>
        <w:rPr>
          <w:rFonts w:hint="eastAsia" w:ascii="仿宋" w:hAnsi="仿宋" w:eastAsia="仿宋" w:cs="仿宋"/>
          <w:b/>
          <w:bCs/>
          <w:color w:val="auto"/>
          <w:spacing w:val="6"/>
          <w:sz w:val="32"/>
          <w:szCs w:val="32"/>
        </w:rPr>
      </w:pPr>
    </w:p>
    <w:p>
      <w:pPr>
        <w:spacing w:line="360" w:lineRule="auto"/>
        <w:jc w:val="left"/>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附件3：投诉书范本及制作说明</w:t>
      </w:r>
    </w:p>
    <w:p>
      <w:pPr>
        <w:spacing w:line="360" w:lineRule="auto"/>
        <w:jc w:val="center"/>
        <w:rPr>
          <w:rFonts w:hint="eastAsia" w:ascii="仿宋" w:hAnsi="仿宋" w:eastAsia="仿宋" w:cs="仿宋"/>
          <w:b/>
          <w:bCs/>
          <w:color w:val="auto"/>
          <w:sz w:val="24"/>
          <w:szCs w:val="24"/>
        </w:rPr>
      </w:pPr>
    </w:p>
    <w:p>
      <w:pPr>
        <w:spacing w:line="360" w:lineRule="auto"/>
        <w:jc w:val="center"/>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bCs/>
          <w:color w:val="auto"/>
          <w:sz w:val="24"/>
          <w:szCs w:val="24"/>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bCs/>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kern w:val="0"/>
          <w:sz w:val="24"/>
          <w:szCs w:val="24"/>
          <w:u w:val="single"/>
          <w:lang w:val="zh-CN"/>
        </w:rPr>
        <w:t xml:space="preserve">                         </w:t>
      </w:r>
      <w:r>
        <w:rPr>
          <w:rFonts w:hint="eastAsia" w:ascii="仿宋" w:hAnsi="仿宋" w:eastAsia="仿宋" w:cs="仿宋"/>
          <w:color w:val="auto"/>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color w:val="auto"/>
          <w:sz w:val="24"/>
          <w:szCs w:val="24"/>
        </w:rPr>
      </w:pPr>
      <w:r>
        <w:rPr>
          <w:rFonts w:hint="eastAsia" w:ascii="仿宋" w:hAnsi="仿宋" w:eastAsia="仿宋" w:cs="仿宋"/>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rPr>
        <w:t>投标单位法定名称章（印模）                投标单位“XX专用章”（印模）</w:t>
      </w: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pacing w:val="6"/>
          <w:sz w:val="32"/>
          <w:szCs w:val="32"/>
        </w:rPr>
      </w:pPr>
    </w:p>
    <w:p>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bCs/>
          <w:color w:val="auto"/>
          <w:spacing w:val="6"/>
          <w:sz w:val="32"/>
          <w:szCs w:val="32"/>
        </w:rPr>
        <w:t>附件5：</w:t>
      </w:r>
      <w:r>
        <w:rPr>
          <w:rFonts w:hint="eastAsia" w:ascii="仿宋" w:hAnsi="仿宋" w:eastAsia="仿宋" w:cs="仿宋"/>
          <w:b/>
          <w:bCs/>
          <w:color w:val="auto"/>
          <w:sz w:val="32"/>
          <w:szCs w:val="32"/>
        </w:rPr>
        <w:t>中小企业声明函</w:t>
      </w:r>
    </w:p>
    <w:p>
      <w:pPr>
        <w:spacing w:line="360" w:lineRule="auto"/>
        <w:jc w:val="center"/>
        <w:rPr>
          <w:rFonts w:hint="eastAsia" w:ascii="仿宋" w:hAnsi="仿宋" w:eastAsia="仿宋" w:cs="仿宋"/>
          <w:color w:val="auto"/>
          <w:sz w:val="24"/>
          <w:szCs w:val="24"/>
          <w:u w:val="single"/>
        </w:rPr>
      </w:pPr>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中小企业声明函（货物）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 ，属于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w:t>
      </w:r>
      <w:r>
        <w:rPr>
          <w:rFonts w:hint="eastAsia" w:ascii="仿宋" w:hAnsi="仿宋" w:eastAsia="仿宋" w:cs="仿宋"/>
          <w:color w:val="auto"/>
          <w:sz w:val="24"/>
          <w:szCs w:val="24"/>
        </w:rPr>
        <w:t xml:space="preserve"> ，从业人员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 ，属于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w:t>
      </w:r>
      <w:r>
        <w:rPr>
          <w:rFonts w:hint="eastAsia" w:ascii="仿宋" w:hAnsi="仿宋" w:eastAsia="仿宋" w:cs="仿宋"/>
          <w:color w:val="auto"/>
          <w:sz w:val="24"/>
          <w:szCs w:val="24"/>
        </w:rPr>
        <w:t xml:space="preserve"> ，从业人员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zh-CN"/>
        </w:rPr>
        <w:t>日</w:t>
      </w:r>
    </w:p>
    <w:p>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bCs/>
          <w:color w:val="auto"/>
          <w:sz w:val="32"/>
          <w:szCs w:val="32"/>
        </w:rPr>
      </w:pPr>
    </w:p>
    <w:p>
      <w:pPr>
        <w:spacing w:line="360" w:lineRule="auto"/>
        <w:jc w:val="center"/>
        <w:rPr>
          <w:rFonts w:hint="eastAsia" w:ascii="仿宋" w:hAnsi="仿宋" w:eastAsia="仿宋" w:cs="仿宋"/>
          <w:b/>
          <w:bCs/>
          <w:color w:val="auto"/>
          <w:sz w:val="32"/>
          <w:szCs w:val="32"/>
        </w:rPr>
      </w:pPr>
    </w:p>
    <w:p>
      <w:pPr>
        <w:spacing w:line="360" w:lineRule="auto"/>
        <w:jc w:val="center"/>
        <w:rPr>
          <w:rFonts w:hint="eastAsia" w:ascii="仿宋" w:hAnsi="仿宋" w:eastAsia="仿宋" w:cs="仿宋"/>
          <w:b/>
          <w:bCs/>
          <w:color w:val="auto"/>
          <w:sz w:val="32"/>
          <w:szCs w:val="32"/>
        </w:rPr>
      </w:pPr>
    </w:p>
    <w:p>
      <w:pPr>
        <w:spacing w:line="360" w:lineRule="auto"/>
        <w:jc w:val="center"/>
        <w:rPr>
          <w:rFonts w:hint="eastAsia" w:ascii="仿宋" w:hAnsi="仿宋" w:eastAsia="仿宋" w:cs="仿宋"/>
          <w:b/>
          <w:bCs/>
          <w:color w:val="auto"/>
          <w:sz w:val="32"/>
          <w:szCs w:val="32"/>
        </w:rPr>
      </w:pPr>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中小企业声明函（工程、服务）</w:t>
      </w:r>
    </w:p>
    <w:p>
      <w:pPr>
        <w:spacing w:line="360" w:lineRule="auto"/>
        <w:rPr>
          <w:rFonts w:hint="eastAsia" w:ascii="仿宋" w:hAnsi="仿宋" w:eastAsia="仿宋" w:cs="仿宋"/>
          <w:color w:val="auto"/>
        </w:rPr>
      </w:pPr>
    </w:p>
    <w:p>
      <w:pPr>
        <w:spacing w:line="360" w:lineRule="auto"/>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，属于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 xml:space="preserve"> ；承建（承接）企业为 </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 xml:space="preserve"> ，从业人员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rPr>
        <w:t xml:space="preserve"> （中型企业、小型企业、微型企业） </w:t>
      </w:r>
      <w:r>
        <w:rPr>
          <w:rFonts w:hint="eastAsia" w:ascii="仿宋" w:hAnsi="仿宋" w:eastAsia="仿宋" w:cs="仿宋"/>
          <w:color w:val="auto"/>
          <w:sz w:val="24"/>
          <w:szCs w:val="24"/>
        </w:rPr>
        <w:t>；</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，属于 </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 xml:space="preserve"> ；承建（承接）企业为 </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 xml:space="preserve"> ，从业人员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rPr>
        <w:t xml:space="preserve"> （中型企业、小型企业、微型企业） </w:t>
      </w:r>
      <w:r>
        <w:rPr>
          <w:rFonts w:hint="eastAsia" w:ascii="仿宋" w:hAnsi="仿宋" w:eastAsia="仿宋" w:cs="仿宋"/>
          <w:color w:val="auto"/>
          <w:sz w:val="24"/>
          <w:szCs w:val="24"/>
        </w:rPr>
        <w:t>；</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ind w:right="1120" w:firstLine="4680" w:firstLineChars="1950"/>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spacing w:line="360" w:lineRule="auto"/>
        <w:ind w:firstLine="310" w:firstLineChars="147"/>
        <w:jc w:val="left"/>
        <w:rPr>
          <w:rFonts w:hint="eastAsia" w:ascii="仿宋" w:hAnsi="仿宋" w:eastAsia="仿宋" w:cs="仿宋"/>
          <w:b/>
          <w:bCs/>
          <w:color w:val="auto"/>
        </w:rPr>
      </w:pPr>
      <w:r>
        <w:rPr>
          <w:rFonts w:hint="eastAsia" w:ascii="仿宋" w:hAnsi="仿宋" w:eastAsia="仿宋" w:cs="仿宋"/>
          <w:b/>
          <w:bCs/>
          <w:color w:val="auto"/>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szCs w:val="24"/>
        </w:rPr>
      </w:pPr>
    </w:p>
    <w:p>
      <w:pPr>
        <w:spacing w:line="360" w:lineRule="auto"/>
        <w:ind w:right="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lang w:val="en-US"/>
        </w:rPr>
      </w:pPr>
    </w:p>
    <w:p>
      <w:pPr>
        <w:spacing w:line="360" w:lineRule="auto"/>
        <w:ind w:right="420"/>
        <w:rPr>
          <w:rFonts w:hint="eastAsia" w:ascii="仿宋" w:hAnsi="仿宋" w:eastAsia="仿宋" w:cs="仿宋"/>
          <w:color w:val="auto"/>
        </w:rPr>
      </w:pPr>
    </w:p>
    <w:p>
      <w:pPr>
        <w:spacing w:line="360" w:lineRule="auto"/>
        <w:rPr>
          <w:rFonts w:hint="eastAsia" w:ascii="仿宋" w:hAnsi="仿宋" w:eastAsia="仿宋" w:cs="仿宋"/>
          <w:color w:val="auto"/>
          <w:sz w:val="24"/>
          <w:szCs w:val="24"/>
        </w:rPr>
      </w:pPr>
    </w:p>
    <w:sectPr>
      <w:headerReference r:id="rId24" w:type="first"/>
      <w:footerReference r:id="rId26" w:type="first"/>
      <w:headerReference r:id="rId23" w:type="default"/>
      <w:footerReference r:id="rId25"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auto"/>
    <w:pitch w:val="default"/>
    <w:sig w:usb0="00000000"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00" w:name="_Toc91899912"/>
    <w:bookmarkStart w:id="501" w:name="_Toc164085800"/>
    <w:bookmarkStart w:id="502" w:name="_Toc36110187"/>
    <w:bookmarkStart w:id="503" w:name="_Toc131845147"/>
    <w:r>
      <w:rPr>
        <w:rFonts w:ascii="仿宋_GB2312" w:eastAsia="仿宋_GB2312" w:cs="仿宋_GB2312"/>
        <w:kern w:val="0"/>
      </w:rPr>
      <w:t xml:space="preserve"> </w:t>
    </w:r>
    <w:r>
      <w:rPr>
        <w:rFonts w:hint="eastAsia" w:ascii="仿宋_GB2312" w:eastAsia="仿宋_GB2312" w:cs="仿宋_GB2312"/>
        <w:kern w:val="0"/>
      </w:rPr>
      <w:t>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r>
      <w:rPr>
        <w:color w:val="0000FF"/>
        <w:u w:val="thick"/>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3"/>
      </w:rPr>
    </w:pPr>
    <w:r>
      <w:fldChar w:fldCharType="begin"/>
    </w:r>
    <w:r>
      <w:rPr>
        <w:rStyle w:val="73"/>
      </w:rPr>
      <w:instrText xml:space="preserve">PAGE  </w:instrText>
    </w:r>
    <w:r>
      <w:fldChar w:fldCharType="end"/>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 xml:space="preserve">             </w:t>
    </w:r>
    <w:r>
      <w:rPr>
        <w:rFonts w:hint="eastAsia" w:cs="宋体"/>
      </w:rPr>
      <w:t>杭州市政府采购公开招标文件</w:t>
    </w:r>
  </w:p>
  <w:p>
    <w:pPr>
      <w:pStyle w:val="60"/>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 xml:space="preserve">                                                                                                        </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bCs/>
        <w:i/>
        <w:iCs/>
        <w:u w:val="single"/>
      </w:rPr>
    </w:pPr>
    <w:r>
      <w:t></w:t>
    </w:r>
    <w:r>
      <w:rPr>
        <w:rFonts w:hint="eastAsia" w:cs="宋体"/>
      </w:rP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p>
    <w:pPr>
      <w:pStyle w:val="42"/>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p>
    <w:pPr>
      <w:pStyle w:val="42"/>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rPr>
    </w:lvl>
  </w:abstractNum>
  <w:abstractNum w:abstractNumId="1">
    <w:nsid w:val="620329C8"/>
    <w:multiLevelType w:val="singleLevel"/>
    <w:tmpl w:val="620329C8"/>
    <w:lvl w:ilvl="0" w:tentative="0">
      <w:start w:val="1"/>
      <w:numFmt w:val="decimal"/>
      <w:suff w:val="nothing"/>
      <w:lvlText w:val="%1、"/>
      <w:lvlJc w:val="left"/>
    </w:lvl>
  </w:abstractNum>
  <w:abstractNum w:abstractNumId="2">
    <w:nsid w:val="62033378"/>
    <w:multiLevelType w:val="singleLevel"/>
    <w:tmpl w:val="62033378"/>
    <w:lvl w:ilvl="0" w:tentative="0">
      <w:start w:val="1"/>
      <w:numFmt w:val="decimal"/>
      <w:suff w:val="nothing"/>
      <w:lvlText w:val="%1、"/>
      <w:lvlJc w:val="left"/>
    </w:lvl>
  </w:abstractNum>
  <w:abstractNum w:abstractNumId="3">
    <w:nsid w:val="63F824D2"/>
    <w:multiLevelType w:val="singleLevel"/>
    <w:tmpl w:val="63F824D2"/>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F66F48"/>
    <w:rsid w:val="05251E14"/>
    <w:rsid w:val="058C0925"/>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894B72"/>
    <w:rsid w:val="09A92330"/>
    <w:rsid w:val="09B06B87"/>
    <w:rsid w:val="09C13146"/>
    <w:rsid w:val="09E04166"/>
    <w:rsid w:val="0A0338DA"/>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1CE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95CCD"/>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2754C7"/>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5122BF"/>
    <w:rsid w:val="1C88086E"/>
    <w:rsid w:val="1D266CE1"/>
    <w:rsid w:val="1D3963AF"/>
    <w:rsid w:val="1D6A673C"/>
    <w:rsid w:val="1D7D2EBB"/>
    <w:rsid w:val="1D9247AE"/>
    <w:rsid w:val="1DB567EC"/>
    <w:rsid w:val="1DC563C2"/>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170835"/>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4B7B17"/>
    <w:rsid w:val="319C6071"/>
    <w:rsid w:val="31AC537E"/>
    <w:rsid w:val="31E3679B"/>
    <w:rsid w:val="31E732FD"/>
    <w:rsid w:val="32517576"/>
    <w:rsid w:val="32BE5C2C"/>
    <w:rsid w:val="32FB6478"/>
    <w:rsid w:val="33263B3F"/>
    <w:rsid w:val="336963EB"/>
    <w:rsid w:val="33816EEB"/>
    <w:rsid w:val="33AB6E04"/>
    <w:rsid w:val="33EB55CD"/>
    <w:rsid w:val="33EC4C02"/>
    <w:rsid w:val="340D2360"/>
    <w:rsid w:val="3410665D"/>
    <w:rsid w:val="34165624"/>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47225"/>
    <w:rsid w:val="38BC0149"/>
    <w:rsid w:val="38D87D1C"/>
    <w:rsid w:val="38FF4781"/>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F4FAF"/>
    <w:rsid w:val="3D3C7F39"/>
    <w:rsid w:val="3D440F09"/>
    <w:rsid w:val="3D4504A0"/>
    <w:rsid w:val="3D500AE5"/>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D4D3E"/>
    <w:rsid w:val="43977AB6"/>
    <w:rsid w:val="43A3342B"/>
    <w:rsid w:val="43B34232"/>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32B08"/>
    <w:rsid w:val="46893F2B"/>
    <w:rsid w:val="46C4686E"/>
    <w:rsid w:val="477B778F"/>
    <w:rsid w:val="478203EC"/>
    <w:rsid w:val="479E40E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31504"/>
    <w:rsid w:val="4A4424D7"/>
    <w:rsid w:val="4AB82D0F"/>
    <w:rsid w:val="4AEB7664"/>
    <w:rsid w:val="4AFD7C19"/>
    <w:rsid w:val="4B0567D1"/>
    <w:rsid w:val="4B236AAE"/>
    <w:rsid w:val="4B707271"/>
    <w:rsid w:val="4B9739F7"/>
    <w:rsid w:val="4BEE2503"/>
    <w:rsid w:val="4C245A30"/>
    <w:rsid w:val="4C537C75"/>
    <w:rsid w:val="4CB6685F"/>
    <w:rsid w:val="4CC367FE"/>
    <w:rsid w:val="4D077F3C"/>
    <w:rsid w:val="4D123355"/>
    <w:rsid w:val="4D2A3B31"/>
    <w:rsid w:val="4D312C52"/>
    <w:rsid w:val="4D905305"/>
    <w:rsid w:val="4D964A72"/>
    <w:rsid w:val="4D9C1254"/>
    <w:rsid w:val="4E310F05"/>
    <w:rsid w:val="4E793892"/>
    <w:rsid w:val="4E800872"/>
    <w:rsid w:val="4EB90223"/>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3F7B26"/>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A800F7"/>
    <w:rsid w:val="60FA2EE8"/>
    <w:rsid w:val="61054A27"/>
    <w:rsid w:val="610A52BC"/>
    <w:rsid w:val="611D2366"/>
    <w:rsid w:val="61421856"/>
    <w:rsid w:val="615227C4"/>
    <w:rsid w:val="61654E3F"/>
    <w:rsid w:val="6182292A"/>
    <w:rsid w:val="619F7F92"/>
    <w:rsid w:val="61F94C26"/>
    <w:rsid w:val="62000E56"/>
    <w:rsid w:val="620152D8"/>
    <w:rsid w:val="622A34BA"/>
    <w:rsid w:val="624F3E49"/>
    <w:rsid w:val="62632286"/>
    <w:rsid w:val="62885958"/>
    <w:rsid w:val="62F40B65"/>
    <w:rsid w:val="62FC2CFE"/>
    <w:rsid w:val="63024505"/>
    <w:rsid w:val="635B1DB5"/>
    <w:rsid w:val="63711FED"/>
    <w:rsid w:val="63880DDC"/>
    <w:rsid w:val="638D750D"/>
    <w:rsid w:val="63AC6CC0"/>
    <w:rsid w:val="63FA5D8A"/>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24D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60FA0"/>
    <w:rsid w:val="68E937A3"/>
    <w:rsid w:val="693E15D3"/>
    <w:rsid w:val="69627681"/>
    <w:rsid w:val="6977531D"/>
    <w:rsid w:val="69CC2BFF"/>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1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82"/>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5">
    <w:name w:val="heading 3"/>
    <w:basedOn w:val="1"/>
    <w:next w:val="6"/>
    <w:link w:val="83"/>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85"/>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6"/>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34"/>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88"/>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89"/>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qFormat/>
    <w:uiPriority w:val="99"/>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98"/>
    <w:qFormat/>
    <w:uiPriority w:val="99"/>
    <w:rPr>
      <w:rFonts w:ascii="宋体" w:hAnsi="Courier New" w:cs="宋体"/>
    </w:rPr>
  </w:style>
  <w:style w:type="paragraph" w:styleId="6">
    <w:name w:val="Normal Indent"/>
    <w:basedOn w:val="1"/>
    <w:next w:val="7"/>
    <w:link w:val="741"/>
    <w:qFormat/>
    <w:uiPriority w:val="99"/>
    <w:pPr>
      <w:widowControl/>
      <w:snapToGrid w:val="0"/>
      <w:spacing w:line="480" w:lineRule="exact"/>
      <w:ind w:firstLine="567"/>
    </w:pPr>
    <w:rPr>
      <w:rFonts w:ascii="宋体" w:cs="宋体"/>
      <w:color w:val="000000"/>
      <w:kern w:val="28"/>
      <w:sz w:val="28"/>
      <w:szCs w:val="28"/>
    </w:rPr>
  </w:style>
  <w:style w:type="paragraph" w:styleId="7">
    <w:name w:val="Body Text Indent"/>
    <w:basedOn w:val="1"/>
    <w:next w:val="6"/>
    <w:link w:val="95"/>
    <w:qFormat/>
    <w:uiPriority w:val="99"/>
    <w:pPr>
      <w:spacing w:line="480" w:lineRule="exact"/>
      <w:ind w:firstLine="480" w:firstLineChars="200"/>
    </w:pPr>
    <w:rPr>
      <w:rFonts w:ascii="宋体" w:hAnsi="宋体" w:cs="宋体"/>
      <w:sz w:val="24"/>
      <w:szCs w:val="24"/>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771"/>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48"/>
    <w:semiHidden/>
    <w:qFormat/>
    <w:uiPriority w:val="99"/>
    <w:pPr>
      <w:shd w:val="clear" w:color="auto" w:fill="000080"/>
    </w:p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62"/>
    <w:semiHidden/>
    <w:qFormat/>
    <w:uiPriority w:val="99"/>
    <w:pPr>
      <w:jc w:val="left"/>
    </w:pPr>
  </w:style>
  <w:style w:type="paragraph" w:styleId="23">
    <w:name w:val="Salutation"/>
    <w:basedOn w:val="1"/>
    <w:next w:val="1"/>
    <w:link w:val="92"/>
    <w:qFormat/>
    <w:uiPriority w:val="99"/>
    <w:rPr>
      <w:rFonts w:ascii="仿宋_GB2312" w:eastAsia="仿宋_GB2312" w:cs="仿宋_GB2312"/>
      <w:sz w:val="28"/>
      <w:szCs w:val="28"/>
    </w:rPr>
  </w:style>
  <w:style w:type="paragraph" w:styleId="24">
    <w:name w:val="Body Text 3"/>
    <w:basedOn w:val="1"/>
    <w:link w:val="93"/>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94"/>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link w:val="113"/>
    <w:qFormat/>
    <w:uiPriority w:val="99"/>
    <w:pPr>
      <w:ind w:firstLine="420"/>
    </w:pPr>
    <w:rPr>
      <w:rFonts w:hAnsi="Times New Roman"/>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97"/>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6">
    <w:name w:val="toc 8"/>
    <w:basedOn w:val="1"/>
    <w:next w:val="1"/>
    <w:semiHidden/>
    <w:qFormat/>
    <w:uiPriority w:val="99"/>
    <w:pPr>
      <w:ind w:left="2940" w:leftChars="1400"/>
    </w:pPr>
  </w:style>
  <w:style w:type="paragraph" w:styleId="37">
    <w:name w:val="Date"/>
    <w:basedOn w:val="1"/>
    <w:next w:val="1"/>
    <w:link w:val="99"/>
    <w:qFormat/>
    <w:uiPriority w:val="99"/>
    <w:pPr>
      <w:ind w:left="100" w:leftChars="2500"/>
    </w:pPr>
    <w:rPr>
      <w:rFonts w:ascii="宋体" w:cs="宋体"/>
      <w:sz w:val="24"/>
      <w:szCs w:val="24"/>
      <w:lang w:val="zh-CN"/>
    </w:rPr>
  </w:style>
  <w:style w:type="paragraph" w:styleId="38">
    <w:name w:val="Body Text Indent 2"/>
    <w:basedOn w:val="1"/>
    <w:link w:val="100"/>
    <w:qFormat/>
    <w:uiPriority w:val="99"/>
    <w:pPr>
      <w:spacing w:line="360" w:lineRule="auto"/>
      <w:ind w:firstLine="601"/>
      <w:textAlignment w:val="baseline"/>
    </w:pPr>
    <w:rPr>
      <w:rFonts w:ascii="宋体" w:cs="宋体"/>
      <w:kern w:val="0"/>
      <w:sz w:val="28"/>
      <w:szCs w:val="28"/>
    </w:rPr>
  </w:style>
  <w:style w:type="paragraph" w:styleId="39">
    <w:name w:val="endnote text"/>
    <w:basedOn w:val="1"/>
    <w:link w:val="101"/>
    <w:semiHidden/>
    <w:qFormat/>
    <w:uiPriority w:val="99"/>
    <w:rPr>
      <w:lang w:val="zh-CN"/>
    </w:rPr>
  </w:style>
  <w:style w:type="paragraph" w:styleId="40">
    <w:name w:val="Balloon Text"/>
    <w:basedOn w:val="1"/>
    <w:link w:val="737"/>
    <w:semiHidden/>
    <w:qFormat/>
    <w:uiPriority w:val="99"/>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5"/>
    <w:qFormat/>
    <w:uiPriority w:val="99"/>
    <w:pPr>
      <w:spacing w:after="600" w:line="312" w:lineRule="atLeast"/>
      <w:jc w:val="center"/>
      <w:textAlignment w:val="baseline"/>
    </w:pPr>
    <w:rPr>
      <w:rFonts w:eastAsia="仿宋_GB2312"/>
      <w:kern w:val="0"/>
      <w:sz w:val="24"/>
      <w:szCs w:val="24"/>
    </w:rPr>
  </w:style>
  <w:style w:type="paragraph" w:styleId="44">
    <w:name w:val="toc 1"/>
    <w:basedOn w:val="1"/>
    <w:next w:val="1"/>
    <w:semiHidden/>
    <w:qFormat/>
    <w:uiPriority w:val="99"/>
  </w:style>
  <w:style w:type="paragraph" w:styleId="45">
    <w:name w:val="toc 4"/>
    <w:basedOn w:val="1"/>
    <w:next w:val="1"/>
    <w:semiHidden/>
    <w:qFormat/>
    <w:uiPriority w:val="99"/>
    <w:pPr>
      <w:ind w:left="1260" w:leftChars="600"/>
    </w:pPr>
  </w:style>
  <w:style w:type="paragraph" w:styleId="46">
    <w:name w:val="index heading"/>
    <w:basedOn w:val="1"/>
    <w:next w:val="47"/>
    <w:semiHidden/>
    <w:qFormat/>
    <w:uiPriority w:val="99"/>
    <w:pPr>
      <w:adjustRightInd/>
      <w:ind w:firstLine="200" w:firstLineChars="200"/>
    </w:pPr>
  </w:style>
  <w:style w:type="paragraph" w:styleId="47">
    <w:name w:val="index 1"/>
    <w:basedOn w:val="1"/>
    <w:next w:val="1"/>
    <w:semiHidden/>
    <w:qFormat/>
    <w:uiPriority w:val="99"/>
    <w:pPr>
      <w:adjustRightInd/>
      <w:spacing w:line="360" w:lineRule="auto"/>
      <w:ind w:firstLine="200" w:firstLineChars="200"/>
      <w:jc w:val="center"/>
    </w:pPr>
    <w:rPr>
      <w:sz w:val="24"/>
      <w:szCs w:val="24"/>
    </w:rPr>
  </w:style>
  <w:style w:type="paragraph" w:styleId="48">
    <w:name w:val="Subtitle"/>
    <w:basedOn w:val="1"/>
    <w:link w:val="106"/>
    <w:qFormat/>
    <w:uiPriority w:val="99"/>
    <w:pPr>
      <w:widowControl/>
      <w:snapToGrid w:val="0"/>
      <w:spacing w:before="240" w:after="480"/>
      <w:jc w:val="center"/>
    </w:pPr>
    <w:rPr>
      <w:rFonts w:ascii="Arial" w:hAnsi="Arial" w:eastAsia="隶书" w:cs="Arial"/>
      <w:b/>
      <w:bCs/>
      <w:kern w:val="28"/>
      <w:sz w:val="44"/>
      <w:szCs w:val="44"/>
    </w:rPr>
  </w:style>
  <w:style w:type="paragraph" w:styleId="49">
    <w:name w:val="List Number 5"/>
    <w:basedOn w:val="1"/>
    <w:qFormat/>
    <w:uiPriority w:val="99"/>
    <w:pPr>
      <w:tabs>
        <w:tab w:val="left" w:pos="902"/>
      </w:tabs>
      <w:adjustRightInd/>
      <w:spacing w:line="400" w:lineRule="exact"/>
      <w:ind w:left="902" w:hanging="420"/>
    </w:pPr>
    <w:rPr>
      <w:sz w:val="24"/>
      <w:szCs w:val="24"/>
    </w:rPr>
  </w:style>
  <w:style w:type="paragraph" w:styleId="50">
    <w:name w:val="List"/>
    <w:basedOn w:val="1"/>
    <w:qFormat/>
    <w:uiPriority w:val="99"/>
    <w:pPr>
      <w:ind w:left="200" w:hanging="200" w:hangingChars="200"/>
    </w:pPr>
  </w:style>
  <w:style w:type="paragraph" w:styleId="51">
    <w:name w:val="footnote text"/>
    <w:basedOn w:val="6"/>
    <w:link w:val="10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2">
    <w:name w:val="toc 6"/>
    <w:basedOn w:val="1"/>
    <w:next w:val="1"/>
    <w:semiHidden/>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8"/>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109"/>
    <w:qFormat/>
    <w:uiPriority w:val="99"/>
    <w:pPr>
      <w:spacing w:after="120" w:line="480" w:lineRule="auto"/>
    </w:pPr>
  </w:style>
  <w:style w:type="paragraph" w:styleId="5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next w:val="1"/>
    <w:link w:val="111"/>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2"/>
    <w:next w:val="22"/>
    <w:link w:val="112"/>
    <w:semiHidden/>
    <w:qFormat/>
    <w:uiPriority w:val="99"/>
    <w:rPr>
      <w:b/>
      <w:bCs/>
    </w:rPr>
  </w:style>
  <w:style w:type="paragraph" w:styleId="62">
    <w:name w:val="Body Text First Indent 2"/>
    <w:basedOn w:val="7"/>
    <w:link w:val="96"/>
    <w:qFormat/>
    <w:uiPriority w:val="99"/>
    <w:pPr>
      <w:adjustRightInd/>
      <w:spacing w:after="120" w:line="240" w:lineRule="auto"/>
      <w:ind w:left="420" w:leftChars="200" w:firstLine="210"/>
    </w:pPr>
    <w:rPr>
      <w:sz w:val="21"/>
      <w:szCs w:val="21"/>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正文文本首行缩进 2"/>
    <w:basedOn w:val="7"/>
    <w:qFormat/>
    <w:uiPriority w:val="99"/>
    <w:pPr>
      <w:spacing w:line="200" w:lineRule="atLeast"/>
      <w:ind w:firstLine="420"/>
    </w:pPr>
    <w:rPr>
      <w:rFonts w:ascii="宋体" w:hAnsi="Courier New"/>
      <w:spacing w:val="-4"/>
      <w:sz w:val="18"/>
    </w:rPr>
  </w:style>
  <w:style w:type="character" w:customStyle="1" w:styleId="81">
    <w:name w:val="Heading 1 Char"/>
    <w:basedOn w:val="70"/>
    <w:link w:val="3"/>
    <w:qFormat/>
    <w:uiPriority w:val="99"/>
    <w:rPr>
      <w:rFonts w:ascii="Times New Roman" w:hAnsi="Times New Roman" w:eastAsia="黑体" w:cs="Times New Roman"/>
      <w:b/>
      <w:bCs/>
      <w:kern w:val="0"/>
      <w:sz w:val="24"/>
      <w:szCs w:val="24"/>
    </w:rPr>
  </w:style>
  <w:style w:type="character" w:customStyle="1" w:styleId="82">
    <w:name w:val="Heading 2 Char"/>
    <w:basedOn w:val="70"/>
    <w:link w:val="4"/>
    <w:semiHidden/>
    <w:qFormat/>
    <w:uiPriority w:val="9"/>
    <w:rPr>
      <w:rFonts w:asciiTheme="majorHAnsi" w:hAnsiTheme="majorHAnsi" w:eastAsiaTheme="majorEastAsia" w:cstheme="majorBidi"/>
      <w:b/>
      <w:bCs/>
      <w:sz w:val="32"/>
      <w:szCs w:val="32"/>
    </w:rPr>
  </w:style>
  <w:style w:type="character" w:customStyle="1" w:styleId="83">
    <w:name w:val="Heading 3 Char"/>
    <w:basedOn w:val="70"/>
    <w:link w:val="5"/>
    <w:semiHidden/>
    <w:qFormat/>
    <w:uiPriority w:val="9"/>
    <w:rPr>
      <w:b/>
      <w:bCs/>
      <w:sz w:val="32"/>
      <w:szCs w:val="32"/>
    </w:rPr>
  </w:style>
  <w:style w:type="character" w:customStyle="1" w:styleId="84">
    <w:name w:val="Heading 4 Char"/>
    <w:basedOn w:val="70"/>
    <w:link w:val="8"/>
    <w:qFormat/>
    <w:locked/>
    <w:uiPriority w:val="99"/>
    <w:rPr>
      <w:rFonts w:ascii="Arial" w:hAnsi="Arial" w:eastAsia="黑体" w:cs="Arial"/>
      <w:b/>
      <w:bCs/>
      <w:kern w:val="2"/>
      <w:sz w:val="28"/>
      <w:szCs w:val="28"/>
      <w:lang w:val="zh-CN"/>
    </w:rPr>
  </w:style>
  <w:style w:type="character" w:customStyle="1" w:styleId="85">
    <w:name w:val="Heading 5 Char"/>
    <w:basedOn w:val="70"/>
    <w:link w:val="9"/>
    <w:qFormat/>
    <w:locked/>
    <w:uiPriority w:val="99"/>
    <w:rPr>
      <w:b/>
      <w:bCs/>
      <w:kern w:val="2"/>
      <w:sz w:val="28"/>
      <w:szCs w:val="28"/>
    </w:rPr>
  </w:style>
  <w:style w:type="character" w:customStyle="1" w:styleId="86">
    <w:name w:val="Heading 6 Char"/>
    <w:basedOn w:val="70"/>
    <w:link w:val="10"/>
    <w:qFormat/>
    <w:locked/>
    <w:uiPriority w:val="99"/>
    <w:rPr>
      <w:rFonts w:ascii="Arial" w:hAnsi="Arial" w:eastAsia="黑体" w:cs="Arial"/>
      <w:b/>
      <w:bCs/>
      <w:kern w:val="2"/>
      <w:sz w:val="24"/>
      <w:szCs w:val="24"/>
    </w:rPr>
  </w:style>
  <w:style w:type="character" w:customStyle="1" w:styleId="87">
    <w:name w:val="Heading 7 Char"/>
    <w:basedOn w:val="70"/>
    <w:link w:val="11"/>
    <w:qFormat/>
    <w:locked/>
    <w:uiPriority w:val="99"/>
    <w:rPr>
      <w:rFonts w:ascii="宋体" w:hAnsi="宋体" w:eastAsia="宋体" w:cs="宋体"/>
      <w:b/>
      <w:bCs/>
      <w:kern w:val="2"/>
      <w:sz w:val="24"/>
      <w:szCs w:val="24"/>
      <w:lang w:val="en-US" w:eastAsia="zh-CN"/>
    </w:rPr>
  </w:style>
  <w:style w:type="character" w:customStyle="1" w:styleId="88">
    <w:name w:val="Heading 8 Char"/>
    <w:basedOn w:val="70"/>
    <w:link w:val="12"/>
    <w:qFormat/>
    <w:locked/>
    <w:uiPriority w:val="99"/>
    <w:rPr>
      <w:rFonts w:ascii="Arial" w:hAnsi="Arial" w:eastAsia="黑体" w:cs="Arial"/>
      <w:kern w:val="2"/>
      <w:sz w:val="24"/>
      <w:szCs w:val="24"/>
    </w:rPr>
  </w:style>
  <w:style w:type="character" w:customStyle="1" w:styleId="89">
    <w:name w:val="Heading 9 Char"/>
    <w:basedOn w:val="70"/>
    <w:link w:val="13"/>
    <w:qFormat/>
    <w:locked/>
    <w:uiPriority w:val="99"/>
    <w:rPr>
      <w:rFonts w:ascii="Arial" w:hAnsi="Arial" w:eastAsia="黑体" w:cs="Arial"/>
      <w:kern w:val="2"/>
      <w:sz w:val="21"/>
      <w:szCs w:val="21"/>
    </w:rPr>
  </w:style>
  <w:style w:type="character" w:customStyle="1" w:styleId="90">
    <w:name w:val="Document Map Char"/>
    <w:basedOn w:val="70"/>
    <w:link w:val="20"/>
    <w:qFormat/>
    <w:locked/>
    <w:uiPriority w:val="99"/>
    <w:rPr>
      <w:rFonts w:eastAsia="宋体"/>
      <w:kern w:val="2"/>
      <w:sz w:val="24"/>
      <w:szCs w:val="24"/>
      <w:lang w:val="en-US" w:eastAsia="zh-CN"/>
    </w:rPr>
  </w:style>
  <w:style w:type="character" w:customStyle="1" w:styleId="91">
    <w:name w:val="Comment Text Char"/>
    <w:basedOn w:val="70"/>
    <w:link w:val="22"/>
    <w:qFormat/>
    <w:locked/>
    <w:uiPriority w:val="99"/>
    <w:rPr>
      <w:rFonts w:ascii="宋体" w:hAnsi="宋体" w:eastAsia="宋体" w:cs="宋体"/>
      <w:kern w:val="2"/>
      <w:sz w:val="24"/>
      <w:szCs w:val="24"/>
      <w:lang w:val="en-US" w:eastAsia="zh-CN"/>
    </w:rPr>
  </w:style>
  <w:style w:type="character" w:customStyle="1" w:styleId="92">
    <w:name w:val="Salutation Char"/>
    <w:basedOn w:val="70"/>
    <w:link w:val="23"/>
    <w:qFormat/>
    <w:locked/>
    <w:uiPriority w:val="99"/>
    <w:rPr>
      <w:rFonts w:ascii="仿宋_GB2312" w:eastAsia="仿宋_GB2312" w:cs="仿宋_GB2312"/>
      <w:kern w:val="2"/>
      <w:sz w:val="28"/>
      <w:szCs w:val="28"/>
    </w:rPr>
  </w:style>
  <w:style w:type="character" w:customStyle="1" w:styleId="93">
    <w:name w:val="Body Text 3 Char"/>
    <w:basedOn w:val="70"/>
    <w:link w:val="24"/>
    <w:qFormat/>
    <w:locked/>
    <w:uiPriority w:val="99"/>
    <w:rPr>
      <w:kern w:val="2"/>
      <w:sz w:val="21"/>
      <w:szCs w:val="21"/>
    </w:rPr>
  </w:style>
  <w:style w:type="character" w:customStyle="1" w:styleId="94">
    <w:name w:val="Body Text Char"/>
    <w:basedOn w:val="70"/>
    <w:link w:val="26"/>
    <w:qFormat/>
    <w:locked/>
    <w:uiPriority w:val="99"/>
    <w:rPr>
      <w:rFonts w:ascii="宋体" w:hAnsi="Arial" w:eastAsia="宋体" w:cs="宋体"/>
      <w:snapToGrid w:val="0"/>
      <w:kern w:val="2"/>
      <w:sz w:val="21"/>
      <w:szCs w:val="21"/>
      <w:lang w:val="zh-CN" w:eastAsia="zh-CN"/>
    </w:rPr>
  </w:style>
  <w:style w:type="character" w:customStyle="1" w:styleId="95">
    <w:name w:val="Body Text Indent Char"/>
    <w:basedOn w:val="70"/>
    <w:link w:val="7"/>
    <w:qFormat/>
    <w:locked/>
    <w:uiPriority w:val="99"/>
    <w:rPr>
      <w:rFonts w:ascii="宋体" w:eastAsia="宋体" w:cs="宋体"/>
      <w:kern w:val="2"/>
      <w:sz w:val="24"/>
      <w:szCs w:val="24"/>
    </w:rPr>
  </w:style>
  <w:style w:type="character" w:customStyle="1" w:styleId="96">
    <w:name w:val="Body Text First Indent 2 Char"/>
    <w:basedOn w:val="95"/>
    <w:link w:val="62"/>
    <w:qFormat/>
    <w:locked/>
    <w:uiPriority w:val="99"/>
  </w:style>
  <w:style w:type="character" w:customStyle="1" w:styleId="97">
    <w:name w:val="HTML Address Char"/>
    <w:basedOn w:val="70"/>
    <w:link w:val="32"/>
    <w:qFormat/>
    <w:locked/>
    <w:uiPriority w:val="99"/>
    <w:rPr>
      <w:rFonts w:ascii="宋体" w:eastAsia="宋体" w:cs="宋体"/>
      <w:i/>
      <w:iCs/>
      <w:sz w:val="24"/>
      <w:szCs w:val="24"/>
    </w:rPr>
  </w:style>
  <w:style w:type="character" w:customStyle="1" w:styleId="98">
    <w:name w:val="Plain Text Char"/>
    <w:basedOn w:val="70"/>
    <w:link w:val="2"/>
    <w:qFormat/>
    <w:locked/>
    <w:uiPriority w:val="99"/>
    <w:rPr>
      <w:rFonts w:ascii="宋体" w:hAnsi="Courier New" w:eastAsia="宋体" w:cs="宋体"/>
      <w:snapToGrid w:val="0"/>
      <w:kern w:val="2"/>
      <w:sz w:val="21"/>
      <w:szCs w:val="21"/>
      <w:lang w:val="en-US" w:eastAsia="zh-CN"/>
    </w:rPr>
  </w:style>
  <w:style w:type="character" w:customStyle="1" w:styleId="99">
    <w:name w:val="Date Char"/>
    <w:basedOn w:val="70"/>
    <w:link w:val="37"/>
    <w:qFormat/>
    <w:locked/>
    <w:uiPriority w:val="99"/>
    <w:rPr>
      <w:rFonts w:ascii="宋体" w:cs="宋体"/>
      <w:kern w:val="2"/>
      <w:sz w:val="21"/>
      <w:szCs w:val="21"/>
      <w:lang w:val="zh-CN"/>
    </w:rPr>
  </w:style>
  <w:style w:type="character" w:customStyle="1" w:styleId="100">
    <w:name w:val="Body Text Indent 2 Char"/>
    <w:basedOn w:val="70"/>
    <w:link w:val="38"/>
    <w:qFormat/>
    <w:locked/>
    <w:uiPriority w:val="99"/>
    <w:rPr>
      <w:rFonts w:ascii="宋体" w:cs="宋体"/>
      <w:sz w:val="28"/>
      <w:szCs w:val="28"/>
    </w:rPr>
  </w:style>
  <w:style w:type="character" w:customStyle="1" w:styleId="101">
    <w:name w:val="Endnote Text Char"/>
    <w:basedOn w:val="70"/>
    <w:link w:val="39"/>
    <w:qFormat/>
    <w:locked/>
    <w:uiPriority w:val="99"/>
    <w:rPr>
      <w:kern w:val="2"/>
      <w:sz w:val="24"/>
      <w:szCs w:val="24"/>
      <w:lang w:val="zh-CN"/>
    </w:rPr>
  </w:style>
  <w:style w:type="character" w:customStyle="1" w:styleId="102">
    <w:name w:val="Balloon Text Char"/>
    <w:basedOn w:val="70"/>
    <w:link w:val="40"/>
    <w:qFormat/>
    <w:locked/>
    <w:uiPriority w:val="99"/>
    <w:rPr>
      <w:rFonts w:eastAsia="宋体"/>
      <w:kern w:val="2"/>
      <w:sz w:val="18"/>
      <w:szCs w:val="18"/>
      <w:lang w:val="en-US" w:eastAsia="zh-CN"/>
    </w:rPr>
  </w:style>
  <w:style w:type="character" w:customStyle="1" w:styleId="103">
    <w:name w:val="Footer Char"/>
    <w:basedOn w:val="70"/>
    <w:link w:val="41"/>
    <w:qFormat/>
    <w:locked/>
    <w:uiPriority w:val="99"/>
    <w:rPr>
      <w:rFonts w:eastAsia="宋体"/>
      <w:kern w:val="2"/>
      <w:sz w:val="18"/>
      <w:szCs w:val="18"/>
      <w:lang w:val="en-US" w:eastAsia="zh-CN"/>
    </w:rPr>
  </w:style>
  <w:style w:type="character" w:customStyle="1" w:styleId="104">
    <w:name w:val="Header Char"/>
    <w:basedOn w:val="70"/>
    <w:link w:val="42"/>
    <w:qFormat/>
    <w:locked/>
    <w:uiPriority w:val="99"/>
    <w:rPr>
      <w:rFonts w:eastAsia="宋体"/>
      <w:kern w:val="2"/>
      <w:sz w:val="18"/>
      <w:szCs w:val="18"/>
      <w:lang w:val="en-US" w:eastAsia="zh-CN"/>
    </w:rPr>
  </w:style>
  <w:style w:type="character" w:customStyle="1" w:styleId="105">
    <w:name w:val="Signature Char"/>
    <w:basedOn w:val="70"/>
    <w:link w:val="43"/>
    <w:qFormat/>
    <w:locked/>
    <w:uiPriority w:val="99"/>
    <w:rPr>
      <w:rFonts w:eastAsia="仿宋_GB2312"/>
      <w:sz w:val="24"/>
      <w:szCs w:val="24"/>
    </w:rPr>
  </w:style>
  <w:style w:type="character" w:customStyle="1" w:styleId="106">
    <w:name w:val="Subtitle Char"/>
    <w:basedOn w:val="70"/>
    <w:link w:val="48"/>
    <w:qFormat/>
    <w:locked/>
    <w:uiPriority w:val="99"/>
    <w:rPr>
      <w:rFonts w:ascii="Arial" w:hAnsi="Arial" w:eastAsia="隶书" w:cs="Arial"/>
      <w:b/>
      <w:bCs/>
      <w:kern w:val="28"/>
      <w:sz w:val="32"/>
      <w:szCs w:val="32"/>
      <w:lang w:val="en-US" w:eastAsia="zh-CN"/>
    </w:rPr>
  </w:style>
  <w:style w:type="character" w:customStyle="1" w:styleId="107">
    <w:name w:val="Footnote Text Char"/>
    <w:basedOn w:val="70"/>
    <w:link w:val="51"/>
    <w:qFormat/>
    <w:locked/>
    <w:uiPriority w:val="99"/>
    <w:rPr>
      <w:color w:val="0000FF"/>
      <w:sz w:val="21"/>
      <w:szCs w:val="21"/>
    </w:rPr>
  </w:style>
  <w:style w:type="character" w:customStyle="1" w:styleId="108">
    <w:name w:val="Body Text Indent 3 Char"/>
    <w:basedOn w:val="70"/>
    <w:link w:val="54"/>
    <w:qFormat/>
    <w:locked/>
    <w:uiPriority w:val="99"/>
    <w:rPr>
      <w:kern w:val="2"/>
      <w:sz w:val="24"/>
      <w:szCs w:val="24"/>
    </w:rPr>
  </w:style>
  <w:style w:type="character" w:customStyle="1" w:styleId="109">
    <w:name w:val="Body Text 2 Char"/>
    <w:basedOn w:val="70"/>
    <w:link w:val="57"/>
    <w:qFormat/>
    <w:locked/>
    <w:uiPriority w:val="99"/>
    <w:rPr>
      <w:kern w:val="2"/>
      <w:sz w:val="24"/>
      <w:szCs w:val="24"/>
    </w:rPr>
  </w:style>
  <w:style w:type="character" w:customStyle="1" w:styleId="110">
    <w:name w:val="HTML Preformatted Char"/>
    <w:basedOn w:val="70"/>
    <w:link w:val="58"/>
    <w:qFormat/>
    <w:locked/>
    <w:uiPriority w:val="99"/>
    <w:rPr>
      <w:rFonts w:ascii="黑体" w:hAnsi="Courier New" w:eastAsia="黑体" w:cs="黑体"/>
    </w:rPr>
  </w:style>
  <w:style w:type="character" w:customStyle="1" w:styleId="111">
    <w:name w:val="Title Char"/>
    <w:basedOn w:val="70"/>
    <w:link w:val="60"/>
    <w:qFormat/>
    <w:locked/>
    <w:uiPriority w:val="99"/>
    <w:rPr>
      <w:b/>
      <w:bCs/>
      <w:sz w:val="24"/>
      <w:szCs w:val="24"/>
    </w:rPr>
  </w:style>
  <w:style w:type="character" w:customStyle="1" w:styleId="112">
    <w:name w:val="Comment Subject Char"/>
    <w:basedOn w:val="91"/>
    <w:link w:val="61"/>
    <w:qFormat/>
    <w:locked/>
    <w:uiPriority w:val="99"/>
    <w:rPr>
      <w:b/>
      <w:bCs/>
    </w:rPr>
  </w:style>
  <w:style w:type="character" w:customStyle="1" w:styleId="113">
    <w:name w:val="Body Text First Indent Char"/>
    <w:basedOn w:val="94"/>
    <w:link w:val="27"/>
    <w:qFormat/>
    <w:locked/>
    <w:uiPriority w:val="99"/>
    <w:rPr>
      <w:sz w:val="24"/>
      <w:szCs w:val="24"/>
    </w:rPr>
  </w:style>
  <w:style w:type="paragraph" w:customStyle="1" w:styleId="114">
    <w:name w:val="表格非标题文字"/>
    <w:link w:val="654"/>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115">
    <w:name w:val="*正文"/>
    <w:basedOn w:val="1"/>
    <w:link w:val="655"/>
    <w:qFormat/>
    <w:uiPriority w:val="99"/>
    <w:pPr>
      <w:snapToGrid w:val="0"/>
      <w:spacing w:line="360" w:lineRule="auto"/>
      <w:ind w:firstLine="482"/>
      <w:jc w:val="left"/>
    </w:pPr>
    <w:rPr>
      <w:rFonts w:ascii="宋体" w:hAnsi="宋体" w:cs="宋体"/>
      <w:kern w:val="0"/>
      <w:sz w:val="24"/>
      <w:szCs w:val="24"/>
    </w:rPr>
  </w:style>
  <w:style w:type="paragraph" w:customStyle="1" w:styleId="116">
    <w:name w:val="U_正文"/>
    <w:basedOn w:val="1"/>
    <w:link w:val="662"/>
    <w:qFormat/>
    <w:uiPriority w:val="99"/>
    <w:pPr>
      <w:adjustRightInd/>
      <w:spacing w:beforeLines="20" w:afterLines="20" w:line="300" w:lineRule="auto"/>
      <w:ind w:firstLine="200" w:firstLineChars="200"/>
    </w:pPr>
    <w:rPr>
      <w:kern w:val="0"/>
      <w:sz w:val="24"/>
      <w:szCs w:val="24"/>
    </w:rPr>
  </w:style>
  <w:style w:type="paragraph" w:customStyle="1" w:styleId="117">
    <w:name w:val="哈哈正文"/>
    <w:basedOn w:val="1"/>
    <w:link w:val="668"/>
    <w:qFormat/>
    <w:uiPriority w:val="99"/>
    <w:pPr>
      <w:adjustRightInd/>
      <w:spacing w:line="360" w:lineRule="auto"/>
      <w:ind w:firstLine="200" w:firstLineChars="200"/>
    </w:pPr>
    <w:rPr>
      <w:rFonts w:ascii="宋体" w:hAnsi="宋体" w:cs="宋体"/>
      <w:sz w:val="24"/>
      <w:szCs w:val="24"/>
    </w:rPr>
  </w:style>
  <w:style w:type="paragraph" w:customStyle="1" w:styleId="118">
    <w:name w:val="5正文"/>
    <w:basedOn w:val="1"/>
    <w:link w:val="680"/>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119">
    <w:name w:val="正文2"/>
    <w:basedOn w:val="1"/>
    <w:link w:val="692"/>
    <w:qFormat/>
    <w:uiPriority w:val="99"/>
    <w:pPr>
      <w:spacing w:before="156" w:line="360" w:lineRule="auto"/>
      <w:ind w:firstLine="510" w:firstLineChars="200"/>
    </w:pPr>
    <w:rPr>
      <w:sz w:val="24"/>
      <w:szCs w:val="24"/>
    </w:rPr>
  </w:style>
  <w:style w:type="paragraph" w:customStyle="1" w:styleId="120">
    <w:name w:val="无间隔1"/>
    <w:link w:val="699"/>
    <w:qFormat/>
    <w:uiPriority w:val="99"/>
    <w:rPr>
      <w:rFonts w:ascii="Times New Roman" w:hAnsi="Times New Roman" w:eastAsia="宋体" w:cs="Times New Roman"/>
      <w:kern w:val="0"/>
      <w:sz w:val="22"/>
      <w:szCs w:val="22"/>
      <w:lang w:val="en-US" w:eastAsia="zh-CN" w:bidi="ar-SA"/>
    </w:rPr>
  </w:style>
  <w:style w:type="paragraph" w:customStyle="1" w:styleId="121">
    <w:name w:val="纯文本_0_0"/>
    <w:basedOn w:val="122"/>
    <w:link w:val="705"/>
    <w:qFormat/>
    <w:uiPriority w:val="99"/>
    <w:rPr>
      <w:rFonts w:ascii="宋体" w:hAnsi="Courier New" w:cs="宋体"/>
    </w:rPr>
  </w:style>
  <w:style w:type="paragraph" w:customStyle="1" w:styleId="122">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正文（绿盟科技）"/>
    <w:link w:val="714"/>
    <w:qFormat/>
    <w:uiPriority w:val="99"/>
    <w:pPr>
      <w:spacing w:line="300" w:lineRule="auto"/>
    </w:pPr>
    <w:rPr>
      <w:rFonts w:ascii="Arial" w:hAnsi="Arial" w:eastAsia="宋体" w:cs="Arial"/>
      <w:kern w:val="0"/>
      <w:sz w:val="21"/>
      <w:szCs w:val="21"/>
      <w:lang w:val="en-US" w:eastAsia="zh-CN" w:bidi="ar-SA"/>
    </w:rPr>
  </w:style>
  <w:style w:type="paragraph" w:customStyle="1" w:styleId="124">
    <w:name w:val="表格名称"/>
    <w:basedOn w:val="4"/>
    <w:link w:val="722"/>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25">
    <w:name w:val="my正文"/>
    <w:basedOn w:val="1"/>
    <w:link w:val="740"/>
    <w:qFormat/>
    <w:uiPriority w:val="99"/>
    <w:pPr>
      <w:adjustRightInd/>
      <w:spacing w:line="360" w:lineRule="auto"/>
      <w:ind w:firstLine="480" w:firstLineChars="200"/>
    </w:pPr>
    <w:rPr>
      <w:rFonts w:ascii="Tahoma" w:hAnsi="Tahoma" w:cs="Tahoma"/>
      <w:kern w:val="0"/>
      <w:sz w:val="24"/>
      <w:szCs w:val="24"/>
    </w:rPr>
  </w:style>
  <w:style w:type="paragraph" w:customStyle="1" w:styleId="126">
    <w:name w:val="3级"/>
    <w:basedOn w:val="127"/>
    <w:link w:val="746"/>
    <w:qFormat/>
    <w:uiPriority w:val="99"/>
    <w:pPr>
      <w:ind w:left="0" w:right="466" w:firstLine="288"/>
    </w:pPr>
    <w:rPr>
      <w:rFonts w:hAnsi="宋体"/>
    </w:rPr>
  </w:style>
  <w:style w:type="paragraph" w:customStyle="1" w:styleId="12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28">
    <w:name w:val="标题4-dyf"/>
    <w:basedOn w:val="8"/>
    <w:link w:val="767"/>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29">
    <w:name w:val="冯"/>
    <w:basedOn w:val="1"/>
    <w:link w:val="769"/>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30">
    <w:name w:val="Default"/>
    <w:link w:val="776"/>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31">
    <w:name w:val="正文样式"/>
    <w:basedOn w:val="1"/>
    <w:link w:val="786"/>
    <w:qFormat/>
    <w:uiPriority w:val="99"/>
    <w:pPr>
      <w:adjustRightInd/>
      <w:spacing w:line="360" w:lineRule="auto"/>
      <w:ind w:firstLine="480" w:firstLineChars="200"/>
    </w:pPr>
    <w:rPr>
      <w:rFonts w:ascii="Calibri" w:hAnsi="Calibri" w:cs="Calibri"/>
      <w:kern w:val="0"/>
      <w:sz w:val="24"/>
      <w:szCs w:val="24"/>
    </w:rPr>
  </w:style>
  <w:style w:type="paragraph" w:customStyle="1" w:styleId="132">
    <w:name w:val="gf正文1"/>
    <w:basedOn w:val="1"/>
    <w:link w:val="792"/>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33">
    <w:name w:val="列表1"/>
    <w:basedOn w:val="1"/>
    <w:next w:val="134"/>
    <w:link w:val="795"/>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34">
    <w:name w:val="List Paragraph1"/>
    <w:basedOn w:val="1"/>
    <w:qFormat/>
    <w:uiPriority w:val="99"/>
    <w:pPr>
      <w:spacing w:line="360" w:lineRule="auto"/>
      <w:ind w:firstLine="200" w:firstLineChars="200"/>
    </w:pPr>
    <w:rPr>
      <w:rFonts w:eastAsia="楷体_GB2312"/>
      <w:sz w:val="24"/>
      <w:szCs w:val="24"/>
    </w:rPr>
  </w:style>
  <w:style w:type="paragraph" w:customStyle="1" w:styleId="135">
    <w:name w:val="此正文"/>
    <w:basedOn w:val="1"/>
    <w:link w:val="815"/>
    <w:qFormat/>
    <w:uiPriority w:val="99"/>
    <w:pPr>
      <w:adjustRightInd/>
      <w:spacing w:line="360" w:lineRule="auto"/>
      <w:ind w:firstLine="200" w:firstLineChars="200"/>
    </w:pPr>
    <w:rPr>
      <w:sz w:val="24"/>
      <w:szCs w:val="24"/>
    </w:rPr>
  </w:style>
  <w:style w:type="paragraph" w:customStyle="1" w:styleId="136">
    <w:name w:val="样式 样式 标题 4h4H4Fab-4T5Ref Heading 1rh1Heading sqlsect 1.2.3.... +..."/>
    <w:basedOn w:val="137"/>
    <w:link w:val="832"/>
    <w:qFormat/>
    <w:uiPriority w:val="99"/>
    <w:pPr>
      <w:tabs>
        <w:tab w:val="left" w:pos="2356"/>
      </w:tabs>
    </w:pPr>
  </w:style>
  <w:style w:type="paragraph" w:customStyle="1" w:styleId="137">
    <w:name w:val="样式 标题 4h4H4Fab-4T5Ref Heading 1rh1Heading sqlsect 1.2.3...."/>
    <w:basedOn w:val="8"/>
    <w:link w:val="9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38">
    <w:name w:val="Item List"/>
    <w:link w:val="841"/>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39">
    <w:name w:val="纯文本1"/>
    <w:basedOn w:val="1"/>
    <w:link w:val="843"/>
    <w:qFormat/>
    <w:uiPriority w:val="99"/>
    <w:pPr>
      <w:adjustRightInd/>
    </w:pPr>
    <w:rPr>
      <w:rFonts w:ascii="宋体" w:hAnsi="Courier New" w:cs="宋体"/>
      <w:kern w:val="0"/>
      <w:sz w:val="20"/>
      <w:szCs w:val="20"/>
    </w:rPr>
  </w:style>
  <w:style w:type="paragraph" w:customStyle="1" w:styleId="140">
    <w:name w:val="正文说明"/>
    <w:basedOn w:val="1"/>
    <w:link w:val="852"/>
    <w:qFormat/>
    <w:uiPriority w:val="99"/>
    <w:pPr>
      <w:adjustRightInd/>
      <w:spacing w:line="360" w:lineRule="auto"/>
    </w:pPr>
    <w:rPr>
      <w:kern w:val="0"/>
      <w:sz w:val="24"/>
      <w:szCs w:val="24"/>
    </w:rPr>
  </w:style>
  <w:style w:type="paragraph" w:customStyle="1" w:styleId="141">
    <w:name w:val="Table Text"/>
    <w:basedOn w:val="1"/>
    <w:link w:val="858"/>
    <w:qFormat/>
    <w:uiPriority w:val="99"/>
    <w:pPr>
      <w:widowControl/>
      <w:spacing w:before="60" w:after="60"/>
      <w:jc w:val="left"/>
    </w:pPr>
    <w:rPr>
      <w:kern w:val="0"/>
      <w:sz w:val="24"/>
      <w:szCs w:val="24"/>
    </w:rPr>
  </w:style>
  <w:style w:type="paragraph" w:customStyle="1" w:styleId="142">
    <w:name w:val="公文正文"/>
    <w:basedOn w:val="1"/>
    <w:link w:val="869"/>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43">
    <w:name w:val="正文（缩进2汉字）"/>
    <w:basedOn w:val="1"/>
    <w:link w:val="87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44">
    <w:name w:val="b11_01b"/>
    <w:basedOn w:val="1"/>
    <w:next w:val="1"/>
    <w:link w:val="89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45">
    <w:name w:val="段落"/>
    <w:basedOn w:val="1"/>
    <w:link w:val="900"/>
    <w:qFormat/>
    <w:uiPriority w:val="99"/>
    <w:pPr>
      <w:adjustRightInd/>
      <w:spacing w:line="360" w:lineRule="auto"/>
      <w:ind w:firstLine="480" w:firstLineChars="200"/>
    </w:pPr>
    <w:rPr>
      <w:rFonts w:ascii="宋体" w:hAnsi="宋体" w:cs="宋体"/>
      <w:kern w:val="0"/>
      <w:sz w:val="24"/>
      <w:szCs w:val="24"/>
    </w:rPr>
  </w:style>
  <w:style w:type="paragraph" w:customStyle="1" w:styleId="146">
    <w:name w:val="正文段"/>
    <w:basedOn w:val="1"/>
    <w:link w:val="907"/>
    <w:qFormat/>
    <w:uiPriority w:val="99"/>
    <w:pPr>
      <w:widowControl/>
      <w:snapToGrid w:val="0"/>
      <w:spacing w:afterLines="50"/>
      <w:ind w:firstLine="200" w:firstLineChars="200"/>
    </w:pPr>
    <w:rPr>
      <w:kern w:val="0"/>
      <w:sz w:val="24"/>
      <w:szCs w:val="24"/>
    </w:rPr>
  </w:style>
  <w:style w:type="paragraph" w:customStyle="1" w:styleId="147">
    <w:name w:val="冯广丽"/>
    <w:basedOn w:val="1"/>
    <w:link w:val="910"/>
    <w:qFormat/>
    <w:uiPriority w:val="99"/>
    <w:pPr>
      <w:adjustRightInd/>
      <w:spacing w:line="360" w:lineRule="auto"/>
      <w:ind w:firstLine="480" w:firstLineChars="200"/>
    </w:pPr>
    <w:rPr>
      <w:rFonts w:ascii="宋体" w:hAnsi="宋体" w:cs="宋体"/>
      <w:sz w:val="24"/>
      <w:szCs w:val="24"/>
    </w:rPr>
  </w:style>
  <w:style w:type="paragraph" w:customStyle="1" w:styleId="148">
    <w:name w:val="编号，小四"/>
    <w:basedOn w:val="1"/>
    <w:link w:val="916"/>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49">
    <w:name w:val="仿宋正文"/>
    <w:basedOn w:val="1"/>
    <w:link w:val="923"/>
    <w:qFormat/>
    <w:uiPriority w:val="99"/>
    <w:pPr>
      <w:adjustRightInd/>
      <w:spacing w:line="360" w:lineRule="auto"/>
      <w:ind w:firstLine="480" w:firstLineChars="200"/>
    </w:pPr>
    <w:rPr>
      <w:rFonts w:ascii="仿宋_GB2312" w:eastAsia="仿宋_GB2312" w:cs="仿宋_GB2312"/>
      <w:sz w:val="24"/>
      <w:szCs w:val="24"/>
    </w:rPr>
  </w:style>
  <w:style w:type="paragraph" w:customStyle="1" w:styleId="150">
    <w:name w:val="样式 正文缩进 + 首行缩进:  2 字符"/>
    <w:basedOn w:val="6"/>
    <w:link w:val="935"/>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51">
    <w:name w:val="样式 正文文本缩进 + 左侧:  2 字符 首行缩进:  2 字符"/>
    <w:basedOn w:val="7"/>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52">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53">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54">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55">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56">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57">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58">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59">
    <w:name w:val="正文 内标 序号标"/>
    <w:basedOn w:val="160"/>
    <w:qFormat/>
    <w:uiPriority w:val="99"/>
    <w:pPr>
      <w:tabs>
        <w:tab w:val="left" w:pos="0"/>
      </w:tabs>
      <w:adjustRightInd/>
      <w:spacing w:before="0"/>
      <w:ind w:firstLine="482"/>
    </w:pPr>
    <w:rPr>
      <w:rFonts w:ascii="微软雅黑" w:hAnsi="微软雅黑" w:cs="微软雅黑"/>
      <w:sz w:val="24"/>
      <w:szCs w:val="24"/>
    </w:rPr>
  </w:style>
  <w:style w:type="paragraph" w:customStyle="1" w:styleId="160">
    <w:name w:val="My正文"/>
    <w:basedOn w:val="1"/>
    <w:qFormat/>
    <w:uiPriority w:val="99"/>
    <w:pPr>
      <w:spacing w:before="120" w:line="360" w:lineRule="auto"/>
      <w:ind w:firstLine="567"/>
    </w:pPr>
    <w:rPr>
      <w:rFonts w:ascii="Arial" w:hAnsi="Arial" w:cs="Arial"/>
      <w:sz w:val="20"/>
      <w:szCs w:val="20"/>
    </w:rPr>
  </w:style>
  <w:style w:type="paragraph" w:customStyle="1" w:styleId="161">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62">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63">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64">
    <w:name w:val="修订2"/>
    <w:qFormat/>
    <w:uiPriority w:val="99"/>
    <w:rPr>
      <w:rFonts w:ascii="Times New Roman" w:hAnsi="Times New Roman" w:eastAsia="宋体" w:cs="Times New Roman"/>
      <w:kern w:val="2"/>
      <w:sz w:val="21"/>
      <w:szCs w:val="21"/>
      <w:lang w:val="en-US" w:eastAsia="zh-CN" w:bidi="ar-SA"/>
    </w:rPr>
  </w:style>
  <w:style w:type="paragraph" w:customStyle="1" w:styleId="165">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6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7">
    <w:name w:val="文章标题"/>
    <w:next w:val="168"/>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68">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69">
    <w:name w:val="Char1 Char Char Char5"/>
    <w:basedOn w:val="1"/>
    <w:qFormat/>
    <w:uiPriority w:val="99"/>
    <w:pPr>
      <w:adjustRightInd/>
      <w:ind w:firstLine="200" w:firstLineChars="200"/>
    </w:pPr>
    <w:rPr>
      <w:rFonts w:ascii="Tahoma" w:hAnsi="Tahoma" w:cs="Tahoma"/>
      <w:sz w:val="24"/>
      <w:szCs w:val="24"/>
    </w:rPr>
  </w:style>
  <w:style w:type="paragraph" w:customStyle="1" w:styleId="170">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7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72">
    <w:name w:val="Char Char Char Char Char Char Char Char"/>
    <w:basedOn w:val="1"/>
    <w:qFormat/>
    <w:uiPriority w:val="99"/>
    <w:pPr>
      <w:tabs>
        <w:tab w:val="left" w:pos="360"/>
      </w:tabs>
    </w:pPr>
    <w:rPr>
      <w:sz w:val="24"/>
      <w:szCs w:val="24"/>
    </w:rPr>
  </w:style>
  <w:style w:type="paragraph" w:customStyle="1" w:styleId="173">
    <w:name w:val="Char Char11 Char Char Char"/>
    <w:basedOn w:val="1"/>
    <w:qFormat/>
    <w:uiPriority w:val="99"/>
    <w:pPr>
      <w:spacing w:line="360" w:lineRule="auto"/>
    </w:pPr>
  </w:style>
  <w:style w:type="paragraph" w:customStyle="1" w:styleId="174">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175">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76">
    <w:name w:val="样式3"/>
    <w:basedOn w:val="177"/>
    <w:qFormat/>
    <w:uiPriority w:val="99"/>
    <w:pPr>
      <w:tabs>
        <w:tab w:val="left" w:pos="2790"/>
        <w:tab w:val="left" w:pos="4230"/>
      </w:tabs>
      <w:spacing w:beforeLines="100"/>
      <w:jc w:val="left"/>
    </w:pPr>
  </w:style>
  <w:style w:type="paragraph" w:customStyle="1" w:styleId="17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7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7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80">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81">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82">
    <w:name w:val="正文21"/>
    <w:basedOn w:val="1"/>
    <w:qFormat/>
    <w:uiPriority w:val="99"/>
    <w:pPr>
      <w:adjustRightInd/>
      <w:spacing w:before="156" w:line="360" w:lineRule="auto"/>
      <w:ind w:firstLine="510" w:firstLineChars="200"/>
    </w:pPr>
    <w:rPr>
      <w:sz w:val="24"/>
      <w:szCs w:val="24"/>
    </w:rPr>
  </w:style>
  <w:style w:type="paragraph" w:customStyle="1" w:styleId="183">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8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5">
    <w:name w:val="Char1"/>
    <w:basedOn w:val="1"/>
    <w:qFormat/>
    <w:uiPriority w:val="99"/>
    <w:rPr>
      <w:rFonts w:ascii="仿宋_GB2312" w:eastAsia="仿宋_GB2312" w:cs="仿宋_GB2312"/>
      <w:b/>
      <w:bCs/>
      <w:sz w:val="32"/>
      <w:szCs w:val="32"/>
    </w:rPr>
  </w:style>
  <w:style w:type="paragraph" w:customStyle="1" w:styleId="18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8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8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90">
    <w:name w:val="6级标题"/>
    <w:basedOn w:val="191"/>
    <w:qFormat/>
    <w:uiPriority w:val="99"/>
    <w:pPr>
      <w:keepNext/>
      <w:tabs>
        <w:tab w:val="left" w:pos="360"/>
      </w:tabs>
      <w:outlineLvl w:val="5"/>
    </w:pPr>
  </w:style>
  <w:style w:type="paragraph" w:customStyle="1" w:styleId="191">
    <w:name w:val="5级标题"/>
    <w:basedOn w:val="192"/>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92">
    <w:name w:val="4级标题"/>
    <w:basedOn w:val="134"/>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93">
    <w:name w:val="样式 正文文本缩进 + 段前: 2 字符"/>
    <w:basedOn w:val="1"/>
    <w:qFormat/>
    <w:uiPriority w:val="99"/>
    <w:pPr>
      <w:adjustRightInd/>
      <w:ind w:left="420" w:leftChars="200"/>
      <w:jc w:val="left"/>
    </w:pPr>
    <w:rPr>
      <w:sz w:val="28"/>
      <w:szCs w:val="28"/>
      <w:lang w:eastAsia="zh-TW"/>
    </w:rPr>
  </w:style>
  <w:style w:type="paragraph" w:customStyle="1" w:styleId="194">
    <w:name w:val="Char2 Char Char"/>
    <w:basedOn w:val="1"/>
    <w:qFormat/>
    <w:uiPriority w:val="99"/>
    <w:pPr>
      <w:adjustRightInd/>
    </w:pPr>
    <w:rPr>
      <w:rFonts w:ascii="Tahoma" w:hAnsi="Tahoma" w:cs="Tahoma"/>
      <w:sz w:val="24"/>
      <w:szCs w:val="24"/>
    </w:rPr>
  </w:style>
  <w:style w:type="paragraph" w:customStyle="1" w:styleId="195">
    <w:name w:val="_Style 11"/>
    <w:basedOn w:val="1"/>
    <w:qFormat/>
    <w:uiPriority w:val="99"/>
    <w:pPr>
      <w:adjustRightInd/>
      <w:ind w:firstLine="420" w:firstLineChars="200"/>
    </w:pPr>
    <w:rPr>
      <w:rFonts w:eastAsia="仿宋_GB2312"/>
      <w:sz w:val="28"/>
      <w:szCs w:val="28"/>
    </w:rPr>
  </w:style>
  <w:style w:type="paragraph" w:customStyle="1" w:styleId="19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97">
    <w:name w:val="Char Char Char"/>
    <w:basedOn w:val="1"/>
    <w:qFormat/>
    <w:uiPriority w:val="99"/>
    <w:rPr>
      <w:rFonts w:ascii="Tahoma" w:hAnsi="Tahoma" w:cs="Tahoma"/>
      <w:sz w:val="24"/>
      <w:szCs w:val="24"/>
    </w:rPr>
  </w:style>
  <w:style w:type="paragraph" w:customStyle="1" w:styleId="198">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99">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200">
    <w:name w:val="No Spacing1"/>
    <w:basedOn w:val="1"/>
    <w:link w:val="943"/>
    <w:qFormat/>
    <w:uiPriority w:val="99"/>
  </w:style>
  <w:style w:type="paragraph" w:customStyle="1" w:styleId="20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202">
    <w:name w:val="Char Char Char Char Char Char Char Char Char Char Char Char1 Char1"/>
    <w:basedOn w:val="1"/>
    <w:qFormat/>
    <w:uiPriority w:val="99"/>
    <w:rPr>
      <w:rFonts w:ascii="Tahoma" w:hAnsi="Tahoma" w:cs="Tahoma"/>
      <w:sz w:val="24"/>
      <w:szCs w:val="24"/>
    </w:rPr>
  </w:style>
  <w:style w:type="paragraph" w:customStyle="1" w:styleId="20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204">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206">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207">
    <w:name w:val="五级无标题条"/>
    <w:basedOn w:val="1"/>
    <w:qFormat/>
    <w:uiPriority w:val="99"/>
    <w:pPr>
      <w:adjustRightInd/>
    </w:pPr>
  </w:style>
  <w:style w:type="paragraph" w:customStyle="1" w:styleId="208">
    <w:name w:val="Char5"/>
    <w:basedOn w:val="1"/>
    <w:qFormat/>
    <w:uiPriority w:val="99"/>
    <w:rPr>
      <w:rFonts w:ascii="仿宋_GB2312" w:eastAsia="仿宋_GB2312" w:cs="仿宋_GB2312"/>
      <w:b/>
      <w:bCs/>
      <w:sz w:val="32"/>
      <w:szCs w:val="32"/>
    </w:rPr>
  </w:style>
  <w:style w:type="paragraph" w:customStyle="1" w:styleId="209">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0">
    <w:name w:val="彩色列表 - 强调文字颜色 12"/>
    <w:basedOn w:val="1"/>
    <w:qFormat/>
    <w:uiPriority w:val="99"/>
    <w:pPr>
      <w:adjustRightInd/>
      <w:ind w:firstLine="420" w:firstLineChars="200"/>
    </w:pPr>
    <w:rPr>
      <w:rFonts w:ascii="Calibri" w:hAnsi="Calibri" w:cs="Calibri"/>
    </w:rPr>
  </w:style>
  <w:style w:type="paragraph" w:customStyle="1" w:styleId="211">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12">
    <w:name w:val="Char2"/>
    <w:basedOn w:val="1"/>
    <w:qFormat/>
    <w:uiPriority w:val="99"/>
    <w:rPr>
      <w:rFonts w:ascii="仿宋_GB2312" w:eastAsia="仿宋_GB2312" w:cs="仿宋_GB2312"/>
      <w:b/>
      <w:bCs/>
      <w:sz w:val="32"/>
      <w:szCs w:val="32"/>
    </w:rPr>
  </w:style>
  <w:style w:type="paragraph" w:customStyle="1" w:styleId="213">
    <w:name w:val="数字标题3"/>
    <w:basedOn w:val="5"/>
    <w:next w:val="1"/>
    <w:qFormat/>
    <w:uiPriority w:val="99"/>
    <w:pPr>
      <w:spacing w:line="240" w:lineRule="auto"/>
    </w:pPr>
    <w:rPr>
      <w:sz w:val="28"/>
      <w:szCs w:val="28"/>
    </w:rPr>
  </w:style>
  <w:style w:type="paragraph" w:customStyle="1" w:styleId="214">
    <w:name w:val="FA正文"/>
    <w:basedOn w:val="1"/>
    <w:qFormat/>
    <w:uiPriority w:val="99"/>
    <w:pPr>
      <w:spacing w:line="360" w:lineRule="auto"/>
      <w:ind w:firstLine="480" w:firstLineChars="200"/>
    </w:pPr>
    <w:rPr>
      <w:rFonts w:hAnsi="宋体"/>
      <w:sz w:val="24"/>
      <w:szCs w:val="24"/>
    </w:rPr>
  </w:style>
  <w:style w:type="paragraph" w:customStyle="1" w:styleId="215">
    <w:name w:val="MM Topic 5"/>
    <w:basedOn w:val="9"/>
    <w:qFormat/>
    <w:uiPriority w:val="99"/>
    <w:pPr>
      <w:tabs>
        <w:tab w:val="left" w:pos="2520"/>
        <w:tab w:val="clear" w:pos="1008"/>
      </w:tabs>
      <w:adjustRightInd/>
      <w:ind w:left="2520" w:hanging="420"/>
    </w:pPr>
  </w:style>
  <w:style w:type="paragraph" w:customStyle="1" w:styleId="216">
    <w:name w:val="Char Char Char Char Char Char Char Char Char Char1"/>
    <w:basedOn w:val="1"/>
    <w:qFormat/>
    <w:uiPriority w:val="99"/>
    <w:rPr>
      <w:rFonts w:ascii="仿宋_GB2312" w:eastAsia="仿宋_GB2312" w:cs="仿宋_GB2312"/>
      <w:b/>
      <w:bCs/>
      <w:sz w:val="32"/>
      <w:szCs w:val="32"/>
    </w:rPr>
  </w:style>
  <w:style w:type="paragraph" w:customStyle="1" w:styleId="21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218">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219">
    <w:name w:val="Char2 Char Char Char"/>
    <w:basedOn w:val="1"/>
    <w:qFormat/>
    <w:uiPriority w:val="99"/>
    <w:rPr>
      <w:rFonts w:ascii="仿宋_GB2312" w:eastAsia="仿宋_GB2312" w:cs="仿宋_GB2312"/>
      <w:b/>
      <w:bCs/>
      <w:sz w:val="32"/>
      <w:szCs w:val="32"/>
    </w:rPr>
  </w:style>
  <w:style w:type="paragraph" w:customStyle="1" w:styleId="220">
    <w:name w:val="Char2 Char Char Char1"/>
    <w:basedOn w:val="1"/>
    <w:qFormat/>
    <w:uiPriority w:val="99"/>
    <w:rPr>
      <w:rFonts w:ascii="仿宋_GB2312" w:eastAsia="仿宋_GB2312" w:cs="仿宋_GB2312"/>
      <w:b/>
      <w:bCs/>
      <w:sz w:val="32"/>
      <w:szCs w:val="32"/>
    </w:rPr>
  </w:style>
  <w:style w:type="paragraph" w:customStyle="1" w:styleId="221">
    <w:name w:val="默认段落样式"/>
    <w:basedOn w:val="119"/>
    <w:qFormat/>
    <w:uiPriority w:val="99"/>
    <w:pPr>
      <w:spacing w:before="0"/>
      <w:ind w:firstLine="480"/>
      <w:outlineLvl w:val="2"/>
    </w:pPr>
    <w:rPr>
      <w:rFonts w:ascii="仿宋_GB2312" w:hAnsi="宋体" w:eastAsia="仿宋_GB2312" w:cs="仿宋_GB2312"/>
      <w:color w:val="000000"/>
    </w:rPr>
  </w:style>
  <w:style w:type="paragraph" w:customStyle="1" w:styleId="222">
    <w:name w:val="图中文字"/>
    <w:basedOn w:val="1"/>
    <w:qFormat/>
    <w:uiPriority w:val="99"/>
    <w:pPr>
      <w:snapToGrid w:val="0"/>
      <w:spacing w:line="240" w:lineRule="atLeast"/>
      <w:ind w:firstLine="200" w:firstLineChars="200"/>
      <w:jc w:val="center"/>
    </w:pPr>
    <w:rPr>
      <w:sz w:val="24"/>
      <w:szCs w:val="24"/>
    </w:rPr>
  </w:style>
  <w:style w:type="paragraph" w:customStyle="1" w:styleId="22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24">
    <w:name w:val="MM Topic 3"/>
    <w:basedOn w:val="5"/>
    <w:qFormat/>
    <w:uiPriority w:val="99"/>
    <w:pPr>
      <w:tabs>
        <w:tab w:val="left" w:pos="1680"/>
        <w:tab w:val="clear" w:pos="900"/>
      </w:tabs>
      <w:adjustRightInd/>
      <w:ind w:left="1680" w:hanging="420"/>
    </w:pPr>
  </w:style>
  <w:style w:type="paragraph" w:customStyle="1" w:styleId="225">
    <w:name w:val="标准小四"/>
    <w:basedOn w:val="1"/>
    <w:qFormat/>
    <w:uiPriority w:val="99"/>
    <w:pPr>
      <w:spacing w:line="360" w:lineRule="auto"/>
      <w:ind w:firstLine="480" w:firstLineChars="200"/>
    </w:pPr>
    <w:rPr>
      <w:rFonts w:ascii="Arial" w:hAnsi="Arial" w:cs="Arial"/>
      <w:sz w:val="24"/>
      <w:szCs w:val="24"/>
    </w:rPr>
  </w:style>
  <w:style w:type="paragraph" w:customStyle="1" w:styleId="226">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27">
    <w:name w:val="表格（小）"/>
    <w:basedOn w:val="1"/>
    <w:qFormat/>
    <w:uiPriority w:val="99"/>
    <w:pPr>
      <w:adjustRightInd/>
      <w:snapToGrid w:val="0"/>
      <w:spacing w:line="300" w:lineRule="auto"/>
    </w:pPr>
    <w:rPr>
      <w:rFonts w:eastAsia="仿宋"/>
    </w:rPr>
  </w:style>
  <w:style w:type="paragraph" w:customStyle="1" w:styleId="228">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29">
    <w:name w:val="Char2 Char Char1"/>
    <w:basedOn w:val="1"/>
    <w:qFormat/>
    <w:uiPriority w:val="99"/>
    <w:pPr>
      <w:adjustRightInd/>
    </w:pPr>
    <w:rPr>
      <w:rFonts w:ascii="Tahoma" w:hAnsi="Tahoma" w:cs="Tahoma"/>
      <w:sz w:val="24"/>
      <w:szCs w:val="24"/>
    </w:rPr>
  </w:style>
  <w:style w:type="paragraph" w:customStyle="1" w:styleId="230">
    <w:name w:val="列出段落5"/>
    <w:basedOn w:val="1"/>
    <w:qFormat/>
    <w:uiPriority w:val="99"/>
    <w:pPr>
      <w:spacing w:line="360" w:lineRule="auto"/>
      <w:ind w:firstLine="200" w:firstLineChars="200"/>
    </w:pPr>
    <w:rPr>
      <w:rFonts w:eastAsia="楷体_GB2312"/>
      <w:sz w:val="24"/>
      <w:szCs w:val="24"/>
    </w:rPr>
  </w:style>
  <w:style w:type="paragraph" w:customStyle="1" w:styleId="23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32">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33">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34">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3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36">
    <w:name w:val="样式 左侧:  0.85 厘米 首行缩进:  0.85 厘米"/>
    <w:basedOn w:val="1"/>
    <w:qFormat/>
    <w:uiPriority w:val="99"/>
    <w:pPr>
      <w:adjustRightInd/>
      <w:spacing w:line="360" w:lineRule="auto"/>
      <w:ind w:firstLine="482"/>
    </w:pPr>
    <w:rPr>
      <w:sz w:val="24"/>
      <w:szCs w:val="24"/>
    </w:rPr>
  </w:style>
  <w:style w:type="paragraph" w:customStyle="1" w:styleId="237">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38">
    <w:name w:val="_Style 3"/>
    <w:basedOn w:val="1"/>
    <w:qFormat/>
    <w:uiPriority w:val="99"/>
    <w:pPr>
      <w:adjustRightInd/>
      <w:ind w:firstLine="420" w:firstLineChars="200"/>
    </w:pPr>
    <w:rPr>
      <w:rFonts w:eastAsia="仿宋_GB2312"/>
      <w:sz w:val="28"/>
      <w:szCs w:val="28"/>
    </w:rPr>
  </w:style>
  <w:style w:type="paragraph" w:customStyle="1" w:styleId="239">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40">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41">
    <w:name w:val="左对齐表格文字"/>
    <w:basedOn w:val="1"/>
    <w:qFormat/>
    <w:uiPriority w:val="99"/>
    <w:pPr>
      <w:adjustRightInd/>
      <w:ind w:firstLine="200" w:firstLineChars="200"/>
      <w:jc w:val="right"/>
    </w:pPr>
  </w:style>
  <w:style w:type="paragraph" w:customStyle="1" w:styleId="242">
    <w:name w:val="Char Char11 Char Char Char Char Char Char Char Char Char"/>
    <w:basedOn w:val="1"/>
    <w:qFormat/>
    <w:uiPriority w:val="99"/>
    <w:pPr>
      <w:spacing w:line="360" w:lineRule="auto"/>
    </w:pPr>
  </w:style>
  <w:style w:type="paragraph" w:customStyle="1" w:styleId="243">
    <w:name w:val="正文1.25"/>
    <w:basedOn w:val="1"/>
    <w:qFormat/>
    <w:uiPriority w:val="99"/>
    <w:pPr>
      <w:adjustRightInd/>
      <w:spacing w:line="300" w:lineRule="auto"/>
      <w:ind w:firstLine="480" w:firstLineChars="200"/>
    </w:pPr>
    <w:rPr>
      <w:sz w:val="24"/>
      <w:szCs w:val="24"/>
    </w:rPr>
  </w:style>
  <w:style w:type="paragraph" w:customStyle="1" w:styleId="244">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45">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46">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7">
    <w:name w:val="Char Char1 Char Char Char1"/>
    <w:basedOn w:val="1"/>
    <w:qFormat/>
    <w:uiPriority w:val="99"/>
    <w:rPr>
      <w:rFonts w:ascii="仿宋_GB2312" w:eastAsia="仿宋_GB2312" w:cs="仿宋_GB2312"/>
      <w:b/>
      <w:bCs/>
      <w:sz w:val="32"/>
      <w:szCs w:val="32"/>
    </w:rPr>
  </w:style>
  <w:style w:type="paragraph" w:customStyle="1" w:styleId="248">
    <w:name w:val="列出段落2"/>
    <w:basedOn w:val="1"/>
    <w:qFormat/>
    <w:uiPriority w:val="99"/>
    <w:pPr>
      <w:adjustRightInd/>
      <w:ind w:firstLine="420" w:firstLineChars="200"/>
    </w:pPr>
    <w:rPr>
      <w:rFonts w:ascii="宋体" w:hAnsi="宋体" w:cs="宋体"/>
      <w:sz w:val="24"/>
      <w:szCs w:val="24"/>
    </w:rPr>
  </w:style>
  <w:style w:type="paragraph" w:customStyle="1" w:styleId="249">
    <w:name w:val="默认段落字体 Para Char Char Char Char Char Char Char"/>
    <w:basedOn w:val="1"/>
    <w:qFormat/>
    <w:uiPriority w:val="99"/>
    <w:rPr>
      <w:rFonts w:eastAsia="仿宋_GB2312"/>
      <w:sz w:val="28"/>
      <w:szCs w:val="28"/>
    </w:rPr>
  </w:style>
  <w:style w:type="paragraph" w:customStyle="1" w:styleId="250">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51">
    <w:name w:val="样式 标题 4PIM 4H4h4bulletblbbH41H42H43H44H45H46H47H48...1"/>
    <w:basedOn w:val="8"/>
    <w:qFormat/>
    <w:uiPriority w:val="99"/>
    <w:pPr>
      <w:widowControl/>
      <w:jc w:val="left"/>
    </w:pPr>
    <w:rPr>
      <w:sz w:val="24"/>
      <w:szCs w:val="24"/>
    </w:rPr>
  </w:style>
  <w:style w:type="paragraph" w:customStyle="1" w:styleId="252">
    <w:name w:val="彩色列表 - 强调文字颜色 11"/>
    <w:basedOn w:val="1"/>
    <w:qFormat/>
    <w:uiPriority w:val="99"/>
    <w:pPr>
      <w:adjustRightInd/>
      <w:ind w:firstLine="420" w:firstLineChars="200"/>
    </w:pPr>
    <w:rPr>
      <w:rFonts w:ascii="Calibri" w:hAnsi="Calibri" w:cs="Calibri"/>
    </w:rPr>
  </w:style>
  <w:style w:type="paragraph" w:customStyle="1" w:styleId="253">
    <w:name w:val="加粗正文"/>
    <w:basedOn w:val="1"/>
    <w:qFormat/>
    <w:uiPriority w:val="99"/>
    <w:pPr>
      <w:adjustRightInd/>
      <w:spacing w:beforeLines="50" w:afterLines="50" w:line="360" w:lineRule="auto"/>
      <w:ind w:firstLine="422" w:firstLineChars="200"/>
    </w:pPr>
    <w:rPr>
      <w:b/>
      <w:bCs/>
    </w:rPr>
  </w:style>
  <w:style w:type="paragraph" w:customStyle="1" w:styleId="254">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55">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56">
    <w:name w:val="Char Char Char1 Char1"/>
    <w:basedOn w:val="1"/>
    <w:qFormat/>
    <w:uiPriority w:val="99"/>
  </w:style>
  <w:style w:type="paragraph" w:customStyle="1" w:styleId="25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58">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59">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60">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6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62">
    <w:name w:val="CM14"/>
    <w:basedOn w:val="130"/>
    <w:next w:val="130"/>
    <w:qFormat/>
    <w:uiPriority w:val="99"/>
    <w:pPr>
      <w:spacing w:after="68"/>
    </w:pPr>
    <w:rPr>
      <w:rFonts w:ascii="FHLHE E+ Futura Bk" w:eastAsia="FHLHE E+ Futura Bk" w:cs="FHLHE E+ Futura Bk"/>
      <w:color w:val="auto"/>
    </w:rPr>
  </w:style>
  <w:style w:type="paragraph" w:customStyle="1" w:styleId="26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64">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65">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66">
    <w:name w:val="正文文字 2"/>
    <w:basedOn w:val="130"/>
    <w:next w:val="130"/>
    <w:qFormat/>
    <w:uiPriority w:val="99"/>
    <w:rPr>
      <w:rFonts w:ascii="宋体" w:eastAsia="宋体" w:cs="宋体"/>
      <w:color w:val="auto"/>
    </w:rPr>
  </w:style>
  <w:style w:type="paragraph" w:customStyle="1" w:styleId="267">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68">
    <w:name w:val="Char Char1 Char"/>
    <w:basedOn w:val="1"/>
    <w:qFormat/>
    <w:uiPriority w:val="99"/>
    <w:rPr>
      <w:rFonts w:ascii="仿宋_GB2312" w:eastAsia="仿宋_GB2312" w:cs="仿宋_GB2312"/>
      <w:b/>
      <w:bCs/>
      <w:sz w:val="32"/>
      <w:szCs w:val="32"/>
    </w:rPr>
  </w:style>
  <w:style w:type="paragraph" w:customStyle="1" w:styleId="269">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70">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1">
    <w:name w:val="Char Char111"/>
    <w:basedOn w:val="1"/>
    <w:qFormat/>
    <w:uiPriority w:val="99"/>
    <w:pPr>
      <w:spacing w:line="360" w:lineRule="auto"/>
    </w:pPr>
  </w:style>
  <w:style w:type="paragraph" w:customStyle="1" w:styleId="272">
    <w:name w:val="Char"/>
    <w:basedOn w:val="1"/>
    <w:qFormat/>
    <w:uiPriority w:val="99"/>
    <w:rPr>
      <w:rFonts w:ascii="仿宋_GB2312" w:eastAsia="仿宋_GB2312" w:cs="仿宋_GB2312"/>
      <w:b/>
      <w:bCs/>
      <w:sz w:val="32"/>
      <w:szCs w:val="32"/>
    </w:rPr>
  </w:style>
  <w:style w:type="paragraph" w:customStyle="1" w:styleId="273">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7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75">
    <w:name w:val="Char Char Char1 Char"/>
    <w:basedOn w:val="1"/>
    <w:qFormat/>
    <w:uiPriority w:val="99"/>
  </w:style>
  <w:style w:type="paragraph" w:customStyle="1" w:styleId="276">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77">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78">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79">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80">
    <w:name w:val="规范正文"/>
    <w:basedOn w:val="1"/>
    <w:qFormat/>
    <w:uiPriority w:val="99"/>
    <w:pPr>
      <w:tabs>
        <w:tab w:val="left" w:pos="840"/>
      </w:tabs>
      <w:spacing w:beforeLines="50" w:line="360" w:lineRule="auto"/>
      <w:ind w:left="840" w:hanging="420"/>
      <w:textAlignment w:val="baseline"/>
    </w:pPr>
  </w:style>
  <w:style w:type="paragraph" w:customStyle="1" w:styleId="281">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82">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83">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8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85">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8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8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88">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89">
    <w:name w:val="Char Char Char Char Char Char Char Char Char Char"/>
    <w:basedOn w:val="1"/>
    <w:qFormat/>
    <w:uiPriority w:val="99"/>
    <w:rPr>
      <w:rFonts w:ascii="仿宋_GB2312" w:eastAsia="仿宋_GB2312" w:cs="仿宋_GB2312"/>
      <w:b/>
      <w:bCs/>
      <w:sz w:val="32"/>
      <w:szCs w:val="32"/>
    </w:rPr>
  </w:style>
  <w:style w:type="paragraph" w:customStyle="1" w:styleId="29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91">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92">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93">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94">
    <w:name w:val="正文（首行缩进）"/>
    <w:basedOn w:val="7"/>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95">
    <w:name w:val="Char3 Char Char Char Char Char Char"/>
    <w:basedOn w:val="1"/>
    <w:qFormat/>
    <w:uiPriority w:val="99"/>
    <w:pPr>
      <w:adjustRightInd/>
      <w:spacing w:line="360" w:lineRule="auto"/>
    </w:pPr>
    <w:rPr>
      <w:rFonts w:ascii="Arial" w:hAnsi="Arial" w:eastAsia="黑体" w:cs="Arial"/>
      <w:kern w:val="0"/>
    </w:rPr>
  </w:style>
  <w:style w:type="paragraph" w:customStyle="1" w:styleId="296">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97">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98">
    <w:name w:val="Char Char Char1 Char2"/>
    <w:basedOn w:val="1"/>
    <w:qFormat/>
    <w:uiPriority w:val="99"/>
  </w:style>
  <w:style w:type="paragraph" w:customStyle="1" w:styleId="299">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300">
    <w:name w:val="默认段落字体 Para Char"/>
    <w:basedOn w:val="1"/>
    <w:qFormat/>
    <w:uiPriority w:val="99"/>
    <w:rPr>
      <w:rFonts w:ascii="Tahoma" w:hAnsi="Tahoma" w:cs="Tahoma"/>
      <w:sz w:val="24"/>
      <w:szCs w:val="24"/>
    </w:rPr>
  </w:style>
  <w:style w:type="paragraph" w:customStyle="1" w:styleId="301">
    <w:name w:val="标题五"/>
    <w:basedOn w:val="1"/>
    <w:qFormat/>
    <w:uiPriority w:val="99"/>
    <w:pPr>
      <w:adjustRightInd/>
      <w:spacing w:beforeLines="50" w:line="360" w:lineRule="auto"/>
    </w:pPr>
    <w:rPr>
      <w:b/>
      <w:bCs/>
      <w:sz w:val="24"/>
      <w:szCs w:val="24"/>
    </w:rPr>
  </w:style>
  <w:style w:type="paragraph" w:customStyle="1" w:styleId="302">
    <w:name w:val="Char Char1101"/>
    <w:basedOn w:val="1"/>
    <w:qFormat/>
    <w:uiPriority w:val="99"/>
    <w:pPr>
      <w:spacing w:line="360" w:lineRule="auto"/>
    </w:pPr>
    <w:rPr>
      <w:rFonts w:ascii="Tahoma" w:hAnsi="Tahoma" w:cs="Tahoma"/>
      <w:sz w:val="24"/>
      <w:szCs w:val="24"/>
    </w:rPr>
  </w:style>
  <w:style w:type="paragraph" w:customStyle="1" w:styleId="303">
    <w:name w:val="Char Char Char Char Char Char Char Char1"/>
    <w:basedOn w:val="1"/>
    <w:qFormat/>
    <w:uiPriority w:val="99"/>
    <w:pPr>
      <w:tabs>
        <w:tab w:val="left" w:pos="360"/>
      </w:tabs>
    </w:pPr>
    <w:rPr>
      <w:sz w:val="24"/>
      <w:szCs w:val="24"/>
    </w:rPr>
  </w:style>
  <w:style w:type="paragraph" w:customStyle="1" w:styleId="304">
    <w:name w:val="Char Char Char 字元 字元"/>
    <w:basedOn w:val="1"/>
    <w:qFormat/>
    <w:uiPriority w:val="99"/>
    <w:pPr>
      <w:adjustRightInd/>
      <w:spacing w:line="360" w:lineRule="auto"/>
      <w:ind w:firstLine="200" w:firstLineChars="200"/>
    </w:pPr>
  </w:style>
  <w:style w:type="paragraph" w:customStyle="1" w:styleId="30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06">
    <w:name w:val="Char Char Char Char Char Char Char"/>
    <w:basedOn w:val="1"/>
    <w:qFormat/>
    <w:uiPriority w:val="99"/>
    <w:rPr>
      <w:rFonts w:ascii="仿宋_GB2312" w:eastAsia="仿宋_GB2312" w:cs="仿宋_GB2312"/>
      <w:b/>
      <w:bCs/>
      <w:sz w:val="32"/>
      <w:szCs w:val="32"/>
    </w:rPr>
  </w:style>
  <w:style w:type="paragraph" w:customStyle="1" w:styleId="307">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08">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09">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310">
    <w:name w:val="样式6"/>
    <w:basedOn w:val="2"/>
    <w:qFormat/>
    <w:uiPriority w:val="99"/>
    <w:pPr>
      <w:spacing w:line="460" w:lineRule="exact"/>
      <w:outlineLvl w:val="2"/>
    </w:pPr>
    <w:rPr>
      <w:rFonts w:ascii="仿宋_GB2312" w:hAnsi="宋体" w:eastAsia="仿宋_GB2312" w:cs="仿宋_GB2312"/>
      <w:b/>
      <w:bCs/>
      <w:sz w:val="24"/>
      <w:szCs w:val="24"/>
    </w:rPr>
  </w:style>
  <w:style w:type="paragraph" w:customStyle="1" w:styleId="311">
    <w:name w:val="批注框文本 Char Char"/>
    <w:basedOn w:val="1"/>
    <w:qFormat/>
    <w:uiPriority w:val="99"/>
    <w:pPr>
      <w:adjustRightInd/>
    </w:pPr>
    <w:rPr>
      <w:sz w:val="18"/>
      <w:szCs w:val="18"/>
    </w:rPr>
  </w:style>
  <w:style w:type="paragraph" w:customStyle="1" w:styleId="312">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313">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14">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315">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16">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317">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18">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319">
    <w:name w:val="正文文字缩进项目"/>
    <w:basedOn w:val="7"/>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320">
    <w:name w:val="文档正文"/>
    <w:basedOn w:val="1"/>
    <w:qFormat/>
    <w:uiPriority w:val="99"/>
    <w:pPr>
      <w:spacing w:line="480" w:lineRule="atLeast"/>
      <w:ind w:firstLine="567"/>
      <w:textAlignment w:val="baseline"/>
    </w:pPr>
    <w:rPr>
      <w:kern w:val="0"/>
      <w:sz w:val="24"/>
      <w:szCs w:val="24"/>
    </w:rPr>
  </w:style>
  <w:style w:type="paragraph" w:customStyle="1" w:styleId="321">
    <w:name w:val="正文文字表格居中"/>
    <w:basedOn w:val="1"/>
    <w:next w:val="57"/>
    <w:qFormat/>
    <w:uiPriority w:val="99"/>
    <w:pPr>
      <w:snapToGrid w:val="0"/>
      <w:spacing w:line="360" w:lineRule="auto"/>
    </w:pPr>
    <w:rPr>
      <w:rFonts w:ascii="宋体" w:cs="宋体"/>
      <w:b/>
      <w:bCs/>
      <w:sz w:val="24"/>
      <w:szCs w:val="24"/>
    </w:rPr>
  </w:style>
  <w:style w:type="paragraph" w:customStyle="1" w:styleId="322">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323">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24">
    <w:name w:val="Plain Text1"/>
    <w:basedOn w:val="1"/>
    <w:qFormat/>
    <w:uiPriority w:val="99"/>
    <w:pPr>
      <w:adjustRightInd/>
    </w:pPr>
    <w:rPr>
      <w:rFonts w:ascii="宋体" w:hAnsi="Courier New" w:cs="宋体"/>
    </w:rPr>
  </w:style>
  <w:style w:type="paragraph" w:customStyle="1" w:styleId="325">
    <w:name w:val="Char3"/>
    <w:basedOn w:val="1"/>
    <w:qFormat/>
    <w:uiPriority w:val="99"/>
    <w:pPr>
      <w:adjustRightInd/>
    </w:pPr>
    <w:rPr>
      <w:rFonts w:ascii="仿宋_GB2312" w:eastAsia="仿宋_GB2312" w:cs="仿宋_GB2312"/>
      <w:b/>
      <w:bCs/>
      <w:sz w:val="32"/>
      <w:szCs w:val="32"/>
    </w:rPr>
  </w:style>
  <w:style w:type="paragraph" w:customStyle="1" w:styleId="326">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7">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28">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29">
    <w:name w:val="List Paragraph11"/>
    <w:basedOn w:val="1"/>
    <w:qFormat/>
    <w:uiPriority w:val="99"/>
    <w:pPr>
      <w:spacing w:line="360" w:lineRule="auto"/>
      <w:ind w:firstLine="200" w:firstLineChars="200"/>
    </w:pPr>
    <w:rPr>
      <w:rFonts w:eastAsia="楷体_GB2312"/>
      <w:sz w:val="24"/>
      <w:szCs w:val="24"/>
    </w:rPr>
  </w:style>
  <w:style w:type="paragraph" w:customStyle="1" w:styleId="330">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31">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32">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33">
    <w:name w:val="Char3 Char Char Char"/>
    <w:basedOn w:val="1"/>
    <w:qFormat/>
    <w:uiPriority w:val="99"/>
    <w:pPr>
      <w:widowControl/>
      <w:adjustRightInd/>
      <w:spacing w:after="160" w:line="240" w:lineRule="exact"/>
      <w:jc w:val="left"/>
    </w:pPr>
  </w:style>
  <w:style w:type="paragraph" w:customStyle="1" w:styleId="334">
    <w:name w:val="表格标题2"/>
    <w:basedOn w:val="335"/>
    <w:qFormat/>
    <w:uiPriority w:val="99"/>
    <w:rPr>
      <w:b/>
      <w:bCs/>
    </w:rPr>
  </w:style>
  <w:style w:type="paragraph" w:customStyle="1" w:styleId="335">
    <w:name w:val="表格内文"/>
    <w:basedOn w:val="1"/>
    <w:qFormat/>
    <w:uiPriority w:val="99"/>
    <w:pPr>
      <w:adjustRightInd/>
      <w:spacing w:line="360" w:lineRule="auto"/>
    </w:pPr>
    <w:rPr>
      <w:rFonts w:ascii="宋体" w:hAnsi="宋体" w:cs="宋体"/>
      <w:color w:val="000000"/>
    </w:rPr>
  </w:style>
  <w:style w:type="paragraph" w:customStyle="1" w:styleId="336">
    <w:name w:val="Char Char Char Char Char Char Char Char Char Char2"/>
    <w:basedOn w:val="1"/>
    <w:qFormat/>
    <w:uiPriority w:val="99"/>
    <w:rPr>
      <w:rFonts w:ascii="仿宋_GB2312" w:eastAsia="仿宋_GB2312" w:cs="仿宋_GB2312"/>
      <w:b/>
      <w:bCs/>
      <w:sz w:val="32"/>
      <w:szCs w:val="32"/>
    </w:rPr>
  </w:style>
  <w:style w:type="paragraph" w:customStyle="1" w:styleId="337">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38">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39">
    <w:name w:val="Char Char11 Char Char Char Char Char Char Char Char Char11"/>
    <w:basedOn w:val="1"/>
    <w:qFormat/>
    <w:uiPriority w:val="99"/>
    <w:pPr>
      <w:spacing w:line="360" w:lineRule="auto"/>
    </w:pPr>
  </w:style>
  <w:style w:type="paragraph" w:customStyle="1" w:styleId="340">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41">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42">
    <w:name w:val="MM Topic 1"/>
    <w:basedOn w:val="3"/>
    <w:qFormat/>
    <w:uiPriority w:val="99"/>
    <w:pPr>
      <w:tabs>
        <w:tab w:val="left" w:pos="840"/>
        <w:tab w:val="clear" w:pos="432"/>
      </w:tabs>
      <w:adjustRightInd/>
      <w:ind w:left="840" w:hanging="420"/>
    </w:pPr>
  </w:style>
  <w:style w:type="paragraph" w:customStyle="1" w:styleId="343">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44">
    <w:name w:val="文本正文 Char"/>
    <w:basedOn w:val="1"/>
    <w:qFormat/>
    <w:uiPriority w:val="99"/>
    <w:pPr>
      <w:spacing w:line="360" w:lineRule="auto"/>
      <w:ind w:firstLine="200" w:firstLineChars="200"/>
    </w:pPr>
    <w:rPr>
      <w:kern w:val="0"/>
      <w:sz w:val="24"/>
      <w:szCs w:val="24"/>
    </w:rPr>
  </w:style>
  <w:style w:type="paragraph" w:customStyle="1" w:styleId="345">
    <w:name w:val="表格"/>
    <w:basedOn w:val="1"/>
    <w:qFormat/>
    <w:uiPriority w:val="99"/>
    <w:pPr>
      <w:snapToGrid w:val="0"/>
      <w:ind w:firstLine="42" w:firstLineChars="21"/>
    </w:pPr>
    <w:rPr>
      <w:rFonts w:ascii="宋体" w:hAnsi="宋体" w:cs="宋体"/>
      <w:kern w:val="0"/>
      <w:sz w:val="20"/>
      <w:szCs w:val="20"/>
    </w:rPr>
  </w:style>
  <w:style w:type="paragraph" w:customStyle="1" w:styleId="346">
    <w:name w:val="标书标题4"/>
    <w:basedOn w:val="8"/>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47">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4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49">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50">
    <w:name w:val="EB_表格"/>
    <w:basedOn w:val="1"/>
    <w:qFormat/>
    <w:uiPriority w:val="99"/>
    <w:pPr>
      <w:adjustRightInd/>
      <w:spacing w:line="300" w:lineRule="auto"/>
      <w:jc w:val="center"/>
    </w:pPr>
  </w:style>
  <w:style w:type="paragraph" w:customStyle="1" w:styleId="351">
    <w:name w:val="_Style 6"/>
    <w:basedOn w:val="1"/>
    <w:qFormat/>
    <w:uiPriority w:val="99"/>
    <w:pPr>
      <w:adjustRightInd/>
      <w:ind w:firstLine="420" w:firstLineChars="200"/>
    </w:pPr>
    <w:rPr>
      <w:rFonts w:eastAsia="仿宋_GB2312"/>
      <w:sz w:val="28"/>
      <w:szCs w:val="28"/>
    </w:rPr>
  </w:style>
  <w:style w:type="paragraph" w:customStyle="1" w:styleId="352">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53">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54">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55">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56">
    <w:name w:val="正文表标题"/>
    <w:next w:val="357"/>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57">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58">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59">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60">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61">
    <w:name w:val="Char Char1 Char Char Char Char Char Char1"/>
    <w:basedOn w:val="1"/>
    <w:qFormat/>
    <w:uiPriority w:val="99"/>
    <w:rPr>
      <w:rFonts w:ascii="仿宋_GB2312" w:eastAsia="仿宋_GB2312" w:cs="仿宋_GB2312"/>
      <w:b/>
      <w:bCs/>
      <w:sz w:val="32"/>
      <w:szCs w:val="32"/>
    </w:rPr>
  </w:style>
  <w:style w:type="paragraph" w:customStyle="1" w:styleId="362">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63">
    <w:name w:val="Char1 Char Char Char1"/>
    <w:basedOn w:val="1"/>
    <w:qFormat/>
    <w:uiPriority w:val="99"/>
    <w:pPr>
      <w:adjustRightInd/>
      <w:ind w:firstLine="200" w:firstLineChars="200"/>
    </w:pPr>
    <w:rPr>
      <w:rFonts w:ascii="Tahoma" w:hAnsi="Tahoma" w:cs="Tahoma"/>
      <w:sz w:val="24"/>
      <w:szCs w:val="24"/>
    </w:rPr>
  </w:style>
  <w:style w:type="paragraph" w:customStyle="1" w:styleId="364">
    <w:name w:val="a1"/>
    <w:basedOn w:val="1"/>
    <w:qFormat/>
    <w:uiPriority w:val="99"/>
    <w:pPr>
      <w:widowControl/>
      <w:spacing w:line="300" w:lineRule="atLeast"/>
      <w:jc w:val="left"/>
    </w:pPr>
    <w:rPr>
      <w:rFonts w:ascii="宋体" w:hAnsi="宋体" w:cs="宋体"/>
      <w:kern w:val="0"/>
      <w:sz w:val="18"/>
      <w:szCs w:val="18"/>
    </w:rPr>
  </w:style>
  <w:style w:type="paragraph" w:customStyle="1" w:styleId="365">
    <w:name w:val="样式7"/>
    <w:basedOn w:val="366"/>
    <w:next w:val="1"/>
    <w:qFormat/>
    <w:uiPriority w:val="99"/>
    <w:pPr>
      <w:spacing w:afterLines="50"/>
      <w:jc w:val="left"/>
      <w:outlineLvl w:val="3"/>
    </w:pPr>
    <w:rPr>
      <w:sz w:val="24"/>
      <w:szCs w:val="24"/>
    </w:rPr>
  </w:style>
  <w:style w:type="paragraph" w:customStyle="1" w:styleId="366">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6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68">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69">
    <w:name w:val="样式 样式2 + 左侧:  1 字符 右侧:  1 字符"/>
    <w:basedOn w:val="177"/>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70">
    <w:name w:val="Char2 Char Char2"/>
    <w:basedOn w:val="1"/>
    <w:qFormat/>
    <w:uiPriority w:val="99"/>
    <w:pPr>
      <w:adjustRightInd/>
    </w:pPr>
    <w:rPr>
      <w:rFonts w:ascii="Tahoma" w:hAnsi="Tahoma" w:cs="Tahoma"/>
      <w:sz w:val="24"/>
      <w:szCs w:val="24"/>
    </w:rPr>
  </w:style>
  <w:style w:type="paragraph" w:customStyle="1" w:styleId="371">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72">
    <w:name w:val="三级条标题"/>
    <w:basedOn w:val="373"/>
    <w:next w:val="357"/>
    <w:qFormat/>
    <w:uiPriority w:val="99"/>
    <w:pPr>
      <w:tabs>
        <w:tab w:val="left" w:pos="1260"/>
        <w:tab w:val="left" w:pos="1680"/>
        <w:tab w:val="left" w:pos="2100"/>
        <w:tab w:val="left" w:pos="2520"/>
      </w:tabs>
      <w:ind w:left="2520"/>
      <w:outlineLvl w:val="4"/>
    </w:pPr>
  </w:style>
  <w:style w:type="paragraph" w:customStyle="1" w:styleId="373">
    <w:name w:val="二级条标题"/>
    <w:basedOn w:val="374"/>
    <w:next w:val="357"/>
    <w:qFormat/>
    <w:uiPriority w:val="99"/>
    <w:pPr>
      <w:tabs>
        <w:tab w:val="left" w:pos="1260"/>
        <w:tab w:val="left" w:pos="1680"/>
        <w:tab w:val="left" w:pos="2100"/>
      </w:tabs>
      <w:ind w:left="0"/>
      <w:outlineLvl w:val="3"/>
    </w:pPr>
  </w:style>
  <w:style w:type="paragraph" w:customStyle="1" w:styleId="374">
    <w:name w:val="一级条标题"/>
    <w:basedOn w:val="375"/>
    <w:next w:val="357"/>
    <w:qFormat/>
    <w:uiPriority w:val="99"/>
    <w:pPr>
      <w:tabs>
        <w:tab w:val="left" w:pos="1260"/>
        <w:tab w:val="left" w:pos="1680"/>
      </w:tabs>
      <w:spacing w:beforeLines="0" w:afterLines="0"/>
      <w:ind w:left="1680"/>
      <w:outlineLvl w:val="2"/>
    </w:pPr>
  </w:style>
  <w:style w:type="paragraph" w:customStyle="1" w:styleId="375">
    <w:name w:val="章标题"/>
    <w:next w:val="357"/>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76">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7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8">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7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80">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8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82">
    <w:name w:val="正文 项目2"/>
    <w:basedOn w:val="383"/>
    <w:qFormat/>
    <w:uiPriority w:val="99"/>
    <w:pPr>
      <w:tabs>
        <w:tab w:val="left" w:pos="840"/>
      </w:tabs>
      <w:spacing w:after="0"/>
      <w:ind w:left="900"/>
    </w:pPr>
  </w:style>
  <w:style w:type="paragraph" w:customStyle="1" w:styleId="383">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84">
    <w:name w:val="Body Text 2*"/>
    <w:basedOn w:val="1"/>
    <w:qFormat/>
    <w:uiPriority w:val="99"/>
    <w:pPr>
      <w:widowControl/>
      <w:adjustRightInd/>
      <w:ind w:left="720" w:hanging="720"/>
    </w:pPr>
    <w:rPr>
      <w:color w:val="000000"/>
      <w:kern w:val="0"/>
      <w:sz w:val="24"/>
      <w:szCs w:val="24"/>
    </w:rPr>
  </w:style>
  <w:style w:type="paragraph" w:customStyle="1" w:styleId="385">
    <w:name w:val="表1"/>
    <w:basedOn w:val="1"/>
    <w:qFormat/>
    <w:uiPriority w:val="99"/>
    <w:pPr>
      <w:tabs>
        <w:tab w:val="left" w:pos="703"/>
      </w:tabs>
      <w:adjustRightInd/>
      <w:spacing w:line="360" w:lineRule="auto"/>
      <w:ind w:left="703"/>
      <w:jc w:val="center"/>
    </w:pPr>
  </w:style>
  <w:style w:type="paragraph" w:customStyle="1" w:styleId="386">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8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88">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89">
    <w:name w:val="2级标题"/>
    <w:basedOn w:val="390"/>
    <w:qFormat/>
    <w:uiPriority w:val="99"/>
    <w:pPr>
      <w:jc w:val="left"/>
      <w:outlineLvl w:val="1"/>
    </w:pPr>
    <w:rPr>
      <w:rFonts w:ascii="Times New Roman" w:hAnsi="Times New Roman" w:eastAsia="仿宋" w:cs="Times New Roman"/>
      <w:sz w:val="30"/>
      <w:szCs w:val="30"/>
    </w:rPr>
  </w:style>
  <w:style w:type="paragraph" w:customStyle="1" w:styleId="390">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91">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92">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9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9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95">
    <w:name w:val="bullet"/>
    <w:basedOn w:val="1"/>
    <w:qFormat/>
    <w:uiPriority w:val="99"/>
    <w:pPr>
      <w:tabs>
        <w:tab w:val="left" w:pos="840"/>
      </w:tabs>
      <w:adjustRightInd/>
      <w:ind w:left="840" w:hanging="420"/>
    </w:pPr>
  </w:style>
  <w:style w:type="paragraph" w:customStyle="1" w:styleId="396">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9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98">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99">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400">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401">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402">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403">
    <w:name w:val="MM Topic 4"/>
    <w:basedOn w:val="8"/>
    <w:qFormat/>
    <w:uiPriority w:val="99"/>
    <w:pPr>
      <w:tabs>
        <w:tab w:val="left" w:pos="2100"/>
        <w:tab w:val="clear" w:pos="864"/>
      </w:tabs>
      <w:adjustRightInd/>
      <w:ind w:left="2100" w:hanging="420"/>
    </w:pPr>
    <w:rPr>
      <w:lang w:val="en-US"/>
    </w:rPr>
  </w:style>
  <w:style w:type="paragraph" w:customStyle="1" w:styleId="404">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405">
    <w:name w:val="gjt_正文"/>
    <w:qFormat/>
    <w:uiPriority w:val="99"/>
    <w:pPr>
      <w:widowControl w:val="0"/>
      <w:spacing w:line="360" w:lineRule="auto"/>
      <w:ind w:firstLine="420"/>
      <w:jc w:val="both"/>
    </w:pPr>
    <w:rPr>
      <w:rFonts w:ascii="Calibri" w:hAnsi="Calibri" w:eastAsia="仿宋_GB2312" w:cs="Calibri"/>
      <w:color w:val="000000"/>
      <w:kern w:val="2"/>
      <w:sz w:val="24"/>
      <w:szCs w:val="24"/>
      <w:u w:color="000000"/>
      <w:lang w:val="en-US" w:eastAsia="zh-CN" w:bidi="ar-SA"/>
    </w:rPr>
  </w:style>
  <w:style w:type="paragraph" w:customStyle="1" w:styleId="406">
    <w:name w:val="Char Char11 Char Char Char Char Char Char Char Char Char1"/>
    <w:basedOn w:val="1"/>
    <w:qFormat/>
    <w:uiPriority w:val="99"/>
    <w:pPr>
      <w:spacing w:line="360" w:lineRule="auto"/>
    </w:pPr>
  </w:style>
  <w:style w:type="paragraph" w:customStyle="1" w:styleId="407">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40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09">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410">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41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412">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41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6">
    <w:name w:val="单元格居中"/>
    <w:basedOn w:val="1"/>
    <w:qFormat/>
    <w:uiPriority w:val="99"/>
    <w:pPr>
      <w:adjustRightInd/>
      <w:spacing w:line="360" w:lineRule="auto"/>
      <w:jc w:val="center"/>
    </w:pPr>
    <w:rPr>
      <w:sz w:val="24"/>
      <w:szCs w:val="24"/>
    </w:rPr>
  </w:style>
  <w:style w:type="paragraph" w:customStyle="1" w:styleId="417">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418">
    <w:name w:val="Char Char Char Char Char Char Char1"/>
    <w:basedOn w:val="1"/>
    <w:qFormat/>
    <w:uiPriority w:val="99"/>
    <w:rPr>
      <w:rFonts w:ascii="仿宋_GB2312" w:eastAsia="仿宋_GB2312" w:cs="仿宋_GB2312"/>
      <w:b/>
      <w:bCs/>
      <w:sz w:val="32"/>
      <w:szCs w:val="32"/>
    </w:rPr>
  </w:style>
  <w:style w:type="paragraph" w:customStyle="1" w:styleId="419">
    <w:name w:val="正文缩进1"/>
    <w:basedOn w:val="1"/>
    <w:next w:val="7"/>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420">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421">
    <w:name w:val="Char3 Char Char Char11"/>
    <w:basedOn w:val="1"/>
    <w:qFormat/>
    <w:uiPriority w:val="99"/>
    <w:pPr>
      <w:widowControl/>
      <w:adjustRightInd/>
      <w:spacing w:after="160" w:line="240" w:lineRule="exact"/>
      <w:jc w:val="left"/>
    </w:pPr>
  </w:style>
  <w:style w:type="paragraph" w:customStyle="1" w:styleId="422">
    <w:name w:val="Char Char1121"/>
    <w:basedOn w:val="1"/>
    <w:qFormat/>
    <w:uiPriority w:val="99"/>
    <w:pPr>
      <w:spacing w:line="360" w:lineRule="auto"/>
    </w:pPr>
  </w:style>
  <w:style w:type="paragraph" w:customStyle="1" w:styleId="42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24">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425">
    <w:name w:val="Normal0"/>
    <w:qFormat/>
    <w:uiPriority w:val="99"/>
    <w:rPr>
      <w:rFonts w:ascii="Times New Roman" w:hAnsi="Times New Roman" w:eastAsia="宋体" w:cs="Times New Roman"/>
      <w:kern w:val="0"/>
      <w:sz w:val="20"/>
      <w:szCs w:val="20"/>
      <w:lang w:val="en-US" w:eastAsia="en-US" w:bidi="ar-SA"/>
    </w:rPr>
  </w:style>
  <w:style w:type="paragraph" w:customStyle="1" w:styleId="426">
    <w:name w:val="带编号样式"/>
    <w:basedOn w:val="344"/>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427">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29">
    <w:name w:val="封面"/>
    <w:basedOn w:val="1"/>
    <w:qFormat/>
    <w:uiPriority w:val="99"/>
    <w:pPr>
      <w:spacing w:line="360" w:lineRule="atLeast"/>
      <w:jc w:val="right"/>
      <w:textAlignment w:val="baseline"/>
    </w:pPr>
    <w:rPr>
      <w:rFonts w:ascii="Symbol" w:hAnsi="Symbol" w:cs="Symbol"/>
      <w:kern w:val="0"/>
    </w:rPr>
  </w:style>
  <w:style w:type="paragraph" w:customStyle="1" w:styleId="430">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3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32">
    <w:name w:val="默认段落字体 Para Char Char Char1 Char"/>
    <w:basedOn w:val="1"/>
    <w:qFormat/>
    <w:uiPriority w:val="99"/>
    <w:pPr>
      <w:spacing w:line="240" w:lineRule="atLeast"/>
      <w:ind w:left="420" w:firstLine="420"/>
    </w:pPr>
    <w:rPr>
      <w:sz w:val="24"/>
      <w:szCs w:val="24"/>
    </w:rPr>
  </w:style>
  <w:style w:type="paragraph" w:customStyle="1" w:styleId="433">
    <w:name w:val="WW-正文文字缩进 2"/>
    <w:basedOn w:val="1"/>
    <w:qFormat/>
    <w:uiPriority w:val="99"/>
    <w:pPr>
      <w:suppressAutoHyphens/>
      <w:adjustRightInd/>
      <w:ind w:firstLine="420"/>
    </w:pPr>
    <w:rPr>
      <w:kern w:val="1"/>
    </w:rPr>
  </w:style>
  <w:style w:type="paragraph" w:customStyle="1" w:styleId="43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35">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36">
    <w:name w:val="有符号正文"/>
    <w:basedOn w:val="1"/>
    <w:qFormat/>
    <w:uiPriority w:val="99"/>
    <w:pPr>
      <w:adjustRightInd/>
      <w:spacing w:line="400" w:lineRule="exact"/>
      <w:ind w:firstLine="200" w:firstLineChars="200"/>
    </w:pPr>
    <w:rPr>
      <w:rFonts w:ascii="Arial" w:hAnsi="Arial" w:cs="Arial"/>
    </w:rPr>
  </w:style>
  <w:style w:type="paragraph" w:customStyle="1" w:styleId="43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3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39">
    <w:name w:val="4"/>
    <w:basedOn w:val="1"/>
    <w:next w:val="38"/>
    <w:qFormat/>
    <w:uiPriority w:val="99"/>
    <w:pPr>
      <w:spacing w:after="120" w:line="480" w:lineRule="auto"/>
      <w:ind w:left="420" w:leftChars="200"/>
    </w:pPr>
    <w:rPr>
      <w:sz w:val="24"/>
      <w:szCs w:val="24"/>
    </w:rPr>
  </w:style>
  <w:style w:type="paragraph" w:customStyle="1" w:styleId="440">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41">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42">
    <w:name w:val="样式 标题 3H3 + 两端对齐"/>
    <w:basedOn w:val="5"/>
    <w:qFormat/>
    <w:uiPriority w:val="99"/>
    <w:pPr>
      <w:spacing w:before="0" w:after="0" w:line="240" w:lineRule="auto"/>
      <w:jc w:val="left"/>
    </w:pPr>
    <w:rPr>
      <w:sz w:val="21"/>
      <w:szCs w:val="21"/>
    </w:rPr>
  </w:style>
  <w:style w:type="paragraph" w:customStyle="1" w:styleId="443">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44">
    <w:name w:val="小标题"/>
    <w:basedOn w:val="1"/>
    <w:qFormat/>
    <w:uiPriority w:val="99"/>
    <w:pPr>
      <w:spacing w:before="120" w:line="360" w:lineRule="atLeast"/>
      <w:ind w:left="1134"/>
      <w:jc w:val="left"/>
      <w:textAlignment w:val="baseline"/>
    </w:pPr>
    <w:rPr>
      <w:rFonts w:eastAsia="黑体"/>
      <w:kern w:val="0"/>
    </w:rPr>
  </w:style>
  <w:style w:type="paragraph" w:customStyle="1" w:styleId="44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46">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4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48">
    <w:name w:val="Char Char1 Char Char Char"/>
    <w:basedOn w:val="1"/>
    <w:qFormat/>
    <w:uiPriority w:val="99"/>
    <w:rPr>
      <w:rFonts w:ascii="仿宋_GB2312" w:eastAsia="仿宋_GB2312" w:cs="仿宋_GB2312"/>
      <w:b/>
      <w:bCs/>
      <w:sz w:val="32"/>
      <w:szCs w:val="32"/>
    </w:rPr>
  </w:style>
  <w:style w:type="paragraph" w:customStyle="1" w:styleId="449">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5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51">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52">
    <w:name w:val="Char Char1 Char Char Char2"/>
    <w:basedOn w:val="1"/>
    <w:qFormat/>
    <w:uiPriority w:val="99"/>
    <w:rPr>
      <w:rFonts w:ascii="仿宋_GB2312" w:eastAsia="仿宋_GB2312" w:cs="仿宋_GB2312"/>
      <w:b/>
      <w:bCs/>
      <w:sz w:val="32"/>
      <w:szCs w:val="32"/>
    </w:rPr>
  </w:style>
  <w:style w:type="paragraph" w:customStyle="1" w:styleId="453">
    <w:name w:val="Char3 Char Char Char1"/>
    <w:basedOn w:val="1"/>
    <w:qFormat/>
    <w:uiPriority w:val="99"/>
    <w:pPr>
      <w:widowControl/>
      <w:adjustRightInd/>
      <w:spacing w:after="160" w:line="240" w:lineRule="exact"/>
      <w:jc w:val="left"/>
    </w:pPr>
  </w:style>
  <w:style w:type="paragraph" w:customStyle="1" w:styleId="454">
    <w:name w:val="Char1 Char Char Char21"/>
    <w:basedOn w:val="1"/>
    <w:qFormat/>
    <w:uiPriority w:val="99"/>
    <w:rPr>
      <w:rFonts w:ascii="Tahoma" w:hAnsi="Tahoma" w:cs="Tahoma"/>
      <w:sz w:val="24"/>
      <w:szCs w:val="24"/>
    </w:rPr>
  </w:style>
  <w:style w:type="paragraph" w:customStyle="1" w:styleId="455">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56">
    <w:name w:val="正文（标题三）"/>
    <w:basedOn w:val="1"/>
    <w:qFormat/>
    <w:uiPriority w:val="99"/>
    <w:pPr>
      <w:spacing w:line="360" w:lineRule="auto"/>
      <w:ind w:firstLine="200" w:firstLineChars="200"/>
    </w:pPr>
    <w:rPr>
      <w:sz w:val="24"/>
      <w:szCs w:val="24"/>
    </w:rPr>
  </w:style>
  <w:style w:type="paragraph" w:customStyle="1" w:styleId="457">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58">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6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61">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62">
    <w:name w:val="Char1 Char Char Char4"/>
    <w:basedOn w:val="1"/>
    <w:qFormat/>
    <w:uiPriority w:val="99"/>
    <w:pPr>
      <w:adjustRightInd/>
      <w:ind w:firstLine="200" w:firstLineChars="200"/>
    </w:pPr>
    <w:rPr>
      <w:rFonts w:ascii="Tahoma" w:hAnsi="Tahoma" w:cs="Tahoma"/>
      <w:sz w:val="24"/>
      <w:szCs w:val="24"/>
    </w:rPr>
  </w:style>
  <w:style w:type="paragraph" w:customStyle="1" w:styleId="463">
    <w:name w:val="_标题2"/>
    <w:basedOn w:val="430"/>
    <w:next w:val="430"/>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64">
    <w:name w:val="样式1 + (中宋体"/>
    <w:basedOn w:val="44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6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66">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67">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68">
    <w:name w:val="四号　首行缩进"/>
    <w:basedOn w:val="1"/>
    <w:qFormat/>
    <w:uiPriority w:val="99"/>
    <w:pPr>
      <w:adjustRightInd/>
      <w:spacing w:line="360" w:lineRule="auto"/>
    </w:pPr>
    <w:rPr>
      <w:rFonts w:ascii="宋体" w:hAnsi="宋体" w:cs="宋体"/>
    </w:rPr>
  </w:style>
  <w:style w:type="paragraph" w:customStyle="1" w:styleId="469">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70">
    <w:name w:val="Char Char Char Char Char Char Char Char Char Char Char1 Char"/>
    <w:basedOn w:val="1"/>
    <w:qFormat/>
    <w:uiPriority w:val="99"/>
    <w:pPr>
      <w:adjustRightInd/>
    </w:pPr>
    <w:rPr>
      <w:rFonts w:ascii="Tahoma" w:hAnsi="Tahoma" w:cs="Tahoma"/>
      <w:sz w:val="24"/>
      <w:szCs w:val="24"/>
    </w:rPr>
  </w:style>
  <w:style w:type="paragraph" w:customStyle="1" w:styleId="471">
    <w:name w:val="Char Char Char Char11"/>
    <w:basedOn w:val="1"/>
    <w:qFormat/>
    <w:uiPriority w:val="99"/>
    <w:rPr>
      <w:rFonts w:ascii="Tahoma" w:hAnsi="Tahoma" w:cs="Tahoma"/>
      <w:sz w:val="24"/>
      <w:szCs w:val="24"/>
    </w:rPr>
  </w:style>
  <w:style w:type="paragraph" w:customStyle="1" w:styleId="472">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73">
    <w:name w:val="Char Char Char Char"/>
    <w:basedOn w:val="1"/>
    <w:qFormat/>
    <w:uiPriority w:val="99"/>
    <w:rPr>
      <w:rFonts w:ascii="Tahoma" w:hAnsi="Tahoma" w:cs="Tahoma"/>
      <w:sz w:val="24"/>
      <w:szCs w:val="24"/>
    </w:rPr>
  </w:style>
  <w:style w:type="paragraph" w:customStyle="1" w:styleId="47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75">
    <w:name w:val="Char19"/>
    <w:basedOn w:val="1"/>
    <w:qFormat/>
    <w:uiPriority w:val="99"/>
    <w:pPr>
      <w:adjustRightInd/>
    </w:pPr>
  </w:style>
  <w:style w:type="paragraph" w:customStyle="1" w:styleId="47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77">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78">
    <w:name w:val="_Style 5"/>
    <w:basedOn w:val="1"/>
    <w:qFormat/>
    <w:uiPriority w:val="99"/>
    <w:pPr>
      <w:adjustRightInd/>
      <w:ind w:firstLine="420" w:firstLineChars="200"/>
    </w:pPr>
    <w:rPr>
      <w:rFonts w:eastAsia="仿宋_GB2312"/>
      <w:sz w:val="28"/>
      <w:szCs w:val="28"/>
    </w:rPr>
  </w:style>
  <w:style w:type="paragraph" w:customStyle="1" w:styleId="47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0">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81">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82">
    <w:name w:val="标书表格字体格式"/>
    <w:next w:val="476"/>
    <w:qFormat/>
    <w:uiPriority w:val="99"/>
    <w:rPr>
      <w:rFonts w:ascii="Times New Roman" w:hAnsi="Times New Roman" w:eastAsia="宋体" w:cs="Times New Roman"/>
      <w:kern w:val="2"/>
      <w:sz w:val="21"/>
      <w:szCs w:val="21"/>
      <w:lang w:val="en-US" w:eastAsia="zh-CN" w:bidi="ar-SA"/>
    </w:rPr>
  </w:style>
  <w:style w:type="paragraph" w:customStyle="1" w:styleId="483">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84">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85">
    <w:name w:val="修订3"/>
    <w:qFormat/>
    <w:uiPriority w:val="99"/>
    <w:rPr>
      <w:rFonts w:ascii="Times New Roman" w:hAnsi="Times New Roman" w:eastAsia="宋体" w:cs="Times New Roman"/>
      <w:kern w:val="2"/>
      <w:sz w:val="21"/>
      <w:szCs w:val="21"/>
      <w:lang w:val="en-US" w:eastAsia="zh-CN" w:bidi="ar-SA"/>
    </w:rPr>
  </w:style>
  <w:style w:type="paragraph" w:customStyle="1" w:styleId="486">
    <w:name w:val="CSS1级正文 Char"/>
    <w:basedOn w:val="26"/>
    <w:qFormat/>
    <w:uiPriority w:val="99"/>
    <w:pPr>
      <w:snapToGrid w:val="0"/>
      <w:ind w:firstLine="480" w:firstLineChars="200"/>
    </w:pPr>
    <w:rPr>
      <w:rFonts w:ascii="Times New Roman" w:cs="Times New Roman"/>
      <w:lang w:val="en-US"/>
    </w:rPr>
  </w:style>
  <w:style w:type="paragraph" w:customStyle="1" w:styleId="487">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8">
    <w:name w:val="表文字"/>
    <w:qFormat/>
    <w:uiPriority w:val="99"/>
    <w:rPr>
      <w:rFonts w:ascii="宋体" w:hAnsi="Times New Roman" w:eastAsia="宋体" w:cs="宋体"/>
      <w:kern w:val="2"/>
      <w:sz w:val="20"/>
      <w:szCs w:val="20"/>
      <w:lang w:val="en-US" w:eastAsia="zh-CN" w:bidi="ar-SA"/>
    </w:rPr>
  </w:style>
  <w:style w:type="paragraph" w:customStyle="1" w:styleId="489">
    <w:name w:val="MM Title"/>
    <w:basedOn w:val="60"/>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9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91">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92">
    <w:name w:val="Char Char Char Char Char Char Char Char2"/>
    <w:basedOn w:val="1"/>
    <w:qFormat/>
    <w:uiPriority w:val="99"/>
    <w:pPr>
      <w:tabs>
        <w:tab w:val="left" w:pos="360"/>
      </w:tabs>
    </w:pPr>
    <w:rPr>
      <w:sz w:val="24"/>
      <w:szCs w:val="24"/>
    </w:rPr>
  </w:style>
  <w:style w:type="paragraph" w:customStyle="1" w:styleId="493">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94">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95">
    <w:name w:val="中文标题 3"/>
    <w:basedOn w:val="7"/>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9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9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98">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99">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50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501">
    <w:name w:val="p0"/>
    <w:basedOn w:val="1"/>
    <w:qFormat/>
    <w:uiPriority w:val="99"/>
    <w:pPr>
      <w:widowControl/>
      <w:adjustRightInd/>
    </w:pPr>
    <w:rPr>
      <w:kern w:val="0"/>
    </w:rPr>
  </w:style>
  <w:style w:type="paragraph" w:customStyle="1" w:styleId="502">
    <w:name w:val="Char6"/>
    <w:basedOn w:val="1"/>
    <w:qFormat/>
    <w:uiPriority w:val="99"/>
    <w:rPr>
      <w:rFonts w:ascii="仿宋_GB2312" w:eastAsia="仿宋_GB2312" w:cs="仿宋_GB2312"/>
      <w:b/>
      <w:bCs/>
      <w:sz w:val="32"/>
      <w:szCs w:val="32"/>
    </w:rPr>
  </w:style>
  <w:style w:type="paragraph" w:customStyle="1" w:styleId="503">
    <w:name w:val="Char111"/>
    <w:basedOn w:val="1"/>
    <w:qFormat/>
    <w:uiPriority w:val="99"/>
    <w:rPr>
      <w:rFonts w:ascii="仿宋_GB2312" w:eastAsia="仿宋_GB2312" w:cs="仿宋_GB2312"/>
      <w:b/>
      <w:bCs/>
      <w:sz w:val="32"/>
      <w:szCs w:val="32"/>
    </w:rPr>
  </w:style>
  <w:style w:type="paragraph" w:customStyle="1" w:styleId="504">
    <w:name w:val="标题3"/>
    <w:basedOn w:val="5"/>
    <w:next w:val="54"/>
    <w:qFormat/>
    <w:uiPriority w:val="99"/>
    <w:pPr>
      <w:tabs>
        <w:tab w:val="clear" w:pos="900"/>
      </w:tabs>
      <w:spacing w:after="0" w:line="360" w:lineRule="auto"/>
    </w:pPr>
    <w:rPr>
      <w:rFonts w:ascii="仿宋" w:hAnsi="仿宋" w:eastAsia="仿宋" w:cs="仿宋"/>
    </w:rPr>
  </w:style>
  <w:style w:type="paragraph" w:customStyle="1" w:styleId="50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506">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07">
    <w:name w:val="Char1 Char Char Char2"/>
    <w:basedOn w:val="1"/>
    <w:qFormat/>
    <w:uiPriority w:val="99"/>
    <w:pPr>
      <w:adjustRightInd/>
      <w:ind w:firstLine="200" w:firstLineChars="200"/>
    </w:pPr>
    <w:rPr>
      <w:rFonts w:ascii="Tahoma" w:hAnsi="Tahoma" w:cs="Tahoma"/>
      <w:sz w:val="24"/>
      <w:szCs w:val="24"/>
    </w:rPr>
  </w:style>
  <w:style w:type="paragraph" w:customStyle="1" w:styleId="508">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509">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510">
    <w:name w:val="Char Char Char Char Char Char Char2"/>
    <w:basedOn w:val="1"/>
    <w:qFormat/>
    <w:uiPriority w:val="99"/>
    <w:rPr>
      <w:rFonts w:ascii="仿宋_GB2312" w:eastAsia="仿宋_GB2312" w:cs="仿宋_GB2312"/>
      <w:b/>
      <w:bCs/>
      <w:sz w:val="32"/>
      <w:szCs w:val="32"/>
    </w:rPr>
  </w:style>
  <w:style w:type="paragraph" w:customStyle="1" w:styleId="511">
    <w:name w:val="五级条标题"/>
    <w:basedOn w:val="512"/>
    <w:next w:val="357"/>
    <w:qFormat/>
    <w:uiPriority w:val="99"/>
    <w:pPr>
      <w:tabs>
        <w:tab w:val="left" w:pos="1260"/>
        <w:tab w:val="left" w:pos="1680"/>
        <w:tab w:val="left" w:pos="2100"/>
        <w:tab w:val="left" w:pos="2940"/>
        <w:tab w:val="left" w:pos="3360"/>
      </w:tabs>
      <w:ind w:left="3360"/>
      <w:outlineLvl w:val="6"/>
    </w:pPr>
  </w:style>
  <w:style w:type="paragraph" w:customStyle="1" w:styleId="512">
    <w:name w:val="四级条标题"/>
    <w:basedOn w:val="372"/>
    <w:next w:val="357"/>
    <w:qFormat/>
    <w:uiPriority w:val="99"/>
    <w:pPr>
      <w:tabs>
        <w:tab w:val="left" w:pos="2940"/>
        <w:tab w:val="clear" w:pos="2520"/>
      </w:tabs>
      <w:ind w:left="2940"/>
      <w:outlineLvl w:val="5"/>
    </w:pPr>
  </w:style>
  <w:style w:type="paragraph" w:customStyle="1" w:styleId="513">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514">
    <w:name w:val="Char23"/>
    <w:basedOn w:val="1"/>
    <w:qFormat/>
    <w:uiPriority w:val="99"/>
    <w:rPr>
      <w:rFonts w:ascii="仿宋_GB2312" w:eastAsia="仿宋_GB2312" w:cs="仿宋_GB2312"/>
      <w:b/>
      <w:bCs/>
      <w:sz w:val="32"/>
      <w:szCs w:val="32"/>
    </w:rPr>
  </w:style>
  <w:style w:type="paragraph" w:customStyle="1" w:styleId="51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516">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517">
    <w:name w:val="首行缩进"/>
    <w:basedOn w:val="1"/>
    <w:qFormat/>
    <w:uiPriority w:val="99"/>
    <w:pPr>
      <w:spacing w:line="360" w:lineRule="auto"/>
      <w:ind w:firstLine="480" w:firstLineChars="200"/>
    </w:pPr>
    <w:rPr>
      <w:rFonts w:ascii="宋体" w:cs="宋体"/>
      <w:sz w:val="24"/>
      <w:szCs w:val="24"/>
    </w:rPr>
  </w:style>
  <w:style w:type="paragraph" w:customStyle="1" w:styleId="518">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519">
    <w:name w:val="单元格左对齐"/>
    <w:basedOn w:val="1"/>
    <w:qFormat/>
    <w:uiPriority w:val="99"/>
    <w:pPr>
      <w:adjustRightInd/>
      <w:spacing w:line="360" w:lineRule="auto"/>
    </w:pPr>
    <w:rPr>
      <w:sz w:val="24"/>
      <w:szCs w:val="24"/>
    </w:rPr>
  </w:style>
  <w:style w:type="paragraph" w:customStyle="1" w:styleId="520">
    <w:name w:val="正文主体"/>
    <w:basedOn w:val="341"/>
    <w:qFormat/>
    <w:uiPriority w:val="99"/>
  </w:style>
  <w:style w:type="paragraph" w:customStyle="1" w:styleId="52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22">
    <w:name w:val="Char3 Char Char Char Char Char Char1"/>
    <w:basedOn w:val="1"/>
    <w:qFormat/>
    <w:uiPriority w:val="99"/>
    <w:pPr>
      <w:adjustRightInd/>
      <w:spacing w:line="360" w:lineRule="auto"/>
    </w:pPr>
    <w:rPr>
      <w:rFonts w:ascii="Arial" w:hAnsi="Arial" w:eastAsia="黑体" w:cs="Arial"/>
      <w:kern w:val="0"/>
    </w:rPr>
  </w:style>
  <w:style w:type="paragraph" w:customStyle="1" w:styleId="523">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524">
    <w:name w:val="正文（首行缩进2字符）"/>
    <w:basedOn w:val="1"/>
    <w:qFormat/>
    <w:uiPriority w:val="99"/>
    <w:pPr>
      <w:adjustRightInd/>
      <w:spacing w:line="360" w:lineRule="auto"/>
      <w:ind w:firstLine="480" w:firstLineChars="200"/>
    </w:pPr>
    <w:rPr>
      <w:sz w:val="24"/>
      <w:szCs w:val="24"/>
    </w:rPr>
  </w:style>
  <w:style w:type="paragraph" w:customStyle="1" w:styleId="525">
    <w:name w:val="P1"/>
    <w:basedOn w:val="1"/>
    <w:qFormat/>
    <w:uiPriority w:val="99"/>
    <w:pPr>
      <w:adjustRightInd/>
      <w:spacing w:line="288" w:lineRule="auto"/>
      <w:ind w:firstLine="425" w:firstLineChars="200"/>
    </w:pPr>
  </w:style>
  <w:style w:type="paragraph" w:customStyle="1" w:styleId="526">
    <w:name w:val="列表内容"/>
    <w:basedOn w:val="1"/>
    <w:next w:val="1"/>
    <w:qFormat/>
    <w:uiPriority w:val="99"/>
    <w:pPr>
      <w:widowControl/>
      <w:tabs>
        <w:tab w:val="left" w:pos="840"/>
      </w:tabs>
      <w:ind w:left="840" w:hanging="420"/>
      <w:jc w:val="left"/>
    </w:pPr>
    <w:rPr>
      <w:kern w:val="0"/>
      <w:sz w:val="18"/>
      <w:szCs w:val="18"/>
    </w:rPr>
  </w:style>
  <w:style w:type="paragraph" w:customStyle="1" w:styleId="527">
    <w:name w:val="Char Char11 Char Char Char1"/>
    <w:basedOn w:val="1"/>
    <w:qFormat/>
    <w:uiPriority w:val="99"/>
    <w:pPr>
      <w:spacing w:line="360" w:lineRule="auto"/>
    </w:pPr>
  </w:style>
  <w:style w:type="paragraph" w:customStyle="1" w:styleId="528">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29">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30">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31">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32">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33">
    <w:name w:val="默认段落字体 Para Char Char Char Char"/>
    <w:basedOn w:val="1"/>
    <w:qFormat/>
    <w:uiPriority w:val="99"/>
    <w:pPr>
      <w:spacing w:line="360" w:lineRule="auto"/>
    </w:pPr>
  </w:style>
  <w:style w:type="paragraph" w:customStyle="1" w:styleId="534">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3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36">
    <w:name w:val="Char2 Char Char Char2"/>
    <w:basedOn w:val="1"/>
    <w:qFormat/>
    <w:uiPriority w:val="99"/>
    <w:rPr>
      <w:rFonts w:ascii="仿宋_GB2312" w:eastAsia="仿宋_GB2312" w:cs="仿宋_GB2312"/>
      <w:b/>
      <w:bCs/>
      <w:sz w:val="32"/>
      <w:szCs w:val="32"/>
    </w:rPr>
  </w:style>
  <w:style w:type="paragraph" w:customStyle="1" w:styleId="537">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38">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39">
    <w:name w:val="正文 首行缩进:  2 字符 Char"/>
    <w:basedOn w:val="1"/>
    <w:qFormat/>
    <w:uiPriority w:val="99"/>
    <w:pPr>
      <w:adjustRightInd/>
      <w:spacing w:line="360" w:lineRule="auto"/>
      <w:ind w:firstLine="480"/>
    </w:pPr>
    <w:rPr>
      <w:sz w:val="24"/>
      <w:szCs w:val="24"/>
    </w:rPr>
  </w:style>
  <w:style w:type="paragraph" w:customStyle="1" w:styleId="540">
    <w:name w:val="Char Char4 Char Char"/>
    <w:basedOn w:val="1"/>
    <w:qFormat/>
    <w:uiPriority w:val="99"/>
    <w:pPr>
      <w:widowControl/>
      <w:adjustRightInd/>
      <w:spacing w:after="160" w:line="240" w:lineRule="exact"/>
      <w:jc w:val="left"/>
    </w:pPr>
  </w:style>
  <w:style w:type="paragraph" w:customStyle="1" w:styleId="541">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42">
    <w:name w:val="Char Char11 Char Char Char2"/>
    <w:basedOn w:val="1"/>
    <w:qFormat/>
    <w:uiPriority w:val="99"/>
    <w:pPr>
      <w:spacing w:line="360" w:lineRule="auto"/>
    </w:pPr>
  </w:style>
  <w:style w:type="paragraph" w:customStyle="1" w:styleId="543">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44">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45">
    <w:name w:val="数字标题4"/>
    <w:basedOn w:val="8"/>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46">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47">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4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49">
    <w:name w:val="Char311"/>
    <w:basedOn w:val="1"/>
    <w:qFormat/>
    <w:uiPriority w:val="99"/>
    <w:pPr>
      <w:adjustRightInd/>
      <w:ind w:firstLine="200" w:firstLineChars="200"/>
    </w:pPr>
    <w:rPr>
      <w:rFonts w:ascii="Tahoma" w:hAnsi="Tahoma" w:cs="Tahoma"/>
      <w:sz w:val="24"/>
      <w:szCs w:val="24"/>
    </w:rPr>
  </w:style>
  <w:style w:type="paragraph" w:customStyle="1" w:styleId="550">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51">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52">
    <w:name w:val="正文 内标"/>
    <w:basedOn w:val="467"/>
    <w:qFormat/>
    <w:uiPriority w:val="99"/>
    <w:pPr>
      <w:tabs>
        <w:tab w:val="left" w:pos="0"/>
      </w:tabs>
      <w:ind w:left="900" w:firstLine="0" w:firstLineChars="0"/>
    </w:pPr>
  </w:style>
  <w:style w:type="paragraph" w:customStyle="1" w:styleId="553">
    <w:name w:val="Bulleted List"/>
    <w:basedOn w:val="1"/>
    <w:qFormat/>
    <w:uiPriority w:val="99"/>
    <w:pPr>
      <w:tabs>
        <w:tab w:val="left" w:pos="1260"/>
      </w:tabs>
      <w:adjustRightInd/>
      <w:ind w:left="1260" w:hanging="420"/>
    </w:pPr>
  </w:style>
  <w:style w:type="paragraph" w:customStyle="1" w:styleId="554">
    <w:name w:val="样式 正文文本缩进 2 + 仿宋_GB2312 黑色 行距: 1.5 倍行距"/>
    <w:basedOn w:val="38"/>
    <w:qFormat/>
    <w:uiPriority w:val="99"/>
    <w:pPr>
      <w:adjustRightInd/>
      <w:ind w:firstLine="560" w:firstLineChars="200"/>
      <w:textAlignment w:val="auto"/>
    </w:pPr>
    <w:rPr>
      <w:rFonts w:hAnsi="宋体"/>
      <w:color w:val="000000"/>
      <w:kern w:val="2"/>
      <w:sz w:val="24"/>
      <w:szCs w:val="24"/>
    </w:rPr>
  </w:style>
  <w:style w:type="paragraph" w:customStyle="1" w:styleId="555">
    <w:name w:val="样式 左侧:  0.85 厘米"/>
    <w:basedOn w:val="1"/>
    <w:qFormat/>
    <w:uiPriority w:val="99"/>
    <w:pPr>
      <w:adjustRightInd/>
      <w:spacing w:line="360" w:lineRule="auto"/>
    </w:pPr>
    <w:rPr>
      <w:sz w:val="24"/>
      <w:szCs w:val="24"/>
    </w:rPr>
  </w:style>
  <w:style w:type="paragraph" w:customStyle="1" w:styleId="556">
    <w:name w:val="Char Char Char Char Char Char Char Char Char Char Char Char1 Char"/>
    <w:basedOn w:val="1"/>
    <w:qFormat/>
    <w:uiPriority w:val="99"/>
    <w:rPr>
      <w:rFonts w:ascii="Tahoma" w:hAnsi="Tahoma" w:cs="Tahoma"/>
      <w:sz w:val="24"/>
      <w:szCs w:val="24"/>
    </w:rPr>
  </w:style>
  <w:style w:type="paragraph" w:customStyle="1" w:styleId="557">
    <w:name w:val="正文1"/>
    <w:basedOn w:val="34"/>
    <w:next w:val="558"/>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58">
    <w:name w:val="标题 21"/>
    <w:basedOn w:val="557"/>
    <w:next w:val="557"/>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559">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60">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61">
    <w:name w:val="模板普通正文"/>
    <w:basedOn w:val="7"/>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62">
    <w:name w:val="Char Char1 Char Char Char Char Char Char"/>
    <w:basedOn w:val="1"/>
    <w:qFormat/>
    <w:uiPriority w:val="99"/>
    <w:rPr>
      <w:rFonts w:ascii="仿宋_GB2312" w:eastAsia="仿宋_GB2312" w:cs="仿宋_GB2312"/>
      <w:b/>
      <w:bCs/>
      <w:sz w:val="32"/>
      <w:szCs w:val="32"/>
    </w:rPr>
  </w:style>
  <w:style w:type="paragraph" w:customStyle="1" w:styleId="563">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64">
    <w:name w:val="Char Char1 Char Char Char Char Char Char2"/>
    <w:basedOn w:val="1"/>
    <w:qFormat/>
    <w:uiPriority w:val="99"/>
    <w:rPr>
      <w:rFonts w:ascii="仿宋_GB2312" w:eastAsia="仿宋_GB2312" w:cs="仿宋_GB2312"/>
      <w:b/>
      <w:bCs/>
      <w:sz w:val="32"/>
      <w:szCs w:val="32"/>
    </w:rPr>
  </w:style>
  <w:style w:type="paragraph" w:customStyle="1" w:styleId="565">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66">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6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68">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69">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70">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71">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72">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73">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74">
    <w:name w:val="Char31"/>
    <w:basedOn w:val="1"/>
    <w:qFormat/>
    <w:uiPriority w:val="99"/>
    <w:pPr>
      <w:adjustRightInd/>
    </w:pPr>
    <w:rPr>
      <w:rFonts w:ascii="仿宋_GB2312" w:eastAsia="仿宋_GB2312" w:cs="仿宋_GB2312"/>
      <w:b/>
      <w:bCs/>
      <w:sz w:val="32"/>
      <w:szCs w:val="32"/>
    </w:rPr>
  </w:style>
  <w:style w:type="paragraph" w:customStyle="1" w:styleId="575">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76">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77">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78">
    <w:name w:val="Char Char1"/>
    <w:basedOn w:val="1"/>
    <w:qFormat/>
    <w:uiPriority w:val="99"/>
    <w:pPr>
      <w:widowControl/>
      <w:spacing w:after="160" w:line="240" w:lineRule="exact"/>
      <w:jc w:val="left"/>
    </w:pPr>
    <w:rPr>
      <w:rFonts w:eastAsia="仿宋_GB2312"/>
      <w:sz w:val="28"/>
      <w:szCs w:val="28"/>
    </w:rPr>
  </w:style>
  <w:style w:type="paragraph" w:customStyle="1" w:styleId="579">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80">
    <w:name w:val="列表段落1"/>
    <w:basedOn w:val="1"/>
    <w:qFormat/>
    <w:uiPriority w:val="99"/>
    <w:pPr>
      <w:adjustRightInd/>
      <w:ind w:right="238" w:firstLine="420"/>
    </w:pPr>
    <w:rPr>
      <w:rFonts w:ascii="Calibri" w:hAnsi="Calibri" w:cs="Calibri"/>
      <w:sz w:val="24"/>
      <w:szCs w:val="24"/>
    </w:rPr>
  </w:style>
  <w:style w:type="paragraph" w:customStyle="1" w:styleId="581">
    <w:name w:val="Char Char110"/>
    <w:basedOn w:val="1"/>
    <w:qFormat/>
    <w:uiPriority w:val="99"/>
    <w:pPr>
      <w:spacing w:line="360" w:lineRule="auto"/>
    </w:pPr>
    <w:rPr>
      <w:rFonts w:ascii="Tahoma" w:hAnsi="Tahoma" w:cs="Tahoma"/>
      <w:sz w:val="24"/>
      <w:szCs w:val="24"/>
    </w:rPr>
  </w:style>
  <w:style w:type="paragraph" w:customStyle="1" w:styleId="582">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83">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4">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85">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86">
    <w:name w:val="Char Char Char Char Char Char Char Char Char Char Char Char1 Char2"/>
    <w:basedOn w:val="1"/>
    <w:qFormat/>
    <w:uiPriority w:val="99"/>
    <w:rPr>
      <w:rFonts w:ascii="Tahoma" w:hAnsi="Tahoma" w:cs="Tahoma"/>
      <w:sz w:val="24"/>
      <w:szCs w:val="24"/>
    </w:rPr>
  </w:style>
  <w:style w:type="paragraph" w:customStyle="1" w:styleId="587">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88">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89">
    <w:name w:val="样式 列表编号 + 段后: 0.5 行"/>
    <w:basedOn w:val="17"/>
    <w:qFormat/>
    <w:uiPriority w:val="99"/>
    <w:pPr>
      <w:tabs>
        <w:tab w:val="clear" w:pos="390"/>
        <w:tab w:val="clear" w:pos="454"/>
      </w:tabs>
      <w:ind w:left="840" w:hanging="420"/>
    </w:pPr>
  </w:style>
  <w:style w:type="paragraph" w:customStyle="1" w:styleId="590">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91">
    <w:name w:val="_Style 12"/>
    <w:basedOn w:val="20"/>
    <w:qFormat/>
    <w:uiPriority w:val="99"/>
    <w:pPr>
      <w:snapToGrid w:val="0"/>
      <w:spacing w:line="360" w:lineRule="auto"/>
    </w:pPr>
  </w:style>
  <w:style w:type="paragraph" w:customStyle="1" w:styleId="592">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93">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94">
    <w:name w:val="_Style 94"/>
    <w:basedOn w:val="1"/>
    <w:next w:val="134"/>
    <w:qFormat/>
    <w:uiPriority w:val="99"/>
    <w:pPr>
      <w:adjustRightInd/>
      <w:spacing w:line="360" w:lineRule="auto"/>
      <w:ind w:firstLine="200" w:firstLineChars="200"/>
    </w:pPr>
    <w:rPr>
      <w:rFonts w:ascii="Calibri" w:hAnsi="Calibri" w:cs="Calibri"/>
      <w:sz w:val="28"/>
      <w:szCs w:val="28"/>
    </w:rPr>
  </w:style>
  <w:style w:type="paragraph" w:customStyle="1" w:styleId="595">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96">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597">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98">
    <w:name w:val="3级标题"/>
    <w:basedOn w:val="389"/>
    <w:qFormat/>
    <w:uiPriority w:val="99"/>
    <w:pPr>
      <w:outlineLvl w:val="2"/>
    </w:pPr>
  </w:style>
  <w:style w:type="paragraph" w:customStyle="1" w:styleId="599">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0">
    <w:name w:val="Char1 Char Char Char3"/>
    <w:basedOn w:val="1"/>
    <w:qFormat/>
    <w:uiPriority w:val="99"/>
    <w:pPr>
      <w:adjustRightInd/>
      <w:ind w:firstLine="200" w:firstLineChars="200"/>
    </w:pPr>
    <w:rPr>
      <w:rFonts w:ascii="Tahoma" w:hAnsi="Tahoma" w:cs="Tahoma"/>
      <w:sz w:val="24"/>
      <w:szCs w:val="24"/>
    </w:rPr>
  </w:style>
  <w:style w:type="paragraph" w:customStyle="1" w:styleId="601">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602">
    <w:name w:val="MM Empty"/>
    <w:basedOn w:val="1"/>
    <w:qFormat/>
    <w:uiPriority w:val="99"/>
    <w:pPr>
      <w:adjustRightInd/>
    </w:pPr>
  </w:style>
  <w:style w:type="paragraph" w:customStyle="1" w:styleId="603">
    <w:name w:val="Char24"/>
    <w:basedOn w:val="1"/>
    <w:qFormat/>
    <w:uiPriority w:val="99"/>
    <w:rPr>
      <w:rFonts w:ascii="仿宋_GB2312" w:eastAsia="仿宋_GB2312" w:cs="仿宋_GB2312"/>
      <w:b/>
      <w:bCs/>
      <w:sz w:val="32"/>
      <w:szCs w:val="32"/>
    </w:rPr>
  </w:style>
  <w:style w:type="paragraph" w:customStyle="1" w:styleId="604">
    <w:name w:val="正文箭头"/>
    <w:basedOn w:val="255"/>
    <w:qFormat/>
    <w:uiPriority w:val="99"/>
  </w:style>
  <w:style w:type="paragraph" w:customStyle="1" w:styleId="605">
    <w:name w:val="U_编号2"/>
    <w:basedOn w:val="1"/>
    <w:qFormat/>
    <w:uiPriority w:val="99"/>
    <w:pPr>
      <w:tabs>
        <w:tab w:val="left" w:pos="785"/>
      </w:tabs>
      <w:adjustRightInd/>
      <w:spacing w:beforeLines="10" w:afterLines="10" w:line="300" w:lineRule="auto"/>
    </w:pPr>
    <w:rPr>
      <w:sz w:val="24"/>
      <w:szCs w:val="24"/>
    </w:rPr>
  </w:style>
  <w:style w:type="paragraph" w:customStyle="1" w:styleId="606">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7">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08">
    <w:name w:val="标书标题3"/>
    <w:basedOn w:val="5"/>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609">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610">
    <w:name w:val="_Style 1"/>
    <w:basedOn w:val="1"/>
    <w:qFormat/>
    <w:uiPriority w:val="99"/>
    <w:pPr>
      <w:adjustRightInd/>
      <w:ind w:firstLine="420" w:firstLineChars="200"/>
    </w:pPr>
    <w:rPr>
      <w:rFonts w:eastAsia="仿宋_GB2312"/>
      <w:sz w:val="28"/>
      <w:szCs w:val="28"/>
    </w:rPr>
  </w:style>
  <w:style w:type="paragraph" w:customStyle="1" w:styleId="611">
    <w:name w:val="表格 内容"/>
    <w:basedOn w:val="446"/>
    <w:qFormat/>
    <w:uiPriority w:val="99"/>
    <w:rPr>
      <w:b w:val="0"/>
      <w:bCs w:val="0"/>
      <w:sz w:val="20"/>
      <w:szCs w:val="20"/>
    </w:rPr>
  </w:style>
  <w:style w:type="paragraph" w:customStyle="1" w:styleId="612">
    <w:name w:val="正文首行缩进1"/>
    <w:basedOn w:val="613"/>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613">
    <w:name w:val="正文文本1"/>
    <w:basedOn w:val="1"/>
    <w:qFormat/>
    <w:uiPriority w:val="0"/>
    <w:pPr>
      <w:spacing w:after="120"/>
    </w:pPr>
    <w:rPr>
      <w:rFonts w:ascii="Times New Roman" w:hAnsi="Times New Roman" w:cs="Times New Roman"/>
      <w:kern w:val="0"/>
      <w:sz w:val="20"/>
    </w:rPr>
  </w:style>
  <w:style w:type="paragraph" w:customStyle="1" w:styleId="614">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615">
    <w:name w:val="数字标题5"/>
    <w:basedOn w:val="9"/>
    <w:next w:val="1"/>
    <w:qFormat/>
    <w:uiPriority w:val="99"/>
    <w:pPr>
      <w:tabs>
        <w:tab w:val="left" w:pos="1080"/>
        <w:tab w:val="clear" w:pos="1008"/>
      </w:tabs>
      <w:ind w:left="1080" w:hanging="1080"/>
    </w:pPr>
  </w:style>
  <w:style w:type="paragraph" w:customStyle="1" w:styleId="616">
    <w:name w:val="数字标题1"/>
    <w:basedOn w:val="3"/>
    <w:next w:val="1"/>
    <w:qFormat/>
    <w:uiPriority w:val="99"/>
    <w:pPr>
      <w:tabs>
        <w:tab w:val="left" w:pos="480"/>
        <w:tab w:val="clear" w:pos="432"/>
      </w:tabs>
      <w:ind w:left="480" w:hanging="480"/>
    </w:pPr>
  </w:style>
  <w:style w:type="paragraph" w:customStyle="1" w:styleId="61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61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619">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620">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621">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622">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623">
    <w:name w:val="0"/>
    <w:basedOn w:val="1"/>
    <w:qFormat/>
    <w:uiPriority w:val="99"/>
    <w:pPr>
      <w:widowControl/>
    </w:pPr>
    <w:rPr>
      <w:kern w:val="0"/>
      <w:sz w:val="24"/>
      <w:szCs w:val="24"/>
    </w:rPr>
  </w:style>
  <w:style w:type="paragraph" w:customStyle="1" w:styleId="624">
    <w:name w:val="Char Char113"/>
    <w:basedOn w:val="1"/>
    <w:qFormat/>
    <w:uiPriority w:val="99"/>
    <w:pPr>
      <w:widowControl/>
      <w:spacing w:after="160" w:line="240" w:lineRule="exact"/>
      <w:jc w:val="left"/>
    </w:pPr>
    <w:rPr>
      <w:rFonts w:eastAsia="仿宋_GB2312"/>
      <w:sz w:val="28"/>
      <w:szCs w:val="28"/>
    </w:rPr>
  </w:style>
  <w:style w:type="paragraph" w:customStyle="1" w:styleId="625">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626">
    <w:name w:val="_Style 8"/>
    <w:basedOn w:val="1"/>
    <w:qFormat/>
    <w:uiPriority w:val="99"/>
    <w:pPr>
      <w:adjustRightInd/>
      <w:ind w:firstLine="420" w:firstLineChars="200"/>
    </w:pPr>
    <w:rPr>
      <w:rFonts w:eastAsia="仿宋_GB2312"/>
      <w:sz w:val="28"/>
      <w:szCs w:val="28"/>
    </w:rPr>
  </w:style>
  <w:style w:type="paragraph" w:customStyle="1" w:styleId="62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28">
    <w:name w:val="正文样式 首行缩进:  0.74 厘米"/>
    <w:basedOn w:val="1"/>
    <w:qFormat/>
    <w:uiPriority w:val="99"/>
    <w:pPr>
      <w:adjustRightInd/>
      <w:spacing w:beforeLines="50" w:line="360" w:lineRule="auto"/>
      <w:ind w:firstLine="420"/>
    </w:pPr>
    <w:rPr>
      <w:sz w:val="24"/>
      <w:szCs w:val="24"/>
    </w:rPr>
  </w:style>
  <w:style w:type="paragraph" w:customStyle="1" w:styleId="62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30">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31">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32">
    <w:name w:val="Char Char112"/>
    <w:basedOn w:val="1"/>
    <w:qFormat/>
    <w:uiPriority w:val="99"/>
    <w:pPr>
      <w:widowControl/>
      <w:spacing w:after="160" w:line="240" w:lineRule="exact"/>
      <w:jc w:val="left"/>
    </w:pPr>
    <w:rPr>
      <w:rFonts w:eastAsia="仿宋_GB2312"/>
      <w:sz w:val="28"/>
      <w:szCs w:val="28"/>
    </w:rPr>
  </w:style>
  <w:style w:type="paragraph" w:customStyle="1" w:styleId="633">
    <w:name w:val="正文 图"/>
    <w:basedOn w:val="160"/>
    <w:qFormat/>
    <w:uiPriority w:val="99"/>
    <w:pPr>
      <w:adjustRightInd/>
      <w:spacing w:before="0"/>
      <w:ind w:firstLine="0"/>
      <w:jc w:val="center"/>
    </w:pPr>
    <w:rPr>
      <w:rFonts w:ascii="微软雅黑" w:hAnsi="微软雅黑" w:cs="微软雅黑"/>
    </w:rPr>
  </w:style>
  <w:style w:type="paragraph" w:customStyle="1" w:styleId="63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5">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36">
    <w:name w:val="Thf"/>
    <w:basedOn w:val="279"/>
    <w:qFormat/>
    <w:uiPriority w:val="99"/>
    <w:pPr>
      <w:ind w:left="0"/>
    </w:pPr>
  </w:style>
  <w:style w:type="paragraph" w:customStyle="1" w:styleId="63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38">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39">
    <w:name w:val="注释"/>
    <w:basedOn w:val="1"/>
    <w:qFormat/>
    <w:uiPriority w:val="99"/>
    <w:pPr>
      <w:adjustRightInd/>
      <w:spacing w:line="360" w:lineRule="auto"/>
      <w:ind w:firstLine="480"/>
    </w:pPr>
    <w:rPr>
      <w:sz w:val="24"/>
      <w:szCs w:val="24"/>
    </w:rPr>
  </w:style>
  <w:style w:type="paragraph" w:customStyle="1" w:styleId="640">
    <w:name w:val="列出段落111"/>
    <w:basedOn w:val="1"/>
    <w:qFormat/>
    <w:uiPriority w:val="99"/>
    <w:pPr>
      <w:ind w:firstLine="420" w:firstLineChars="200"/>
    </w:pPr>
  </w:style>
  <w:style w:type="paragraph" w:customStyle="1" w:styleId="641">
    <w:name w:val="标准文本"/>
    <w:basedOn w:val="1"/>
    <w:link w:val="944"/>
    <w:qFormat/>
    <w:uiPriority w:val="99"/>
    <w:pPr>
      <w:adjustRightInd/>
      <w:spacing w:line="360" w:lineRule="auto"/>
      <w:ind w:firstLine="480" w:firstLineChars="200"/>
    </w:pPr>
    <w:rPr>
      <w:sz w:val="24"/>
      <w:szCs w:val="24"/>
    </w:rPr>
  </w:style>
  <w:style w:type="paragraph" w:customStyle="1" w:styleId="642">
    <w:name w:val="_Style 947"/>
    <w:basedOn w:val="1"/>
    <w:next w:val="134"/>
    <w:qFormat/>
    <w:uiPriority w:val="99"/>
    <w:pPr>
      <w:adjustRightInd/>
      <w:ind w:firstLine="420" w:firstLineChars="200"/>
    </w:pPr>
  </w:style>
  <w:style w:type="paragraph" w:customStyle="1" w:styleId="643">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44">
    <w:name w:val="纯文本2"/>
    <w:basedOn w:val="1"/>
    <w:qFormat/>
    <w:uiPriority w:val="99"/>
    <w:pPr>
      <w:adjustRightInd/>
      <w:snapToGrid w:val="0"/>
      <w:jc w:val="left"/>
    </w:pPr>
    <w:rPr>
      <w:rFonts w:ascii="Century Gothic" w:hAnsi="楷体_GB2312" w:eastAsia="Times New Roman" w:cs="Century Gothic"/>
    </w:rPr>
  </w:style>
  <w:style w:type="paragraph" w:customStyle="1" w:styleId="645">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4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47">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48">
    <w:name w:val="Blockquote"/>
    <w:basedOn w:val="1"/>
    <w:qFormat/>
    <w:uiPriority w:val="99"/>
    <w:pPr>
      <w:autoSpaceDE w:val="0"/>
      <w:autoSpaceDN w:val="0"/>
      <w:spacing w:before="100" w:after="100"/>
      <w:ind w:left="360" w:right="360"/>
      <w:jc w:val="left"/>
    </w:pPr>
    <w:rPr>
      <w:kern w:val="0"/>
      <w:sz w:val="24"/>
      <w:szCs w:val="24"/>
    </w:rPr>
  </w:style>
  <w:style w:type="paragraph" w:customStyle="1" w:styleId="649">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50">
    <w:name w:val="Table Paragraph"/>
    <w:basedOn w:val="1"/>
    <w:qFormat/>
    <w:uiPriority w:val="99"/>
    <w:pPr>
      <w:adjustRightInd/>
      <w:jc w:val="left"/>
    </w:pPr>
    <w:rPr>
      <w:rFonts w:ascii="Calibri" w:hAnsi="Calibri" w:cs="Calibri"/>
      <w:kern w:val="0"/>
      <w:sz w:val="22"/>
      <w:szCs w:val="22"/>
      <w:lang w:eastAsia="en-US"/>
    </w:rPr>
  </w:style>
  <w:style w:type="paragraph" w:customStyle="1" w:styleId="65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5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53">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654">
    <w:name w:val="表格非标题文字 Char"/>
    <w:link w:val="114"/>
    <w:qFormat/>
    <w:locked/>
    <w:uiPriority w:val="99"/>
    <w:rPr>
      <w:rFonts w:ascii="Futura Bk" w:hAnsi="Futura Bk" w:cs="Futura Bk"/>
      <w:kern w:val="2"/>
      <w:sz w:val="21"/>
      <w:szCs w:val="21"/>
      <w:lang w:val="en-US" w:eastAsia="zh-CN"/>
    </w:rPr>
  </w:style>
  <w:style w:type="character" w:customStyle="1" w:styleId="655">
    <w:name w:val="*正文 Char"/>
    <w:link w:val="115"/>
    <w:qFormat/>
    <w:locked/>
    <w:uiPriority w:val="99"/>
    <w:rPr>
      <w:rFonts w:ascii="宋体" w:eastAsia="宋体" w:cs="宋体"/>
      <w:sz w:val="24"/>
      <w:szCs w:val="24"/>
    </w:rPr>
  </w:style>
  <w:style w:type="character" w:customStyle="1" w:styleId="656">
    <w:name w:val="Char Char71"/>
    <w:semiHidden/>
    <w:qFormat/>
    <w:uiPriority w:val="99"/>
    <w:rPr>
      <w:rFonts w:eastAsia="宋体"/>
      <w:kern w:val="2"/>
      <w:sz w:val="24"/>
      <w:szCs w:val="24"/>
      <w:lang w:val="en-US" w:eastAsia="zh-CN"/>
    </w:rPr>
  </w:style>
  <w:style w:type="character" w:customStyle="1" w:styleId="657">
    <w:name w:val="Char Char6"/>
    <w:qFormat/>
    <w:uiPriority w:val="99"/>
    <w:rPr>
      <w:rFonts w:eastAsia="宋体"/>
      <w:kern w:val="2"/>
      <w:sz w:val="24"/>
      <w:szCs w:val="24"/>
      <w:lang w:val="en-US" w:eastAsia="zh-CN"/>
    </w:rPr>
  </w:style>
  <w:style w:type="character" w:customStyle="1" w:styleId="658">
    <w:name w:val="正文缩进 Char"/>
    <w:qFormat/>
    <w:uiPriority w:val="99"/>
    <w:rPr>
      <w:rFonts w:eastAsia="宋体"/>
      <w:kern w:val="2"/>
      <w:sz w:val="21"/>
      <w:szCs w:val="21"/>
      <w:lang w:val="en-US" w:eastAsia="zh-CN"/>
    </w:rPr>
  </w:style>
  <w:style w:type="character" w:customStyle="1" w:styleId="659">
    <w:name w:val="正文首行缩进 Char1"/>
    <w:qFormat/>
    <w:uiPriority w:val="99"/>
    <w:rPr>
      <w:rFonts w:ascii="宋体" w:hAnsi="Times New Roman" w:eastAsia="宋体" w:cs="宋体"/>
      <w:snapToGrid w:val="0"/>
      <w:kern w:val="2"/>
      <w:sz w:val="21"/>
      <w:szCs w:val="21"/>
      <w:lang w:val="zh-CN"/>
    </w:rPr>
  </w:style>
  <w:style w:type="character" w:customStyle="1" w:styleId="660">
    <w:name w:val="Char Char28"/>
    <w:qFormat/>
    <w:uiPriority w:val="99"/>
    <w:rPr>
      <w:rFonts w:ascii="仿宋_GB2312" w:hAnsi="仿宋_GB2312" w:eastAsia="仿宋_GB2312" w:cs="仿宋_GB2312"/>
      <w:kern w:val="1"/>
      <w:sz w:val="28"/>
      <w:szCs w:val="28"/>
    </w:rPr>
  </w:style>
  <w:style w:type="character" w:customStyle="1" w:styleId="661">
    <w:name w:val="标题 3 Char1"/>
    <w:qFormat/>
    <w:uiPriority w:val="99"/>
    <w:rPr>
      <w:rFonts w:ascii="华文中宋" w:hAnsi="华文中宋" w:eastAsia="华文中宋" w:cs="华文中宋"/>
      <w:b/>
      <w:bCs/>
      <w:kern w:val="2"/>
      <w:sz w:val="32"/>
      <w:szCs w:val="32"/>
      <w:lang w:val="en-US" w:eastAsia="zh-CN"/>
    </w:rPr>
  </w:style>
  <w:style w:type="character" w:customStyle="1" w:styleId="662">
    <w:name w:val="U_正文 Char"/>
    <w:link w:val="116"/>
    <w:qFormat/>
    <w:locked/>
    <w:uiPriority w:val="99"/>
    <w:rPr>
      <w:sz w:val="24"/>
      <w:szCs w:val="24"/>
    </w:rPr>
  </w:style>
  <w:style w:type="character" w:customStyle="1" w:styleId="663">
    <w:name w:val="HTML 地址 Char1"/>
    <w:qFormat/>
    <w:uiPriority w:val="99"/>
    <w:rPr>
      <w:rFonts w:ascii="Times New Roman" w:hAnsi="Times New Roman" w:eastAsia="宋体" w:cs="Times New Roman"/>
      <w:i/>
      <w:iCs/>
      <w:sz w:val="24"/>
      <w:szCs w:val="24"/>
    </w:rPr>
  </w:style>
  <w:style w:type="character" w:customStyle="1" w:styleId="664">
    <w:name w:val="Char Char51"/>
    <w:qFormat/>
    <w:uiPriority w:val="99"/>
    <w:rPr>
      <w:rFonts w:ascii="宋体" w:hAnsi="Courier New" w:eastAsia="宋体" w:cs="宋体"/>
      <w:kern w:val="2"/>
      <w:sz w:val="21"/>
      <w:szCs w:val="21"/>
      <w:lang w:val="en-US" w:eastAsia="zh-CN"/>
    </w:rPr>
  </w:style>
  <w:style w:type="character" w:customStyle="1" w:styleId="665">
    <w:name w:val="表正文 Char"/>
    <w:qFormat/>
    <w:uiPriority w:val="99"/>
    <w:rPr>
      <w:rFonts w:ascii="宋体" w:eastAsia="宋体" w:cs="宋体"/>
      <w:snapToGrid w:val="0"/>
      <w:color w:val="000000"/>
      <w:kern w:val="28"/>
      <w:sz w:val="28"/>
      <w:szCs w:val="28"/>
      <w:lang w:val="en-US" w:eastAsia="zh-CN"/>
    </w:rPr>
  </w:style>
  <w:style w:type="character" w:customStyle="1" w:styleId="666">
    <w:name w:val="Char Char34"/>
    <w:qFormat/>
    <w:uiPriority w:val="99"/>
    <w:rPr>
      <w:b/>
      <w:bCs/>
      <w:kern w:val="1"/>
      <w:sz w:val="28"/>
      <w:szCs w:val="28"/>
    </w:rPr>
  </w:style>
  <w:style w:type="character" w:customStyle="1" w:styleId="667">
    <w:name w:val="Normal Indent Char"/>
    <w:qFormat/>
    <w:locked/>
    <w:uiPriority w:val="99"/>
    <w:rPr>
      <w:rFonts w:ascii="Calibri" w:hAnsi="Calibri" w:eastAsia="宋体" w:cs="Calibri"/>
      <w:snapToGrid w:val="0"/>
      <w:kern w:val="2"/>
      <w:sz w:val="22"/>
      <w:szCs w:val="22"/>
      <w:lang w:val="en-US" w:eastAsia="zh-CN"/>
    </w:rPr>
  </w:style>
  <w:style w:type="character" w:customStyle="1" w:styleId="668">
    <w:name w:val="哈哈正文 Char"/>
    <w:link w:val="117"/>
    <w:qFormat/>
    <w:locked/>
    <w:uiPriority w:val="99"/>
    <w:rPr>
      <w:rFonts w:ascii="宋体" w:hAnsi="宋体" w:eastAsia="宋体" w:cs="宋体"/>
      <w:kern w:val="2"/>
      <w:sz w:val="24"/>
      <w:szCs w:val="24"/>
    </w:rPr>
  </w:style>
  <w:style w:type="character" w:customStyle="1" w:styleId="669">
    <w:name w:val="未处理的提及1"/>
    <w:qFormat/>
    <w:uiPriority w:val="99"/>
    <w:rPr>
      <w:color w:val="808080"/>
      <w:shd w:val="clear" w:color="auto" w:fill="auto"/>
    </w:rPr>
  </w:style>
  <w:style w:type="character" w:customStyle="1" w:styleId="670">
    <w:name w:val="txt"/>
    <w:qFormat/>
    <w:uiPriority w:val="99"/>
    <w:rPr>
      <w:rFonts w:ascii="仿宋_GB2312" w:eastAsia="微软雅黑" w:cs="仿宋_GB2312"/>
      <w:b/>
      <w:bCs/>
      <w:kern w:val="2"/>
      <w:sz w:val="32"/>
      <w:szCs w:val="32"/>
      <w:lang w:val="en-US" w:eastAsia="zh-CN"/>
    </w:rPr>
  </w:style>
  <w:style w:type="character" w:customStyle="1" w:styleId="671">
    <w:name w:val="二级标题 Char Char"/>
    <w:qFormat/>
    <w:uiPriority w:val="99"/>
    <w:rPr>
      <w:rFonts w:ascii="宋体" w:hAnsi="宋体" w:eastAsia="宋体" w:cs="宋体"/>
      <w:b/>
      <w:bCs/>
      <w:snapToGrid w:val="0"/>
      <w:kern w:val="2"/>
      <w:sz w:val="24"/>
      <w:szCs w:val="24"/>
      <w:lang w:val="en-US" w:eastAsia="zh-CN"/>
    </w:rPr>
  </w:style>
  <w:style w:type="character" w:customStyle="1" w:styleId="672">
    <w:name w:val="Char Char32"/>
    <w:qFormat/>
    <w:uiPriority w:val="99"/>
    <w:rPr>
      <w:b/>
      <w:bCs/>
      <w:kern w:val="1"/>
      <w:sz w:val="24"/>
      <w:szCs w:val="24"/>
    </w:rPr>
  </w:style>
  <w:style w:type="character" w:customStyle="1" w:styleId="673">
    <w:name w:val="PI Char1"/>
    <w:qFormat/>
    <w:uiPriority w:val="99"/>
    <w:rPr>
      <w:rFonts w:ascii="宋体" w:eastAsia="宋体" w:cs="宋体"/>
      <w:kern w:val="2"/>
      <w:sz w:val="24"/>
      <w:szCs w:val="24"/>
    </w:rPr>
  </w:style>
  <w:style w:type="character" w:customStyle="1" w:styleId="674">
    <w:name w:val="tw4winTerm"/>
    <w:qFormat/>
    <w:uiPriority w:val="99"/>
    <w:rPr>
      <w:color w:val="0000FF"/>
    </w:rPr>
  </w:style>
  <w:style w:type="character" w:customStyle="1" w:styleId="675">
    <w:name w:val="普通文字 Char Char1"/>
    <w:qFormat/>
    <w:uiPriority w:val="99"/>
    <w:rPr>
      <w:rFonts w:ascii="宋体" w:hAnsi="Courier New" w:cs="宋体"/>
      <w:kern w:val="2"/>
      <w:sz w:val="21"/>
      <w:szCs w:val="21"/>
    </w:rPr>
  </w:style>
  <w:style w:type="character" w:customStyle="1" w:styleId="676">
    <w:name w:val="Char Char101"/>
    <w:qFormat/>
    <w:uiPriority w:val="99"/>
    <w:rPr>
      <w:rFonts w:ascii="宋体" w:eastAsia="宋体" w:cs="宋体"/>
      <w:kern w:val="2"/>
      <w:sz w:val="24"/>
      <w:szCs w:val="24"/>
      <w:lang w:val="en-US" w:eastAsia="zh-CN"/>
    </w:rPr>
  </w:style>
  <w:style w:type="character" w:customStyle="1" w:styleId="677">
    <w:name w:val="标题 4 Char"/>
    <w:qFormat/>
    <w:uiPriority w:val="99"/>
    <w:rPr>
      <w:rFonts w:ascii="Arial" w:hAnsi="Arial" w:eastAsia="黑体" w:cs="Arial"/>
      <w:b/>
      <w:bCs/>
      <w:kern w:val="2"/>
      <w:sz w:val="28"/>
      <w:szCs w:val="28"/>
    </w:rPr>
  </w:style>
  <w:style w:type="character" w:customStyle="1" w:styleId="678">
    <w:name w:val="链接"/>
    <w:qFormat/>
    <w:uiPriority w:val="99"/>
    <w:rPr>
      <w:color w:val="0000FF"/>
      <w:sz w:val="21"/>
      <w:szCs w:val="21"/>
      <w:u w:val="single"/>
    </w:rPr>
  </w:style>
  <w:style w:type="character" w:customStyle="1" w:styleId="679">
    <w:name w:val="h4 Char"/>
    <w:qFormat/>
    <w:uiPriority w:val="99"/>
    <w:rPr>
      <w:rFonts w:ascii="Arial" w:hAnsi="Arial" w:eastAsia="黑体" w:cs="Arial"/>
      <w:b/>
      <w:bCs/>
      <w:kern w:val="2"/>
      <w:sz w:val="28"/>
      <w:szCs w:val="28"/>
      <w:lang w:val="zh-CN" w:eastAsia="zh-CN"/>
    </w:rPr>
  </w:style>
  <w:style w:type="character" w:customStyle="1" w:styleId="680">
    <w:name w:val="5正文 Char"/>
    <w:link w:val="118"/>
    <w:qFormat/>
    <w:locked/>
    <w:uiPriority w:val="99"/>
    <w:rPr>
      <w:rFonts w:ascii="仿宋_GB2312" w:hAnsi="微软雅黑" w:eastAsia="仿宋_GB2312" w:cs="仿宋_GB2312"/>
      <w:sz w:val="21"/>
      <w:szCs w:val="21"/>
    </w:rPr>
  </w:style>
  <w:style w:type="character" w:customStyle="1" w:styleId="681">
    <w:name w:val="标题 3 字符"/>
    <w:qFormat/>
    <w:uiPriority w:val="99"/>
    <w:rPr>
      <w:b/>
      <w:bCs/>
      <w:kern w:val="2"/>
      <w:sz w:val="32"/>
      <w:szCs w:val="32"/>
    </w:rPr>
  </w:style>
  <w:style w:type="character" w:customStyle="1" w:styleId="682">
    <w:name w:val="样式6 Char"/>
    <w:qFormat/>
    <w:uiPriority w:val="99"/>
    <w:rPr>
      <w:rFonts w:ascii="仿宋_GB2312" w:hAnsi="宋体" w:eastAsia="仿宋_GB2312" w:cs="仿宋_GB2312"/>
      <w:b/>
      <w:bCs/>
      <w:kern w:val="2"/>
      <w:sz w:val="24"/>
      <w:szCs w:val="24"/>
      <w:lang w:val="en-US" w:eastAsia="zh-CN"/>
    </w:rPr>
  </w:style>
  <w:style w:type="character" w:customStyle="1" w:styleId="683">
    <w:name w:val="Char Char14"/>
    <w:qFormat/>
    <w:uiPriority w:val="99"/>
    <w:rPr>
      <w:rFonts w:ascii="黑体" w:hAnsi="黑体" w:eastAsia="黑体" w:cs="黑体"/>
    </w:rPr>
  </w:style>
  <w:style w:type="character" w:customStyle="1" w:styleId="684">
    <w:name w:val="Heading 2 Hidden Char"/>
    <w:qFormat/>
    <w:uiPriority w:val="99"/>
    <w:rPr>
      <w:rFonts w:ascii="仿宋_GB2312" w:eastAsia="仿宋_GB2312" w:cs="仿宋_GB2312"/>
      <w:b/>
      <w:bCs/>
      <w:kern w:val="2"/>
      <w:sz w:val="24"/>
      <w:szCs w:val="24"/>
      <w:lang w:val="zh-CN" w:eastAsia="zh-CN"/>
    </w:rPr>
  </w:style>
  <w:style w:type="character" w:customStyle="1" w:styleId="685">
    <w:name w:val="font11"/>
    <w:qFormat/>
    <w:uiPriority w:val="99"/>
    <w:rPr>
      <w:rFonts w:ascii="Times New Roman" w:hAnsi="Times New Roman" w:cs="Times New Roman"/>
      <w:color w:val="000000"/>
      <w:sz w:val="22"/>
      <w:szCs w:val="22"/>
      <w:u w:val="none"/>
    </w:rPr>
  </w:style>
  <w:style w:type="character" w:customStyle="1" w:styleId="686">
    <w:name w:val="表正文 Char1"/>
    <w:qFormat/>
    <w:uiPriority w:val="99"/>
    <w:rPr>
      <w:rFonts w:ascii="宋体" w:eastAsia="宋体" w:cs="宋体"/>
      <w:snapToGrid w:val="0"/>
      <w:color w:val="000000"/>
      <w:kern w:val="28"/>
      <w:sz w:val="28"/>
      <w:szCs w:val="28"/>
    </w:rPr>
  </w:style>
  <w:style w:type="character" w:customStyle="1" w:styleId="687">
    <w:name w:val="blue1"/>
    <w:basedOn w:val="70"/>
    <w:qFormat/>
    <w:uiPriority w:val="99"/>
    <w:rPr>
      <w:rFonts w:ascii="Arial" w:hAnsi="Arial" w:eastAsia="黑体" w:cs="Arial"/>
      <w:snapToGrid w:val="0"/>
      <w:kern w:val="0"/>
      <w:sz w:val="21"/>
      <w:szCs w:val="21"/>
    </w:rPr>
  </w:style>
  <w:style w:type="character" w:customStyle="1" w:styleId="688">
    <w:name w:val="标书1 Char"/>
    <w:qFormat/>
    <w:uiPriority w:val="99"/>
    <w:rPr>
      <w:rFonts w:eastAsia="宋体"/>
      <w:b/>
      <w:bCs/>
      <w:kern w:val="44"/>
      <w:sz w:val="44"/>
      <w:szCs w:val="44"/>
      <w:lang w:val="en-US" w:eastAsia="zh-CN"/>
    </w:rPr>
  </w:style>
  <w:style w:type="character" w:customStyle="1" w:styleId="689">
    <w:name w:val="样式5 Char"/>
    <w:qFormat/>
    <w:uiPriority w:val="99"/>
    <w:rPr>
      <w:rFonts w:ascii="仿宋_GB2312" w:hAnsi="仿宋" w:eastAsia="仿宋_GB2312" w:cs="仿宋_GB2312"/>
      <w:kern w:val="2"/>
      <w:sz w:val="24"/>
      <w:szCs w:val="24"/>
    </w:rPr>
  </w:style>
  <w:style w:type="character" w:customStyle="1" w:styleId="690">
    <w:name w:val="样式4 Char"/>
    <w:qFormat/>
    <w:uiPriority w:val="99"/>
    <w:rPr>
      <w:rFonts w:ascii="仿宋_GB2312" w:hAnsi="仿宋" w:eastAsia="仿宋_GB2312" w:cs="仿宋_GB2312"/>
      <w:b/>
      <w:bCs/>
      <w:kern w:val="2"/>
      <w:sz w:val="32"/>
      <w:szCs w:val="32"/>
    </w:rPr>
  </w:style>
  <w:style w:type="character" w:customStyle="1" w:styleId="691">
    <w:name w:val="插图说明 Char"/>
    <w:qFormat/>
    <w:uiPriority w:val="99"/>
    <w:rPr>
      <w:rFonts w:eastAsia="黑体"/>
      <w:sz w:val="24"/>
      <w:szCs w:val="24"/>
      <w:lang w:val="en-US" w:eastAsia="zh-CN"/>
    </w:rPr>
  </w:style>
  <w:style w:type="character" w:customStyle="1" w:styleId="692">
    <w:name w:val="正文2 Char Char"/>
    <w:link w:val="119"/>
    <w:qFormat/>
    <w:locked/>
    <w:uiPriority w:val="99"/>
    <w:rPr>
      <w:rFonts w:eastAsia="宋体"/>
      <w:kern w:val="2"/>
      <w:sz w:val="24"/>
      <w:szCs w:val="24"/>
      <w:lang w:val="en-US" w:eastAsia="zh-CN"/>
    </w:rPr>
  </w:style>
  <w:style w:type="character" w:customStyle="1" w:styleId="693">
    <w:name w:val="Char Char24"/>
    <w:qFormat/>
    <w:uiPriority w:val="99"/>
    <w:rPr>
      <w:kern w:val="1"/>
      <w:sz w:val="21"/>
      <w:szCs w:val="21"/>
    </w:rPr>
  </w:style>
  <w:style w:type="character" w:customStyle="1" w:styleId="694">
    <w:name w:val="普通文字 Char1 Char"/>
    <w:qFormat/>
    <w:uiPriority w:val="99"/>
    <w:rPr>
      <w:rFonts w:ascii="宋体" w:hAnsi="Courier New" w:eastAsia="宋体" w:cs="宋体"/>
      <w:kern w:val="2"/>
      <w:sz w:val="24"/>
      <w:szCs w:val="24"/>
      <w:lang w:val="en-US" w:eastAsia="zh-CN"/>
    </w:rPr>
  </w:style>
  <w:style w:type="character" w:customStyle="1" w:styleId="695">
    <w:name w:val="h3 Char1"/>
    <w:qFormat/>
    <w:uiPriority w:val="99"/>
    <w:rPr>
      <w:rFonts w:eastAsia="宋体"/>
      <w:b/>
      <w:bCs/>
      <w:kern w:val="2"/>
      <w:sz w:val="32"/>
      <w:szCs w:val="32"/>
    </w:rPr>
  </w:style>
  <w:style w:type="character" w:customStyle="1" w:styleId="696">
    <w:name w:val="标题 Char1"/>
    <w:qFormat/>
    <w:uiPriority w:val="99"/>
    <w:rPr>
      <w:rFonts w:ascii="Cambria" w:hAnsi="Cambria" w:eastAsia="宋体" w:cs="Cambria"/>
      <w:b/>
      <w:bCs/>
      <w:sz w:val="32"/>
      <w:szCs w:val="32"/>
    </w:rPr>
  </w:style>
  <w:style w:type="character" w:customStyle="1" w:styleId="697">
    <w:name w:val="gf正文1 Char"/>
    <w:qFormat/>
    <w:uiPriority w:val="99"/>
    <w:rPr>
      <w:rFonts w:ascii="宋体" w:hAnsi="宋体" w:eastAsia="宋体" w:cs="宋体"/>
      <w:kern w:val="2"/>
      <w:sz w:val="24"/>
      <w:szCs w:val="24"/>
      <w:lang w:val="en-US" w:eastAsia="zh-CN"/>
    </w:rPr>
  </w:style>
  <w:style w:type="character" w:customStyle="1" w:styleId="698">
    <w:name w:val="正文文本缩进 Char1"/>
    <w:qFormat/>
    <w:uiPriority w:val="99"/>
    <w:rPr>
      <w:rFonts w:ascii="Calibri" w:hAnsi="Calibri" w:cs="Calibri"/>
      <w:sz w:val="28"/>
      <w:szCs w:val="28"/>
    </w:rPr>
  </w:style>
  <w:style w:type="character" w:customStyle="1" w:styleId="699">
    <w:name w:val="No Spacing Char"/>
    <w:link w:val="120"/>
    <w:qFormat/>
    <w:locked/>
    <w:uiPriority w:val="99"/>
    <w:rPr>
      <w:sz w:val="22"/>
      <w:szCs w:val="22"/>
      <w:lang w:val="en-US" w:eastAsia="zh-CN"/>
    </w:rPr>
  </w:style>
  <w:style w:type="character" w:customStyle="1" w:styleId="700">
    <w:name w:val="样式7 Char"/>
    <w:qFormat/>
    <w:uiPriority w:val="99"/>
    <w:rPr>
      <w:rFonts w:ascii="仿宋_GB2312" w:hAnsi="仿宋" w:eastAsia="仿宋_GB2312" w:cs="仿宋_GB2312"/>
      <w:b/>
      <w:bCs/>
      <w:kern w:val="2"/>
      <w:sz w:val="24"/>
      <w:szCs w:val="24"/>
    </w:rPr>
  </w:style>
  <w:style w:type="character" w:customStyle="1" w:styleId="701">
    <w:name w:val="font12gray1"/>
    <w:qFormat/>
    <w:uiPriority w:val="99"/>
    <w:rPr>
      <w:rFonts w:ascii="仿宋_GB2312" w:eastAsia="微软雅黑" w:cs="仿宋_GB2312"/>
      <w:b/>
      <w:bCs/>
      <w:spacing w:val="300"/>
      <w:kern w:val="2"/>
      <w:sz w:val="18"/>
      <w:szCs w:val="18"/>
      <w:lang w:val="en-US" w:eastAsia="zh-CN"/>
    </w:rPr>
  </w:style>
  <w:style w:type="character" w:customStyle="1" w:styleId="702">
    <w:name w:val="Char Char7"/>
    <w:semiHidden/>
    <w:qFormat/>
    <w:uiPriority w:val="99"/>
    <w:rPr>
      <w:rFonts w:eastAsia="宋体"/>
      <w:kern w:val="2"/>
      <w:sz w:val="24"/>
      <w:szCs w:val="24"/>
      <w:lang w:val="en-US" w:eastAsia="zh-CN"/>
    </w:rPr>
  </w:style>
  <w:style w:type="character" w:customStyle="1" w:styleId="703">
    <w:name w:val="表名 Char"/>
    <w:qFormat/>
    <w:uiPriority w:val="99"/>
    <w:rPr>
      <w:rFonts w:eastAsia="宋体"/>
      <w:b/>
      <w:bCs/>
      <w:kern w:val="2"/>
      <w:sz w:val="24"/>
      <w:szCs w:val="24"/>
      <w:lang w:val="en-US" w:eastAsia="zh-CN"/>
    </w:rPr>
  </w:style>
  <w:style w:type="character" w:customStyle="1" w:styleId="704">
    <w:name w:val="font41"/>
    <w:qFormat/>
    <w:uiPriority w:val="99"/>
    <w:rPr>
      <w:rFonts w:ascii="仿宋_GB2312" w:eastAsia="仿宋_GB2312" w:cs="仿宋_GB2312"/>
      <w:color w:val="000000"/>
      <w:sz w:val="22"/>
      <w:szCs w:val="22"/>
      <w:u w:val="none"/>
    </w:rPr>
  </w:style>
  <w:style w:type="character" w:customStyle="1" w:styleId="705">
    <w:name w:val="纯文本 Char_0"/>
    <w:link w:val="121"/>
    <w:qFormat/>
    <w:locked/>
    <w:uiPriority w:val="99"/>
    <w:rPr>
      <w:rFonts w:ascii="宋体" w:hAnsi="Courier New" w:cs="宋体"/>
      <w:kern w:val="2"/>
      <w:sz w:val="21"/>
      <w:szCs w:val="21"/>
      <w:lang w:val="en-US" w:eastAsia="zh-CN"/>
    </w:rPr>
  </w:style>
  <w:style w:type="character" w:customStyle="1" w:styleId="706">
    <w:name w:val="正文 项目2 Char"/>
    <w:basedOn w:val="707"/>
    <w:qFormat/>
    <w:uiPriority w:val="99"/>
  </w:style>
  <w:style w:type="character" w:customStyle="1" w:styleId="707">
    <w:name w:val="正文 项目 Char"/>
    <w:qFormat/>
    <w:uiPriority w:val="99"/>
    <w:rPr>
      <w:rFonts w:ascii="仿宋_GB2312" w:hAnsi="仿宋_GB2312" w:eastAsia="仿宋_GB2312" w:cs="仿宋_GB2312"/>
      <w:kern w:val="2"/>
      <w:sz w:val="24"/>
      <w:szCs w:val="24"/>
    </w:rPr>
  </w:style>
  <w:style w:type="character" w:customStyle="1" w:styleId="708">
    <w:name w:val="h Char Char1"/>
    <w:qFormat/>
    <w:uiPriority w:val="99"/>
    <w:rPr>
      <w:rFonts w:eastAsia="宋体"/>
      <w:kern w:val="2"/>
      <w:sz w:val="18"/>
      <w:szCs w:val="18"/>
      <w:lang w:val="en-US" w:eastAsia="zh-CN"/>
    </w:rPr>
  </w:style>
  <w:style w:type="character" w:customStyle="1" w:styleId="709">
    <w:name w:val="Char Char27"/>
    <w:qFormat/>
    <w:uiPriority w:val="99"/>
    <w:rPr>
      <w:rFonts w:ascii="宋体" w:hAnsi="宋体" w:eastAsia="宋体" w:cs="宋体"/>
      <w:color w:val="000000"/>
      <w:kern w:val="1"/>
      <w:sz w:val="28"/>
      <w:szCs w:val="28"/>
      <w:lang w:val="en-US" w:eastAsia="zh-CN"/>
    </w:rPr>
  </w:style>
  <w:style w:type="character" w:customStyle="1" w:styleId="710">
    <w:name w:val="px14"/>
    <w:qFormat/>
    <w:uiPriority w:val="99"/>
    <w:rPr>
      <w:rFonts w:ascii="仿宋_GB2312" w:eastAsia="微软雅黑" w:cs="仿宋_GB2312"/>
      <w:b/>
      <w:bCs/>
      <w:kern w:val="2"/>
      <w:sz w:val="32"/>
      <w:szCs w:val="32"/>
      <w:lang w:val="en-US" w:eastAsia="zh-CN"/>
    </w:rPr>
  </w:style>
  <w:style w:type="character" w:customStyle="1" w:styleId="711">
    <w:name w:val="HTML 预设格式 Char1"/>
    <w:qFormat/>
    <w:uiPriority w:val="99"/>
    <w:rPr>
      <w:rFonts w:ascii="Courier New" w:hAnsi="Courier New" w:eastAsia="宋体" w:cs="Courier New"/>
      <w:sz w:val="20"/>
      <w:szCs w:val="20"/>
    </w:rPr>
  </w:style>
  <w:style w:type="character" w:customStyle="1" w:styleId="712">
    <w:name w:val="普通文字 Char1"/>
    <w:qFormat/>
    <w:uiPriority w:val="99"/>
    <w:rPr>
      <w:rFonts w:ascii="宋体" w:hAnsi="Courier New" w:eastAsia="宋体" w:cs="宋体"/>
      <w:kern w:val="2"/>
      <w:sz w:val="21"/>
      <w:szCs w:val="21"/>
      <w:lang w:val="en-US" w:eastAsia="zh-CN"/>
    </w:rPr>
  </w:style>
  <w:style w:type="character" w:customStyle="1" w:styleId="713">
    <w:name w:val="hei16b1"/>
    <w:qFormat/>
    <w:uiPriority w:val="99"/>
    <w:rPr>
      <w:rFonts w:ascii="Arial" w:hAnsi="Arial" w:cs="Arial"/>
      <w:b/>
      <w:bCs/>
      <w:color w:val="000000"/>
      <w:sz w:val="24"/>
      <w:szCs w:val="24"/>
    </w:rPr>
  </w:style>
  <w:style w:type="character" w:customStyle="1" w:styleId="714">
    <w:name w:val="正文（绿盟科技） Char"/>
    <w:link w:val="123"/>
    <w:qFormat/>
    <w:locked/>
    <w:uiPriority w:val="99"/>
    <w:rPr>
      <w:rFonts w:ascii="Arial" w:hAnsi="Arial" w:cs="Arial"/>
      <w:sz w:val="21"/>
      <w:szCs w:val="21"/>
    </w:rPr>
  </w:style>
  <w:style w:type="character" w:customStyle="1" w:styleId="715">
    <w:name w:val="Char Char19"/>
    <w:qFormat/>
    <w:uiPriority w:val="99"/>
    <w:rPr>
      <w:rFonts w:ascii="宋体" w:eastAsia="宋体" w:cs="宋体"/>
      <w:i/>
      <w:iCs/>
      <w:sz w:val="24"/>
      <w:szCs w:val="24"/>
    </w:rPr>
  </w:style>
  <w:style w:type="character" w:customStyle="1" w:styleId="716">
    <w:name w:val="页脚 Char"/>
    <w:qFormat/>
    <w:uiPriority w:val="99"/>
    <w:rPr>
      <w:rFonts w:eastAsia="仿宋_GB2312"/>
      <w:kern w:val="2"/>
      <w:sz w:val="18"/>
      <w:szCs w:val="18"/>
      <w:lang w:val="en-US" w:eastAsia="zh-CN"/>
    </w:rPr>
  </w:style>
  <w:style w:type="character" w:customStyle="1" w:styleId="717">
    <w:name w:val="批注主题 Char"/>
    <w:qFormat/>
    <w:uiPriority w:val="99"/>
    <w:rPr>
      <w:rFonts w:eastAsia="宋体"/>
      <w:b/>
      <w:bCs/>
      <w:kern w:val="2"/>
      <w:sz w:val="24"/>
      <w:szCs w:val="24"/>
      <w:lang w:val="en-US" w:eastAsia="zh-CN"/>
    </w:rPr>
  </w:style>
  <w:style w:type="character" w:customStyle="1" w:styleId="718">
    <w:name w:val="标题 2 字符"/>
    <w:qFormat/>
    <w:uiPriority w:val="99"/>
    <w:rPr>
      <w:rFonts w:ascii="仿宋_GB2312" w:hAnsi="Times New Roman" w:eastAsia="仿宋_GB2312" w:cs="仿宋_GB2312"/>
      <w:b/>
      <w:bCs/>
      <w:kern w:val="2"/>
      <w:sz w:val="24"/>
      <w:szCs w:val="24"/>
      <w:lang w:val="zh-CN"/>
    </w:rPr>
  </w:style>
  <w:style w:type="character" w:customStyle="1" w:styleId="719">
    <w:name w:val="Char Char72"/>
    <w:qFormat/>
    <w:uiPriority w:val="99"/>
    <w:rPr>
      <w:rFonts w:eastAsia="宋体"/>
      <w:kern w:val="2"/>
      <w:sz w:val="24"/>
      <w:szCs w:val="24"/>
      <w:lang w:val="en-US" w:eastAsia="zh-CN"/>
    </w:rPr>
  </w:style>
  <w:style w:type="character" w:customStyle="1" w:styleId="720">
    <w:name w:val="正文文本缩进 Char2"/>
    <w:qFormat/>
    <w:uiPriority w:val="99"/>
    <w:rPr>
      <w:rFonts w:ascii="Times New Roman" w:hAnsi="Times New Roman" w:eastAsia="宋体" w:cs="Times New Roman"/>
      <w:snapToGrid w:val="0"/>
      <w:kern w:val="0"/>
      <w:sz w:val="24"/>
      <w:szCs w:val="24"/>
    </w:rPr>
  </w:style>
  <w:style w:type="character" w:customStyle="1" w:styleId="721">
    <w:name w:val="样式2 Char"/>
    <w:qFormat/>
    <w:uiPriority w:val="99"/>
    <w:rPr>
      <w:rFonts w:ascii="仿宋_GB2312" w:hAnsi="仿宋" w:eastAsia="仿宋_GB2312" w:cs="仿宋_GB2312"/>
      <w:b/>
      <w:bCs/>
      <w:sz w:val="30"/>
      <w:szCs w:val="30"/>
      <w:lang w:val="zh-CN"/>
    </w:rPr>
  </w:style>
  <w:style w:type="character" w:customStyle="1" w:styleId="722">
    <w:name w:val="表格名称[858D7CFB-ED40-4347-BF05-701D383B685F]"/>
    <w:link w:val="124"/>
    <w:qFormat/>
    <w:locked/>
    <w:uiPriority w:val="99"/>
    <w:rPr>
      <w:sz w:val="32"/>
      <w:szCs w:val="32"/>
    </w:rPr>
  </w:style>
  <w:style w:type="character" w:customStyle="1" w:styleId="723">
    <w:name w:val="Char Char4"/>
    <w:qFormat/>
    <w:uiPriority w:val="99"/>
    <w:rPr>
      <w:rFonts w:eastAsia="宋体"/>
      <w:b/>
      <w:bCs/>
      <w:sz w:val="24"/>
      <w:szCs w:val="24"/>
      <w:lang w:eastAsia="zh-CN"/>
    </w:rPr>
  </w:style>
  <w:style w:type="character" w:customStyle="1" w:styleId="724">
    <w:name w:val="c7 style3"/>
    <w:qFormat/>
    <w:uiPriority w:val="99"/>
  </w:style>
  <w:style w:type="character" w:customStyle="1" w:styleId="725">
    <w:name w:val="正文文本 3 Char1"/>
    <w:semiHidden/>
    <w:qFormat/>
    <w:uiPriority w:val="99"/>
    <w:rPr>
      <w:rFonts w:ascii="Times New Roman" w:hAnsi="Times New Roman" w:eastAsia="宋体" w:cs="Times New Roman"/>
      <w:sz w:val="16"/>
      <w:szCs w:val="16"/>
    </w:rPr>
  </w:style>
  <w:style w:type="character" w:customStyle="1" w:styleId="726">
    <w:name w:val="tw4winInternal"/>
    <w:qFormat/>
    <w:uiPriority w:val="99"/>
    <w:rPr>
      <w:rFonts w:ascii="Courier New" w:hAnsi="Courier New" w:cs="Courier New"/>
      <w:color w:val="FF0000"/>
      <w:lang w:val="en-US" w:eastAsia="zh-CN"/>
    </w:rPr>
  </w:style>
  <w:style w:type="character" w:customStyle="1" w:styleId="727">
    <w:name w:val="Char Char10"/>
    <w:semiHidden/>
    <w:qFormat/>
    <w:uiPriority w:val="99"/>
    <w:rPr>
      <w:rFonts w:ascii="宋体" w:eastAsia="宋体" w:cs="宋体"/>
      <w:kern w:val="2"/>
      <w:sz w:val="24"/>
      <w:szCs w:val="24"/>
      <w:lang w:val="en-US" w:eastAsia="zh-CN"/>
    </w:rPr>
  </w:style>
  <w:style w:type="character" w:customStyle="1" w:styleId="728">
    <w:name w:val="shadow11"/>
    <w:qFormat/>
    <w:uiPriority w:val="99"/>
    <w:rPr>
      <w:color w:val="000000"/>
      <w:sz w:val="21"/>
      <w:szCs w:val="21"/>
    </w:rPr>
  </w:style>
  <w:style w:type="character" w:customStyle="1" w:styleId="729">
    <w:name w:val="正文非缩进 Char3"/>
    <w:qFormat/>
    <w:uiPriority w:val="99"/>
    <w:rPr>
      <w:rFonts w:ascii="宋体" w:eastAsia="宋体" w:cs="宋体"/>
      <w:snapToGrid w:val="0"/>
      <w:color w:val="000000"/>
      <w:kern w:val="28"/>
      <w:sz w:val="28"/>
      <w:szCs w:val="28"/>
      <w:lang w:val="en-US" w:eastAsia="zh-CN"/>
    </w:rPr>
  </w:style>
  <w:style w:type="character" w:customStyle="1" w:styleId="730">
    <w:name w:val="Char Char"/>
    <w:qFormat/>
    <w:uiPriority w:val="99"/>
    <w:rPr>
      <w:rFonts w:ascii="宋体" w:hAnsi="Courier New" w:eastAsia="宋体" w:cs="宋体"/>
      <w:kern w:val="2"/>
      <w:sz w:val="21"/>
      <w:szCs w:val="21"/>
      <w:lang w:val="en-US" w:eastAsia="zh-CN"/>
    </w:rPr>
  </w:style>
  <w:style w:type="character" w:customStyle="1" w:styleId="731">
    <w:name w:val="签名 Char1"/>
    <w:qFormat/>
    <w:uiPriority w:val="99"/>
    <w:rPr>
      <w:rFonts w:ascii="Times New Roman" w:hAnsi="Times New Roman" w:eastAsia="宋体" w:cs="Times New Roman"/>
      <w:sz w:val="24"/>
      <w:szCs w:val="24"/>
    </w:rPr>
  </w:style>
  <w:style w:type="character" w:customStyle="1" w:styleId="732">
    <w:name w:val="Char Char18"/>
    <w:qFormat/>
    <w:uiPriority w:val="99"/>
    <w:rPr>
      <w:rFonts w:ascii="宋体" w:eastAsia="宋体" w:cs="宋体"/>
      <w:sz w:val="28"/>
      <w:szCs w:val="28"/>
    </w:rPr>
  </w:style>
  <w:style w:type="character" w:customStyle="1" w:styleId="733">
    <w:name w:val="批注文字 Char"/>
    <w:qFormat/>
    <w:uiPriority w:val="99"/>
    <w:rPr>
      <w:kern w:val="2"/>
      <w:sz w:val="24"/>
      <w:szCs w:val="24"/>
    </w:rPr>
  </w:style>
  <w:style w:type="character" w:customStyle="1" w:styleId="734">
    <w:name w:val="Char Char22"/>
    <w:qFormat/>
    <w:uiPriority w:val="99"/>
    <w:rPr>
      <w:rFonts w:ascii="宋体" w:eastAsia="宋体" w:cs="宋体"/>
      <w:kern w:val="1"/>
      <w:sz w:val="24"/>
      <w:szCs w:val="24"/>
    </w:rPr>
  </w:style>
  <w:style w:type="character" w:customStyle="1" w:styleId="735">
    <w:name w:val="pt141"/>
    <w:qFormat/>
    <w:uiPriority w:val="99"/>
    <w:rPr>
      <w:color w:val="auto"/>
      <w:sz w:val="22"/>
      <w:szCs w:val="22"/>
    </w:rPr>
  </w:style>
  <w:style w:type="character" w:customStyle="1" w:styleId="736">
    <w:name w:val="正文文本缩进 2 Char1"/>
    <w:semiHidden/>
    <w:qFormat/>
    <w:uiPriority w:val="99"/>
    <w:rPr>
      <w:rFonts w:ascii="Times New Roman" w:hAnsi="Times New Roman" w:eastAsia="宋体" w:cs="Times New Roman"/>
      <w:sz w:val="24"/>
      <w:szCs w:val="24"/>
    </w:rPr>
  </w:style>
  <w:style w:type="character" w:customStyle="1" w:styleId="737">
    <w:name w:val="Balloon Text Char1"/>
    <w:link w:val="40"/>
    <w:qFormat/>
    <w:locked/>
    <w:uiPriority w:val="99"/>
    <w:rPr>
      <w:kern w:val="2"/>
      <w:sz w:val="18"/>
      <w:szCs w:val="18"/>
    </w:rPr>
  </w:style>
  <w:style w:type="character" w:customStyle="1" w:styleId="738">
    <w:name w:val="Char Char611"/>
    <w:qFormat/>
    <w:uiPriority w:val="99"/>
    <w:rPr>
      <w:rFonts w:eastAsia="宋体"/>
      <w:kern w:val="2"/>
      <w:sz w:val="24"/>
      <w:szCs w:val="24"/>
      <w:lang w:val="en-US" w:eastAsia="zh-CN"/>
    </w:rPr>
  </w:style>
  <w:style w:type="character" w:customStyle="1" w:styleId="739">
    <w:name w:val="highlight1"/>
    <w:qFormat/>
    <w:uiPriority w:val="99"/>
    <w:rPr>
      <w:rFonts w:ascii="仿宋_GB2312" w:eastAsia="微软雅黑" w:cs="仿宋_GB2312"/>
      <w:b/>
      <w:bCs/>
      <w:kern w:val="2"/>
      <w:sz w:val="23"/>
      <w:szCs w:val="23"/>
      <w:lang w:val="en-US" w:eastAsia="zh-CN"/>
    </w:rPr>
  </w:style>
  <w:style w:type="character" w:customStyle="1" w:styleId="740">
    <w:name w:val="my正文 Char"/>
    <w:link w:val="125"/>
    <w:qFormat/>
    <w:locked/>
    <w:uiPriority w:val="99"/>
    <w:rPr>
      <w:rFonts w:ascii="Tahoma" w:hAnsi="Tahoma" w:cs="Tahoma"/>
      <w:sz w:val="24"/>
      <w:szCs w:val="24"/>
    </w:rPr>
  </w:style>
  <w:style w:type="character" w:customStyle="1" w:styleId="741">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42">
    <w:name w:val="Used by Word for text of Help footnotes Char Char1"/>
    <w:qFormat/>
    <w:uiPriority w:val="99"/>
    <w:rPr>
      <w:color w:val="0000FF"/>
      <w:sz w:val="21"/>
      <w:szCs w:val="21"/>
    </w:rPr>
  </w:style>
  <w:style w:type="character" w:customStyle="1" w:styleId="743">
    <w:name w:val="页眉 Char"/>
    <w:qFormat/>
    <w:uiPriority w:val="99"/>
    <w:rPr>
      <w:rFonts w:eastAsia="仿宋_GB2312"/>
      <w:kern w:val="2"/>
      <w:sz w:val="18"/>
      <w:szCs w:val="18"/>
      <w:lang w:val="en-US" w:eastAsia="zh-CN"/>
    </w:rPr>
  </w:style>
  <w:style w:type="character" w:customStyle="1" w:styleId="744">
    <w:name w:val="FA正文 Char Char"/>
    <w:qFormat/>
    <w:uiPriority w:val="99"/>
    <w:rPr>
      <w:rFonts w:hAnsi="宋体"/>
      <w:kern w:val="2"/>
      <w:sz w:val="24"/>
      <w:szCs w:val="24"/>
    </w:rPr>
  </w:style>
  <w:style w:type="character" w:customStyle="1" w:styleId="745">
    <w:name w:val="纯文本 字符"/>
    <w:qFormat/>
    <w:uiPriority w:val="99"/>
    <w:rPr>
      <w:rFonts w:ascii="宋体" w:hAnsi="Courier New" w:eastAsia="宋体" w:cs="宋体"/>
      <w:snapToGrid w:val="0"/>
      <w:kern w:val="2"/>
      <w:sz w:val="21"/>
      <w:szCs w:val="21"/>
      <w:lang w:val="en-US" w:eastAsia="zh-CN"/>
    </w:rPr>
  </w:style>
  <w:style w:type="character" w:customStyle="1" w:styleId="746">
    <w:name w:val="3级 Char"/>
    <w:link w:val="126"/>
    <w:qFormat/>
    <w:locked/>
    <w:uiPriority w:val="99"/>
    <w:rPr>
      <w:rFonts w:ascii="宋体" w:eastAsia="宋体" w:cs="宋体"/>
      <w:b/>
      <w:bCs/>
      <w:sz w:val="28"/>
      <w:szCs w:val="28"/>
    </w:rPr>
  </w:style>
  <w:style w:type="character" w:customStyle="1" w:styleId="747">
    <w:name w:val="myp11"/>
    <w:qFormat/>
    <w:uiPriority w:val="99"/>
    <w:rPr>
      <w:rFonts w:ascii="仿宋_GB2312" w:eastAsia="微软雅黑" w:cs="仿宋_GB2312"/>
      <w:b/>
      <w:bCs/>
      <w:kern w:val="2"/>
      <w:sz w:val="32"/>
      <w:szCs w:val="32"/>
      <w:lang w:val="en-US" w:eastAsia="zh-CN"/>
    </w:rPr>
  </w:style>
  <w:style w:type="character" w:customStyle="1" w:styleId="748">
    <w:name w:val="Document Map Char1"/>
    <w:link w:val="20"/>
    <w:qFormat/>
    <w:locked/>
    <w:uiPriority w:val="99"/>
    <w:rPr>
      <w:kern w:val="2"/>
      <w:sz w:val="24"/>
      <w:szCs w:val="24"/>
      <w:shd w:val="clear" w:color="auto" w:fill="000080"/>
    </w:rPr>
  </w:style>
  <w:style w:type="character" w:customStyle="1" w:styleId="749">
    <w:name w:val="H6 Char"/>
    <w:qFormat/>
    <w:uiPriority w:val="99"/>
    <w:rPr>
      <w:rFonts w:ascii="Arial" w:hAnsi="Arial" w:eastAsia="黑体" w:cs="Arial"/>
      <w:b/>
      <w:bCs/>
      <w:kern w:val="2"/>
      <w:sz w:val="24"/>
      <w:szCs w:val="24"/>
    </w:rPr>
  </w:style>
  <w:style w:type="character" w:customStyle="1" w:styleId="750">
    <w:name w:val="Char Char91"/>
    <w:qFormat/>
    <w:uiPriority w:val="99"/>
    <w:rPr>
      <w:rFonts w:eastAsia="宋体"/>
      <w:kern w:val="2"/>
      <w:sz w:val="18"/>
      <w:szCs w:val="18"/>
      <w:lang w:val="en-US" w:eastAsia="zh-CN"/>
    </w:rPr>
  </w:style>
  <w:style w:type="character" w:customStyle="1" w:styleId="751">
    <w:name w:val="副标题 Char1"/>
    <w:qFormat/>
    <w:uiPriority w:val="99"/>
    <w:rPr>
      <w:rFonts w:ascii="Cambria" w:hAnsi="Cambria" w:eastAsia="宋体" w:cs="Cambria"/>
      <w:b/>
      <w:bCs/>
      <w:snapToGrid w:val="0"/>
      <w:kern w:val="28"/>
      <w:sz w:val="32"/>
      <w:szCs w:val="32"/>
    </w:rPr>
  </w:style>
  <w:style w:type="character" w:customStyle="1" w:styleId="752">
    <w:name w:val="font61"/>
    <w:qFormat/>
    <w:uiPriority w:val="99"/>
    <w:rPr>
      <w:rFonts w:ascii="仿宋" w:hAnsi="仿宋" w:eastAsia="仿宋" w:cs="仿宋"/>
      <w:color w:val="000000"/>
      <w:sz w:val="20"/>
      <w:szCs w:val="20"/>
      <w:u w:val="none"/>
    </w:rPr>
  </w:style>
  <w:style w:type="character" w:customStyle="1" w:styleId="753">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4">
    <w:name w:val="Char Char211"/>
    <w:qFormat/>
    <w:uiPriority w:val="99"/>
    <w:rPr>
      <w:rFonts w:eastAsia="宋体"/>
      <w:b/>
      <w:bCs/>
      <w:kern w:val="2"/>
      <w:sz w:val="24"/>
      <w:szCs w:val="24"/>
      <w:lang w:val="en-US" w:eastAsia="zh-CN"/>
    </w:rPr>
  </w:style>
  <w:style w:type="character" w:customStyle="1" w:styleId="755">
    <w:name w:val="标题 2 Char"/>
    <w:qFormat/>
    <w:uiPriority w:val="99"/>
    <w:rPr>
      <w:rFonts w:ascii="Arial" w:hAnsi="Arial" w:eastAsia="黑体" w:cs="Arial"/>
      <w:b/>
      <w:bCs/>
      <w:kern w:val="2"/>
      <w:sz w:val="32"/>
      <w:szCs w:val="32"/>
      <w:lang w:val="en-US" w:eastAsia="zh-CN"/>
    </w:rPr>
  </w:style>
  <w:style w:type="character" w:customStyle="1" w:styleId="756">
    <w:name w:val="maywed421"/>
    <w:qFormat/>
    <w:uiPriority w:val="99"/>
    <w:rPr>
      <w:color w:val="auto"/>
      <w:u w:val="none"/>
    </w:rPr>
  </w:style>
  <w:style w:type="character" w:customStyle="1" w:styleId="757">
    <w:name w:val="正文文本缩进 Char"/>
    <w:qFormat/>
    <w:uiPriority w:val="99"/>
    <w:rPr>
      <w:rFonts w:ascii="宋体" w:eastAsia="宋体" w:cs="宋体"/>
      <w:kern w:val="2"/>
      <w:sz w:val="24"/>
      <w:szCs w:val="24"/>
    </w:rPr>
  </w:style>
  <w:style w:type="character" w:customStyle="1" w:styleId="758">
    <w:name w:val="Char Char102"/>
    <w:semiHidden/>
    <w:qFormat/>
    <w:uiPriority w:val="99"/>
    <w:rPr>
      <w:rFonts w:ascii="宋体" w:eastAsia="宋体" w:cs="宋体"/>
      <w:kern w:val="2"/>
      <w:sz w:val="24"/>
      <w:szCs w:val="24"/>
      <w:lang w:val="en-US" w:eastAsia="zh-CN"/>
    </w:rPr>
  </w:style>
  <w:style w:type="character" w:customStyle="1" w:styleId="759">
    <w:name w:val="页眉 Char1"/>
    <w:qFormat/>
    <w:uiPriority w:val="99"/>
    <w:rPr>
      <w:rFonts w:eastAsia="宋体"/>
      <w:kern w:val="2"/>
      <w:sz w:val="18"/>
      <w:szCs w:val="18"/>
      <w:lang w:val="en-US" w:eastAsia="zh-CN"/>
    </w:rPr>
  </w:style>
  <w:style w:type="character" w:customStyle="1" w:styleId="760">
    <w:name w:val="md"/>
    <w:basedOn w:val="70"/>
    <w:qFormat/>
    <w:uiPriority w:val="99"/>
    <w:rPr>
      <w:rFonts w:ascii="Arial" w:hAnsi="Arial" w:eastAsia="黑体" w:cs="Arial"/>
      <w:snapToGrid w:val="0"/>
      <w:kern w:val="0"/>
      <w:sz w:val="21"/>
      <w:szCs w:val="21"/>
    </w:rPr>
  </w:style>
  <w:style w:type="character" w:customStyle="1" w:styleId="761">
    <w:name w:val="big1"/>
    <w:qFormat/>
    <w:uiPriority w:val="99"/>
    <w:rPr>
      <w:rFonts w:ascii="宋体" w:hAnsi="宋体" w:eastAsia="宋体" w:cs="宋体"/>
      <w:color w:val="auto"/>
      <w:sz w:val="22"/>
      <w:szCs w:val="22"/>
    </w:rPr>
  </w:style>
  <w:style w:type="character" w:customStyle="1" w:styleId="762">
    <w:name w:val="Char Char311"/>
    <w:qFormat/>
    <w:uiPriority w:val="99"/>
    <w:rPr>
      <w:rFonts w:eastAsia="宋体"/>
      <w:kern w:val="2"/>
      <w:sz w:val="24"/>
      <w:szCs w:val="24"/>
      <w:lang w:val="en-US" w:eastAsia="zh-CN"/>
    </w:rPr>
  </w:style>
  <w:style w:type="character" w:customStyle="1" w:styleId="763">
    <w:name w:val="Char Char81"/>
    <w:uiPriority w:val="99"/>
    <w:rPr>
      <w:rFonts w:eastAsia="宋体"/>
      <w:b/>
      <w:bCs/>
      <w:sz w:val="24"/>
      <w:szCs w:val="24"/>
      <w:lang w:eastAsia="zh-CN"/>
    </w:rPr>
  </w:style>
  <w:style w:type="character" w:customStyle="1" w:styleId="764">
    <w:name w:val="样式3 Char"/>
    <w:basedOn w:val="721"/>
    <w:qFormat/>
    <w:uiPriority w:val="99"/>
  </w:style>
  <w:style w:type="character" w:customStyle="1" w:styleId="765">
    <w:name w:val="正文首行缩进 2 Char1"/>
    <w:qFormat/>
    <w:uiPriority w:val="99"/>
    <w:rPr>
      <w:rFonts w:ascii="Times New Roman" w:hAnsi="Times New Roman" w:eastAsia="宋体" w:cs="Times New Roman"/>
      <w:kern w:val="2"/>
      <w:sz w:val="24"/>
      <w:szCs w:val="24"/>
    </w:rPr>
  </w:style>
  <w:style w:type="character" w:customStyle="1" w:styleId="766">
    <w:name w:val="副标题 Char2"/>
    <w:qFormat/>
    <w:uiPriority w:val="99"/>
    <w:rPr>
      <w:rFonts w:ascii="Cambria" w:hAnsi="Cambria" w:eastAsia="宋体" w:cs="Cambria"/>
      <w:b/>
      <w:bCs/>
      <w:snapToGrid w:val="0"/>
      <w:kern w:val="28"/>
      <w:sz w:val="32"/>
      <w:szCs w:val="32"/>
    </w:rPr>
  </w:style>
  <w:style w:type="character" w:customStyle="1" w:styleId="767">
    <w:name w:val="标题4-dyf Char"/>
    <w:link w:val="128"/>
    <w:qFormat/>
    <w:locked/>
    <w:uiPriority w:val="99"/>
    <w:rPr>
      <w:rFonts w:ascii="Cambria" w:hAnsi="Cambria" w:cs="Cambria"/>
      <w:b/>
      <w:bCs/>
      <w:color w:val="000000"/>
      <w:kern w:val="2"/>
      <w:sz w:val="21"/>
      <w:szCs w:val="21"/>
    </w:rPr>
  </w:style>
  <w:style w:type="character" w:customStyle="1" w:styleId="768">
    <w:name w:val="dectext1"/>
    <w:qFormat/>
    <w:uiPriority w:val="99"/>
    <w:rPr>
      <w:rFonts w:ascii="宋体" w:hAnsi="宋体" w:eastAsia="宋体" w:cs="宋体"/>
      <w:color w:val="auto"/>
      <w:sz w:val="21"/>
      <w:szCs w:val="21"/>
      <w:u w:val="none"/>
    </w:rPr>
  </w:style>
  <w:style w:type="character" w:customStyle="1" w:styleId="769">
    <w:name w:val="冯 Char"/>
    <w:link w:val="129"/>
    <w:qFormat/>
    <w:locked/>
    <w:uiPriority w:val="99"/>
    <w:rPr>
      <w:rFonts w:ascii="宋体" w:eastAsia="宋体" w:cs="宋体"/>
      <w:color w:val="000000"/>
      <w:sz w:val="24"/>
      <w:szCs w:val="24"/>
    </w:rPr>
  </w:style>
  <w:style w:type="character" w:customStyle="1" w:styleId="770">
    <w:name w:val="Char Char12"/>
    <w:qFormat/>
    <w:uiPriority w:val="99"/>
    <w:rPr>
      <w:rFonts w:ascii="仿宋_GB2312" w:eastAsia="仿宋_GB2312" w:cs="仿宋_GB2312"/>
      <w:b/>
      <w:bCs/>
      <w:kern w:val="2"/>
      <w:sz w:val="24"/>
      <w:szCs w:val="24"/>
      <w:lang w:val="zh-CN" w:eastAsia="zh-CN"/>
    </w:rPr>
  </w:style>
  <w:style w:type="character" w:customStyle="1" w:styleId="771">
    <w:name w:val="Caption Char"/>
    <w:link w:val="18"/>
    <w:qFormat/>
    <w:locked/>
    <w:uiPriority w:val="99"/>
    <w:rPr>
      <w:b/>
      <w:bCs/>
      <w:kern w:val="2"/>
      <w:sz w:val="28"/>
      <w:szCs w:val="28"/>
    </w:rPr>
  </w:style>
  <w:style w:type="character" w:customStyle="1" w:styleId="772">
    <w:name w:val="普通文字 Char3"/>
    <w:qFormat/>
    <w:uiPriority w:val="99"/>
    <w:rPr>
      <w:rFonts w:ascii="宋体" w:hAnsi="Courier New" w:eastAsia="宋体" w:cs="宋体"/>
      <w:kern w:val="2"/>
      <w:sz w:val="21"/>
      <w:szCs w:val="21"/>
      <w:lang w:val="en-US" w:eastAsia="zh-CN"/>
    </w:rPr>
  </w:style>
  <w:style w:type="character" w:customStyle="1" w:styleId="773">
    <w:name w:val="公文正文 Char"/>
    <w:qFormat/>
    <w:uiPriority w:val="99"/>
    <w:rPr>
      <w:rFonts w:ascii="仿宋_GB2312" w:eastAsia="仿宋_GB2312" w:cs="仿宋_GB2312"/>
      <w:kern w:val="2"/>
      <w:sz w:val="24"/>
      <w:szCs w:val="24"/>
      <w:lang w:val="en-US" w:eastAsia="zh-CN"/>
    </w:rPr>
  </w:style>
  <w:style w:type="character" w:customStyle="1" w:styleId="774">
    <w:name w:val="正文首行缩进 Char Char Char Char Char"/>
    <w:qFormat/>
    <w:uiPriority w:val="99"/>
    <w:rPr>
      <w:rFonts w:ascii="宋体" w:cs="宋体"/>
      <w:kern w:val="2"/>
      <w:sz w:val="24"/>
      <w:szCs w:val="24"/>
      <w:lang w:val="zh-CN"/>
    </w:rPr>
  </w:style>
  <w:style w:type="character" w:customStyle="1" w:styleId="775">
    <w:name w:val="PI Char"/>
    <w:qFormat/>
    <w:uiPriority w:val="99"/>
    <w:rPr>
      <w:rFonts w:ascii="宋体" w:hAnsi="宋体" w:eastAsia="宋体" w:cs="宋体"/>
      <w:kern w:val="2"/>
      <w:sz w:val="24"/>
      <w:szCs w:val="24"/>
      <w:lang w:val="en-US" w:eastAsia="zh-CN"/>
    </w:rPr>
  </w:style>
  <w:style w:type="character" w:customStyle="1" w:styleId="776">
    <w:name w:val="Default Char"/>
    <w:link w:val="130"/>
    <w:qFormat/>
    <w:locked/>
    <w:uiPriority w:val="99"/>
    <w:rPr>
      <w:rFonts w:ascii="仿宋_GB2312" w:eastAsia="仿宋_GB2312" w:cs="仿宋_GB2312"/>
      <w:color w:val="000000"/>
      <w:sz w:val="24"/>
      <w:szCs w:val="24"/>
      <w:lang w:val="en-US" w:eastAsia="zh-CN"/>
    </w:rPr>
  </w:style>
  <w:style w:type="character" w:customStyle="1" w:styleId="777">
    <w:name w:val="style91"/>
    <w:qFormat/>
    <w:uiPriority w:val="99"/>
    <w:rPr>
      <w:color w:val="auto"/>
    </w:rPr>
  </w:style>
  <w:style w:type="character" w:customStyle="1" w:styleId="778">
    <w:name w:val="列出段落 Char2"/>
    <w:qFormat/>
    <w:uiPriority w:val="99"/>
    <w:rPr>
      <w:rFonts w:ascii="Calibri" w:hAnsi="Calibri" w:cs="Calibri"/>
      <w:kern w:val="2"/>
      <w:sz w:val="28"/>
      <w:szCs w:val="28"/>
    </w:rPr>
  </w:style>
  <w:style w:type="character" w:customStyle="1" w:styleId="779">
    <w:name w:val="mdeck"/>
    <w:qFormat/>
    <w:uiPriority w:val="99"/>
    <w:rPr>
      <w:rFonts w:ascii="仿宋_GB2312" w:eastAsia="微软雅黑" w:cs="仿宋_GB2312"/>
      <w:b/>
      <w:bCs/>
      <w:kern w:val="2"/>
      <w:sz w:val="32"/>
      <w:szCs w:val="32"/>
      <w:lang w:val="en-US" w:eastAsia="zh-CN"/>
    </w:rPr>
  </w:style>
  <w:style w:type="character" w:customStyle="1" w:styleId="780">
    <w:name w:val="unnamed11"/>
    <w:qFormat/>
    <w:uiPriority w:val="99"/>
    <w:rPr>
      <w:sz w:val="20"/>
      <w:szCs w:val="20"/>
    </w:rPr>
  </w:style>
  <w:style w:type="character" w:customStyle="1" w:styleId="781">
    <w:name w:val="正文文本 Char2"/>
    <w:semiHidden/>
    <w:qFormat/>
    <w:uiPriority w:val="99"/>
    <w:rPr>
      <w:rFonts w:ascii="Times New Roman" w:hAnsi="Times New Roman" w:eastAsia="宋体" w:cs="Times New Roman"/>
      <w:snapToGrid w:val="0"/>
      <w:kern w:val="0"/>
      <w:sz w:val="24"/>
      <w:szCs w:val="24"/>
    </w:rPr>
  </w:style>
  <w:style w:type="character" w:customStyle="1" w:styleId="782">
    <w:name w:val="标书正文格式 Char"/>
    <w:qFormat/>
    <w:uiPriority w:val="99"/>
    <w:rPr>
      <w:rFonts w:eastAsia="楷体_GB2312"/>
      <w:kern w:val="2"/>
      <w:sz w:val="24"/>
      <w:szCs w:val="24"/>
    </w:rPr>
  </w:style>
  <w:style w:type="character" w:customStyle="1" w:styleId="783">
    <w:name w:val="Char Char11"/>
    <w:qFormat/>
    <w:locked/>
    <w:uiPriority w:val="99"/>
    <w:rPr>
      <w:rFonts w:ascii="宋体" w:hAnsi="宋体" w:eastAsia="宋体" w:cs="宋体"/>
      <w:b/>
      <w:bCs/>
      <w:kern w:val="2"/>
      <w:sz w:val="24"/>
      <w:szCs w:val="24"/>
      <w:lang w:val="en-US" w:eastAsia="zh-CN"/>
    </w:rPr>
  </w:style>
  <w:style w:type="character" w:customStyle="1" w:styleId="784">
    <w:name w:val="ca-131"/>
    <w:qFormat/>
    <w:uiPriority w:val="99"/>
    <w:rPr>
      <w:rFonts w:ascii="仿宋_GB2312" w:eastAsia="仿宋_GB2312" w:cs="仿宋_GB2312"/>
      <w:b/>
      <w:bCs/>
      <w:color w:val="000000"/>
      <w:spacing w:val="-20"/>
      <w:sz w:val="24"/>
      <w:szCs w:val="24"/>
    </w:rPr>
  </w:style>
  <w:style w:type="character" w:customStyle="1" w:styleId="785">
    <w:name w:val="tw4winMark"/>
    <w:qFormat/>
    <w:uiPriority w:val="99"/>
    <w:rPr>
      <w:rFonts w:ascii="Courier New" w:hAnsi="Courier New" w:cs="Courier New"/>
      <w:vanish/>
      <w:color w:val="800080"/>
      <w:sz w:val="24"/>
      <w:szCs w:val="24"/>
      <w:vertAlign w:val="subscript"/>
    </w:rPr>
  </w:style>
  <w:style w:type="character" w:customStyle="1" w:styleId="786">
    <w:name w:val="正文样式 Char"/>
    <w:link w:val="131"/>
    <w:qFormat/>
    <w:locked/>
    <w:uiPriority w:val="99"/>
    <w:rPr>
      <w:rFonts w:ascii="Calibri" w:hAnsi="Calibri" w:cs="Calibri"/>
      <w:sz w:val="24"/>
      <w:szCs w:val="24"/>
    </w:rPr>
  </w:style>
  <w:style w:type="character" w:customStyle="1" w:styleId="787">
    <w:name w:val="表正文 Char3"/>
    <w:qFormat/>
    <w:uiPriority w:val="99"/>
    <w:rPr>
      <w:rFonts w:eastAsia="宋体"/>
    </w:rPr>
  </w:style>
  <w:style w:type="character" w:customStyle="1" w:styleId="788">
    <w:name w:val="H5 Char"/>
    <w:qFormat/>
    <w:uiPriority w:val="99"/>
    <w:rPr>
      <w:b/>
      <w:bCs/>
      <w:kern w:val="2"/>
      <w:sz w:val="28"/>
      <w:szCs w:val="28"/>
    </w:rPr>
  </w:style>
  <w:style w:type="character" w:customStyle="1" w:styleId="789">
    <w:name w:val="Char Char3"/>
    <w:qFormat/>
    <w:uiPriority w:val="99"/>
    <w:rPr>
      <w:rFonts w:eastAsia="宋体"/>
      <w:kern w:val="2"/>
      <w:sz w:val="24"/>
      <w:szCs w:val="24"/>
      <w:lang w:val="en-US" w:eastAsia="zh-CN"/>
    </w:rPr>
  </w:style>
  <w:style w:type="character" w:customStyle="1" w:styleId="790">
    <w:name w:val="正文 编号 Char"/>
    <w:qFormat/>
    <w:uiPriority w:val="99"/>
    <w:rPr>
      <w:rFonts w:ascii="仿宋_GB2312" w:hAnsi="仿宋_GB2312" w:eastAsia="仿宋_GB2312" w:cs="仿宋_GB2312"/>
      <w:kern w:val="2"/>
      <w:sz w:val="24"/>
      <w:szCs w:val="24"/>
    </w:rPr>
  </w:style>
  <w:style w:type="character" w:customStyle="1" w:styleId="791">
    <w:name w:val="question-title2"/>
    <w:qFormat/>
    <w:uiPriority w:val="99"/>
    <w:rPr>
      <w:rFonts w:ascii="Arial" w:hAnsi="Arial" w:eastAsia="黑体" w:cs="Arial"/>
      <w:snapToGrid w:val="0"/>
      <w:kern w:val="0"/>
      <w:sz w:val="21"/>
      <w:szCs w:val="21"/>
    </w:rPr>
  </w:style>
  <w:style w:type="character" w:customStyle="1" w:styleId="792">
    <w:name w:val="gf正文1 Char Char"/>
    <w:link w:val="132"/>
    <w:qFormat/>
    <w:locked/>
    <w:uiPriority w:val="99"/>
    <w:rPr>
      <w:rFonts w:ascii="宋体" w:eastAsia="宋体" w:cs="宋体"/>
      <w:kern w:val="2"/>
      <w:sz w:val="24"/>
      <w:szCs w:val="24"/>
    </w:rPr>
  </w:style>
  <w:style w:type="character" w:customStyle="1" w:styleId="793">
    <w:name w:val="Char Char15"/>
    <w:qFormat/>
    <w:uiPriority w:val="99"/>
    <w:rPr>
      <w:rFonts w:ascii="宋体" w:eastAsia="宋体" w:cs="宋体"/>
      <w:kern w:val="1"/>
      <w:sz w:val="21"/>
      <w:szCs w:val="21"/>
    </w:rPr>
  </w:style>
  <w:style w:type="character" w:customStyle="1" w:styleId="794">
    <w:name w:val="正文缩进 Char3"/>
    <w:qFormat/>
    <w:uiPriority w:val="99"/>
    <w:rPr>
      <w:rFonts w:ascii="宋体" w:eastAsia="宋体" w:cs="宋体"/>
      <w:snapToGrid w:val="0"/>
      <w:color w:val="000000"/>
      <w:kern w:val="28"/>
      <w:sz w:val="28"/>
      <w:szCs w:val="28"/>
      <w:lang w:val="en-US" w:eastAsia="zh-CN"/>
    </w:rPr>
  </w:style>
  <w:style w:type="character" w:customStyle="1" w:styleId="795">
    <w:name w:val="列出段落 Char1"/>
    <w:link w:val="133"/>
    <w:qFormat/>
    <w:locked/>
    <w:uiPriority w:val="99"/>
    <w:rPr>
      <w:rFonts w:ascii="Calibri" w:hAnsi="Calibri" w:cs="Calibri"/>
      <w:sz w:val="24"/>
      <w:szCs w:val="24"/>
      <w:lang w:eastAsia="en-US"/>
    </w:rPr>
  </w:style>
  <w:style w:type="character" w:customStyle="1" w:styleId="796">
    <w:name w:val="Char Char8"/>
    <w:qFormat/>
    <w:uiPriority w:val="99"/>
    <w:rPr>
      <w:rFonts w:eastAsia="宋体"/>
      <w:b/>
      <w:bCs/>
      <w:sz w:val="24"/>
      <w:szCs w:val="24"/>
      <w:lang w:eastAsia="zh-CN"/>
    </w:rPr>
  </w:style>
  <w:style w:type="character" w:customStyle="1" w:styleId="797">
    <w:name w:val="Normal Indent Char Char"/>
    <w:qFormat/>
    <w:uiPriority w:val="99"/>
    <w:rPr>
      <w:rFonts w:eastAsia="宋体"/>
      <w:kern w:val="2"/>
      <w:sz w:val="21"/>
      <w:szCs w:val="21"/>
      <w:lang w:val="en-US" w:eastAsia="zh-CN"/>
    </w:rPr>
  </w:style>
  <w:style w:type="character" w:customStyle="1" w:styleId="798">
    <w:name w:val="列表段落 字符"/>
    <w:qFormat/>
    <w:uiPriority w:val="99"/>
  </w:style>
  <w:style w:type="character" w:customStyle="1" w:styleId="799">
    <w:name w:val="Ò³Ã¼ Char Char1"/>
    <w:qFormat/>
    <w:uiPriority w:val="99"/>
    <w:rPr>
      <w:rFonts w:eastAsia="宋体"/>
      <w:kern w:val="2"/>
      <w:sz w:val="18"/>
      <w:szCs w:val="18"/>
      <w:lang w:val="en-US" w:eastAsia="zh-CN"/>
    </w:rPr>
  </w:style>
  <w:style w:type="character" w:customStyle="1" w:styleId="800">
    <w:name w:val="方案正文 Char"/>
    <w:qFormat/>
    <w:uiPriority w:val="99"/>
    <w:rPr>
      <w:rFonts w:ascii="仿宋_GB2312" w:eastAsia="仿宋_GB2312" w:cs="仿宋_GB2312"/>
      <w:b/>
      <w:bCs/>
      <w:color w:val="000000"/>
      <w:kern w:val="2"/>
      <w:sz w:val="24"/>
      <w:szCs w:val="24"/>
      <w:lang w:val="en-US" w:eastAsia="zh-CN"/>
    </w:rPr>
  </w:style>
  <w:style w:type="character" w:customStyle="1" w:styleId="801">
    <w:name w:val="Char Char30"/>
    <w:qFormat/>
    <w:uiPriority w:val="99"/>
    <w:rPr>
      <w:rFonts w:ascii="Arial" w:hAnsi="Arial" w:eastAsia="黑体" w:cs="Arial"/>
      <w:kern w:val="1"/>
      <w:sz w:val="21"/>
      <w:szCs w:val="21"/>
    </w:rPr>
  </w:style>
  <w:style w:type="character" w:customStyle="1" w:styleId="802">
    <w:name w:val="font01"/>
    <w:qFormat/>
    <w:uiPriority w:val="99"/>
    <w:rPr>
      <w:rFonts w:ascii="微软雅黑" w:hAnsi="微软雅黑" w:eastAsia="微软雅黑" w:cs="微软雅黑"/>
      <w:color w:val="000000"/>
      <w:sz w:val="20"/>
      <w:szCs w:val="20"/>
      <w:u w:val="none"/>
    </w:rPr>
  </w:style>
  <w:style w:type="character" w:customStyle="1" w:styleId="803">
    <w:name w:val="Char Char20"/>
    <w:qFormat/>
    <w:uiPriority w:val="99"/>
    <w:rPr>
      <w:kern w:val="1"/>
      <w:sz w:val="24"/>
      <w:szCs w:val="24"/>
    </w:rPr>
  </w:style>
  <w:style w:type="character" w:customStyle="1" w:styleId="804">
    <w:name w:val="tw4winExternal"/>
    <w:qFormat/>
    <w:uiPriority w:val="99"/>
    <w:rPr>
      <w:rFonts w:ascii="Courier New" w:hAnsi="Courier New" w:cs="Courier New"/>
      <w:color w:val="808080"/>
      <w:lang w:val="en-US" w:eastAsia="zh-CN"/>
    </w:rPr>
  </w:style>
  <w:style w:type="character" w:customStyle="1" w:styleId="805">
    <w:name w:val="标题 4 Char1"/>
    <w:qFormat/>
    <w:uiPriority w:val="99"/>
    <w:rPr>
      <w:rFonts w:ascii="Cambria" w:hAnsi="Cambria" w:eastAsia="宋体" w:cs="Cambria"/>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 w:val="24"/>
      <w:szCs w:val="24"/>
    </w:rPr>
  </w:style>
  <w:style w:type="character" w:customStyle="1" w:styleId="807">
    <w:name w:val="正文文本 2 Char"/>
    <w:qFormat/>
    <w:uiPriority w:val="99"/>
    <w:rPr>
      <w:rFonts w:eastAsia="宋体"/>
      <w:kern w:val="2"/>
      <w:sz w:val="24"/>
      <w:szCs w:val="24"/>
      <w:lang w:val="en-US" w:eastAsia="zh-CN"/>
    </w:rPr>
  </w:style>
  <w:style w:type="character" w:customStyle="1" w:styleId="808">
    <w:name w:val="Ò³Ã¼ Char Char"/>
    <w:qFormat/>
    <w:uiPriority w:val="99"/>
    <w:rPr>
      <w:rFonts w:eastAsia="宋体"/>
      <w:kern w:val="2"/>
      <w:sz w:val="18"/>
      <w:szCs w:val="18"/>
      <w:lang w:val="en-US" w:eastAsia="zh-CN"/>
    </w:rPr>
  </w:style>
  <w:style w:type="character" w:customStyle="1" w:styleId="809">
    <w:name w:val="message1"/>
    <w:qFormat/>
    <w:uiPriority w:val="99"/>
    <w:rPr>
      <w:rFonts w:ascii="Tahoma" w:hAnsi="Tahoma" w:cs="Tahoma"/>
      <w:sz w:val="18"/>
      <w:szCs w:val="18"/>
    </w:rPr>
  </w:style>
  <w:style w:type="character" w:customStyle="1" w:styleId="810">
    <w:name w:val="Char Char23"/>
    <w:qFormat/>
    <w:uiPriority w:val="99"/>
    <w:rPr>
      <w:color w:val="0000FF"/>
      <w:sz w:val="21"/>
      <w:szCs w:val="21"/>
    </w:rPr>
  </w:style>
  <w:style w:type="character" w:customStyle="1" w:styleId="811">
    <w:name w:val="批注框文本 字符"/>
    <w:qFormat/>
    <w:uiPriority w:val="99"/>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宋体"/>
    </w:rPr>
  </w:style>
  <w:style w:type="character" w:customStyle="1" w:styleId="813">
    <w:name w:val="Char Char25"/>
    <w:qFormat/>
    <w:uiPriority w:val="99"/>
    <w:rPr>
      <w:rFonts w:ascii="宋体" w:eastAsia="宋体" w:cs="宋体"/>
      <w:kern w:val="1"/>
      <w:sz w:val="24"/>
      <w:szCs w:val="24"/>
      <w:lang w:val="zh-CN"/>
    </w:rPr>
  </w:style>
  <w:style w:type="character" w:customStyle="1" w:styleId="814">
    <w:name w:val="Char Char411"/>
    <w:qFormat/>
    <w:uiPriority w:val="99"/>
    <w:rPr>
      <w:rFonts w:eastAsia="宋体"/>
      <w:b/>
      <w:bCs/>
      <w:sz w:val="24"/>
      <w:szCs w:val="24"/>
      <w:lang w:eastAsia="zh-CN"/>
    </w:rPr>
  </w:style>
  <w:style w:type="character" w:customStyle="1" w:styleId="815">
    <w:name w:val="此正文 Char"/>
    <w:link w:val="135"/>
    <w:qFormat/>
    <w:locked/>
    <w:uiPriority w:val="99"/>
    <w:rPr>
      <w:kern w:val="2"/>
      <w:sz w:val="24"/>
      <w:szCs w:val="24"/>
    </w:rPr>
  </w:style>
  <w:style w:type="character" w:customStyle="1" w:styleId="816">
    <w:name w:val="Char Char2"/>
    <w:qFormat/>
    <w:uiPriority w:val="99"/>
    <w:rPr>
      <w:rFonts w:eastAsia="宋体"/>
      <w:b/>
      <w:bCs/>
      <w:kern w:val="2"/>
      <w:sz w:val="24"/>
      <w:szCs w:val="24"/>
      <w:lang w:val="en-US" w:eastAsia="zh-CN"/>
    </w:rPr>
  </w:style>
  <w:style w:type="character" w:customStyle="1" w:styleId="817">
    <w:name w:val="Heading 1 Char1"/>
    <w:link w:val="3"/>
    <w:qFormat/>
    <w:locked/>
    <w:uiPriority w:val="99"/>
    <w:rPr>
      <w:b/>
      <w:bCs/>
      <w:kern w:val="44"/>
      <w:sz w:val="44"/>
      <w:szCs w:val="44"/>
    </w:rPr>
  </w:style>
  <w:style w:type="character" w:customStyle="1" w:styleId="818">
    <w:name w:val="Footer-Even Char1"/>
    <w:qFormat/>
    <w:uiPriority w:val="99"/>
    <w:rPr>
      <w:rFonts w:eastAsia="宋体"/>
      <w:kern w:val="2"/>
      <w:sz w:val="18"/>
      <w:szCs w:val="18"/>
      <w:lang w:val="en-US" w:eastAsia="zh-CN"/>
    </w:rPr>
  </w:style>
  <w:style w:type="character" w:customStyle="1" w:styleId="819">
    <w:name w:val="Char Char29"/>
    <w:qFormat/>
    <w:uiPriority w:val="99"/>
    <w:rPr>
      <w:rFonts w:ascii="Arial" w:hAnsi="Arial" w:eastAsia="微软雅黑" w:cs="Arial"/>
      <w:b/>
      <w:bCs/>
      <w:kern w:val="1"/>
      <w:sz w:val="32"/>
      <w:szCs w:val="32"/>
      <w:lang w:val="en-US" w:eastAsia="zh-CN"/>
    </w:rPr>
  </w:style>
  <w:style w:type="character" w:customStyle="1" w:styleId="820">
    <w:name w:val="font81"/>
    <w:qFormat/>
    <w:uiPriority w:val="99"/>
    <w:rPr>
      <w:rFonts w:ascii="微软雅黑" w:hAnsi="微软雅黑" w:eastAsia="微软雅黑" w:cs="微软雅黑"/>
      <w:color w:val="000000"/>
      <w:sz w:val="20"/>
      <w:szCs w:val="20"/>
      <w:u w:val="none"/>
    </w:rPr>
  </w:style>
  <w:style w:type="character" w:customStyle="1" w:styleId="821">
    <w:name w:val="Char Char312"/>
    <w:qFormat/>
    <w:uiPriority w:val="99"/>
    <w:rPr>
      <w:rFonts w:ascii="Times New Roman" w:hAnsi="Times New Roman" w:eastAsia="宋体" w:cs="Times New Roman"/>
      <w:b/>
      <w:bCs/>
      <w:kern w:val="2"/>
      <w:sz w:val="24"/>
      <w:szCs w:val="24"/>
      <w:lang w:val="en-US" w:eastAsia="zh-CN"/>
    </w:rPr>
  </w:style>
  <w:style w:type="character" w:customStyle="1" w:styleId="822">
    <w:name w:val="t21"/>
    <w:qFormat/>
    <w:uiPriority w:val="99"/>
    <w:rPr>
      <w:rFonts w:ascii="仿宋_GB2312" w:eastAsia="微软雅黑" w:cs="仿宋_GB2312"/>
      <w:b/>
      <w:bCs/>
      <w:kern w:val="2"/>
      <w:sz w:val="23"/>
      <w:szCs w:val="23"/>
      <w:lang w:val="en-US" w:eastAsia="zh-CN"/>
    </w:rPr>
  </w:style>
  <w:style w:type="character" w:customStyle="1" w:styleId="823">
    <w:name w:val="样式8 Char"/>
    <w:qFormat/>
    <w:uiPriority w:val="99"/>
    <w:rPr>
      <w:rFonts w:ascii="仿宋_GB2312" w:hAnsi="宋体" w:eastAsia="仿宋_GB2312" w:cs="仿宋_GB2312"/>
      <w:b/>
      <w:bCs/>
      <w:kern w:val="2"/>
      <w:sz w:val="24"/>
      <w:szCs w:val="24"/>
    </w:rPr>
  </w:style>
  <w:style w:type="character" w:customStyle="1" w:styleId="824">
    <w:name w:val="表格 Char Char"/>
    <w:qFormat/>
    <w:uiPriority w:val="99"/>
    <w:rPr>
      <w:rFonts w:ascii="宋体" w:hAnsi="宋体" w:eastAsia="宋体" w:cs="宋体"/>
    </w:rPr>
  </w:style>
  <w:style w:type="character" w:customStyle="1" w:styleId="825">
    <w:name w:val="正文文本 字符1"/>
    <w:qFormat/>
    <w:uiPriority w:val="99"/>
    <w:rPr>
      <w:rFonts w:ascii="Calibri" w:hAnsi="Calibri" w:eastAsia="黑体" w:cs="Calibri"/>
      <w:snapToGrid w:val="0"/>
      <w:kern w:val="2"/>
      <w:sz w:val="21"/>
      <w:szCs w:val="21"/>
    </w:rPr>
  </w:style>
  <w:style w:type="character" w:customStyle="1" w:styleId="826">
    <w:name w:val="标题 6 Char1"/>
    <w:qFormat/>
    <w:uiPriority w:val="99"/>
    <w:rPr>
      <w:rFonts w:ascii="Arial" w:hAnsi="Arial" w:eastAsia="黑体" w:cs="Arial"/>
      <w:b/>
      <w:bCs/>
      <w:sz w:val="20"/>
      <w:szCs w:val="20"/>
    </w:rPr>
  </w:style>
  <w:style w:type="character" w:customStyle="1" w:styleId="827">
    <w:name w:val="带编号样式 Char"/>
    <w:qFormat/>
    <w:uiPriority w:val="99"/>
    <w:rPr>
      <w:rFonts w:ascii="仿宋_GB2312" w:eastAsia="仿宋_GB2312" w:cs="仿宋_GB2312"/>
      <w:color w:val="000000"/>
      <w:sz w:val="24"/>
      <w:szCs w:val="24"/>
    </w:rPr>
  </w:style>
  <w:style w:type="character" w:customStyle="1" w:styleId="828">
    <w:name w:val="unnamed31"/>
    <w:qFormat/>
    <w:uiPriority w:val="99"/>
    <w:rPr>
      <w:rFonts w:ascii="Tahoma" w:hAnsi="Tahoma" w:eastAsia="宋体" w:cs="Tahoma"/>
      <w:b/>
      <w:bCs/>
      <w:kern w:val="2"/>
      <w:sz w:val="32"/>
      <w:szCs w:val="32"/>
      <w:u w:val="none"/>
      <w:lang w:val="en-US" w:eastAsia="zh-CN"/>
    </w:rPr>
  </w:style>
  <w:style w:type="character" w:customStyle="1" w:styleId="829">
    <w:name w:val="正文首行缩进 Char Char Char Char Char Char1"/>
    <w:qFormat/>
    <w:uiPriority w:val="99"/>
    <w:rPr>
      <w:rFonts w:ascii="宋体" w:eastAsia="宋体" w:cs="宋体"/>
      <w:kern w:val="2"/>
      <w:sz w:val="24"/>
      <w:szCs w:val="24"/>
      <w:lang w:val="zh-CN"/>
    </w:rPr>
  </w:style>
  <w:style w:type="character" w:customStyle="1" w:styleId="830">
    <w:name w:val="文本正文 Char Char"/>
    <w:qFormat/>
    <w:locked/>
    <w:uiPriority w:val="99"/>
    <w:rPr>
      <w:sz w:val="24"/>
      <w:szCs w:val="24"/>
    </w:rPr>
  </w:style>
  <w:style w:type="character" w:customStyle="1" w:styleId="831">
    <w:name w:val="正文缩进 字符"/>
    <w:qFormat/>
    <w:uiPriority w:val="99"/>
    <w:rPr>
      <w:rFonts w:ascii="宋体" w:eastAsia="宋体" w:cs="宋体"/>
      <w:snapToGrid w:val="0"/>
      <w:color w:val="000000"/>
      <w:kern w:val="28"/>
      <w:sz w:val="28"/>
      <w:szCs w:val="28"/>
      <w:lang w:val="en-US" w:eastAsia="zh-CN"/>
    </w:rPr>
  </w:style>
  <w:style w:type="character" w:customStyle="1" w:styleId="832">
    <w:name w:val="样式 样式 标题 4h4H4Fab-4T5Ref Heading 1rh1Heading sqlsect 1.2.3.... +... Char"/>
    <w:link w:val="136"/>
    <w:qFormat/>
    <w:locked/>
    <w:uiPriority w:val="99"/>
    <w:rPr>
      <w:rFonts w:ascii="微软雅黑" w:hAnsi="微软雅黑" w:eastAsia="微软雅黑" w:cs="微软雅黑"/>
      <w:b/>
      <w:bCs/>
      <w:kern w:val="2"/>
      <w:sz w:val="28"/>
      <w:szCs w:val="28"/>
    </w:rPr>
  </w:style>
  <w:style w:type="character" w:customStyle="1" w:styleId="833">
    <w:name w:val="正文非缩进 Char"/>
    <w:qFormat/>
    <w:uiPriority w:val="99"/>
    <w:rPr>
      <w:rFonts w:ascii="宋体" w:eastAsia="宋体" w:cs="宋体"/>
      <w:snapToGrid w:val="0"/>
      <w:color w:val="000000"/>
      <w:kern w:val="28"/>
      <w:sz w:val="28"/>
      <w:szCs w:val="28"/>
      <w:lang w:val="en-US" w:eastAsia="zh-CN"/>
    </w:rPr>
  </w:style>
  <w:style w:type="character" w:customStyle="1" w:styleId="834">
    <w:name w:val="Heading 7 Char1"/>
    <w:link w:val="11"/>
    <w:qFormat/>
    <w:locked/>
    <w:uiPriority w:val="99"/>
    <w:rPr>
      <w:b/>
      <w:bCs/>
      <w:kern w:val="2"/>
      <w:sz w:val="24"/>
      <w:szCs w:val="24"/>
    </w:rPr>
  </w:style>
  <w:style w:type="character" w:customStyle="1" w:styleId="835">
    <w:name w:val="Char Char5"/>
    <w:qFormat/>
    <w:uiPriority w:val="99"/>
    <w:rPr>
      <w:rFonts w:ascii="宋体" w:hAnsi="Courier New" w:eastAsia="宋体" w:cs="宋体"/>
      <w:kern w:val="2"/>
      <w:sz w:val="21"/>
      <w:szCs w:val="21"/>
      <w:lang w:val="en-US" w:eastAsia="zh-CN"/>
    </w:rPr>
  </w:style>
  <w:style w:type="character" w:customStyle="1" w:styleId="836">
    <w:name w:val="称呼 Char1"/>
    <w:qFormat/>
    <w:uiPriority w:val="99"/>
    <w:rPr>
      <w:rFonts w:ascii="Times New Roman" w:hAnsi="Times New Roman" w:eastAsia="宋体" w:cs="Times New Roman"/>
      <w:sz w:val="24"/>
      <w:szCs w:val="24"/>
    </w:rPr>
  </w:style>
  <w:style w:type="character" w:customStyle="1" w:styleId="837">
    <w:name w:val="正文1 Char"/>
    <w:uiPriority w:val="99"/>
    <w:rPr>
      <w:rFonts w:ascii="宋体" w:eastAsia="宋体" w:cs="宋体"/>
      <w:snapToGrid w:val="0"/>
      <w:color w:val="000000"/>
      <w:kern w:val="28"/>
      <w:sz w:val="28"/>
      <w:szCs w:val="28"/>
      <w:lang w:val="en-US" w:eastAsia="zh-CN"/>
    </w:rPr>
  </w:style>
  <w:style w:type="character" w:customStyle="1" w:styleId="838">
    <w:name w:val="正文缩进 Char1"/>
    <w:qFormat/>
    <w:uiPriority w:val="99"/>
    <w:rPr>
      <w:rFonts w:ascii="宋体" w:eastAsia="宋体" w:cs="宋体"/>
      <w:snapToGrid w:val="0"/>
      <w:color w:val="000000"/>
      <w:kern w:val="28"/>
      <w:sz w:val="28"/>
      <w:szCs w:val="28"/>
      <w:lang w:val="en-US" w:eastAsia="zh-CN"/>
    </w:rPr>
  </w:style>
  <w:style w:type="character" w:customStyle="1" w:styleId="839">
    <w:name w:val="font21"/>
    <w:qFormat/>
    <w:uiPriority w:val="99"/>
    <w:rPr>
      <w:rFonts w:ascii="宋体" w:hAnsi="宋体" w:eastAsia="宋体" w:cs="宋体"/>
      <w:kern w:val="2"/>
      <w:sz w:val="28"/>
      <w:szCs w:val="28"/>
      <w:lang w:val="en-US" w:eastAsia="zh-CN"/>
    </w:rPr>
  </w:style>
  <w:style w:type="character" w:customStyle="1" w:styleId="840">
    <w:name w:val="Char Char26"/>
    <w:qFormat/>
    <w:uiPriority w:val="99"/>
    <w:rPr>
      <w:kern w:val="1"/>
      <w:sz w:val="24"/>
      <w:szCs w:val="24"/>
    </w:rPr>
  </w:style>
  <w:style w:type="character" w:customStyle="1" w:styleId="841">
    <w:name w:val="Item List Char"/>
    <w:link w:val="138"/>
    <w:qFormat/>
    <w:locked/>
    <w:uiPriority w:val="99"/>
    <w:rPr>
      <w:rFonts w:ascii="Arial" w:cs="Arial"/>
      <w:sz w:val="21"/>
      <w:szCs w:val="21"/>
      <w:lang w:val="en-US" w:eastAsia="zh-CN"/>
    </w:rPr>
  </w:style>
  <w:style w:type="character" w:customStyle="1" w:styleId="842">
    <w:name w:val="批注框文本 Char1"/>
    <w:qFormat/>
    <w:uiPriority w:val="99"/>
    <w:rPr>
      <w:rFonts w:ascii="Times New Roman" w:hAnsi="Times New Roman" w:eastAsia="宋体" w:cs="Times New Roman"/>
      <w:sz w:val="18"/>
      <w:szCs w:val="18"/>
    </w:rPr>
  </w:style>
  <w:style w:type="character" w:customStyle="1" w:styleId="843">
    <w:name w:val="纯文本 Char1"/>
    <w:link w:val="139"/>
    <w:qFormat/>
    <w:locked/>
    <w:uiPriority w:val="99"/>
    <w:rPr>
      <w:rFonts w:ascii="宋体" w:hAnsi="Courier New" w:cs="宋体"/>
    </w:rPr>
  </w:style>
  <w:style w:type="character" w:customStyle="1" w:styleId="844">
    <w:name w:val="h3 Char"/>
    <w:qFormat/>
    <w:uiPriority w:val="99"/>
    <w:rPr>
      <w:rFonts w:eastAsia="宋体"/>
      <w:b/>
      <w:bCs/>
      <w:kern w:val="2"/>
      <w:sz w:val="32"/>
      <w:szCs w:val="32"/>
      <w:lang w:val="en-US" w:eastAsia="zh-CN"/>
    </w:rPr>
  </w:style>
  <w:style w:type="character" w:customStyle="1" w:styleId="845">
    <w:name w:val="dandyren_title1"/>
    <w:qFormat/>
    <w:uiPriority w:val="99"/>
    <w:rPr>
      <w:b/>
      <w:bCs/>
      <w:color w:val="auto"/>
      <w:sz w:val="18"/>
      <w:szCs w:val="18"/>
    </w:rPr>
  </w:style>
  <w:style w:type="character" w:customStyle="1" w:styleId="846">
    <w:name w:val="Char Char31"/>
    <w:qFormat/>
    <w:uiPriority w:val="99"/>
    <w:rPr>
      <w:rFonts w:ascii="Arial" w:hAnsi="Arial" w:eastAsia="黑体" w:cs="Arial"/>
      <w:kern w:val="1"/>
      <w:sz w:val="24"/>
      <w:szCs w:val="24"/>
    </w:rPr>
  </w:style>
  <w:style w:type="character" w:customStyle="1" w:styleId="847">
    <w:name w:val="h Char1"/>
    <w:qFormat/>
    <w:uiPriority w:val="99"/>
    <w:rPr>
      <w:sz w:val="18"/>
      <w:szCs w:val="18"/>
    </w:rPr>
  </w:style>
  <w:style w:type="character" w:customStyle="1" w:styleId="848">
    <w:name w:val="solutionfonts"/>
    <w:qFormat/>
    <w:uiPriority w:val="99"/>
  </w:style>
  <w:style w:type="character" w:customStyle="1" w:styleId="849">
    <w:name w:val="首行缩进 Char"/>
    <w:qFormat/>
    <w:uiPriority w:val="99"/>
    <w:rPr>
      <w:rFonts w:ascii="宋体" w:eastAsia="宋体" w:cs="宋体"/>
      <w:kern w:val="2"/>
      <w:sz w:val="24"/>
      <w:szCs w:val="24"/>
      <w:lang w:val="en-US" w:eastAsia="zh-CN"/>
    </w:rPr>
  </w:style>
  <w:style w:type="character" w:customStyle="1" w:styleId="850">
    <w:name w:val="Char Char52"/>
    <w:qFormat/>
    <w:uiPriority w:val="99"/>
    <w:rPr>
      <w:rFonts w:ascii="宋体" w:hAnsi="Courier New" w:eastAsia="宋体" w:cs="宋体"/>
      <w:kern w:val="2"/>
      <w:sz w:val="21"/>
      <w:szCs w:val="21"/>
      <w:lang w:val="en-US" w:eastAsia="zh-CN"/>
    </w:rPr>
  </w:style>
  <w:style w:type="character" w:customStyle="1" w:styleId="851">
    <w:name w:val="font31"/>
    <w:qFormat/>
    <w:uiPriority w:val="99"/>
    <w:rPr>
      <w:rFonts w:ascii="仿宋" w:hAnsi="仿宋" w:eastAsia="仿宋" w:cs="仿宋"/>
      <w:color w:val="000000"/>
      <w:sz w:val="20"/>
      <w:szCs w:val="20"/>
      <w:u w:val="none"/>
    </w:rPr>
  </w:style>
  <w:style w:type="character" w:customStyle="1" w:styleId="852">
    <w:name w:val="正文说明 Char"/>
    <w:link w:val="140"/>
    <w:qFormat/>
    <w:locked/>
    <w:uiPriority w:val="99"/>
    <w:rPr>
      <w:sz w:val="24"/>
      <w:szCs w:val="24"/>
    </w:rPr>
  </w:style>
  <w:style w:type="character" w:customStyle="1" w:styleId="853">
    <w:name w:val="脚注文本 Char1"/>
    <w:qFormat/>
    <w:uiPriority w:val="99"/>
    <w:rPr>
      <w:rFonts w:ascii="Times New Roman" w:hAnsi="Times New Roman" w:eastAsia="宋体" w:cs="Times New Roman"/>
      <w:sz w:val="18"/>
      <w:szCs w:val="18"/>
    </w:rPr>
  </w:style>
  <w:style w:type="character" w:customStyle="1" w:styleId="854">
    <w:name w:val="Char Char1211"/>
    <w:qFormat/>
    <w:uiPriority w:val="99"/>
    <w:rPr>
      <w:rFonts w:ascii="仿宋_GB2312" w:eastAsia="仿宋_GB2312" w:cs="仿宋_GB2312"/>
      <w:b/>
      <w:bCs/>
      <w:kern w:val="2"/>
      <w:sz w:val="24"/>
      <w:szCs w:val="24"/>
      <w:lang w:val="zh-CN" w:eastAsia="zh-CN"/>
    </w:rPr>
  </w:style>
  <w:style w:type="character" w:customStyle="1" w:styleId="855">
    <w:name w:val="标题 Char"/>
    <w:qFormat/>
    <w:uiPriority w:val="99"/>
    <w:rPr>
      <w:rFonts w:eastAsia="宋体"/>
      <w:b/>
      <w:bCs/>
      <w:sz w:val="24"/>
      <w:szCs w:val="24"/>
      <w:lang w:eastAsia="zh-CN"/>
    </w:rPr>
  </w:style>
  <w:style w:type="character" w:customStyle="1" w:styleId="856">
    <w:name w:val="Char Char35"/>
    <w:qFormat/>
    <w:uiPriority w:val="99"/>
    <w:rPr>
      <w:rFonts w:ascii="Arial" w:hAnsi="Arial" w:eastAsia="黑体" w:cs="Arial"/>
      <w:b/>
      <w:bCs/>
      <w:kern w:val="1"/>
      <w:sz w:val="28"/>
      <w:szCs w:val="28"/>
      <w:lang w:val="zh-CN"/>
    </w:rPr>
  </w:style>
  <w:style w:type="character" w:customStyle="1" w:styleId="857">
    <w:name w:val="纯文本 Char Char Char"/>
    <w:qFormat/>
    <w:uiPriority w:val="99"/>
    <w:rPr>
      <w:rFonts w:ascii="宋体" w:hAnsi="Courier New" w:eastAsia="宋体" w:cs="宋体"/>
      <w:kern w:val="2"/>
      <w:sz w:val="21"/>
      <w:szCs w:val="21"/>
      <w:lang w:val="en-US" w:eastAsia="zh-CN"/>
    </w:rPr>
  </w:style>
  <w:style w:type="character" w:customStyle="1" w:styleId="858">
    <w:name w:val="Table Text Char"/>
    <w:link w:val="141"/>
    <w:qFormat/>
    <w:locked/>
    <w:uiPriority w:val="99"/>
    <w:rPr>
      <w:sz w:val="24"/>
      <w:szCs w:val="24"/>
    </w:rPr>
  </w:style>
  <w:style w:type="character" w:customStyle="1" w:styleId="859">
    <w:name w:val="正文1 Char1"/>
    <w:qFormat/>
    <w:uiPriority w:val="99"/>
    <w:rPr>
      <w:rFonts w:ascii="仿宋_GB2312" w:hAnsi="Courier New" w:eastAsia="仿宋_GB2312" w:cs="仿宋_GB2312"/>
      <w:kern w:val="28"/>
      <w:sz w:val="24"/>
      <w:szCs w:val="24"/>
      <w:lang w:val="en-US" w:eastAsia="zh-CN"/>
    </w:rPr>
  </w:style>
  <w:style w:type="character" w:customStyle="1" w:styleId="860">
    <w:name w:val="页脚 Char1"/>
    <w:qFormat/>
    <w:uiPriority w:val="99"/>
    <w:rPr>
      <w:rFonts w:eastAsia="宋体"/>
      <w:kern w:val="2"/>
      <w:sz w:val="18"/>
      <w:szCs w:val="18"/>
      <w:lang w:val="en-US" w:eastAsia="zh-CN"/>
    </w:rPr>
  </w:style>
  <w:style w:type="character" w:customStyle="1" w:styleId="861">
    <w:name w:val="Bold"/>
    <w:qFormat/>
    <w:uiPriority w:val="99"/>
    <w:rPr>
      <w:rFonts w:ascii="Arial" w:hAnsi="Arial" w:eastAsia="黑体" w:cs="Arial"/>
      <w:b/>
      <w:bCs/>
      <w:kern w:val="2"/>
      <w:sz w:val="32"/>
      <w:szCs w:val="32"/>
      <w:lang w:val="en-US" w:eastAsia="zh-CN"/>
    </w:rPr>
  </w:style>
  <w:style w:type="character" w:customStyle="1" w:styleId="862">
    <w:name w:val="Comment Text Char1"/>
    <w:link w:val="22"/>
    <w:qFormat/>
    <w:locked/>
    <w:uiPriority w:val="99"/>
    <w:rPr>
      <w:kern w:val="2"/>
      <w:sz w:val="24"/>
      <w:szCs w:val="24"/>
    </w:rPr>
  </w:style>
  <w:style w:type="character" w:customStyle="1" w:styleId="863">
    <w:name w:val="hui3"/>
    <w:qFormat/>
    <w:uiPriority w:val="99"/>
    <w:rPr>
      <w:color w:val="auto"/>
    </w:rPr>
  </w:style>
  <w:style w:type="character" w:customStyle="1" w:styleId="864">
    <w:name w:val="Char Char17"/>
    <w:qFormat/>
    <w:uiPriority w:val="99"/>
    <w:rPr>
      <w:rFonts w:eastAsia="仿宋_GB2312"/>
      <w:sz w:val="24"/>
      <w:szCs w:val="24"/>
    </w:rPr>
  </w:style>
  <w:style w:type="character" w:customStyle="1" w:styleId="865">
    <w:name w:val="标题 4 字符"/>
    <w:qFormat/>
    <w:uiPriority w:val="99"/>
    <w:rPr>
      <w:rFonts w:ascii="等线 Light" w:hAnsi="等线 Light" w:eastAsia="等线 Light" w:cs="等线 Light"/>
      <w:b/>
      <w:bCs/>
      <w:snapToGrid w:val="0"/>
      <w:kern w:val="0"/>
      <w:sz w:val="28"/>
      <w:szCs w:val="28"/>
    </w:rPr>
  </w:style>
  <w:style w:type="character" w:customStyle="1" w:styleId="866">
    <w:name w:val="Char Char37"/>
    <w:qFormat/>
    <w:uiPriority w:val="99"/>
    <w:rPr>
      <w:b/>
      <w:bCs/>
      <w:kern w:val="1"/>
      <w:sz w:val="44"/>
      <w:szCs w:val="44"/>
    </w:rPr>
  </w:style>
  <w:style w:type="character" w:customStyle="1" w:styleId="867">
    <w:name w:val="列出段落 Char"/>
    <w:qFormat/>
    <w:uiPriority w:val="99"/>
    <w:rPr>
      <w:rFonts w:eastAsia="楷体_GB2312"/>
      <w:kern w:val="2"/>
      <w:sz w:val="24"/>
      <w:szCs w:val="24"/>
      <w:lang w:val="en-US" w:eastAsia="zh-CN"/>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42"/>
    <w:qFormat/>
    <w:locked/>
    <w:uiPriority w:val="99"/>
    <w:rPr>
      <w:rFonts w:ascii="仿宋_GB2312" w:eastAsia="仿宋_GB2312" w:cs="仿宋_GB2312"/>
      <w:kern w:val="2"/>
      <w:sz w:val="24"/>
      <w:szCs w:val="24"/>
    </w:rPr>
  </w:style>
  <w:style w:type="character" w:customStyle="1" w:styleId="870">
    <w:name w:val="Table Text Char1"/>
    <w:qFormat/>
    <w:uiPriority w:val="99"/>
    <w:rPr>
      <w:rFonts w:eastAsia="宋体"/>
      <w:sz w:val="24"/>
      <w:szCs w:val="24"/>
      <w:lang w:val="en-US" w:eastAsia="zh-CN"/>
    </w:rPr>
  </w:style>
  <w:style w:type="character" w:customStyle="1" w:styleId="871">
    <w:name w:val="标题 1 Char Char"/>
    <w:qFormat/>
    <w:uiPriority w:val="99"/>
    <w:rPr>
      <w:rFonts w:ascii="宋体" w:hAnsi="宋体" w:eastAsia="宋体" w:cs="宋体"/>
      <w:b/>
      <w:bCs/>
      <w:spacing w:val="-2"/>
      <w:sz w:val="24"/>
      <w:szCs w:val="24"/>
      <w:lang w:val="en-US" w:eastAsia="zh-CN"/>
    </w:rPr>
  </w:style>
  <w:style w:type="character" w:customStyle="1" w:styleId="872">
    <w:name w:val="正文（缩进2汉字） Char"/>
    <w:link w:val="143"/>
    <w:qFormat/>
    <w:locked/>
    <w:uiPriority w:val="99"/>
    <w:rPr>
      <w:rFonts w:ascii="宋体" w:cs="宋体"/>
    </w:rPr>
  </w:style>
  <w:style w:type="character" w:customStyle="1" w:styleId="873">
    <w:name w:val="标书表格字体格式 Char"/>
    <w:qFormat/>
    <w:uiPriority w:val="99"/>
    <w:rPr>
      <w:kern w:val="2"/>
      <w:sz w:val="24"/>
      <w:szCs w:val="24"/>
    </w:rPr>
  </w:style>
  <w:style w:type="character" w:customStyle="1" w:styleId="874">
    <w:name w:val="tw4winError"/>
    <w:qFormat/>
    <w:uiPriority w:val="99"/>
    <w:rPr>
      <w:rFonts w:ascii="Courier New" w:hAnsi="Courier New" w:cs="Courier New"/>
      <w:color w:val="00FF00"/>
      <w:sz w:val="40"/>
      <w:szCs w:val="40"/>
    </w:rPr>
  </w:style>
  <w:style w:type="character" w:customStyle="1" w:styleId="875">
    <w:name w:val="Body Text(ch) Char Char"/>
    <w:qFormat/>
    <w:uiPriority w:val="99"/>
    <w:rPr>
      <w:rFonts w:ascii="宋体" w:cs="宋体"/>
      <w:kern w:val="2"/>
      <w:sz w:val="21"/>
      <w:szCs w:val="21"/>
      <w:lang w:val="zh-CN"/>
    </w:rPr>
  </w:style>
  <w:style w:type="character" w:customStyle="1" w:styleId="876">
    <w:name w:val="正文首行缩进两字 Char"/>
    <w:qFormat/>
    <w:uiPriority w:val="99"/>
    <w:rPr>
      <w:sz w:val="24"/>
      <w:szCs w:val="24"/>
      <w:lang w:val="en-US" w:eastAsia="zh-CN"/>
    </w:rPr>
  </w:style>
  <w:style w:type="character" w:customStyle="1" w:styleId="877">
    <w:name w:val="正文文本 Char"/>
    <w:qFormat/>
    <w:uiPriority w:val="99"/>
    <w:rPr>
      <w:rFonts w:eastAsia="宋体"/>
      <w:kern w:val="2"/>
      <w:sz w:val="24"/>
      <w:szCs w:val="24"/>
      <w:lang w:val="en-US" w:eastAsia="zh-CN"/>
    </w:rPr>
  </w:style>
  <w:style w:type="character" w:customStyle="1" w:styleId="878">
    <w:name w:val="文档结构图 字符1"/>
    <w:qFormat/>
    <w:uiPriority w:val="99"/>
    <w:rPr>
      <w:rFonts w:ascii="宋体" w:hAnsi="Calibri" w:eastAsia="黑体" w:cs="宋体"/>
      <w:snapToGrid w:val="0"/>
      <w:kern w:val="2"/>
      <w:sz w:val="18"/>
      <w:szCs w:val="18"/>
    </w:rPr>
  </w:style>
  <w:style w:type="character" w:customStyle="1" w:styleId="879">
    <w:name w:val="content"/>
    <w:qFormat/>
    <w:uiPriority w:val="99"/>
  </w:style>
  <w:style w:type="character" w:customStyle="1" w:styleId="880">
    <w:name w:val="tw4winPopup"/>
    <w:qFormat/>
    <w:uiPriority w:val="99"/>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 w:val="21"/>
      <w:szCs w:val="21"/>
    </w:rPr>
  </w:style>
  <w:style w:type="character" w:customStyle="1" w:styleId="882">
    <w:name w:val="标准正文格式 Char"/>
    <w:qFormat/>
    <w:uiPriority w:val="99"/>
    <w:rPr>
      <w:rFonts w:ascii="宋体" w:eastAsia="仿宋_GB2312" w:cs="宋体"/>
      <w:color w:val="000000"/>
      <w:sz w:val="24"/>
      <w:szCs w:val="24"/>
      <w:lang w:val="en-US" w:eastAsia="zh-CN"/>
    </w:rPr>
  </w:style>
  <w:style w:type="character" w:customStyle="1" w:styleId="883">
    <w:name w:val="Char Char212"/>
    <w:qFormat/>
    <w:uiPriority w:val="99"/>
    <w:rPr>
      <w:rFonts w:eastAsia="宋体"/>
      <w:b/>
      <w:bCs/>
      <w:kern w:val="2"/>
      <w:sz w:val="24"/>
      <w:szCs w:val="24"/>
      <w:lang w:val="en-US" w:eastAsia="zh-CN"/>
    </w:rPr>
  </w:style>
  <w:style w:type="character" w:customStyle="1" w:styleId="884">
    <w:name w:val="文档结构图 Char"/>
    <w:qFormat/>
    <w:uiPriority w:val="99"/>
    <w:rPr>
      <w:rFonts w:eastAsia="宋体"/>
      <w:kern w:val="2"/>
      <w:sz w:val="24"/>
      <w:szCs w:val="24"/>
      <w:lang w:val="en-US" w:eastAsia="zh-CN"/>
    </w:rPr>
  </w:style>
  <w:style w:type="character" w:customStyle="1" w:styleId="885">
    <w:name w:val="zbggmain style9"/>
    <w:qFormat/>
    <w:uiPriority w:val="99"/>
  </w:style>
  <w:style w:type="character" w:customStyle="1" w:styleId="886">
    <w:name w:val="Char Char16"/>
    <w:qFormat/>
    <w:uiPriority w:val="99"/>
    <w:rPr>
      <w:kern w:val="1"/>
      <w:sz w:val="18"/>
      <w:szCs w:val="18"/>
    </w:rPr>
  </w:style>
  <w:style w:type="character" w:customStyle="1" w:styleId="887">
    <w:name w:val="font51"/>
    <w:qFormat/>
    <w:uiPriority w:val="99"/>
    <w:rPr>
      <w:rFonts w:ascii="仿宋" w:hAnsi="仿宋" w:eastAsia="仿宋" w:cs="仿宋"/>
      <w:color w:val="000000"/>
      <w:sz w:val="20"/>
      <w:szCs w:val="20"/>
      <w:u w:val="none"/>
    </w:rPr>
  </w:style>
  <w:style w:type="character" w:customStyle="1" w:styleId="888">
    <w:name w:val="Char Char82"/>
    <w:qFormat/>
    <w:uiPriority w:val="99"/>
    <w:rPr>
      <w:rFonts w:eastAsia="宋体"/>
      <w:b/>
      <w:bCs/>
      <w:sz w:val="24"/>
      <w:szCs w:val="24"/>
      <w:lang w:eastAsia="zh-CN"/>
    </w:rPr>
  </w:style>
  <w:style w:type="character" w:customStyle="1" w:styleId="889">
    <w:name w:val="日期 Char1"/>
    <w:semiHidden/>
    <w:qFormat/>
    <w:uiPriority w:val="99"/>
    <w:rPr>
      <w:rFonts w:ascii="Times New Roman" w:hAnsi="Times New Roman" w:eastAsia="宋体" w:cs="Times New Roman"/>
      <w:sz w:val="24"/>
      <w:szCs w:val="24"/>
    </w:rPr>
  </w:style>
  <w:style w:type="character" w:customStyle="1" w:styleId="890">
    <w:name w:val="页眉 字符"/>
    <w:qFormat/>
    <w:uiPriority w:val="99"/>
    <w:rPr>
      <w:kern w:val="2"/>
      <w:sz w:val="18"/>
      <w:szCs w:val="18"/>
    </w:rPr>
  </w:style>
  <w:style w:type="character" w:customStyle="1" w:styleId="891">
    <w:name w:val="Char Char33"/>
    <w:qFormat/>
    <w:uiPriority w:val="99"/>
    <w:rPr>
      <w:rFonts w:ascii="Arial" w:hAnsi="Arial" w:eastAsia="黑体" w:cs="Arial"/>
      <w:b/>
      <w:bCs/>
      <w:kern w:val="1"/>
      <w:sz w:val="24"/>
      <w:szCs w:val="24"/>
    </w:rPr>
  </w:style>
  <w:style w:type="character" w:customStyle="1" w:styleId="892">
    <w:name w:val="b11_01b Char"/>
    <w:link w:val="144"/>
    <w:qFormat/>
    <w:locked/>
    <w:uiPriority w:val="99"/>
    <w:rPr>
      <w:rFonts w:ascii="Verdana" w:hAnsi="Verdana" w:cs="Verdana"/>
      <w:b/>
      <w:bCs/>
      <w:color w:val="4A82CA"/>
      <w:sz w:val="17"/>
      <w:szCs w:val="17"/>
    </w:rPr>
  </w:style>
  <w:style w:type="character" w:customStyle="1" w:styleId="893">
    <w:name w:val="Char Char121"/>
    <w:qFormat/>
    <w:uiPriority w:val="99"/>
    <w:rPr>
      <w:rFonts w:ascii="仿宋_GB2312" w:eastAsia="仿宋_GB2312" w:cs="仿宋_GB2312"/>
      <w:b/>
      <w:bCs/>
      <w:kern w:val="2"/>
      <w:sz w:val="24"/>
      <w:szCs w:val="24"/>
      <w:lang w:val="zh-CN" w:eastAsia="zh-CN"/>
    </w:rPr>
  </w:style>
  <w:style w:type="character" w:customStyle="1" w:styleId="894">
    <w:name w:val="Footer-Even Char"/>
    <w:qFormat/>
    <w:uiPriority w:val="99"/>
    <w:rPr>
      <w:rFonts w:eastAsia="宋体"/>
      <w:kern w:val="2"/>
      <w:sz w:val="18"/>
      <w:szCs w:val="18"/>
      <w:lang w:val="en-US" w:eastAsia="zh-CN"/>
    </w:rPr>
  </w:style>
  <w:style w:type="character" w:customStyle="1" w:styleId="895">
    <w:name w:val="Footer Char1"/>
    <w:link w:val="41"/>
    <w:qFormat/>
    <w:locked/>
    <w:uiPriority w:val="99"/>
    <w:rPr>
      <w:kern w:val="2"/>
      <w:sz w:val="18"/>
      <w:szCs w:val="18"/>
    </w:rPr>
  </w:style>
  <w:style w:type="character" w:customStyle="1" w:styleId="896">
    <w:name w:val="Char Char36"/>
    <w:qFormat/>
    <w:uiPriority w:val="99"/>
    <w:rPr>
      <w:rFonts w:ascii="仿宋_GB2312" w:hAnsi="仿宋_GB2312" w:eastAsia="仿宋_GB2312" w:cs="仿宋_GB2312"/>
      <w:b/>
      <w:bCs/>
      <w:kern w:val="1"/>
      <w:sz w:val="32"/>
      <w:szCs w:val="32"/>
      <w:lang w:val="zh-CN" w:eastAsia="zh-CN"/>
    </w:rPr>
  </w:style>
  <w:style w:type="character" w:customStyle="1" w:styleId="897">
    <w:name w:val="Char Char61"/>
    <w:qFormat/>
    <w:uiPriority w:val="99"/>
    <w:rPr>
      <w:rFonts w:eastAsia="宋体"/>
      <w:kern w:val="2"/>
      <w:sz w:val="24"/>
      <w:szCs w:val="24"/>
      <w:lang w:val="en-US" w:eastAsia="zh-CN"/>
    </w:rPr>
  </w:style>
  <w:style w:type="character" w:customStyle="1" w:styleId="898">
    <w:name w:val="正文文字缩进 2 Char Char"/>
    <w:qFormat/>
    <w:uiPriority w:val="99"/>
    <w:rPr>
      <w:rFonts w:ascii="宋体" w:cs="宋体"/>
      <w:sz w:val="28"/>
      <w:szCs w:val="28"/>
    </w:rPr>
  </w:style>
  <w:style w:type="character" w:customStyle="1" w:styleId="899">
    <w:name w:val="f141"/>
    <w:qFormat/>
    <w:uiPriority w:val="99"/>
    <w:rPr>
      <w:rFonts w:ascii="Tahoma" w:hAnsi="Tahoma" w:eastAsia="宋体" w:cs="Tahoma"/>
      <w:b/>
      <w:bCs/>
      <w:kern w:val="2"/>
      <w:sz w:val="21"/>
      <w:szCs w:val="21"/>
      <w:lang w:val="en-US" w:eastAsia="zh-CN"/>
    </w:rPr>
  </w:style>
  <w:style w:type="character" w:customStyle="1" w:styleId="900">
    <w:name w:val="段落 Char Char"/>
    <w:link w:val="145"/>
    <w:qFormat/>
    <w:locked/>
    <w:uiPriority w:val="99"/>
    <w:rPr>
      <w:rFonts w:ascii="宋体" w:eastAsia="宋体" w:cs="宋体"/>
      <w:sz w:val="24"/>
      <w:szCs w:val="24"/>
    </w:rPr>
  </w:style>
  <w:style w:type="character" w:customStyle="1" w:styleId="901">
    <w:name w:val="标题 3 Char2"/>
    <w:qFormat/>
    <w:uiPriority w:val="99"/>
    <w:rPr>
      <w:rFonts w:eastAsia="宋体"/>
      <w:b/>
      <w:bCs/>
      <w:kern w:val="2"/>
      <w:sz w:val="32"/>
      <w:szCs w:val="32"/>
      <w:lang w:val="en-US" w:eastAsia="zh-CN"/>
    </w:rPr>
  </w:style>
  <w:style w:type="character" w:customStyle="1" w:styleId="902">
    <w:name w:val="apple-converted-space"/>
    <w:qFormat/>
    <w:uiPriority w:val="99"/>
  </w:style>
  <w:style w:type="character" w:customStyle="1" w:styleId="903">
    <w:name w:val="Header Char1"/>
    <w:link w:val="42"/>
    <w:qFormat/>
    <w:locked/>
    <w:uiPriority w:val="99"/>
    <w:rPr>
      <w:kern w:val="2"/>
      <w:sz w:val="18"/>
      <w:szCs w:val="18"/>
    </w:rPr>
  </w:style>
  <w:style w:type="character" w:customStyle="1" w:styleId="904">
    <w:name w:val="Char Char9"/>
    <w:qFormat/>
    <w:uiPriority w:val="99"/>
    <w:rPr>
      <w:rFonts w:eastAsia="宋体"/>
      <w:kern w:val="2"/>
      <w:sz w:val="18"/>
      <w:szCs w:val="18"/>
      <w:lang w:val="en-US" w:eastAsia="zh-CN"/>
    </w:rPr>
  </w:style>
  <w:style w:type="character" w:customStyle="1" w:styleId="905">
    <w:name w:val="Char Char41"/>
    <w:qFormat/>
    <w:uiPriority w:val="99"/>
    <w:rPr>
      <w:rFonts w:eastAsia="宋体"/>
      <w:b/>
      <w:bCs/>
      <w:sz w:val="24"/>
      <w:szCs w:val="24"/>
      <w:lang w:eastAsia="zh-CN"/>
    </w:rPr>
  </w:style>
  <w:style w:type="character" w:customStyle="1" w:styleId="906">
    <w:name w:val="large1"/>
    <w:qFormat/>
    <w:uiPriority w:val="99"/>
    <w:rPr>
      <w:rFonts w:ascii="宋体" w:hAnsi="宋体" w:eastAsia="宋体" w:cs="宋体"/>
      <w:sz w:val="21"/>
      <w:szCs w:val="21"/>
    </w:rPr>
  </w:style>
  <w:style w:type="character" w:customStyle="1" w:styleId="907">
    <w:name w:val="正文段 Char"/>
    <w:link w:val="146"/>
    <w:qFormat/>
    <w:locked/>
    <w:uiPriority w:val="99"/>
    <w:rPr>
      <w:sz w:val="24"/>
      <w:szCs w:val="24"/>
    </w:rPr>
  </w:style>
  <w:style w:type="character" w:customStyle="1" w:styleId="908">
    <w:name w:val="Char Char13"/>
    <w:qFormat/>
    <w:uiPriority w:val="99"/>
    <w:rPr>
      <w:rFonts w:ascii="宋体" w:eastAsia="宋体" w:cs="宋体"/>
      <w:kern w:val="1"/>
      <w:sz w:val="24"/>
      <w:szCs w:val="24"/>
    </w:rPr>
  </w:style>
  <w:style w:type="character" w:customStyle="1" w:styleId="909">
    <w:name w:val="Char Char92"/>
    <w:qFormat/>
    <w:uiPriority w:val="99"/>
    <w:rPr>
      <w:rFonts w:ascii="Times New Roman" w:hAnsi="Times New Roman" w:eastAsia="宋体" w:cs="Times New Roman"/>
      <w:b/>
      <w:bCs/>
      <w:kern w:val="2"/>
      <w:sz w:val="32"/>
      <w:szCs w:val="32"/>
      <w:lang w:val="en-US" w:eastAsia="zh-CN"/>
    </w:rPr>
  </w:style>
  <w:style w:type="character" w:customStyle="1" w:styleId="910">
    <w:name w:val="冯广丽 Char"/>
    <w:link w:val="147"/>
    <w:qFormat/>
    <w:locked/>
    <w:uiPriority w:val="99"/>
    <w:rPr>
      <w:rFonts w:ascii="宋体" w:eastAsia="宋体" w:cs="宋体"/>
      <w:kern w:val="2"/>
      <w:sz w:val="22"/>
      <w:szCs w:val="22"/>
    </w:rPr>
  </w:style>
  <w:style w:type="character" w:customStyle="1" w:styleId="911">
    <w:name w:val="批注文字 字符"/>
    <w:qFormat/>
    <w:uiPriority w:val="99"/>
    <w:rPr>
      <w:rFonts w:ascii="Arial" w:hAnsi="Arial" w:eastAsia="黑体" w:cs="Arial"/>
      <w:snapToGrid w:val="0"/>
      <w:kern w:val="0"/>
      <w:sz w:val="21"/>
      <w:szCs w:val="21"/>
    </w:rPr>
  </w:style>
  <w:style w:type="character" w:customStyle="1" w:styleId="912">
    <w:name w:val="Char Char161"/>
    <w:qFormat/>
    <w:uiPriority w:val="99"/>
    <w:rPr>
      <w:rFonts w:eastAsia="宋体"/>
      <w:b/>
      <w:bCs/>
      <w:kern w:val="2"/>
      <w:sz w:val="32"/>
      <w:szCs w:val="32"/>
      <w:lang w:val="en-US" w:eastAsia="zh-CN"/>
    </w:rPr>
  </w:style>
  <w:style w:type="character" w:customStyle="1" w:styleId="913">
    <w:name w:val="javascript"/>
    <w:qFormat/>
    <w:uiPriority w:val="99"/>
  </w:style>
  <w:style w:type="character" w:customStyle="1" w:styleId="914">
    <w:name w:val="图名 Char"/>
    <w:qFormat/>
    <w:uiPriority w:val="99"/>
    <w:rPr>
      <w:rFonts w:ascii="Arial" w:hAnsi="Arial" w:eastAsia="黑体" w:cs="Arial"/>
      <w:kern w:val="2"/>
      <w:sz w:val="24"/>
      <w:szCs w:val="24"/>
      <w:lang w:val="en-US" w:eastAsia="zh-CN"/>
    </w:rPr>
  </w:style>
  <w:style w:type="character" w:customStyle="1" w:styleId="915">
    <w:name w:val="Used by Word for text of Help footnotes Char Char"/>
    <w:qFormat/>
    <w:uiPriority w:val="99"/>
    <w:rPr>
      <w:rFonts w:ascii="Times New Roman" w:hAnsi="Times New Roman" w:eastAsia="宋体" w:cs="Times New Roman"/>
      <w:sz w:val="20"/>
      <w:szCs w:val="20"/>
    </w:rPr>
  </w:style>
  <w:style w:type="character" w:customStyle="1" w:styleId="916">
    <w:name w:val="编号，小四 Char"/>
    <w:link w:val="148"/>
    <w:qFormat/>
    <w:locked/>
    <w:uiPriority w:val="99"/>
    <w:rPr>
      <w:rFonts w:ascii="Arial" w:hAnsi="Arial" w:cs="Arial"/>
      <w:sz w:val="24"/>
      <w:szCs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99"/>
    <w:rPr>
      <w:rFonts w:ascii="楷体_GB2312" w:hAnsi="Arial" w:eastAsia="楷体_GB2312" w:cs="楷体_GB2312"/>
      <w:b/>
      <w:bCs/>
      <w:kern w:val="2"/>
      <w:sz w:val="32"/>
      <w:szCs w:val="32"/>
      <w:lang w:val="en-US" w:eastAsia="zh-CN"/>
    </w:rPr>
  </w:style>
  <w:style w:type="character" w:customStyle="1" w:styleId="919">
    <w:name w:val="未用 Char"/>
    <w:qFormat/>
    <w:uiPriority w:val="99"/>
    <w:rPr>
      <w:rFonts w:ascii="Arial" w:hAnsi="Arial" w:eastAsia="黑体" w:cs="Arial"/>
      <w:kern w:val="2"/>
      <w:sz w:val="21"/>
      <w:szCs w:val="21"/>
      <w:lang w:val="en-US" w:eastAsia="zh-CN"/>
    </w:rPr>
  </w:style>
  <w:style w:type="character" w:customStyle="1" w:styleId="920">
    <w:name w:val="myp1111"/>
    <w:qFormat/>
    <w:uiPriority w:val="99"/>
    <w:rPr>
      <w:rFonts w:ascii="??" w:hAnsi="??" w:cs="??"/>
      <w:color w:val="000000"/>
      <w:sz w:val="20"/>
      <w:szCs w:val="20"/>
      <w:u w:val="none"/>
    </w:rPr>
  </w:style>
  <w:style w:type="character" w:customStyle="1" w:styleId="921">
    <w:name w:val="样式 标题 4h4H4Fab-4T5Ref Heading 1rh1Heading sqlsect 1.2.3.... Char"/>
    <w:link w:val="137"/>
    <w:qFormat/>
    <w:locked/>
    <w:uiPriority w:val="99"/>
    <w:rPr>
      <w:rFonts w:ascii="微软雅黑" w:hAnsi="微软雅黑" w:eastAsia="微软雅黑" w:cs="微软雅黑"/>
      <w:b/>
      <w:bCs/>
      <w:kern w:val="2"/>
      <w:sz w:val="28"/>
      <w:szCs w:val="28"/>
    </w:rPr>
  </w:style>
  <w:style w:type="character" w:customStyle="1" w:styleId="922">
    <w:name w:val="h Char Char"/>
    <w:qFormat/>
    <w:uiPriority w:val="99"/>
    <w:rPr>
      <w:rFonts w:eastAsia="宋体"/>
      <w:kern w:val="2"/>
      <w:sz w:val="18"/>
      <w:szCs w:val="18"/>
      <w:lang w:val="en-US" w:eastAsia="zh-CN"/>
    </w:rPr>
  </w:style>
  <w:style w:type="character" w:customStyle="1" w:styleId="923">
    <w:name w:val="仿宋正文 Char"/>
    <w:link w:val="149"/>
    <w:qFormat/>
    <w:locked/>
    <w:uiPriority w:val="99"/>
    <w:rPr>
      <w:rFonts w:ascii="仿宋_GB2312" w:eastAsia="仿宋_GB2312" w:cs="仿宋_GB2312"/>
      <w:kern w:val="2"/>
      <w:sz w:val="24"/>
      <w:szCs w:val="24"/>
      <w:lang w:val="en-US" w:eastAsia="zh-CN"/>
    </w:rPr>
  </w:style>
  <w:style w:type="character" w:customStyle="1" w:styleId="924">
    <w:name w:val="正文首行缩进 Char Char Char Char Char Char"/>
    <w:qFormat/>
    <w:uiPriority w:val="99"/>
    <w:rPr>
      <w:rFonts w:ascii="宋体" w:eastAsia="宋体" w:cs="宋体"/>
      <w:kern w:val="2"/>
      <w:sz w:val="24"/>
      <w:szCs w:val="24"/>
      <w:lang w:val="zh-CN"/>
    </w:rPr>
  </w:style>
  <w:style w:type="character" w:customStyle="1" w:styleId="925">
    <w:name w:val="样式 宋体"/>
    <w:qFormat/>
    <w:uiPriority w:val="99"/>
    <w:rPr>
      <w:rFonts w:ascii="宋体" w:eastAsia="宋体" w:cs="宋体"/>
      <w:sz w:val="24"/>
      <w:szCs w:val="24"/>
    </w:rPr>
  </w:style>
  <w:style w:type="character" w:customStyle="1" w:styleId="926">
    <w:name w:val="tw4winJump"/>
    <w:qFormat/>
    <w:uiPriority w:val="99"/>
    <w:rPr>
      <w:rFonts w:ascii="Courier New" w:hAnsi="Courier New" w:cs="Courier New"/>
      <w:color w:val="008080"/>
      <w:lang w:val="en-US" w:eastAsia="zh-CN"/>
    </w:rPr>
  </w:style>
  <w:style w:type="character" w:customStyle="1" w:styleId="927">
    <w:name w:val="标题 1 字符"/>
    <w:qFormat/>
    <w:uiPriority w:val="99"/>
    <w:rPr>
      <w:rFonts w:ascii="Arial" w:hAnsi="Arial" w:eastAsia="黑体" w:cs="Arial"/>
      <w:b/>
      <w:bCs/>
      <w:snapToGrid w:val="0"/>
      <w:kern w:val="44"/>
      <w:sz w:val="44"/>
      <w:szCs w:val="44"/>
    </w:rPr>
  </w:style>
  <w:style w:type="character" w:customStyle="1" w:styleId="928">
    <w:name w:val="style36"/>
    <w:basedOn w:val="70"/>
    <w:qFormat/>
    <w:uiPriority w:val="99"/>
    <w:rPr>
      <w:rFonts w:ascii="Arial" w:hAnsi="Arial" w:eastAsia="黑体" w:cs="Arial"/>
      <w:snapToGrid w:val="0"/>
      <w:kern w:val="0"/>
      <w:sz w:val="21"/>
      <w:szCs w:val="21"/>
    </w:rPr>
  </w:style>
  <w:style w:type="character" w:customStyle="1" w:styleId="929">
    <w:name w:val="pt9"/>
    <w:qFormat/>
    <w:uiPriority w:val="99"/>
    <w:rPr>
      <w:rFonts w:ascii="仿宋_GB2312" w:eastAsia="微软雅黑" w:cs="仿宋_GB2312"/>
      <w:b/>
      <w:bCs/>
      <w:kern w:val="2"/>
      <w:sz w:val="32"/>
      <w:szCs w:val="32"/>
      <w:lang w:val="en-US" w:eastAsia="zh-CN"/>
    </w:rPr>
  </w:style>
  <w:style w:type="character" w:customStyle="1" w:styleId="930">
    <w:name w:val="DO_NOT_TRANSLATE"/>
    <w:qFormat/>
    <w:uiPriority w:val="99"/>
    <w:rPr>
      <w:rFonts w:ascii="Courier New" w:hAnsi="Courier New" w:cs="Courier New"/>
      <w:color w:val="800000"/>
      <w:lang w:val="en-US" w:eastAsia="zh-CN"/>
    </w:rPr>
  </w:style>
  <w:style w:type="character" w:customStyle="1" w:styleId="931">
    <w:name w:val="标书1 Char1"/>
    <w:qFormat/>
    <w:uiPriority w:val="99"/>
    <w:rPr>
      <w:rFonts w:eastAsia="宋体"/>
      <w:b/>
      <w:bCs/>
      <w:kern w:val="44"/>
      <w:sz w:val="44"/>
      <w:szCs w:val="44"/>
      <w:lang w:val="en-US" w:eastAsia="zh-CN"/>
    </w:rPr>
  </w:style>
  <w:style w:type="character" w:customStyle="1" w:styleId="932">
    <w:name w:val="页脚 字符"/>
    <w:qFormat/>
    <w:uiPriority w:val="99"/>
    <w:rPr>
      <w:kern w:val="2"/>
      <w:sz w:val="18"/>
      <w:szCs w:val="18"/>
    </w:rPr>
  </w:style>
  <w:style w:type="character" w:customStyle="1" w:styleId="933">
    <w:name w:val="正文2 Char"/>
    <w:qFormat/>
    <w:uiPriority w:val="99"/>
    <w:rPr>
      <w:rFonts w:eastAsia="宋体"/>
      <w:kern w:val="2"/>
      <w:sz w:val="24"/>
      <w:szCs w:val="24"/>
      <w:lang w:val="en-US" w:eastAsia="zh-CN"/>
    </w:rPr>
  </w:style>
  <w:style w:type="character" w:customStyle="1" w:styleId="934">
    <w:name w:val="Char Char21"/>
    <w:qFormat/>
    <w:uiPriority w:val="99"/>
    <w:rPr>
      <w:rFonts w:ascii="宋体" w:eastAsia="宋体" w:cs="宋体"/>
      <w:kern w:val="1"/>
      <w:sz w:val="21"/>
      <w:szCs w:val="21"/>
      <w:lang w:val="zh-CN"/>
    </w:rPr>
  </w:style>
  <w:style w:type="character" w:customStyle="1" w:styleId="935">
    <w:name w:val="样式 正文缩进 + 首行缩进:  2 字符 Char Char"/>
    <w:link w:val="150"/>
    <w:qFormat/>
    <w:locked/>
    <w:uiPriority w:val="99"/>
    <w:rPr>
      <w:kern w:val="2"/>
      <w:sz w:val="24"/>
      <w:szCs w:val="24"/>
    </w:rPr>
  </w:style>
  <w:style w:type="character" w:customStyle="1" w:styleId="936">
    <w:name w:val="gray6"/>
    <w:basedOn w:val="70"/>
    <w:qFormat/>
    <w:uiPriority w:val="99"/>
    <w:rPr>
      <w:rFonts w:ascii="Arial" w:hAnsi="Arial" w:eastAsia="黑体" w:cs="Arial"/>
      <w:snapToGrid w:val="0"/>
      <w:kern w:val="0"/>
      <w:sz w:val="21"/>
      <w:szCs w:val="21"/>
    </w:rPr>
  </w:style>
  <w:style w:type="character" w:customStyle="1" w:styleId="937">
    <w:name w:val="hui"/>
    <w:basedOn w:val="70"/>
    <w:qFormat/>
    <w:uiPriority w:val="99"/>
    <w:rPr>
      <w:rFonts w:ascii="Arial" w:hAnsi="Arial" w:eastAsia="黑体" w:cs="Arial"/>
      <w:snapToGrid w:val="0"/>
      <w:kern w:val="0"/>
      <w:sz w:val="21"/>
      <w:szCs w:val="21"/>
    </w:rPr>
  </w:style>
  <w:style w:type="character" w:customStyle="1" w:styleId="938">
    <w:name w:val="哈哈正文 Char Char"/>
    <w:qFormat/>
    <w:uiPriority w:val="99"/>
    <w:rPr>
      <w:rFonts w:ascii="宋体" w:hAnsi="宋体" w:eastAsia="宋体" w:cs="宋体"/>
      <w:kern w:val="2"/>
      <w:sz w:val="24"/>
      <w:szCs w:val="24"/>
      <w:lang w:val="en-US" w:eastAsia="zh-CN"/>
    </w:rPr>
  </w:style>
  <w:style w:type="character" w:customStyle="1" w:styleId="93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0">
    <w:name w:val="正文缩进 字符1"/>
    <w:qFormat/>
    <w:uiPriority w:val="99"/>
    <w:rPr>
      <w:rFonts w:ascii="宋体" w:eastAsia="宋体" w:cs="宋体"/>
      <w:snapToGrid w:val="0"/>
      <w:color w:val="000000"/>
      <w:kern w:val="28"/>
      <w:sz w:val="28"/>
      <w:szCs w:val="28"/>
      <w:lang w:val="en-US" w:eastAsia="zh-CN"/>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无间隔 Char"/>
    <w:link w:val="200"/>
    <w:qFormat/>
    <w:locked/>
    <w:uiPriority w:val="99"/>
    <w:rPr>
      <w:kern w:val="2"/>
      <w:sz w:val="22"/>
      <w:szCs w:val="22"/>
    </w:rPr>
  </w:style>
  <w:style w:type="character" w:customStyle="1" w:styleId="944">
    <w:name w:val="标准文本 Char Char"/>
    <w:link w:val="641"/>
    <w:qFormat/>
    <w:locked/>
    <w:uiPriority w:val="99"/>
    <w:rPr>
      <w:kern w:val="2"/>
      <w:sz w:val="24"/>
      <w:szCs w:val="24"/>
    </w:rPr>
  </w:style>
  <w:style w:type="character" w:customStyle="1" w:styleId="945">
    <w:name w:val="Char Char213"/>
    <w:qFormat/>
    <w:uiPriority w:val="99"/>
    <w:rPr>
      <w:rFonts w:eastAsia="Times New Roman"/>
      <w:b/>
      <w:bCs/>
      <w:kern w:val="44"/>
      <w:sz w:val="44"/>
      <w:szCs w:val="44"/>
      <w:lang w:val="en-US" w:eastAsia="zh-CN"/>
    </w:rPr>
  </w:style>
  <w:style w:type="character" w:customStyle="1" w:styleId="946">
    <w:name w:val="apple-style-span"/>
    <w:qFormat/>
    <w:uiPriority w:val="99"/>
    <w:rPr>
      <w:rFonts w:ascii="Arial" w:hAnsi="Arial" w:eastAsia="黑体" w:cs="Arial"/>
      <w:snapToGrid w:val="0"/>
      <w:kern w:val="0"/>
      <w:sz w:val="21"/>
      <w:szCs w:val="21"/>
    </w:rPr>
  </w:style>
  <w:style w:type="character" w:customStyle="1" w:styleId="947">
    <w:name w:val="15"/>
    <w:qFormat/>
    <w:uiPriority w:val="99"/>
    <w:rPr>
      <w:rFonts w:ascii="Calibri" w:hAnsi="Calibri" w:cs="Calibri"/>
      <w:color w:val="0000FF"/>
      <w:u w:val="single"/>
    </w:rPr>
  </w:style>
  <w:style w:type="character" w:customStyle="1" w:styleId="948">
    <w:name w:val="16"/>
    <w:qFormat/>
    <w:uiPriority w:val="99"/>
    <w:rPr>
      <w:rFonts w:ascii="宋体" w:hAnsi="宋体" w:eastAsia="宋体" w:cs="宋体"/>
      <w:color w:val="000000"/>
      <w:sz w:val="20"/>
      <w:szCs w:val="20"/>
    </w:rPr>
  </w:style>
  <w:style w:type="character" w:customStyle="1" w:styleId="949">
    <w:name w:val="edui-unclickable"/>
    <w:qFormat/>
    <w:uiPriority w:val="99"/>
    <w:rPr>
      <w:color w:val="808080"/>
    </w:rPr>
  </w:style>
  <w:style w:type="character" w:customStyle="1" w:styleId="950">
    <w:name w:val="tpc_content1"/>
    <w:qFormat/>
    <w:uiPriority w:val="99"/>
    <w:rPr>
      <w:sz w:val="20"/>
      <w:szCs w:val="20"/>
    </w:rPr>
  </w:style>
  <w:style w:type="character" w:customStyle="1" w:styleId="951">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2">
    <w:name w:val="正文文本 2 字符"/>
    <w:qFormat/>
    <w:uiPriority w:val="99"/>
    <w:rPr>
      <w:rFonts w:ascii="Arial" w:hAnsi="Arial" w:eastAsia="宋体" w:cs="Arial"/>
      <w:kern w:val="2"/>
      <w:sz w:val="24"/>
      <w:szCs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cs="Arial"/>
      <w:snapToGrid w:val="0"/>
      <w:kern w:val="0"/>
      <w:sz w:val="21"/>
      <w:szCs w:val="21"/>
    </w:rPr>
  </w:style>
  <w:style w:type="character" w:customStyle="1" w:styleId="955">
    <w:name w:val="zbggtop11 style5"/>
    <w:qFormat/>
    <w:uiPriority w:val="99"/>
    <w:rPr>
      <w:rFonts w:ascii="Arial" w:hAnsi="Arial" w:eastAsia="黑体" w:cs="Arial"/>
      <w:snapToGrid w:val="0"/>
      <w:kern w:val="0"/>
      <w:sz w:val="21"/>
      <w:szCs w:val="21"/>
    </w:rPr>
  </w:style>
  <w:style w:type="character" w:customStyle="1" w:styleId="956">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7">
    <w:name w:val="bulletintext1"/>
    <w:qFormat/>
    <w:uiPriority w:val="99"/>
    <w:rPr>
      <w:color w:val="000000"/>
      <w:sz w:val="18"/>
      <w:szCs w:val="18"/>
    </w:rPr>
  </w:style>
  <w:style w:type="character" w:customStyle="1" w:styleId="958">
    <w:name w:val="ksfind_class_select1"/>
    <w:basedOn w:val="70"/>
    <w:qFormat/>
    <w:uiPriority w:val="99"/>
    <w:rPr>
      <w:color w:val="000000"/>
      <w:shd w:val="clear" w:color="auto" w:fill="auto"/>
    </w:rPr>
  </w:style>
  <w:style w:type="character" w:customStyle="1" w:styleId="959">
    <w:name w:val="font71"/>
    <w:qFormat/>
    <w:uiPriority w:val="99"/>
    <w:rPr>
      <w:rFonts w:ascii="宋体" w:hAnsi="宋体" w:eastAsia="宋体" w:cs="宋体"/>
      <w:color w:val="000000"/>
      <w:sz w:val="22"/>
      <w:szCs w:val="22"/>
      <w:u w:val="none"/>
    </w:rPr>
  </w:style>
  <w:style w:type="character" w:customStyle="1" w:styleId="960">
    <w:name w:val="font91"/>
    <w:qFormat/>
    <w:uiPriority w:val="99"/>
    <w:rPr>
      <w:rFonts w:ascii="仿宋" w:hAnsi="仿宋" w:eastAsia="仿宋" w:cs="仿宋"/>
      <w:color w:val="000000"/>
      <w:sz w:val="22"/>
      <w:szCs w:val="22"/>
      <w:u w:val="none"/>
    </w:rPr>
  </w:style>
  <w:style w:type="table" w:customStyle="1" w:styleId="961">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95</Pages>
  <Words>46965</Words>
  <Characters>49406</Characters>
  <Lines>0</Lines>
  <Paragraphs>0</Paragraphs>
  <TotalTime>3</TotalTime>
  <ScaleCrop>false</ScaleCrop>
  <LinksUpToDate>false</LinksUpToDate>
  <CharactersWithSpaces>55621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过气魔王李相赫</cp:lastModifiedBy>
  <cp:lastPrinted>2021-12-27T03:06:00Z</cp:lastPrinted>
  <dcterms:modified xsi:type="dcterms:W3CDTF">2022-03-29T05:41:03Z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B3BDB0716CA04344B2F81F014B38D9D1</vt:lpwstr>
  </property>
</Properties>
</file>