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仿宋" w:hAnsi="仿宋" w:eastAsia="仿宋" w:cs="仿宋_GB2312"/>
          <w:b/>
          <w:color w:val="auto"/>
          <w:sz w:val="24"/>
          <w:highlight w:val="none"/>
        </w:rPr>
      </w:pPr>
    </w:p>
    <w:p>
      <w:pPr>
        <w:pStyle w:val="2"/>
        <w:rPr>
          <w:color w:val="auto"/>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_GB2312" w:hAnsi="仿宋" w:eastAsia="仿宋_GB2312" w:cs="仿宋_GB2312"/>
          <w:b/>
          <w:color w:val="auto"/>
          <w:sz w:val="48"/>
          <w:szCs w:val="48"/>
          <w:highlight w:val="none"/>
        </w:rPr>
      </w:pPr>
    </w:p>
    <w:p>
      <w:pPr>
        <w:adjustRightInd/>
        <w:spacing w:line="360" w:lineRule="auto"/>
        <w:jc w:val="center"/>
        <w:rPr>
          <w:rFonts w:hint="eastAsia" w:ascii="仿宋" w:hAnsi="仿宋" w:eastAsia="仿宋" w:cs="仿宋_GB2312"/>
          <w:b/>
          <w:bCs/>
          <w:color w:val="auto"/>
          <w:sz w:val="48"/>
          <w:szCs w:val="48"/>
          <w:highlight w:val="none"/>
          <w:lang w:eastAsia="zh-CN"/>
        </w:rPr>
      </w:pPr>
      <w:r>
        <w:rPr>
          <w:rFonts w:hint="eastAsia" w:ascii="仿宋" w:hAnsi="仿宋" w:eastAsia="仿宋" w:cs="仿宋_GB2312"/>
          <w:b/>
          <w:bCs/>
          <w:color w:val="auto"/>
          <w:sz w:val="48"/>
          <w:szCs w:val="48"/>
          <w:highlight w:val="none"/>
          <w:lang w:eastAsia="zh-CN"/>
        </w:rPr>
        <w:t>临平区第一人民医院食堂原料配送服务采购项目</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val="en-US" w:eastAsia="zh-CN"/>
        </w:rPr>
        <w:t>HZHZCG2022-021</w:t>
      </w:r>
      <w:r>
        <w:rPr>
          <w:rFonts w:hint="eastAsia" w:ascii="仿宋" w:hAnsi="仿宋" w:eastAsia="仿宋" w:cs="仿宋_GB2312"/>
          <w:color w:val="auto"/>
          <w:sz w:val="30"/>
          <w:szCs w:val="30"/>
          <w:highlight w:val="none"/>
        </w:rPr>
        <w:t>）</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pacing w:line="360" w:lineRule="auto"/>
        <w:jc w:val="center"/>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杭州市临平区第一人民医院</w:t>
      </w:r>
    </w:p>
    <w:p>
      <w:pPr>
        <w:spacing w:line="360" w:lineRule="auto"/>
        <w:jc w:val="center"/>
        <w:rPr>
          <w:rFonts w:hint="eastAsia" w:ascii="仿宋" w:hAnsi="仿宋" w:eastAsia="仿宋" w:cs="仿宋_GB2312"/>
          <w:bCs/>
          <w:color w:val="auto"/>
          <w:sz w:val="32"/>
          <w:szCs w:val="32"/>
          <w:highlight w:val="none"/>
          <w:lang w:eastAsia="zh-CN"/>
        </w:rPr>
      </w:pPr>
      <w:r>
        <w:rPr>
          <w:rFonts w:hint="eastAsia" w:ascii="仿宋" w:hAnsi="仿宋" w:eastAsia="仿宋" w:cs="仿宋_GB2312"/>
          <w:bCs/>
          <w:color w:val="auto"/>
          <w:sz w:val="32"/>
          <w:szCs w:val="32"/>
          <w:highlight w:val="none"/>
          <w:lang w:val="en-US" w:eastAsia="zh-CN"/>
        </w:rPr>
        <w:t>杭州恒正造价工程师事务所</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eastAsia="仿宋_GB2312" w:cs="宋体"/>
          <w:bCs/>
          <w:color w:val="auto"/>
          <w:sz w:val="32"/>
          <w:szCs w:val="32"/>
          <w:highlight w:val="none"/>
          <w:lang w:val="en-US" w:eastAsia="zh-CN"/>
        </w:rPr>
        <w:t>二</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五月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lang w:eastAsia="zh-CN"/>
        </w:rPr>
        <w:t>临平区第一人民医院食堂原料配送服务采购项目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1"/>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10</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lang w:eastAsia="zh-CN"/>
        </w:rPr>
        <w:t>HZHZCG2022-021</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w:t>
      </w:r>
      <w:r>
        <w:rPr>
          <w:rFonts w:hint="eastAsia" w:ascii="仿宋_GB2312" w:hAnsi="仿宋" w:eastAsia="仿宋_GB2312"/>
          <w:b/>
          <w:color w:val="auto"/>
          <w:sz w:val="24"/>
          <w:highlight w:val="none"/>
          <w:lang w:val="en-US" w:eastAsia="zh-CN"/>
        </w:rPr>
        <w:t>项目名称</w:t>
      </w:r>
      <w:r>
        <w:rPr>
          <w:rFonts w:ascii="仿宋_GB2312" w:hAnsi="仿宋" w:eastAsia="仿宋_GB2312"/>
          <w:b/>
          <w:color w:val="auto"/>
          <w:sz w:val="24"/>
          <w:highlight w:val="none"/>
        </w:rPr>
        <w:t>：</w:t>
      </w:r>
      <w:r>
        <w:rPr>
          <w:rFonts w:hint="eastAsia" w:ascii="仿宋_GB2312" w:hAnsi="仿宋" w:eastAsia="仿宋_GB2312" w:cs="仿宋_GB2312"/>
          <w:color w:val="auto"/>
          <w:sz w:val="24"/>
          <w:highlight w:val="none"/>
          <w:lang w:eastAsia="zh-CN"/>
        </w:rPr>
        <w:t>临平区第一人民医院食堂原料配送服务采购项目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eastAsia="zh-CN"/>
        </w:rPr>
        <w:t>22500000元</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eastAsia="zh-CN"/>
        </w:rPr>
        <w:t>22500000元</w:t>
      </w:r>
    </w:p>
    <w:p>
      <w:pPr>
        <w:pStyle w:val="5"/>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color w:val="auto"/>
          <w:kern w:val="2"/>
          <w:sz w:val="24"/>
          <w:szCs w:val="24"/>
          <w:highlight w:val="none"/>
          <w:lang w:eastAsia="zh-CN"/>
        </w:rPr>
        <w:t>临平区第一人民医院食堂原料配送服务采购项目</w:t>
      </w:r>
      <w:r>
        <w:rPr>
          <w:rFonts w:hint="eastAsia" w:ascii="仿宋_GB2312" w:hAnsi="仿宋" w:eastAsia="仿宋_GB2312"/>
          <w:bCs/>
          <w:color w:val="auto"/>
          <w:kern w:val="2"/>
          <w:sz w:val="24"/>
          <w:szCs w:val="24"/>
          <w:highlight w:val="none"/>
        </w:rPr>
        <w:t>主要内容</w:t>
      </w:r>
      <w:r>
        <w:rPr>
          <w:rFonts w:hint="eastAsia" w:ascii="仿宋_GB2312" w:hAnsi="仿宋" w:eastAsia="仿宋_GB2312"/>
          <w:bCs/>
          <w:color w:val="auto"/>
          <w:kern w:val="2"/>
          <w:sz w:val="24"/>
          <w:szCs w:val="24"/>
          <w:highlight w:val="none"/>
          <w:lang w:eastAsia="zh-CN"/>
        </w:rPr>
        <w:t>：</w:t>
      </w:r>
      <w:r>
        <w:rPr>
          <w:rFonts w:hint="eastAsia" w:ascii="仿宋_GB2312" w:hAnsi="仿宋" w:eastAsia="仿宋_GB2312"/>
          <w:bCs/>
          <w:color w:val="auto"/>
          <w:kern w:val="2"/>
          <w:sz w:val="24"/>
          <w:szCs w:val="24"/>
          <w:highlight w:val="none"/>
        </w:rPr>
        <w:t>详见招标文件第三部分采购需求。</w:t>
      </w:r>
    </w:p>
    <w:p>
      <w:pPr>
        <w:pStyle w:val="87"/>
        <w:ind w:firstLine="482"/>
        <w:outlineLvl w:val="2"/>
        <w:rPr>
          <w:rFonts w:hint="default" w:ascii="仿宋_GB2312" w:hAnsi="仿宋" w:eastAsia="仿宋_GB2312"/>
          <w:color w:val="auto"/>
          <w:highlight w:val="none"/>
          <w:lang w:val="en-US" w:eastAsia="zh-CN"/>
        </w:rPr>
      </w:pPr>
      <w:r>
        <w:rPr>
          <w:rFonts w:hint="eastAsia" w:ascii="仿宋_GB2312" w:hAnsi="仿宋" w:eastAsia="仿宋_GB2312"/>
          <w:b/>
          <w:color w:val="auto"/>
          <w:highlight w:val="none"/>
        </w:rPr>
        <w:t>合同履约期限：</w:t>
      </w:r>
      <w:r>
        <w:rPr>
          <w:rFonts w:hint="eastAsia" w:ascii="仿宋_GB2312" w:hAnsi="仿宋" w:eastAsia="仿宋_GB2312"/>
          <w:b/>
          <w:color w:val="auto"/>
          <w:highlight w:val="none"/>
          <w:lang w:val="en-US" w:eastAsia="zh-CN"/>
        </w:rPr>
        <w:t>3年</w:t>
      </w:r>
    </w:p>
    <w:p>
      <w:pPr>
        <w:pStyle w:val="5"/>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F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t>☐</w:t>
      </w:r>
      <w:r>
        <w:rPr>
          <w:rFonts w:hint="eastAsia" w:ascii="仿宋_GB2312" w:hAnsi="仿宋" w:eastAsia="仿宋_GB2312"/>
          <w:b/>
          <w:color w:val="auto"/>
          <w:sz w:val="24"/>
          <w:highlight w:val="none"/>
        </w:rPr>
        <w:t>否</w:t>
      </w:r>
      <w:r>
        <w:rPr>
          <w:rFonts w:hint="eastAsia" w:ascii="宋体" w:hAnsi="宋体" w:eastAsia="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F0FE"/>
      </w:r>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服务全部由符合政策要求的小微企业承接，提供中小企业声明函；</w:t>
      </w:r>
    </w:p>
    <w:p>
      <w:pPr>
        <w:rPr>
          <w:color w:val="auto"/>
          <w:highlight w:val="none"/>
        </w:rPr>
      </w:pP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highlight w:val="none"/>
        </w:rPr>
        <w:t>☐</w:t>
      </w:r>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w:t>
      </w:r>
      <w:r>
        <w:rPr>
          <w:rFonts w:hint="eastAsia" w:ascii="仿宋_GB2312" w:hAnsi="仿宋" w:eastAsia="仿宋_GB2312"/>
          <w:color w:val="auto"/>
          <w:sz w:val="24"/>
          <w:highlight w:val="none"/>
          <w:u w:val="single"/>
          <w:lang w:val="en-US" w:eastAsia="zh-CN"/>
        </w:rPr>
        <w:t>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6</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提出质疑。质疑供应商对采购人、</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的答复不满意或者采购人、</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val="en-US" w:eastAsia="zh-CN"/>
        </w:rPr>
        <w:t>杭州市临平区第一人民医院</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lang w:val="en-US" w:eastAsia="zh-CN"/>
        </w:rPr>
        <w:t>杭州市临平区南苑街道迎宾大道３６９号</w:t>
      </w:r>
      <w:r>
        <w:rPr>
          <w:rFonts w:hint="eastAsia" w:ascii="仿宋" w:hAnsi="仿宋" w:eastAsia="仿宋" w:cs="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李鹏</w:t>
      </w:r>
      <w:r>
        <w:rPr>
          <w:rFonts w:ascii="仿宋_GB2312" w:hAnsi="仿宋" w:eastAsia="仿宋_GB2312"/>
          <w:color w:val="auto"/>
          <w:sz w:val="24"/>
          <w:highlight w:val="none"/>
        </w:rPr>
        <w:t xml:space="preserve"> </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eastAsia="zh-CN"/>
        </w:rPr>
        <w:t>１５３７２００２０９１</w:t>
      </w:r>
      <w:r>
        <w:rPr>
          <w:rFonts w:hint="eastAsia"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钟忠标</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eastAsia="zh-CN"/>
        </w:rPr>
        <w:t>１５３５６１８８９６６</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 xml:space="preserve">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w:t>
      </w:r>
      <w:r>
        <w:rPr>
          <w:rFonts w:hint="eastAsia" w:ascii="仿宋_GB2312" w:hAnsi="仿宋" w:eastAsia="仿宋_GB2312"/>
          <w:color w:val="auto"/>
          <w:sz w:val="24"/>
          <w:highlight w:val="none"/>
          <w:lang w:val="en-US" w:eastAsia="zh-CN"/>
        </w:rPr>
        <w:t>杭州恒正造价工程师事务所</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hint="eastAsia" w:ascii="仿宋_GB2312" w:hAnsi="仿宋" w:eastAsia="仿宋_GB2312"/>
          <w:color w:val="auto"/>
          <w:sz w:val="24"/>
          <w:highlight w:val="none"/>
          <w:lang w:val="en-US" w:eastAsia="zh-CN"/>
        </w:rPr>
        <w:t>杭州市临平区九州大厦７０３室</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lang w:eastAsia="zh-CN"/>
        </w:rPr>
        <w:t>０５７１－８９２６５５５３</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lang w:val="en-US" w:eastAsia="zh-CN"/>
        </w:rPr>
        <w:t>张一丹</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eastAsia="zh-CN"/>
        </w:rPr>
        <w:t>８９２６５５５２</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陈卉</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eastAsia="zh-CN"/>
        </w:rPr>
        <w:t>８９２６５５５</w:t>
      </w:r>
      <w:r>
        <w:rPr>
          <w:rFonts w:hint="eastAsia" w:ascii="仿宋_GB2312" w:hAnsi="仿宋" w:eastAsia="仿宋_GB2312"/>
          <w:color w:val="auto"/>
          <w:sz w:val="24"/>
          <w:highlight w:val="none"/>
          <w:lang w:val="en-US" w:eastAsia="zh-CN"/>
        </w:rPr>
        <w:t>3</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val="en-US" w:eastAsia="zh-CN"/>
        </w:rPr>
        <w:t>杭州市临平区财政局</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lang w:val="en-US" w:eastAsia="zh-CN"/>
        </w:rPr>
        <w:t>杭州市临平区东湖街道东湖中路２３６号</w:t>
      </w:r>
      <w:r>
        <w:rPr>
          <w:rFonts w:hint="eastAsia" w:ascii="仿宋_GB2312" w:hAnsi="仿宋" w:eastAsia="仿宋_GB2312"/>
          <w:color w:val="auto"/>
          <w:sz w:val="24"/>
          <w:highlight w:val="none"/>
        </w:rPr>
        <w:t xml:space="preserve">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ascii="仿宋" w:hAnsi="仿宋" w:eastAsia="仿宋"/>
          <w:color w:val="auto"/>
          <w:sz w:val="24"/>
          <w:highlight w:val="none"/>
        </w:rPr>
        <w:t>/</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俞征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lang w:eastAsia="zh-CN"/>
        </w:rPr>
        <w:t>０５７１－８９１８５３１２</w:t>
      </w:r>
      <w:r>
        <w:rPr>
          <w:rFonts w:hint="eastAsia" w:ascii="仿宋_GB2312" w:hAnsi="仿宋" w:eastAsia="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5"/>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7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highlight w:val="none"/>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w:t>
            </w:r>
            <w:r>
              <w:rPr>
                <w:rFonts w:hint="eastAsia" w:ascii="仿宋_GB2312" w:hAnsi="仿宋" w:eastAsia="仿宋_GB2312"/>
                <w:color w:val="auto"/>
                <w:sz w:val="24"/>
                <w:highlight w:val="none"/>
                <w:lang w:eastAsia="zh-CN"/>
              </w:rPr>
              <w:t>杭州恒正造价工程师事务所</w:t>
            </w:r>
            <w:r>
              <w:rPr>
                <w:rFonts w:hint="eastAsia" w:ascii="仿宋_GB2312" w:hAnsi="仿宋" w:eastAsia="仿宋_GB2312"/>
                <w:color w:val="auto"/>
                <w:sz w:val="24"/>
                <w:highlight w:val="none"/>
              </w:rPr>
              <w:t>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w:t>
            </w:r>
            <w:r>
              <w:rPr>
                <w:rFonts w:hint="eastAsia" w:ascii="仿宋_GB2312" w:hAnsi="仿宋" w:eastAsia="仿宋_GB2312" w:cs="Arial"/>
                <w:color w:val="auto"/>
                <w:kern w:val="0"/>
                <w:sz w:val="24"/>
                <w:highlight w:val="none"/>
                <w:lang w:eastAsia="zh-CN"/>
              </w:rPr>
              <w:t>杭州恒正造价工程师事务所</w:t>
            </w:r>
            <w:r>
              <w:rPr>
                <w:rFonts w:hint="eastAsia" w:ascii="仿宋_GB2312" w:hAnsi="仿宋" w:eastAsia="仿宋_GB2312" w:cs="Arial"/>
                <w:color w:val="auto"/>
                <w:kern w:val="0"/>
                <w:sz w:val="24"/>
                <w:highlight w:val="none"/>
              </w:rPr>
              <w:t>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u w:val="single" w:color="auto"/>
                <w:lang w:val="en-US" w:eastAsia="zh-CN"/>
              </w:rPr>
              <w:t>临平区第一人民医院食堂原料配送服务采购项目</w:t>
            </w:r>
            <w:r>
              <w:rPr>
                <w:rFonts w:hint="eastAsia" w:ascii="仿宋_GB2312" w:hAnsi="仿宋" w:eastAsia="仿宋_GB2312" w:cs="Arial"/>
                <w:color w:val="auto"/>
                <w:kern w:val="0"/>
                <w:sz w:val="24"/>
                <w:highlight w:val="none"/>
              </w:rPr>
              <w:t>，属于</w:t>
            </w:r>
            <w:r>
              <w:rPr>
                <w:rFonts w:hint="eastAsia" w:ascii="仿宋_GB2312" w:hAnsi="仿宋" w:eastAsia="仿宋_GB2312" w:cs="Arial"/>
                <w:color w:val="auto"/>
                <w:kern w:val="0"/>
                <w:sz w:val="24"/>
                <w:highlight w:val="none"/>
                <w:u w:val="single"/>
                <w:lang w:val="en-US" w:eastAsia="zh-CN"/>
              </w:rPr>
              <w:t>租赁和商务服务业</w:t>
            </w:r>
            <w:r>
              <w:rPr>
                <w:rFonts w:hint="eastAsia" w:ascii="仿宋_GB2312" w:hAnsi="仿宋" w:eastAsia="仿宋_GB2312" w:cs="Arial"/>
                <w:color w:val="auto"/>
                <w:kern w:val="0"/>
                <w:sz w:val="24"/>
                <w:highlight w:val="none"/>
              </w:rPr>
              <w:t>行业；</w:t>
            </w:r>
          </w:p>
          <w:p>
            <w:pPr>
              <w:pStyle w:val="4"/>
              <w:ind w:left="0" w:leftChars="0" w:firstLine="0" w:firstLineChars="0"/>
              <w:rPr>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w:t>
            </w:r>
            <w:r>
              <w:rPr>
                <w:rFonts w:hint="eastAsia" w:ascii="仿宋_GB2312" w:hAnsi="仿宋" w:eastAsia="仿宋_GB2312" w:cs="Arial"/>
                <w:color w:val="auto"/>
                <w:kern w:val="0"/>
                <w:sz w:val="24"/>
                <w:highlight w:val="none"/>
                <w:lang w:eastAsia="zh-CN"/>
              </w:rPr>
              <w:t>杭州恒正造价工程师事务所</w:t>
            </w:r>
            <w:r>
              <w:rPr>
                <w:rFonts w:hint="eastAsia" w:ascii="仿宋_GB2312" w:hAnsi="仿宋" w:eastAsia="仿宋_GB2312" w:cs="Arial"/>
                <w:color w:val="auto"/>
                <w:kern w:val="0"/>
                <w:sz w:val="24"/>
                <w:highlight w:val="none"/>
              </w:rPr>
              <w:t>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w:t>
            </w:r>
            <w:r>
              <w:rPr>
                <w:rFonts w:hint="eastAsia" w:ascii="仿宋_GB2312" w:hAnsi="仿宋" w:eastAsia="仿宋_GB2312"/>
                <w:color w:val="auto"/>
                <w:sz w:val="24"/>
                <w:highlight w:val="none"/>
                <w:u w:val="single"/>
                <w:lang w:val="en-US" w:eastAsia="zh-CN"/>
              </w:rPr>
              <w:t>杭州市临平区九洲大厦７０３室</w:t>
            </w:r>
            <w:r>
              <w:rPr>
                <w:rFonts w:ascii="仿宋_GB2312" w:hAnsi="仿宋" w:eastAsia="仿宋_GB2312"/>
                <w:color w:val="auto"/>
                <w:sz w:val="24"/>
                <w:highlight w:val="none"/>
                <w:u w:val="single"/>
              </w:rPr>
              <w:t xml:space="preserve"> </w:t>
            </w:r>
            <w:r>
              <w:rPr>
                <w:rFonts w:hint="eastAsia" w:ascii="仿宋_GB2312" w:hAnsi="仿宋" w:eastAsia="仿宋_GB2312" w:cs="Times New Roman"/>
                <w:color w:val="auto"/>
                <w:kern w:val="28"/>
                <w:sz w:val="24"/>
                <w:szCs w:val="24"/>
                <w:highlight w:val="none"/>
              </w:rPr>
              <w:t>；备份投标文件签收人员联系电话：</w:t>
            </w:r>
            <w:r>
              <w:rPr>
                <w:rFonts w:hint="eastAsia" w:ascii="仿宋_GB2312" w:hAnsi="仿宋" w:eastAsia="仿宋_GB2312"/>
                <w:color w:val="auto"/>
                <w:sz w:val="24"/>
                <w:highlight w:val="none"/>
                <w:u w:val="single"/>
                <w:lang w:val="en-US" w:eastAsia="zh-CN"/>
              </w:rPr>
              <w:t>张一丹，０５７１－８９２６５５５２</w:t>
            </w:r>
            <w:r>
              <w:rPr>
                <w:rFonts w:hint="eastAsia" w:ascii="仿宋_GB2312" w:hAnsi="仿宋" w:eastAsia="仿宋_GB2312"/>
                <w:color w:val="auto"/>
                <w:sz w:val="24"/>
                <w:highlight w:val="none"/>
                <w:u w:val="single"/>
              </w:rPr>
              <w:t xml:space="preserve"> </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无</w:t>
            </w:r>
            <w:r>
              <w:rPr>
                <w:rFonts w:hint="eastAsia" w:ascii="仿宋_GB2312" w:hAnsi="仿宋" w:eastAsia="仿宋_GB2312"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Times New Roman"/>
                <w:snapToGrid w:val="0"/>
                <w:color w:val="auto"/>
                <w:kern w:val="28"/>
                <w:sz w:val="24"/>
                <w:szCs w:val="24"/>
                <w:highlight w:val="none"/>
                <w:lang w:val="en-US" w:eastAsia="zh-CN" w:bidi="ar-SA"/>
              </w:rPr>
            </w:pPr>
            <w:r>
              <w:rPr>
                <w:rFonts w:hint="eastAsia" w:ascii="仿宋_GB2312" w:hAnsi="仿宋" w:eastAsia="仿宋_GB2312"/>
                <w:snapToGrid w:val="0"/>
                <w:color w:val="auto"/>
                <w:kern w:val="28"/>
                <w:sz w:val="24"/>
                <w:highlight w:val="none"/>
              </w:rPr>
              <w:t>本</w:t>
            </w:r>
            <w:r>
              <w:rPr>
                <w:rFonts w:hint="eastAsia" w:ascii="仿宋_GB2312" w:hAnsi="仿宋" w:eastAsia="仿宋_GB2312" w:cs="Times New Roman"/>
                <w:snapToGrid w:val="0"/>
                <w:color w:val="auto"/>
                <w:kern w:val="28"/>
                <w:sz w:val="24"/>
                <w:szCs w:val="24"/>
                <w:highlight w:val="none"/>
                <w:lang w:val="en-US" w:eastAsia="zh-CN" w:bidi="ar-SA"/>
              </w:rPr>
              <w:t>项目的招标代理费用由各标项中标单位支付，代理费用付款按《招标代理服务收费管理暂行办法》的通知（计价格[2002]1980号）文件直接支付给分散采购招标代理单位，投标人在报价时应综合考虑该笔费用，但不单列进投标总价。</w:t>
            </w:r>
          </w:p>
        </w:tc>
      </w:tr>
    </w:tbl>
    <w:p>
      <w:pPr>
        <w:snapToGrid w:val="0"/>
        <w:spacing w:line="360" w:lineRule="auto"/>
        <w:jc w:val="center"/>
        <w:rPr>
          <w:rFonts w:ascii="仿宋" w:hAnsi="仿宋" w:eastAsia="仿宋" w:cs="仿宋_GB2312"/>
          <w:b/>
          <w:color w:val="auto"/>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w:t>
      </w:r>
      <w:r>
        <w:rPr>
          <w:rFonts w:hint="eastAsia" w:ascii="仿宋_GB2312" w:hAnsi="仿宋" w:eastAsia="仿宋_GB2312"/>
          <w:color w:val="auto"/>
          <w:sz w:val="24"/>
          <w:highlight w:val="none"/>
          <w:lang w:eastAsia="zh-CN"/>
        </w:rPr>
        <w:t>杭州恒正造价工程师事务所</w:t>
      </w:r>
      <w:r>
        <w:rPr>
          <w:rFonts w:ascii="仿宋_GB2312" w:hAnsi="仿宋" w:eastAsia="仿宋_GB2312"/>
          <w:color w:val="auto"/>
          <w:sz w:val="24"/>
          <w:highlight w:val="none"/>
        </w:rPr>
        <w:t>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lang w:eastAsia="zh-CN"/>
        </w:rPr>
        <w:t>　</w:t>
      </w: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供应商对政府采购活动事项有疑问的，可以提出询问，采购人或者杭州恒正造价工程师事务所应当在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商依法提出的询问作出答复，但答复的内容不得涉及商业秘密。供应商提出的询问超出采购人对杭州恒正造价工程师事务所委托授权范围的，杭州恒正造价工程师事务所应当告知供应商向采购人提出。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5"/>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87"/>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87"/>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7"/>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5"/>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87"/>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87"/>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87"/>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5"/>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w:t>
      </w:r>
      <w:r>
        <w:rPr>
          <w:rFonts w:hint="eastAsia" w:ascii="仿宋_GB2312" w:hAnsi="仿宋" w:eastAsia="仿宋_GB2312" w:cs="仿宋_GB2312"/>
          <w:color w:val="auto"/>
          <w:sz w:val="24"/>
          <w:szCs w:val="24"/>
          <w:highlight w:val="none"/>
          <w:lang w:eastAsia="zh-CN"/>
        </w:rPr>
        <w:t>临平区第一人民医院食堂原料配送服务采购项目</w:t>
      </w:r>
      <w:r>
        <w:rPr>
          <w:rFonts w:hint="eastAsia" w:ascii="仿宋_GB2312" w:hAnsi="仿宋" w:eastAsia="仿宋_GB2312" w:cs="仿宋_GB2312"/>
          <w:color w:val="auto"/>
          <w:sz w:val="24"/>
          <w:szCs w:val="24"/>
          <w:highlight w:val="none"/>
        </w:rPr>
        <w:t>，投标人名称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7"/>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8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8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ascii="仿宋_GB2312" w:hAnsi="仿宋" w:eastAsia="仿宋_GB2312" w:cs="仿宋_GB2312"/>
          <w:b/>
          <w:color w:val="auto"/>
          <w:sz w:val="32"/>
          <w:highlight w:val="none"/>
        </w:rPr>
      </w:pPr>
    </w:p>
    <w:p>
      <w:pPr>
        <w:pStyle w:val="87"/>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1"/>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1"/>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87"/>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87"/>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87"/>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w:t>
      </w:r>
      <w:r>
        <w:rPr>
          <w:rFonts w:hint="eastAsia" w:ascii="仿宋_GB2312" w:hAnsi="仿宋" w:eastAsia="仿宋_GB2312" w:cs="仿宋_GB2312"/>
          <w:color w:val="auto"/>
          <w:sz w:val="24"/>
          <w:highlight w:val="none"/>
          <w:lang w:eastAsia="zh-CN"/>
        </w:rPr>
        <w:t>临平区第一人民医院食堂原料配送服务采购项目</w:t>
      </w:r>
      <w:r>
        <w:rPr>
          <w:rFonts w:ascii="仿宋_GB2312" w:hAnsi="仿宋" w:eastAsia="仿宋_GB2312" w:cs="仿宋_GB2312"/>
          <w:color w:val="auto"/>
          <w:sz w:val="24"/>
          <w:highlight w:val="none"/>
        </w:rPr>
        <w:t>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7"/>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7"/>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5%。</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pStyle w:val="4"/>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8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r>
        <w:rPr>
          <w:rFonts w:hint="eastAsia" w:ascii="仿宋_GB2312" w:hAnsi="仿宋" w:eastAsia="仿宋_GB2312" w:cs="仿宋_GB2312"/>
          <w:color w:val="auto"/>
          <w:highlight w:val="none"/>
          <w:lang w:val="en-US" w:eastAsia="zh-CN"/>
        </w:rPr>
        <w:t xml:space="preserve"> 哦                                                                                                                                                                                                                                                                                                                                                                                                                                                                                                                                                                                                                                                                                                                                                                                                                                                                                                                                                                                                                                                                                                                                                                                                                                                                                                                                                                                                                                                                                                                                                                                                                                                                                                                                                                                                                                                                                                                                                                                                                                                                                                                                                                                                                                                                                                                                                                                                                                                                                                                                                                                                                                                                                                                                                                                                                                                   </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8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7"/>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4" w:name="_Hlt75236011"/>
      <w:bookmarkEnd w:id="14"/>
      <w:bookmarkStart w:id="15" w:name="_Hlt75236290"/>
      <w:bookmarkEnd w:id="15"/>
      <w:bookmarkStart w:id="16" w:name="_Hlt68073093"/>
      <w:bookmarkEnd w:id="16"/>
      <w:bookmarkStart w:id="17" w:name="_Hlt74714665"/>
      <w:bookmarkEnd w:id="17"/>
      <w:bookmarkStart w:id="18" w:name="_Hlt74707468"/>
      <w:bookmarkEnd w:id="18"/>
      <w:bookmarkStart w:id="19" w:name="_Hlt68403820"/>
      <w:bookmarkEnd w:id="19"/>
      <w:bookmarkStart w:id="20" w:name="_Hlt75236101"/>
      <w:bookmarkEnd w:id="20"/>
      <w:bookmarkStart w:id="21" w:name="_Hlt68072998"/>
      <w:bookmarkEnd w:id="21"/>
      <w:bookmarkStart w:id="22" w:name="_Hlt68072990"/>
      <w:bookmarkEnd w:id="22"/>
      <w:bookmarkStart w:id="23" w:name="_Hlt68057669"/>
      <w:bookmarkEnd w:id="23"/>
      <w:bookmarkStart w:id="24" w:name="_Hlt74730295"/>
      <w:bookmarkEnd w:id="24"/>
      <w:bookmarkStart w:id="25" w:name="_Hlt74729768"/>
      <w:bookmarkEnd w:id="25"/>
    </w:p>
    <w:bookmarkEnd w:id="11"/>
    <w:bookmarkEnd w:id="12"/>
    <w:p>
      <w:pPr>
        <w:spacing w:line="360" w:lineRule="auto"/>
        <w:jc w:val="center"/>
        <w:outlineLvl w:val="0"/>
        <w:rPr>
          <w:rFonts w:hint="eastAsia" w:ascii="仿宋_GB2312" w:hAnsi="仿宋_GB2312" w:eastAsia="仿宋_GB2312" w:cs="仿宋_GB2312"/>
          <w:b/>
          <w:color w:val="auto"/>
          <w:sz w:val="36"/>
          <w:szCs w:val="36"/>
          <w:highlight w:val="none"/>
        </w:rPr>
      </w:pPr>
      <w:bookmarkStart w:id="26" w:name="第四部分"/>
      <w:r>
        <w:rPr>
          <w:rFonts w:hint="eastAsia" w:ascii="仿宋_GB2312" w:hAnsi="仿宋_GB2312" w:eastAsia="仿宋_GB2312" w:cs="仿宋_GB2312"/>
          <w:b/>
          <w:color w:val="auto"/>
          <w:sz w:val="36"/>
          <w:szCs w:val="36"/>
          <w:highlight w:val="none"/>
        </w:rPr>
        <w:t>第三部分   采购需求</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一、采购项目概述</w:t>
      </w:r>
    </w:p>
    <w:p>
      <w:pPr>
        <w:spacing w:line="360" w:lineRule="auto"/>
        <w:ind w:firstLine="470" w:firstLineChars="196"/>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本项目为“交钥匙”项目，采购内容包括</w:t>
      </w:r>
      <w:r>
        <w:rPr>
          <w:rFonts w:hint="eastAsia" w:ascii="仿宋_GB2312" w:hAnsi="仿宋_GB2312" w:eastAsia="仿宋_GB2312" w:cs="仿宋_GB2312"/>
          <w:color w:val="auto"/>
          <w:sz w:val="24"/>
          <w:highlight w:val="none"/>
        </w:rPr>
        <w:t>物资的采购、运输、装卸和相关维护等</w:t>
      </w:r>
      <w:r>
        <w:rPr>
          <w:rFonts w:hint="eastAsia" w:ascii="仿宋_GB2312" w:hAnsi="仿宋_GB2312" w:eastAsia="仿宋_GB2312" w:cs="仿宋_GB2312"/>
          <w:bCs/>
          <w:color w:val="auto"/>
          <w:sz w:val="24"/>
          <w:highlight w:val="none"/>
        </w:rPr>
        <w:t>。投标报价应包括物资配送过程中需要配置的各种设备运输、装卸搬运、人工等费用及售后服务费、有关部门的验收费、政策性文件规定及合同包含的所有费用、责任等各项全部费用。</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二、采购清单：</w:t>
      </w:r>
    </w:p>
    <w:tbl>
      <w:tblPr>
        <w:tblStyle w:val="74"/>
        <w:tblW w:w="933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173"/>
        <w:gridCol w:w="4125"/>
        <w:gridCol w:w="1125"/>
        <w:gridCol w:w="1377"/>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51" w:hRule="exac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after="0" w:line="360" w:lineRule="auto"/>
              <w:ind w:left="200"/>
              <w:jc w:val="left"/>
              <w:rPr>
                <w:rFonts w:hint="eastAsia" w:ascii="仿宋_GB2312" w:hAnsi="仿宋_GB2312" w:eastAsia="仿宋_GB2312" w:cs="仿宋_GB2312"/>
                <w:color w:val="auto"/>
                <w:sz w:val="21"/>
                <w:szCs w:val="21"/>
                <w:highlight w:val="none"/>
              </w:rPr>
            </w:pPr>
            <w:r>
              <w:rPr>
                <w:rStyle w:val="960"/>
                <w:rFonts w:hint="eastAsia" w:ascii="仿宋_GB2312" w:hAnsi="仿宋_GB2312" w:eastAsia="仿宋_GB2312" w:cs="仿宋_GB2312"/>
                <w:b w:val="0"/>
                <w:color w:val="auto"/>
                <w:sz w:val="21"/>
                <w:szCs w:val="21"/>
                <w:highlight w:val="none"/>
              </w:rPr>
              <w:t>名称</w:t>
            </w:r>
          </w:p>
        </w:tc>
        <w:tc>
          <w:tcPr>
            <w:tcW w:w="4125"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0" w:line="360" w:lineRule="auto"/>
              <w:ind w:left="20"/>
              <w:jc w:val="center"/>
              <w:rPr>
                <w:rFonts w:hint="eastAsia" w:ascii="仿宋_GB2312" w:hAnsi="仿宋_GB2312" w:eastAsia="仿宋_GB2312" w:cs="仿宋_GB2312"/>
                <w:color w:val="auto"/>
                <w:sz w:val="21"/>
                <w:szCs w:val="21"/>
                <w:highlight w:val="none"/>
              </w:rPr>
            </w:pPr>
            <w:r>
              <w:rPr>
                <w:rStyle w:val="960"/>
                <w:rFonts w:hint="eastAsia" w:ascii="仿宋_GB2312" w:hAnsi="仿宋_GB2312" w:eastAsia="仿宋_GB2312" w:cs="仿宋_GB2312"/>
                <w:b w:val="0"/>
                <w:color w:val="auto"/>
                <w:sz w:val="21"/>
                <w:szCs w:val="21"/>
                <w:highlight w:val="none"/>
              </w:rPr>
              <w:t>种类</w:t>
            </w:r>
          </w:p>
        </w:tc>
        <w:tc>
          <w:tcPr>
            <w:tcW w:w="1125"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0" w:line="360" w:lineRule="auto"/>
              <w:ind w:left="400"/>
              <w:jc w:val="left"/>
              <w:rPr>
                <w:rFonts w:hint="eastAsia" w:ascii="仿宋_GB2312" w:hAnsi="仿宋_GB2312" w:eastAsia="仿宋_GB2312" w:cs="仿宋_GB2312"/>
                <w:color w:val="auto"/>
                <w:sz w:val="24"/>
                <w:szCs w:val="24"/>
                <w:highlight w:val="none"/>
              </w:rPr>
            </w:pPr>
            <w:r>
              <w:rPr>
                <w:rStyle w:val="960"/>
                <w:rFonts w:hint="eastAsia" w:ascii="仿宋_GB2312" w:hAnsi="仿宋_GB2312" w:eastAsia="仿宋_GB2312" w:cs="仿宋_GB2312"/>
                <w:b w:val="0"/>
                <w:color w:val="auto"/>
                <w:sz w:val="24"/>
                <w:szCs w:val="24"/>
                <w:highlight w:val="none"/>
              </w:rPr>
              <w:t>单位</w:t>
            </w:r>
          </w:p>
        </w:tc>
        <w:tc>
          <w:tcPr>
            <w:tcW w:w="1377"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0" w:line="360" w:lineRule="auto"/>
              <w:ind w:right="20"/>
              <w:jc w:val="center"/>
              <w:rPr>
                <w:rFonts w:hint="eastAsia" w:ascii="仿宋_GB2312" w:hAnsi="仿宋_GB2312" w:eastAsia="仿宋_GB2312" w:cs="仿宋_GB2312"/>
                <w:color w:val="auto"/>
                <w:sz w:val="24"/>
                <w:szCs w:val="24"/>
                <w:highlight w:val="none"/>
              </w:rPr>
            </w:pPr>
            <w:r>
              <w:rPr>
                <w:rStyle w:val="960"/>
                <w:rFonts w:hint="eastAsia" w:ascii="仿宋_GB2312" w:hAnsi="仿宋_GB2312" w:eastAsia="仿宋_GB2312" w:cs="仿宋_GB2312"/>
                <w:b w:val="0"/>
                <w:color w:val="auto"/>
                <w:sz w:val="24"/>
                <w:szCs w:val="24"/>
                <w:highlight w:val="none"/>
              </w:rPr>
              <w:t>数量</w:t>
            </w:r>
          </w:p>
        </w:tc>
        <w:tc>
          <w:tcPr>
            <w:tcW w:w="15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center"/>
              <w:rPr>
                <w:rFonts w:hint="eastAsia" w:ascii="仿宋_GB2312" w:hAnsi="仿宋_GB2312" w:eastAsia="仿宋_GB2312" w:cs="仿宋_GB2312"/>
                <w:color w:val="auto"/>
                <w:sz w:val="24"/>
                <w:szCs w:val="24"/>
                <w:highlight w:val="none"/>
              </w:rPr>
            </w:pPr>
            <w:r>
              <w:rPr>
                <w:rStyle w:val="960"/>
                <w:rFonts w:hint="eastAsia" w:ascii="仿宋_GB2312" w:hAnsi="仿宋_GB2312" w:eastAsia="仿宋_GB2312" w:cs="仿宋_GB2312"/>
                <w:b w:val="0"/>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1405" w:hRule="atLeast"/>
          <w:jc w:val="center"/>
        </w:trPr>
        <w:tc>
          <w:tcPr>
            <w:tcW w:w="1173" w:type="dxa"/>
            <w:tcBorders>
              <w:left w:val="single" w:color="auto" w:sz="4" w:space="0"/>
            </w:tcBorders>
            <w:shd w:val="clear" w:color="auto" w:fill="FFFFFF"/>
            <w:vAlign w:val="top"/>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p>
          <w:p>
            <w:pPr>
              <w:pStyle w:val="618"/>
              <w:shd w:val="clear" w:color="auto" w:fill="auto"/>
              <w:spacing w:after="0" w:line="360" w:lineRule="auto"/>
              <w:ind w:firstLine="211" w:firstLineChars="100"/>
              <w:jc w:val="left"/>
              <w:rPr>
                <w:rFonts w:hint="eastAsia" w:ascii="仿宋_GB2312" w:hAnsi="仿宋_GB2312" w:eastAsia="仿宋_GB2312" w:cs="仿宋_GB2312"/>
                <w:color w:val="auto"/>
                <w:sz w:val="21"/>
                <w:szCs w:val="21"/>
                <w:highlight w:val="none"/>
              </w:rPr>
            </w:pPr>
            <w:r>
              <w:rPr>
                <w:rStyle w:val="960"/>
                <w:rFonts w:hint="eastAsia" w:ascii="仿宋_GB2312" w:hAnsi="仿宋_GB2312" w:eastAsia="仿宋_GB2312" w:cs="仿宋_GB2312"/>
                <w:b w:val="0"/>
                <w:color w:val="auto"/>
                <w:sz w:val="21"/>
                <w:szCs w:val="21"/>
                <w:highlight w:val="none"/>
              </w:rPr>
              <w:t>蔬菜</w:t>
            </w:r>
          </w:p>
        </w:tc>
        <w:tc>
          <w:tcPr>
            <w:tcW w:w="4125" w:type="dxa"/>
            <w:tcBorders>
              <w:left w:val="single" w:color="auto" w:sz="4" w:space="0"/>
              <w:right w:val="single" w:color="auto" w:sz="4" w:space="0"/>
            </w:tcBorders>
            <w:shd w:val="clear" w:color="auto" w:fill="FFFFFF"/>
            <w:vAlign w:val="center"/>
          </w:tcPr>
          <w:p>
            <w:pPr>
              <w:pStyle w:val="618"/>
              <w:shd w:val="clear" w:color="auto" w:fill="auto"/>
              <w:spacing w:before="315" w:beforeLines="100" w:after="26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冬瓜、花菜、茄子、青菜、西红柿、黄瓜、莴苣笋、芹菜、胡萝卜、毛豆、四季豆、大白菜、等</w:t>
            </w:r>
          </w:p>
        </w:tc>
        <w:tc>
          <w:tcPr>
            <w:tcW w:w="1125" w:type="dxa"/>
            <w:vMerge w:val="restart"/>
            <w:tcBorders>
              <w:top w:val="single" w:color="auto" w:sz="4" w:space="0"/>
              <w:left w:val="single" w:color="auto" w:sz="4" w:space="0"/>
              <w:right w:val="single" w:color="auto" w:sz="4" w:space="0"/>
            </w:tcBorders>
            <w:shd w:val="clear" w:color="auto" w:fill="FFFFFF"/>
            <w:vAlign w:val="center"/>
          </w:tcPr>
          <w:p>
            <w:pPr>
              <w:spacing w:line="360" w:lineRule="auto"/>
              <w:jc w:val="center"/>
              <w:rPr>
                <w:rStyle w:val="960"/>
                <w:rFonts w:hint="eastAsia" w:ascii="仿宋_GB2312" w:hAnsi="仿宋_GB2312" w:eastAsia="仿宋_GB2312" w:cs="仿宋_GB2312"/>
                <w:color w:val="auto"/>
                <w:sz w:val="24"/>
                <w:szCs w:val="24"/>
                <w:highlight w:val="none"/>
              </w:rPr>
            </w:pPr>
          </w:p>
          <w:p>
            <w:pPr>
              <w:spacing w:line="360" w:lineRule="auto"/>
              <w:jc w:val="center"/>
              <w:rPr>
                <w:rFonts w:hint="eastAsia" w:ascii="仿宋_GB2312" w:hAnsi="仿宋_GB2312" w:eastAsia="仿宋_GB2312" w:cs="仿宋_GB2312"/>
                <w:color w:val="auto"/>
                <w:sz w:val="24"/>
                <w:highlight w:val="none"/>
              </w:rPr>
            </w:pPr>
            <w:r>
              <w:rPr>
                <w:rStyle w:val="960"/>
                <w:rFonts w:hint="eastAsia" w:ascii="仿宋_GB2312" w:hAnsi="仿宋_GB2312" w:eastAsia="仿宋_GB2312" w:cs="仿宋_GB2312"/>
                <w:color w:val="auto"/>
                <w:sz w:val="24"/>
                <w:szCs w:val="24"/>
                <w:highlight w:val="none"/>
              </w:rPr>
              <w:t>斤或份</w:t>
            </w:r>
          </w:p>
        </w:tc>
        <w:tc>
          <w:tcPr>
            <w:tcW w:w="1377" w:type="dxa"/>
            <w:vMerge w:val="restart"/>
            <w:tcBorders>
              <w:top w:val="single" w:color="auto" w:sz="4" w:space="0"/>
              <w:left w:val="single" w:color="auto" w:sz="4" w:space="0"/>
              <w:right w:val="single" w:color="auto" w:sz="4" w:space="0"/>
            </w:tcBorders>
            <w:shd w:val="clear" w:color="auto" w:fill="FFFFFF"/>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按实结算</w:t>
            </w:r>
          </w:p>
        </w:tc>
        <w:tc>
          <w:tcPr>
            <w:tcW w:w="1531" w:type="dxa"/>
            <w:vMerge w:val="restart"/>
            <w:tcBorders>
              <w:top w:val="single" w:color="auto" w:sz="4" w:space="0"/>
              <w:left w:val="single" w:color="auto" w:sz="4" w:space="0"/>
              <w:right w:val="single" w:color="auto" w:sz="4" w:space="0"/>
            </w:tcBorders>
            <w:shd w:val="clear" w:color="auto" w:fill="FFFFFF"/>
            <w:vAlign w:val="center"/>
          </w:tcPr>
          <w:p>
            <w:pPr>
              <w:spacing w:line="360" w:lineRule="auto"/>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壹年需求量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2" w:hRule="atLeast"/>
          <w:jc w:val="center"/>
        </w:trPr>
        <w:tc>
          <w:tcPr>
            <w:tcW w:w="1173" w:type="dxa"/>
            <w:tcBorders>
              <w:top w:val="single" w:color="auto" w:sz="4" w:space="0"/>
              <w:left w:val="single" w:color="auto" w:sz="4" w:space="0"/>
            </w:tcBorders>
            <w:shd w:val="clear" w:color="auto" w:fill="FFFFFF"/>
            <w:vAlign w:val="center"/>
          </w:tcPr>
          <w:p>
            <w:pPr>
              <w:pStyle w:val="618"/>
              <w:shd w:val="clear" w:color="auto" w:fill="auto"/>
              <w:spacing w:after="0" w:line="360" w:lineRule="auto"/>
              <w:ind w:left="200"/>
              <w:jc w:val="left"/>
              <w:rPr>
                <w:rFonts w:hint="eastAsia" w:ascii="仿宋_GB2312" w:hAnsi="仿宋_GB2312" w:eastAsia="仿宋_GB2312" w:cs="仿宋_GB2312"/>
                <w:color w:val="auto"/>
                <w:sz w:val="21"/>
                <w:szCs w:val="21"/>
                <w:highlight w:val="none"/>
              </w:rPr>
            </w:pPr>
            <w:r>
              <w:rPr>
                <w:rStyle w:val="960"/>
                <w:rFonts w:hint="eastAsia" w:ascii="仿宋_GB2312" w:hAnsi="仿宋_GB2312" w:eastAsia="仿宋_GB2312" w:cs="仿宋_GB2312"/>
                <w:b w:val="0"/>
                <w:color w:val="auto"/>
                <w:sz w:val="21"/>
                <w:szCs w:val="21"/>
                <w:highlight w:val="none"/>
              </w:rPr>
              <w:t>水产</w:t>
            </w:r>
          </w:p>
        </w:tc>
        <w:tc>
          <w:tcPr>
            <w:tcW w:w="4125" w:type="dxa"/>
            <w:tcBorders>
              <w:top w:val="single" w:color="auto" w:sz="4" w:space="0"/>
              <w:left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Fonts w:hint="eastAsia" w:ascii="仿宋_GB2312" w:hAnsi="仿宋_GB2312" w:eastAsia="仿宋_GB2312" w:cs="仿宋_GB2312"/>
                <w:color w:val="auto"/>
                <w:sz w:val="21"/>
                <w:szCs w:val="21"/>
                <w:highlight w:val="none"/>
              </w:rPr>
            </w:pPr>
            <w:r>
              <w:rPr>
                <w:rStyle w:val="960"/>
                <w:rFonts w:hint="eastAsia" w:ascii="仿宋_GB2312" w:hAnsi="仿宋_GB2312" w:eastAsia="仿宋_GB2312" w:cs="仿宋_GB2312"/>
                <w:b w:val="0"/>
                <w:color w:val="auto"/>
                <w:sz w:val="21"/>
                <w:szCs w:val="21"/>
                <w:highlight w:val="none"/>
              </w:rPr>
              <w:t>鲫鱼、黑鱼、草鱼、明虾、冻品等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2" w:hRule="atLeast"/>
          <w:jc w:val="center"/>
        </w:trPr>
        <w:tc>
          <w:tcPr>
            <w:tcW w:w="1173" w:type="dxa"/>
            <w:tcBorders>
              <w:top w:val="single" w:color="auto" w:sz="4" w:space="0"/>
              <w:left w:val="single" w:color="auto" w:sz="4" w:space="0"/>
            </w:tcBorders>
            <w:shd w:val="clear" w:color="auto" w:fill="FFFFFF"/>
            <w:vAlign w:val="center"/>
          </w:tcPr>
          <w:p>
            <w:pPr>
              <w:pStyle w:val="618"/>
              <w:shd w:val="clear" w:color="auto" w:fill="auto"/>
              <w:spacing w:after="0" w:line="360" w:lineRule="auto"/>
              <w:ind w:left="200"/>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水果</w:t>
            </w:r>
          </w:p>
        </w:tc>
        <w:tc>
          <w:tcPr>
            <w:tcW w:w="4125" w:type="dxa"/>
            <w:tcBorders>
              <w:top w:val="single" w:color="auto" w:sz="4" w:space="0"/>
              <w:left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西瓜、梨、桃、苹果、橘子等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47" w:hRule="atLeas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100" w:afterAutospacing="1" w:line="360" w:lineRule="auto"/>
              <w:ind w:firstLine="105" w:firstLineChars="50"/>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 </w:t>
            </w:r>
            <w:r>
              <w:rPr>
                <w:rStyle w:val="960"/>
                <w:rFonts w:hint="eastAsia" w:ascii="仿宋_GB2312" w:hAnsi="仿宋_GB2312" w:eastAsia="仿宋_GB2312" w:cs="仿宋_GB2312"/>
                <w:b w:val="0"/>
                <w:color w:val="auto"/>
                <w:sz w:val="21"/>
                <w:szCs w:val="21"/>
                <w:highlight w:val="none"/>
              </w:rPr>
              <w:t>肉类</w:t>
            </w:r>
          </w:p>
        </w:tc>
        <w:tc>
          <w:tcPr>
            <w:tcW w:w="4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Fonts w:hint="eastAsia" w:ascii="仿宋_GB2312" w:hAnsi="仿宋_GB2312" w:eastAsia="仿宋_GB2312" w:cs="仿宋_GB2312"/>
                <w:color w:val="auto"/>
                <w:sz w:val="21"/>
                <w:szCs w:val="21"/>
                <w:highlight w:val="none"/>
              </w:rPr>
            </w:pPr>
            <w:r>
              <w:rPr>
                <w:rStyle w:val="960"/>
                <w:rFonts w:hint="eastAsia" w:ascii="仿宋_GB2312" w:hAnsi="仿宋_GB2312" w:eastAsia="仿宋_GB2312" w:cs="仿宋_GB2312"/>
                <w:b w:val="0"/>
                <w:color w:val="auto"/>
                <w:sz w:val="21"/>
                <w:szCs w:val="21"/>
                <w:highlight w:val="none"/>
              </w:rPr>
              <w:t>后腿肉、精大排、夹心肉、 猪爪等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44" w:hRule="atLeas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100" w:afterAutospacing="1" w:line="360" w:lineRule="auto"/>
              <w:ind w:firstLine="105" w:firstLineChars="50"/>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家禽类</w:t>
            </w:r>
          </w:p>
        </w:tc>
        <w:tc>
          <w:tcPr>
            <w:tcW w:w="4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 xml:space="preserve"> 本鸡、老鸭、白鸭等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44" w:hRule="atLeas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100" w:afterAutospacing="1" w:line="360" w:lineRule="auto"/>
              <w:ind w:firstLine="105" w:firstLineChars="50"/>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调料类</w:t>
            </w:r>
          </w:p>
        </w:tc>
        <w:tc>
          <w:tcPr>
            <w:tcW w:w="4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盐、酱油、醋、味精、料酒、食用油等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44" w:hRule="atLeas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100" w:afterAutospacing="1" w:line="360" w:lineRule="auto"/>
              <w:ind w:firstLine="105" w:firstLineChars="50"/>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副食品</w:t>
            </w:r>
          </w:p>
        </w:tc>
        <w:tc>
          <w:tcPr>
            <w:tcW w:w="4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罐头、饮料、饼干、糕点等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44" w:hRule="atLeas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100" w:afterAutospacing="1" w:line="360" w:lineRule="auto"/>
              <w:ind w:firstLine="105" w:firstLineChars="50"/>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主食</w:t>
            </w:r>
          </w:p>
        </w:tc>
        <w:tc>
          <w:tcPr>
            <w:tcW w:w="4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大米、面粉、米粉等</w:t>
            </w:r>
          </w:p>
        </w:tc>
        <w:tc>
          <w:tcPr>
            <w:tcW w:w="1125"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44" w:hRule="atLeast"/>
          <w:jc w:val="center"/>
        </w:trPr>
        <w:tc>
          <w:tcPr>
            <w:tcW w:w="1173" w:type="dxa"/>
            <w:tcBorders>
              <w:top w:val="single" w:color="auto" w:sz="4" w:space="0"/>
              <w:left w:val="single" w:color="auto" w:sz="4" w:space="0"/>
              <w:bottom w:val="single" w:color="auto" w:sz="4" w:space="0"/>
            </w:tcBorders>
            <w:shd w:val="clear" w:color="auto" w:fill="FFFFFF"/>
            <w:vAlign w:val="center"/>
          </w:tcPr>
          <w:p>
            <w:pPr>
              <w:pStyle w:val="618"/>
              <w:shd w:val="clear" w:color="auto" w:fill="auto"/>
              <w:spacing w:before="157" w:beforeLines="50" w:after="100" w:afterAutospacing="1" w:line="360" w:lineRule="auto"/>
              <w:ind w:firstLine="105" w:firstLineChars="50"/>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豆制品</w:t>
            </w:r>
          </w:p>
        </w:tc>
        <w:tc>
          <w:tcPr>
            <w:tcW w:w="41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18"/>
              <w:shd w:val="clear" w:color="auto" w:fill="auto"/>
              <w:spacing w:before="157" w:beforeLines="50" w:after="0" w:line="360" w:lineRule="auto"/>
              <w:jc w:val="left"/>
              <w:rPr>
                <w:rStyle w:val="960"/>
                <w:rFonts w:hint="eastAsia" w:ascii="仿宋_GB2312" w:hAnsi="仿宋_GB2312" w:eastAsia="仿宋_GB2312" w:cs="仿宋_GB2312"/>
                <w:b w:val="0"/>
                <w:color w:val="auto"/>
                <w:sz w:val="21"/>
                <w:szCs w:val="21"/>
                <w:highlight w:val="none"/>
              </w:rPr>
            </w:pPr>
            <w:r>
              <w:rPr>
                <w:rStyle w:val="960"/>
                <w:rFonts w:hint="eastAsia" w:ascii="仿宋_GB2312" w:hAnsi="仿宋_GB2312" w:eastAsia="仿宋_GB2312" w:cs="仿宋_GB2312"/>
                <w:b w:val="0"/>
                <w:color w:val="auto"/>
                <w:sz w:val="21"/>
                <w:szCs w:val="21"/>
                <w:highlight w:val="none"/>
              </w:rPr>
              <w:t>豆腐、油豆腐等</w:t>
            </w:r>
          </w:p>
        </w:tc>
        <w:tc>
          <w:tcPr>
            <w:tcW w:w="1125" w:type="dxa"/>
            <w:vMerge w:val="continue"/>
            <w:tcBorders>
              <w:left w:val="single" w:color="auto" w:sz="4" w:space="0"/>
              <w:bottom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377" w:type="dxa"/>
            <w:vMerge w:val="continue"/>
            <w:tcBorders>
              <w:left w:val="single" w:color="auto" w:sz="4" w:space="0"/>
              <w:bottom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c>
          <w:tcPr>
            <w:tcW w:w="1531" w:type="dxa"/>
            <w:vMerge w:val="continue"/>
            <w:tcBorders>
              <w:left w:val="single" w:color="auto" w:sz="4" w:space="0"/>
              <w:bottom w:val="single" w:color="auto" w:sz="4" w:space="0"/>
              <w:right w:val="single" w:color="auto" w:sz="4" w:space="0"/>
            </w:tcBorders>
            <w:shd w:val="clear" w:color="auto" w:fill="FFFFFF"/>
            <w:vAlign w:val="top"/>
          </w:tcPr>
          <w:p>
            <w:pPr>
              <w:spacing w:line="360" w:lineRule="auto"/>
              <w:rPr>
                <w:rFonts w:hint="eastAsia" w:ascii="仿宋_GB2312" w:hAnsi="仿宋_GB2312" w:eastAsia="仿宋_GB2312" w:cs="仿宋_GB2312"/>
                <w:color w:val="auto"/>
                <w:sz w:val="24"/>
                <w:highlight w:val="none"/>
              </w:rPr>
            </w:pPr>
          </w:p>
        </w:tc>
      </w:tr>
    </w:tbl>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三、配送要求：</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1）定价方法</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1、所有配送食堂物资的价格按每月定价一次。</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2、所有配送物资的预算价均为“杭州市物价局官方网站</w:t>
      </w:r>
      <w:r>
        <w:rPr>
          <w:rFonts w:hint="eastAsia" w:ascii="仿宋_GB2312" w:hAnsi="仿宋_GB2312" w:eastAsia="仿宋_GB2312" w:cs="仿宋_GB2312"/>
          <w:b/>
          <w:color w:val="auto"/>
          <w:sz w:val="24"/>
          <w:highlight w:val="none"/>
          <w:lang w:eastAsia="zh-CN"/>
        </w:rPr>
        <w:t>（</w:t>
      </w:r>
      <w:r>
        <w:rPr>
          <w:rFonts w:hint="eastAsia" w:ascii="仿宋_GB2312" w:hAnsi="仿宋_GB2312" w:eastAsia="仿宋_GB2312" w:cs="仿宋_GB2312"/>
          <w:b/>
          <w:color w:val="auto"/>
          <w:sz w:val="24"/>
          <w:highlight w:val="none"/>
        </w:rPr>
        <w:t>杭州市菜篮子零售价格</w:t>
      </w:r>
      <w:r>
        <w:rPr>
          <w:rFonts w:hint="eastAsia" w:ascii="仿宋_GB2312" w:hAnsi="仿宋_GB2312" w:eastAsia="仿宋_GB2312" w:cs="仿宋_GB2312"/>
          <w:b/>
          <w:color w:val="auto"/>
          <w:sz w:val="24"/>
          <w:highlight w:val="none"/>
          <w:lang w:eastAsia="zh-CN"/>
        </w:rPr>
        <w:t>）</w:t>
      </w:r>
      <w:r>
        <w:rPr>
          <w:rFonts w:hint="eastAsia" w:ascii="仿宋_GB2312" w:hAnsi="仿宋_GB2312" w:eastAsia="仿宋_GB2312" w:cs="仿宋_GB2312"/>
          <w:b/>
          <w:color w:val="auto"/>
          <w:sz w:val="24"/>
          <w:highlight w:val="none"/>
        </w:rPr>
        <w:t>”发布的当月整期杭州市城区部分民生商品价格公示的同类货物的平均价格（未在官网公布的以周边大型农贸市场的</w:t>
      </w:r>
      <w:r>
        <w:rPr>
          <w:rFonts w:hint="eastAsia" w:ascii="仿宋_GB2312" w:hAnsi="仿宋_GB2312" w:eastAsia="仿宋_GB2312" w:cs="仿宋_GB2312"/>
          <w:b/>
          <w:color w:val="auto"/>
          <w:sz w:val="24"/>
          <w:highlight w:val="none"/>
          <w:lang w:eastAsia="zh-CN"/>
        </w:rPr>
        <w:t>平均</w:t>
      </w:r>
      <w:r>
        <w:rPr>
          <w:rFonts w:hint="eastAsia" w:ascii="仿宋_GB2312" w:hAnsi="仿宋_GB2312" w:eastAsia="仿宋_GB2312" w:cs="仿宋_GB2312"/>
          <w:b/>
          <w:color w:val="auto"/>
          <w:sz w:val="24"/>
          <w:highlight w:val="none"/>
        </w:rPr>
        <w:t>价格）。</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3、在每个结算周期供货完成（每月25日），经双方账目核对无误，成交供应商向采购人提交结算金额的全额增值税发票后，采购人在下个月10日前向供货方付款。（如遇节假日顺延）</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4、配送价格应包含乙方所有税费、成本、利润、运输、装卸、人工费及各类劳保、保险等一切费用。</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2）采购人下订单订货</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1、采购人每天下午5：00前向供应商下达第二天的订单，采购人以传真或电话</w:t>
      </w:r>
      <w:r>
        <w:rPr>
          <w:rFonts w:hint="eastAsia" w:ascii="仿宋_GB2312" w:hAnsi="仿宋_GB2312" w:eastAsia="仿宋_GB2312" w:cs="仿宋_GB2312"/>
          <w:bCs/>
          <w:color w:val="auto"/>
          <w:sz w:val="24"/>
          <w:highlight w:val="none"/>
          <w:lang w:eastAsia="zh-CN"/>
        </w:rPr>
        <w:t>等</w:t>
      </w:r>
      <w:r>
        <w:rPr>
          <w:rFonts w:hint="eastAsia" w:ascii="仿宋_GB2312" w:hAnsi="仿宋_GB2312" w:eastAsia="仿宋_GB2312" w:cs="仿宋_GB2312"/>
          <w:bCs/>
          <w:color w:val="auto"/>
          <w:sz w:val="24"/>
          <w:highlight w:val="none"/>
        </w:rPr>
        <w:t>方式直接通知供应商，订单内容包括名称、种类、规格、数量、运送时间、送达地点、订单联系人等具体要求。</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2、临时性的追加订单，供应商应在接到采购人通知后 15 分钟内响应，一小时内完成配送。</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3、供应商接到采购人订单后，个别品种因缺货而无法提供的，供应商应在接到订单当天内及时知会采购人并协商好解决方法。</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3）交货要求</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1、供应商每天早上7：</w:t>
      </w:r>
      <w:r>
        <w:rPr>
          <w:rFonts w:hint="eastAsia" w:ascii="仿宋_GB2312" w:hAnsi="仿宋_GB2312" w:eastAsia="仿宋_GB2312" w:cs="仿宋_GB2312"/>
          <w:bCs/>
          <w:color w:val="auto"/>
          <w:sz w:val="24"/>
          <w:highlight w:val="none"/>
          <w:lang w:val="en-US" w:eastAsia="zh-CN"/>
        </w:rPr>
        <w:t>30</w:t>
      </w:r>
      <w:r>
        <w:rPr>
          <w:rFonts w:hint="eastAsia" w:ascii="仿宋_GB2312" w:hAnsi="仿宋_GB2312" w:eastAsia="仿宋_GB2312" w:cs="仿宋_GB2312"/>
          <w:bCs/>
          <w:color w:val="auto"/>
          <w:sz w:val="24"/>
          <w:highlight w:val="none"/>
        </w:rPr>
        <w:t>将订单内所有物资送到采购人指定的地点并配送完毕，供应商提供《送货清单》一式两份，双方现场过秤并验收签名，作结算凭证。</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2、所有品种按除箱净重过磅，最终交易重量以双方确认的过磅数为准。</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3、数量、质量、品质要求</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①、每个品种的重量以双方核准的净重过磅数为准，双方签字确认作为结算凭证。</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②、质量必须符合国家相关食品安全卫生标准，由采购人质量验收员签字为准。</w:t>
      </w:r>
    </w:p>
    <w:p>
      <w:pPr>
        <w:pStyle w:val="81"/>
        <w:widowControl/>
        <w:wordWrap/>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kern w:val="2"/>
          <w:sz w:val="24"/>
          <w:szCs w:val="24"/>
          <w:highlight w:val="none"/>
          <w:lang w:val="en-US" w:eastAsia="zh-CN" w:bidi="ar-SA"/>
        </w:rPr>
        <w:t>4、食品原料采购、运输的卫生管理相关制度和规划，并符合卫生管理要求。</w:t>
      </w:r>
    </w:p>
    <w:p>
      <w:pPr>
        <w:pStyle w:val="81"/>
        <w:widowControl/>
        <w:wordWrap/>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kern w:val="2"/>
          <w:sz w:val="24"/>
          <w:szCs w:val="24"/>
          <w:highlight w:val="none"/>
          <w:lang w:val="en-US" w:eastAsia="zh-CN" w:bidi="ar-SA"/>
        </w:rPr>
        <w:t>5、调料类、主食类，采购人有指定品牌的，中标单位须按采购人要求进行配送。</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四、服务期限、地点：</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1、服务期限：自合同生效之日起三年，合同一年一签，年度合同到期后，经采购人考核优秀的签订下一年度合同；</w:t>
      </w:r>
    </w:p>
    <w:p>
      <w:pPr>
        <w:pStyle w:val="2"/>
        <w:widowControl w:val="0"/>
        <w:wordWrap/>
        <w:adjustRightInd w:val="0"/>
        <w:snapToGrid/>
        <w:spacing w:line="360" w:lineRule="auto"/>
        <w:ind w:left="0" w:leftChars="0" w:right="0" w:firstLine="480"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Cs/>
          <w:color w:val="auto"/>
          <w:highlight w:val="none"/>
        </w:rPr>
        <w:t>2、在服务期内中标人能严格履行合同，经采购单位考核合格，采购单位可与中标供应商在合同期满按规定续签。如中标供应商</w:t>
      </w:r>
      <w:r>
        <w:rPr>
          <w:rFonts w:hint="eastAsia" w:ascii="仿宋_GB2312" w:hAnsi="仿宋_GB2312" w:eastAsia="仿宋_GB2312" w:cs="仿宋_GB2312"/>
          <w:color w:val="auto"/>
          <w:szCs w:val="24"/>
          <w:highlight w:val="none"/>
        </w:rPr>
        <w:t>在合同履行期内</w:t>
      </w:r>
      <w:r>
        <w:rPr>
          <w:rFonts w:hint="eastAsia" w:ascii="仿宋_GB2312" w:hAnsi="仿宋_GB2312" w:eastAsia="仿宋_GB2312" w:cs="仿宋_GB2312"/>
          <w:color w:val="auto"/>
          <w:szCs w:val="24"/>
          <w:highlight w:val="none"/>
          <w:lang w:eastAsia="zh-CN"/>
        </w:rPr>
        <w:t>配送的食材引起重大事故，经鉴定为配送单位食材质量问题，由配送单位承担相应法律责任并终止合同</w:t>
      </w:r>
      <w:r>
        <w:rPr>
          <w:rFonts w:hint="eastAsia" w:ascii="仿宋_GB2312" w:hAnsi="仿宋_GB2312" w:eastAsia="仿宋_GB2312" w:cs="仿宋_GB2312"/>
          <w:color w:val="auto"/>
          <w:szCs w:val="24"/>
          <w:highlight w:val="none"/>
        </w:rPr>
        <w:t>。</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val="en-US" w:eastAsia="zh-CN"/>
        </w:rPr>
        <w:t>3、</w:t>
      </w:r>
      <w:r>
        <w:rPr>
          <w:rFonts w:hint="eastAsia" w:ascii="仿宋_GB2312" w:hAnsi="仿宋_GB2312" w:eastAsia="仿宋_GB2312" w:cs="仿宋_GB2312"/>
          <w:bCs/>
          <w:color w:val="auto"/>
          <w:sz w:val="24"/>
          <w:highlight w:val="none"/>
        </w:rPr>
        <w:t>在服务期内违反合同约定，经考核不合格，采购单位有权提前终止合同；</w:t>
      </w:r>
    </w:p>
    <w:p>
      <w:pPr>
        <w:spacing w:line="36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val="en-US" w:eastAsia="zh-CN"/>
        </w:rPr>
        <w:t>4</w:t>
      </w:r>
      <w:r>
        <w:rPr>
          <w:rFonts w:hint="eastAsia" w:ascii="仿宋_GB2312" w:hAnsi="仿宋_GB2312" w:eastAsia="仿宋_GB2312" w:cs="仿宋_GB2312"/>
          <w:bCs/>
          <w:color w:val="auto"/>
          <w:sz w:val="24"/>
          <w:highlight w:val="none"/>
        </w:rPr>
        <w:t>、服务地点：</w:t>
      </w:r>
      <w:r>
        <w:rPr>
          <w:rFonts w:hint="eastAsia" w:ascii="仿宋_GB2312" w:hAnsi="仿宋_GB2312" w:eastAsia="仿宋_GB2312" w:cs="仿宋_GB2312"/>
          <w:bCs/>
          <w:color w:val="auto"/>
          <w:sz w:val="24"/>
          <w:highlight w:val="none"/>
          <w:lang w:eastAsia="zh-CN"/>
        </w:rPr>
        <w:t>采购人杭州市临平区第一人民医院（包含乔司、星桥及运河分院）</w:t>
      </w:r>
      <w:r>
        <w:rPr>
          <w:rFonts w:hint="eastAsia" w:ascii="仿宋_GB2312" w:hAnsi="仿宋_GB2312" w:eastAsia="仿宋_GB2312" w:cs="仿宋_GB2312"/>
          <w:bCs/>
          <w:color w:val="auto"/>
          <w:sz w:val="24"/>
          <w:highlight w:val="none"/>
        </w:rPr>
        <w:t>指定地点；</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五、履约保证金的缴纳和退付：</w:t>
      </w:r>
    </w:p>
    <w:p>
      <w:pPr>
        <w:spacing w:line="360" w:lineRule="auto"/>
        <w:ind w:firstLine="48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在合同签以前中标供应商向采购人缴纳项目计划预算的</w:t>
      </w:r>
      <w:r>
        <w:rPr>
          <w:rFonts w:hint="eastAsia" w:ascii="仿宋_GB2312" w:hAnsi="仿宋_GB2312" w:eastAsia="仿宋_GB2312" w:cs="仿宋_GB2312"/>
          <w:bCs/>
          <w:color w:val="auto"/>
          <w:sz w:val="24"/>
          <w:highlight w:val="none"/>
          <w:lang w:val="en-US" w:eastAsia="zh-CN"/>
        </w:rPr>
        <w:t>2.</w:t>
      </w:r>
      <w:r>
        <w:rPr>
          <w:rFonts w:hint="eastAsia" w:ascii="仿宋_GB2312" w:hAnsi="仿宋_GB2312" w:eastAsia="仿宋_GB2312" w:cs="仿宋_GB2312"/>
          <w:bCs/>
          <w:color w:val="auto"/>
          <w:sz w:val="24"/>
          <w:highlight w:val="none"/>
        </w:rPr>
        <w:t>5%的履约保证金，该保证金用于配送物资的质量安全保证以及必要时进行临时紧急采购，若在合同履行期间有违约行为的，按合同约定扣除相应的履约保证金。服务期结束后，采购人退付履约保证金。</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六、货款支付方式：</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1、合同签订后，采购人支付中标单位合同总价的</w:t>
      </w:r>
      <w:r>
        <w:rPr>
          <w:rFonts w:hint="eastAsia" w:ascii="仿宋_GB2312" w:hAnsi="仿宋_GB2312" w:eastAsia="仿宋_GB2312" w:cs="仿宋_GB2312"/>
          <w:b/>
          <w:color w:val="auto"/>
          <w:sz w:val="24"/>
          <w:highlight w:val="none"/>
          <w:lang w:val="en-US" w:eastAsia="zh-CN"/>
        </w:rPr>
        <w:t>5</w:t>
      </w:r>
      <w:r>
        <w:rPr>
          <w:rFonts w:hint="eastAsia" w:ascii="仿宋_GB2312" w:hAnsi="仿宋_GB2312" w:eastAsia="仿宋_GB2312" w:cs="仿宋_GB2312"/>
          <w:b/>
          <w:color w:val="auto"/>
          <w:sz w:val="24"/>
          <w:highlight w:val="none"/>
        </w:rPr>
        <w:t>%预付款</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2、在每个结算周期供货完成（每月25日），经双方账目核对无误，成交供应商向采购人提交结算金额的全额增值税发票后，采购人在下个月10日前向供货方付款（如遇节假日顺延），</w:t>
      </w:r>
      <w:r>
        <w:rPr>
          <w:rFonts w:hint="eastAsia" w:ascii="仿宋_GB2312" w:hAnsi="仿宋_GB2312" w:eastAsia="仿宋_GB2312" w:cs="仿宋_GB2312"/>
          <w:b/>
          <w:color w:val="auto"/>
          <w:sz w:val="24"/>
          <w:highlight w:val="none"/>
          <w:lang w:eastAsia="zh-CN"/>
        </w:rPr>
        <w:t>前期</w:t>
      </w:r>
      <w:r>
        <w:rPr>
          <w:rFonts w:hint="eastAsia" w:ascii="仿宋_GB2312" w:hAnsi="仿宋_GB2312" w:eastAsia="仿宋_GB2312" w:cs="仿宋_GB2312"/>
          <w:b/>
          <w:color w:val="auto"/>
          <w:sz w:val="24"/>
          <w:highlight w:val="none"/>
        </w:rPr>
        <w:t>结算周期货款扣除预付款后支付相关费用。</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81"/>
        <w:rPr>
          <w:rFonts w:hint="eastAsia" w:ascii="仿宋_GB2312" w:hAnsi="仿宋_GB2312" w:eastAsia="仿宋_GB2312" w:cs="仿宋_GB2312"/>
          <w:color w:val="auto"/>
          <w:highlight w:val="none"/>
        </w:rPr>
      </w:pPr>
    </w:p>
    <w:p>
      <w:pPr>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w:t>
      </w:r>
      <w:r>
        <w:rPr>
          <w:rFonts w:hint="eastAsia" w:ascii="仿宋_GB2312" w:hAnsi="仿宋_GB2312" w:eastAsia="仿宋_GB2312" w:cs="仿宋_GB2312"/>
          <w:b/>
          <w:color w:val="auto"/>
          <w:sz w:val="36"/>
          <w:szCs w:val="36"/>
          <w:highlight w:val="none"/>
          <w:lang w:val="en-US" w:eastAsia="zh-CN"/>
        </w:rPr>
        <w:t>四</w:t>
      </w:r>
      <w:r>
        <w:rPr>
          <w:rFonts w:hint="eastAsia" w:ascii="仿宋_GB2312" w:hAnsi="仿宋_GB2312" w:eastAsia="仿宋_GB2312" w:cs="仿宋_GB2312"/>
          <w:b/>
          <w:color w:val="auto"/>
          <w:sz w:val="36"/>
          <w:szCs w:val="36"/>
          <w:highlight w:val="none"/>
        </w:rPr>
        <w:t xml:space="preserve">部分   </w:t>
      </w:r>
      <w:r>
        <w:rPr>
          <w:rFonts w:hint="eastAsia" w:ascii="仿宋_GB2312" w:hAnsi="仿宋_GB2312" w:eastAsia="仿宋_GB2312" w:cs="仿宋_GB2312"/>
          <w:b/>
          <w:color w:val="auto"/>
          <w:sz w:val="36"/>
          <w:szCs w:val="36"/>
          <w:highlight w:val="none"/>
          <w:lang w:val="en-US" w:eastAsia="zh-CN"/>
        </w:rPr>
        <w:t>评标办法</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2"/>
          <w:highlight w:val="none"/>
        </w:rPr>
        <w:t>评标方法</w:t>
      </w:r>
    </w:p>
    <w:p>
      <w:pPr>
        <w:pStyle w:val="35"/>
        <w:snapToGrid w:val="0"/>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kern w:val="0"/>
          <w:sz w:val="24"/>
          <w:highlight w:val="none"/>
        </w:rPr>
        <w:t>本项目采用综合评分法。</w:t>
      </w:r>
      <w:r>
        <w:rPr>
          <w:rFonts w:hint="eastAsia" w:ascii="仿宋_GB2312" w:hAnsi="仿宋_GB2312" w:eastAsia="仿宋_GB2312" w:cs="仿宋_GB2312"/>
          <w:color w:val="auto"/>
          <w:kern w:val="0"/>
          <w:sz w:val="24"/>
          <w:highlight w:val="none"/>
        </w:rPr>
        <w:t>综合评分法，是指投标文件满足招标文件全部实质性要求，且按照评审因素的量化指标评审得分最高的投标人为中标候选人的评标方法。</w:t>
      </w:r>
      <w:r>
        <w:rPr>
          <w:rFonts w:hint="eastAsia" w:ascii="仿宋_GB2312" w:hAnsi="仿宋_GB2312" w:eastAsia="仿宋_GB2312" w:cs="仿宋_GB2312"/>
          <w:b/>
          <w:color w:val="auto"/>
          <w:sz w:val="24"/>
          <w:szCs w:val="24"/>
          <w:highlight w:val="none"/>
        </w:rPr>
        <w:t>评标办法</w:t>
      </w:r>
    </w:p>
    <w:p>
      <w:pPr>
        <w:snapToGrid w:val="0"/>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w:t>
      </w:r>
      <w:r>
        <w:rPr>
          <w:rFonts w:hint="eastAsia" w:ascii="仿宋_GB2312" w:hAnsi="仿宋_GB2312" w:eastAsia="仿宋_GB2312" w:cs="仿宋_GB2312"/>
          <w:b/>
          <w:color w:val="auto"/>
          <w:sz w:val="24"/>
          <w:highlight w:val="none"/>
        </w:rPr>
        <w:t>本项目采用综合评分法</w:t>
      </w:r>
      <w:r>
        <w:rPr>
          <w:rFonts w:hint="eastAsia" w:ascii="仿宋_GB2312" w:hAnsi="仿宋_GB2312" w:eastAsia="仿宋_GB2312" w:cs="仿宋_GB2312"/>
          <w:color w:val="auto"/>
          <w:sz w:val="24"/>
          <w:highlight w:val="none"/>
        </w:rPr>
        <w:t>，总分为100分，其中商务技术</w:t>
      </w:r>
      <w:r>
        <w:rPr>
          <w:rFonts w:hint="eastAsia" w:ascii="仿宋_GB2312" w:hAnsi="仿宋_GB2312" w:eastAsia="仿宋_GB2312" w:cs="仿宋_GB2312"/>
          <w:color w:val="auto"/>
          <w:sz w:val="24"/>
          <w:highlight w:val="none"/>
          <w:lang w:val="en-US" w:eastAsia="zh-CN"/>
        </w:rPr>
        <w:t>80</w:t>
      </w:r>
      <w:r>
        <w:rPr>
          <w:rFonts w:hint="eastAsia" w:ascii="仿宋_GB2312" w:hAnsi="仿宋_GB2312" w:eastAsia="仿宋_GB2312" w:cs="仿宋_GB2312"/>
          <w:color w:val="auto"/>
          <w:sz w:val="24"/>
          <w:highlight w:val="none"/>
        </w:rPr>
        <w:t>分，价格分</w:t>
      </w:r>
      <w:r>
        <w:rPr>
          <w:rFonts w:hint="eastAsia" w:ascii="仿宋_GB2312" w:hAnsi="仿宋_GB2312" w:eastAsia="仿宋_GB2312" w:cs="仿宋_GB2312"/>
          <w:color w:val="auto"/>
          <w:sz w:val="24"/>
          <w:highlight w:val="none"/>
          <w:lang w:val="en-US" w:eastAsia="zh-CN"/>
        </w:rPr>
        <w:t>20</w:t>
      </w:r>
      <w:r>
        <w:rPr>
          <w:rFonts w:hint="eastAsia" w:ascii="仿宋_GB2312" w:hAnsi="仿宋_GB2312" w:eastAsia="仿宋_GB2312" w:cs="仿宋_GB2312"/>
          <w:color w:val="auto"/>
          <w:sz w:val="24"/>
          <w:highlight w:val="none"/>
        </w:rPr>
        <w:t>分。</w:t>
      </w:r>
    </w:p>
    <w:p>
      <w:pPr>
        <w:snapToGrid w:val="0"/>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w:t>
      </w:r>
      <w:r>
        <w:rPr>
          <w:rFonts w:hint="eastAsia" w:ascii="宋体" w:hAnsi="宋体" w:cs="宋体"/>
          <w:color w:val="auto"/>
          <w:sz w:val="24"/>
          <w:highlight w:val="none"/>
        </w:rPr>
        <w:t>商务技术评标细则（</w:t>
      </w:r>
      <w:r>
        <w:rPr>
          <w:rFonts w:hint="eastAsia" w:ascii="宋体" w:hAnsi="宋体" w:cs="宋体"/>
          <w:color w:val="auto"/>
          <w:sz w:val="24"/>
          <w:highlight w:val="none"/>
          <w:lang w:val="en-US" w:eastAsia="zh-CN"/>
        </w:rPr>
        <w:t>80</w:t>
      </w:r>
      <w:r>
        <w:rPr>
          <w:rFonts w:hint="eastAsia" w:ascii="宋体" w:hAnsi="宋体" w:cs="宋体"/>
          <w:color w:val="auto"/>
          <w:sz w:val="24"/>
          <w:highlight w:val="none"/>
        </w:rPr>
        <w:t>分）</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评标标准如下：</w:t>
      </w:r>
    </w:p>
    <w:p>
      <w:pPr>
        <w:spacing w:line="600" w:lineRule="exact"/>
        <w:ind w:firstLine="480" w:firstLineChars="200"/>
        <w:rPr>
          <w:rFonts w:ascii="宋体"/>
          <w:color w:val="auto"/>
          <w:sz w:val="24"/>
          <w:highlight w:val="none"/>
        </w:rPr>
      </w:pPr>
      <w:r>
        <w:rPr>
          <w:rFonts w:hint="eastAsia" w:ascii="宋体" w:hAnsi="宋体" w:cs="宋体"/>
          <w:color w:val="auto"/>
          <w:sz w:val="24"/>
          <w:highlight w:val="none"/>
        </w:rPr>
        <w:t>技术分（</w:t>
      </w:r>
      <w:r>
        <w:rPr>
          <w:rFonts w:hint="eastAsia" w:ascii="宋体" w:hAnsi="宋体" w:cs="宋体"/>
          <w:color w:val="auto"/>
          <w:sz w:val="24"/>
          <w:highlight w:val="none"/>
          <w:lang w:val="en-US" w:eastAsia="zh-CN"/>
        </w:rPr>
        <w:t>57</w:t>
      </w:r>
      <w:r>
        <w:rPr>
          <w:rFonts w:hint="eastAsia" w:ascii="宋体" w:hAnsi="宋体" w:cs="宋体"/>
          <w:color w:val="auto"/>
          <w:sz w:val="24"/>
          <w:highlight w:val="none"/>
        </w:rPr>
        <w:t>分）：</w:t>
      </w:r>
    </w:p>
    <w:tbl>
      <w:tblPr>
        <w:tblStyle w:val="74"/>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767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bCs/>
                <w:color w:val="auto"/>
                <w:sz w:val="24"/>
                <w:highlight w:val="none"/>
              </w:rPr>
            </w:pPr>
            <w:r>
              <w:rPr>
                <w:rFonts w:hint="eastAsia" w:ascii="宋体" w:hAnsi="宋体" w:cs="宋体"/>
                <w:b/>
                <w:bCs/>
                <w:color w:val="auto"/>
                <w:sz w:val="24"/>
                <w:highlight w:val="none"/>
              </w:rPr>
              <w:t>序号</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bCs/>
                <w:color w:val="auto"/>
                <w:sz w:val="24"/>
                <w:highlight w:val="none"/>
              </w:rPr>
            </w:pPr>
            <w:r>
              <w:rPr>
                <w:rFonts w:hint="eastAsia" w:ascii="宋体" w:hAnsi="宋体" w:cs="宋体"/>
                <w:b/>
                <w:bCs/>
                <w:color w:val="auto"/>
                <w:sz w:val="24"/>
                <w:highlight w:val="none"/>
              </w:rPr>
              <w:t>评分细则内容</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bCs/>
                <w:color w:val="auto"/>
                <w:sz w:val="24"/>
                <w:highlight w:val="none"/>
              </w:rPr>
            </w:pPr>
            <w:r>
              <w:rPr>
                <w:rFonts w:hint="eastAsia" w:ascii="宋体" w:hAnsi="宋体" w:cs="宋体"/>
                <w:b/>
                <w:bCs/>
                <w:color w:val="auto"/>
                <w:sz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color w:val="auto"/>
                <w:sz w:val="24"/>
                <w:highlight w:val="none"/>
              </w:rPr>
            </w:pPr>
            <w:r>
              <w:rPr>
                <w:rFonts w:ascii="宋体" w:hAnsi="宋体" w:cs="宋体"/>
                <w:color w:val="auto"/>
                <w:sz w:val="24"/>
                <w:highlight w:val="none"/>
              </w:rPr>
              <w:t>1</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eastAsia="宋体"/>
                <w:color w:val="auto"/>
                <w:sz w:val="24"/>
                <w:highlight w:val="none"/>
                <w:lang w:eastAsia="zh-CN"/>
              </w:rPr>
            </w:pPr>
            <w:r>
              <w:rPr>
                <w:rFonts w:hint="eastAsia" w:ascii="宋体" w:hAnsi="宋体" w:cs="宋体"/>
                <w:color w:val="auto"/>
                <w:sz w:val="24"/>
                <w:highlight w:val="none"/>
              </w:rPr>
              <w:t>公司管理制度</w:t>
            </w:r>
            <w:r>
              <w:rPr>
                <w:rFonts w:hint="eastAsia" w:ascii="宋体" w:hAnsi="宋体" w:cs="宋体"/>
                <w:color w:val="auto"/>
                <w:sz w:val="24"/>
                <w:highlight w:val="none"/>
                <w:lang w:val="en-US" w:eastAsia="zh-CN"/>
              </w:rPr>
              <w:t>以及组织架构</w:t>
            </w:r>
            <w:r>
              <w:rPr>
                <w:rFonts w:hint="eastAsia" w:ascii="宋体" w:hAnsi="宋体" w:cs="宋体"/>
                <w:color w:val="auto"/>
                <w:sz w:val="24"/>
                <w:highlight w:val="none"/>
              </w:rPr>
              <w:t>：公司管理制度</w:t>
            </w:r>
            <w:r>
              <w:rPr>
                <w:rFonts w:hint="eastAsia" w:ascii="宋体" w:hAnsi="宋体" w:cs="宋体"/>
                <w:color w:val="auto"/>
                <w:sz w:val="24"/>
                <w:highlight w:val="none"/>
                <w:lang w:val="en-US" w:eastAsia="zh-CN"/>
              </w:rPr>
              <w:t>健全，</w:t>
            </w:r>
            <w:r>
              <w:rPr>
                <w:rFonts w:hint="eastAsia" w:ascii="宋体" w:hAnsi="宋体" w:cs="宋体"/>
                <w:color w:val="auto"/>
                <w:sz w:val="24"/>
                <w:highlight w:val="none"/>
              </w:rPr>
              <w:t>制度与公司实际相符，可操作性强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0-3分），织组架构清晰，完整，符合公司运作需要</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0-3分）</w:t>
            </w:r>
            <w:r>
              <w:rPr>
                <w:rFonts w:hint="eastAsia" w:ascii="宋体" w:hAnsi="宋体" w:cs="宋体"/>
                <w:color w:val="auto"/>
                <w:sz w:val="24"/>
                <w:highlight w:val="none"/>
                <w:lang w:eastAsia="zh-CN"/>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6</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公司财务制度</w:t>
            </w:r>
            <w:r>
              <w:rPr>
                <w:rFonts w:hint="eastAsia" w:ascii="宋体" w:hAnsi="宋体" w:cs="宋体"/>
                <w:color w:val="auto"/>
                <w:sz w:val="24"/>
                <w:highlight w:val="none"/>
                <w:lang w:eastAsia="zh-CN"/>
              </w:rPr>
              <w:t>：</w:t>
            </w:r>
            <w:r>
              <w:rPr>
                <w:rFonts w:hint="eastAsia" w:ascii="宋体" w:hAnsi="宋体" w:cs="宋体"/>
                <w:color w:val="auto"/>
                <w:sz w:val="24"/>
                <w:highlight w:val="none"/>
              </w:rPr>
              <w:t>公司财务制度规范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各类台账清晰，</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0-3分）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hAnsi="宋体" w:cs="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供货质量控制制度</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供货质量控制制度健全</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合理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0-3分）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hAnsi="宋体" w:cs="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eastAsia="宋体"/>
                <w:color w:val="auto"/>
                <w:sz w:val="24"/>
                <w:highlight w:val="none"/>
                <w:lang w:eastAsia="zh-CN"/>
              </w:rPr>
            </w:pPr>
            <w:r>
              <w:rPr>
                <w:rFonts w:hint="eastAsia" w:ascii="宋体" w:hAnsi="宋体" w:cs="宋体"/>
                <w:color w:val="auto"/>
                <w:sz w:val="24"/>
                <w:highlight w:val="none"/>
                <w:lang w:val="en-US" w:eastAsia="zh-CN"/>
              </w:rPr>
              <w:t>4</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eastAsia="宋体"/>
                <w:color w:val="auto"/>
                <w:sz w:val="24"/>
                <w:highlight w:val="none"/>
                <w:lang w:eastAsia="zh-CN"/>
              </w:rPr>
            </w:pPr>
            <w:r>
              <w:rPr>
                <w:rFonts w:hint="eastAsia" w:ascii="宋体" w:hAnsi="宋体" w:cs="宋体"/>
                <w:color w:val="auto"/>
                <w:sz w:val="24"/>
                <w:highlight w:val="none"/>
              </w:rPr>
              <w:t>配送实施方案：总体部署</w:t>
            </w:r>
            <w:r>
              <w:rPr>
                <w:rFonts w:hint="eastAsia" w:ascii="宋体" w:hAnsi="宋体" w:cs="宋体"/>
                <w:color w:val="auto"/>
                <w:sz w:val="24"/>
                <w:highlight w:val="none"/>
                <w:lang w:val="en-US" w:eastAsia="zh-CN"/>
              </w:rPr>
              <w:t>有序合理</w:t>
            </w:r>
            <w:r>
              <w:rPr>
                <w:rFonts w:hint="eastAsia" w:ascii="宋体" w:hAnsi="宋体" w:cs="宋体"/>
                <w:color w:val="auto"/>
                <w:sz w:val="24"/>
                <w:highlight w:val="none"/>
              </w:rPr>
              <w:t>、供货</w:t>
            </w:r>
            <w:r>
              <w:rPr>
                <w:rFonts w:hint="eastAsia" w:ascii="宋体" w:hAnsi="宋体" w:cs="宋体"/>
                <w:color w:val="auto"/>
                <w:sz w:val="24"/>
                <w:highlight w:val="none"/>
                <w:lang w:val="en-US" w:eastAsia="zh-CN"/>
              </w:rPr>
              <w:t>保障</w:t>
            </w:r>
            <w:r>
              <w:rPr>
                <w:rFonts w:hint="eastAsia" w:ascii="宋体" w:hAnsi="宋体" w:cs="宋体"/>
                <w:color w:val="auto"/>
                <w:sz w:val="24"/>
                <w:highlight w:val="none"/>
              </w:rPr>
              <w:t>措施</w:t>
            </w:r>
            <w:r>
              <w:rPr>
                <w:rFonts w:hint="eastAsia" w:ascii="宋体" w:hAnsi="宋体" w:cs="宋体"/>
                <w:color w:val="auto"/>
                <w:sz w:val="24"/>
                <w:highlight w:val="none"/>
                <w:lang w:val="en-US" w:eastAsia="zh-CN"/>
              </w:rPr>
              <w:t>及时</w:t>
            </w:r>
            <w:r>
              <w:rPr>
                <w:rFonts w:hint="eastAsia" w:ascii="宋体" w:hAnsi="宋体" w:cs="宋体"/>
                <w:color w:val="auto"/>
                <w:sz w:val="24"/>
                <w:highlight w:val="none"/>
              </w:rPr>
              <w:t>、运输</w:t>
            </w:r>
            <w:r>
              <w:rPr>
                <w:rFonts w:hint="eastAsia" w:ascii="宋体" w:hAnsi="宋体" w:cs="宋体"/>
                <w:color w:val="auto"/>
                <w:sz w:val="24"/>
                <w:highlight w:val="none"/>
                <w:lang w:val="en-US" w:eastAsia="zh-CN"/>
              </w:rPr>
              <w:t>方案清晰灵活</w:t>
            </w:r>
            <w:bookmarkStart w:id="169" w:name="_GoBack"/>
            <w:bookmarkEnd w:id="169"/>
            <w:r>
              <w:rPr>
                <w:rFonts w:hint="eastAsia" w:ascii="宋体" w:hAnsi="宋体" w:cs="宋体"/>
                <w:color w:val="auto"/>
                <w:sz w:val="24"/>
                <w:highlight w:val="none"/>
              </w:rPr>
              <w:t>、现场管理计划</w:t>
            </w:r>
            <w:r>
              <w:rPr>
                <w:rFonts w:hint="eastAsia" w:ascii="宋体" w:hAnsi="宋体" w:cs="宋体"/>
                <w:color w:val="auto"/>
                <w:sz w:val="24"/>
                <w:highlight w:val="none"/>
                <w:lang w:val="en-US" w:eastAsia="zh-CN"/>
              </w:rPr>
              <w:t>清晰</w:t>
            </w:r>
            <w:r>
              <w:rPr>
                <w:rFonts w:hint="eastAsia" w:ascii="宋体" w:hAnsi="宋体" w:cs="宋体"/>
                <w:color w:val="auto"/>
                <w:sz w:val="24"/>
                <w:highlight w:val="none"/>
              </w:rPr>
              <w:t>等情况酌情给分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0-5分</w:t>
            </w:r>
            <w:r>
              <w:rPr>
                <w:rFonts w:hint="eastAsia" w:ascii="宋体" w:hAnsi="宋体" w:cs="宋体"/>
                <w:color w:val="auto"/>
                <w:sz w:val="24"/>
                <w:highlight w:val="none"/>
                <w:lang w:eastAsia="zh-CN"/>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eastAsia="宋体"/>
                <w:color w:val="auto"/>
                <w:sz w:val="24"/>
                <w:highlight w:val="none"/>
                <w:lang w:eastAsia="zh-CN"/>
              </w:rPr>
            </w:pPr>
            <w:r>
              <w:rPr>
                <w:rFonts w:hint="eastAsia" w:ascii="宋体" w:hAnsi="宋体" w:cs="宋体"/>
                <w:color w:val="auto"/>
                <w:sz w:val="24"/>
                <w:highlight w:val="none"/>
                <w:lang w:val="en-US" w:eastAsia="zh-CN"/>
              </w:rPr>
              <w:t>5</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宋体"/>
                <w:color w:val="auto"/>
                <w:sz w:val="24"/>
                <w:highlight w:val="none"/>
              </w:rPr>
            </w:pPr>
            <w:r>
              <w:rPr>
                <w:rFonts w:hint="eastAsia" w:ascii="宋体" w:hAnsi="宋体" w:cs="宋体"/>
                <w:color w:val="auto"/>
                <w:sz w:val="24"/>
                <w:highlight w:val="none"/>
              </w:rPr>
              <w:t>退货承诺</w:t>
            </w:r>
            <w:r>
              <w:rPr>
                <w:rFonts w:hint="eastAsia" w:ascii="宋体" w:hAnsi="宋体" w:cs="宋体"/>
                <w:color w:val="auto"/>
                <w:sz w:val="24"/>
                <w:highlight w:val="none"/>
                <w:lang w:eastAsia="zh-CN"/>
              </w:rPr>
              <w:t>：根据供应商提供的退货承诺，对退货承诺</w:t>
            </w:r>
            <w:r>
              <w:rPr>
                <w:rFonts w:hint="eastAsia" w:ascii="宋体" w:hAnsi="宋体" w:cs="宋体"/>
                <w:color w:val="auto"/>
                <w:sz w:val="24"/>
                <w:highlight w:val="none"/>
              </w:rPr>
              <w:t>的科学性</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合理性</w:t>
            </w:r>
            <w:r>
              <w:rPr>
                <w:rFonts w:hint="eastAsia" w:ascii="宋体" w:hAnsi="宋体" w:cs="宋体"/>
                <w:color w:val="auto"/>
                <w:sz w:val="24"/>
                <w:highlight w:val="none"/>
                <w:lang w:val="en-US" w:eastAsia="zh-CN"/>
              </w:rPr>
              <w:t>等</w:t>
            </w:r>
            <w:r>
              <w:rPr>
                <w:rFonts w:hint="eastAsia" w:ascii="宋体" w:hAnsi="宋体" w:cs="宋体"/>
                <w:color w:val="auto"/>
                <w:sz w:val="24"/>
                <w:highlight w:val="none"/>
              </w:rPr>
              <w:t>情况酌情给分0-</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eastAsia="宋体"/>
                <w:color w:val="auto"/>
                <w:sz w:val="24"/>
                <w:highlight w:val="none"/>
                <w:lang w:eastAsia="zh-CN"/>
              </w:rPr>
            </w:pPr>
            <w:r>
              <w:rPr>
                <w:rFonts w:hint="eastAsia" w:ascii="宋体" w:hAnsi="宋体" w:cs="宋体"/>
                <w:color w:val="auto"/>
                <w:sz w:val="24"/>
                <w:highlight w:val="none"/>
                <w:lang w:val="en-US" w:eastAsia="zh-CN"/>
              </w:rPr>
              <w:t>6</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宋体"/>
                <w:color w:val="auto"/>
                <w:sz w:val="24"/>
                <w:highlight w:val="none"/>
              </w:rPr>
            </w:pPr>
            <w:r>
              <w:rPr>
                <w:rFonts w:hint="eastAsia" w:ascii="宋体" w:hAnsi="宋体" w:cs="宋体"/>
                <w:color w:val="auto"/>
                <w:sz w:val="24"/>
                <w:highlight w:val="none"/>
              </w:rPr>
              <w:t>应急实施方案</w:t>
            </w:r>
            <w:r>
              <w:rPr>
                <w:rFonts w:hint="eastAsia" w:ascii="宋体" w:hAnsi="宋体" w:cs="宋体"/>
                <w:color w:val="auto"/>
                <w:sz w:val="24"/>
                <w:highlight w:val="none"/>
                <w:lang w:eastAsia="zh-CN"/>
              </w:rPr>
              <w:t>：根据供应商提供的应急实施方案，对应急实施方案的</w:t>
            </w:r>
            <w:r>
              <w:rPr>
                <w:rFonts w:hint="eastAsia" w:ascii="宋体" w:hAnsi="宋体" w:cs="宋体"/>
                <w:color w:val="auto"/>
                <w:sz w:val="24"/>
                <w:highlight w:val="none"/>
              </w:rPr>
              <w:t>科学性</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合理性</w:t>
            </w:r>
            <w:r>
              <w:rPr>
                <w:rFonts w:hint="eastAsia" w:ascii="宋体" w:hAnsi="宋体" w:cs="宋体"/>
                <w:color w:val="auto"/>
                <w:sz w:val="24"/>
                <w:highlight w:val="none"/>
                <w:lang w:val="en-US" w:eastAsia="zh-CN"/>
              </w:rPr>
              <w:t>等</w:t>
            </w:r>
            <w:r>
              <w:rPr>
                <w:rFonts w:hint="eastAsia" w:ascii="宋体" w:hAnsi="宋体" w:cs="宋体"/>
                <w:color w:val="auto"/>
                <w:sz w:val="24"/>
                <w:highlight w:val="none"/>
              </w:rPr>
              <w:t>情况酌情给分0-</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宋体" w:cs="宋体"/>
                <w:color w:val="auto"/>
                <w:sz w:val="24"/>
                <w:highlight w:val="none"/>
              </w:rPr>
            </w:pPr>
            <w:r>
              <w:rPr>
                <w:rFonts w:hint="eastAsia" w:ascii="宋体" w:hAnsi="宋体" w:cs="宋体"/>
                <w:color w:val="auto"/>
                <w:sz w:val="24"/>
                <w:highlight w:val="none"/>
              </w:rPr>
              <w:t>优惠承诺</w:t>
            </w:r>
            <w:r>
              <w:rPr>
                <w:rFonts w:hint="eastAsia" w:ascii="宋体" w:hAnsi="宋体" w:cs="宋体"/>
                <w:color w:val="auto"/>
                <w:sz w:val="24"/>
                <w:highlight w:val="none"/>
                <w:lang w:eastAsia="zh-CN"/>
              </w:rPr>
              <w:t>：根据供应商提供的优惠承诺，对优惠承诺的</w:t>
            </w:r>
            <w:r>
              <w:rPr>
                <w:rFonts w:hint="eastAsia" w:ascii="宋体" w:hAnsi="宋体" w:cs="宋体"/>
                <w:color w:val="auto"/>
                <w:sz w:val="24"/>
                <w:highlight w:val="none"/>
              </w:rPr>
              <w:t>力度、合理性</w:t>
            </w:r>
            <w:r>
              <w:rPr>
                <w:rFonts w:hint="eastAsia" w:ascii="宋体" w:hAnsi="宋体" w:cs="宋体"/>
                <w:color w:val="auto"/>
                <w:sz w:val="24"/>
                <w:highlight w:val="none"/>
                <w:lang w:val="en-US" w:eastAsia="zh-CN"/>
              </w:rPr>
              <w:t>等</w:t>
            </w:r>
            <w:r>
              <w:rPr>
                <w:rFonts w:hint="eastAsia" w:ascii="宋体" w:hAnsi="宋体" w:cs="宋体"/>
                <w:color w:val="auto"/>
                <w:sz w:val="24"/>
                <w:highlight w:val="none"/>
              </w:rPr>
              <w:t>情况酌情给分0-</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hAnsi="宋体" w:cs="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宋体" w:cs="宋体"/>
                <w:color w:val="auto"/>
                <w:sz w:val="24"/>
                <w:highlight w:val="none"/>
              </w:rPr>
            </w:pPr>
            <w:r>
              <w:rPr>
                <w:rFonts w:hint="eastAsia" w:ascii="宋体" w:hAnsi="宋体" w:cs="宋体"/>
                <w:color w:val="auto"/>
                <w:sz w:val="24"/>
                <w:highlight w:val="none"/>
              </w:rPr>
              <w:t>合理化建议</w:t>
            </w:r>
            <w:r>
              <w:rPr>
                <w:rFonts w:hint="eastAsia" w:ascii="宋体" w:hAnsi="宋体" w:cs="宋体"/>
                <w:color w:val="auto"/>
                <w:sz w:val="24"/>
                <w:highlight w:val="none"/>
                <w:lang w:eastAsia="zh-CN"/>
              </w:rPr>
              <w:t>：根据供应商提供的合理化建议，对合理化建议的</w:t>
            </w:r>
            <w:r>
              <w:rPr>
                <w:rFonts w:hint="eastAsia" w:ascii="宋体" w:hAnsi="宋体" w:cs="宋体"/>
                <w:color w:val="auto"/>
                <w:sz w:val="24"/>
                <w:highlight w:val="none"/>
              </w:rPr>
              <w:t>科学性、合理性</w:t>
            </w:r>
            <w:r>
              <w:rPr>
                <w:rFonts w:hint="eastAsia" w:ascii="宋体" w:hAnsi="宋体" w:cs="宋体"/>
                <w:color w:val="auto"/>
                <w:sz w:val="24"/>
                <w:highlight w:val="none"/>
                <w:lang w:val="en-US" w:eastAsia="zh-CN"/>
              </w:rPr>
              <w:t>等</w:t>
            </w:r>
            <w:r>
              <w:rPr>
                <w:rFonts w:hint="eastAsia" w:ascii="宋体" w:hAnsi="宋体" w:cs="宋体"/>
                <w:color w:val="auto"/>
                <w:sz w:val="24"/>
                <w:highlight w:val="none"/>
              </w:rPr>
              <w:t>情况酌情给分0-</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宋体" w:cs="宋体"/>
                <w:b w:val="0"/>
                <w:bCs w:val="0"/>
                <w:color w:val="auto"/>
                <w:sz w:val="24"/>
                <w:highlight w:val="none"/>
              </w:rPr>
            </w:pPr>
            <w:r>
              <w:rPr>
                <w:rFonts w:ascii="宋体" w:hAnsi="宋体" w:cs="宋体"/>
                <w:b w:val="0"/>
                <w:bCs w:val="0"/>
                <w:color w:val="auto"/>
                <w:sz w:val="24"/>
                <w:highlight w:val="none"/>
              </w:rPr>
              <w:t>0-</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售后及服务承诺</w:t>
            </w:r>
            <w:r>
              <w:rPr>
                <w:rFonts w:hint="eastAsia" w:ascii="宋体" w:hAnsi="宋体" w:cs="宋体"/>
                <w:color w:val="auto"/>
                <w:sz w:val="24"/>
                <w:highlight w:val="none"/>
                <w:lang w:eastAsia="zh-CN"/>
              </w:rPr>
              <w:t>：</w:t>
            </w:r>
            <w:r>
              <w:rPr>
                <w:rFonts w:hint="eastAsia" w:ascii="宋体" w:hAnsi="宋体" w:cs="宋体"/>
                <w:color w:val="auto"/>
                <w:sz w:val="24"/>
                <w:highlight w:val="none"/>
              </w:rPr>
              <w:t>根据供应商提供的售后服务计划，对售后方案、保证措施、服务承诺等情况进行</w:t>
            </w:r>
            <w:r>
              <w:rPr>
                <w:rFonts w:hint="eastAsia" w:ascii="宋体" w:hAnsi="宋体" w:cs="宋体"/>
                <w:color w:val="auto"/>
                <w:sz w:val="24"/>
                <w:highlight w:val="none"/>
                <w:lang w:val="en-US" w:eastAsia="zh-CN"/>
              </w:rPr>
              <w:t>综</w:t>
            </w:r>
            <w:r>
              <w:rPr>
                <w:rFonts w:hint="eastAsia" w:ascii="宋体" w:hAnsi="宋体" w:cs="宋体"/>
                <w:color w:val="auto"/>
                <w:sz w:val="24"/>
                <w:highlight w:val="none"/>
              </w:rPr>
              <w:t>合评分</w:t>
            </w:r>
            <w:r>
              <w:rPr>
                <w:rFonts w:hint="eastAsia" w:ascii="宋体" w:hAnsi="宋体" w:cs="宋体"/>
                <w:color w:val="auto"/>
                <w:sz w:val="24"/>
                <w:highlight w:val="none"/>
                <w:lang w:val="en-US" w:eastAsia="zh-CN"/>
              </w:rPr>
              <w:t>0-5分</w:t>
            </w:r>
            <w:r>
              <w:rPr>
                <w:rFonts w:hint="eastAsia" w:ascii="宋体" w:hAnsi="宋体" w:cs="宋体"/>
                <w:color w:val="auto"/>
                <w:sz w:val="24"/>
                <w:highlight w:val="none"/>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lang w:val="en-US"/>
              </w:rPr>
              <w:t>根据供应商提供的本项目的</w:t>
            </w:r>
            <w:r>
              <w:rPr>
                <w:rFonts w:hint="eastAsia" w:ascii="宋体" w:hAnsi="宋体" w:cs="宋体"/>
                <w:color w:val="auto"/>
                <w:sz w:val="24"/>
                <w:highlight w:val="none"/>
              </w:rPr>
              <w:t>保障</w:t>
            </w:r>
            <w:r>
              <w:rPr>
                <w:rFonts w:hint="eastAsia" w:ascii="宋体" w:hAnsi="宋体" w:cs="宋体"/>
                <w:color w:val="auto"/>
                <w:sz w:val="24"/>
                <w:highlight w:val="none"/>
                <w:lang w:val="en-US"/>
              </w:rPr>
              <w:t>内容（</w:t>
            </w:r>
            <w:r>
              <w:rPr>
                <w:rFonts w:hint="eastAsia" w:ascii="宋体" w:hAnsi="宋体" w:cs="宋体"/>
                <w:color w:val="auto"/>
                <w:sz w:val="24"/>
                <w:highlight w:val="none"/>
              </w:rPr>
              <w:t>包括食品质量、优质服务、品牌质量、及时送货、保应急送货</w:t>
            </w:r>
            <w:r>
              <w:rPr>
                <w:rFonts w:hint="eastAsia" w:ascii="宋体" w:hAnsi="宋体" w:cs="宋体"/>
                <w:color w:val="auto"/>
                <w:sz w:val="24"/>
                <w:highlight w:val="none"/>
                <w:lang w:val="en-US"/>
              </w:rPr>
              <w:t>等）进行综合评分</w:t>
            </w:r>
            <w:r>
              <w:rPr>
                <w:rFonts w:hint="eastAsia" w:ascii="宋体" w:hAnsi="宋体" w:cs="宋体"/>
                <w:color w:val="auto"/>
                <w:sz w:val="24"/>
                <w:highlight w:val="none"/>
                <w:lang w:val="en-US" w:eastAsia="zh-CN"/>
              </w:rPr>
              <w:t>0-5分</w:t>
            </w:r>
            <w:r>
              <w:rPr>
                <w:rFonts w:hint="eastAsia" w:ascii="宋体" w:hAnsi="宋体" w:cs="宋体"/>
                <w:color w:val="auto"/>
                <w:sz w:val="24"/>
                <w:highlight w:val="none"/>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根据</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的响应程度、仓库储存能力、提供相关检测报告的情况等</w:t>
            </w:r>
            <w:r>
              <w:rPr>
                <w:rFonts w:hint="eastAsia" w:ascii="宋体" w:hAnsi="宋体" w:cs="宋体"/>
                <w:color w:val="auto"/>
                <w:sz w:val="24"/>
                <w:highlight w:val="none"/>
                <w:lang w:val="en-US"/>
              </w:rPr>
              <w:t>进行综合评分</w:t>
            </w:r>
            <w:r>
              <w:rPr>
                <w:rFonts w:hint="eastAsia" w:ascii="宋体" w:hAnsi="宋体" w:cs="宋体"/>
                <w:color w:val="auto"/>
                <w:sz w:val="24"/>
                <w:highlight w:val="none"/>
                <w:lang w:val="en-US" w:eastAsia="zh-CN"/>
              </w:rPr>
              <w:t>0-5分</w:t>
            </w:r>
            <w:r>
              <w:rPr>
                <w:rFonts w:hint="eastAsia" w:ascii="宋体" w:hAnsi="宋体" w:cs="宋体"/>
                <w:color w:val="auto"/>
                <w:sz w:val="24"/>
                <w:highlight w:val="none"/>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767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货物品质保证：加工、包装、保存、运输、仓储各环节的质量保证及食品安全措施等</w:t>
            </w:r>
            <w:r>
              <w:rPr>
                <w:rFonts w:hint="eastAsia" w:ascii="宋体" w:hAnsi="宋体" w:cs="宋体"/>
                <w:color w:val="auto"/>
                <w:sz w:val="24"/>
                <w:highlight w:val="none"/>
                <w:lang w:val="en-US"/>
              </w:rPr>
              <w:t>进行综合评分</w:t>
            </w:r>
            <w:r>
              <w:rPr>
                <w:rFonts w:hint="eastAsia" w:ascii="宋体" w:hAnsi="宋体" w:cs="宋体"/>
                <w:color w:val="auto"/>
                <w:sz w:val="24"/>
                <w:highlight w:val="none"/>
                <w:lang w:val="en-US" w:eastAsia="zh-CN"/>
              </w:rPr>
              <w:t>0-5分</w:t>
            </w:r>
            <w:r>
              <w:rPr>
                <w:rFonts w:hint="eastAsia" w:ascii="宋体" w:hAnsi="宋体" w:cs="宋体"/>
                <w:color w:val="auto"/>
                <w:sz w:val="24"/>
                <w:highlight w:val="none"/>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0-5分</w:t>
            </w:r>
          </w:p>
        </w:tc>
      </w:tr>
    </w:tbl>
    <w:p>
      <w:pPr>
        <w:pStyle w:val="87"/>
        <w:spacing w:before="0" w:line="600" w:lineRule="exact"/>
        <w:ind w:firstLine="420" w:firstLineChars="0"/>
        <w:rPr>
          <w:rFonts w:hint="eastAsia" w:ascii="宋体" w:hAnsi="宋体" w:cs="宋体"/>
          <w:color w:val="auto"/>
          <w:highlight w:val="none"/>
        </w:rPr>
      </w:pPr>
    </w:p>
    <w:p>
      <w:pPr>
        <w:pStyle w:val="87"/>
        <w:spacing w:before="0" w:line="600" w:lineRule="exact"/>
        <w:ind w:firstLine="420" w:firstLineChars="0"/>
        <w:rPr>
          <w:rFonts w:hint="eastAsia" w:ascii="宋体" w:hAnsi="宋体" w:cs="宋体"/>
          <w:color w:val="auto"/>
          <w:highlight w:val="none"/>
        </w:rPr>
      </w:pPr>
    </w:p>
    <w:p>
      <w:pPr>
        <w:pStyle w:val="87"/>
        <w:spacing w:before="0" w:line="600" w:lineRule="exact"/>
        <w:ind w:firstLine="420" w:firstLineChars="0"/>
        <w:rPr>
          <w:rFonts w:hint="eastAsia" w:ascii="宋体" w:hAnsi="宋体" w:cs="宋体"/>
          <w:color w:val="auto"/>
          <w:highlight w:val="none"/>
        </w:rPr>
      </w:pPr>
    </w:p>
    <w:p>
      <w:pPr>
        <w:pStyle w:val="87"/>
        <w:spacing w:before="0" w:line="600" w:lineRule="exact"/>
        <w:ind w:firstLine="420" w:firstLineChars="0"/>
        <w:rPr>
          <w:rFonts w:ascii="宋体"/>
          <w:color w:val="auto"/>
          <w:highlight w:val="none"/>
        </w:rPr>
      </w:pPr>
      <w:r>
        <w:rPr>
          <w:rFonts w:hint="eastAsia" w:ascii="宋体" w:hAnsi="宋体" w:cs="宋体"/>
          <w:color w:val="auto"/>
          <w:highlight w:val="none"/>
        </w:rPr>
        <w:t>商务分（</w:t>
      </w:r>
      <w:r>
        <w:rPr>
          <w:rFonts w:hint="eastAsia" w:ascii="宋体" w:hAnsi="宋体" w:eastAsia="宋体" w:cs="宋体"/>
          <w:color w:val="auto"/>
          <w:highlight w:val="none"/>
          <w:lang w:val="en-US" w:eastAsia="zh-CN"/>
        </w:rPr>
        <w:t>23</w:t>
      </w:r>
      <w:r>
        <w:rPr>
          <w:rFonts w:hint="eastAsia" w:ascii="宋体" w:hAnsi="宋体" w:cs="宋体"/>
          <w:color w:val="auto"/>
          <w:highlight w:val="none"/>
        </w:rPr>
        <w:t>分）：</w:t>
      </w:r>
    </w:p>
    <w:tbl>
      <w:tblPr>
        <w:tblStyle w:val="74"/>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781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hint="eastAsia" w:ascii="宋体" w:hAnsi="宋体" w:cs="宋体"/>
                <w:color w:val="auto"/>
                <w:sz w:val="24"/>
                <w:highlight w:val="none"/>
              </w:rPr>
              <w:t>序号</w:t>
            </w:r>
          </w:p>
        </w:tc>
        <w:tc>
          <w:tcPr>
            <w:tcW w:w="78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hint="eastAsia" w:ascii="宋体" w:hAnsi="宋体" w:cs="宋体"/>
                <w:color w:val="auto"/>
                <w:sz w:val="24"/>
                <w:highlight w:val="none"/>
              </w:rPr>
              <w:t>评分细则内容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hint="eastAsia" w:ascii="宋体" w:hAnsi="宋体" w:cs="宋体"/>
                <w:color w:val="auto"/>
                <w:sz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1</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eastAsia" w:ascii="宋体" w:hAnsi="宋体" w:cs="宋体"/>
                <w:color w:val="auto"/>
                <w:sz w:val="24"/>
                <w:highlight w:val="none"/>
              </w:rPr>
            </w:pPr>
            <w:r>
              <w:rPr>
                <w:rFonts w:hint="eastAsia" w:ascii="宋体" w:hAnsi="宋体" w:cs="宋体"/>
                <w:color w:val="auto"/>
                <w:sz w:val="24"/>
                <w:highlight w:val="none"/>
              </w:rPr>
              <w:t>拟投入本项目的人员配置情况：</w:t>
            </w:r>
            <w:r>
              <w:rPr>
                <w:rFonts w:ascii="宋体" w:hAnsi="宋体" w:cs="宋体"/>
                <w:color w:val="auto"/>
                <w:sz w:val="24"/>
                <w:highlight w:val="none"/>
              </w:rPr>
              <w:t>10</w:t>
            </w:r>
            <w:r>
              <w:rPr>
                <w:rFonts w:hint="eastAsia" w:ascii="宋体" w:hAnsi="宋体" w:cs="宋体"/>
                <w:color w:val="auto"/>
                <w:sz w:val="24"/>
                <w:highlight w:val="none"/>
              </w:rPr>
              <w:t>人（含）以下的得</w:t>
            </w:r>
            <w:r>
              <w:rPr>
                <w:rFonts w:ascii="宋体" w:hAnsi="宋体" w:cs="宋体"/>
                <w:color w:val="auto"/>
                <w:sz w:val="24"/>
                <w:highlight w:val="none"/>
              </w:rPr>
              <w:t>1</w:t>
            </w:r>
            <w:r>
              <w:rPr>
                <w:rFonts w:hint="eastAsia" w:ascii="宋体" w:hAnsi="宋体" w:cs="宋体"/>
                <w:color w:val="auto"/>
                <w:sz w:val="24"/>
                <w:highlight w:val="none"/>
              </w:rPr>
              <w:t>分，</w:t>
            </w:r>
            <w:r>
              <w:rPr>
                <w:rFonts w:ascii="宋体" w:hAnsi="宋体" w:cs="宋体"/>
                <w:color w:val="auto"/>
                <w:sz w:val="24"/>
                <w:highlight w:val="none"/>
              </w:rPr>
              <w:t>11-</w:t>
            </w:r>
            <w:r>
              <w:rPr>
                <w:rFonts w:hint="eastAsia" w:ascii="宋体" w:hAnsi="宋体" w:cs="宋体"/>
                <w:color w:val="auto"/>
                <w:sz w:val="24"/>
                <w:highlight w:val="none"/>
                <w:lang w:val="en-US" w:eastAsia="zh-CN"/>
              </w:rPr>
              <w:t>29</w:t>
            </w:r>
            <w:r>
              <w:rPr>
                <w:rFonts w:hint="eastAsia" w:ascii="宋体" w:hAnsi="宋体" w:cs="宋体"/>
                <w:color w:val="auto"/>
                <w:sz w:val="24"/>
                <w:highlight w:val="none"/>
              </w:rPr>
              <w:t>人（含）的得</w:t>
            </w:r>
            <w:r>
              <w:rPr>
                <w:rFonts w:ascii="宋体" w:hAnsi="宋体" w:cs="宋体"/>
                <w:color w:val="auto"/>
                <w:sz w:val="24"/>
                <w:highlight w:val="none"/>
              </w:rPr>
              <w:t>2</w:t>
            </w:r>
            <w:r>
              <w:rPr>
                <w:rFonts w:hint="eastAsia" w:ascii="宋体" w:hAnsi="宋体" w:cs="宋体"/>
                <w:color w:val="auto"/>
                <w:sz w:val="24"/>
                <w:highlight w:val="none"/>
              </w:rPr>
              <w:t>分</w:t>
            </w:r>
            <w:r>
              <w:rPr>
                <w:rFonts w:ascii="宋体" w:hAnsi="宋体" w:cs="宋体"/>
                <w:color w:val="auto"/>
                <w:sz w:val="24"/>
                <w:highlight w:val="none"/>
              </w:rPr>
              <w:t>,</w:t>
            </w:r>
            <w:r>
              <w:rPr>
                <w:rFonts w:hint="eastAsia" w:ascii="宋体" w:hAnsi="宋体" w:cs="宋体"/>
                <w:color w:val="auto"/>
                <w:sz w:val="24"/>
                <w:highlight w:val="none"/>
                <w:lang w:val="en-US" w:eastAsia="zh-CN"/>
              </w:rPr>
              <w:t>30-49</w:t>
            </w:r>
            <w:r>
              <w:rPr>
                <w:rFonts w:hint="eastAsia" w:ascii="宋体" w:hAnsi="宋体" w:cs="宋体"/>
                <w:color w:val="auto"/>
                <w:sz w:val="24"/>
                <w:highlight w:val="none"/>
              </w:rPr>
              <w:t>人（含）的得</w:t>
            </w:r>
            <w:r>
              <w:rPr>
                <w:rFonts w:ascii="宋体" w:hAnsi="宋体" w:cs="宋体"/>
                <w:color w:val="auto"/>
                <w:sz w:val="24"/>
                <w:highlight w:val="none"/>
              </w:rPr>
              <w:t>3</w:t>
            </w:r>
            <w:r>
              <w:rPr>
                <w:rFonts w:hint="eastAsia" w:ascii="宋体" w:hAnsi="宋体" w:cs="宋体"/>
                <w:color w:val="auto"/>
                <w:sz w:val="24"/>
                <w:highlight w:val="none"/>
              </w:rPr>
              <w:t>分</w:t>
            </w:r>
            <w:r>
              <w:rPr>
                <w:rFonts w:ascii="宋体" w:hAnsi="宋体" w:cs="宋体"/>
                <w:color w:val="auto"/>
                <w:sz w:val="24"/>
                <w:highlight w:val="none"/>
              </w:rPr>
              <w:t>,</w:t>
            </w:r>
            <w:r>
              <w:rPr>
                <w:rFonts w:hint="eastAsia" w:ascii="宋体" w:hAnsi="宋体" w:cs="宋体"/>
                <w:color w:val="auto"/>
                <w:sz w:val="24"/>
                <w:highlight w:val="none"/>
                <w:lang w:val="en-US" w:eastAsia="zh-CN"/>
              </w:rPr>
              <w:t>50</w:t>
            </w:r>
            <w:r>
              <w:rPr>
                <w:rFonts w:hint="eastAsia" w:ascii="宋体" w:hAnsi="宋体" w:cs="宋体"/>
                <w:color w:val="auto"/>
                <w:sz w:val="24"/>
                <w:highlight w:val="none"/>
              </w:rPr>
              <w:t>人（含）以上的得</w:t>
            </w:r>
            <w:r>
              <w:rPr>
                <w:rFonts w:ascii="宋体" w:hAnsi="宋体" w:cs="宋体"/>
                <w:color w:val="auto"/>
                <w:sz w:val="24"/>
                <w:highlight w:val="none"/>
              </w:rPr>
              <w:t>5</w:t>
            </w:r>
            <w:r>
              <w:rPr>
                <w:rFonts w:hint="eastAsia" w:ascii="宋体" w:hAnsi="宋体" w:cs="宋体"/>
                <w:color w:val="auto"/>
                <w:sz w:val="24"/>
                <w:highlight w:val="none"/>
              </w:rPr>
              <w:t>分；承诺中</w:t>
            </w:r>
            <w:r>
              <w:rPr>
                <w:rFonts w:hint="eastAsia" w:ascii="宋体" w:hAnsi="宋体" w:cs="宋体"/>
                <w:color w:val="auto"/>
                <w:sz w:val="24"/>
                <w:highlight w:val="none"/>
                <w:lang w:val="en-US" w:eastAsia="zh-CN"/>
              </w:rPr>
              <w:t>标</w:t>
            </w:r>
            <w:r>
              <w:rPr>
                <w:rFonts w:hint="eastAsia" w:ascii="宋体" w:hAnsi="宋体" w:cs="宋体"/>
                <w:color w:val="auto"/>
                <w:sz w:val="24"/>
                <w:highlight w:val="none"/>
              </w:rPr>
              <w:t>后提供</w:t>
            </w:r>
            <w:r>
              <w:rPr>
                <w:rFonts w:hint="eastAsia" w:ascii="宋体" w:hAnsi="宋体" w:cs="宋体"/>
                <w:color w:val="auto"/>
                <w:sz w:val="24"/>
                <w:highlight w:val="none"/>
                <w:lang w:val="en-US" w:eastAsia="zh-CN"/>
              </w:rPr>
              <w:t>50</w:t>
            </w:r>
            <w:r>
              <w:rPr>
                <w:rFonts w:hint="eastAsia" w:ascii="宋体" w:hAnsi="宋体" w:cs="宋体"/>
                <w:color w:val="auto"/>
                <w:sz w:val="24"/>
                <w:highlight w:val="none"/>
              </w:rPr>
              <w:t>人（含）以上服务本项目的得3分（格式自拟）。</w:t>
            </w:r>
          </w:p>
          <w:p>
            <w:pPr>
              <w:spacing w:line="600" w:lineRule="exact"/>
              <w:jc w:val="left"/>
              <w:rPr>
                <w:rFonts w:ascii="宋体"/>
                <w:color w:val="auto"/>
                <w:sz w:val="24"/>
                <w:highlight w:val="none"/>
              </w:rPr>
            </w:pPr>
            <w:r>
              <w:rPr>
                <w:rFonts w:hint="eastAsia" w:ascii="宋体" w:hAnsi="宋体" w:cs="宋体"/>
                <w:color w:val="auto"/>
                <w:sz w:val="24"/>
                <w:highlight w:val="none"/>
              </w:rPr>
              <w:t>提供社保，不提供不得分。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0-5</w:t>
            </w:r>
            <w:r>
              <w:rPr>
                <w:rFonts w:hint="eastAsia" w:ascii="宋体" w:hAnsi="宋体" w:cs="宋体"/>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2</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ascii="宋体"/>
                <w:color w:val="auto"/>
                <w:sz w:val="24"/>
                <w:highlight w:val="none"/>
              </w:rPr>
            </w:pPr>
            <w:r>
              <w:rPr>
                <w:rFonts w:hint="eastAsia" w:ascii="宋体" w:hAnsi="宋体" w:cs="宋体"/>
                <w:color w:val="auto"/>
                <w:sz w:val="24"/>
                <w:highlight w:val="none"/>
              </w:rPr>
              <w:t>拟投入本项目的驾驶员：须</w:t>
            </w:r>
            <w:r>
              <w:rPr>
                <w:rFonts w:hint="eastAsia" w:ascii="宋体" w:hAnsi="宋体" w:cs="宋体"/>
                <w:color w:val="auto"/>
                <w:sz w:val="24"/>
                <w:highlight w:val="none"/>
                <w:lang w:val="en-US" w:eastAsia="zh-CN"/>
              </w:rPr>
              <w:t>提供</w:t>
            </w:r>
            <w:r>
              <w:rPr>
                <w:rFonts w:hint="eastAsia" w:ascii="宋体" w:hAnsi="宋体" w:cs="宋体"/>
                <w:color w:val="auto"/>
                <w:sz w:val="24"/>
                <w:highlight w:val="none"/>
              </w:rPr>
              <w:t>社保</w:t>
            </w:r>
            <w:r>
              <w:rPr>
                <w:rFonts w:hint="eastAsia" w:ascii="宋体" w:hAnsi="宋体" w:cs="宋体"/>
                <w:color w:val="auto"/>
                <w:sz w:val="24"/>
                <w:highlight w:val="none"/>
                <w:lang w:val="en-US" w:eastAsia="zh-CN"/>
              </w:rPr>
              <w:t>证明</w:t>
            </w:r>
            <w:r>
              <w:rPr>
                <w:rFonts w:hint="eastAsia" w:ascii="宋体" w:hAnsi="宋体" w:cs="宋体"/>
                <w:color w:val="auto"/>
                <w:sz w:val="24"/>
                <w:highlight w:val="none"/>
              </w:rPr>
              <w:t>，签订用工合同，并有</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年以上驾龄，持</w:t>
            </w:r>
            <w:r>
              <w:rPr>
                <w:rFonts w:ascii="宋体" w:hAnsi="宋体" w:cs="宋体"/>
                <w:color w:val="auto"/>
                <w:sz w:val="24"/>
                <w:highlight w:val="none"/>
              </w:rPr>
              <w:t>C</w:t>
            </w:r>
            <w:r>
              <w:rPr>
                <w:rFonts w:hint="eastAsia" w:ascii="宋体" w:hAnsi="宋体" w:cs="宋体"/>
                <w:color w:val="auto"/>
                <w:sz w:val="24"/>
                <w:highlight w:val="none"/>
              </w:rPr>
              <w:t>照驾驶员，每人得</w:t>
            </w:r>
            <w:r>
              <w:rPr>
                <w:rFonts w:ascii="宋体" w:hAnsi="宋体" w:cs="宋体"/>
                <w:color w:val="auto"/>
                <w:sz w:val="24"/>
                <w:highlight w:val="none"/>
              </w:rPr>
              <w:t>1</w:t>
            </w:r>
            <w:r>
              <w:rPr>
                <w:rFonts w:hint="eastAsia" w:ascii="宋体" w:hAnsi="宋体" w:cs="宋体"/>
                <w:color w:val="auto"/>
                <w:sz w:val="24"/>
                <w:highlight w:val="none"/>
              </w:rPr>
              <w:t>分；得分累计最高不超过</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分。（投标时提供社保证明、劳动合同、驾驶证原件，不提供不得分）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0-</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3</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ascii="宋体"/>
                <w:color w:val="auto"/>
                <w:sz w:val="24"/>
                <w:highlight w:val="none"/>
              </w:rPr>
            </w:pPr>
            <w:r>
              <w:rPr>
                <w:rFonts w:hint="eastAsia" w:ascii="宋体" w:hAnsi="宋体" w:cs="宋体"/>
                <w:color w:val="auto"/>
                <w:sz w:val="24"/>
                <w:highlight w:val="none"/>
              </w:rPr>
              <w:t>拟投入本项目的运输能力：提供货车每辆得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分；冷藏车每辆得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分，合计不超过</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分。（以上车辆需本公司所有，提供车辆行驶证，不提供不得分）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4</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ascii="宋体"/>
                <w:color w:val="auto"/>
                <w:sz w:val="24"/>
                <w:highlight w:val="none"/>
              </w:rPr>
            </w:pPr>
            <w:r>
              <w:rPr>
                <w:rFonts w:hint="eastAsia" w:ascii="宋体" w:hAnsi="宋体" w:cs="宋体"/>
                <w:color w:val="auto"/>
                <w:sz w:val="24"/>
                <w:highlight w:val="none"/>
              </w:rPr>
              <w:t>认证体系：</w:t>
            </w:r>
            <w:r>
              <w:rPr>
                <w:rFonts w:hint="eastAsia" w:ascii="宋体" w:hAnsi="宋体" w:cs="宋体"/>
                <w:color w:val="auto"/>
                <w:kern w:val="0"/>
                <w:sz w:val="24"/>
                <w:highlight w:val="none"/>
              </w:rPr>
              <w:t>具有质量管理体系认证证书的得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分；具有环境管理体系认证证书的得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分；具有职业健康安全管理体系认证证书的得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分；具有</w:t>
            </w:r>
            <w:r>
              <w:rPr>
                <w:rFonts w:hint="eastAsia" w:ascii="宋体" w:hAnsi="宋体" w:cs="宋体"/>
                <w:color w:val="auto"/>
                <w:sz w:val="24"/>
                <w:highlight w:val="none"/>
              </w:rPr>
              <w:t>食品安全险</w:t>
            </w:r>
            <w:r>
              <w:rPr>
                <w:rFonts w:hint="eastAsia" w:ascii="宋体" w:hAnsi="宋体" w:cs="宋体"/>
                <w:color w:val="auto"/>
                <w:kern w:val="0"/>
                <w:sz w:val="24"/>
                <w:highlight w:val="none"/>
              </w:rPr>
              <w:t>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cs="宋体"/>
                <w:color w:val="auto"/>
                <w:sz w:val="24"/>
                <w:highlight w:val="none"/>
              </w:rPr>
              <w:t>0</w:t>
            </w:r>
            <w:r>
              <w:rPr>
                <w:rFonts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5</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所供货物（注：蔬菜类、豆制品类、水产类、水果类、肉类、家禽类、调料类、一次性耗材等）的进货渠道，供应物品的追溯及索证。有一样得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0-</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6</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eastAsia" w:ascii="宋体" w:hAnsi="宋体" w:cs="宋体"/>
                <w:color w:val="auto"/>
                <w:sz w:val="24"/>
                <w:highlight w:val="none"/>
              </w:rPr>
            </w:pPr>
            <w:r>
              <w:rPr>
                <w:rFonts w:hint="eastAsia" w:ascii="宋体" w:hAnsi="宋体" w:cs="宋体"/>
                <w:color w:val="auto"/>
                <w:sz w:val="24"/>
                <w:highlight w:val="none"/>
              </w:rPr>
              <w:t>拟投入经营场所设施设备情况：达到800平方米及以上的同时分拣区，检测室、冷库、仓库、清洗区、功能区划分清晰，检测设备齐全的得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分；承诺中标后提供提供800平方米分拣场所的得2分；未达到800平方米或设施设备不齐全的得1分。需提供相应的物业证明。（</w:t>
            </w:r>
            <w:r>
              <w:rPr>
                <w:rFonts w:hint="eastAsia" w:ascii="宋体" w:hAnsi="宋体" w:cs="宋体"/>
                <w:color w:val="auto"/>
                <w:sz w:val="24"/>
                <w:highlight w:val="none"/>
                <w:lang w:val="en-US" w:eastAsia="zh-CN"/>
              </w:rPr>
              <w:t>房产为自有的提供房产证，租赁的提供租赁协议。</w:t>
            </w:r>
            <w:r>
              <w:rPr>
                <w:rFonts w:hint="eastAsia" w:ascii="宋体" w:hAnsi="宋体" w:cs="宋体"/>
                <w:color w:val="auto"/>
                <w:sz w:val="24"/>
                <w:highlight w:val="none"/>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7</w:t>
            </w:r>
          </w:p>
        </w:tc>
        <w:tc>
          <w:tcPr>
            <w:tcW w:w="781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类似项目实施业绩一览表：投标人自201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年1月1日（含）以来（以合同签订时间为准）承担过类似项目成功案例的</w:t>
            </w:r>
            <w:r>
              <w:rPr>
                <w:rFonts w:hint="eastAsia" w:ascii="宋体" w:hAnsi="宋体" w:cs="宋体"/>
                <w:color w:val="auto"/>
                <w:sz w:val="24"/>
                <w:highlight w:val="none"/>
                <w:lang w:eastAsia="zh-CN"/>
              </w:rPr>
              <w:t>每一个</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1分</w:t>
            </w:r>
            <w:r>
              <w:rPr>
                <w:rFonts w:hint="eastAsia" w:ascii="宋体" w:hAnsi="宋体" w:cs="宋体"/>
                <w:color w:val="auto"/>
                <w:sz w:val="24"/>
                <w:highlight w:val="none"/>
              </w:rPr>
              <w:t>，得分累计最高不超过</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eastAsia="zh-CN"/>
              </w:rPr>
              <w:t>（提供合同扫描件或复印件）</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highlight w:val="none"/>
              </w:rPr>
            </w:pPr>
            <w:r>
              <w:rPr>
                <w:rFonts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bl>
    <w:p>
      <w:pPr>
        <w:rPr>
          <w:color w:val="auto"/>
          <w:highlight w:val="none"/>
        </w:rPr>
      </w:pPr>
    </w:p>
    <w:p>
      <w:pPr>
        <w:pStyle w:val="87"/>
        <w:spacing w:before="0" w:line="600" w:lineRule="exact"/>
        <w:ind w:firstLine="420" w:firstLineChars="0"/>
        <w:rPr>
          <w:rFonts w:ascii="宋体"/>
          <w:color w:val="auto"/>
          <w:highlight w:val="none"/>
        </w:rPr>
      </w:pPr>
    </w:p>
    <w:p>
      <w:pPr>
        <w:pStyle w:val="87"/>
        <w:spacing w:before="0" w:line="348" w:lineRule="auto"/>
        <w:ind w:firstLine="0"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注：以上评审内容制作进投标文件内，并按评审要求提供相关证明材料等。</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r>
        <w:rPr>
          <w:rFonts w:hint="eastAsia" w:ascii="仿宋_GB2312" w:hAnsi="仿宋_GB2312" w:eastAsia="仿宋_GB2312" w:cs="仿宋_GB2312"/>
          <w:b/>
          <w:bCs/>
          <w:color w:val="auto"/>
          <w:sz w:val="24"/>
          <w:highlight w:val="none"/>
        </w:rPr>
        <w:t>价格分（2</w:t>
      </w:r>
      <w:r>
        <w:rPr>
          <w:rFonts w:hint="eastAsia" w:ascii="仿宋_GB2312" w:hAnsi="仿宋_GB2312" w:eastAsia="仿宋_GB2312" w:cs="仿宋_GB2312"/>
          <w:b/>
          <w:bCs/>
          <w:color w:val="auto"/>
          <w:sz w:val="24"/>
          <w:highlight w:val="none"/>
          <w:lang w:val="en-US" w:eastAsia="zh-CN"/>
        </w:rPr>
        <w:t>0</w:t>
      </w:r>
      <w:r>
        <w:rPr>
          <w:rFonts w:hint="eastAsia" w:ascii="仿宋_GB2312" w:hAnsi="仿宋_GB2312" w:eastAsia="仿宋_GB2312" w:cs="仿宋_GB2312"/>
          <w:b/>
          <w:bCs/>
          <w:color w:val="auto"/>
          <w:sz w:val="24"/>
          <w:highlight w:val="none"/>
        </w:rPr>
        <w:t>分）</w:t>
      </w:r>
      <w:r>
        <w:rPr>
          <w:rFonts w:hint="eastAsia" w:ascii="仿宋_GB2312" w:hAnsi="仿宋_GB2312" w:eastAsia="仿宋_GB2312" w:cs="仿宋_GB2312"/>
          <w:color w:val="auto"/>
          <w:sz w:val="24"/>
          <w:highlight w:val="none"/>
        </w:rPr>
        <w:t>采用低价优先法计算，即满足招标文件要求且投标价格最低的投标报价为评标基准价，其他投标人的价格分按照下列公式计算：</w:t>
      </w:r>
    </w:p>
    <w:p>
      <w:pPr>
        <w:spacing w:line="600" w:lineRule="exact"/>
        <w:ind w:firstLine="482" w:firstLineChars="200"/>
        <w:rPr>
          <w:rFonts w:ascii="宋体" w:cs="宋体"/>
          <w:b/>
          <w:bCs/>
          <w:color w:val="auto"/>
          <w:sz w:val="24"/>
          <w:highlight w:val="none"/>
        </w:rPr>
      </w:pPr>
      <w:r>
        <w:rPr>
          <w:rFonts w:hint="eastAsia" w:ascii="宋体" w:hAnsi="宋体" w:cs="宋体"/>
          <w:b/>
          <w:bCs/>
          <w:color w:val="auto"/>
          <w:sz w:val="24"/>
          <w:highlight w:val="none"/>
        </w:rPr>
        <w:t>报价得分</w:t>
      </w:r>
      <w:r>
        <w:rPr>
          <w:rFonts w:ascii="宋体" w:hAnsi="宋体" w:cs="宋体"/>
          <w:b/>
          <w:bCs/>
          <w:color w:val="auto"/>
          <w:sz w:val="24"/>
          <w:highlight w:val="none"/>
        </w:rPr>
        <w:t>=A</w:t>
      </w:r>
      <w:r>
        <w:rPr>
          <w:rFonts w:hint="eastAsia" w:ascii="宋体" w:hAnsi="宋体" w:cs="宋体"/>
          <w:b/>
          <w:bCs/>
          <w:color w:val="auto"/>
          <w:sz w:val="24"/>
          <w:highlight w:val="none"/>
        </w:rPr>
        <w:t>得分</w:t>
      </w:r>
      <w:r>
        <w:rPr>
          <w:rFonts w:ascii="宋体" w:hAnsi="宋体" w:cs="宋体"/>
          <w:b/>
          <w:bCs/>
          <w:color w:val="auto"/>
          <w:sz w:val="24"/>
          <w:highlight w:val="none"/>
        </w:rPr>
        <w:t>+B</w:t>
      </w:r>
      <w:r>
        <w:rPr>
          <w:rFonts w:hint="eastAsia" w:ascii="宋体" w:hAnsi="宋体" w:cs="宋体"/>
          <w:b/>
          <w:bCs/>
          <w:color w:val="auto"/>
          <w:sz w:val="24"/>
          <w:highlight w:val="none"/>
        </w:rPr>
        <w:t>得分</w:t>
      </w:r>
      <w:r>
        <w:rPr>
          <w:rFonts w:ascii="宋体" w:hAnsi="宋体" w:cs="宋体"/>
          <w:b/>
          <w:bCs/>
          <w:color w:val="auto"/>
          <w:sz w:val="24"/>
          <w:highlight w:val="none"/>
        </w:rPr>
        <w:t>+C</w:t>
      </w:r>
      <w:r>
        <w:rPr>
          <w:rFonts w:hint="eastAsia" w:ascii="宋体" w:hAnsi="宋体" w:cs="宋体"/>
          <w:b/>
          <w:bCs/>
          <w:color w:val="auto"/>
          <w:sz w:val="24"/>
          <w:highlight w:val="none"/>
        </w:rPr>
        <w:t>得分</w:t>
      </w:r>
      <w:r>
        <w:rPr>
          <w:rFonts w:ascii="宋体" w:hAnsi="宋体" w:cs="宋体"/>
          <w:b/>
          <w:bCs/>
          <w:color w:val="auto"/>
          <w:sz w:val="24"/>
          <w:highlight w:val="none"/>
        </w:rPr>
        <w:t>+D</w:t>
      </w:r>
      <w:r>
        <w:rPr>
          <w:rFonts w:hint="eastAsia" w:ascii="宋体" w:hAnsi="宋体" w:cs="宋体"/>
          <w:b/>
          <w:bCs/>
          <w:color w:val="auto"/>
          <w:sz w:val="24"/>
          <w:highlight w:val="none"/>
        </w:rPr>
        <w:t>得分</w:t>
      </w:r>
      <w:r>
        <w:rPr>
          <w:rFonts w:ascii="宋体" w:hAnsi="宋体" w:cs="宋体"/>
          <w:b/>
          <w:bCs/>
          <w:color w:val="auto"/>
          <w:sz w:val="24"/>
          <w:highlight w:val="none"/>
        </w:rPr>
        <w:t>+E</w:t>
      </w:r>
      <w:r>
        <w:rPr>
          <w:rFonts w:hint="eastAsia" w:ascii="宋体" w:hAnsi="宋体" w:cs="宋体"/>
          <w:b/>
          <w:bCs/>
          <w:color w:val="auto"/>
          <w:sz w:val="24"/>
          <w:highlight w:val="none"/>
        </w:rPr>
        <w:t>得分</w:t>
      </w:r>
      <w:r>
        <w:rPr>
          <w:rFonts w:ascii="宋体" w:hAnsi="宋体" w:cs="宋体"/>
          <w:b/>
          <w:bCs/>
          <w:color w:val="auto"/>
          <w:sz w:val="24"/>
          <w:highlight w:val="none"/>
        </w:rPr>
        <w:t>+F</w:t>
      </w:r>
      <w:r>
        <w:rPr>
          <w:rFonts w:hint="eastAsia" w:ascii="宋体" w:hAnsi="宋体" w:cs="宋体"/>
          <w:b/>
          <w:bCs/>
          <w:color w:val="auto"/>
          <w:sz w:val="24"/>
          <w:highlight w:val="none"/>
        </w:rPr>
        <w:t>得分</w:t>
      </w:r>
    </w:p>
    <w:tbl>
      <w:tblPr>
        <w:tblStyle w:val="74"/>
        <w:tblW w:w="825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436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rPr>
              <w:t>序号</w:t>
            </w:r>
          </w:p>
        </w:tc>
        <w:tc>
          <w:tcPr>
            <w:tcW w:w="4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rPr>
              <w:t>评审内容</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rPr>
              <w:t>分配分值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ascii="宋体" w:hAnsi="宋体" w:cs="宋体"/>
                <w:b/>
                <w:bCs/>
                <w:color w:val="auto"/>
                <w:sz w:val="24"/>
                <w:highlight w:val="none"/>
              </w:rPr>
              <w:t>A</w:t>
            </w:r>
          </w:p>
        </w:tc>
        <w:tc>
          <w:tcPr>
            <w:tcW w:w="4365" w:type="dxa"/>
            <w:tcBorders>
              <w:top w:val="single" w:color="auto" w:sz="4" w:space="0"/>
              <w:left w:val="single" w:color="auto" w:sz="4" w:space="0"/>
              <w:bottom w:val="single" w:color="auto" w:sz="4" w:space="0"/>
              <w:right w:val="single" w:color="auto" w:sz="4" w:space="0"/>
            </w:tcBorders>
            <w:vAlign w:val="center"/>
          </w:tcPr>
          <w:p>
            <w:pPr>
              <w:pStyle w:val="618"/>
              <w:shd w:val="clear" w:color="auto" w:fill="auto"/>
              <w:spacing w:before="157" w:beforeLines="50" w:after="100" w:afterAutospacing="1"/>
              <w:ind w:firstLine="120" w:firstLineChars="50"/>
              <w:jc w:val="center"/>
              <w:rPr>
                <w:rStyle w:val="960"/>
                <w:rFonts w:ascii="宋体" w:hAnsi="宋体" w:eastAsia="宋体"/>
                <w:b w:val="0"/>
                <w:color w:val="auto"/>
                <w:sz w:val="24"/>
                <w:szCs w:val="24"/>
                <w:highlight w:val="none"/>
              </w:rPr>
            </w:pPr>
            <w:r>
              <w:rPr>
                <w:rStyle w:val="960"/>
                <w:rFonts w:hint="eastAsia" w:ascii="宋体" w:hAnsi="宋体" w:eastAsia="宋体"/>
                <w:b w:val="0"/>
                <w:color w:val="auto"/>
                <w:sz w:val="24"/>
                <w:szCs w:val="24"/>
                <w:highlight w:val="none"/>
              </w:rPr>
              <w:t>蔬菜类、豆制品类</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cs="宋体"/>
                <w:b/>
                <w:bCs/>
                <w:color w:val="auto"/>
                <w:sz w:val="24"/>
                <w:highlight w:val="none"/>
              </w:rPr>
            </w:pPr>
            <w:r>
              <w:rPr>
                <w:rFonts w:hint="eastAsia" w:ascii="宋体" w:hAnsi="宋体" w:cs="宋体"/>
                <w:b/>
                <w:bCs/>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ascii="宋体" w:hAnsi="宋体" w:cs="宋体"/>
                <w:b/>
                <w:bCs/>
                <w:color w:val="auto"/>
                <w:sz w:val="24"/>
                <w:highlight w:val="none"/>
              </w:rPr>
              <w:t>B</w:t>
            </w:r>
          </w:p>
        </w:tc>
        <w:tc>
          <w:tcPr>
            <w:tcW w:w="4365" w:type="dxa"/>
            <w:tcBorders>
              <w:top w:val="single" w:color="auto" w:sz="4" w:space="0"/>
              <w:left w:val="single" w:color="auto" w:sz="4" w:space="0"/>
              <w:bottom w:val="single" w:color="auto" w:sz="4" w:space="0"/>
              <w:right w:val="single" w:color="auto" w:sz="4" w:space="0"/>
            </w:tcBorders>
            <w:vAlign w:val="center"/>
          </w:tcPr>
          <w:p>
            <w:pPr>
              <w:pStyle w:val="618"/>
              <w:shd w:val="clear" w:color="auto" w:fill="auto"/>
              <w:spacing w:before="157" w:beforeLines="50" w:after="100" w:afterAutospacing="1"/>
              <w:ind w:firstLine="120" w:firstLineChars="50"/>
              <w:jc w:val="center"/>
              <w:rPr>
                <w:rStyle w:val="960"/>
                <w:rFonts w:ascii="宋体" w:hAnsi="宋体" w:eastAsia="宋体"/>
                <w:b w:val="0"/>
                <w:color w:val="auto"/>
                <w:sz w:val="24"/>
                <w:szCs w:val="24"/>
                <w:highlight w:val="none"/>
              </w:rPr>
            </w:pPr>
            <w:r>
              <w:rPr>
                <w:rStyle w:val="960"/>
                <w:rFonts w:hint="eastAsia" w:ascii="宋体" w:hAnsi="宋体" w:eastAsia="宋体"/>
                <w:b w:val="0"/>
                <w:color w:val="auto"/>
                <w:sz w:val="24"/>
                <w:szCs w:val="24"/>
                <w:highlight w:val="none"/>
              </w:rPr>
              <w:t>水产类</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ascii="宋体" w:hAnsi="宋体" w:cs="宋体"/>
                <w:b/>
                <w:bCs/>
                <w:color w:val="auto"/>
                <w:sz w:val="24"/>
                <w:highlight w:val="none"/>
              </w:rPr>
              <w:t>C</w:t>
            </w:r>
          </w:p>
        </w:tc>
        <w:tc>
          <w:tcPr>
            <w:tcW w:w="4365" w:type="dxa"/>
            <w:tcBorders>
              <w:top w:val="single" w:color="auto" w:sz="4" w:space="0"/>
              <w:left w:val="single" w:color="auto" w:sz="4" w:space="0"/>
              <w:bottom w:val="single" w:color="auto" w:sz="4" w:space="0"/>
              <w:right w:val="single" w:color="auto" w:sz="4" w:space="0"/>
            </w:tcBorders>
            <w:vAlign w:val="center"/>
          </w:tcPr>
          <w:p>
            <w:pPr>
              <w:pStyle w:val="618"/>
              <w:shd w:val="clear" w:color="auto" w:fill="auto"/>
              <w:spacing w:before="157" w:beforeLines="50" w:after="100" w:afterAutospacing="1"/>
              <w:ind w:firstLine="120" w:firstLineChars="50"/>
              <w:jc w:val="center"/>
              <w:rPr>
                <w:rStyle w:val="960"/>
                <w:rFonts w:ascii="宋体" w:hAnsi="宋体" w:eastAsia="宋体"/>
                <w:b w:val="0"/>
                <w:color w:val="auto"/>
                <w:sz w:val="24"/>
                <w:szCs w:val="24"/>
                <w:highlight w:val="none"/>
              </w:rPr>
            </w:pPr>
            <w:r>
              <w:rPr>
                <w:rStyle w:val="960"/>
                <w:rFonts w:hint="eastAsia" w:ascii="宋体" w:hAnsi="宋体" w:eastAsia="宋体"/>
                <w:b w:val="0"/>
                <w:color w:val="auto"/>
                <w:sz w:val="24"/>
                <w:szCs w:val="24"/>
                <w:highlight w:val="none"/>
              </w:rPr>
              <w:t>水果类</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ascii="宋体" w:hAnsi="宋体" w:cs="宋体"/>
                <w:b/>
                <w:bCs/>
                <w:color w:val="auto"/>
                <w:sz w:val="24"/>
                <w:highlight w:val="none"/>
              </w:rPr>
              <w:t>D</w:t>
            </w:r>
          </w:p>
        </w:tc>
        <w:tc>
          <w:tcPr>
            <w:tcW w:w="4365" w:type="dxa"/>
            <w:tcBorders>
              <w:top w:val="single" w:color="auto" w:sz="4" w:space="0"/>
              <w:left w:val="single" w:color="auto" w:sz="4" w:space="0"/>
              <w:bottom w:val="single" w:color="auto" w:sz="4" w:space="0"/>
              <w:right w:val="single" w:color="auto" w:sz="4" w:space="0"/>
            </w:tcBorders>
            <w:vAlign w:val="center"/>
          </w:tcPr>
          <w:p>
            <w:pPr>
              <w:pStyle w:val="618"/>
              <w:shd w:val="clear" w:color="auto" w:fill="auto"/>
              <w:spacing w:before="157" w:beforeLines="50" w:after="100" w:afterAutospacing="1"/>
              <w:ind w:firstLine="120" w:firstLineChars="50"/>
              <w:jc w:val="center"/>
              <w:rPr>
                <w:rStyle w:val="960"/>
                <w:rFonts w:ascii="宋体" w:hAnsi="宋体" w:eastAsia="宋体"/>
                <w:b w:val="0"/>
                <w:color w:val="auto"/>
                <w:sz w:val="24"/>
                <w:szCs w:val="24"/>
                <w:highlight w:val="none"/>
              </w:rPr>
            </w:pPr>
            <w:r>
              <w:rPr>
                <w:rStyle w:val="960"/>
                <w:rFonts w:hint="eastAsia" w:ascii="宋体" w:hAnsi="宋体" w:eastAsia="宋体"/>
                <w:b w:val="0"/>
                <w:color w:val="auto"/>
                <w:sz w:val="24"/>
                <w:szCs w:val="24"/>
                <w:highlight w:val="none"/>
              </w:rPr>
              <w:t>肉类、家禽类</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ascii="宋体" w:hAnsi="宋体" w:cs="宋体"/>
                <w:b/>
                <w:bCs/>
                <w:color w:val="auto"/>
                <w:sz w:val="24"/>
                <w:highlight w:val="none"/>
              </w:rPr>
              <w:t>E</w:t>
            </w:r>
          </w:p>
        </w:tc>
        <w:tc>
          <w:tcPr>
            <w:tcW w:w="4365" w:type="dxa"/>
            <w:tcBorders>
              <w:top w:val="single" w:color="auto" w:sz="4" w:space="0"/>
              <w:left w:val="single" w:color="auto" w:sz="4" w:space="0"/>
              <w:bottom w:val="single" w:color="auto" w:sz="4" w:space="0"/>
              <w:right w:val="single" w:color="auto" w:sz="4" w:space="0"/>
            </w:tcBorders>
            <w:vAlign w:val="center"/>
          </w:tcPr>
          <w:p>
            <w:pPr>
              <w:pStyle w:val="618"/>
              <w:shd w:val="clear" w:color="auto" w:fill="auto"/>
              <w:spacing w:before="157" w:beforeLines="50" w:after="100" w:afterAutospacing="1"/>
              <w:ind w:firstLine="120" w:firstLineChars="50"/>
              <w:jc w:val="center"/>
              <w:rPr>
                <w:rFonts w:ascii="宋体" w:hAnsi="宋体" w:eastAsia="宋体" w:cs="宋体"/>
                <w:color w:val="auto"/>
                <w:sz w:val="24"/>
                <w:szCs w:val="24"/>
                <w:highlight w:val="none"/>
              </w:rPr>
            </w:pPr>
            <w:r>
              <w:rPr>
                <w:rStyle w:val="960"/>
                <w:rFonts w:hint="eastAsia" w:ascii="宋体" w:hAnsi="宋体" w:eastAsia="宋体"/>
                <w:b w:val="0"/>
                <w:color w:val="auto"/>
                <w:sz w:val="24"/>
                <w:szCs w:val="24"/>
                <w:highlight w:val="none"/>
              </w:rPr>
              <w:t>副食品类、调料类、一次性耗材类</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ascii="宋体" w:hAnsi="宋体" w:cs="宋体"/>
                <w:b/>
                <w:bCs/>
                <w:color w:val="auto"/>
                <w:sz w:val="24"/>
                <w:highlight w:val="none"/>
              </w:rPr>
              <w:t>F</w:t>
            </w:r>
          </w:p>
        </w:tc>
        <w:tc>
          <w:tcPr>
            <w:tcW w:w="4365" w:type="dxa"/>
            <w:tcBorders>
              <w:top w:val="single" w:color="auto" w:sz="4" w:space="0"/>
              <w:left w:val="single" w:color="auto" w:sz="4" w:space="0"/>
              <w:bottom w:val="single" w:color="auto" w:sz="4" w:space="0"/>
              <w:right w:val="single" w:color="auto" w:sz="4" w:space="0"/>
            </w:tcBorders>
            <w:vAlign w:val="center"/>
          </w:tcPr>
          <w:p>
            <w:pPr>
              <w:pStyle w:val="618"/>
              <w:shd w:val="clear" w:color="auto" w:fill="auto"/>
              <w:spacing w:before="157" w:beforeLines="50" w:after="100" w:afterAutospacing="1"/>
              <w:ind w:firstLine="120" w:firstLineChars="50"/>
              <w:jc w:val="center"/>
              <w:rPr>
                <w:rFonts w:ascii="宋体" w:hAnsi="宋体" w:eastAsia="宋体" w:cs="宋体"/>
                <w:color w:val="auto"/>
                <w:sz w:val="24"/>
                <w:szCs w:val="24"/>
                <w:highlight w:val="none"/>
              </w:rPr>
            </w:pPr>
            <w:r>
              <w:rPr>
                <w:rStyle w:val="960"/>
                <w:rFonts w:hint="eastAsia" w:ascii="宋体" w:hAnsi="宋体" w:eastAsia="宋体"/>
                <w:b w:val="0"/>
                <w:color w:val="auto"/>
                <w:sz w:val="24"/>
                <w:szCs w:val="24"/>
                <w:highlight w:val="none"/>
              </w:rPr>
              <w:t>主食</w:t>
            </w:r>
          </w:p>
        </w:tc>
        <w:tc>
          <w:tcPr>
            <w:tcW w:w="27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cs="宋体"/>
                <w:b/>
                <w:bCs/>
                <w:color w:val="auto"/>
                <w:sz w:val="24"/>
                <w:highlight w:val="none"/>
              </w:rPr>
            </w:pPr>
            <w:r>
              <w:rPr>
                <w:rFonts w:hint="eastAsia" w:ascii="宋体" w:hAnsi="宋体" w:cs="宋体"/>
                <w:b/>
                <w:bCs/>
                <w:color w:val="auto"/>
                <w:sz w:val="24"/>
                <w:highlight w:val="none"/>
              </w:rPr>
              <w:t>4分</w:t>
            </w:r>
          </w:p>
        </w:tc>
      </w:tr>
    </w:tbl>
    <w:p>
      <w:pPr>
        <w:pStyle w:val="81"/>
        <w:rPr>
          <w:rFonts w:hint="eastAsia" w:ascii="仿宋_GB2312" w:hAnsi="仿宋_GB2312" w:eastAsia="仿宋_GB2312" w:cs="仿宋_GB2312"/>
          <w:color w:val="auto"/>
          <w:highlight w:val="none"/>
        </w:rPr>
      </w:pP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价格分=（评标基准价/投标报价）×分配分值；</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5、投标人评标综合得分=价格分+商务分+技术分</w:t>
      </w:r>
    </w:p>
    <w:p>
      <w:pPr>
        <w:pStyle w:val="619"/>
        <w:snapToGrid w:val="0"/>
        <w:ind w:left="480" w:firstLine="0" w:firstLineChars="0"/>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报价是中标的一个重要因素，但最低报价不是中标的唯一依据。</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注：根据浙江省财政厅、浙江省中小企业局转发财政部、工业和信息化部关于印发《政府采购促进中小企业发展暂行办法》的通知（浙财采监[2012]11号），</w:t>
      </w:r>
      <w:r>
        <w:rPr>
          <w:rFonts w:hint="eastAsia" w:ascii="仿宋_GB2312" w:hAnsi="仿宋_GB2312" w:eastAsia="仿宋_GB2312" w:cs="仿宋_GB2312"/>
          <w:b/>
          <w:bCs/>
          <w:color w:val="auto"/>
          <w:sz w:val="24"/>
          <w:highlight w:val="none"/>
        </w:rPr>
        <w:t>对小型或微型企业</w:t>
      </w:r>
      <w:r>
        <w:rPr>
          <w:rFonts w:hint="eastAsia" w:ascii="仿宋_GB2312" w:hAnsi="仿宋_GB2312" w:eastAsia="仿宋_GB2312" w:cs="仿宋_GB2312"/>
          <w:color w:val="auto"/>
          <w:sz w:val="24"/>
          <w:highlight w:val="none"/>
        </w:rPr>
        <w:t>的投标报价给予</w:t>
      </w:r>
      <w:r>
        <w:rPr>
          <w:rFonts w:hint="eastAsia" w:ascii="仿宋_GB2312" w:hAnsi="仿宋_GB2312" w:eastAsia="仿宋_GB2312" w:cs="仿宋_GB2312"/>
          <w:b/>
          <w:bCs/>
          <w:color w:val="auto"/>
          <w:sz w:val="24"/>
          <w:highlight w:val="none"/>
          <w:u w:val="single"/>
          <w:lang w:val="en-US" w:eastAsia="zh-CN"/>
        </w:rPr>
        <w:t>10</w:t>
      </w:r>
      <w:r>
        <w:rPr>
          <w:rFonts w:hint="eastAsia" w:ascii="仿宋_GB2312" w:hAnsi="仿宋_GB2312" w:eastAsia="仿宋_GB2312" w:cs="仿宋_GB2312"/>
          <w:b/>
          <w:bCs/>
          <w:color w:val="auto"/>
          <w:sz w:val="24"/>
          <w:highlight w:val="none"/>
          <w:u w:val="single"/>
        </w:rPr>
        <w:t>%</w:t>
      </w:r>
      <w:r>
        <w:rPr>
          <w:rFonts w:hint="eastAsia" w:ascii="仿宋_GB2312" w:hAnsi="仿宋_GB2312" w:eastAsia="仿宋_GB2312" w:cs="仿宋_GB2312"/>
          <w:color w:val="auto"/>
          <w:sz w:val="24"/>
          <w:highlight w:val="none"/>
        </w:rPr>
        <w:t>的扣除，并用扣除后的价格计算价格评分。同时符合以下所有要求的投标人被认定为小型、微型企业：</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（3）联合体参加投标的，联合协议中约定，小型、微型企业的协议合同金额占到联合体协议合同总金额30%以上的，投标报价给予</w:t>
      </w:r>
      <w:r>
        <w:rPr>
          <w:rFonts w:hint="eastAsia" w:ascii="仿宋_GB2312" w:hAnsi="仿宋_GB2312" w:eastAsia="仿宋_GB2312" w:cs="仿宋_GB2312"/>
          <w:color w:val="auto"/>
          <w:sz w:val="24"/>
          <w:highlight w:val="none"/>
          <w:u w:val="single"/>
        </w:rPr>
        <w:t xml:space="preserve">2% </w:t>
      </w:r>
      <w:r>
        <w:rPr>
          <w:rFonts w:hint="eastAsia" w:ascii="仿宋_GB2312" w:hAnsi="仿宋_GB2312" w:eastAsia="仿宋_GB2312" w:cs="仿宋_GB2312"/>
          <w:color w:val="auto"/>
          <w:sz w:val="24"/>
          <w:highlight w:val="none"/>
        </w:rPr>
        <w:t>的扣除，并用扣除后的价格计算价格评分；如联合体各方均为小型、微型企业的，提供本企业生产的产品或提供其他小型、微型企业的产品的，投标报价给予</w:t>
      </w:r>
      <w:r>
        <w:rPr>
          <w:rFonts w:hint="eastAsia" w:ascii="仿宋_GB2312" w:hAnsi="仿宋_GB2312" w:eastAsia="仿宋_GB2312" w:cs="仿宋_GB2312"/>
          <w:color w:val="auto"/>
          <w:sz w:val="24"/>
          <w:highlight w:val="none"/>
          <w:u w:val="single"/>
          <w:lang w:val="en-US" w:eastAsia="zh-CN"/>
        </w:rPr>
        <w:t>10</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监狱企业视同小微企业，参加本项目投标的，享受小微企业同等的价格扣除。【注：提供《监狱企业声明函》】。</w:t>
      </w:r>
    </w:p>
    <w:p>
      <w:pPr>
        <w:pStyle w:val="475"/>
        <w:spacing w:line="360" w:lineRule="auto"/>
        <w:ind w:left="360" w:firstLine="0" w:firstLineChars="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（5）残疾人福利性单位参加投标【提供《残疾人福利性单位声明函》】，视为小型、微型企业，享受小微企业政策扶持。</w:t>
      </w:r>
    </w:p>
    <w:p>
      <w:pPr>
        <w:adjustRightInd/>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87"/>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3.4.1.2大写金额和小写金额不一致的，以大写金额为准;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3.4.1.3单价金额小数点或者百分比有明显错位的，以开标一览表的总价为准，并修改单价;</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3.4.1.4总价金额与按单价汇总金额不一致的，以单价金额计算结果为准。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3.4.3投标报价超过招标文件中规定的预算金额或者最高限价的，投标无效。</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87"/>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4"/>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7"/>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7"/>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7"/>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7"/>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bookmarkEnd w:id="26"/>
      <w:bookmarkStart w:id="27" w:name="第五部分"/>
      <w:bookmarkStart w:id="28" w:name="_Toc86217003"/>
    </w:p>
    <w:p>
      <w:pPr>
        <w:pStyle w:val="27"/>
        <w:snapToGrid w:val="0"/>
        <w:spacing w:line="360" w:lineRule="auto"/>
        <w:ind w:left="0" w:leftChars="0" w:firstLine="0" w:firstLineChars="0"/>
        <w:rPr>
          <w:rFonts w:hint="eastAsia" w:ascii="仿宋_GB2312" w:hAnsi="仿宋" w:eastAsia="仿宋_GB2312" w:cs="仿宋_GB2312"/>
          <w:color w:val="auto"/>
          <w:highlight w:val="none"/>
          <w:lang w:val="en-US" w:eastAsia="zh-CN"/>
        </w:rPr>
      </w:pPr>
    </w:p>
    <w:p>
      <w:pPr>
        <w:pStyle w:val="27"/>
        <w:snapToGrid w:val="0"/>
        <w:spacing w:line="360" w:lineRule="auto"/>
        <w:ind w:left="0" w:leftChars="0" w:firstLine="0" w:firstLineChars="0"/>
        <w:rPr>
          <w:rFonts w:hint="eastAsia" w:ascii="仿宋_GB2312" w:hAnsi="仿宋" w:eastAsia="仿宋_GB2312" w:cs="仿宋_GB2312"/>
          <w:color w:val="auto"/>
          <w:highlight w:val="none"/>
          <w:lang w:val="en-US" w:eastAsia="zh-CN"/>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outlineLvl w:val="0"/>
        <w:rPr>
          <w:rFonts w:hint="eastAsia" w:ascii="仿宋_GB2312" w:hAnsi="仿宋" w:eastAsia="仿宋_GB2312" w:cs="仿宋_GB2312"/>
          <w:b/>
          <w:color w:val="auto"/>
          <w:sz w:val="36"/>
          <w:szCs w:val="36"/>
          <w:highlight w:val="none"/>
        </w:rPr>
      </w:pPr>
    </w:p>
    <w:p>
      <w:pPr>
        <w:pStyle w:val="81"/>
        <w:rPr>
          <w:rFonts w:hint="eastAsia" w:ascii="仿宋_GB2312" w:hAnsi="仿宋" w:eastAsia="仿宋_GB2312" w:cs="仿宋_GB2312"/>
          <w:b/>
          <w:color w:val="auto"/>
          <w:sz w:val="36"/>
          <w:szCs w:val="36"/>
          <w:highlight w:val="none"/>
        </w:rPr>
      </w:pPr>
    </w:p>
    <w:p>
      <w:pPr>
        <w:pStyle w:val="81"/>
        <w:rPr>
          <w:rFonts w:hint="eastAsia" w:ascii="仿宋_GB2312" w:hAnsi="仿宋" w:eastAsia="仿宋_GB2312" w:cs="仿宋_GB2312"/>
          <w:b/>
          <w:color w:val="auto"/>
          <w:sz w:val="36"/>
          <w:szCs w:val="36"/>
          <w:highlight w:val="none"/>
        </w:rPr>
      </w:pPr>
    </w:p>
    <w:p>
      <w:pPr>
        <w:pStyle w:val="81"/>
        <w:rPr>
          <w:rFonts w:hint="eastAsia" w:ascii="仿宋_GB2312" w:hAnsi="仿宋" w:eastAsia="仿宋_GB2312" w:cs="仿宋_GB2312"/>
          <w:b/>
          <w:color w:val="auto"/>
          <w:sz w:val="36"/>
          <w:szCs w:val="36"/>
          <w:highlight w:val="none"/>
        </w:rPr>
      </w:pPr>
    </w:p>
    <w:p>
      <w:pPr>
        <w:pStyle w:val="81"/>
        <w:rPr>
          <w:rFonts w:hint="eastAsia" w:ascii="仿宋_GB2312" w:hAnsi="仿宋" w:eastAsia="仿宋_GB2312" w:cs="仿宋_GB2312"/>
          <w:b/>
          <w:color w:val="auto"/>
          <w:sz w:val="36"/>
          <w:szCs w:val="36"/>
          <w:highlight w:val="none"/>
        </w:rPr>
      </w:pPr>
    </w:p>
    <w:p>
      <w:pPr>
        <w:pStyle w:val="81"/>
        <w:rPr>
          <w:rFonts w:hint="eastAsia" w:ascii="仿宋_GB2312" w:hAnsi="仿宋" w:eastAsia="仿宋_GB2312" w:cs="仿宋_GB2312"/>
          <w:b/>
          <w:color w:val="auto"/>
          <w:sz w:val="36"/>
          <w:szCs w:val="36"/>
          <w:highlight w:val="none"/>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sz w:val="36"/>
          <w:szCs w:val="36"/>
        </w:rPr>
        <w:t>拟签订的合同文本</w:t>
      </w:r>
    </w:p>
    <w:p>
      <w:pPr>
        <w:autoSpaceDE w:val="0"/>
        <w:autoSpaceDN w:val="0"/>
        <w:snapToGrid w:val="0"/>
        <w:spacing w:line="360" w:lineRule="auto"/>
        <w:ind w:firstLine="436" w:firstLineChars="182"/>
        <w:rPr>
          <w:rFonts w:hint="eastAsia" w:ascii="宋体" w:hAnsi="宋体" w:eastAsia="宋体"/>
          <w:color w:val="auto"/>
          <w:sz w:val="24"/>
          <w:highlight w:val="none"/>
          <w:lang w:eastAsia="zh-CN"/>
        </w:rPr>
      </w:pPr>
      <w:bookmarkStart w:id="29" w:name="_Toc331685783"/>
      <w:r>
        <w:rPr>
          <w:rFonts w:ascii="宋体" w:hAnsi="宋体"/>
          <w:color w:val="auto"/>
          <w:sz w:val="24"/>
          <w:highlight w:val="none"/>
        </w:rPr>
        <w:t>项目名称：</w:t>
      </w:r>
    </w:p>
    <w:p>
      <w:pPr>
        <w:pStyle w:val="35"/>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rPr>
        <w:t>招标编号：</w:t>
      </w:r>
    </w:p>
    <w:p>
      <w:pPr>
        <w:pStyle w:val="35"/>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rPr>
        <w:t>甲方：</w:t>
      </w:r>
    </w:p>
    <w:p>
      <w:pPr>
        <w:snapToGrid w:val="0"/>
        <w:spacing w:line="360" w:lineRule="auto"/>
        <w:ind w:firstLine="480" w:firstLineChars="200"/>
        <w:jc w:val="left"/>
        <w:rPr>
          <w:rFonts w:hint="eastAsia" w:ascii="宋体" w:hAnsi="宋体"/>
          <w:color w:val="auto"/>
          <w:sz w:val="24"/>
          <w:highlight w:val="none"/>
        </w:rPr>
      </w:pPr>
      <w:r>
        <w:rPr>
          <w:rFonts w:ascii="宋体" w:hAnsi="宋体"/>
          <w:color w:val="auto"/>
          <w:sz w:val="24"/>
          <w:highlight w:val="none"/>
        </w:rPr>
        <w:t>乙方：</w:t>
      </w:r>
    </w:p>
    <w:p>
      <w:pPr>
        <w:pStyle w:val="167"/>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lang w:eastAsia="zh-CN"/>
        </w:rPr>
        <w:t>甲、乙双方根据</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招标项目名称</w:t>
      </w:r>
      <w:r>
        <w:rPr>
          <w:rFonts w:hint="eastAsia" w:ascii="宋体" w:hAnsi="宋体"/>
          <w:color w:val="auto"/>
          <w:sz w:val="24"/>
          <w:highlight w:val="none"/>
          <w:u w:val="single"/>
          <w:lang w:eastAsia="zh-CN"/>
        </w:rPr>
        <w:t>）</w:t>
      </w:r>
      <w:r>
        <w:rPr>
          <w:rFonts w:hint="eastAsia" w:ascii="宋体" w:hAnsi="宋体" w:eastAsia="宋体"/>
          <w:color w:val="auto"/>
          <w:sz w:val="24"/>
          <w:highlight w:val="none"/>
          <w:u w:val="single"/>
          <w:lang w:eastAsia="zh-CN"/>
        </w:rPr>
        <w:t>（</w:t>
      </w:r>
      <w:r>
        <w:rPr>
          <w:rFonts w:hint="eastAsia" w:ascii="宋体" w:hAnsi="宋体"/>
          <w:color w:val="auto"/>
          <w:sz w:val="24"/>
          <w:highlight w:val="none"/>
          <w:u w:val="single"/>
          <w:lang w:val="en-US" w:eastAsia="zh-CN"/>
        </w:rPr>
        <w:t>招标项目编号</w:t>
      </w:r>
      <w:r>
        <w:rPr>
          <w:rFonts w:hint="eastAsia" w:ascii="宋体" w:hAnsi="宋体" w:eastAsia="宋体"/>
          <w:color w:val="auto"/>
          <w:sz w:val="24"/>
          <w:highlight w:val="none"/>
          <w:u w:val="single"/>
          <w:lang w:eastAsia="zh-CN"/>
        </w:rPr>
        <w:t>：                       ）</w:t>
      </w:r>
      <w:r>
        <w:rPr>
          <w:rFonts w:hint="eastAsia" w:ascii="宋体" w:hAnsi="宋体" w:eastAsia="宋体"/>
          <w:color w:val="auto"/>
          <w:sz w:val="24"/>
          <w:highlight w:val="none"/>
          <w:lang w:eastAsia="zh-CN"/>
        </w:rPr>
        <w:t>政府采购</w:t>
      </w:r>
      <w:r>
        <w:rPr>
          <w:rFonts w:ascii="宋体" w:hAnsi="宋体" w:eastAsia="宋体"/>
          <w:color w:val="auto"/>
          <w:sz w:val="24"/>
          <w:szCs w:val="24"/>
          <w:highlight w:val="none"/>
          <w:lang w:eastAsia="zh-CN"/>
        </w:rPr>
        <w:t>公开招标的结果，签署本合同。</w:t>
      </w:r>
    </w:p>
    <w:p>
      <w:pPr>
        <w:pStyle w:val="167"/>
        <w:snapToGrid w:val="0"/>
        <w:spacing w:line="360" w:lineRule="auto"/>
        <w:ind w:firstLine="482" w:firstLineChars="200"/>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一、服务内容</w:t>
      </w:r>
    </w:p>
    <w:p>
      <w:pPr>
        <w:adjustRightInd w:val="0"/>
        <w:snapToGrid w:val="0"/>
        <w:spacing w:line="336" w:lineRule="auto"/>
        <w:ind w:firstLine="480" w:firstLineChars="200"/>
        <w:rPr>
          <w:rFonts w:hint="eastAsia" w:ascii="宋体" w:hAnsi="宋体"/>
          <w:color w:val="auto"/>
          <w:sz w:val="24"/>
          <w:highlight w:val="none"/>
        </w:rPr>
      </w:pP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招标项目名称</w:t>
      </w:r>
      <w:r>
        <w:rPr>
          <w:rFonts w:hint="eastAsia" w:ascii="宋体" w:hAnsi="宋体"/>
          <w:color w:val="auto"/>
          <w:sz w:val="24"/>
          <w:highlight w:val="none"/>
          <w:u w:val="single"/>
          <w:lang w:eastAsia="zh-CN"/>
        </w:rPr>
        <w:t>）</w:t>
      </w:r>
      <w:r>
        <w:rPr>
          <w:rFonts w:hint="eastAsia" w:ascii="宋体" w:hAnsi="宋体"/>
          <w:color w:val="auto"/>
          <w:sz w:val="24"/>
          <w:highlight w:val="none"/>
        </w:rPr>
        <w:t>，具体内容和相关要求详见招标文件</w:t>
      </w:r>
      <w:r>
        <w:rPr>
          <w:rFonts w:hint="eastAsia" w:ascii="宋体" w:hAnsi="宋体"/>
          <w:color w:val="auto"/>
          <w:sz w:val="24"/>
          <w:highlight w:val="none"/>
          <w:lang w:val="en-US" w:eastAsia="zh-CN"/>
        </w:rPr>
        <w:t>招标文件</w:t>
      </w:r>
      <w:r>
        <w:rPr>
          <w:rFonts w:hint="eastAsia" w:ascii="宋体" w:hAnsi="宋体"/>
          <w:color w:val="auto"/>
          <w:sz w:val="24"/>
          <w:highlight w:val="none"/>
        </w:rPr>
        <w:t>“</w:t>
      </w:r>
      <w:r>
        <w:rPr>
          <w:rFonts w:hint="eastAsia" w:ascii="宋体" w:hAnsi="宋体" w:cs="宋体"/>
          <w:color w:val="auto"/>
          <w:kern w:val="0"/>
          <w:sz w:val="24"/>
          <w:highlight w:val="none"/>
        </w:rPr>
        <w:t>第三部分”</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二、</w:t>
      </w:r>
      <w:r>
        <w:rPr>
          <w:rFonts w:hint="eastAsia" w:ascii="宋体" w:hAnsi="宋体"/>
          <w:b/>
          <w:bCs/>
          <w:color w:val="auto"/>
          <w:sz w:val="24"/>
          <w:highlight w:val="none"/>
          <w:lang w:eastAsia="zh-CN" w:bidi="en-US"/>
        </w:rPr>
        <w:t>服务时间要求</w:t>
      </w:r>
    </w:p>
    <w:p>
      <w:pPr>
        <w:pStyle w:val="167"/>
        <w:snapToGrid w:val="0"/>
        <w:spacing w:line="360" w:lineRule="auto"/>
        <w:ind w:firstLine="480" w:firstLineChars="200"/>
        <w:rPr>
          <w:rFonts w:hint="eastAsia" w:ascii="宋体" w:hAnsi="宋体" w:eastAsia="宋体"/>
          <w:bCs/>
          <w:color w:val="auto"/>
          <w:sz w:val="24"/>
          <w:szCs w:val="24"/>
          <w:highlight w:val="none"/>
          <w:lang w:eastAsia="zh-CN"/>
        </w:rPr>
      </w:pPr>
      <w:r>
        <w:rPr>
          <w:rFonts w:hint="eastAsia" w:ascii="宋体" w:hAnsi="宋体" w:eastAsia="宋体"/>
          <w:bCs/>
          <w:color w:val="auto"/>
          <w:sz w:val="24"/>
          <w:szCs w:val="24"/>
          <w:highlight w:val="none"/>
          <w:lang w:eastAsia="zh-CN"/>
        </w:rPr>
        <w:t>以招标文件约定。</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二、合同金额</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标项</w:t>
      </w:r>
      <w:r>
        <w:rPr>
          <w:rFonts w:hint="eastAsia" w:ascii="宋体" w:hAnsi="宋体" w:eastAsia="宋体"/>
          <w:color w:val="auto"/>
          <w:sz w:val="24"/>
          <w:szCs w:val="24"/>
          <w:highlight w:val="none"/>
          <w:u w:val="single"/>
          <w:lang w:eastAsia="zh-CN"/>
        </w:rPr>
        <w:t xml:space="preserve">    </w:t>
      </w:r>
      <w:r>
        <w:rPr>
          <w:rFonts w:hint="eastAsia" w:ascii="宋体" w:hAnsi="宋体" w:eastAsia="宋体"/>
          <w:color w:val="auto"/>
          <w:sz w:val="24"/>
          <w:szCs w:val="24"/>
          <w:highlight w:val="none"/>
          <w:lang w:eastAsia="zh-CN"/>
        </w:rPr>
        <w:t>合同金额为（大写）</w:t>
      </w:r>
      <w:r>
        <w:rPr>
          <w:rFonts w:hint="eastAsia" w:ascii="宋体" w:hAnsi="宋体" w:eastAsia="宋体"/>
          <w:color w:val="auto"/>
          <w:sz w:val="24"/>
          <w:szCs w:val="24"/>
          <w:highlight w:val="none"/>
          <w:u w:val="single"/>
          <w:lang w:eastAsia="zh-CN"/>
        </w:rPr>
        <w:t xml:space="preserve">            </w:t>
      </w:r>
      <w:r>
        <w:rPr>
          <w:rFonts w:hint="eastAsia" w:ascii="宋体" w:hAnsi="宋体" w:eastAsia="宋体"/>
          <w:color w:val="auto"/>
          <w:sz w:val="24"/>
          <w:szCs w:val="24"/>
          <w:highlight w:val="none"/>
          <w:lang w:eastAsia="zh-CN"/>
        </w:rPr>
        <w:t>元（￥</w:t>
      </w:r>
      <w:r>
        <w:rPr>
          <w:rFonts w:hint="eastAsia" w:ascii="宋体" w:hAnsi="宋体" w:eastAsia="宋体"/>
          <w:color w:val="auto"/>
          <w:sz w:val="24"/>
          <w:szCs w:val="24"/>
          <w:highlight w:val="none"/>
          <w:u w:val="single"/>
          <w:lang w:eastAsia="zh-CN"/>
        </w:rPr>
        <w:t xml:space="preserve">        </w:t>
      </w:r>
      <w:r>
        <w:rPr>
          <w:rFonts w:hint="eastAsia" w:ascii="宋体" w:hAnsi="宋体" w:eastAsia="宋体"/>
          <w:color w:val="auto"/>
          <w:sz w:val="24"/>
          <w:szCs w:val="24"/>
          <w:highlight w:val="none"/>
          <w:lang w:eastAsia="zh-CN"/>
        </w:rPr>
        <w:t>元）人民币。</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三、技术资料</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1、乙方应按招标文件规定的时间向甲方提供有关技术资料。</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四、知识产权</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乙方应保证提供服务过程中不会侵犯任何第三方的知识产权。</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五、履约保证金</w:t>
      </w:r>
    </w:p>
    <w:p>
      <w:pPr>
        <w:pStyle w:val="167"/>
        <w:snapToGrid w:val="0"/>
        <w:spacing w:line="360" w:lineRule="auto"/>
        <w:ind w:firstLine="480" w:firstLineChars="200"/>
        <w:rPr>
          <w:rFonts w:hint="eastAsia" w:ascii="宋体" w:hAnsi="宋体" w:eastAsia="宋体"/>
          <w:bCs/>
          <w:color w:val="auto"/>
          <w:sz w:val="24"/>
          <w:szCs w:val="24"/>
          <w:highlight w:val="none"/>
          <w:lang w:eastAsia="zh-CN"/>
        </w:rPr>
      </w:pPr>
      <w:r>
        <w:rPr>
          <w:rFonts w:hint="eastAsia" w:ascii="宋体" w:hAnsi="宋体" w:eastAsia="宋体"/>
          <w:bCs/>
          <w:color w:val="auto"/>
          <w:sz w:val="24"/>
          <w:szCs w:val="24"/>
          <w:highlight w:val="none"/>
          <w:lang w:eastAsia="zh-CN"/>
        </w:rPr>
        <w:t>以招标文件约定。</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六、转包或分包</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1、本合同范围的服务，应由乙方直接供应，不得转让他人供应；</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2、除非得到甲方的书面同意，乙方不得将本合同范围的服务全部或部分分包给他人供应；</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3、如有转让和未经甲方同意的分包行为，甲方有权解除合同，没收履约保证金并追究乙方的违约责任。</w:t>
      </w:r>
    </w:p>
    <w:p>
      <w:pPr>
        <w:pStyle w:val="167"/>
        <w:snapToGrid w:val="0"/>
        <w:spacing w:line="360" w:lineRule="auto"/>
        <w:ind w:firstLine="482" w:firstLineChars="200"/>
        <w:rPr>
          <w:rFonts w:ascii="宋体" w:hAnsi="宋体" w:eastAsia="宋体"/>
          <w:color w:val="auto"/>
          <w:sz w:val="24"/>
          <w:szCs w:val="24"/>
          <w:highlight w:val="none"/>
          <w:lang w:eastAsia="zh-CN"/>
        </w:rPr>
      </w:pPr>
      <w:r>
        <w:rPr>
          <w:rFonts w:hint="eastAsia" w:ascii="宋体" w:hAnsi="宋体" w:eastAsia="宋体"/>
          <w:b/>
          <w:color w:val="auto"/>
          <w:sz w:val="24"/>
          <w:szCs w:val="24"/>
          <w:highlight w:val="none"/>
          <w:lang w:eastAsia="zh-CN"/>
        </w:rPr>
        <w:t>七、合同履行时间、履行方式及履行地点</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、履行时间：   ；</w:t>
      </w:r>
    </w:p>
    <w:p>
      <w:pPr>
        <w:pStyle w:val="167"/>
        <w:snapToGrid w:val="0"/>
        <w:spacing w:line="360" w:lineRule="auto"/>
        <w:ind w:firstLine="480" w:firstLineChars="200"/>
        <w:rPr>
          <w:rFonts w:ascii="宋体" w:hAnsi="宋体" w:eastAsia="宋体"/>
          <w:color w:val="auto"/>
          <w:sz w:val="24"/>
          <w:highlight w:val="none"/>
          <w:lang w:eastAsia="zh-CN"/>
        </w:rPr>
      </w:pPr>
      <w:r>
        <w:rPr>
          <w:rFonts w:hint="eastAsia" w:ascii="宋体" w:hAnsi="宋体" w:eastAsia="宋体"/>
          <w:color w:val="auto"/>
          <w:sz w:val="24"/>
          <w:szCs w:val="24"/>
          <w:highlight w:val="none"/>
          <w:lang w:eastAsia="zh-CN"/>
        </w:rPr>
        <w:t>2、</w:t>
      </w:r>
      <w:r>
        <w:rPr>
          <w:rFonts w:hint="eastAsia" w:ascii="宋体" w:hAnsi="宋体" w:eastAsia="宋体"/>
          <w:color w:val="auto"/>
          <w:sz w:val="24"/>
          <w:highlight w:val="none"/>
          <w:lang w:eastAsia="zh-CN"/>
        </w:rPr>
        <w:t>履行</w:t>
      </w:r>
      <w:r>
        <w:rPr>
          <w:rFonts w:ascii="宋体" w:hAnsi="宋体" w:eastAsia="宋体"/>
          <w:color w:val="auto"/>
          <w:sz w:val="24"/>
          <w:highlight w:val="none"/>
          <w:lang w:eastAsia="zh-CN"/>
        </w:rPr>
        <w:t>地点：</w:t>
      </w:r>
      <w:r>
        <w:rPr>
          <w:rFonts w:hint="eastAsia" w:ascii="宋体" w:hAnsi="宋体" w:eastAsia="宋体"/>
          <w:color w:val="auto"/>
          <w:sz w:val="24"/>
          <w:highlight w:val="none"/>
          <w:lang w:eastAsia="zh-CN"/>
        </w:rPr>
        <w:t xml:space="preserve">    。</w:t>
      </w:r>
    </w:p>
    <w:p>
      <w:pPr>
        <w:pStyle w:val="167"/>
        <w:snapToGrid w:val="0"/>
        <w:spacing w:line="360" w:lineRule="auto"/>
        <w:ind w:firstLine="482" w:firstLineChars="200"/>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八、款项支付</w:t>
      </w:r>
    </w:p>
    <w:p>
      <w:pPr>
        <w:autoSpaceDE w:val="0"/>
        <w:autoSpaceDN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合同签订后支付合同总额的30%，中标供应商完成</w:t>
      </w: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，经采购人验收通过后，付清余款。</w:t>
      </w:r>
    </w:p>
    <w:p>
      <w:pPr>
        <w:autoSpaceDE w:val="0"/>
        <w:autoSpaceDN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九、税费</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本合同执行中相关的一切税费均由乙方负担。</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十、质量保证及后续服务</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1、乙方应按招标文件规定向甲方提供服务。</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2、乙方提供的服务成果在服务质量保证期内发生故障，乙方应负责免费提供后续服务。对达不到要求者，根据实际情况，经双方协商，可按以下办法处理：</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（1）重做：由乙方承担所发生的全部费用。</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（2）解除合同。</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3、在服务质量保证期内，乙方应对出现的质量及安全问题负责处理解决并承担一切费用。</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十一、违约责任</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1、甲方无正当理由拒收接受服务的，甲方向乙方偿付合同款项百分之五作为违约金。</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2、甲方无故逾期验收和办理款项支付手续的，甲方应按逾期付款总额每日万分之五向乙方支付违约金。</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十二、不可抗力事件处理</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3、不可抗力事件延续120天以上，双方应通过友好协商，确定是否继续履行合同。</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十三、诉讼</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双方在执行合同中所发生的一切争议，应通过协商解决。如协商不成，可向甲方所在地法院起诉。</w:t>
      </w:r>
    </w:p>
    <w:p>
      <w:pPr>
        <w:pStyle w:val="167"/>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十四、合同生效及其它</w:t>
      </w:r>
    </w:p>
    <w:p>
      <w:pPr>
        <w:pStyle w:val="167"/>
        <w:snapToGrid w:val="0"/>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、合同经双方法定代表人或授权代表签字并加盖单位公章后生效。</w:t>
      </w:r>
    </w:p>
    <w:p>
      <w:pPr>
        <w:pStyle w:val="167"/>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3、招标文件、投标文件及评标过程中形成的文字资料、询标纪要均作为本合同的组成部分，具有同等效力。本合同未尽事宜，遵照《合同法》有关条文执行。</w:t>
      </w:r>
    </w:p>
    <w:p>
      <w:pPr>
        <w:pStyle w:val="35"/>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4、本合同一式肆份，具有同等法律效力，甲乙双方各执两份。</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甲方（盖章）：                             乙方（盖章）：        </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 xml:space="preserve">法定代表人：                              法定代表人：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或受委托人（签字）：                       或受委托人（签字）：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联系人：                                  联系人：</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地址：                                    地址：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电话：                                    电话：</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传真：                                    传真：</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开户银行：                                开户银行：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帐号：                                    帐号：</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签订时间：                                签订时间：</w:t>
      </w:r>
    </w:p>
    <w:p>
      <w:pPr>
        <w:pStyle w:val="43"/>
        <w:ind w:firstLine="480"/>
        <w:rPr>
          <w:rFonts w:hint="eastAsia" w:ascii="宋体" w:hAnsi="宋体" w:cs="宋体"/>
          <w:color w:val="auto"/>
          <w:sz w:val="24"/>
          <w:highlight w:val="none"/>
        </w:rPr>
      </w:pPr>
    </w:p>
    <w:p>
      <w:pPr>
        <w:pStyle w:val="43"/>
        <w:ind w:firstLine="480"/>
        <w:rPr>
          <w:rFonts w:hint="eastAsia" w:ascii="宋体" w:hAnsi="宋体" w:cs="宋体"/>
          <w:color w:val="auto"/>
          <w:sz w:val="24"/>
          <w:highlight w:val="none"/>
        </w:rPr>
      </w:pPr>
    </w:p>
    <w:p>
      <w:pPr>
        <w:pStyle w:val="43"/>
        <w:ind w:firstLine="480"/>
        <w:rPr>
          <w:rFonts w:hint="eastAsia" w:ascii="宋体" w:hAnsi="宋体" w:cs="宋体"/>
          <w:color w:val="auto"/>
          <w:sz w:val="24"/>
          <w:highlight w:val="none"/>
        </w:rPr>
      </w:pPr>
    </w:p>
    <w:p>
      <w:pPr>
        <w:pStyle w:val="43"/>
        <w:ind w:firstLine="480"/>
        <w:rPr>
          <w:rFonts w:hint="eastAsia" w:ascii="宋体" w:hAnsi="宋体" w:cs="宋体"/>
          <w:color w:val="auto"/>
          <w:sz w:val="24"/>
          <w:highlight w:val="none"/>
        </w:rPr>
      </w:pPr>
    </w:p>
    <w:p>
      <w:pPr>
        <w:pStyle w:val="43"/>
        <w:ind w:firstLine="5280" w:firstLineChars="2200"/>
        <w:rPr>
          <w:rFonts w:hint="eastAsia"/>
          <w:color w:val="auto"/>
          <w:highlight w:val="none"/>
        </w:rPr>
      </w:pPr>
      <w:r>
        <w:rPr>
          <w:rFonts w:hint="eastAsia" w:ascii="宋体" w:hAnsi="宋体" w:cs="宋体"/>
          <w:color w:val="auto"/>
          <w:sz w:val="24"/>
          <w:highlight w:val="none"/>
        </w:rPr>
        <w:t>签订地点：</w:t>
      </w:r>
    </w:p>
    <w:p>
      <w:pPr>
        <w:widowControl/>
        <w:spacing w:line="560" w:lineRule="exact"/>
        <w:jc w:val="left"/>
        <w:rPr>
          <w:rFonts w:ascii="仿宋" w:hAnsi="仿宋" w:eastAsia="仿宋"/>
          <w:b/>
          <w:sz w:val="24"/>
        </w:rPr>
      </w:pPr>
    </w:p>
    <w:p>
      <w:pPr>
        <w:pStyle w:val="386"/>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29"/>
    </w:p>
    <w:p>
      <w:pPr>
        <w:spacing w:line="560" w:lineRule="exact"/>
        <w:ind w:firstLine="482" w:firstLineChars="200"/>
        <w:outlineLvl w:val="0"/>
        <w:rPr>
          <w:rFonts w:ascii="仿宋" w:hAnsi="仿宋" w:eastAsia="仿宋"/>
          <w:b/>
          <w:sz w:val="24"/>
        </w:rPr>
      </w:pPr>
      <w:bookmarkStart w:id="30" w:name="_Ref467378404"/>
      <w:bookmarkStart w:id="31" w:name="_Toc16917"/>
      <w:bookmarkStart w:id="32" w:name="_Toc487900349"/>
      <w:bookmarkStart w:id="33" w:name="_Ref467379195"/>
      <w:bookmarkStart w:id="34" w:name="_Ref467379205"/>
      <w:bookmarkStart w:id="35" w:name="_Ref467378499"/>
      <w:bookmarkStart w:id="36" w:name="_Ref467379094"/>
      <w:bookmarkStart w:id="37" w:name="_Ref467379101"/>
      <w:bookmarkStart w:id="38" w:name="_Toc19614"/>
      <w:bookmarkStart w:id="39" w:name="_Ref467378463"/>
      <w:bookmarkStart w:id="40" w:name="_Ref467379109"/>
      <w:bookmarkStart w:id="41" w:name="_Toc28763"/>
      <w:bookmarkStart w:id="42" w:name="_Toc259093669"/>
      <w:bookmarkStart w:id="43" w:name="_Ref467379225"/>
      <w:bookmarkStart w:id="44" w:name="_Ref467379214"/>
      <w:bookmarkStart w:id="45" w:name="_Toc279701240"/>
      <w:r>
        <w:rPr>
          <w:rFonts w:ascii="仿宋" w:hAnsi="仿宋" w:eastAsia="仿宋"/>
          <w:b/>
          <w:sz w:val="24"/>
        </w:rPr>
        <w:t xml:space="preserve">2.1 </w:t>
      </w:r>
      <w:r>
        <w:rPr>
          <w:rFonts w:hint="eastAsia" w:ascii="仿宋" w:hAnsi="仿宋" w:eastAsia="仿宋"/>
          <w:b/>
          <w:sz w:val="24"/>
        </w:rPr>
        <w:t>定义</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6"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6"/>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7"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7"/>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8"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8"/>
    </w:p>
    <w:p>
      <w:pPr>
        <w:spacing w:line="560" w:lineRule="exact"/>
        <w:ind w:firstLine="482" w:firstLineChars="200"/>
        <w:outlineLvl w:val="0"/>
        <w:rPr>
          <w:rFonts w:ascii="仿宋" w:hAnsi="仿宋" w:eastAsia="仿宋"/>
          <w:b/>
          <w:sz w:val="24"/>
        </w:rPr>
      </w:pPr>
      <w:bookmarkStart w:id="49" w:name="_Toc279701241"/>
      <w:bookmarkStart w:id="50" w:name="_Toc32504"/>
      <w:bookmarkStart w:id="51" w:name="_Toc13336"/>
      <w:bookmarkStart w:id="52" w:name="_Toc259093670"/>
      <w:bookmarkStart w:id="53" w:name="_Toc27635"/>
      <w:bookmarkStart w:id="54" w:name="_Toc487900350"/>
      <w:r>
        <w:rPr>
          <w:rFonts w:ascii="仿宋" w:hAnsi="仿宋" w:eastAsia="仿宋"/>
          <w:b/>
          <w:sz w:val="24"/>
        </w:rPr>
        <w:t xml:space="preserve">2.2 </w:t>
      </w:r>
      <w:r>
        <w:rPr>
          <w:rFonts w:hint="eastAsia" w:ascii="仿宋" w:hAnsi="仿宋" w:eastAsia="仿宋"/>
          <w:b/>
          <w:sz w:val="24"/>
        </w:rPr>
        <w:t>技术规范</w:t>
      </w:r>
      <w:bookmarkEnd w:id="49"/>
      <w:bookmarkEnd w:id="50"/>
      <w:bookmarkEnd w:id="51"/>
      <w:bookmarkEnd w:id="52"/>
      <w:bookmarkEnd w:id="53"/>
      <w:bookmarkEnd w:id="54"/>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55" w:name="_Toc279701242"/>
      <w:bookmarkStart w:id="56" w:name="_Toc9829"/>
      <w:bookmarkStart w:id="57" w:name="_Toc487900351"/>
      <w:bookmarkStart w:id="58" w:name="_Toc27853"/>
      <w:bookmarkStart w:id="59" w:name="_Toc259093671"/>
      <w:bookmarkStart w:id="60" w:name="_Toc31634"/>
      <w:r>
        <w:rPr>
          <w:rFonts w:ascii="仿宋" w:hAnsi="仿宋" w:eastAsia="仿宋"/>
          <w:b/>
          <w:sz w:val="24"/>
        </w:rPr>
        <w:t xml:space="preserve">2.3 </w:t>
      </w:r>
      <w:r>
        <w:rPr>
          <w:rFonts w:hint="eastAsia" w:ascii="仿宋" w:hAnsi="仿宋" w:eastAsia="仿宋"/>
          <w:b/>
          <w:sz w:val="24"/>
        </w:rPr>
        <w:t>知识产权</w:t>
      </w:r>
      <w:bookmarkEnd w:id="55"/>
      <w:bookmarkEnd w:id="56"/>
      <w:bookmarkEnd w:id="57"/>
      <w:bookmarkEnd w:id="58"/>
      <w:bookmarkEnd w:id="59"/>
      <w:bookmarkEnd w:id="60"/>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61" w:name="_Toc11932"/>
      <w:bookmarkStart w:id="62" w:name="_Toc29149"/>
      <w:bookmarkStart w:id="63" w:name="_Toc4194"/>
      <w:r>
        <w:rPr>
          <w:rFonts w:ascii="仿宋" w:hAnsi="仿宋" w:eastAsia="仿宋"/>
          <w:b/>
          <w:sz w:val="24"/>
        </w:rPr>
        <w:t xml:space="preserve">2.4 </w:t>
      </w:r>
      <w:r>
        <w:rPr>
          <w:rFonts w:hint="eastAsia" w:ascii="仿宋" w:hAnsi="仿宋" w:eastAsia="仿宋"/>
          <w:b/>
          <w:sz w:val="24"/>
        </w:rPr>
        <w:t>包装和装运</w:t>
      </w:r>
      <w:bookmarkEnd w:id="61"/>
      <w:bookmarkEnd w:id="62"/>
      <w:bookmarkEnd w:id="63"/>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64" w:name="_Toc279701245"/>
      <w:bookmarkStart w:id="65" w:name="_Toc487900354"/>
      <w:bookmarkStart w:id="66" w:name="_Ref467378541"/>
      <w:bookmarkStart w:id="67" w:name="_Ref467379542"/>
      <w:bookmarkStart w:id="68" w:name="_Toc259093674"/>
      <w:bookmarkStart w:id="69" w:name="_Ref467379536"/>
      <w:bookmarkStart w:id="70" w:name="_Ref467379527"/>
      <w:bookmarkStart w:id="71" w:name="_Ref467378591"/>
      <w:bookmarkStart w:id="72" w:name="_Toc26182"/>
      <w:bookmarkStart w:id="73" w:name="_Toc30272"/>
      <w:bookmarkStart w:id="74" w:name="_Toc19074"/>
      <w:r>
        <w:rPr>
          <w:rFonts w:ascii="仿宋" w:hAnsi="仿宋" w:eastAsia="仿宋"/>
          <w:b/>
          <w:sz w:val="24"/>
        </w:rPr>
        <w:t>2.</w:t>
      </w:r>
      <w:bookmarkEnd w:id="64"/>
      <w:bookmarkEnd w:id="65"/>
      <w:bookmarkEnd w:id="66"/>
      <w:bookmarkEnd w:id="67"/>
      <w:bookmarkEnd w:id="68"/>
      <w:bookmarkEnd w:id="69"/>
      <w:bookmarkEnd w:id="70"/>
      <w:bookmarkEnd w:id="71"/>
      <w:r>
        <w:rPr>
          <w:rFonts w:ascii="仿宋" w:hAnsi="仿宋" w:eastAsia="仿宋"/>
          <w:b/>
          <w:sz w:val="24"/>
        </w:rPr>
        <w:t xml:space="preserve">5 </w:t>
      </w:r>
      <w:r>
        <w:rPr>
          <w:rFonts w:hint="eastAsia" w:ascii="仿宋" w:hAnsi="仿宋" w:eastAsia="仿宋"/>
          <w:b/>
          <w:sz w:val="24"/>
        </w:rPr>
        <w:t>履约检查和问题反馈</w:t>
      </w:r>
      <w:bookmarkEnd w:id="72"/>
      <w:bookmarkEnd w:id="73"/>
      <w:bookmarkEnd w:id="74"/>
    </w:p>
    <w:p>
      <w:pPr>
        <w:spacing w:line="560" w:lineRule="exact"/>
        <w:ind w:firstLine="480" w:firstLineChars="200"/>
        <w:rPr>
          <w:rFonts w:ascii="仿宋" w:hAnsi="仿宋" w:eastAsia="仿宋"/>
          <w:sz w:val="24"/>
        </w:rPr>
      </w:pPr>
      <w:bookmarkStart w:id="75" w:name="_Ref467379657"/>
      <w:r>
        <w:rPr>
          <w:rFonts w:ascii="仿宋" w:hAnsi="仿宋" w:eastAsia="仿宋"/>
          <w:sz w:val="24"/>
        </w:rPr>
        <w:t>2.5.1</w:t>
      </w:r>
      <w:bookmarkEnd w:id="75"/>
      <w:bookmarkStart w:id="76" w:name="_Toc186431854"/>
      <w:bookmarkStart w:id="77" w:name="_Ref467379793"/>
      <w:bookmarkStart w:id="78" w:name="_Toc259093676"/>
      <w:bookmarkStart w:id="79" w:name="_Ref467379807"/>
      <w:bookmarkStart w:id="80" w:name="_Toc487900357"/>
      <w:bookmarkStart w:id="81" w:name="_Toc27970124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Start w:id="82" w:name="_Toc186431855"/>
      <w:bookmarkEnd w:id="76"/>
      <w:r>
        <w:rPr>
          <w:rFonts w:hint="eastAsia" w:ascii="仿宋" w:hAnsi="仿宋" w:eastAsia="仿宋"/>
          <w:sz w:val="24"/>
        </w:rPr>
        <w:t>。</w:t>
      </w:r>
    </w:p>
    <w:bookmarkEnd w:id="77"/>
    <w:bookmarkEnd w:id="78"/>
    <w:bookmarkEnd w:id="79"/>
    <w:bookmarkEnd w:id="80"/>
    <w:bookmarkEnd w:id="81"/>
    <w:bookmarkEnd w:id="82"/>
    <w:p>
      <w:pPr>
        <w:spacing w:line="560" w:lineRule="exact"/>
        <w:ind w:firstLine="482" w:firstLineChars="200"/>
        <w:outlineLvl w:val="0"/>
        <w:rPr>
          <w:rFonts w:ascii="仿宋" w:hAnsi="仿宋" w:eastAsia="仿宋"/>
          <w:b/>
          <w:sz w:val="24"/>
        </w:rPr>
      </w:pPr>
      <w:bookmarkStart w:id="83" w:name="_Toc487900358"/>
      <w:bookmarkStart w:id="84" w:name="_Ref467379923"/>
      <w:bookmarkStart w:id="85" w:name="_Toc259093677"/>
      <w:bookmarkStart w:id="86" w:name="_Ref467379852"/>
      <w:bookmarkStart w:id="87" w:name="_Ref467379863"/>
      <w:bookmarkStart w:id="88" w:name="_Toc279701248"/>
      <w:bookmarkStart w:id="89" w:name="_Toc16110"/>
      <w:bookmarkStart w:id="90" w:name="_Toc774"/>
      <w:bookmarkStart w:id="91" w:name="_Toc3225"/>
      <w:r>
        <w:rPr>
          <w:rFonts w:ascii="仿宋" w:hAnsi="仿宋" w:eastAsia="仿宋"/>
          <w:b/>
          <w:sz w:val="24"/>
        </w:rPr>
        <w:t xml:space="preserve">2.6 </w:t>
      </w:r>
      <w:r>
        <w:rPr>
          <w:rFonts w:hint="eastAsia" w:ascii="仿宋" w:hAnsi="仿宋" w:eastAsia="仿宋"/>
          <w:b/>
          <w:sz w:val="24"/>
        </w:rPr>
        <w:t>技术资料</w:t>
      </w:r>
      <w:bookmarkEnd w:id="83"/>
      <w:bookmarkEnd w:id="84"/>
      <w:bookmarkEnd w:id="85"/>
      <w:bookmarkEnd w:id="86"/>
      <w:bookmarkEnd w:id="87"/>
      <w:bookmarkEnd w:id="88"/>
      <w:r>
        <w:rPr>
          <w:rFonts w:hint="eastAsia" w:ascii="仿宋" w:hAnsi="仿宋" w:eastAsia="仿宋"/>
          <w:b/>
          <w:sz w:val="24"/>
        </w:rPr>
        <w:t>和保密义务</w:t>
      </w:r>
      <w:bookmarkEnd w:id="89"/>
      <w:bookmarkEnd w:id="90"/>
      <w:bookmarkEnd w:id="91"/>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92" w:name="_Toc7860"/>
      <w:r>
        <w:rPr>
          <w:rFonts w:ascii="仿宋" w:hAnsi="仿宋" w:eastAsia="仿宋"/>
          <w:b/>
          <w:sz w:val="24"/>
        </w:rPr>
        <w:t xml:space="preserve">2.7 </w:t>
      </w:r>
      <w:r>
        <w:rPr>
          <w:rFonts w:hint="eastAsia" w:ascii="仿宋" w:hAnsi="仿宋" w:eastAsia="仿宋"/>
          <w:b/>
          <w:sz w:val="24"/>
        </w:rPr>
        <w:t>质量保证</w:t>
      </w:r>
      <w:bookmarkEnd w:id="92"/>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93" w:name="_Toc17244"/>
      <w:bookmarkStart w:id="94" w:name="_Toc259093681"/>
      <w:bookmarkStart w:id="95" w:name="_Toc487900362"/>
      <w:bookmarkStart w:id="96" w:name="_Toc279701252"/>
      <w:r>
        <w:rPr>
          <w:rFonts w:ascii="仿宋" w:hAnsi="仿宋" w:eastAsia="仿宋"/>
          <w:b/>
          <w:sz w:val="24"/>
        </w:rPr>
        <w:t xml:space="preserve">2.8 </w:t>
      </w:r>
      <w:r>
        <w:rPr>
          <w:rFonts w:hint="eastAsia" w:ascii="仿宋" w:hAnsi="仿宋" w:eastAsia="仿宋"/>
          <w:b/>
          <w:sz w:val="24"/>
        </w:rPr>
        <w:t>货物的风险负担</w:t>
      </w:r>
      <w:bookmarkEnd w:id="93"/>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97" w:name="_Toc14055"/>
      <w:r>
        <w:rPr>
          <w:rFonts w:ascii="仿宋" w:hAnsi="仿宋" w:eastAsia="仿宋"/>
          <w:b/>
          <w:sz w:val="24"/>
        </w:rPr>
        <w:t xml:space="preserve">2.9 </w:t>
      </w:r>
      <w:r>
        <w:rPr>
          <w:rFonts w:hint="eastAsia" w:ascii="仿宋" w:hAnsi="仿宋" w:eastAsia="仿宋"/>
          <w:b/>
          <w:sz w:val="24"/>
        </w:rPr>
        <w:t>延迟交货</w:t>
      </w:r>
      <w:bookmarkEnd w:id="94"/>
      <w:bookmarkEnd w:id="95"/>
      <w:bookmarkEnd w:id="96"/>
      <w:bookmarkEnd w:id="97"/>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98" w:name="_Toc7502"/>
      <w:bookmarkStart w:id="99" w:name="_Ref467378121"/>
      <w:bookmarkStart w:id="100" w:name="_Toc279701254"/>
      <w:bookmarkStart w:id="101" w:name="_Toc487900364"/>
      <w:bookmarkStart w:id="102" w:name="_Toc259093683"/>
      <w:r>
        <w:rPr>
          <w:rFonts w:ascii="仿宋" w:hAnsi="仿宋" w:eastAsia="仿宋"/>
          <w:b/>
          <w:sz w:val="24"/>
        </w:rPr>
        <w:t xml:space="preserve">2.10 </w:t>
      </w:r>
      <w:r>
        <w:rPr>
          <w:rFonts w:hint="eastAsia" w:ascii="仿宋" w:hAnsi="仿宋" w:eastAsia="仿宋"/>
          <w:b/>
          <w:sz w:val="24"/>
        </w:rPr>
        <w:t>合同变更</w:t>
      </w:r>
      <w:bookmarkEnd w:id="98"/>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103" w:name="_Toc487900369"/>
      <w:bookmarkStart w:id="104" w:name="_Toc259093688"/>
      <w:bookmarkStart w:id="105" w:name="_Toc279701259"/>
    </w:p>
    <w:p>
      <w:pPr>
        <w:spacing w:line="560" w:lineRule="exact"/>
        <w:ind w:firstLine="482" w:firstLineChars="200"/>
        <w:outlineLvl w:val="0"/>
        <w:rPr>
          <w:rFonts w:ascii="仿宋" w:hAnsi="仿宋" w:eastAsia="仿宋"/>
          <w:b/>
          <w:sz w:val="24"/>
        </w:rPr>
      </w:pPr>
      <w:bookmarkStart w:id="106" w:name="_Toc15237"/>
      <w:bookmarkStart w:id="107" w:name="_Toc22955"/>
      <w:bookmarkStart w:id="108" w:name="_Toc10366"/>
      <w:r>
        <w:rPr>
          <w:rFonts w:ascii="仿宋" w:hAnsi="仿宋" w:eastAsia="仿宋"/>
          <w:b/>
          <w:sz w:val="24"/>
        </w:rPr>
        <w:t xml:space="preserve">2.11 </w:t>
      </w:r>
      <w:r>
        <w:rPr>
          <w:rFonts w:hint="eastAsia" w:ascii="仿宋" w:hAnsi="仿宋" w:eastAsia="仿宋"/>
          <w:b/>
          <w:sz w:val="24"/>
        </w:rPr>
        <w:t>合同转让</w:t>
      </w:r>
      <w:bookmarkEnd w:id="103"/>
      <w:bookmarkEnd w:id="104"/>
      <w:bookmarkEnd w:id="105"/>
      <w:r>
        <w:rPr>
          <w:rFonts w:hint="eastAsia" w:ascii="仿宋" w:hAnsi="仿宋" w:eastAsia="仿宋"/>
          <w:b/>
          <w:sz w:val="24"/>
        </w:rPr>
        <w:t>和分包</w:t>
      </w:r>
      <w:bookmarkEnd w:id="106"/>
      <w:bookmarkEnd w:id="107"/>
      <w:bookmarkEnd w:id="108"/>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109" w:name="_Toc16508"/>
      <w:bookmarkStart w:id="110" w:name="_Toc13566"/>
      <w:bookmarkStart w:id="111" w:name="_Toc14066"/>
      <w:r>
        <w:rPr>
          <w:rFonts w:ascii="仿宋" w:hAnsi="仿宋" w:eastAsia="仿宋"/>
          <w:b/>
          <w:sz w:val="24"/>
        </w:rPr>
        <w:t xml:space="preserve">2.12 </w:t>
      </w:r>
      <w:r>
        <w:rPr>
          <w:rFonts w:hint="eastAsia" w:ascii="仿宋" w:hAnsi="仿宋" w:eastAsia="仿宋"/>
          <w:b/>
          <w:sz w:val="24"/>
        </w:rPr>
        <w:t>不可抗力</w:t>
      </w:r>
      <w:bookmarkEnd w:id="109"/>
      <w:bookmarkEnd w:id="110"/>
      <w:bookmarkEnd w:id="111"/>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112" w:name="_Toc259093684"/>
      <w:bookmarkStart w:id="113" w:name="_Toc487900365"/>
      <w:bookmarkStart w:id="114" w:name="_Toc6969"/>
      <w:bookmarkStart w:id="115" w:name="_Toc689"/>
      <w:bookmarkStart w:id="116" w:name="_Toc30676"/>
      <w:bookmarkStart w:id="117" w:name="_Toc279701255"/>
      <w:r>
        <w:rPr>
          <w:rFonts w:ascii="仿宋" w:hAnsi="仿宋" w:eastAsia="仿宋"/>
          <w:b/>
          <w:sz w:val="24"/>
        </w:rPr>
        <w:t xml:space="preserve">2.13 </w:t>
      </w:r>
      <w:r>
        <w:rPr>
          <w:rFonts w:hint="eastAsia" w:ascii="仿宋" w:hAnsi="仿宋" w:eastAsia="仿宋"/>
          <w:b/>
          <w:sz w:val="24"/>
        </w:rPr>
        <w:t>税费</w:t>
      </w:r>
      <w:bookmarkEnd w:id="112"/>
      <w:bookmarkEnd w:id="113"/>
      <w:bookmarkEnd w:id="114"/>
      <w:bookmarkEnd w:id="115"/>
      <w:bookmarkEnd w:id="116"/>
      <w:bookmarkEnd w:id="117"/>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118" w:name="_Toc279701258"/>
      <w:bookmarkStart w:id="119" w:name="_Toc16959"/>
      <w:bookmarkStart w:id="120" w:name="_Toc487900368"/>
      <w:bookmarkStart w:id="121" w:name="_Toc259093687"/>
      <w:bookmarkStart w:id="122" w:name="_Toc7102"/>
      <w:bookmarkStart w:id="123" w:name="_Toc8298"/>
      <w:r>
        <w:rPr>
          <w:rFonts w:ascii="仿宋" w:hAnsi="仿宋" w:eastAsia="仿宋"/>
          <w:b/>
          <w:sz w:val="24"/>
        </w:rPr>
        <w:t>2.14乙方破产</w:t>
      </w:r>
      <w:bookmarkEnd w:id="118"/>
      <w:bookmarkEnd w:id="119"/>
      <w:bookmarkEnd w:id="120"/>
      <w:bookmarkEnd w:id="121"/>
      <w:bookmarkEnd w:id="122"/>
      <w:bookmarkEnd w:id="123"/>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124" w:name="_Toc6134"/>
      <w:bookmarkStart w:id="125" w:name="_Toc15387"/>
      <w:bookmarkStart w:id="126" w:name="_Toc29333"/>
      <w:r>
        <w:rPr>
          <w:rFonts w:ascii="仿宋" w:hAnsi="仿宋" w:eastAsia="仿宋"/>
          <w:b/>
          <w:sz w:val="24"/>
        </w:rPr>
        <w:t xml:space="preserve">2.15 </w:t>
      </w:r>
      <w:r>
        <w:rPr>
          <w:rFonts w:hint="eastAsia" w:ascii="仿宋" w:hAnsi="仿宋" w:eastAsia="仿宋"/>
          <w:b/>
          <w:sz w:val="24"/>
        </w:rPr>
        <w:t>合同中止、终止</w:t>
      </w:r>
      <w:bookmarkEnd w:id="124"/>
      <w:bookmarkEnd w:id="125"/>
      <w:bookmarkEnd w:id="126"/>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127" w:name="_Toc6596"/>
      <w:bookmarkStart w:id="128" w:name="_Toc1125"/>
      <w:bookmarkStart w:id="129" w:name="_Toc14563"/>
      <w:r>
        <w:rPr>
          <w:rFonts w:ascii="仿宋" w:hAnsi="仿宋" w:eastAsia="仿宋"/>
          <w:b/>
          <w:sz w:val="24"/>
        </w:rPr>
        <w:t>2.16检验和验收</w:t>
      </w:r>
      <w:bookmarkEnd w:id="127"/>
      <w:bookmarkEnd w:id="128"/>
      <w:bookmarkEnd w:id="129"/>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99"/>
    <w:bookmarkEnd w:id="100"/>
    <w:bookmarkEnd w:id="101"/>
    <w:bookmarkEnd w:id="102"/>
    <w:p>
      <w:pPr>
        <w:spacing w:line="560" w:lineRule="exact"/>
        <w:ind w:firstLine="482" w:firstLineChars="200"/>
        <w:outlineLvl w:val="0"/>
        <w:rPr>
          <w:rFonts w:ascii="仿宋" w:hAnsi="仿宋" w:eastAsia="仿宋"/>
          <w:b/>
          <w:sz w:val="24"/>
        </w:rPr>
      </w:pPr>
      <w:bookmarkStart w:id="130" w:name="_Toc487900371"/>
      <w:bookmarkStart w:id="131" w:name="_Toc259093690"/>
      <w:bookmarkStart w:id="132" w:name="_Toc279701261"/>
      <w:bookmarkStart w:id="133" w:name="_Toc19604"/>
      <w:bookmarkStart w:id="134" w:name="_Toc11284"/>
      <w:bookmarkStart w:id="135" w:name="_Toc25182"/>
      <w:r>
        <w:rPr>
          <w:rFonts w:ascii="仿宋" w:hAnsi="仿宋" w:eastAsia="仿宋"/>
          <w:b/>
          <w:sz w:val="24"/>
        </w:rPr>
        <w:t xml:space="preserve">2.17 </w:t>
      </w:r>
      <w:r>
        <w:rPr>
          <w:rFonts w:hint="eastAsia" w:ascii="仿宋" w:hAnsi="仿宋" w:eastAsia="仿宋"/>
          <w:b/>
          <w:sz w:val="24"/>
        </w:rPr>
        <w:t>通知</w:t>
      </w:r>
      <w:bookmarkEnd w:id="130"/>
      <w:bookmarkEnd w:id="131"/>
      <w:bookmarkEnd w:id="132"/>
      <w:r>
        <w:rPr>
          <w:rFonts w:hint="eastAsia" w:ascii="仿宋" w:hAnsi="仿宋" w:eastAsia="仿宋"/>
          <w:b/>
          <w:sz w:val="24"/>
        </w:rPr>
        <w:t>和送达</w:t>
      </w:r>
      <w:bookmarkEnd w:id="133"/>
      <w:bookmarkEnd w:id="134"/>
      <w:bookmarkEnd w:id="135"/>
    </w:p>
    <w:p>
      <w:pPr>
        <w:spacing w:line="560" w:lineRule="exact"/>
        <w:ind w:firstLine="480" w:firstLineChars="200"/>
        <w:rPr>
          <w:rFonts w:ascii="仿宋" w:hAnsi="仿宋" w:eastAsia="仿宋"/>
          <w:sz w:val="24"/>
        </w:rPr>
      </w:pPr>
      <w:bookmarkStart w:id="136" w:name="_Toc6698"/>
      <w:bookmarkStart w:id="137" w:name="_Toc3135"/>
      <w:bookmarkStart w:id="138" w:name="_Toc279701262"/>
      <w:bookmarkStart w:id="139" w:name="_Toc259093691"/>
      <w:bookmarkStart w:id="140" w:name="_Toc487900372"/>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136"/>
      <w:bookmarkEnd w:id="137"/>
    </w:p>
    <w:p>
      <w:pPr>
        <w:spacing w:line="560" w:lineRule="exact"/>
        <w:ind w:firstLine="480" w:firstLineChars="200"/>
        <w:rPr>
          <w:rFonts w:ascii="仿宋" w:hAnsi="仿宋" w:eastAsia="仿宋"/>
          <w:sz w:val="24"/>
        </w:rPr>
      </w:pPr>
      <w:bookmarkStart w:id="141" w:name="_Toc23294"/>
      <w:bookmarkStart w:id="142" w:name="_Toc23128"/>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141"/>
      <w:bookmarkEnd w:id="142"/>
    </w:p>
    <w:p>
      <w:pPr>
        <w:spacing w:line="560" w:lineRule="exact"/>
        <w:ind w:firstLine="482" w:firstLineChars="200"/>
        <w:outlineLvl w:val="0"/>
        <w:rPr>
          <w:rFonts w:ascii="仿宋" w:hAnsi="仿宋" w:eastAsia="仿宋"/>
          <w:b/>
          <w:sz w:val="24"/>
        </w:rPr>
      </w:pPr>
      <w:bookmarkStart w:id="143" w:name="_Toc4355"/>
      <w:bookmarkStart w:id="144" w:name="_Toc18540"/>
      <w:bookmarkStart w:id="145" w:name="_Toc30599"/>
      <w:r>
        <w:rPr>
          <w:rFonts w:ascii="仿宋" w:hAnsi="仿宋" w:eastAsia="仿宋"/>
          <w:b/>
          <w:sz w:val="24"/>
        </w:rPr>
        <w:t xml:space="preserve">2.18 </w:t>
      </w:r>
      <w:r>
        <w:rPr>
          <w:rFonts w:hint="eastAsia" w:ascii="仿宋" w:hAnsi="仿宋" w:eastAsia="仿宋"/>
          <w:b/>
          <w:sz w:val="24"/>
        </w:rPr>
        <w:t>计量单位</w:t>
      </w:r>
      <w:bookmarkEnd w:id="138"/>
      <w:bookmarkEnd w:id="139"/>
      <w:bookmarkEnd w:id="140"/>
      <w:bookmarkEnd w:id="143"/>
      <w:bookmarkEnd w:id="144"/>
      <w:bookmarkEnd w:id="145"/>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146" w:name="_Toc18567"/>
      <w:bookmarkStart w:id="147" w:name="_Toc12773"/>
      <w:bookmarkStart w:id="148" w:name="_Toc279701263"/>
      <w:bookmarkStart w:id="149" w:name="_Toc487900373"/>
      <w:bookmarkStart w:id="150" w:name="_Toc259093692"/>
      <w:bookmarkStart w:id="151" w:name="_Toc10330"/>
      <w:r>
        <w:rPr>
          <w:rFonts w:ascii="仿宋" w:hAnsi="仿宋" w:eastAsia="仿宋"/>
          <w:b/>
          <w:sz w:val="24"/>
        </w:rPr>
        <w:t xml:space="preserve">2.19 </w:t>
      </w:r>
      <w:r>
        <w:rPr>
          <w:rFonts w:hint="eastAsia" w:ascii="仿宋" w:hAnsi="仿宋" w:eastAsia="仿宋"/>
          <w:b/>
          <w:sz w:val="24"/>
        </w:rPr>
        <w:t>合同使用的文字和适用的法律</w:t>
      </w:r>
      <w:bookmarkEnd w:id="146"/>
      <w:bookmarkEnd w:id="147"/>
      <w:bookmarkEnd w:id="148"/>
      <w:bookmarkEnd w:id="149"/>
      <w:bookmarkEnd w:id="150"/>
      <w:bookmarkEnd w:id="151"/>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152" w:name="_Toc12004"/>
      <w:bookmarkStart w:id="153" w:name="_Toc259093693"/>
      <w:bookmarkStart w:id="154" w:name="_Toc3148"/>
      <w:bookmarkStart w:id="155" w:name="_Toc16673"/>
      <w:bookmarkStart w:id="156" w:name="_Toc279701264"/>
      <w:bookmarkStart w:id="157" w:name="_Toc487900374"/>
      <w:r>
        <w:rPr>
          <w:rFonts w:ascii="仿宋" w:hAnsi="仿宋" w:eastAsia="仿宋"/>
          <w:b/>
          <w:sz w:val="24"/>
        </w:rPr>
        <w:t xml:space="preserve">2.20 </w:t>
      </w:r>
      <w:r>
        <w:rPr>
          <w:rFonts w:hint="eastAsia" w:ascii="仿宋" w:hAnsi="仿宋" w:eastAsia="仿宋"/>
          <w:b/>
          <w:sz w:val="24"/>
        </w:rPr>
        <w:t>履约保证金</w:t>
      </w:r>
      <w:bookmarkEnd w:id="152"/>
      <w:bookmarkEnd w:id="153"/>
      <w:bookmarkEnd w:id="154"/>
      <w:bookmarkEnd w:id="155"/>
      <w:bookmarkEnd w:id="156"/>
    </w:p>
    <w:p>
      <w:pPr>
        <w:pStyle w:val="61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合同金额5%。</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157"/>
    <w:p>
      <w:pPr>
        <w:spacing w:line="560" w:lineRule="exact"/>
        <w:ind w:firstLine="482" w:firstLineChars="200"/>
        <w:outlineLvl w:val="0"/>
        <w:rPr>
          <w:rFonts w:ascii="仿宋" w:hAnsi="仿宋" w:eastAsia="仿宋"/>
          <w:b/>
          <w:sz w:val="24"/>
        </w:rPr>
      </w:pPr>
      <w:bookmarkStart w:id="158" w:name="_Toc19890"/>
      <w:bookmarkStart w:id="159" w:name="_Toc14001"/>
      <w:bookmarkStart w:id="160" w:name="_Toc6885"/>
      <w:r>
        <w:rPr>
          <w:rFonts w:ascii="仿宋" w:hAnsi="仿宋" w:eastAsia="仿宋"/>
          <w:b/>
          <w:sz w:val="24"/>
        </w:rPr>
        <w:t>2.2</w:t>
      </w:r>
      <w:r>
        <w:rPr>
          <w:rFonts w:hint="eastAsia" w:ascii="仿宋" w:hAnsi="仿宋" w:eastAsia="仿宋"/>
          <w:b/>
          <w:sz w:val="24"/>
        </w:rPr>
        <w:t>2合同份数</w:t>
      </w:r>
      <w:bookmarkEnd w:id="158"/>
      <w:bookmarkEnd w:id="159"/>
      <w:bookmarkEnd w:id="160"/>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spacing w:line="560" w:lineRule="exact"/>
        <w:ind w:firstLine="480" w:firstLineChars="200"/>
        <w:rPr>
          <w:rFonts w:ascii="仿宋" w:hAnsi="仿宋" w:eastAsia="仿宋"/>
          <w:color w:val="auto"/>
          <w:sz w:val="24"/>
          <w:highlight w:val="none"/>
        </w:rPr>
      </w:pPr>
    </w:p>
    <w:p>
      <w:pPr>
        <w:pStyle w:val="386"/>
        <w:spacing w:line="560" w:lineRule="exact"/>
        <w:jc w:val="center"/>
        <w:rPr>
          <w:rFonts w:ascii="仿宋" w:hAnsi="仿宋" w:eastAsia="仿宋"/>
          <w:b/>
          <w:color w:val="auto"/>
          <w:szCs w:val="24"/>
          <w:highlight w:val="none"/>
        </w:rPr>
      </w:pPr>
      <w:r>
        <w:rPr>
          <w:rFonts w:ascii="仿宋" w:hAnsi="仿宋" w:eastAsia="仿宋" w:cs="黑体"/>
          <w:color w:val="auto"/>
          <w:kern w:val="0"/>
          <w:szCs w:val="24"/>
          <w:highlight w:val="none"/>
        </w:rPr>
        <w:br w:type="page"/>
      </w:r>
      <w:bookmarkStart w:id="161" w:name="_Toc331685784"/>
      <w:r>
        <w:rPr>
          <w:rFonts w:hint="eastAsia" w:ascii="仿宋" w:hAnsi="仿宋" w:eastAsia="仿宋"/>
          <w:b/>
          <w:color w:val="auto"/>
          <w:szCs w:val="24"/>
          <w:highlight w:val="none"/>
        </w:rPr>
        <w:t xml:space="preserve"> </w:t>
      </w:r>
      <w:bookmarkEnd w:id="161"/>
      <w:r>
        <w:rPr>
          <w:rFonts w:hint="eastAsia" w:ascii="仿宋" w:hAnsi="仿宋" w:eastAsia="仿宋"/>
          <w:b/>
          <w:color w:val="auto"/>
          <w:szCs w:val="24"/>
          <w:highlight w:val="none"/>
        </w:rPr>
        <w:t>第三部分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合同专用条款</w:t>
      </w:r>
    </w:p>
    <w:p>
      <w:pP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8275" w:type="dxa"/>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1.4.4</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1.5.1 </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1.5.2</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1.5.3 </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1.6.7</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1.7.1</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1.7.2</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2.4.2</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2.8 </w:t>
            </w:r>
          </w:p>
        </w:tc>
        <w:tc>
          <w:tcPr>
            <w:tcW w:w="8275" w:type="dxa"/>
            <w:vAlign w:val="top"/>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2.12.3</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2.12.4</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2.16.1</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2.16.3</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2.20.1</w:t>
            </w:r>
          </w:p>
        </w:tc>
        <w:tc>
          <w:tcPr>
            <w:tcW w:w="8275" w:type="dxa"/>
            <w:vAlign w:val="top"/>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auto"/>
                <w:sz w:val="24"/>
                <w:highlight w:val="none"/>
              </w:rPr>
            </w:pPr>
            <w:r>
              <w:rPr>
                <w:rFonts w:ascii="仿宋" w:hAnsi="仿宋" w:eastAsia="仿宋"/>
                <w:color w:val="auto"/>
                <w:sz w:val="24"/>
                <w:highlight w:val="none"/>
              </w:rPr>
              <w:t xml:space="preserve">2.20.2 </w:t>
            </w:r>
          </w:p>
        </w:tc>
        <w:tc>
          <w:tcPr>
            <w:tcW w:w="8275" w:type="dxa"/>
            <w:vAlign w:val="center"/>
          </w:tcPr>
          <w:p>
            <w:pP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2</w:t>
            </w:r>
            <w:r>
              <w:rPr>
                <w:rFonts w:ascii="仿宋" w:hAnsi="仿宋" w:eastAsia="仿宋"/>
                <w:color w:val="auto"/>
                <w:sz w:val="24"/>
                <w:highlight w:val="none"/>
              </w:rPr>
              <w:t xml:space="preserve"> </w:t>
            </w:r>
          </w:p>
        </w:tc>
        <w:tc>
          <w:tcPr>
            <w:tcW w:w="8275" w:type="dxa"/>
            <w:vAlign w:val="center"/>
          </w:tcPr>
          <w:p>
            <w:pPr>
              <w:spacing w:line="360" w:lineRule="auto"/>
              <w:rPr>
                <w:rFonts w:ascii="仿宋" w:hAnsi="仿宋" w:eastAsia="仿宋"/>
                <w:color w:val="auto"/>
                <w:sz w:val="24"/>
                <w:highlight w:val="none"/>
              </w:rPr>
            </w:pPr>
          </w:p>
        </w:tc>
      </w:tr>
    </w:tbl>
    <w:p>
      <w:pPr>
        <w:spacing w:line="360" w:lineRule="auto"/>
        <w:ind w:left="-420" w:leftChars="-200" w:right="-420" w:rightChars="-200" w:firstLine="480" w:firstLineChars="200"/>
        <w:rPr>
          <w:rFonts w:ascii="仿宋" w:hAnsi="仿宋" w:eastAsia="仿宋"/>
          <w:color w:val="auto"/>
          <w:sz w:val="24"/>
          <w:highlight w:val="none"/>
        </w:rPr>
      </w:pP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27"/>
      <w:r>
        <w:rPr>
          <w:rFonts w:ascii="仿宋" w:hAnsi="仿宋" w:eastAsia="仿宋" w:cs="仿宋_GB2312"/>
          <w:b/>
          <w:color w:val="auto"/>
          <w:sz w:val="36"/>
          <w:szCs w:val="20"/>
          <w:highlight w:val="none"/>
        </w:rPr>
        <w:t xml:space="preserve"> </w:t>
      </w:r>
      <w:bookmarkEnd w:id="28"/>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杭州恒正造价工程师事务所</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lang w:eastAsia="zh-CN"/>
        </w:rPr>
        <w:t>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HZHZCG2022-021</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lang w:eastAsia="zh-CN"/>
        </w:rPr>
        <w:t>项目</w:t>
      </w:r>
      <w:r>
        <w:rPr>
          <w:rFonts w:hint="eastAsia" w:ascii="仿宋_GB2312" w:hAnsi="仿宋" w:eastAsia="仿宋_GB2312" w:cs="仿宋_GB2312"/>
          <w:color w:val="auto"/>
          <w:sz w:val="24"/>
          <w:highlight w:val="none"/>
        </w:rPr>
        <w:t>【招标编号：</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lang w:eastAsia="zh-CN"/>
        </w:rPr>
        <w:t>项目</w:t>
      </w:r>
      <w:r>
        <w:rPr>
          <w:rFonts w:hint="eastAsia" w:ascii="仿宋_GB2312" w:hAnsi="仿宋" w:eastAsia="仿宋_GB2312" w:cs="仿宋_GB2312"/>
          <w:color w:val="auto"/>
          <w:sz w:val="24"/>
          <w:highlight w:val="none"/>
        </w:rPr>
        <w:t>【招标编号：</w:t>
      </w:r>
      <w:r>
        <w:rPr>
          <w:rFonts w:hint="eastAsia" w:ascii="仿宋_GB2312" w:hAnsi="仿宋" w:eastAsia="仿宋_GB2312" w:cs="仿宋_GB2312"/>
          <w:color w:val="auto"/>
          <w:sz w:val="24"/>
          <w:highlight w:val="none"/>
          <w:u w:val="single" w:color="auto"/>
          <w:lang w:eastAsia="zh-CN"/>
        </w:rPr>
        <w:t>　　　　　　　</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杭州恒正造价工程师事务所</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HZHZCG2022-021</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杭州恒正造价工程师事务所</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HZHZCG2022-021</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8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7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89"/>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HZHZCG2022-021</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lang w:eastAsia="zh-CN"/>
        </w:rPr>
        <w:t>HZHZCG2022-021</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74"/>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4"/>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7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lang w:val="en-US" w:eastAsia="zh-CN"/>
        </w:rPr>
        <w:t>杭州市临平区第一人民医院</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杭州恒正造价工程师事务所</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lang w:eastAsia="zh-CN"/>
        </w:rPr>
        <w:t>HZHZCG2022-021</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7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43"/>
        <w:gridCol w:w="58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center"/>
          </w:tcPr>
          <w:p>
            <w:pPr>
              <w:shd w:val="clear" w:color="auto" w:fill="FFFFFF"/>
              <w:tabs>
                <w:tab w:val="right" w:pos="-3426"/>
              </w:tabs>
              <w:snapToGrid w:val="0"/>
              <w:spacing w:line="360" w:lineRule="auto"/>
              <w:ind w:firstLine="0" w:firstLineChars="0"/>
              <w:jc w:val="left"/>
              <w:rPr>
                <w:rFonts w:hint="eastAsia" w:eastAsia="宋体"/>
                <w:sz w:val="24"/>
                <w:lang w:eastAsia="zh-CN"/>
              </w:rPr>
            </w:pPr>
            <w:r>
              <w:rPr>
                <w:rFonts w:hint="eastAsia"/>
                <w:sz w:val="24"/>
                <w:lang w:eastAsia="zh-CN"/>
              </w:rPr>
              <w:t>序号</w:t>
            </w:r>
          </w:p>
        </w:tc>
        <w:tc>
          <w:tcPr>
            <w:tcW w:w="1543" w:type="dxa"/>
            <w:vAlign w:val="center"/>
          </w:tcPr>
          <w:p>
            <w:pPr>
              <w:shd w:val="clear" w:color="auto" w:fill="FFFFFF"/>
              <w:snapToGrid w:val="0"/>
              <w:spacing w:line="360" w:lineRule="auto"/>
              <w:ind w:firstLine="0" w:firstLineChars="0"/>
              <w:jc w:val="center"/>
              <w:rPr>
                <w:rFonts w:hint="eastAsia" w:eastAsia="宋体"/>
                <w:sz w:val="24"/>
                <w:lang w:eastAsia="zh-CN"/>
              </w:rPr>
            </w:pPr>
            <w:r>
              <w:rPr>
                <w:rFonts w:hint="eastAsia"/>
                <w:sz w:val="24"/>
                <w:lang w:eastAsia="zh-CN"/>
              </w:rPr>
              <w:t>项目</w:t>
            </w:r>
          </w:p>
        </w:tc>
        <w:tc>
          <w:tcPr>
            <w:tcW w:w="5862" w:type="dxa"/>
            <w:vAlign w:val="center"/>
          </w:tcPr>
          <w:p>
            <w:pPr>
              <w:shd w:val="clear" w:color="auto" w:fill="FFFFFF"/>
              <w:snapToGrid w:val="0"/>
              <w:spacing w:line="360" w:lineRule="auto"/>
              <w:ind w:firstLine="0" w:firstLineChars="0"/>
              <w:jc w:val="left"/>
              <w:rPr>
                <w:rFonts w:hint="eastAsia" w:eastAsia="宋体"/>
                <w:sz w:val="24"/>
                <w:lang w:val="en-US" w:eastAsia="zh-CN"/>
              </w:rPr>
            </w:pPr>
            <w:r>
              <w:rPr>
                <w:rFonts w:hint="eastAsia" w:eastAsia="宋体"/>
                <w:sz w:val="24"/>
                <w:lang w:val="en-US" w:eastAsia="zh-CN"/>
              </w:rPr>
              <w:t>我单位投标报价为：“杭州市菜篮子零售价格”（http://jg.jialf.net/）发布的当日平均价格（未在官网公布的以周边大型农贸市场的最低价格）的    %收取（最多保留两位小数）</w:t>
            </w:r>
          </w:p>
        </w:tc>
        <w:tc>
          <w:tcPr>
            <w:tcW w:w="1252" w:type="dxa"/>
            <w:vAlign w:val="center"/>
          </w:tcPr>
          <w:p>
            <w:pPr>
              <w:shd w:val="clear" w:color="auto" w:fill="FFFFFF"/>
              <w:snapToGrid w:val="0"/>
              <w:spacing w:line="360" w:lineRule="auto"/>
              <w:ind w:firstLine="0" w:firstLineChars="0"/>
              <w:jc w:val="left"/>
              <w:rPr>
                <w:rFonts w:hint="eastAsia" w:eastAsia="宋体"/>
                <w:sz w:val="24"/>
                <w:lang w:eastAsia="zh-CN"/>
              </w:rPr>
            </w:pPr>
            <w:r>
              <w:rPr>
                <w:rFonts w:hint="eastAsia" w:eastAsia="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top"/>
          </w:tcPr>
          <w:p>
            <w:pPr>
              <w:spacing w:line="600" w:lineRule="exact"/>
              <w:jc w:val="center"/>
              <w:textAlignment w:val="baseline"/>
              <w:rPr>
                <w:rFonts w:hint="eastAsia" w:eastAsia="宋体"/>
                <w:sz w:val="24"/>
                <w:lang w:eastAsia="zh-CN"/>
              </w:rPr>
            </w:pPr>
            <w:r>
              <w:rPr>
                <w:rStyle w:val="961"/>
                <w:rFonts w:ascii="宋体" w:hAnsi="宋体" w:cs="宋体"/>
                <w:b/>
                <w:bCs/>
                <w:sz w:val="24"/>
              </w:rPr>
              <w:t>A</w:t>
            </w:r>
          </w:p>
        </w:tc>
        <w:tc>
          <w:tcPr>
            <w:tcW w:w="1543" w:type="dxa"/>
            <w:vAlign w:val="center"/>
          </w:tcPr>
          <w:p>
            <w:pPr>
              <w:pStyle w:val="618"/>
              <w:shd w:val="clear" w:color="auto" w:fill="auto"/>
              <w:spacing w:before="157" w:beforeLines="50" w:after="100" w:afterAutospacing="1"/>
              <w:ind w:firstLine="120" w:firstLineChars="50"/>
              <w:jc w:val="center"/>
              <w:rPr>
                <w:rFonts w:hint="eastAsia" w:eastAsia="宋体"/>
                <w:b w:val="0"/>
                <w:bCs/>
                <w:sz w:val="24"/>
                <w:szCs w:val="24"/>
                <w:lang w:eastAsia="zh-CN"/>
              </w:rPr>
            </w:pPr>
            <w:r>
              <w:rPr>
                <w:rStyle w:val="960"/>
                <w:rFonts w:hint="eastAsia" w:ascii="宋体" w:hAnsi="宋体" w:eastAsia="宋体"/>
                <w:b w:val="0"/>
                <w:color w:val="auto"/>
                <w:sz w:val="24"/>
                <w:szCs w:val="24"/>
                <w:highlight w:val="none"/>
              </w:rPr>
              <w:t>蔬菜类、豆制品类</w:t>
            </w:r>
          </w:p>
        </w:tc>
        <w:tc>
          <w:tcPr>
            <w:tcW w:w="5862" w:type="dxa"/>
            <w:vAlign w:val="center"/>
          </w:tcPr>
          <w:p>
            <w:pPr>
              <w:jc w:val="both"/>
              <w:rPr>
                <w:rFonts w:hint="eastAsia" w:eastAsia="宋体"/>
                <w:sz w:val="24"/>
                <w:u w:val="single"/>
                <w:lang w:val="en-US" w:eastAsia="zh-CN"/>
              </w:rPr>
            </w:pPr>
            <w:r>
              <w:rPr>
                <w:rFonts w:hint="eastAsia"/>
                <w:sz w:val="24"/>
                <w:u w:val="single"/>
              </w:rPr>
              <w:t xml:space="preserve">        %</w:t>
            </w:r>
          </w:p>
        </w:tc>
        <w:tc>
          <w:tcPr>
            <w:tcW w:w="1252" w:type="dxa"/>
            <w:vMerge w:val="restart"/>
            <w:vAlign w:val="center"/>
          </w:tcPr>
          <w:p>
            <w:pPr>
              <w:jc w:val="center"/>
              <w:rPr>
                <w:rFonts w:hint="eastAsia"/>
                <w:sz w:val="24"/>
                <w:u w:val="single"/>
              </w:rPr>
            </w:pPr>
            <w:r>
              <w:rPr>
                <w:rFonts w:hint="eastAsia"/>
                <w:sz w:val="24"/>
                <w:u w:val="single"/>
              </w:rPr>
              <w:t>（投标报价为折扣率，非下浮率，各投标单位仔细阅读招标文件后，进行报价）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top"/>
          </w:tcPr>
          <w:p>
            <w:pPr>
              <w:spacing w:line="600" w:lineRule="exact"/>
              <w:jc w:val="center"/>
              <w:textAlignment w:val="baseline"/>
              <w:rPr>
                <w:rFonts w:hint="eastAsia" w:eastAsia="宋体"/>
                <w:sz w:val="24"/>
                <w:lang w:val="en-US" w:eastAsia="zh-CN"/>
              </w:rPr>
            </w:pPr>
            <w:r>
              <w:rPr>
                <w:rStyle w:val="961"/>
                <w:rFonts w:ascii="宋体" w:hAnsi="宋体" w:cs="宋体"/>
                <w:b/>
                <w:bCs/>
                <w:sz w:val="24"/>
              </w:rPr>
              <w:t>B</w:t>
            </w:r>
          </w:p>
        </w:tc>
        <w:tc>
          <w:tcPr>
            <w:tcW w:w="1543" w:type="dxa"/>
            <w:vAlign w:val="center"/>
          </w:tcPr>
          <w:p>
            <w:pPr>
              <w:pStyle w:val="618"/>
              <w:shd w:val="clear" w:color="auto" w:fill="auto"/>
              <w:spacing w:before="157" w:beforeLines="50" w:after="100" w:afterAutospacing="1"/>
              <w:ind w:firstLine="120" w:firstLineChars="50"/>
              <w:jc w:val="center"/>
              <w:rPr>
                <w:rFonts w:hint="eastAsia"/>
                <w:b w:val="0"/>
                <w:bCs/>
                <w:sz w:val="24"/>
                <w:szCs w:val="24"/>
              </w:rPr>
            </w:pPr>
            <w:r>
              <w:rPr>
                <w:rStyle w:val="960"/>
                <w:rFonts w:hint="eastAsia" w:ascii="宋体" w:hAnsi="宋体" w:eastAsia="宋体"/>
                <w:b w:val="0"/>
                <w:color w:val="auto"/>
                <w:sz w:val="24"/>
                <w:szCs w:val="24"/>
                <w:highlight w:val="none"/>
              </w:rPr>
              <w:t>水产类</w:t>
            </w:r>
          </w:p>
        </w:tc>
        <w:tc>
          <w:tcPr>
            <w:tcW w:w="5862" w:type="dxa"/>
            <w:vAlign w:val="center"/>
          </w:tcPr>
          <w:p>
            <w:pPr>
              <w:jc w:val="left"/>
              <w:rPr>
                <w:rFonts w:hint="eastAsia" w:eastAsia="宋体"/>
                <w:sz w:val="24"/>
                <w:u w:val="single"/>
                <w:lang w:val="en-US" w:eastAsia="zh-CN"/>
              </w:rPr>
            </w:pPr>
            <w:r>
              <w:rPr>
                <w:rFonts w:hint="eastAsia"/>
                <w:sz w:val="24"/>
                <w:u w:val="single"/>
              </w:rPr>
              <w:t xml:space="preserve">        %</w:t>
            </w:r>
          </w:p>
        </w:tc>
        <w:tc>
          <w:tcPr>
            <w:tcW w:w="1252" w:type="dxa"/>
            <w:vMerge w:val="continue"/>
            <w:vAlign w:val="center"/>
          </w:tcPr>
          <w:p>
            <w:pPr>
              <w:jc w:val="center"/>
              <w:rPr>
                <w:rFonts w:hint="eastAsia"/>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top"/>
          </w:tcPr>
          <w:p>
            <w:pPr>
              <w:spacing w:line="600" w:lineRule="exact"/>
              <w:jc w:val="center"/>
              <w:textAlignment w:val="baseline"/>
              <w:rPr>
                <w:rFonts w:hint="eastAsia" w:eastAsia="宋体"/>
                <w:sz w:val="24"/>
                <w:lang w:val="en-US" w:eastAsia="zh-CN"/>
              </w:rPr>
            </w:pPr>
            <w:r>
              <w:rPr>
                <w:rStyle w:val="961"/>
                <w:rFonts w:ascii="宋体" w:hAnsi="宋体" w:cs="宋体"/>
                <w:b/>
                <w:bCs/>
                <w:sz w:val="24"/>
              </w:rPr>
              <w:t>C</w:t>
            </w:r>
          </w:p>
        </w:tc>
        <w:tc>
          <w:tcPr>
            <w:tcW w:w="1543" w:type="dxa"/>
            <w:vAlign w:val="center"/>
          </w:tcPr>
          <w:p>
            <w:pPr>
              <w:pStyle w:val="618"/>
              <w:shd w:val="clear" w:color="auto" w:fill="auto"/>
              <w:spacing w:before="157" w:beforeLines="50" w:after="100" w:afterAutospacing="1"/>
              <w:ind w:firstLine="120" w:firstLineChars="50"/>
              <w:jc w:val="center"/>
              <w:rPr>
                <w:rFonts w:hint="eastAsia"/>
                <w:b w:val="0"/>
                <w:bCs/>
                <w:sz w:val="24"/>
                <w:szCs w:val="24"/>
              </w:rPr>
            </w:pPr>
            <w:r>
              <w:rPr>
                <w:rStyle w:val="960"/>
                <w:rFonts w:hint="eastAsia" w:ascii="宋体" w:hAnsi="宋体" w:eastAsia="宋体"/>
                <w:b w:val="0"/>
                <w:color w:val="auto"/>
                <w:sz w:val="24"/>
                <w:szCs w:val="24"/>
                <w:highlight w:val="none"/>
              </w:rPr>
              <w:t>水果类</w:t>
            </w:r>
          </w:p>
        </w:tc>
        <w:tc>
          <w:tcPr>
            <w:tcW w:w="5862" w:type="dxa"/>
            <w:vAlign w:val="center"/>
          </w:tcPr>
          <w:p>
            <w:pPr>
              <w:jc w:val="both"/>
              <w:rPr>
                <w:rFonts w:hint="eastAsia" w:eastAsia="宋体"/>
                <w:sz w:val="24"/>
                <w:u w:val="single"/>
                <w:lang w:val="en-US" w:eastAsia="zh-CN"/>
              </w:rPr>
            </w:pPr>
            <w:r>
              <w:rPr>
                <w:rFonts w:hint="eastAsia"/>
                <w:sz w:val="24"/>
                <w:u w:val="single"/>
              </w:rPr>
              <w:t xml:space="preserve">        %</w:t>
            </w:r>
          </w:p>
        </w:tc>
        <w:tc>
          <w:tcPr>
            <w:tcW w:w="1252" w:type="dxa"/>
            <w:vMerge w:val="continue"/>
            <w:vAlign w:val="center"/>
          </w:tcPr>
          <w:p>
            <w:pPr>
              <w:jc w:val="center"/>
              <w:rPr>
                <w:rFonts w:hint="eastAsia"/>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top"/>
          </w:tcPr>
          <w:p>
            <w:pPr>
              <w:spacing w:line="600" w:lineRule="exact"/>
              <w:jc w:val="center"/>
              <w:textAlignment w:val="baseline"/>
              <w:rPr>
                <w:rFonts w:hint="eastAsia" w:eastAsia="宋体"/>
                <w:sz w:val="24"/>
                <w:lang w:val="en-US" w:eastAsia="zh-CN"/>
              </w:rPr>
            </w:pPr>
            <w:r>
              <w:rPr>
                <w:rStyle w:val="961"/>
                <w:rFonts w:ascii="宋体" w:hAnsi="宋体" w:cs="宋体"/>
                <w:b/>
                <w:bCs/>
                <w:sz w:val="24"/>
              </w:rPr>
              <w:t>D</w:t>
            </w:r>
          </w:p>
        </w:tc>
        <w:tc>
          <w:tcPr>
            <w:tcW w:w="1543" w:type="dxa"/>
            <w:vAlign w:val="center"/>
          </w:tcPr>
          <w:p>
            <w:pPr>
              <w:pStyle w:val="618"/>
              <w:shd w:val="clear" w:color="auto" w:fill="auto"/>
              <w:spacing w:before="157" w:beforeLines="50" w:after="100" w:afterAutospacing="1"/>
              <w:ind w:firstLine="120" w:firstLineChars="50"/>
              <w:jc w:val="center"/>
              <w:rPr>
                <w:rFonts w:hint="eastAsia"/>
                <w:b w:val="0"/>
                <w:bCs/>
                <w:sz w:val="24"/>
                <w:szCs w:val="24"/>
              </w:rPr>
            </w:pPr>
            <w:r>
              <w:rPr>
                <w:rStyle w:val="960"/>
                <w:rFonts w:hint="eastAsia" w:ascii="宋体" w:hAnsi="宋体" w:eastAsia="宋体"/>
                <w:b w:val="0"/>
                <w:color w:val="auto"/>
                <w:sz w:val="24"/>
                <w:szCs w:val="24"/>
                <w:highlight w:val="none"/>
              </w:rPr>
              <w:t>肉类、家禽类</w:t>
            </w:r>
          </w:p>
        </w:tc>
        <w:tc>
          <w:tcPr>
            <w:tcW w:w="5862" w:type="dxa"/>
            <w:vAlign w:val="center"/>
          </w:tcPr>
          <w:p>
            <w:pPr>
              <w:jc w:val="both"/>
              <w:rPr>
                <w:rFonts w:hint="eastAsia" w:eastAsia="宋体"/>
                <w:sz w:val="24"/>
                <w:u w:val="single"/>
                <w:lang w:val="en-US" w:eastAsia="zh-CN"/>
              </w:rPr>
            </w:pPr>
            <w:r>
              <w:rPr>
                <w:rFonts w:hint="eastAsia"/>
                <w:sz w:val="24"/>
                <w:u w:val="single"/>
              </w:rPr>
              <w:t xml:space="preserve">        %</w:t>
            </w:r>
          </w:p>
        </w:tc>
        <w:tc>
          <w:tcPr>
            <w:tcW w:w="1252" w:type="dxa"/>
            <w:vMerge w:val="continue"/>
            <w:vAlign w:val="center"/>
          </w:tcPr>
          <w:p>
            <w:pPr>
              <w:jc w:val="center"/>
              <w:rPr>
                <w:rFonts w:hint="eastAsia"/>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top"/>
          </w:tcPr>
          <w:p>
            <w:pPr>
              <w:spacing w:line="600" w:lineRule="exact"/>
              <w:jc w:val="center"/>
              <w:textAlignment w:val="baseline"/>
              <w:rPr>
                <w:rFonts w:hint="eastAsia" w:eastAsia="宋体"/>
                <w:sz w:val="24"/>
                <w:lang w:val="en-US" w:eastAsia="zh-CN"/>
              </w:rPr>
            </w:pPr>
            <w:r>
              <w:rPr>
                <w:rStyle w:val="961"/>
                <w:rFonts w:ascii="宋体" w:hAnsi="宋体" w:cs="宋体"/>
                <w:b/>
                <w:bCs/>
                <w:sz w:val="24"/>
              </w:rPr>
              <w:t>E</w:t>
            </w:r>
          </w:p>
        </w:tc>
        <w:tc>
          <w:tcPr>
            <w:tcW w:w="1543" w:type="dxa"/>
            <w:vAlign w:val="center"/>
          </w:tcPr>
          <w:p>
            <w:pPr>
              <w:pStyle w:val="618"/>
              <w:shd w:val="clear" w:color="auto" w:fill="auto"/>
              <w:spacing w:before="157" w:beforeLines="50" w:after="100" w:afterAutospacing="1"/>
              <w:ind w:firstLine="120" w:firstLineChars="50"/>
              <w:jc w:val="center"/>
              <w:rPr>
                <w:rFonts w:hint="eastAsia"/>
                <w:b w:val="0"/>
                <w:bCs/>
                <w:sz w:val="24"/>
                <w:szCs w:val="24"/>
              </w:rPr>
            </w:pPr>
            <w:r>
              <w:rPr>
                <w:rStyle w:val="960"/>
                <w:rFonts w:hint="eastAsia" w:ascii="宋体" w:hAnsi="宋体" w:eastAsia="宋体"/>
                <w:b w:val="0"/>
                <w:color w:val="auto"/>
                <w:sz w:val="24"/>
                <w:szCs w:val="24"/>
                <w:highlight w:val="none"/>
              </w:rPr>
              <w:t>副食品类、调料类、一次性耗材类</w:t>
            </w:r>
          </w:p>
        </w:tc>
        <w:tc>
          <w:tcPr>
            <w:tcW w:w="5862" w:type="dxa"/>
            <w:vAlign w:val="center"/>
          </w:tcPr>
          <w:p>
            <w:pPr>
              <w:jc w:val="both"/>
              <w:rPr>
                <w:rFonts w:hint="eastAsia" w:eastAsia="宋体"/>
                <w:sz w:val="24"/>
                <w:u w:val="single"/>
                <w:lang w:val="en-US" w:eastAsia="zh-CN"/>
              </w:rPr>
            </w:pPr>
            <w:r>
              <w:rPr>
                <w:rFonts w:hint="eastAsia"/>
                <w:sz w:val="24"/>
                <w:u w:val="single"/>
              </w:rPr>
              <w:t xml:space="preserve">        %</w:t>
            </w:r>
          </w:p>
        </w:tc>
        <w:tc>
          <w:tcPr>
            <w:tcW w:w="1252" w:type="dxa"/>
            <w:vMerge w:val="continue"/>
            <w:vAlign w:val="center"/>
          </w:tcPr>
          <w:p>
            <w:pPr>
              <w:jc w:val="center"/>
              <w:rPr>
                <w:rFonts w:hint="eastAsia"/>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63" w:type="dxa"/>
            <w:vAlign w:val="top"/>
          </w:tcPr>
          <w:p>
            <w:pPr>
              <w:spacing w:line="600" w:lineRule="exact"/>
              <w:jc w:val="center"/>
              <w:textAlignment w:val="baseline"/>
              <w:rPr>
                <w:rFonts w:hint="eastAsia"/>
                <w:sz w:val="24"/>
                <w:lang w:val="en-US" w:eastAsia="zh-CN"/>
              </w:rPr>
            </w:pPr>
            <w:r>
              <w:rPr>
                <w:rStyle w:val="961"/>
                <w:rFonts w:ascii="宋体" w:hAnsi="宋体" w:cs="宋体"/>
                <w:b/>
                <w:bCs/>
                <w:sz w:val="24"/>
              </w:rPr>
              <w:t>F</w:t>
            </w:r>
          </w:p>
        </w:tc>
        <w:tc>
          <w:tcPr>
            <w:tcW w:w="1543" w:type="dxa"/>
            <w:vAlign w:val="center"/>
          </w:tcPr>
          <w:p>
            <w:pPr>
              <w:pStyle w:val="618"/>
              <w:shd w:val="clear" w:color="auto" w:fill="auto"/>
              <w:spacing w:before="157" w:beforeLines="50" w:after="100" w:afterAutospacing="1"/>
              <w:ind w:firstLine="120" w:firstLineChars="50"/>
              <w:jc w:val="center"/>
              <w:rPr>
                <w:rFonts w:hint="eastAsia" w:ascii="宋体" w:hAnsi="宋体" w:cs="宋体"/>
                <w:b w:val="0"/>
                <w:bCs/>
                <w:sz w:val="24"/>
                <w:szCs w:val="24"/>
                <w:highlight w:val="none"/>
                <w:lang w:val="en-US" w:eastAsia="zh-CN"/>
              </w:rPr>
            </w:pPr>
            <w:r>
              <w:rPr>
                <w:rStyle w:val="960"/>
                <w:rFonts w:hint="eastAsia" w:ascii="宋体" w:hAnsi="宋体" w:eastAsia="宋体"/>
                <w:b w:val="0"/>
                <w:color w:val="auto"/>
                <w:sz w:val="24"/>
                <w:szCs w:val="24"/>
                <w:highlight w:val="none"/>
              </w:rPr>
              <w:t>主食</w:t>
            </w:r>
          </w:p>
        </w:tc>
        <w:tc>
          <w:tcPr>
            <w:tcW w:w="5862" w:type="dxa"/>
            <w:vAlign w:val="center"/>
          </w:tcPr>
          <w:p>
            <w:pPr>
              <w:jc w:val="both"/>
              <w:rPr>
                <w:rFonts w:hint="eastAsia"/>
                <w:sz w:val="24"/>
                <w:u w:val="single"/>
              </w:rPr>
            </w:pPr>
            <w:r>
              <w:rPr>
                <w:rFonts w:hint="eastAsia"/>
                <w:sz w:val="24"/>
                <w:u w:val="single"/>
              </w:rPr>
              <w:t xml:space="preserve">        %</w:t>
            </w:r>
          </w:p>
        </w:tc>
        <w:tc>
          <w:tcPr>
            <w:tcW w:w="1252" w:type="dxa"/>
            <w:vMerge w:val="continue"/>
            <w:vAlign w:val="center"/>
          </w:tcPr>
          <w:p>
            <w:pPr>
              <w:jc w:val="center"/>
              <w:rPr>
                <w:rFonts w:hint="eastAsia"/>
                <w:sz w:val="24"/>
                <w:u w:val="single"/>
              </w:rPr>
            </w:pPr>
          </w:p>
        </w:tc>
      </w:tr>
    </w:tbl>
    <w:p>
      <w:pPr>
        <w:snapToGrid w:val="0"/>
        <w:spacing w:line="360" w:lineRule="auto"/>
        <w:ind w:left="480"/>
        <w:rPr>
          <w:rFonts w:hint="eastAsia" w:ascii="仿宋_GB2312" w:hAnsi="仿宋" w:eastAsia="仿宋_GB2312" w:cs="仿宋_GB2312"/>
          <w:b/>
          <w:color w:val="auto"/>
          <w:kern w:val="0"/>
          <w:sz w:val="24"/>
          <w:highlight w:val="none"/>
          <w:lang w:val="zh-CN"/>
        </w:rPr>
      </w:pPr>
    </w:p>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w:t>
      </w:r>
      <w:r>
        <w:rPr>
          <w:rFonts w:hint="eastAsia" w:ascii="仿宋_GB2312" w:hAnsi="仿宋" w:eastAsia="仿宋_GB2312" w:cs="仿宋_GB2312"/>
          <w:color w:val="auto"/>
          <w:kern w:val="0"/>
          <w:sz w:val="24"/>
          <w:highlight w:val="none"/>
          <w:lang w:val="zh-CN"/>
        </w:rPr>
        <w:t>临平区第一人民医院食堂原料配送服务采购项目</w:t>
      </w:r>
      <w:r>
        <w:rPr>
          <w:rFonts w:ascii="仿宋_GB2312" w:hAnsi="仿宋" w:eastAsia="仿宋_GB2312" w:cs="仿宋_GB2312"/>
          <w:color w:val="auto"/>
          <w:kern w:val="0"/>
          <w:sz w:val="24"/>
          <w:highlight w:val="none"/>
          <w:lang w:val="zh-CN"/>
        </w:rPr>
        <w:t>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2"/>
          <w:sz w:val="32"/>
          <w:szCs w:val="32"/>
          <w:highlight w:val="none"/>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spacing w:line="360" w:lineRule="auto"/>
        <w:ind w:right="42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4"/>
        <w:numPr>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4"/>
        <w:numPr>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162" w:name="_Toc465665161"/>
      <w:r>
        <w:rPr>
          <w:rFonts w:hint="eastAsia" w:ascii="仿宋_GB2312" w:hAnsi="仿宋" w:eastAsia="仿宋_GB2312"/>
          <w:color w:val="auto"/>
          <w:highlight w:val="none"/>
        </w:rPr>
        <w:t>附件</w:t>
      </w:r>
      <w:bookmarkEnd w:id="162"/>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163" w:name="OLE_LINK14"/>
      <w:bookmarkStart w:id="164" w:name="OLE_LINK13"/>
      <w:r>
        <w:rPr>
          <w:rFonts w:hint="eastAsia" w:ascii="仿宋_GB2312" w:hAnsi="仿宋" w:eastAsia="仿宋_GB2312"/>
          <w:b/>
          <w:color w:val="auto"/>
          <w:spacing w:val="6"/>
          <w:sz w:val="32"/>
          <w:szCs w:val="32"/>
          <w:highlight w:val="none"/>
        </w:rPr>
        <w:t>残疾人福利性单位声明函</w:t>
      </w:r>
    </w:p>
    <w:bookmarkEnd w:id="163"/>
    <w:bookmarkEnd w:id="164"/>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w:t>
      </w:r>
      <w:r>
        <w:rPr>
          <w:rFonts w:hint="eastAsia" w:ascii="仿宋_GB2312" w:hAnsi="仿宋" w:eastAsia="仿宋_GB2312"/>
          <w:color w:val="auto"/>
          <w:sz w:val="24"/>
          <w:highlight w:val="none"/>
          <w:lang w:eastAsia="zh-CN"/>
        </w:rPr>
        <w:t>临平区第一人民医院食堂原料配送服务采购项目</w:t>
      </w:r>
      <w:r>
        <w:rPr>
          <w:rFonts w:hint="eastAsia" w:ascii="仿宋_GB2312" w:hAnsi="仿宋" w:eastAsia="仿宋_GB2312"/>
          <w:color w:val="auto"/>
          <w:sz w:val="24"/>
          <w:highlight w:val="none"/>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lang w:val="en-US" w:eastAsia="zh-CN"/>
        </w:rPr>
        <w:t>杭州市临平区第一人民医院</w:t>
      </w:r>
      <w:r>
        <w:rPr>
          <w:rFonts w:hint="eastAsia" w:ascii="仿宋" w:hAnsi="仿宋" w:eastAsia="仿宋" w:cs="仿宋_GB2312"/>
          <w:color w:val="auto"/>
          <w:sz w:val="24"/>
          <w:highlight w:val="none"/>
          <w:u w:val="single"/>
        </w:rPr>
        <w:t>、</w:t>
      </w:r>
      <w:r>
        <w:rPr>
          <w:rFonts w:hint="eastAsia" w:ascii="仿宋" w:hAnsi="仿宋" w:eastAsia="仿宋" w:cs="仿宋_GB2312"/>
          <w:color w:val="auto"/>
          <w:sz w:val="24"/>
          <w:highlight w:val="none"/>
          <w:u w:val="single"/>
          <w:lang w:eastAsia="zh-CN"/>
        </w:rPr>
        <w:t>杭州恒正造价工程师事务所：</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lang w:eastAsia="zh-CN"/>
        </w:rPr>
        <w:t>临平区第一人民医院食堂原料配送服务采购项目</w:t>
      </w:r>
      <w:r>
        <w:rPr>
          <w:rFonts w:hint="eastAsia" w:ascii="仿宋" w:hAnsi="仿宋" w:eastAsia="仿宋" w:cs="仿宋_GB2312"/>
          <w:color w:val="auto"/>
          <w:sz w:val="24"/>
          <w:highlight w:val="none"/>
        </w:rPr>
        <w:t>【招标编号：</w:t>
      </w:r>
      <w:r>
        <w:rPr>
          <w:rFonts w:hint="eastAsia" w:ascii="仿宋" w:hAnsi="仿宋" w:eastAsia="仿宋" w:cs="仿宋_GB2312"/>
          <w:color w:val="auto"/>
          <w:sz w:val="24"/>
          <w:highlight w:val="none"/>
          <w:lang w:eastAsia="zh-CN"/>
        </w:rPr>
        <w:t>HZHZCG2022-021</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仿宋" w:hAnsi="仿宋" w:eastAsia="仿宋" w:cs="Times New Roman"/>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临平区第一人民医院食堂原料配送服务采购项目</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临平区第一人民医院食堂原料配送服务采购项目</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PMingLiU_x0004_falt">
    <w:altName w:val="Microsoft JhengHei"/>
    <w:panose1 w:val="02010601000101010101"/>
    <w:charset w:val="88"/>
    <w:family w:val="auto"/>
    <w:pitch w:val="default"/>
    <w:sig w:usb0="00000001" w:usb1="08080000" w:usb2="00000010" w:usb3="00000000" w:csb0="00100000" w:csb1="00000000"/>
  </w:font>
  <w:font w:name="PMingLiU">
    <w:altName w:val="PMingLiU-ExtB"/>
    <w:panose1 w:val="02020500000000000000"/>
    <w:charset w:val="88"/>
    <w:family w:val="auto"/>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Microsoft JhengHe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00"/>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7"/>
      </w:rPr>
    </w:pPr>
    <w:r>
      <w:fldChar w:fldCharType="begin"/>
    </w:r>
    <w:r>
      <w:rPr>
        <w:rStyle w:val="67"/>
      </w:rPr>
      <w:instrText xml:space="preserve">PAGE  </w:instrText>
    </w:r>
    <w:r>
      <w:fldChar w:fldCharType="separate"/>
    </w:r>
    <w:r>
      <w:rPr>
        <w:rStyle w:val="67"/>
      </w:rPr>
      <w:t>33</w: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165" w:name="_Toc164085800"/>
    <w:bookmarkStart w:id="166" w:name="_Toc131845147"/>
    <w:bookmarkStart w:id="167" w:name="_Toc36110187"/>
    <w:bookmarkStart w:id="168" w:name="_Toc91899912"/>
    <w:r>
      <w:rPr>
        <w:rFonts w:hint="eastAsia" w:ascii="仿宋_GB2312" w:eastAsia="仿宋_GB2312"/>
        <w:kern w:val="0"/>
        <w:szCs w:val="21"/>
      </w:rPr>
      <w:t xml:space="preserve"> 页</w:t>
    </w:r>
    <w:bookmarkEnd w:id="165"/>
    <w:bookmarkEnd w:id="166"/>
    <w:bookmarkEnd w:id="167"/>
    <w:bookmarkEnd w:id="16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7"/>
      </w:rPr>
    </w:pPr>
    <w:r>
      <w:fldChar w:fldCharType="begin"/>
    </w:r>
    <w:r>
      <w:rPr>
        <w:rStyle w:val="67"/>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5F0"/>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60E"/>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334B8"/>
    <w:rsid w:val="010651D9"/>
    <w:rsid w:val="011F6449"/>
    <w:rsid w:val="01236AFB"/>
    <w:rsid w:val="019F7441"/>
    <w:rsid w:val="01A60743"/>
    <w:rsid w:val="01B37585"/>
    <w:rsid w:val="01BA1319"/>
    <w:rsid w:val="01D55165"/>
    <w:rsid w:val="01DF6BF8"/>
    <w:rsid w:val="01EC2C57"/>
    <w:rsid w:val="026B2E25"/>
    <w:rsid w:val="02824D4D"/>
    <w:rsid w:val="02BA0289"/>
    <w:rsid w:val="02DC4B10"/>
    <w:rsid w:val="02DD76CE"/>
    <w:rsid w:val="02F36323"/>
    <w:rsid w:val="02F5619C"/>
    <w:rsid w:val="02FB35F3"/>
    <w:rsid w:val="0326446A"/>
    <w:rsid w:val="032D5555"/>
    <w:rsid w:val="03600D99"/>
    <w:rsid w:val="036634D2"/>
    <w:rsid w:val="03DD35E4"/>
    <w:rsid w:val="04076900"/>
    <w:rsid w:val="041A5A3B"/>
    <w:rsid w:val="042311BA"/>
    <w:rsid w:val="04241DDC"/>
    <w:rsid w:val="042B157A"/>
    <w:rsid w:val="04336B73"/>
    <w:rsid w:val="048F763B"/>
    <w:rsid w:val="049F330E"/>
    <w:rsid w:val="04AA775C"/>
    <w:rsid w:val="04AF1889"/>
    <w:rsid w:val="04F66F48"/>
    <w:rsid w:val="05251E14"/>
    <w:rsid w:val="05A16594"/>
    <w:rsid w:val="05A7762D"/>
    <w:rsid w:val="05C11F8B"/>
    <w:rsid w:val="060E5941"/>
    <w:rsid w:val="06110FAF"/>
    <w:rsid w:val="06493CA7"/>
    <w:rsid w:val="065A6178"/>
    <w:rsid w:val="066F1CF3"/>
    <w:rsid w:val="067F0936"/>
    <w:rsid w:val="06930BB8"/>
    <w:rsid w:val="07245D42"/>
    <w:rsid w:val="07264C62"/>
    <w:rsid w:val="0779354C"/>
    <w:rsid w:val="079600FE"/>
    <w:rsid w:val="07FD6BA9"/>
    <w:rsid w:val="08061376"/>
    <w:rsid w:val="08452D77"/>
    <w:rsid w:val="086401F8"/>
    <w:rsid w:val="08751CAA"/>
    <w:rsid w:val="087E4C40"/>
    <w:rsid w:val="08D66AD6"/>
    <w:rsid w:val="08DA33A3"/>
    <w:rsid w:val="08E80F13"/>
    <w:rsid w:val="09335624"/>
    <w:rsid w:val="0944690F"/>
    <w:rsid w:val="09535675"/>
    <w:rsid w:val="095F057D"/>
    <w:rsid w:val="09642282"/>
    <w:rsid w:val="096B2603"/>
    <w:rsid w:val="09733572"/>
    <w:rsid w:val="09772C16"/>
    <w:rsid w:val="098353B5"/>
    <w:rsid w:val="09A92330"/>
    <w:rsid w:val="09B06B87"/>
    <w:rsid w:val="09C13146"/>
    <w:rsid w:val="09E04166"/>
    <w:rsid w:val="0A1C0718"/>
    <w:rsid w:val="0A3E7710"/>
    <w:rsid w:val="0A5B7E63"/>
    <w:rsid w:val="0AA374A5"/>
    <w:rsid w:val="0AAB7649"/>
    <w:rsid w:val="0ABC5606"/>
    <w:rsid w:val="0B2A12DF"/>
    <w:rsid w:val="0B30404E"/>
    <w:rsid w:val="0B4C6C14"/>
    <w:rsid w:val="0B631A88"/>
    <w:rsid w:val="0B683D45"/>
    <w:rsid w:val="0B7F3F11"/>
    <w:rsid w:val="0B884417"/>
    <w:rsid w:val="0BF6188C"/>
    <w:rsid w:val="0BF73C91"/>
    <w:rsid w:val="0C170175"/>
    <w:rsid w:val="0C314090"/>
    <w:rsid w:val="0C510D41"/>
    <w:rsid w:val="0C571A41"/>
    <w:rsid w:val="0C5C1171"/>
    <w:rsid w:val="0C5D0BCA"/>
    <w:rsid w:val="0C5E1CBC"/>
    <w:rsid w:val="0C615B50"/>
    <w:rsid w:val="0C8445DA"/>
    <w:rsid w:val="0C87121B"/>
    <w:rsid w:val="0CC007F7"/>
    <w:rsid w:val="0CFE707A"/>
    <w:rsid w:val="0D063BDA"/>
    <w:rsid w:val="0D08375F"/>
    <w:rsid w:val="0D184CFB"/>
    <w:rsid w:val="0D4A7419"/>
    <w:rsid w:val="0D72249E"/>
    <w:rsid w:val="0D827401"/>
    <w:rsid w:val="0D84094E"/>
    <w:rsid w:val="0D8A00E9"/>
    <w:rsid w:val="0D8D589E"/>
    <w:rsid w:val="0DA01C73"/>
    <w:rsid w:val="0DB7190D"/>
    <w:rsid w:val="0DC566A4"/>
    <w:rsid w:val="0DD63300"/>
    <w:rsid w:val="0DF50604"/>
    <w:rsid w:val="0DF702FE"/>
    <w:rsid w:val="0E060E51"/>
    <w:rsid w:val="0E5604B2"/>
    <w:rsid w:val="0E6D5D79"/>
    <w:rsid w:val="0E841061"/>
    <w:rsid w:val="0E84532B"/>
    <w:rsid w:val="0E9D0089"/>
    <w:rsid w:val="0EB803EE"/>
    <w:rsid w:val="0EF94D4B"/>
    <w:rsid w:val="0F4958DC"/>
    <w:rsid w:val="0F515DF7"/>
    <w:rsid w:val="0F596BA8"/>
    <w:rsid w:val="0F5A7DC0"/>
    <w:rsid w:val="0F6248D2"/>
    <w:rsid w:val="0F693536"/>
    <w:rsid w:val="0F7B0511"/>
    <w:rsid w:val="0F7B76D9"/>
    <w:rsid w:val="0F816ACD"/>
    <w:rsid w:val="0F9832DB"/>
    <w:rsid w:val="0FBF3FD2"/>
    <w:rsid w:val="0FBF7FF3"/>
    <w:rsid w:val="10646583"/>
    <w:rsid w:val="107D4B15"/>
    <w:rsid w:val="108A3C80"/>
    <w:rsid w:val="109B61CD"/>
    <w:rsid w:val="10C26171"/>
    <w:rsid w:val="10F33360"/>
    <w:rsid w:val="10FC16EA"/>
    <w:rsid w:val="110F1D40"/>
    <w:rsid w:val="11266F33"/>
    <w:rsid w:val="114B4CEC"/>
    <w:rsid w:val="118963A1"/>
    <w:rsid w:val="11C6522A"/>
    <w:rsid w:val="11E104CC"/>
    <w:rsid w:val="11E20309"/>
    <w:rsid w:val="121C75C3"/>
    <w:rsid w:val="12255233"/>
    <w:rsid w:val="122946DB"/>
    <w:rsid w:val="123910F2"/>
    <w:rsid w:val="12530213"/>
    <w:rsid w:val="127723A9"/>
    <w:rsid w:val="12862074"/>
    <w:rsid w:val="12883966"/>
    <w:rsid w:val="129E45B4"/>
    <w:rsid w:val="12A67527"/>
    <w:rsid w:val="12D81596"/>
    <w:rsid w:val="13072A44"/>
    <w:rsid w:val="130E5C52"/>
    <w:rsid w:val="135B5D51"/>
    <w:rsid w:val="135F4BE2"/>
    <w:rsid w:val="139B1A0A"/>
    <w:rsid w:val="139D25C7"/>
    <w:rsid w:val="13BF3CE4"/>
    <w:rsid w:val="13C10F79"/>
    <w:rsid w:val="141008D8"/>
    <w:rsid w:val="14125FE6"/>
    <w:rsid w:val="14214815"/>
    <w:rsid w:val="146D271E"/>
    <w:rsid w:val="14827D32"/>
    <w:rsid w:val="148B3EC5"/>
    <w:rsid w:val="14982588"/>
    <w:rsid w:val="149A5AD9"/>
    <w:rsid w:val="14A7619D"/>
    <w:rsid w:val="150536C3"/>
    <w:rsid w:val="150C1963"/>
    <w:rsid w:val="151447A0"/>
    <w:rsid w:val="154A6454"/>
    <w:rsid w:val="15762120"/>
    <w:rsid w:val="158717DE"/>
    <w:rsid w:val="168B140C"/>
    <w:rsid w:val="16A8729C"/>
    <w:rsid w:val="16B33777"/>
    <w:rsid w:val="16BC70A7"/>
    <w:rsid w:val="16C6339E"/>
    <w:rsid w:val="172F2D79"/>
    <w:rsid w:val="17557BEF"/>
    <w:rsid w:val="175A07E0"/>
    <w:rsid w:val="17BF5F86"/>
    <w:rsid w:val="17D349C1"/>
    <w:rsid w:val="18186614"/>
    <w:rsid w:val="1830729E"/>
    <w:rsid w:val="185254F4"/>
    <w:rsid w:val="1870062C"/>
    <w:rsid w:val="18817102"/>
    <w:rsid w:val="18830A15"/>
    <w:rsid w:val="18852B28"/>
    <w:rsid w:val="188B5321"/>
    <w:rsid w:val="18EE0BF6"/>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CA6A25"/>
    <w:rsid w:val="1BD75AB8"/>
    <w:rsid w:val="1C0459C2"/>
    <w:rsid w:val="1C1B3B4A"/>
    <w:rsid w:val="1C7836C6"/>
    <w:rsid w:val="1C816553"/>
    <w:rsid w:val="1C88086E"/>
    <w:rsid w:val="1D153FDC"/>
    <w:rsid w:val="1D266CE1"/>
    <w:rsid w:val="1D3963AF"/>
    <w:rsid w:val="1D3F0ED1"/>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607885"/>
    <w:rsid w:val="1FE868A9"/>
    <w:rsid w:val="20034907"/>
    <w:rsid w:val="20173E4B"/>
    <w:rsid w:val="204D3C8B"/>
    <w:rsid w:val="204E48BC"/>
    <w:rsid w:val="208921B3"/>
    <w:rsid w:val="208D52D1"/>
    <w:rsid w:val="20973DEB"/>
    <w:rsid w:val="20AE082C"/>
    <w:rsid w:val="20B26522"/>
    <w:rsid w:val="20B44310"/>
    <w:rsid w:val="20E33285"/>
    <w:rsid w:val="20EC08CB"/>
    <w:rsid w:val="211116EB"/>
    <w:rsid w:val="216133FC"/>
    <w:rsid w:val="21B50560"/>
    <w:rsid w:val="21B91FE3"/>
    <w:rsid w:val="21D56769"/>
    <w:rsid w:val="21E52EF3"/>
    <w:rsid w:val="21FB5D7B"/>
    <w:rsid w:val="220B1C3D"/>
    <w:rsid w:val="221D1D20"/>
    <w:rsid w:val="22241693"/>
    <w:rsid w:val="22334A87"/>
    <w:rsid w:val="22BE6801"/>
    <w:rsid w:val="233500BF"/>
    <w:rsid w:val="23377FF7"/>
    <w:rsid w:val="236B425F"/>
    <w:rsid w:val="238002CA"/>
    <w:rsid w:val="23836192"/>
    <w:rsid w:val="23901F29"/>
    <w:rsid w:val="239C0061"/>
    <w:rsid w:val="23B908A4"/>
    <w:rsid w:val="23E95BEF"/>
    <w:rsid w:val="23FD0064"/>
    <w:rsid w:val="24236BDA"/>
    <w:rsid w:val="245375B0"/>
    <w:rsid w:val="24642C0A"/>
    <w:rsid w:val="247840E5"/>
    <w:rsid w:val="24847EF8"/>
    <w:rsid w:val="24B22173"/>
    <w:rsid w:val="24B95AD9"/>
    <w:rsid w:val="24BE24DA"/>
    <w:rsid w:val="24C50961"/>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CA1ED3"/>
    <w:rsid w:val="28333E1D"/>
    <w:rsid w:val="28454BD6"/>
    <w:rsid w:val="28455253"/>
    <w:rsid w:val="28551971"/>
    <w:rsid w:val="285B1C53"/>
    <w:rsid w:val="289F7086"/>
    <w:rsid w:val="28AF344A"/>
    <w:rsid w:val="28C32028"/>
    <w:rsid w:val="28CC490F"/>
    <w:rsid w:val="28DE40AA"/>
    <w:rsid w:val="29345E77"/>
    <w:rsid w:val="294C5F5F"/>
    <w:rsid w:val="294C65AD"/>
    <w:rsid w:val="2973228F"/>
    <w:rsid w:val="29806583"/>
    <w:rsid w:val="298B3C4C"/>
    <w:rsid w:val="29DF15BE"/>
    <w:rsid w:val="29F26D24"/>
    <w:rsid w:val="2A15033F"/>
    <w:rsid w:val="2A1662C1"/>
    <w:rsid w:val="2A1C7367"/>
    <w:rsid w:val="2A2815FA"/>
    <w:rsid w:val="2A6D6092"/>
    <w:rsid w:val="2A7740BB"/>
    <w:rsid w:val="2A7D76B4"/>
    <w:rsid w:val="2A9248E5"/>
    <w:rsid w:val="2B437463"/>
    <w:rsid w:val="2B7807EE"/>
    <w:rsid w:val="2BBF00EC"/>
    <w:rsid w:val="2BC37CFD"/>
    <w:rsid w:val="2BD5237F"/>
    <w:rsid w:val="2BE536CE"/>
    <w:rsid w:val="2BE758D9"/>
    <w:rsid w:val="2C09049E"/>
    <w:rsid w:val="2C0A653C"/>
    <w:rsid w:val="2C191F85"/>
    <w:rsid w:val="2C940BB2"/>
    <w:rsid w:val="2CE82D6F"/>
    <w:rsid w:val="2D343236"/>
    <w:rsid w:val="2DD15014"/>
    <w:rsid w:val="2DF72DE4"/>
    <w:rsid w:val="2E0220AF"/>
    <w:rsid w:val="2E215DBB"/>
    <w:rsid w:val="2E4162EF"/>
    <w:rsid w:val="2E4B082A"/>
    <w:rsid w:val="2E5D4E86"/>
    <w:rsid w:val="2E5D790B"/>
    <w:rsid w:val="2E9A3C18"/>
    <w:rsid w:val="2EBB0FEE"/>
    <w:rsid w:val="2EC63002"/>
    <w:rsid w:val="2ED25BDE"/>
    <w:rsid w:val="2F0A6B38"/>
    <w:rsid w:val="2F4D684B"/>
    <w:rsid w:val="2F946CCB"/>
    <w:rsid w:val="2FD25781"/>
    <w:rsid w:val="2FFD7934"/>
    <w:rsid w:val="3039642A"/>
    <w:rsid w:val="305637DC"/>
    <w:rsid w:val="30733ACD"/>
    <w:rsid w:val="308C3862"/>
    <w:rsid w:val="309379D8"/>
    <w:rsid w:val="30A270F7"/>
    <w:rsid w:val="30DF1478"/>
    <w:rsid w:val="30EC586F"/>
    <w:rsid w:val="319C6071"/>
    <w:rsid w:val="31AC537E"/>
    <w:rsid w:val="31E3679B"/>
    <w:rsid w:val="31E732FD"/>
    <w:rsid w:val="32393971"/>
    <w:rsid w:val="32517576"/>
    <w:rsid w:val="325E19B3"/>
    <w:rsid w:val="32BE5C2C"/>
    <w:rsid w:val="32FB6478"/>
    <w:rsid w:val="33263B3F"/>
    <w:rsid w:val="332C3305"/>
    <w:rsid w:val="336963EB"/>
    <w:rsid w:val="33816EEB"/>
    <w:rsid w:val="33AB5DD1"/>
    <w:rsid w:val="33EB55CD"/>
    <w:rsid w:val="33EC4C02"/>
    <w:rsid w:val="340D2360"/>
    <w:rsid w:val="3410665D"/>
    <w:rsid w:val="34203812"/>
    <w:rsid w:val="34211214"/>
    <w:rsid w:val="342E63AB"/>
    <w:rsid w:val="34950E68"/>
    <w:rsid w:val="34986E94"/>
    <w:rsid w:val="349B56DA"/>
    <w:rsid w:val="34A53A6B"/>
    <w:rsid w:val="34AF62C9"/>
    <w:rsid w:val="34CB4388"/>
    <w:rsid w:val="34FA6E12"/>
    <w:rsid w:val="35515208"/>
    <w:rsid w:val="358D5588"/>
    <w:rsid w:val="363A3B40"/>
    <w:rsid w:val="365302AE"/>
    <w:rsid w:val="36607A0A"/>
    <w:rsid w:val="366E227C"/>
    <w:rsid w:val="366F2E0D"/>
    <w:rsid w:val="367365E5"/>
    <w:rsid w:val="367B6A5C"/>
    <w:rsid w:val="36A74ADA"/>
    <w:rsid w:val="36AD60D5"/>
    <w:rsid w:val="36B224F9"/>
    <w:rsid w:val="36EC0CC9"/>
    <w:rsid w:val="373F410B"/>
    <w:rsid w:val="37697DF6"/>
    <w:rsid w:val="37D23FA3"/>
    <w:rsid w:val="37EE7094"/>
    <w:rsid w:val="38296C89"/>
    <w:rsid w:val="383002EB"/>
    <w:rsid w:val="38586797"/>
    <w:rsid w:val="388075BE"/>
    <w:rsid w:val="38BC0149"/>
    <w:rsid w:val="38D87D1C"/>
    <w:rsid w:val="39546F02"/>
    <w:rsid w:val="39636459"/>
    <w:rsid w:val="396B7F6C"/>
    <w:rsid w:val="39B417A9"/>
    <w:rsid w:val="39FC5695"/>
    <w:rsid w:val="3A006D8E"/>
    <w:rsid w:val="3A3651E5"/>
    <w:rsid w:val="3A744481"/>
    <w:rsid w:val="3A8C7BEF"/>
    <w:rsid w:val="3A906246"/>
    <w:rsid w:val="3AA96762"/>
    <w:rsid w:val="3B2349B7"/>
    <w:rsid w:val="3B4A7A51"/>
    <w:rsid w:val="3B616CFF"/>
    <w:rsid w:val="3B6259F6"/>
    <w:rsid w:val="3B976654"/>
    <w:rsid w:val="3BC01EFC"/>
    <w:rsid w:val="3BCA786A"/>
    <w:rsid w:val="3BD31E2F"/>
    <w:rsid w:val="3BF15831"/>
    <w:rsid w:val="3BF5376E"/>
    <w:rsid w:val="3C105946"/>
    <w:rsid w:val="3C471448"/>
    <w:rsid w:val="3C5F759A"/>
    <w:rsid w:val="3C6C525A"/>
    <w:rsid w:val="3CCE23CB"/>
    <w:rsid w:val="3CD17D17"/>
    <w:rsid w:val="3D3C7F39"/>
    <w:rsid w:val="3D440F09"/>
    <w:rsid w:val="3D4504A0"/>
    <w:rsid w:val="3D8734BB"/>
    <w:rsid w:val="3D9A11D4"/>
    <w:rsid w:val="3DA16D89"/>
    <w:rsid w:val="3DA364BE"/>
    <w:rsid w:val="3DE041CB"/>
    <w:rsid w:val="3DE35197"/>
    <w:rsid w:val="3E0D48F6"/>
    <w:rsid w:val="3E1868B4"/>
    <w:rsid w:val="3E377251"/>
    <w:rsid w:val="3E42664B"/>
    <w:rsid w:val="3E5A3EDC"/>
    <w:rsid w:val="3E5A7334"/>
    <w:rsid w:val="3E744A86"/>
    <w:rsid w:val="3E7B5D6B"/>
    <w:rsid w:val="3E843E66"/>
    <w:rsid w:val="3E8F51FE"/>
    <w:rsid w:val="3E926F87"/>
    <w:rsid w:val="3E9A59DE"/>
    <w:rsid w:val="3EAF4836"/>
    <w:rsid w:val="3EC33DFA"/>
    <w:rsid w:val="3EFC5C64"/>
    <w:rsid w:val="3F060E16"/>
    <w:rsid w:val="3F1D1096"/>
    <w:rsid w:val="3F2F0234"/>
    <w:rsid w:val="3F6363FE"/>
    <w:rsid w:val="3F756B8F"/>
    <w:rsid w:val="3F95482B"/>
    <w:rsid w:val="4019356B"/>
    <w:rsid w:val="40592157"/>
    <w:rsid w:val="406709F6"/>
    <w:rsid w:val="406E1CAE"/>
    <w:rsid w:val="409F3173"/>
    <w:rsid w:val="40A0133A"/>
    <w:rsid w:val="40C31A53"/>
    <w:rsid w:val="40FF545D"/>
    <w:rsid w:val="410067C8"/>
    <w:rsid w:val="418F0D2A"/>
    <w:rsid w:val="41D01505"/>
    <w:rsid w:val="42474939"/>
    <w:rsid w:val="42492E4D"/>
    <w:rsid w:val="424C3C57"/>
    <w:rsid w:val="42613FF3"/>
    <w:rsid w:val="42660D96"/>
    <w:rsid w:val="428667D2"/>
    <w:rsid w:val="42CD1CE0"/>
    <w:rsid w:val="42E1381E"/>
    <w:rsid w:val="42ED6459"/>
    <w:rsid w:val="42FE58DD"/>
    <w:rsid w:val="430521A3"/>
    <w:rsid w:val="43174B3D"/>
    <w:rsid w:val="434B790E"/>
    <w:rsid w:val="4360274F"/>
    <w:rsid w:val="43977AB6"/>
    <w:rsid w:val="43A3342B"/>
    <w:rsid w:val="43B3461E"/>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06805"/>
    <w:rsid w:val="466A16E6"/>
    <w:rsid w:val="46893F2B"/>
    <w:rsid w:val="46C4686E"/>
    <w:rsid w:val="47365564"/>
    <w:rsid w:val="477B778F"/>
    <w:rsid w:val="478203EC"/>
    <w:rsid w:val="47B025FA"/>
    <w:rsid w:val="47EE148F"/>
    <w:rsid w:val="4809698F"/>
    <w:rsid w:val="4811697D"/>
    <w:rsid w:val="484D05AF"/>
    <w:rsid w:val="487A3E25"/>
    <w:rsid w:val="488B5503"/>
    <w:rsid w:val="48937E21"/>
    <w:rsid w:val="489A0361"/>
    <w:rsid w:val="48B94FF3"/>
    <w:rsid w:val="48E37AAB"/>
    <w:rsid w:val="48FD4B4C"/>
    <w:rsid w:val="490A68E0"/>
    <w:rsid w:val="491055FE"/>
    <w:rsid w:val="495F5B3E"/>
    <w:rsid w:val="496F77D7"/>
    <w:rsid w:val="497654FD"/>
    <w:rsid w:val="49B64211"/>
    <w:rsid w:val="49DA57B7"/>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7A022C"/>
    <w:rsid w:val="4D905305"/>
    <w:rsid w:val="4D964A72"/>
    <w:rsid w:val="4D9C1254"/>
    <w:rsid w:val="4E793892"/>
    <w:rsid w:val="4E800872"/>
    <w:rsid w:val="4EBA2DB7"/>
    <w:rsid w:val="4EC569ED"/>
    <w:rsid w:val="4ED50EA1"/>
    <w:rsid w:val="4EEC050C"/>
    <w:rsid w:val="4F104EC3"/>
    <w:rsid w:val="4F442D1B"/>
    <w:rsid w:val="4F47354A"/>
    <w:rsid w:val="4F911C54"/>
    <w:rsid w:val="4F9F432E"/>
    <w:rsid w:val="4FE625E0"/>
    <w:rsid w:val="5021480F"/>
    <w:rsid w:val="50750E8F"/>
    <w:rsid w:val="50962ECB"/>
    <w:rsid w:val="50A42E38"/>
    <w:rsid w:val="50A4577F"/>
    <w:rsid w:val="50B73D1F"/>
    <w:rsid w:val="50BD5BC9"/>
    <w:rsid w:val="50C11EEE"/>
    <w:rsid w:val="50E97CFC"/>
    <w:rsid w:val="50FA4028"/>
    <w:rsid w:val="510D65B7"/>
    <w:rsid w:val="511157AB"/>
    <w:rsid w:val="512B0DC7"/>
    <w:rsid w:val="5142540C"/>
    <w:rsid w:val="51463765"/>
    <w:rsid w:val="518832C8"/>
    <w:rsid w:val="51A0432A"/>
    <w:rsid w:val="51A86090"/>
    <w:rsid w:val="51B7396D"/>
    <w:rsid w:val="522E4CC3"/>
    <w:rsid w:val="5244713B"/>
    <w:rsid w:val="52615633"/>
    <w:rsid w:val="5264613C"/>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3C23F1"/>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BD1549"/>
    <w:rsid w:val="57CD20C2"/>
    <w:rsid w:val="57D675AB"/>
    <w:rsid w:val="57D95FDD"/>
    <w:rsid w:val="58917D2F"/>
    <w:rsid w:val="5894085C"/>
    <w:rsid w:val="58AE4F0C"/>
    <w:rsid w:val="58B15E90"/>
    <w:rsid w:val="58B85899"/>
    <w:rsid w:val="58E363A9"/>
    <w:rsid w:val="58F05975"/>
    <w:rsid w:val="59047E99"/>
    <w:rsid w:val="590B30A7"/>
    <w:rsid w:val="595E1678"/>
    <w:rsid w:val="596D5BD4"/>
    <w:rsid w:val="597E3DD8"/>
    <w:rsid w:val="598E457A"/>
    <w:rsid w:val="59A20C97"/>
    <w:rsid w:val="59DB7EFC"/>
    <w:rsid w:val="59F80043"/>
    <w:rsid w:val="5A09252F"/>
    <w:rsid w:val="5A0B2778"/>
    <w:rsid w:val="5A1866DC"/>
    <w:rsid w:val="5A2A7C7B"/>
    <w:rsid w:val="5A3E2560"/>
    <w:rsid w:val="5A5D3B6E"/>
    <w:rsid w:val="5A637A76"/>
    <w:rsid w:val="5A6D33BA"/>
    <w:rsid w:val="5A792B1F"/>
    <w:rsid w:val="5A874767"/>
    <w:rsid w:val="5AAD6F28"/>
    <w:rsid w:val="5AD50114"/>
    <w:rsid w:val="5AD63A24"/>
    <w:rsid w:val="5B0C6070"/>
    <w:rsid w:val="5B2E1A1D"/>
    <w:rsid w:val="5B3F1D42"/>
    <w:rsid w:val="5B843A1C"/>
    <w:rsid w:val="5B873E3F"/>
    <w:rsid w:val="5C02690E"/>
    <w:rsid w:val="5C196DA7"/>
    <w:rsid w:val="5C2A048C"/>
    <w:rsid w:val="5C5B1215"/>
    <w:rsid w:val="5C80234E"/>
    <w:rsid w:val="5C8567D6"/>
    <w:rsid w:val="5C8A680C"/>
    <w:rsid w:val="5C990CF9"/>
    <w:rsid w:val="5CB660AB"/>
    <w:rsid w:val="5D0C4701"/>
    <w:rsid w:val="5D0F0395"/>
    <w:rsid w:val="5D221076"/>
    <w:rsid w:val="5D397964"/>
    <w:rsid w:val="5D5A391C"/>
    <w:rsid w:val="5D5F10C0"/>
    <w:rsid w:val="5D891B7B"/>
    <w:rsid w:val="5DAD38EE"/>
    <w:rsid w:val="5DF65C52"/>
    <w:rsid w:val="5E006862"/>
    <w:rsid w:val="5E0207B9"/>
    <w:rsid w:val="5E1834A1"/>
    <w:rsid w:val="5E261785"/>
    <w:rsid w:val="5E4A7017"/>
    <w:rsid w:val="5E552BBA"/>
    <w:rsid w:val="5E611C10"/>
    <w:rsid w:val="5EA63358"/>
    <w:rsid w:val="5EC55E0B"/>
    <w:rsid w:val="5EFC7377"/>
    <w:rsid w:val="5F06174D"/>
    <w:rsid w:val="5F3A3602"/>
    <w:rsid w:val="5F6277C6"/>
    <w:rsid w:val="5F6D0B1D"/>
    <w:rsid w:val="5F7601A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7D2B01"/>
    <w:rsid w:val="6182292A"/>
    <w:rsid w:val="619F7F92"/>
    <w:rsid w:val="61C60977"/>
    <w:rsid w:val="61F94C26"/>
    <w:rsid w:val="62000E56"/>
    <w:rsid w:val="620152D8"/>
    <w:rsid w:val="624F3E49"/>
    <w:rsid w:val="62632286"/>
    <w:rsid w:val="62885958"/>
    <w:rsid w:val="62C75F9B"/>
    <w:rsid w:val="62EC2D61"/>
    <w:rsid w:val="62F40B65"/>
    <w:rsid w:val="62FC2CFE"/>
    <w:rsid w:val="63024505"/>
    <w:rsid w:val="6344466B"/>
    <w:rsid w:val="635B1DB5"/>
    <w:rsid w:val="63711FED"/>
    <w:rsid w:val="63880DDC"/>
    <w:rsid w:val="638D750D"/>
    <w:rsid w:val="63AC6CC0"/>
    <w:rsid w:val="64055776"/>
    <w:rsid w:val="64240056"/>
    <w:rsid w:val="643B7181"/>
    <w:rsid w:val="643E143A"/>
    <w:rsid w:val="648B6EEF"/>
    <w:rsid w:val="64C158BF"/>
    <w:rsid w:val="64CE2EAA"/>
    <w:rsid w:val="653C3090"/>
    <w:rsid w:val="65854376"/>
    <w:rsid w:val="658767BE"/>
    <w:rsid w:val="65892531"/>
    <w:rsid w:val="660D021E"/>
    <w:rsid w:val="66195831"/>
    <w:rsid w:val="662E75B1"/>
    <w:rsid w:val="66342C2E"/>
    <w:rsid w:val="663E784C"/>
    <w:rsid w:val="664F5567"/>
    <w:rsid w:val="668B6A45"/>
    <w:rsid w:val="66946DBD"/>
    <w:rsid w:val="66E32558"/>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CE76BE"/>
    <w:rsid w:val="68E937A3"/>
    <w:rsid w:val="692F59A0"/>
    <w:rsid w:val="693E15D3"/>
    <w:rsid w:val="69627681"/>
    <w:rsid w:val="6977531D"/>
    <w:rsid w:val="69A75506"/>
    <w:rsid w:val="69CC2BFF"/>
    <w:rsid w:val="69FD55B8"/>
    <w:rsid w:val="6A0B1C62"/>
    <w:rsid w:val="6A2406C8"/>
    <w:rsid w:val="6A3A7157"/>
    <w:rsid w:val="6A830F60"/>
    <w:rsid w:val="6ADE0BD1"/>
    <w:rsid w:val="6AE96859"/>
    <w:rsid w:val="6B147746"/>
    <w:rsid w:val="6B24787C"/>
    <w:rsid w:val="6B424106"/>
    <w:rsid w:val="6B573233"/>
    <w:rsid w:val="6B5B6274"/>
    <w:rsid w:val="6B935D53"/>
    <w:rsid w:val="6C196F71"/>
    <w:rsid w:val="6C226FCB"/>
    <w:rsid w:val="6C31226F"/>
    <w:rsid w:val="6C552F0B"/>
    <w:rsid w:val="6C7723FC"/>
    <w:rsid w:val="6C8C67B7"/>
    <w:rsid w:val="6C9D744C"/>
    <w:rsid w:val="6CFF3162"/>
    <w:rsid w:val="6D167928"/>
    <w:rsid w:val="6D26299B"/>
    <w:rsid w:val="6D4772EC"/>
    <w:rsid w:val="6D9078AF"/>
    <w:rsid w:val="6DA86A73"/>
    <w:rsid w:val="6DAA3FEF"/>
    <w:rsid w:val="6DC0172B"/>
    <w:rsid w:val="6DCB690C"/>
    <w:rsid w:val="6DD41A5B"/>
    <w:rsid w:val="6DF43C2E"/>
    <w:rsid w:val="6DF51CA3"/>
    <w:rsid w:val="6E8335BD"/>
    <w:rsid w:val="6E8E12EF"/>
    <w:rsid w:val="6E972936"/>
    <w:rsid w:val="6ED446C5"/>
    <w:rsid w:val="6EFE06AA"/>
    <w:rsid w:val="6F0F0944"/>
    <w:rsid w:val="6F1D56DB"/>
    <w:rsid w:val="6F2A7D94"/>
    <w:rsid w:val="6F8331F1"/>
    <w:rsid w:val="6F902197"/>
    <w:rsid w:val="6FAE1A09"/>
    <w:rsid w:val="6FD75BF8"/>
    <w:rsid w:val="707723D0"/>
    <w:rsid w:val="70DA5631"/>
    <w:rsid w:val="70F5661B"/>
    <w:rsid w:val="711F0324"/>
    <w:rsid w:val="71360107"/>
    <w:rsid w:val="713B688E"/>
    <w:rsid w:val="71976CE9"/>
    <w:rsid w:val="71A71502"/>
    <w:rsid w:val="71D43752"/>
    <w:rsid w:val="71F1796A"/>
    <w:rsid w:val="72154626"/>
    <w:rsid w:val="72262B5D"/>
    <w:rsid w:val="72283FF7"/>
    <w:rsid w:val="722E7212"/>
    <w:rsid w:val="723A0474"/>
    <w:rsid w:val="725923E4"/>
    <w:rsid w:val="72864BF7"/>
    <w:rsid w:val="729023FC"/>
    <w:rsid w:val="72D231ED"/>
    <w:rsid w:val="73C0646E"/>
    <w:rsid w:val="73F46B48"/>
    <w:rsid w:val="742222F5"/>
    <w:rsid w:val="74476126"/>
    <w:rsid w:val="74706664"/>
    <w:rsid w:val="747F3682"/>
    <w:rsid w:val="749C4185"/>
    <w:rsid w:val="74B23A83"/>
    <w:rsid w:val="74E93BDD"/>
    <w:rsid w:val="75067759"/>
    <w:rsid w:val="752E6DCD"/>
    <w:rsid w:val="7551380D"/>
    <w:rsid w:val="75600BE5"/>
    <w:rsid w:val="7564475C"/>
    <w:rsid w:val="7583797F"/>
    <w:rsid w:val="75D20F1D"/>
    <w:rsid w:val="75DA2C18"/>
    <w:rsid w:val="75F54412"/>
    <w:rsid w:val="761D08E0"/>
    <w:rsid w:val="765D347C"/>
    <w:rsid w:val="76826699"/>
    <w:rsid w:val="76C87133"/>
    <w:rsid w:val="76CD08D5"/>
    <w:rsid w:val="76CF057A"/>
    <w:rsid w:val="76DB4B92"/>
    <w:rsid w:val="77052AA4"/>
    <w:rsid w:val="77136511"/>
    <w:rsid w:val="77340A39"/>
    <w:rsid w:val="77351FD0"/>
    <w:rsid w:val="77472422"/>
    <w:rsid w:val="777F31F2"/>
    <w:rsid w:val="779F1B4C"/>
    <w:rsid w:val="77C47B8E"/>
    <w:rsid w:val="77D1700D"/>
    <w:rsid w:val="77EC04CC"/>
    <w:rsid w:val="78304CBF"/>
    <w:rsid w:val="78775729"/>
    <w:rsid w:val="78823444"/>
    <w:rsid w:val="78A42DB0"/>
    <w:rsid w:val="78A656AB"/>
    <w:rsid w:val="78B2245C"/>
    <w:rsid w:val="78E172CC"/>
    <w:rsid w:val="78EA1D1F"/>
    <w:rsid w:val="78FD530C"/>
    <w:rsid w:val="7904172F"/>
    <w:rsid w:val="790F7E27"/>
    <w:rsid w:val="79132D33"/>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25A7B"/>
    <w:rsid w:val="7B667AF9"/>
    <w:rsid w:val="7B7468F8"/>
    <w:rsid w:val="7BEE0103"/>
    <w:rsid w:val="7C0A0FE4"/>
    <w:rsid w:val="7C254906"/>
    <w:rsid w:val="7C3D50C9"/>
    <w:rsid w:val="7C590818"/>
    <w:rsid w:val="7C7C10F6"/>
    <w:rsid w:val="7C853BEA"/>
    <w:rsid w:val="7C881368"/>
    <w:rsid w:val="7CE27788"/>
    <w:rsid w:val="7D0C32F1"/>
    <w:rsid w:val="7D0F408D"/>
    <w:rsid w:val="7D491C6C"/>
    <w:rsid w:val="7D5429C0"/>
    <w:rsid w:val="7D6E6D43"/>
    <w:rsid w:val="7DB57A34"/>
    <w:rsid w:val="7DE60973"/>
    <w:rsid w:val="7DEF0916"/>
    <w:rsid w:val="7E1E5218"/>
    <w:rsid w:val="7E597CD7"/>
    <w:rsid w:val="7E5A619F"/>
    <w:rsid w:val="7E6263E8"/>
    <w:rsid w:val="7E6924EF"/>
    <w:rsid w:val="7E9A4E1F"/>
    <w:rsid w:val="7EA7723A"/>
    <w:rsid w:val="7EF56FBB"/>
    <w:rsid w:val="7F0768EB"/>
    <w:rsid w:val="7F143BEC"/>
    <w:rsid w:val="7F5759FB"/>
    <w:rsid w:val="7F715AF2"/>
    <w:rsid w:val="7F811247"/>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5"/>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link w:val="64"/>
    <w:unhideWhenUsed/>
    <w:qFormat/>
    <w:uiPriority w:val="1"/>
    <w:rPr>
      <w:rFonts w:ascii="仿宋_GB2312" w:eastAsia="仿宋_GB2312"/>
      <w:b/>
      <w:sz w:val="32"/>
      <w:szCs w:val="32"/>
    </w:rPr>
  </w:style>
  <w:style w:type="table" w:default="1" w:styleId="74">
    <w:name w:val="Normal Table"/>
    <w:unhideWhenUsed/>
    <w:qFormat/>
    <w:uiPriority w:val="99"/>
    <w:tblPr>
      <w:tblStyle w:val="74"/>
      <w:tblLayout w:type="fixed"/>
      <w:tblCellMar>
        <w:top w:w="0" w:type="dxa"/>
        <w:left w:w="108" w:type="dxa"/>
        <w:bottom w:w="0" w:type="dxa"/>
        <w:right w:w="108" w:type="dxa"/>
      </w:tblCellMar>
    </w:tblPr>
  </w:style>
  <w:style w:type="paragraph" w:customStyle="1" w:styleId="2">
    <w:name w:val="正文1"/>
    <w:basedOn w:val="1"/>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5">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3">
    <w:name w:val="annotation subject"/>
    <w:basedOn w:val="14"/>
    <w:next w:val="14"/>
    <w:link w:val="632"/>
    <w:qFormat/>
    <w:uiPriority w:val="0"/>
    <w:rPr>
      <w:b/>
      <w:bCs/>
    </w:rPr>
  </w:style>
  <w:style w:type="paragraph" w:styleId="14">
    <w:name w:val="annotation text"/>
    <w:basedOn w:val="1"/>
    <w:link w:val="855"/>
    <w:qFormat/>
    <w:uiPriority w:val="99"/>
    <w:pPr>
      <w:jc w:val="left"/>
    </w:pPr>
  </w:style>
  <w:style w:type="paragraph" w:styleId="15">
    <w:name w:val="toc 7"/>
    <w:basedOn w:val="1"/>
    <w:next w:val="1"/>
    <w:qFormat/>
    <w:uiPriority w:val="0"/>
    <w:pPr>
      <w:ind w:left="2520" w:leftChars="1200"/>
    </w:pPr>
  </w:style>
  <w:style w:type="paragraph" w:styleId="16">
    <w:name w:val="Body Text First Indent"/>
    <w:basedOn w:val="17"/>
    <w:link w:val="834"/>
    <w:qFormat/>
    <w:uiPriority w:val="0"/>
    <w:pPr>
      <w:ind w:firstLine="420"/>
    </w:pPr>
    <w:rPr>
      <w:rFonts w:hAnsi="Calibri" w:cs="Times New Roman"/>
      <w:szCs w:val="20"/>
    </w:rPr>
  </w:style>
  <w:style w:type="paragraph" w:styleId="17">
    <w:name w:val="Body Text"/>
    <w:basedOn w:val="1"/>
    <w:link w:val="932"/>
    <w:qFormat/>
    <w:uiPriority w:val="0"/>
    <w:pPr>
      <w:autoSpaceDE w:val="0"/>
      <w:autoSpaceDN w:val="0"/>
      <w:spacing w:line="360" w:lineRule="auto"/>
    </w:pPr>
    <w:rPr>
      <w:rFonts w:ascii="宋体" w:hAnsi="Arial" w:cs="Arial"/>
      <w:snapToGrid w:val="0"/>
      <w:sz w:val="24"/>
      <w:szCs w:val="21"/>
      <w:lang w:val="zh-CN"/>
    </w:rPr>
  </w:style>
  <w:style w:type="paragraph" w:styleId="18">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9">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0">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1">
    <w:name w:val="caption"/>
    <w:basedOn w:val="1"/>
    <w:next w:val="1"/>
    <w:link w:val="752"/>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727"/>
    <w:qFormat/>
    <w:uiPriority w:val="0"/>
    <w:pPr>
      <w:shd w:val="clear" w:color="auto" w:fill="000080"/>
    </w:pPr>
  </w:style>
  <w:style w:type="paragraph" w:styleId="24">
    <w:name w:val="Salutation"/>
    <w:basedOn w:val="1"/>
    <w:next w:val="1"/>
    <w:link w:val="815"/>
    <w:qFormat/>
    <w:uiPriority w:val="0"/>
    <w:rPr>
      <w:rFonts w:ascii="仿宋_GB2312" w:eastAsia="仿宋_GB2312"/>
      <w:sz w:val="28"/>
      <w:szCs w:val="20"/>
    </w:rPr>
  </w:style>
  <w:style w:type="paragraph" w:styleId="25">
    <w:name w:val="Body Text 3"/>
    <w:basedOn w:val="1"/>
    <w:link w:val="843"/>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Indent"/>
    <w:basedOn w:val="1"/>
    <w:link w:val="783"/>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Body Text First Indent 2"/>
    <w:basedOn w:val="27"/>
    <w:link w:val="655"/>
    <w:qFormat/>
    <w:uiPriority w:val="0"/>
    <w:pPr>
      <w:adjustRightInd/>
      <w:spacing w:after="120" w:line="240" w:lineRule="auto"/>
      <w:ind w:left="420" w:leftChars="200" w:firstLine="210"/>
    </w:pPr>
    <w:rPr>
      <w:sz w:val="21"/>
    </w:rPr>
  </w:style>
  <w:style w:type="paragraph" w:styleId="44">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9"/>
    <w:qFormat/>
    <w:uiPriority w:val="0"/>
    <w:pPr>
      <w:spacing w:after="120" w:line="480" w:lineRule="auto"/>
    </w:pPr>
  </w:style>
  <w:style w:type="paragraph" w:styleId="60">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3"/>
    <w:qFormat/>
    <w:uiPriority w:val="10"/>
    <w:pPr>
      <w:widowControl/>
      <w:overflowPunct w:val="0"/>
      <w:autoSpaceDE w:val="0"/>
      <w:autoSpaceDN w:val="0"/>
      <w:jc w:val="center"/>
      <w:textAlignment w:val="baseline"/>
    </w:pPr>
    <w:rPr>
      <w:b/>
      <w:kern w:val="0"/>
      <w:sz w:val="24"/>
      <w:szCs w:val="20"/>
    </w:rPr>
  </w:style>
  <w:style w:type="paragraph" w:customStyle="1" w:styleId="64">
    <w:name w:val="Char1"/>
    <w:basedOn w:val="1"/>
    <w:link w:val="63"/>
    <w:qFormat/>
    <w:uiPriority w:val="0"/>
    <w:rPr>
      <w:rFonts w:ascii="仿宋_GB2312" w:eastAsia="仿宋_GB2312"/>
      <w:b/>
      <w:sz w:val="32"/>
      <w:szCs w:val="32"/>
    </w:rPr>
  </w:style>
  <w:style w:type="character" w:styleId="65">
    <w:name w:val="Strong"/>
    <w:qFormat/>
    <w:uiPriority w:val="22"/>
    <w:rPr>
      <w:b/>
      <w:bCs/>
    </w:rPr>
  </w:style>
  <w:style w:type="character" w:styleId="66">
    <w:name w:val="endnote reference"/>
    <w:qFormat/>
    <w:uiPriority w:val="0"/>
    <w:rPr>
      <w:vertAlign w:val="superscript"/>
    </w:rPr>
  </w:style>
  <w:style w:type="character" w:styleId="67">
    <w:name w:val="page number"/>
    <w:basedOn w:val="63"/>
    <w:qFormat/>
    <w:uiPriority w:val="0"/>
    <w:rPr>
      <w:rFonts w:ascii="Arial" w:hAnsi="Arial" w:eastAsia="黑体" w:cs="Arial"/>
      <w:snapToGrid w:val="0"/>
      <w:kern w:val="0"/>
      <w:szCs w:val="21"/>
    </w:rPr>
  </w:style>
  <w:style w:type="character" w:styleId="68">
    <w:name w:val="FollowedHyperlink"/>
    <w:qFormat/>
    <w:uiPriority w:val="99"/>
    <w:rPr>
      <w:rFonts w:ascii="Arial" w:hAnsi="Arial" w:eastAsia="黑体" w:cs="Arial"/>
      <w:snapToGrid w:val="0"/>
      <w:color w:val="000000"/>
      <w:kern w:val="0"/>
      <w:sz w:val="18"/>
      <w:szCs w:val="18"/>
      <w:u w:val="none"/>
    </w:rPr>
  </w:style>
  <w:style w:type="character" w:styleId="69">
    <w:name w:val="Emphasis"/>
    <w:qFormat/>
    <w:uiPriority w:val="20"/>
    <w:rPr>
      <w:color w:val="CC0033"/>
    </w:rPr>
  </w:style>
  <w:style w:type="character" w:styleId="70">
    <w:name w:val="line number"/>
    <w:basedOn w:val="63"/>
    <w:qFormat/>
    <w:uiPriority w:val="0"/>
    <w:rPr>
      <w:rFonts w:ascii="Arial" w:hAnsi="Arial" w:eastAsia="黑体" w:cs="Arial"/>
      <w:snapToGrid w:val="0"/>
      <w:kern w:val="0"/>
      <w:szCs w:val="21"/>
    </w:rPr>
  </w:style>
  <w:style w:type="character" w:styleId="71">
    <w:name w:val="Hyperlink"/>
    <w:qFormat/>
    <w:uiPriority w:val="99"/>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table" w:styleId="75">
    <w:name w:val="Table Grid"/>
    <w:basedOn w:val="74"/>
    <w:qFormat/>
    <w:uiPriority w:val="0"/>
    <w:pPr>
      <w:widowControl w:val="0"/>
      <w:jc w:val="both"/>
    </w:p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Theme"/>
    <w:basedOn w:val="74"/>
    <w:qFormat/>
    <w:uiPriority w:val="0"/>
    <w:p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7">
    <w:name w:val="Table Elegant"/>
    <w:basedOn w:val="74"/>
    <w:qFormat/>
    <w:uiPriority w:val="0"/>
    <w:pPr>
      <w:widowControl w:val="0"/>
      <w:jc w:val="both"/>
    </w:pPr>
    <w:tblPr>
      <w:tblStyle w:val="74"/>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78">
    <w:name w:val="Table Grid 5"/>
    <w:basedOn w:val="74"/>
    <w:qFormat/>
    <w:uiPriority w:val="0"/>
    <w:pPr>
      <w:widowControl w:val="0"/>
      <w:jc w:val="both"/>
    </w:pPr>
    <w:tblPr>
      <w:tblStyle w:val="74"/>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Style w:val="74"/>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nwCell">
      <w:tblPr>
        <w:tblStyle w:val="74"/>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9">
    <w:name w:val="Table Grid 8"/>
    <w:basedOn w:val="74"/>
    <w:qFormat/>
    <w:uiPriority w:val="0"/>
    <w:pPr>
      <w:widowControl w:val="0"/>
      <w:jc w:val="both"/>
    </w:pPr>
    <w:tblPr>
      <w:tblStyle w:val="74"/>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Style w:val="74"/>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80">
    <w:name w:val="Table Professional"/>
    <w:basedOn w:val="74"/>
    <w:qFormat/>
    <w:uiPriority w:val="0"/>
    <w:pPr>
      <w:widowControl w:val="0"/>
      <w:jc w:val="both"/>
    </w:pPr>
    <w:tblPr>
      <w:tblStyle w:val="7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Style w:val="74"/>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1">
    <w:name w:val="[Normal]"/>
    <w:qFormat/>
    <w:uiPriority w:val="0"/>
    <w:rPr>
      <w:rFonts w:ascii="宋体" w:hAnsi="宋体" w:eastAsia="宋体" w:cs="Times New Roman"/>
      <w:sz w:val="24"/>
      <w:szCs w:val="22"/>
      <w:lang w:val="zh-CN" w:eastAsia="zh-CN" w:bidi="ar-SA"/>
    </w:rPr>
  </w:style>
  <w:style w:type="paragraph" w:customStyle="1" w:styleId="82">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4"/>
    <w:qFormat/>
    <w:uiPriority w:val="0"/>
    <w:pPr>
      <w:spacing w:before="156" w:line="360" w:lineRule="auto"/>
      <w:ind w:firstLine="510" w:firstLineChars="200"/>
    </w:pPr>
    <w:rPr>
      <w:sz w:val="24"/>
      <w:szCs w:val="20"/>
    </w:rPr>
  </w:style>
  <w:style w:type="paragraph" w:customStyle="1" w:styleId="88">
    <w:name w:val="无间隔1"/>
    <w:link w:val="672"/>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0"/>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4"/>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5"/>
    <w:qFormat/>
    <w:uiPriority w:val="0"/>
    <w:pPr>
      <w:ind w:left="0" w:right="466" w:firstLine="288"/>
    </w:pPr>
    <w:rPr>
      <w:rFonts w:hAnsi="宋体"/>
    </w:rPr>
  </w:style>
  <w:style w:type="paragraph" w:customStyle="1" w:styleId="95">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7"/>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7"/>
    <w:qFormat/>
    <w:uiPriority w:val="0"/>
    <w:pPr>
      <w:adjustRightInd/>
      <w:spacing w:line="360" w:lineRule="auto"/>
      <w:ind w:firstLine="480" w:firstLineChars="200"/>
    </w:pPr>
    <w:rPr>
      <w:kern w:val="0"/>
      <w:sz w:val="24"/>
    </w:rPr>
  </w:style>
  <w:style w:type="paragraph" w:customStyle="1" w:styleId="100">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8"/>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20"/>
    <w:qFormat/>
    <w:uiPriority w:val="0"/>
    <w:pPr>
      <w:tabs>
        <w:tab w:val="left" w:pos="2356"/>
      </w:tabs>
    </w:pPr>
  </w:style>
  <w:style w:type="paragraph" w:customStyle="1" w:styleId="105">
    <w:name w:val="样式 标题 4h4H4Fab-4T5Ref Heading 1rh1Heading sqlsect 1.2.3...."/>
    <w:basedOn w:val="7"/>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3"/>
    <w:qFormat/>
    <w:uiPriority w:val="0"/>
    <w:pPr>
      <w:adjustRightInd/>
    </w:pPr>
    <w:rPr>
      <w:rFonts w:ascii="宋体" w:hAnsi="Courier New"/>
      <w:kern w:val="0"/>
      <w:sz w:val="20"/>
      <w:szCs w:val="20"/>
    </w:rPr>
  </w:style>
  <w:style w:type="paragraph" w:customStyle="1" w:styleId="108">
    <w:name w:val="正文说明"/>
    <w:basedOn w:val="1"/>
    <w:link w:val="845"/>
    <w:qFormat/>
    <w:uiPriority w:val="0"/>
    <w:pPr>
      <w:adjustRightInd/>
      <w:spacing w:line="360" w:lineRule="auto"/>
    </w:pPr>
    <w:rPr>
      <w:kern w:val="0"/>
      <w:sz w:val="24"/>
    </w:rPr>
  </w:style>
  <w:style w:type="paragraph" w:customStyle="1" w:styleId="109">
    <w:name w:val="Table Text"/>
    <w:basedOn w:val="1"/>
    <w:link w:val="851"/>
    <w:qFormat/>
    <w:uiPriority w:val="0"/>
    <w:pPr>
      <w:widowControl/>
      <w:spacing w:before="60" w:after="60"/>
      <w:jc w:val="left"/>
    </w:pPr>
    <w:rPr>
      <w:kern w:val="0"/>
      <w:sz w:val="24"/>
    </w:rPr>
  </w:style>
  <w:style w:type="paragraph" w:customStyle="1" w:styleId="110">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7"/>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1"/>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6"/>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8"/>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1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7"/>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8"/>
    <w:next w:val="98"/>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8"/>
    <w:next w:val="98"/>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9"/>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3"/>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7"/>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17"/>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9"/>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17"/>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17"/>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20"/>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3"/>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2"/>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3"/>
    <w:qFormat/>
    <w:uiPriority w:val="0"/>
    <w:rPr>
      <w:b w:val="0"/>
      <w:sz w:val="20"/>
    </w:rPr>
  </w:style>
  <w:style w:type="paragraph" w:customStyle="1" w:styleId="577">
    <w:name w:val="正文首行缩进1"/>
    <w:basedOn w:val="17"/>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8"/>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8"/>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6"/>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6">
    <w:name w:val="_Style 947"/>
    <w:basedOn w:val="1"/>
    <w:next w:val="102"/>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Body text|21"/>
    <w:basedOn w:val="1"/>
    <w:link w:val="959"/>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paragraph" w:customStyle="1" w:styleId="619">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620">
    <w:name w:val="UserStyle_20"/>
    <w:basedOn w:val="1"/>
    <w:qFormat/>
    <w:uiPriority w:val="0"/>
    <w:pPr>
      <w:shd w:val="clear" w:color="auto" w:fill="FFFFFF"/>
      <w:spacing w:after="240" w:line="200" w:lineRule="exact"/>
      <w:jc w:val="distribute"/>
      <w:textAlignment w:val="baseline"/>
    </w:pPr>
    <w:rPr>
      <w:rFonts w:ascii="PMingLiU" w:hAnsi="PMingLiU" w:eastAsia="PMingLiU"/>
      <w:kern w:val="2"/>
      <w:sz w:val="20"/>
      <w:szCs w:val="20"/>
      <w:lang w:val="en-US" w:eastAsia="zh-CN" w:bidi="ar-SA"/>
    </w:rPr>
  </w:style>
  <w:style w:type="character" w:customStyle="1" w:styleId="621">
    <w:name w:val="表格非标题文字 Char"/>
    <w:link w:val="82"/>
    <w:qFormat/>
    <w:uiPriority w:val="0"/>
    <w:rPr>
      <w:rFonts w:ascii="Futura Bk" w:hAnsi="Futura Bk"/>
      <w:kern w:val="2"/>
      <w:sz w:val="18"/>
      <w:szCs w:val="21"/>
      <w:lang w:val="en-US" w:eastAsia="zh-CN" w:bidi="ar-SA"/>
    </w:rPr>
  </w:style>
  <w:style w:type="character" w:customStyle="1" w:styleId="622">
    <w:name w:val="*正文 Char"/>
    <w:link w:val="83"/>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4"/>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13"/>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5"/>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6"/>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4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63"/>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7"/>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50"/>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8"/>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9"/>
    <w:qFormat/>
    <w:uiPriority w:val="0"/>
    <w:rPr>
      <w:rFonts w:ascii="Arial" w:hAnsi="Arial" w:eastAsia="黑体"/>
      <w:b/>
      <w:bCs/>
      <w:kern w:val="2"/>
      <w:sz w:val="24"/>
      <w:szCs w:val="24"/>
    </w:rPr>
  </w:style>
  <w:style w:type="character" w:customStyle="1" w:styleId="680">
    <w:name w:val="纯文本 Char_0"/>
    <w:link w:val="89"/>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1"/>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2"/>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2"/>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3"/>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4"/>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3"/>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63"/>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6"/>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7"/>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21"/>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8"/>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99"/>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0"/>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1"/>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7"/>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3"/>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3"/>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2"/>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8"/>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4"/>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60"/>
    <w:qFormat/>
    <w:uiPriority w:val="0"/>
    <w:rPr>
      <w:rFonts w:ascii="黑体" w:hAnsi="Courier New" w:eastAsia="黑体"/>
    </w:rPr>
  </w:style>
  <w:style w:type="character" w:customStyle="1" w:styleId="819">
    <w:name w:val="正文文本 2 Char1"/>
    <w:link w:val="59"/>
    <w:qFormat/>
    <w:uiPriority w:val="0"/>
    <w:rPr>
      <w:kern w:val="2"/>
      <w:sz w:val="21"/>
      <w:szCs w:val="24"/>
    </w:rPr>
  </w:style>
  <w:style w:type="character" w:customStyle="1" w:styleId="820">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0"/>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3"/>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6"/>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7"/>
    <w:qFormat/>
    <w:uiPriority w:val="0"/>
    <w:rPr>
      <w:rFonts w:ascii="宋体" w:hAnsi="Courier New"/>
    </w:rPr>
  </w:style>
  <w:style w:type="character" w:customStyle="1" w:styleId="834">
    <w:name w:val="正文首行缩进 Char"/>
    <w:link w:val="16"/>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7"/>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5"/>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8"/>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09"/>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14"/>
    <w:qFormat/>
    <w:uiPriority w:val="0"/>
    <w:rPr>
      <w:kern w:val="2"/>
      <w:sz w:val="21"/>
      <w:szCs w:val="24"/>
    </w:rPr>
  </w:style>
  <w:style w:type="character" w:customStyle="1" w:styleId="856">
    <w:name w:val="签名 Char"/>
    <w:link w:val="45"/>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0"/>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1"/>
    <w:qFormat/>
    <w:uiPriority w:val="0"/>
    <w:rPr>
      <w:rFonts w:ascii="宋体"/>
    </w:rPr>
  </w:style>
  <w:style w:type="character" w:customStyle="1" w:styleId="867">
    <w:name w:val="标题 8 Char"/>
    <w:link w:val="11"/>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6"/>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2"/>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3"/>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4"/>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4"/>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5"/>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6"/>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7"/>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63"/>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8"/>
    <w:qFormat/>
    <w:uiPriority w:val="0"/>
    <w:rPr>
      <w:rFonts w:cs="宋体"/>
      <w:kern w:val="2"/>
      <w:sz w:val="24"/>
    </w:rPr>
  </w:style>
  <w:style w:type="character" w:customStyle="1" w:styleId="932">
    <w:name w:val="正文文本 Char1"/>
    <w:link w:val="17"/>
    <w:qFormat/>
    <w:uiPriority w:val="0"/>
    <w:rPr>
      <w:rFonts w:ascii="宋体" w:hAnsi="Arial" w:eastAsia="宋体" w:cs="Arial"/>
      <w:snapToGrid w:val="0"/>
      <w:kern w:val="2"/>
      <w:sz w:val="24"/>
      <w:szCs w:val="21"/>
      <w:lang w:val="zh-CN" w:eastAsia="zh-CN" w:bidi="ar-SA"/>
    </w:rPr>
  </w:style>
  <w:style w:type="character" w:customStyle="1" w:styleId="933">
    <w:name w:val="gray6"/>
    <w:basedOn w:val="63"/>
    <w:qFormat/>
    <w:uiPriority w:val="0"/>
    <w:rPr>
      <w:rFonts w:ascii="Arial" w:hAnsi="Arial" w:eastAsia="黑体" w:cs="Arial"/>
      <w:snapToGrid w:val="0"/>
      <w:kern w:val="0"/>
      <w:szCs w:val="21"/>
    </w:rPr>
  </w:style>
  <w:style w:type="character" w:customStyle="1" w:styleId="934">
    <w:name w:val="hui"/>
    <w:basedOn w:val="63"/>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67"/>
    <w:qFormat/>
    <w:uiPriority w:val="99"/>
    <w:rPr>
      <w:kern w:val="2"/>
      <w:sz w:val="21"/>
      <w:szCs w:val="22"/>
    </w:rPr>
  </w:style>
  <w:style w:type="character" w:customStyle="1" w:styleId="942">
    <w:name w:val="标准文本 Char Char"/>
    <w:link w:val="605"/>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63"/>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Body text|2_"/>
    <w:basedOn w:val="63"/>
    <w:link w:val="618"/>
    <w:uiPriority w:val="0"/>
    <w:rPr>
      <w:rFonts w:ascii="PMingLiU_x0004_falt" w:hAnsi="PMingLiU_x0004_falt" w:eastAsia="PMingLiU_x0004_falt"/>
      <w:b w:val="0"/>
      <w:kern w:val="0"/>
      <w:sz w:val="20"/>
      <w:szCs w:val="20"/>
    </w:rPr>
  </w:style>
  <w:style w:type="character" w:customStyle="1" w:styleId="960">
    <w:name w:val="Body text|2"/>
    <w:basedOn w:val="959"/>
    <w:uiPriority w:val="0"/>
    <w:rPr>
      <w:color w:val="000000"/>
      <w:spacing w:val="0"/>
      <w:w w:val="100"/>
      <w:position w:val="0"/>
      <w:lang w:val="zh-CN" w:eastAsia="zh-CN"/>
    </w:rPr>
  </w:style>
  <w:style w:type="character" w:customStyle="1" w:styleId="961">
    <w:name w:val="NormalCharacter"/>
    <w:semiHidden/>
    <w:qFormat/>
    <w:uiPriority w:val="0"/>
    <w:rPr>
      <w:rFonts w:ascii="等线" w:hAnsi="等线"/>
      <w:kern w:val="2"/>
      <w:sz w:val="21"/>
      <w:szCs w:val="24"/>
      <w:lang w:val="en-US" w:eastAsia="zh-CN" w:bidi="ar-SA"/>
    </w:rPr>
  </w:style>
  <w:style w:type="table" w:customStyle="1" w:styleId="962">
    <w:name w:val="网格型2"/>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3">
    <w:name w:val="网格型1"/>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4">
    <w:name w:val="网格型6"/>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5">
    <w:name w:val="网格型3"/>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6">
    <w:name w:val="网格型4"/>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7">
    <w:name w:val="网格型5"/>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hs</cp:lastModifiedBy>
  <cp:lastPrinted>2022-04-01T08:32:00Z</cp:lastPrinted>
  <dcterms:modified xsi:type="dcterms:W3CDTF">2022-05-11T02:16:44Z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