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44"/>
          <w:szCs w:val="44"/>
          <w:highlight w:val="none"/>
        </w:rPr>
      </w:pPr>
    </w:p>
    <w:p>
      <w:pPr>
        <w:adjustRightInd/>
        <w:spacing w:line="360" w:lineRule="auto"/>
        <w:jc w:val="center"/>
        <w:rPr>
          <w:rFonts w:hint="eastAsia" w:ascii="宋体" w:hAnsi="宋体" w:eastAsia="宋体" w:cs="宋体"/>
          <w:color w:val="auto"/>
          <w:sz w:val="48"/>
          <w:szCs w:val="48"/>
          <w:highlight w:val="none"/>
          <w:lang w:eastAsia="zh-CN"/>
        </w:rPr>
      </w:pPr>
      <w:r>
        <w:rPr>
          <w:rFonts w:hint="eastAsia" w:ascii="宋体" w:hAnsi="宋体" w:cs="宋体"/>
          <w:color w:val="auto"/>
          <w:sz w:val="48"/>
          <w:szCs w:val="48"/>
          <w:highlight w:val="none"/>
          <w:lang w:eastAsia="zh-CN"/>
        </w:rPr>
        <w:t>永乐综合楼物业管理服务采购项目</w:t>
      </w:r>
    </w:p>
    <w:p>
      <w:pPr>
        <w:adjustRightInd/>
        <w:spacing w:line="360" w:lineRule="auto"/>
        <w:jc w:val="center"/>
        <w:rPr>
          <w:rFonts w:hint="eastAsia" w:ascii="宋体" w:hAnsi="宋体" w:eastAsia="宋体" w:cs="宋体"/>
          <w:color w:val="auto"/>
          <w:sz w:val="48"/>
          <w:szCs w:val="48"/>
          <w:highlight w:val="none"/>
          <w:lang w:val="en-US" w:eastAsia="zh-CN"/>
        </w:rPr>
      </w:pPr>
      <w:r>
        <w:rPr>
          <w:rFonts w:hint="eastAsia" w:ascii="宋体" w:hAnsi="宋体" w:cs="宋体"/>
          <w:color w:val="auto"/>
          <w:sz w:val="48"/>
          <w:szCs w:val="48"/>
          <w:highlight w:val="none"/>
        </w:rPr>
        <w:t xml:space="preserve">招标文件 </w:t>
      </w:r>
    </w:p>
    <w:p>
      <w:pPr>
        <w:adjustRightInd/>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（电子招投标）</w:t>
      </w:r>
    </w:p>
    <w:p>
      <w:pPr>
        <w:snapToGrid w:val="0"/>
        <w:spacing w:line="360" w:lineRule="auto"/>
        <w:jc w:val="center"/>
        <w:rPr>
          <w:rFonts w:ascii="宋体" w:hAnsi="宋体" w:cs="宋体"/>
          <w:color w:val="auto"/>
          <w:sz w:val="30"/>
          <w:szCs w:val="30"/>
          <w:highlight w:val="none"/>
        </w:rPr>
      </w:pPr>
      <w:r>
        <w:rPr>
          <w:rFonts w:hint="eastAsia" w:ascii="宋体" w:hAnsi="宋体" w:cs="宋体"/>
          <w:color w:val="auto"/>
          <w:sz w:val="30"/>
          <w:szCs w:val="30"/>
          <w:highlight w:val="none"/>
        </w:rPr>
        <w:t>编号</w:t>
      </w:r>
      <w:r>
        <w:rPr>
          <w:rFonts w:hint="eastAsia" w:ascii="宋体" w:hAnsi="宋体" w:cs="宋体"/>
          <w:color w:val="auto"/>
          <w:sz w:val="30"/>
          <w:szCs w:val="30"/>
          <w:highlight w:val="none"/>
          <w:lang w:eastAsia="zh-CN"/>
        </w:rPr>
        <w:t>：HZYHZFCG-2023-087</w:t>
      </w:r>
    </w:p>
    <w:p>
      <w:pPr>
        <w:adjustRightInd/>
        <w:spacing w:line="360" w:lineRule="auto"/>
        <w:rPr>
          <w:rFonts w:ascii="宋体" w:hAnsi="宋体" w:cs="宋体"/>
          <w:color w:val="auto"/>
          <w:sz w:val="28"/>
          <w:szCs w:val="20"/>
          <w:highlight w:val="none"/>
        </w:rPr>
      </w:pPr>
    </w:p>
    <w:p>
      <w:pPr>
        <w:spacing w:line="360" w:lineRule="auto"/>
        <w:jc w:val="center"/>
        <w:rPr>
          <w:rFonts w:ascii="宋体" w:hAnsi="宋体" w:cs="宋体"/>
          <w:b/>
          <w:color w:val="auto"/>
          <w:sz w:val="44"/>
          <w:szCs w:val="44"/>
          <w:highlight w:val="none"/>
        </w:rPr>
      </w:pPr>
      <w:r>
        <w:rPr>
          <w:rFonts w:hint="eastAsia" w:ascii="宋体" w:hAnsi="宋体" w:cs="宋体"/>
          <w:b/>
          <w:color w:val="auto"/>
          <w:sz w:val="44"/>
          <w:szCs w:val="44"/>
          <w:highlight w:val="none"/>
        </w:rPr>
        <w:t xml:space="preserve"> </w:t>
      </w:r>
    </w:p>
    <w:p>
      <w:pPr>
        <w:spacing w:line="360" w:lineRule="auto"/>
        <w:jc w:val="center"/>
        <w:rPr>
          <w:rFonts w:ascii="宋体" w:hAnsi="宋体" w:cs="宋体"/>
          <w:b/>
          <w:color w:val="auto"/>
          <w:sz w:val="44"/>
          <w:szCs w:val="44"/>
          <w:highlight w:val="none"/>
        </w:rPr>
      </w:pPr>
    </w:p>
    <w:p>
      <w:pPr>
        <w:spacing w:line="360" w:lineRule="auto"/>
        <w:jc w:val="center"/>
        <w:rPr>
          <w:rFonts w:ascii="宋体" w:hAnsi="宋体" w:cs="宋体"/>
          <w:color w:val="auto"/>
          <w:sz w:val="24"/>
          <w:highlight w:val="none"/>
        </w:rPr>
      </w:pPr>
    </w:p>
    <w:p>
      <w:pPr>
        <w:spacing w:line="360" w:lineRule="auto"/>
        <w:jc w:val="center"/>
        <w:rPr>
          <w:rFonts w:ascii="宋体" w:hAnsi="宋体" w:cs="宋体"/>
          <w:color w:val="auto"/>
          <w:sz w:val="24"/>
          <w:highlight w:val="none"/>
        </w:rPr>
      </w:pPr>
    </w:p>
    <w:p>
      <w:pPr>
        <w:spacing w:line="360" w:lineRule="auto"/>
        <w:rPr>
          <w:rFonts w:ascii="宋体" w:hAnsi="宋体" w:cs="宋体"/>
          <w:color w:val="auto"/>
          <w:sz w:val="32"/>
          <w:szCs w:val="32"/>
          <w:highlight w:val="none"/>
        </w:rPr>
      </w:pPr>
    </w:p>
    <w:p>
      <w:pPr>
        <w:snapToGrid w:val="0"/>
        <w:spacing w:line="360" w:lineRule="auto"/>
        <w:jc w:val="center"/>
        <w:rPr>
          <w:rFonts w:hint="eastAsia" w:ascii="宋体" w:hAnsi="宋体" w:eastAsia="宋体" w:cs="宋体"/>
          <w:color w:val="auto"/>
          <w:sz w:val="32"/>
          <w:szCs w:val="32"/>
          <w:highlight w:val="none"/>
          <w:lang w:eastAsia="zh-CN"/>
        </w:rPr>
      </w:pPr>
      <w:r>
        <w:rPr>
          <w:rFonts w:hint="eastAsia" w:ascii="宋体" w:hAnsi="宋体" w:cs="宋体"/>
          <w:color w:val="auto"/>
          <w:sz w:val="32"/>
          <w:szCs w:val="32"/>
          <w:highlight w:val="none"/>
          <w:lang w:eastAsia="zh-CN"/>
        </w:rPr>
        <w:t>杭州市余杭区机关事务服务中心</w:t>
      </w:r>
    </w:p>
    <w:p>
      <w:pPr>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lang w:eastAsia="zh-CN"/>
        </w:rPr>
        <w:t>杭州市公共资源交易中心余杭分中心</w:t>
      </w:r>
    </w:p>
    <w:p>
      <w:pPr>
        <w:snapToGrid w:val="0"/>
        <w:spacing w:line="360" w:lineRule="auto"/>
        <w:jc w:val="center"/>
        <w:rPr>
          <w:rFonts w:ascii="宋体" w:hAnsi="宋体" w:cs="宋体"/>
          <w:bCs/>
          <w:color w:val="auto"/>
          <w:sz w:val="32"/>
          <w:szCs w:val="32"/>
          <w:highlight w:val="none"/>
        </w:rPr>
      </w:pPr>
      <w:r>
        <w:rPr>
          <w:rFonts w:hint="eastAsia" w:ascii="宋体" w:hAnsi="宋体" w:cs="宋体"/>
          <w:bCs/>
          <w:color w:val="auto"/>
          <w:sz w:val="32"/>
          <w:szCs w:val="32"/>
          <w:highlight w:val="none"/>
        </w:rPr>
        <w:t>二〇二</w:t>
      </w:r>
      <w:r>
        <w:rPr>
          <w:rFonts w:hint="eastAsia" w:ascii="宋体" w:hAnsi="宋体" w:cs="宋体"/>
          <w:bCs/>
          <w:color w:val="auto"/>
          <w:sz w:val="32"/>
          <w:szCs w:val="32"/>
          <w:highlight w:val="none"/>
          <w:lang w:eastAsia="zh-CN"/>
        </w:rPr>
        <w:t>三</w:t>
      </w:r>
      <w:r>
        <w:rPr>
          <w:rFonts w:hint="eastAsia" w:ascii="宋体" w:hAnsi="宋体" w:cs="宋体"/>
          <w:bCs/>
          <w:color w:val="auto"/>
          <w:sz w:val="32"/>
          <w:szCs w:val="32"/>
          <w:highlight w:val="none"/>
        </w:rPr>
        <w:t>年</w:t>
      </w:r>
      <w:r>
        <w:rPr>
          <w:rFonts w:hint="eastAsia" w:ascii="宋体" w:hAnsi="宋体" w:cs="宋体"/>
          <w:bCs/>
          <w:color w:val="auto"/>
          <w:sz w:val="32"/>
          <w:szCs w:val="32"/>
          <w:highlight w:val="none"/>
          <w:lang w:val="en-US" w:eastAsia="zh-CN"/>
        </w:rPr>
        <w:t>十二</w:t>
      </w:r>
      <w:r>
        <w:rPr>
          <w:rFonts w:hint="eastAsia" w:ascii="宋体" w:hAnsi="宋体" w:cs="宋体"/>
          <w:bCs/>
          <w:color w:val="auto"/>
          <w:sz w:val="32"/>
          <w:szCs w:val="32"/>
          <w:highlight w:val="none"/>
        </w:rPr>
        <w:t>月</w:t>
      </w:r>
      <w:r>
        <w:rPr>
          <w:rFonts w:hint="eastAsia" w:ascii="宋体" w:hAnsi="宋体" w:cs="宋体"/>
          <w:bCs/>
          <w:color w:val="auto"/>
          <w:sz w:val="32"/>
          <w:szCs w:val="32"/>
          <w:highlight w:val="none"/>
          <w:lang w:val="en-US" w:eastAsia="zh-CN"/>
        </w:rPr>
        <w:t>二十六</w:t>
      </w:r>
      <w:r>
        <w:rPr>
          <w:rFonts w:hint="eastAsia" w:ascii="宋体" w:hAnsi="宋体" w:cs="宋体"/>
          <w:bCs/>
          <w:color w:val="auto"/>
          <w:sz w:val="32"/>
          <w:szCs w:val="32"/>
          <w:highlight w:val="none"/>
        </w:rPr>
        <w:t>日</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br w:type="page"/>
      </w:r>
      <w:bookmarkStart w:id="0" w:name="_Hlt67893495"/>
      <w:bookmarkEnd w:id="0"/>
    </w:p>
    <w:p>
      <w:pPr>
        <w:pStyle w:val="319"/>
        <w:rPr>
          <w:color w:val="auto"/>
          <w:highlight w:val="none"/>
        </w:rPr>
      </w:pPr>
    </w:p>
    <w:p>
      <w:pPr>
        <w:spacing w:line="360" w:lineRule="auto"/>
        <w:jc w:val="center"/>
        <w:rPr>
          <w:rFonts w:ascii="宋体" w:hAnsi="宋体" w:cs="宋体"/>
          <w:b/>
          <w:color w:val="auto"/>
          <w:sz w:val="48"/>
          <w:szCs w:val="48"/>
          <w:highlight w:val="none"/>
        </w:rPr>
      </w:pPr>
      <w:r>
        <w:rPr>
          <w:rFonts w:hint="eastAsia" w:ascii="宋体" w:hAnsi="宋体" w:cs="宋体"/>
          <w:b/>
          <w:color w:val="auto"/>
          <w:sz w:val="48"/>
          <w:szCs w:val="48"/>
          <w:highlight w:val="none"/>
        </w:rPr>
        <w:t>目  录</w:t>
      </w:r>
    </w:p>
    <w:p>
      <w:pPr>
        <w:spacing w:line="360" w:lineRule="auto"/>
        <w:rPr>
          <w:rFonts w:ascii="宋体" w:hAnsi="宋体" w:cs="宋体"/>
          <w:color w:val="auto"/>
          <w:sz w:val="32"/>
          <w:szCs w:val="32"/>
          <w:highlight w:val="none"/>
        </w:rPr>
      </w:pPr>
    </w:p>
    <w:p>
      <w:pPr>
        <w:spacing w:line="360" w:lineRule="auto"/>
        <w:rPr>
          <w:rFonts w:ascii="宋体" w:hAnsi="宋体" w:cs="宋体"/>
          <w:color w:val="auto"/>
          <w:sz w:val="32"/>
          <w:szCs w:val="32"/>
          <w:highlight w:val="none"/>
        </w:rPr>
      </w:pP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第一部分      招标公告</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第二部分      投标人须知</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第三部分      采购需求</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第四部分      评标办法</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第五部分      拟签订的合同文本</w:t>
      </w:r>
    </w:p>
    <w:p>
      <w:pPr>
        <w:spacing w:line="360" w:lineRule="auto"/>
        <w:ind w:firstLine="1280" w:firstLineChars="400"/>
        <w:rPr>
          <w:rFonts w:ascii="宋体" w:hAnsi="宋体" w:cs="宋体"/>
          <w:color w:val="auto"/>
          <w:sz w:val="32"/>
          <w:szCs w:val="32"/>
          <w:highlight w:val="none"/>
        </w:rPr>
      </w:pPr>
      <w:r>
        <w:rPr>
          <w:rFonts w:hint="eastAsia" w:ascii="宋体" w:hAnsi="宋体" w:cs="宋体"/>
          <w:color w:val="auto"/>
          <w:sz w:val="32"/>
          <w:szCs w:val="32"/>
          <w:highlight w:val="none"/>
        </w:rPr>
        <w:t>第六部分      应提交的有关格式范例</w:t>
      </w:r>
    </w:p>
    <w:p>
      <w:pPr>
        <w:spacing w:line="360" w:lineRule="auto"/>
        <w:ind w:firstLine="549" w:firstLineChars="229"/>
        <w:rPr>
          <w:rFonts w:ascii="宋体" w:hAnsi="宋体" w:cs="宋体"/>
          <w:color w:val="auto"/>
          <w:sz w:val="24"/>
          <w:highlight w:val="none"/>
        </w:rPr>
      </w:pPr>
      <w:bookmarkStart w:id="1" w:name="_Hlt91233176"/>
      <w:bookmarkEnd w:id="1"/>
      <w:bookmarkStart w:id="2" w:name="_Toc91899869"/>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ind w:firstLine="549" w:firstLineChars="229"/>
        <w:rPr>
          <w:rFonts w:ascii="宋体" w:hAnsi="宋体" w:cs="宋体"/>
          <w:color w:val="auto"/>
          <w:sz w:val="24"/>
          <w:highlight w:val="none"/>
        </w:rPr>
      </w:pPr>
    </w:p>
    <w:p>
      <w:pPr>
        <w:spacing w:line="360" w:lineRule="auto"/>
        <w:rPr>
          <w:rFonts w:ascii="宋体" w:hAnsi="宋体" w:cs="宋体"/>
          <w:color w:val="auto"/>
          <w:sz w:val="24"/>
          <w:highlight w:val="none"/>
        </w:rPr>
      </w:pPr>
    </w:p>
    <w:p>
      <w:pPr>
        <w:adjustRightInd/>
        <w:spacing w:line="360" w:lineRule="auto"/>
        <w:jc w:val="center"/>
        <w:outlineLvl w:val="0"/>
        <w:rPr>
          <w:rFonts w:ascii="宋体" w:hAnsi="宋体" w:cs="宋体"/>
          <w:b/>
          <w:color w:val="auto"/>
          <w:sz w:val="36"/>
          <w:szCs w:val="20"/>
          <w:highlight w:val="none"/>
        </w:rPr>
      </w:pPr>
      <w:bookmarkStart w:id="3" w:name="第一部分"/>
      <w:r>
        <w:rPr>
          <w:rFonts w:hint="eastAsia" w:ascii="宋体" w:hAnsi="宋体" w:cs="宋体"/>
          <w:b/>
          <w:color w:val="auto"/>
          <w:sz w:val="36"/>
          <w:szCs w:val="36"/>
          <w:highlight w:val="none"/>
        </w:rPr>
        <w:br w:type="page"/>
      </w:r>
      <w:bookmarkEnd w:id="2"/>
      <w:bookmarkEnd w:id="3"/>
      <w:bookmarkStart w:id="4" w:name="_Hlt74728647"/>
      <w:bookmarkEnd w:id="4"/>
      <w:bookmarkStart w:id="5" w:name="_Hlt74649545"/>
      <w:bookmarkEnd w:id="5"/>
      <w:bookmarkStart w:id="6" w:name="_Hlt74707423"/>
      <w:bookmarkEnd w:id="6"/>
      <w:bookmarkStart w:id="7" w:name="_Hlt74729822"/>
      <w:bookmarkEnd w:id="7"/>
      <w:bookmarkStart w:id="8" w:name="第二部分"/>
      <w:bookmarkStart w:id="9" w:name="_Toc91899870"/>
      <w:bookmarkStart w:id="10" w:name="_Toc91899871"/>
      <w:r>
        <w:rPr>
          <w:rFonts w:hint="eastAsia" w:ascii="宋体" w:hAnsi="宋体" w:cs="宋体"/>
          <w:b/>
          <w:color w:val="auto"/>
          <w:sz w:val="36"/>
          <w:szCs w:val="20"/>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u w:val="single"/>
          <w:lang w:eastAsia="zh-CN"/>
        </w:rPr>
        <w:t>永乐综合楼物业管理服务采购项目</w:t>
      </w:r>
      <w:r>
        <w:rPr>
          <w:rFonts w:hint="eastAsia" w:ascii="宋体" w:hAnsi="宋体" w:cs="宋体"/>
          <w:color w:val="auto"/>
          <w:sz w:val="24"/>
          <w:highlight w:val="none"/>
        </w:rPr>
        <w:t>的潜在投标人应在政采云平台（</w:t>
      </w:r>
      <w:r>
        <w:rPr>
          <w:color w:val="auto"/>
          <w:highlight w:val="none"/>
        </w:rPr>
        <w:fldChar w:fldCharType="begin"/>
      </w:r>
      <w:r>
        <w:rPr>
          <w:color w:val="auto"/>
          <w:highlight w:val="none"/>
        </w:rPr>
        <w:instrText xml:space="preserve"> HYPERLINK "https://www.zcygov.cn/）获取（下载）招标文件，并于202%20年%20月%20日%20点%20分00秒" </w:instrText>
      </w:r>
      <w:r>
        <w:rPr>
          <w:color w:val="auto"/>
          <w:highlight w:val="none"/>
        </w:rPr>
        <w:fldChar w:fldCharType="separate"/>
      </w:r>
      <w:r>
        <w:rPr>
          <w:rStyle w:val="77"/>
          <w:rFonts w:hint="eastAsia" w:ascii="宋体" w:hAnsi="宋体" w:eastAsia="宋体" w:cs="宋体"/>
          <w:color w:val="auto"/>
          <w:kern w:val="2"/>
          <w:sz w:val="24"/>
          <w:szCs w:val="24"/>
          <w:highlight w:val="none"/>
        </w:rPr>
        <w:t>https://www.zcygov.cn/）获取（下载）招标文件，并于</w:t>
      </w:r>
      <w:r>
        <w:rPr>
          <w:rStyle w:val="77"/>
          <w:rFonts w:hint="eastAsia" w:ascii="宋体" w:hAnsi="宋体" w:eastAsia="宋体" w:cs="宋体"/>
          <w:b/>
          <w:bCs/>
          <w:color w:val="auto"/>
          <w:kern w:val="2"/>
          <w:sz w:val="24"/>
          <w:szCs w:val="24"/>
          <w:highlight w:val="none"/>
          <w:u w:val="single" w:color="auto"/>
        </w:rPr>
        <w:t>202</w:t>
      </w:r>
      <w:r>
        <w:rPr>
          <w:rStyle w:val="77"/>
          <w:rFonts w:hint="eastAsia" w:ascii="宋体" w:hAnsi="宋体" w:cs="宋体"/>
          <w:b/>
          <w:bCs/>
          <w:color w:val="auto"/>
          <w:kern w:val="2"/>
          <w:sz w:val="24"/>
          <w:szCs w:val="24"/>
          <w:highlight w:val="none"/>
          <w:u w:val="single" w:color="auto"/>
          <w:lang w:val="en-US" w:eastAsia="zh-CN"/>
        </w:rPr>
        <w:t>4</w:t>
      </w:r>
      <w:r>
        <w:rPr>
          <w:rStyle w:val="77"/>
          <w:rFonts w:hint="eastAsia" w:ascii="宋体" w:hAnsi="宋体" w:eastAsia="宋体" w:cs="宋体"/>
          <w:b/>
          <w:bCs/>
          <w:color w:val="auto"/>
          <w:kern w:val="2"/>
          <w:sz w:val="24"/>
          <w:szCs w:val="24"/>
          <w:highlight w:val="none"/>
          <w:u w:val="single" w:color="auto"/>
        </w:rPr>
        <w:t>年</w:t>
      </w:r>
      <w:r>
        <w:rPr>
          <w:rStyle w:val="77"/>
          <w:rFonts w:hint="eastAsia" w:ascii="宋体" w:hAnsi="宋体" w:cs="宋体"/>
          <w:b/>
          <w:bCs/>
          <w:color w:val="auto"/>
          <w:kern w:val="2"/>
          <w:sz w:val="24"/>
          <w:szCs w:val="24"/>
          <w:highlight w:val="none"/>
          <w:u w:val="single" w:color="auto"/>
          <w:lang w:val="en-US" w:eastAsia="zh-CN"/>
        </w:rPr>
        <w:t>1</w:t>
      </w:r>
      <w:r>
        <w:rPr>
          <w:rStyle w:val="77"/>
          <w:rFonts w:hint="eastAsia" w:ascii="宋体" w:hAnsi="宋体" w:eastAsia="宋体" w:cs="宋体"/>
          <w:b/>
          <w:bCs/>
          <w:color w:val="auto"/>
          <w:kern w:val="2"/>
          <w:sz w:val="24"/>
          <w:szCs w:val="24"/>
          <w:highlight w:val="none"/>
          <w:u w:val="single" w:color="auto"/>
        </w:rPr>
        <w:t>月</w:t>
      </w:r>
      <w:r>
        <w:rPr>
          <w:rStyle w:val="77"/>
          <w:rFonts w:hint="eastAsia" w:ascii="宋体" w:hAnsi="宋体" w:cs="宋体"/>
          <w:b/>
          <w:bCs/>
          <w:color w:val="auto"/>
          <w:kern w:val="2"/>
          <w:sz w:val="24"/>
          <w:szCs w:val="24"/>
          <w:highlight w:val="none"/>
          <w:u w:val="single" w:color="auto"/>
          <w:lang w:val="en-US" w:eastAsia="zh-CN"/>
        </w:rPr>
        <w:t>16</w:t>
      </w:r>
      <w:r>
        <w:rPr>
          <w:rStyle w:val="77"/>
          <w:rFonts w:hint="eastAsia" w:ascii="宋体" w:hAnsi="宋体" w:eastAsia="宋体" w:cs="宋体"/>
          <w:b/>
          <w:bCs/>
          <w:color w:val="auto"/>
          <w:kern w:val="2"/>
          <w:sz w:val="24"/>
          <w:szCs w:val="24"/>
          <w:highlight w:val="none"/>
          <w:u w:val="single" w:color="auto"/>
        </w:rPr>
        <w:t>日</w:t>
      </w:r>
      <w:r>
        <w:rPr>
          <w:rStyle w:val="77"/>
          <w:rFonts w:hint="eastAsia" w:ascii="宋体" w:hAnsi="宋体" w:cs="宋体"/>
          <w:b/>
          <w:bCs/>
          <w:color w:val="auto"/>
          <w:kern w:val="2"/>
          <w:sz w:val="24"/>
          <w:szCs w:val="24"/>
          <w:highlight w:val="none"/>
          <w:u w:val="single" w:color="auto"/>
          <w:lang w:val="en-US" w:eastAsia="zh-CN"/>
        </w:rPr>
        <w:t>14</w:t>
      </w:r>
      <w:r>
        <w:rPr>
          <w:rStyle w:val="77"/>
          <w:rFonts w:hint="eastAsia" w:ascii="宋体" w:hAnsi="宋体" w:eastAsia="宋体" w:cs="宋体"/>
          <w:b/>
          <w:bCs/>
          <w:color w:val="auto"/>
          <w:kern w:val="2"/>
          <w:sz w:val="24"/>
          <w:szCs w:val="24"/>
          <w:highlight w:val="none"/>
          <w:u w:val="single" w:color="auto"/>
        </w:rPr>
        <w:t>点</w:t>
      </w:r>
      <w:r>
        <w:rPr>
          <w:rStyle w:val="77"/>
          <w:rFonts w:hint="eastAsia" w:ascii="宋体" w:hAnsi="宋体" w:cs="宋体"/>
          <w:b/>
          <w:bCs/>
          <w:color w:val="auto"/>
          <w:kern w:val="2"/>
          <w:sz w:val="24"/>
          <w:szCs w:val="24"/>
          <w:highlight w:val="none"/>
          <w:u w:val="single" w:color="auto"/>
          <w:lang w:val="en-US" w:eastAsia="zh-CN"/>
        </w:rPr>
        <w:t>00</w:t>
      </w:r>
      <w:r>
        <w:rPr>
          <w:rStyle w:val="77"/>
          <w:rFonts w:hint="eastAsia" w:ascii="宋体" w:hAnsi="宋体" w:eastAsia="宋体" w:cs="宋体"/>
          <w:b/>
          <w:bCs/>
          <w:color w:val="auto"/>
          <w:kern w:val="2"/>
          <w:sz w:val="24"/>
          <w:szCs w:val="24"/>
          <w:highlight w:val="none"/>
          <w:u w:val="single" w:color="auto"/>
        </w:rPr>
        <w:t>分00秒</w:t>
      </w:r>
      <w:r>
        <w:rPr>
          <w:rStyle w:val="77"/>
          <w:rFonts w:hint="eastAsia" w:ascii="宋体" w:hAnsi="宋体" w:eastAsia="宋体" w:cs="宋体"/>
          <w:bCs/>
          <w:color w:val="auto"/>
          <w:kern w:val="2"/>
          <w:sz w:val="24"/>
          <w:szCs w:val="24"/>
          <w:highlight w:val="none"/>
        </w:rPr>
        <w:fldChar w:fldCharType="end"/>
      </w:r>
      <w:r>
        <w:rPr>
          <w:rFonts w:hint="eastAsia" w:ascii="宋体" w:hAnsi="宋体" w:cs="宋体"/>
          <w:bCs/>
          <w:color w:val="auto"/>
          <w:sz w:val="24"/>
          <w:highlight w:val="none"/>
        </w:rPr>
        <w:t>（北京时间）前</w:t>
      </w:r>
      <w:r>
        <w:rPr>
          <w:rFonts w:hint="eastAsia" w:ascii="宋体" w:hAnsi="宋体" w:cs="宋体"/>
          <w:color w:val="auto"/>
          <w:sz w:val="24"/>
          <w:highlight w:val="none"/>
        </w:rPr>
        <w:t>递交（上传）投标文件。</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一、项目基本情况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项目编号：</w:t>
      </w:r>
      <w:r>
        <w:rPr>
          <w:rFonts w:hint="eastAsia" w:ascii="宋体" w:hAnsi="宋体" w:cs="宋体"/>
          <w:color w:val="auto"/>
          <w:sz w:val="24"/>
          <w:highlight w:val="none"/>
          <w:lang w:eastAsia="zh-CN"/>
        </w:rPr>
        <w:t>HZYHZFCG-2023-087</w:t>
      </w:r>
    </w:p>
    <w:p>
      <w:pPr>
        <w:spacing w:line="360" w:lineRule="auto"/>
        <w:rPr>
          <w:rFonts w:hint="eastAsia" w:ascii="宋体" w:hAnsi="宋体" w:eastAsia="宋体" w:cs="宋体"/>
          <w:color w:val="auto"/>
          <w:sz w:val="24"/>
          <w:highlight w:val="none"/>
          <w:lang w:eastAsia="zh-CN"/>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项目名称：</w:t>
      </w:r>
      <w:r>
        <w:rPr>
          <w:rFonts w:hint="eastAsia" w:ascii="宋体" w:hAnsi="宋体" w:cs="宋体"/>
          <w:color w:val="auto"/>
          <w:sz w:val="24"/>
          <w:highlight w:val="none"/>
          <w:lang w:eastAsia="zh-CN"/>
        </w:rPr>
        <w:t>永乐综合楼物业管理服务采购项目</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b/>
          <w:color w:val="auto"/>
          <w:sz w:val="24"/>
          <w:highlight w:val="none"/>
        </w:rPr>
        <w:t xml:space="preserve"> 预算金额（元）：</w:t>
      </w:r>
      <w:r>
        <w:rPr>
          <w:rFonts w:hint="eastAsia" w:ascii="宋体" w:hAnsi="宋体" w:cs="宋体"/>
          <w:bCs/>
          <w:color w:val="auto"/>
          <w:sz w:val="24"/>
          <w:szCs w:val="20"/>
          <w:highlight w:val="none"/>
        </w:rPr>
        <w:t>930</w:t>
      </w:r>
      <w:r>
        <w:rPr>
          <w:rFonts w:hint="eastAsia" w:ascii="宋体" w:hAnsi="宋体" w:cs="宋体"/>
          <w:bCs/>
          <w:color w:val="auto"/>
          <w:sz w:val="24"/>
          <w:szCs w:val="20"/>
          <w:highlight w:val="none"/>
          <w:lang w:val="en-US" w:eastAsia="zh-CN"/>
        </w:rPr>
        <w:t>0000</w:t>
      </w:r>
      <w:r>
        <w:rPr>
          <w:rFonts w:ascii="宋体" w:hAnsi="宋体" w:cs="宋体"/>
          <w:color w:val="auto"/>
          <w:sz w:val="24"/>
          <w:highlight w:val="none"/>
        </w:rPr>
        <w:t xml:space="preserve"> </w:t>
      </w:r>
    </w:p>
    <w:p>
      <w:pPr>
        <w:pStyle w:val="5"/>
        <w:spacing w:line="360" w:lineRule="auto"/>
        <w:ind w:firstLine="480"/>
        <w:rPr>
          <w:rFonts w:hAnsi="宋体" w:cs="宋体"/>
          <w:bCs/>
          <w:color w:val="auto"/>
          <w:kern w:val="2"/>
          <w:sz w:val="24"/>
          <w:szCs w:val="24"/>
          <w:highlight w:val="none"/>
        </w:rPr>
      </w:pPr>
      <w:r>
        <w:rPr>
          <w:rFonts w:hint="eastAsia" w:hAnsi="宋体" w:cs="宋体"/>
          <w:b/>
          <w:color w:val="auto"/>
          <w:sz w:val="24"/>
          <w:highlight w:val="none"/>
        </w:rPr>
        <w:t>采购需求：</w:t>
      </w:r>
      <w:r>
        <w:rPr>
          <w:rFonts w:hint="eastAsia" w:hAnsi="宋体" w:cs="宋体"/>
          <w:bCs/>
          <w:color w:val="auto"/>
          <w:kern w:val="2"/>
          <w:sz w:val="24"/>
          <w:szCs w:val="24"/>
          <w:highlight w:val="none"/>
          <w:lang w:val="en-US" w:eastAsia="zh-CN"/>
        </w:rPr>
        <w:t>本项目</w:t>
      </w:r>
      <w:r>
        <w:rPr>
          <w:rFonts w:hint="eastAsia" w:hAnsi="宋体" w:cs="宋体"/>
          <w:bCs/>
          <w:color w:val="auto"/>
          <w:kern w:val="2"/>
          <w:sz w:val="24"/>
          <w:szCs w:val="24"/>
          <w:highlight w:val="none"/>
        </w:rPr>
        <w:t>主要内容</w:t>
      </w:r>
      <w:r>
        <w:rPr>
          <w:rFonts w:hint="eastAsia" w:hAnsi="宋体" w:cs="宋体"/>
          <w:bCs/>
          <w:color w:val="auto"/>
          <w:kern w:val="2"/>
          <w:sz w:val="24"/>
          <w:szCs w:val="24"/>
          <w:highlight w:val="none"/>
          <w:lang w:eastAsia="zh-CN"/>
        </w:rPr>
        <w:t>包含清洁保洁、安保消控管理、绿化养护、工程设备维护、会务服务、应急管理以及采购单位交办的其他工作</w:t>
      </w:r>
      <w:r>
        <w:rPr>
          <w:rFonts w:hint="eastAsia" w:hAnsi="宋体" w:cs="宋体"/>
          <w:bCs/>
          <w:color w:val="auto"/>
          <w:kern w:val="2"/>
          <w:sz w:val="24"/>
          <w:szCs w:val="24"/>
          <w:highlight w:val="none"/>
        </w:rPr>
        <w:t>。</w:t>
      </w:r>
      <w:r>
        <w:rPr>
          <w:rFonts w:hint="eastAsia" w:ascii="宋体" w:hAnsi="宋体" w:eastAsia="宋体"/>
          <w:color w:val="auto"/>
          <w:kern w:val="2"/>
          <w:sz w:val="24"/>
          <w:szCs w:val="24"/>
          <w:highlight w:val="none"/>
        </w:rPr>
        <w:t>具体以招标文件第三部分采购需求为准，供应商可点击本公告下方“浏览采购文件”查看采购需求。</w:t>
      </w:r>
    </w:p>
    <w:p>
      <w:pPr>
        <w:pStyle w:val="85"/>
        <w:ind w:firstLine="482"/>
        <w:outlineLvl w:val="2"/>
        <w:rPr>
          <w:rFonts w:ascii="宋体" w:hAnsi="宋体" w:cs="宋体"/>
          <w:color w:val="auto"/>
          <w:highlight w:val="none"/>
        </w:rPr>
      </w:pPr>
      <w:r>
        <w:rPr>
          <w:rFonts w:hint="eastAsia" w:ascii="宋体" w:hAnsi="宋体" w:cs="宋体"/>
          <w:b/>
          <w:color w:val="auto"/>
          <w:highlight w:val="none"/>
        </w:rPr>
        <w:t>合同履约期限：</w:t>
      </w:r>
      <w:r>
        <w:rPr>
          <w:rFonts w:hint="eastAsia" w:ascii="宋体" w:hAnsi="宋体" w:cs="宋体"/>
          <w:color w:val="auto"/>
          <w:highlight w:val="none"/>
        </w:rPr>
        <w:t>服务期为36个月，合同一年一签</w:t>
      </w:r>
      <w:r>
        <w:rPr>
          <w:rFonts w:ascii="宋体" w:hAnsi="宋体" w:cs="宋体"/>
          <w:color w:val="auto"/>
          <w:highlight w:val="none"/>
        </w:rPr>
        <w:t xml:space="preserve"> </w:t>
      </w:r>
    </w:p>
    <w:p>
      <w:pPr>
        <w:pStyle w:val="5"/>
        <w:spacing w:line="360" w:lineRule="auto"/>
        <w:ind w:firstLine="480"/>
        <w:rPr>
          <w:rFonts w:hAnsi="宋体" w:cs="宋体"/>
          <w:b/>
          <w:color w:val="auto"/>
          <w:highlight w:val="none"/>
        </w:rPr>
      </w:pPr>
      <w:r>
        <w:rPr>
          <w:rFonts w:hint="eastAsia" w:hAnsi="宋体" w:cs="宋体"/>
          <w:b/>
          <w:color w:val="auto"/>
          <w:sz w:val="24"/>
          <w:highlight w:val="none"/>
        </w:rPr>
        <w:t>本项目接受联合体投标：</w:t>
      </w:r>
      <w:r>
        <w:rPr>
          <w:rFonts w:hAnsi="宋体" w:cs="宋体"/>
          <w:color w:val="auto"/>
          <w:kern w:val="0"/>
          <w:sz w:val="24"/>
          <w:highlight w:val="none"/>
        </w:rPr>
        <w:t xml:space="preserve"> </w:t>
      </w:r>
      <w:r>
        <w:rPr>
          <w:rFonts w:hAnsi="宋体" w:cs="宋体"/>
          <w:color w:val="auto"/>
          <w:kern w:val="0"/>
          <w:sz w:val="24"/>
          <w:highlight w:val="none"/>
        </w:rPr>
        <w:sym w:font="Wingdings" w:char="F0FE"/>
      </w:r>
      <w:r>
        <w:rPr>
          <w:rFonts w:hint="eastAsia" w:hAnsi="宋体" w:cs="宋体"/>
          <w:b/>
          <w:color w:val="auto"/>
          <w:sz w:val="24"/>
          <w:highlight w:val="none"/>
        </w:rPr>
        <w:t>是；</w:t>
      </w:r>
      <w:r>
        <w:rPr>
          <w:rFonts w:ascii="Segoe UI Symbol" w:hAnsi="Segoe UI Symbol" w:cs="Segoe UI Symbol"/>
          <w:color w:val="auto"/>
          <w:kern w:val="0"/>
          <w:sz w:val="24"/>
          <w:highlight w:val="none"/>
        </w:rPr>
        <w:t>☐</w:t>
      </w:r>
      <w:r>
        <w:rPr>
          <w:rFonts w:hint="eastAsia" w:hAnsi="宋体" w:cs="宋体"/>
          <w:b/>
          <w:color w:val="auto"/>
          <w:sz w:val="24"/>
          <w:highlight w:val="none"/>
        </w:rPr>
        <w:t>否</w:t>
      </w:r>
      <w:r>
        <w:rPr>
          <w:rFonts w:hint="eastAsia" w:hAnsi="宋体" w:cs="宋体"/>
          <w:color w:val="auto"/>
          <w:kern w:val="0"/>
          <w:sz w:val="24"/>
          <w:highlight w:val="none"/>
        </w:rPr>
        <w:t>。</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二、申请人的资格要求：</w:t>
      </w:r>
    </w:p>
    <w:p>
      <w:pPr>
        <w:spacing w:line="360" w:lineRule="auto"/>
        <w:ind w:firstLine="480"/>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1. 满足《中华人民共和国政府采购法》第二十二条规定；未被“信用中国”（www.creditchina.gov.cn</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、中国政府采购网（www.ccgp.gov.cn）列入失信被执行人、重大税收违法案件当事人名单、政府采购严重违法失信行为记录名单；</w:t>
      </w:r>
    </w:p>
    <w:p>
      <w:pPr>
        <w:spacing w:line="360" w:lineRule="auto"/>
        <w:rPr>
          <w:rFonts w:ascii="宋体" w:hAnsi="宋体" w:cs="宋体"/>
          <w:snapToGrid w:val="0"/>
          <w:color w:val="auto"/>
          <w:kern w:val="28"/>
          <w:sz w:val="24"/>
          <w:szCs w:val="20"/>
          <w:highlight w:val="none"/>
        </w:rPr>
      </w:pPr>
      <w:r>
        <w:rPr>
          <w:rFonts w:hint="eastAsia" w:ascii="宋体" w:hAnsi="宋体" w:cs="宋体"/>
          <w:snapToGrid w:val="0"/>
          <w:color w:val="auto"/>
          <w:kern w:val="28"/>
          <w:sz w:val="24"/>
          <w:szCs w:val="20"/>
          <w:highlight w:val="none"/>
        </w:rPr>
        <w:t xml:space="preserve">    </w:t>
      </w:r>
      <w:r>
        <w:rPr>
          <w:rFonts w:ascii="宋体" w:hAnsi="宋体" w:cs="宋体"/>
          <w:snapToGrid w:val="0"/>
          <w:color w:val="auto"/>
          <w:kern w:val="28"/>
          <w:sz w:val="24"/>
          <w:szCs w:val="20"/>
          <w:highlight w:val="none"/>
        </w:rPr>
        <w:t>2</w:t>
      </w:r>
      <w:r>
        <w:rPr>
          <w:rFonts w:hint="eastAsia" w:ascii="宋体" w:hAnsi="宋体" w:cs="宋体"/>
          <w:snapToGrid w:val="0"/>
          <w:color w:val="auto"/>
          <w:kern w:val="28"/>
          <w:sz w:val="24"/>
          <w:szCs w:val="20"/>
          <w:highlight w:val="none"/>
        </w:rPr>
        <w:t>.</w:t>
      </w:r>
      <w:r>
        <w:rPr>
          <w:rFonts w:hint="eastAsia"/>
          <w:color w:val="auto"/>
          <w:highlight w:val="none"/>
        </w:rPr>
        <w:t xml:space="preserve"> </w:t>
      </w:r>
      <w:r>
        <w:rPr>
          <w:rFonts w:hint="eastAsia" w:ascii="宋体" w:hAnsi="宋体" w:cs="宋体"/>
          <w:snapToGrid w:val="0"/>
          <w:color w:val="auto"/>
          <w:kern w:val="28"/>
          <w:sz w:val="24"/>
          <w:szCs w:val="20"/>
          <w:highlight w:val="none"/>
        </w:rPr>
        <w:t>以联合体形式投标的，提供联合协议</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本项目不接受联合体投标或者投标人不以联合体形式投标的，则不需要提供</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 xml:space="preserve"> ；</w:t>
      </w:r>
    </w:p>
    <w:p>
      <w:pPr>
        <w:spacing w:line="360" w:lineRule="auto"/>
        <w:ind w:firstLine="480" w:firstLineChars="200"/>
        <w:rPr>
          <w:rFonts w:ascii="宋体" w:hAnsi="宋体" w:cs="宋体"/>
          <w:snapToGrid w:val="0"/>
          <w:color w:val="auto"/>
          <w:kern w:val="28"/>
          <w:sz w:val="24"/>
          <w:szCs w:val="20"/>
          <w:highlight w:val="none"/>
        </w:rPr>
      </w:pPr>
      <w:r>
        <w:rPr>
          <w:rFonts w:ascii="宋体" w:hAnsi="宋体" w:cs="宋体"/>
          <w:snapToGrid w:val="0"/>
          <w:color w:val="auto"/>
          <w:kern w:val="28"/>
          <w:sz w:val="24"/>
          <w:szCs w:val="20"/>
          <w:highlight w:val="none"/>
        </w:rPr>
        <w:t>3</w:t>
      </w:r>
      <w:r>
        <w:rPr>
          <w:rFonts w:hint="eastAsia" w:ascii="宋体" w:hAnsi="宋体" w:cs="宋体"/>
          <w:snapToGrid w:val="0"/>
          <w:color w:val="auto"/>
          <w:kern w:val="28"/>
          <w:sz w:val="24"/>
          <w:szCs w:val="20"/>
          <w:highlight w:val="none"/>
        </w:rPr>
        <w:t>.落实政府采购政策需满足的资格要求：</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无</w:t>
      </w:r>
      <w:r>
        <w:rPr>
          <w:rFonts w:hint="eastAsia" w:ascii="宋体" w:hAnsi="宋体" w:cs="宋体"/>
          <w:snapToGrid w:val="0"/>
          <w:color w:val="auto"/>
          <w:kern w:val="28"/>
          <w:sz w:val="24"/>
          <w:szCs w:val="20"/>
          <w:highlight w:val="none"/>
        </w:rPr>
        <w:t>（注：不得限制大中型企业与小微企业组成联合体参与投标）；</w:t>
      </w:r>
    </w:p>
    <w:p>
      <w:pPr>
        <w:spacing w:line="360" w:lineRule="auto"/>
        <w:ind w:firstLine="480" w:firstLineChars="200"/>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w:char="00FE"/>
      </w:r>
      <w:r>
        <w:rPr>
          <w:rFonts w:hint="eastAsia" w:ascii="宋体" w:hAnsi="宋体" w:cs="宋体"/>
          <w:color w:val="auto"/>
          <w:kern w:val="0"/>
          <w:sz w:val="24"/>
          <w:highlight w:val="none"/>
        </w:rPr>
        <w:t>专</w:t>
      </w:r>
      <w:r>
        <w:rPr>
          <w:rFonts w:hint="eastAsia" w:ascii="宋体" w:hAnsi="宋体" w:cs="宋体"/>
          <w:color w:val="auto"/>
          <w:sz w:val="24"/>
          <w:highlight w:val="none"/>
        </w:rPr>
        <w:t>门面向中小企业</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t>☐</w:t>
      </w:r>
      <w:r>
        <w:rPr>
          <w:rFonts w:hint="eastAsia" w:ascii="宋体" w:hAnsi="宋体" w:cs="宋体"/>
          <w:color w:val="auto"/>
          <w:sz w:val="24"/>
          <w:highlight w:val="none"/>
        </w:rPr>
        <w:t>服务全部由符合政策要求的中小企业承接，提供中小企业声明函；</w:t>
      </w:r>
    </w:p>
    <w:p>
      <w:pPr>
        <w:spacing w:line="360" w:lineRule="auto"/>
        <w:ind w:firstLine="897" w:firstLineChars="374"/>
        <w:rPr>
          <w:rFonts w:ascii="宋体" w:hAnsi="宋体" w:cs="宋体"/>
          <w:color w:val="auto"/>
          <w:sz w:val="24"/>
          <w:highlight w:val="none"/>
        </w:rPr>
      </w:pPr>
      <w:r>
        <w:rPr>
          <w:rFonts w:hint="eastAsia" w:ascii="MS Gothic" w:hAnsi="MS Gothic" w:eastAsia="MS Gothic" w:cs="宋体"/>
          <w:color w:val="auto"/>
          <w:kern w:val="0"/>
          <w:sz w:val="24"/>
          <w:highlight w:val="none"/>
        </w:rPr>
        <w:sym w:font="Wingdings" w:char="00FE"/>
      </w:r>
      <w:r>
        <w:rPr>
          <w:rFonts w:hint="eastAsia" w:ascii="宋体" w:hAnsi="宋体" w:cs="宋体"/>
          <w:color w:val="auto"/>
          <w:sz w:val="24"/>
          <w:highlight w:val="none"/>
        </w:rPr>
        <w:t>服务全部由符合政策要求的小微企业承接，提供中小企业声明函；</w:t>
      </w:r>
    </w:p>
    <w:p>
      <w:pPr>
        <w:rPr>
          <w:rFonts w:ascii="宋体" w:hAnsi="宋体" w:cs="宋体"/>
          <w:color w:val="auto"/>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要求以联合体形式参加，提供联合协议和中小企业声明函，联合协议中中小企业合同金额应当达到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如果供应商本身提供所有标的均由中小企业制造、承建或承接，并相应达到了前述比例要求，视同符合了资格条件，无需再与其他中小企业组成联合体参加政府采购活动，无需提供联合协议</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t>☐</w:t>
      </w:r>
      <w:r>
        <w:rPr>
          <w:rFonts w:hint="eastAsia" w:ascii="宋体" w:hAnsi="宋体" w:cs="宋体"/>
          <w:color w:val="auto"/>
          <w:sz w:val="24"/>
          <w:highlight w:val="none"/>
        </w:rPr>
        <w:t>要求合同分包，提供分包意向协议和中小企业声明函，分包意向协议中中小企业合同金额应当达到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，其中小微企业合同金额应当达到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pacing w:val="8"/>
          <w:kern w:val="0"/>
          <w:sz w:val="24"/>
          <w:highlight w:val="none"/>
        </w:rPr>
        <w:t>如果供应商本身提供所有标的均由中小企业制造、承建或承接，并相应达到了前述比例要求，视同符合了资格条件，无需再向中小企业分包，无需提供分包意向协议</w:t>
      </w:r>
      <w:r>
        <w:rPr>
          <w:rFonts w:hint="eastAsia" w:ascii="宋体" w:hAnsi="宋体" w:cs="宋体"/>
          <w:color w:val="auto"/>
          <w:sz w:val="24"/>
          <w:highlight w:val="none"/>
        </w:rPr>
        <w:t>；</w:t>
      </w:r>
    </w:p>
    <w:p>
      <w:pPr>
        <w:numPr>
          <w:ilvl w:val="0"/>
          <w:numId w:val="1"/>
        </w:num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本项目的特定资格要求：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rPr>
        <w:sym w:font="Wingdings" w:char="F0FE"/>
      </w:r>
      <w:r>
        <w:rPr>
          <w:rFonts w:hint="eastAsia" w:ascii="宋体" w:hAnsi="宋体" w:cs="宋体"/>
          <w:color w:val="auto"/>
          <w:sz w:val="24"/>
          <w:highlight w:val="none"/>
        </w:rPr>
        <w:t>无</w:t>
      </w:r>
    </w:p>
    <w:p>
      <w:pPr>
        <w:numPr>
          <w:ilvl w:val="0"/>
          <w:numId w:val="0"/>
        </w:numPr>
        <w:snapToGrid/>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lang w:val="en-US" w:eastAsia="zh-CN"/>
        </w:rPr>
        <w:t xml:space="preserve">    </w:t>
      </w:r>
      <w:r>
        <w:rPr>
          <w:rFonts w:ascii="宋体" w:hAnsi="宋体" w:cs="宋体"/>
          <w:color w:val="auto"/>
          <w:sz w:val="24"/>
          <w:highlight w:val="none"/>
        </w:rPr>
        <w:t>5</w:t>
      </w:r>
      <w:r>
        <w:rPr>
          <w:rFonts w:hint="eastAsia" w:ascii="宋体" w:hAnsi="宋体" w:cs="宋体"/>
          <w:color w:val="auto"/>
          <w:sz w:val="24"/>
          <w:highlight w:val="none"/>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 xml:space="preserve">三、获取招标文件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时间：</w:t>
      </w:r>
      <w:r>
        <w:rPr>
          <w:rFonts w:hint="eastAsia" w:ascii="宋体" w:hAnsi="宋体" w:cs="宋体"/>
          <w:color w:val="auto"/>
          <w:sz w:val="24"/>
          <w:highlight w:val="none"/>
        </w:rPr>
        <w:t>/至</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16</w:t>
      </w:r>
      <w:r>
        <w:rPr>
          <w:rFonts w:hint="eastAsia" w:ascii="宋体" w:hAnsi="宋体" w:cs="宋体"/>
          <w:b/>
          <w:bCs/>
          <w:color w:val="auto"/>
          <w:sz w:val="24"/>
          <w:highlight w:val="none"/>
          <w:u w:val="single"/>
        </w:rPr>
        <w:t>日</w:t>
      </w:r>
      <w:r>
        <w:rPr>
          <w:rFonts w:hint="eastAsia" w:ascii="宋体" w:hAnsi="宋体" w:cs="宋体"/>
          <w:color w:val="auto"/>
          <w:sz w:val="24"/>
          <w:highlight w:val="none"/>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方式：</w:t>
      </w:r>
      <w:r>
        <w:rPr>
          <w:rFonts w:hint="eastAsia" w:ascii="宋体" w:hAnsi="宋体" w:cs="宋体"/>
          <w:color w:val="auto"/>
          <w:sz w:val="24"/>
          <w:highlight w:val="none"/>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售价（元）：</w:t>
      </w:r>
      <w:r>
        <w:rPr>
          <w:rFonts w:hint="eastAsia" w:ascii="宋体" w:hAnsi="宋体" w:cs="宋体"/>
          <w:color w:val="auto"/>
          <w:sz w:val="24"/>
          <w:highlight w:val="none"/>
        </w:rPr>
        <w:t xml:space="preserve">0 </w:t>
      </w:r>
      <w:r>
        <w:rPr>
          <w:rFonts w:hint="eastAsia" w:ascii="宋体" w:hAnsi="宋体" w:cs="宋体"/>
          <w:color w:val="auto"/>
          <w:sz w:val="24"/>
          <w:highlight w:val="none"/>
        </w:rPr>
        <w:tab/>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四、提交投标文件截止时间、开标时间和地点</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提交投标文件截止时间：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投标地点（网址）：</w:t>
      </w:r>
      <w:r>
        <w:rPr>
          <w:rFonts w:hint="eastAsia" w:ascii="宋体" w:hAnsi="宋体" w:cs="宋体"/>
          <w:color w:val="auto"/>
          <w:sz w:val="24"/>
          <w:highlight w:val="none"/>
        </w:rPr>
        <w:t xml:space="preserve">政采云平台（https://www.zcygov.cn/） </w:t>
      </w:r>
    </w:p>
    <w:p>
      <w:pPr>
        <w:spacing w:line="360" w:lineRule="auto"/>
        <w:ind w:firstLine="482" w:firstLineChars="200"/>
        <w:rPr>
          <w:rFonts w:ascii="宋体" w:hAnsi="宋体" w:cs="宋体"/>
          <w:bCs/>
          <w:color w:val="auto"/>
          <w:sz w:val="24"/>
          <w:highlight w:val="none"/>
          <w:u w:val="single"/>
        </w:rPr>
      </w:pPr>
      <w:r>
        <w:rPr>
          <w:rFonts w:hint="eastAsia" w:ascii="宋体" w:hAnsi="宋体" w:cs="宋体"/>
          <w:b/>
          <w:color w:val="auto"/>
          <w:sz w:val="24"/>
          <w:highlight w:val="none"/>
        </w:rPr>
        <w:t>开标时间：</w:t>
      </w:r>
      <w:r>
        <w:rPr>
          <w:rFonts w:hint="eastAsia" w:ascii="宋体" w:hAnsi="宋体" w:cs="宋体"/>
          <w:b/>
          <w:bCs/>
          <w:color w:val="auto"/>
          <w:sz w:val="24"/>
          <w:highlight w:val="none"/>
          <w:u w:val="single"/>
        </w:rPr>
        <w:t>202</w:t>
      </w:r>
      <w:r>
        <w:rPr>
          <w:rFonts w:hint="eastAsia" w:ascii="宋体" w:hAnsi="宋体" w:cs="宋体"/>
          <w:b/>
          <w:bCs/>
          <w:color w:val="auto"/>
          <w:sz w:val="24"/>
          <w:highlight w:val="none"/>
          <w:u w:val="single"/>
          <w:lang w:val="en-US" w:eastAsia="zh-CN"/>
        </w:rPr>
        <w:t>4</w:t>
      </w:r>
      <w:r>
        <w:rPr>
          <w:rFonts w:hint="eastAsia" w:ascii="宋体" w:hAnsi="宋体" w:cs="宋体"/>
          <w:b/>
          <w:bCs/>
          <w:color w:val="auto"/>
          <w:sz w:val="24"/>
          <w:highlight w:val="none"/>
          <w:u w:val="single"/>
        </w:rPr>
        <w:t>年</w:t>
      </w:r>
      <w:r>
        <w:rPr>
          <w:rFonts w:hint="eastAsia" w:ascii="宋体" w:hAnsi="宋体" w:cs="宋体"/>
          <w:b/>
          <w:bCs/>
          <w:color w:val="auto"/>
          <w:sz w:val="24"/>
          <w:highlight w:val="none"/>
          <w:u w:val="single"/>
          <w:lang w:val="en-US" w:eastAsia="zh-CN"/>
        </w:rPr>
        <w:t>1</w:t>
      </w:r>
      <w:r>
        <w:rPr>
          <w:rFonts w:hint="eastAsia" w:ascii="宋体" w:hAnsi="宋体" w:cs="宋体"/>
          <w:b/>
          <w:bCs/>
          <w:color w:val="auto"/>
          <w:sz w:val="24"/>
          <w:highlight w:val="none"/>
          <w:u w:val="single"/>
        </w:rPr>
        <w:t>月</w:t>
      </w:r>
      <w:r>
        <w:rPr>
          <w:rFonts w:hint="eastAsia" w:ascii="宋体" w:hAnsi="宋体" w:cs="宋体"/>
          <w:b/>
          <w:bCs/>
          <w:color w:val="auto"/>
          <w:sz w:val="24"/>
          <w:highlight w:val="none"/>
          <w:u w:val="single"/>
          <w:lang w:val="en-US" w:eastAsia="zh-CN"/>
        </w:rPr>
        <w:t>16</w:t>
      </w:r>
      <w:r>
        <w:rPr>
          <w:rFonts w:hint="eastAsia" w:ascii="宋体" w:hAnsi="宋体" w:cs="宋体"/>
          <w:b/>
          <w:bCs/>
          <w:color w:val="auto"/>
          <w:sz w:val="24"/>
          <w:highlight w:val="none"/>
          <w:u w:val="single"/>
        </w:rPr>
        <w:t>日</w:t>
      </w:r>
      <w:r>
        <w:rPr>
          <w:rFonts w:hint="eastAsia" w:ascii="宋体" w:hAnsi="宋体" w:cs="宋体"/>
          <w:b/>
          <w:bCs/>
          <w:color w:val="auto"/>
          <w:sz w:val="24"/>
          <w:highlight w:val="none"/>
          <w:u w:val="single"/>
          <w:lang w:val="en-US" w:eastAsia="zh-CN"/>
        </w:rPr>
        <w:t>14</w:t>
      </w:r>
      <w:r>
        <w:rPr>
          <w:rFonts w:hint="eastAsia" w:ascii="宋体" w:hAnsi="宋体" w:cs="宋体"/>
          <w:b/>
          <w:bCs/>
          <w:color w:val="auto"/>
          <w:sz w:val="24"/>
          <w:highlight w:val="none"/>
          <w:u w:val="single"/>
        </w:rPr>
        <w:t>点</w:t>
      </w:r>
      <w:r>
        <w:rPr>
          <w:rFonts w:hint="eastAsia" w:ascii="宋体" w:hAnsi="宋体" w:cs="宋体"/>
          <w:b/>
          <w:bCs/>
          <w:color w:val="auto"/>
          <w:sz w:val="24"/>
          <w:highlight w:val="none"/>
          <w:u w:val="single"/>
          <w:lang w:val="en-US" w:eastAsia="zh-CN"/>
        </w:rPr>
        <w:t>00</w:t>
      </w:r>
      <w:r>
        <w:rPr>
          <w:rFonts w:hint="eastAsia" w:ascii="宋体" w:hAnsi="宋体" w:cs="宋体"/>
          <w:b/>
          <w:bCs/>
          <w:color w:val="auto"/>
          <w:sz w:val="24"/>
          <w:highlight w:val="none"/>
          <w:u w:val="single"/>
        </w:rPr>
        <w:t>分00秒</w:t>
      </w:r>
      <w:r>
        <w:rPr>
          <w:rFonts w:hint="eastAsia" w:ascii="宋体" w:hAnsi="宋体" w:cs="宋体"/>
          <w:color w:val="auto"/>
          <w:sz w:val="24"/>
          <w:highlight w:val="none"/>
        </w:rPr>
        <w:t>（北京时间）</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开标地点（网址）：</w:t>
      </w:r>
      <w:r>
        <w:rPr>
          <w:rFonts w:hint="eastAsia" w:ascii="宋体" w:hAnsi="宋体" w:cs="宋体"/>
          <w:color w:val="auto"/>
          <w:sz w:val="24"/>
          <w:highlight w:val="none"/>
        </w:rPr>
        <w:t>政采云平台（https://www.zcygov.cn/）</w:t>
      </w:r>
    </w:p>
    <w:p>
      <w:pPr>
        <w:spacing w:line="360" w:lineRule="auto"/>
        <w:rPr>
          <w:rFonts w:ascii="宋体" w:hAnsi="宋体" w:cs="宋体"/>
          <w:color w:val="auto"/>
          <w:sz w:val="24"/>
          <w:highlight w:val="none"/>
        </w:rPr>
      </w:pPr>
      <w:r>
        <w:rPr>
          <w:rFonts w:hint="eastAsia" w:ascii="宋体" w:hAnsi="宋体" w:cs="宋体"/>
          <w:b/>
          <w:color w:val="auto"/>
          <w:sz w:val="24"/>
          <w:highlight w:val="none"/>
        </w:rPr>
        <w:t xml:space="preserve">五、公告期限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自本公告发布之日起5个工作日。</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六、其他补充事宜</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1.</w:t>
      </w:r>
      <w:r>
        <w:rPr>
          <w:rFonts w:ascii="宋体" w:hAnsi="宋体" w:cs="宋体"/>
          <w:color w:val="auto"/>
          <w:sz w:val="24"/>
          <w:highlight w:val="none"/>
        </w:rPr>
        <w:t>《浙江省财政厅关于进一步发挥政府采购政策功能全力推动经济稳进提质的通知》 （浙财采监（2022）3号）、《浙江省财政厅关于进一步促进政府采购公平竞争打造最优营商环境的通知》（浙财采监（2021）22号）、《浙江省财政厅关于进一步加大政府采购支持中小企业力度助力扎实稳住经济的通知》 （浙财采监（2022）8号）已分别于2022年1月29日、2022年2月1日和2022年7月1日开始实施，此前有关规定与上述文件内容不一致的，按上述文件要求执行</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 2.根据《浙江省财政厅关于进一步促进政府采购公平竞争打造最优营商环境的通知》（浙财采监（2021）22号）文件关于“健全行政裁决机制”要求，鼓励供应商在线提起询问，路径为：政采云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询问列表</w:t>
      </w:r>
      <w:r>
        <w:rPr>
          <w:rFonts w:hint="eastAsia" w:ascii="宋体" w:hAnsi="宋体" w:cs="宋体"/>
          <w:color w:val="auto"/>
          <w:sz w:val="24"/>
          <w:highlight w:val="none"/>
          <w:lang w:eastAsia="zh-CN"/>
        </w:rPr>
        <w:t>：</w:t>
      </w:r>
      <w:r>
        <w:rPr>
          <w:rFonts w:hint="eastAsia" w:ascii="宋体" w:hAnsi="宋体" w:cs="宋体"/>
          <w:color w:val="auto"/>
          <w:sz w:val="24"/>
          <w:highlight w:val="none"/>
        </w:rPr>
        <w:t>鼓励供应商在线提起质疑，路径为：政采云</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询问质疑投诉</w:t>
      </w:r>
      <w:r>
        <w:rPr>
          <w:rFonts w:hint="eastAsia" w:ascii="宋体" w:hAnsi="宋体" w:cs="宋体"/>
          <w:color w:val="auto"/>
          <w:sz w:val="24"/>
          <w:highlight w:val="none"/>
          <w:lang w:eastAsia="zh-CN"/>
        </w:rPr>
        <w:t>－</w:t>
      </w:r>
      <w:r>
        <w:rPr>
          <w:rFonts w:hint="eastAsia" w:ascii="宋体" w:hAnsi="宋体" w:cs="宋体"/>
          <w:color w:val="auto"/>
          <w:sz w:val="24"/>
          <w:highlight w:val="none"/>
        </w:rPr>
        <w:t>质疑列表。质疑供应商对在线质疑答复不满意的，可在线提起投诉，路径为：浙江政府服务网</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政府采购投诉处理</w:t>
      </w:r>
      <w:r>
        <w:rPr>
          <w:rFonts w:hint="eastAsia" w:ascii="宋体" w:hAnsi="宋体" w:cs="宋体"/>
          <w:color w:val="auto"/>
          <w:sz w:val="24"/>
          <w:highlight w:val="none"/>
          <w:lang w:eastAsia="zh-CN"/>
        </w:rPr>
        <w:t>－</w:t>
      </w:r>
      <w:r>
        <w:rPr>
          <w:rFonts w:hint="eastAsia" w:ascii="宋体" w:hAnsi="宋体" w:cs="宋体"/>
          <w:color w:val="auto"/>
          <w:sz w:val="24"/>
          <w:highlight w:val="none"/>
        </w:rPr>
        <w:t>在线办理。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w:t>
      </w:r>
      <w:r>
        <w:rPr>
          <w:rFonts w:hint="eastAsia" w:ascii="宋体" w:hAnsi="宋体" w:cs="宋体"/>
          <w:color w:val="auto"/>
          <w:sz w:val="24"/>
          <w:highlight w:val="none"/>
          <w:lang w:eastAsia="zh-CN"/>
        </w:rPr>
        <w:t>－－</w:t>
      </w:r>
      <w:r>
        <w:rPr>
          <w:rFonts w:hint="eastAsia" w:ascii="宋体" w:hAnsi="宋体" w:cs="宋体"/>
          <w:color w:val="auto"/>
          <w:sz w:val="24"/>
          <w:highlight w:val="none"/>
        </w:rPr>
        <w:t>点击“商家入驻”，进行政府采购供应商资料填写；申领CA数字证书---申领流程详见“浙江政府采购网-下载专区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电子交易客户端-CA驱动和申领流程”；安装“政采云电子交易客户端”----前往“浙江政府采购网-下载专区</w:t>
      </w:r>
      <w:r>
        <w:rPr>
          <w:rFonts w:hint="eastAsia" w:ascii="宋体" w:hAnsi="宋体" w:cs="宋体"/>
          <w:color w:val="auto"/>
          <w:sz w:val="24"/>
          <w:highlight w:val="none"/>
          <w:lang w:eastAsia="zh-CN"/>
        </w:rPr>
        <w:t>－</w:t>
      </w:r>
      <w:r>
        <w:rPr>
          <w:rFonts w:hint="eastAsia" w:ascii="宋体" w:hAnsi="宋体" w:cs="宋体"/>
          <w:color w:val="auto"/>
          <w:sz w:val="24"/>
          <w:highlight w:val="none"/>
        </w:rPr>
        <w:t>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w:t>
      </w:r>
      <w:r>
        <w:rPr>
          <w:rFonts w:hint="eastAsia" w:ascii="宋体" w:hAnsi="宋体" w:cs="宋体"/>
          <w:color w:val="auto"/>
          <w:sz w:val="24"/>
          <w:highlight w:val="none"/>
          <w:lang w:eastAsia="zh-CN"/>
        </w:rPr>
        <w:t>”“</w:t>
      </w:r>
      <w:r>
        <w:rPr>
          <w:rFonts w:hint="eastAsia" w:ascii="宋体" w:hAnsi="宋体" w:cs="宋体"/>
          <w:color w:val="auto"/>
          <w:sz w:val="24"/>
          <w:highlight w:val="none"/>
        </w:rPr>
        <w:t>导入投标文件</w:t>
      </w:r>
      <w:r>
        <w:rPr>
          <w:rFonts w:hint="eastAsia" w:ascii="宋体" w:hAnsi="宋体" w:cs="宋体"/>
          <w:color w:val="auto"/>
          <w:sz w:val="24"/>
          <w:highlight w:val="none"/>
          <w:lang w:eastAsia="zh-CN"/>
        </w:rPr>
        <w:t>”“</w:t>
      </w:r>
      <w:r>
        <w:rPr>
          <w:rFonts w:hint="eastAsia" w:ascii="宋体" w:hAnsi="宋体" w:cs="宋体"/>
          <w:color w:val="auto"/>
          <w:sz w:val="24"/>
          <w:highlight w:val="none"/>
        </w:rPr>
        <w:t>标书关联</w:t>
      </w:r>
      <w:r>
        <w:rPr>
          <w:rFonts w:hint="eastAsia" w:ascii="宋体" w:hAnsi="宋体" w:cs="宋体"/>
          <w:color w:val="auto"/>
          <w:sz w:val="24"/>
          <w:highlight w:val="none"/>
          <w:lang w:eastAsia="zh-CN"/>
        </w:rPr>
        <w:t>”“</w:t>
      </w:r>
      <w:r>
        <w:rPr>
          <w:rFonts w:hint="eastAsia" w:ascii="宋体" w:hAnsi="宋体" w:cs="宋体"/>
          <w:color w:val="auto"/>
          <w:sz w:val="24"/>
          <w:highlight w:val="none"/>
        </w:rPr>
        <w:t>标书检查</w:t>
      </w:r>
      <w:r>
        <w:rPr>
          <w:rFonts w:hint="eastAsia" w:ascii="宋体" w:hAnsi="宋体" w:cs="宋体"/>
          <w:color w:val="auto"/>
          <w:sz w:val="24"/>
          <w:highlight w:val="none"/>
          <w:lang w:eastAsia="zh-CN"/>
        </w:rPr>
        <w:t>”“</w:t>
      </w:r>
      <w:r>
        <w:rPr>
          <w:rFonts w:hint="eastAsia" w:ascii="宋体" w:hAnsi="宋体" w:cs="宋体"/>
          <w:color w:val="auto"/>
          <w:sz w:val="24"/>
          <w:highlight w:val="none"/>
        </w:rPr>
        <w:t>电子签名</w:t>
      </w:r>
      <w:r>
        <w:rPr>
          <w:rFonts w:hint="eastAsia" w:ascii="宋体" w:hAnsi="宋体" w:cs="宋体"/>
          <w:color w:val="auto"/>
          <w:sz w:val="24"/>
          <w:highlight w:val="none"/>
          <w:lang w:eastAsia="zh-CN"/>
        </w:rPr>
        <w:t>”“</w:t>
      </w:r>
      <w:r>
        <w:rPr>
          <w:rFonts w:hint="eastAsia" w:ascii="宋体" w:hAnsi="宋体" w:cs="宋体"/>
          <w:color w:val="auto"/>
          <w:sz w:val="24"/>
          <w:highlight w:val="none"/>
        </w:rPr>
        <w:t>生成电子标书”等操作；⑤采购人、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w:t>
      </w:r>
      <w:r>
        <w:rPr>
          <w:rFonts w:hint="eastAsia" w:ascii="宋体" w:hAnsi="宋体" w:cs="宋体"/>
          <w:color w:val="auto"/>
          <w:sz w:val="24"/>
          <w:highlight w:val="none"/>
          <w:lang w:eastAsia="zh-CN"/>
        </w:rPr>
        <w:t>－</w:t>
      </w:r>
      <w:r>
        <w:rPr>
          <w:rFonts w:hint="eastAsia" w:ascii="宋体" w:hAnsi="宋体" w:cs="宋体"/>
          <w:color w:val="auto"/>
          <w:sz w:val="24"/>
          <w:highlight w:val="none"/>
        </w:rPr>
        <w:t>帮助文档</w:t>
      </w:r>
      <w:r>
        <w:rPr>
          <w:rFonts w:hint="eastAsia" w:ascii="宋体" w:hAnsi="宋体" w:cs="宋体"/>
          <w:color w:val="auto"/>
          <w:sz w:val="24"/>
          <w:highlight w:val="none"/>
          <w:lang w:eastAsia="zh-CN"/>
        </w:rPr>
        <w:t>－</w:t>
      </w:r>
      <w:r>
        <w:rPr>
          <w:rFonts w:hint="eastAsia" w:ascii="宋体" w:hAnsi="宋体" w:cs="宋体"/>
          <w:color w:val="auto"/>
          <w:sz w:val="24"/>
          <w:highlight w:val="none"/>
        </w:rPr>
        <w:t>项目采购</w:t>
      </w:r>
      <w:r>
        <w:rPr>
          <w:rFonts w:hint="eastAsia" w:ascii="宋体" w:hAnsi="宋体" w:cs="宋体"/>
          <w:color w:val="auto"/>
          <w:sz w:val="24"/>
          <w:highlight w:val="none"/>
          <w:lang w:eastAsia="zh-CN"/>
        </w:rPr>
        <w:t>－</w:t>
      </w:r>
      <w:r>
        <w:rPr>
          <w:rFonts w:hint="eastAsia" w:ascii="宋体" w:hAnsi="宋体" w:cs="宋体"/>
          <w:color w:val="auto"/>
          <w:sz w:val="24"/>
          <w:highlight w:val="none"/>
        </w:rPr>
        <w:t>操作流程</w:t>
      </w:r>
      <w:r>
        <w:rPr>
          <w:rFonts w:hint="eastAsia" w:ascii="宋体" w:hAnsi="宋体" w:cs="宋体"/>
          <w:color w:val="auto"/>
          <w:sz w:val="24"/>
          <w:highlight w:val="none"/>
          <w:lang w:eastAsia="zh-CN"/>
        </w:rPr>
        <w:t>－</w:t>
      </w:r>
      <w:r>
        <w:rPr>
          <w:rFonts w:hint="eastAsia" w:ascii="宋体" w:hAnsi="宋体" w:cs="宋体"/>
          <w:color w:val="auto"/>
          <w:sz w:val="24"/>
          <w:highlight w:val="none"/>
        </w:rPr>
        <w:t>电子招投标</w:t>
      </w:r>
      <w:r>
        <w:rPr>
          <w:rFonts w:hint="eastAsia" w:ascii="宋体" w:hAnsi="宋体" w:cs="宋体"/>
          <w:color w:val="auto"/>
          <w:sz w:val="24"/>
          <w:highlight w:val="none"/>
          <w:lang w:eastAsia="zh-CN"/>
        </w:rPr>
        <w:t>－</w:t>
      </w:r>
      <w:r>
        <w:rPr>
          <w:rFonts w:hint="eastAsia" w:ascii="宋体" w:hAnsi="宋体" w:cs="宋体"/>
          <w:color w:val="auto"/>
          <w:sz w:val="24"/>
          <w:highlight w:val="none"/>
        </w:rPr>
        <w:t>政府采购项目电子交易管理操作指南</w:t>
      </w:r>
      <w:r>
        <w:rPr>
          <w:rFonts w:hint="eastAsia" w:ascii="宋体" w:hAnsi="宋体" w:cs="宋体"/>
          <w:color w:val="auto"/>
          <w:sz w:val="24"/>
          <w:highlight w:val="none"/>
          <w:lang w:eastAsia="zh-CN"/>
        </w:rPr>
        <w:t>－</w:t>
      </w:r>
      <w:r>
        <w:rPr>
          <w:rFonts w:hint="eastAsia" w:ascii="宋体" w:hAnsi="宋体" w:cs="宋体"/>
          <w:color w:val="auto"/>
          <w:sz w:val="24"/>
          <w:highlight w:val="none"/>
        </w:rPr>
        <w:t>供应商”。（3）招标文件公告期限与招标公告的公告期限一致。</w:t>
      </w:r>
    </w:p>
    <w:p>
      <w:pPr>
        <w:spacing w:line="360" w:lineRule="auto"/>
        <w:rPr>
          <w:rFonts w:ascii="宋体" w:hAnsi="宋体" w:cs="宋体"/>
          <w:b/>
          <w:color w:val="auto"/>
          <w:sz w:val="24"/>
          <w:highlight w:val="none"/>
        </w:rPr>
      </w:pPr>
      <w:r>
        <w:rPr>
          <w:rFonts w:hint="eastAsia" w:ascii="宋体" w:hAnsi="宋体" w:cs="宋体"/>
          <w:b/>
          <w:color w:val="auto"/>
          <w:sz w:val="24"/>
          <w:highlight w:val="none"/>
        </w:rPr>
        <w:t>七、对本次采购提出询问、质疑、投诉，请按以下方式联系</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1.采购人信息</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名称：</w:t>
      </w: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地址：杭州市余杭区文一西路1500号9号楼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项目联系人（询问）：童晓琦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项目联系方式（询问）：0571-89516734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质疑联系人：鲁敏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 xml:space="preserve">质疑联系方式：0571-89516718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 xml:space="preserve">2.采购代理机构信息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名称：</w:t>
      </w:r>
      <w:r>
        <w:rPr>
          <w:rFonts w:hint="eastAsia" w:ascii="宋体" w:hAnsi="宋体" w:cs="宋体"/>
          <w:color w:val="auto"/>
          <w:sz w:val="24"/>
          <w:highlight w:val="none"/>
          <w:lang w:eastAsia="zh-CN"/>
        </w:rPr>
        <w:t>杭州市公共资源交易中心余杭分中心</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传真：</w:t>
      </w:r>
      <w:r>
        <w:rPr>
          <w:rFonts w:hint="eastAsia" w:ascii="宋体" w:hAnsi="宋体" w:eastAsia="宋体" w:cs="宋体"/>
          <w:color w:val="auto"/>
          <w:sz w:val="24"/>
          <w:highlight w:val="none"/>
          <w:lang w:val="en-US" w:eastAsia="zh-CN"/>
        </w:rPr>
        <w:t>0571-893954</w:t>
      </w:r>
      <w:r>
        <w:rPr>
          <w:rFonts w:hint="eastAsia" w:ascii="宋体" w:hAnsi="宋体" w:cs="宋体"/>
          <w:color w:val="auto"/>
          <w:sz w:val="24"/>
          <w:highlight w:val="none"/>
          <w:lang w:val="en-US" w:eastAsia="zh-CN"/>
        </w:rPr>
        <w:t>38</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项目联系人（询问）：</w:t>
      </w:r>
      <w:r>
        <w:rPr>
          <w:rFonts w:hint="eastAsia" w:ascii="宋体" w:hAnsi="宋体" w:eastAsia="宋体" w:cs="宋体"/>
          <w:color w:val="auto"/>
          <w:sz w:val="24"/>
          <w:highlight w:val="none"/>
        </w:rPr>
        <w:t xml:space="preserve">高乐怡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项目联系方式（询问）：</w:t>
      </w:r>
      <w:r>
        <w:rPr>
          <w:rFonts w:hint="eastAsia" w:ascii="宋体" w:hAnsi="宋体" w:eastAsia="宋体" w:cs="宋体"/>
          <w:color w:val="auto"/>
          <w:sz w:val="24"/>
          <w:highlight w:val="none"/>
        </w:rPr>
        <w:t>0571-8939</w:t>
      </w:r>
      <w:r>
        <w:rPr>
          <w:rFonts w:hint="eastAsia" w:ascii="宋体" w:hAnsi="宋体" w:eastAsia="宋体" w:cs="宋体"/>
          <w:color w:val="auto"/>
          <w:sz w:val="24"/>
          <w:highlight w:val="none"/>
          <w:lang w:val="en-US" w:eastAsia="zh-CN"/>
        </w:rPr>
        <w:t>5184</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质疑联系人：</w:t>
      </w:r>
      <w:r>
        <w:rPr>
          <w:rFonts w:hint="eastAsia" w:ascii="宋体" w:hAnsi="宋体" w:cs="宋体"/>
          <w:color w:val="auto"/>
          <w:sz w:val="24"/>
          <w:highlight w:val="none"/>
          <w:lang w:val="en-US" w:eastAsia="zh-CN"/>
        </w:rPr>
        <w:t>陈苏琦</w:t>
      </w:r>
      <w:r>
        <w:rPr>
          <w:rFonts w:hint="eastAsia" w:ascii="宋体" w:hAnsi="宋体" w:cs="宋体"/>
          <w:color w:val="auto"/>
          <w:sz w:val="24"/>
          <w:highlight w:val="none"/>
        </w:rPr>
        <w:t xml:space="preserve">   </w:t>
      </w:r>
    </w:p>
    <w:p>
      <w:pPr>
        <w:spacing w:line="360" w:lineRule="auto"/>
        <w:ind w:firstLine="480"/>
        <w:rPr>
          <w:rFonts w:hint="eastAsia" w:ascii="宋体" w:hAnsi="宋体" w:cs="宋体"/>
          <w:color w:val="auto"/>
          <w:sz w:val="24"/>
          <w:highlight w:val="none"/>
        </w:rPr>
      </w:pPr>
      <w:r>
        <w:rPr>
          <w:rFonts w:hint="eastAsia" w:ascii="宋体" w:hAnsi="宋体" w:cs="宋体"/>
          <w:color w:val="auto"/>
          <w:sz w:val="24"/>
          <w:highlight w:val="none"/>
        </w:rPr>
        <w:t>质疑联系方式：</w:t>
      </w:r>
      <w:r>
        <w:rPr>
          <w:rFonts w:hint="eastAsia" w:ascii="宋体" w:hAnsi="宋体" w:cs="宋体"/>
          <w:color w:val="auto"/>
          <w:sz w:val="24"/>
          <w:highlight w:val="none"/>
          <w:lang w:val="en-US" w:eastAsia="zh-CN"/>
        </w:rPr>
        <w:t>0571-89395438</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    3.同级政府采购监督管理部门                     </w:t>
      </w:r>
    </w:p>
    <w:p>
      <w:pPr>
        <w:spacing w:line="360" w:lineRule="auto"/>
        <w:ind w:firstLine="480"/>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rPr>
        <w:t xml:space="preserve"> </w:t>
      </w:r>
    </w:p>
    <w:p>
      <w:pPr>
        <w:spacing w:line="360" w:lineRule="auto"/>
        <w:ind w:firstLine="480"/>
        <w:rPr>
          <w:rFonts w:ascii="宋体" w:hAnsi="宋体" w:cs="宋体"/>
          <w:color w:val="auto"/>
          <w:sz w:val="24"/>
          <w:highlight w:val="none"/>
        </w:rPr>
      </w:pPr>
      <w:r>
        <w:rPr>
          <w:rFonts w:hint="eastAsia" w:ascii="宋体" w:hAnsi="宋体" w:cs="宋体"/>
          <w:color w:val="auto"/>
          <w:sz w:val="24"/>
          <w:highlight w:val="none"/>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CA问题联系电话（人工）：汇信CA 400-888-4636；天谷CA 400-087-8198。</w:t>
      </w:r>
    </w:p>
    <w:p>
      <w:pPr>
        <w:widowControl/>
        <w:adjustRightInd/>
        <w:jc w:val="left"/>
        <w:rPr>
          <w:rFonts w:ascii="宋体" w:hAnsi="宋体" w:cs="宋体"/>
          <w:b/>
          <w:color w:val="auto"/>
          <w:sz w:val="36"/>
          <w:szCs w:val="20"/>
          <w:highlight w:val="none"/>
        </w:rPr>
      </w:pPr>
      <w:r>
        <w:rPr>
          <w:rFonts w:ascii="宋体" w:hAnsi="宋体" w:cs="宋体"/>
          <w:b/>
          <w:color w:val="auto"/>
          <w:sz w:val="36"/>
          <w:szCs w:val="20"/>
          <w:highlight w:val="none"/>
        </w:rPr>
        <w:br w:type="page"/>
      </w:r>
    </w:p>
    <w:p>
      <w:pPr>
        <w:adjustRightInd/>
        <w:spacing w:line="360" w:lineRule="auto"/>
        <w:jc w:val="center"/>
        <w:outlineLvl w:val="0"/>
        <w:rPr>
          <w:rFonts w:ascii="宋体" w:hAnsi="宋体" w:cs="宋体"/>
          <w:b/>
          <w:color w:val="auto"/>
          <w:sz w:val="36"/>
          <w:szCs w:val="20"/>
          <w:highlight w:val="none"/>
        </w:rPr>
      </w:pPr>
      <w:r>
        <w:rPr>
          <w:rFonts w:hint="eastAsia" w:ascii="宋体" w:hAnsi="宋体" w:cs="宋体"/>
          <w:b/>
          <w:color w:val="auto"/>
          <w:sz w:val="36"/>
          <w:szCs w:val="20"/>
          <w:highlight w:val="none"/>
        </w:rPr>
        <w:t>第二部分</w:t>
      </w:r>
      <w:bookmarkEnd w:id="8"/>
      <w:r>
        <w:rPr>
          <w:rFonts w:hint="eastAsia" w:ascii="宋体" w:hAnsi="宋体" w:cs="宋体"/>
          <w:b/>
          <w:color w:val="auto"/>
          <w:sz w:val="36"/>
          <w:szCs w:val="20"/>
          <w:highlight w:val="none"/>
        </w:rPr>
        <w:t xml:space="preserve"> 投标人须知</w:t>
      </w:r>
      <w:bookmarkEnd w:id="9"/>
    </w:p>
    <w:p>
      <w:pPr>
        <w:adjustRightInd/>
        <w:spacing w:line="360" w:lineRule="auto"/>
        <w:ind w:firstLine="3845" w:firstLineChars="1197"/>
        <w:outlineLvl w:val="0"/>
        <w:rPr>
          <w:rFonts w:ascii="宋体" w:hAnsi="宋体" w:cs="宋体"/>
          <w:b/>
          <w:color w:val="auto"/>
          <w:sz w:val="32"/>
          <w:szCs w:val="20"/>
          <w:highlight w:val="none"/>
        </w:rPr>
      </w:pPr>
      <w:r>
        <w:rPr>
          <w:rFonts w:hint="eastAsia" w:ascii="宋体" w:hAnsi="宋体" w:cs="宋体"/>
          <w:b/>
          <w:color w:val="auto"/>
          <w:sz w:val="32"/>
          <w:szCs w:val="20"/>
          <w:highlight w:val="none"/>
        </w:rPr>
        <w:t>前附表</w:t>
      </w:r>
    </w:p>
    <w:tbl>
      <w:tblPr>
        <w:tblStyle w:val="62"/>
        <w:tblW w:w="8567"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43"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项目属性</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采购标的及其对应的中小企业划分标准所属行业</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eastAsia="宋体" w:cs="宋体"/>
                <w:color w:val="auto"/>
                <w:highlight w:val="none"/>
                <w:lang w:val="en-US"/>
              </w:rPr>
            </w:pPr>
            <w:r>
              <w:rPr>
                <w:rFonts w:hint="eastAsia" w:ascii="宋体" w:hAnsi="宋体" w:cs="宋体"/>
                <w:color w:val="auto"/>
                <w:kern w:val="0"/>
                <w:sz w:val="24"/>
                <w:highlight w:val="none"/>
              </w:rPr>
              <w:t>（1）标的：</w:t>
            </w:r>
            <w:r>
              <w:rPr>
                <w:rFonts w:hint="eastAsia" w:ascii="新宋体" w:hAnsi="新宋体" w:eastAsia="新宋体" w:cs="新宋体"/>
                <w:color w:val="auto"/>
                <w:kern w:val="0"/>
                <w:sz w:val="24"/>
                <w:highlight w:val="none"/>
                <w:u w:val="single"/>
              </w:rPr>
              <w:t>物业管理服务</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，属于</w:t>
            </w:r>
            <w:r>
              <w:rPr>
                <w:rFonts w:hint="eastAsia" w:ascii="新宋体" w:hAnsi="新宋体" w:eastAsia="新宋体" w:cs="新宋体"/>
                <w:color w:val="auto"/>
                <w:kern w:val="0"/>
                <w:sz w:val="24"/>
                <w:highlight w:val="none"/>
                <w:u w:val="single"/>
              </w:rPr>
              <w:t>物业管理</w:t>
            </w:r>
            <w:r>
              <w:rPr>
                <w:rFonts w:hint="eastAsia" w:ascii="宋体" w:hAnsi="宋体" w:cs="宋体"/>
                <w:color w:val="auto"/>
                <w:kern w:val="0"/>
                <w:sz w:val="24"/>
                <w:highlight w:val="none"/>
              </w:rPr>
              <w:t>行业；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3</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highlight w:val="none"/>
              </w:rPr>
            </w:pPr>
            <w:r>
              <w:rPr>
                <w:rFonts w:hint="eastAsia" w:ascii="宋体" w:hAnsi="宋体" w:cs="宋体"/>
                <w:color w:val="auto"/>
                <w:kern w:val="0"/>
                <w:sz w:val="24"/>
                <w:highlight w:val="none"/>
              </w:rPr>
              <w:sym w:font="Wingdings" w:char="F0FE"/>
            </w:r>
            <w:r>
              <w:rPr>
                <w:rFonts w:hint="eastAsia" w:ascii="宋体" w:hAnsi="宋体" w:cs="宋体"/>
                <w:color w:val="auto"/>
                <w:kern w:val="0"/>
                <w:sz w:val="24"/>
                <w:highlight w:val="none"/>
              </w:rPr>
              <w:t>本项目不允许采购进口产品。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2" w:firstLineChars="200"/>
              <w:rPr>
                <w:rFonts w:ascii="宋体" w:hAnsi="宋体" w:cs="宋体"/>
                <w:b/>
                <w:color w:val="auto"/>
                <w:sz w:val="24"/>
                <w:highlight w:val="none"/>
              </w:rPr>
            </w:pPr>
            <w:r>
              <w:rPr>
                <w:rFonts w:hint="eastAsia" w:ascii="宋体" w:hAnsi="宋体" w:cs="宋体"/>
                <w:b/>
                <w:color w:val="auto"/>
                <w:sz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kern w:val="0"/>
                <w:sz w:val="24"/>
                <w:highlight w:val="none"/>
              </w:rPr>
              <w:t xml:space="preserve"> </w:t>
            </w:r>
            <w:r>
              <w:rPr>
                <w:rFonts w:hint="eastAsia" w:ascii="宋体" w:hAnsi="宋体" w:cs="宋体"/>
                <w:color w:val="auto"/>
                <w:sz w:val="24"/>
                <w:highlight w:val="none"/>
              </w:rPr>
              <w:t>同意将非主体、非关键性的</w:t>
            </w:r>
            <w:r>
              <w:rPr>
                <w:rFonts w:hint="eastAsia" w:ascii="新宋体" w:hAnsi="新宋体" w:eastAsia="新宋体" w:cs="新宋体"/>
                <w:color w:val="auto"/>
                <w:sz w:val="24"/>
                <w:highlight w:val="none"/>
                <w:u w:val="single"/>
              </w:rPr>
              <w:t xml:space="preserve"> 外墙清洗、绿化租摆、电梯维护、消防设施设备维护、空调通风系统维护</w:t>
            </w:r>
            <w:r>
              <w:rPr>
                <w:rFonts w:hint="eastAsia" w:ascii="宋体" w:hAnsi="宋体" w:cs="宋体"/>
                <w:color w:val="auto"/>
                <w:sz w:val="24"/>
                <w:highlight w:val="none"/>
              </w:rPr>
              <w:t>工作分包。</w:t>
            </w:r>
          </w:p>
          <w:p>
            <w:pPr>
              <w:spacing w:line="360" w:lineRule="auto"/>
              <w:rPr>
                <w:rFonts w:ascii="宋体" w:hAnsi="宋体" w:cs="宋体"/>
                <w:color w:val="auto"/>
                <w:sz w:val="24"/>
                <w:highlight w:val="none"/>
              </w:rPr>
            </w:pPr>
            <w:r>
              <w:rPr>
                <w:rFonts w:hint="eastAsia" w:ascii="宋体" w:hAnsi="宋体" w:cs="宋体"/>
                <w:color w:val="auto"/>
                <w:sz w:val="24"/>
                <w:highlight w:val="none"/>
              </w:rPr>
              <w:t>注：不得限制大中型企业向小微企业合理分包。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szCs w:val="20"/>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ind w:firstLine="240" w:firstLineChars="100"/>
              <w:jc w:val="both"/>
              <w:rPr>
                <w:rFonts w:ascii="宋体" w:hAnsi="宋体" w:cs="宋体"/>
                <w:color w:val="auto"/>
                <w:sz w:val="24"/>
                <w:highlight w:val="none"/>
              </w:rPr>
            </w:pPr>
            <w:r>
              <w:rPr>
                <w:rFonts w:hint="eastAsia" w:ascii="宋体" w:hAnsi="宋体" w:cs="宋体"/>
                <w:color w:val="auto"/>
                <w:sz w:val="24"/>
                <w:highlight w:val="none"/>
              </w:rPr>
              <w:t>6</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b/>
                <w:color w:val="auto"/>
                <w:sz w:val="24"/>
                <w:highlight w:val="none"/>
              </w:rPr>
            </w:pPr>
            <w:r>
              <w:rPr>
                <w:rFonts w:hint="eastAsia" w:ascii="新宋体" w:hAnsi="新宋体" w:eastAsia="新宋体" w:cs="新宋体"/>
                <w:color w:val="auto"/>
                <w:kern w:val="0"/>
                <w:sz w:val="24"/>
                <w:highlight w:val="none"/>
              </w:rPr>
              <w:sym w:font="Wingdings" w:char="00FE"/>
            </w:r>
            <w:r>
              <w:rPr>
                <w:rFonts w:hint="eastAsia" w:ascii="宋体" w:hAnsi="宋体" w:cs="宋体"/>
                <w:color w:val="auto"/>
                <w:sz w:val="24"/>
                <w:highlight w:val="none"/>
              </w:rPr>
              <w:t>不要求提供。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105" w:hRule="atLeast"/>
          <w:tblHeader/>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both"/>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7</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Cs/>
                <w:color w:val="auto"/>
                <w:sz w:val="24"/>
                <w:highlight w:val="none"/>
              </w:rPr>
            </w:pPr>
            <w:r>
              <w:rPr>
                <w:rFonts w:hint="eastAsia" w:ascii="宋体" w:hAnsi="宋体" w:cs="宋体"/>
                <w:b/>
                <w:color w:val="auto"/>
                <w:sz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ascii="Wingdings" w:hAnsi="Wingdings" w:cs="宋体"/>
                <w:color w:val="auto"/>
                <w:kern w:val="0"/>
                <w:sz w:val="24"/>
                <w:highlight w:val="none"/>
              </w:rPr>
              <w:t></w:t>
            </w:r>
            <w:r>
              <w:rPr>
                <w:rFonts w:hint="eastAsia" w:ascii="宋体" w:hAnsi="宋体" w:cs="宋体"/>
                <w:color w:val="auto"/>
                <w:sz w:val="24"/>
                <w:highlight w:val="none"/>
              </w:rPr>
              <w:t>不组织。</w:t>
            </w:r>
          </w:p>
          <w:p>
            <w:pPr>
              <w:snapToGrid w:val="0"/>
              <w:spacing w:line="360" w:lineRule="auto"/>
              <w:rPr>
                <w:rFonts w:ascii="宋体" w:hAnsi="宋体" w:cs="宋体"/>
                <w:b/>
                <w:color w:val="auto"/>
                <w:kern w:val="0"/>
                <w:sz w:val="24"/>
                <w:highlight w:val="none"/>
                <w:lang w:val="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8</w:t>
            </w:r>
          </w:p>
        </w:tc>
        <w:tc>
          <w:tcPr>
            <w:tcW w:w="1843"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（1）资格证明文件：见招标文件第二部分11.1。</w:t>
            </w:r>
          </w:p>
          <w:p>
            <w:pPr>
              <w:spacing w:line="360" w:lineRule="auto"/>
              <w:rPr>
                <w:rFonts w:ascii="宋体" w:hAnsi="宋体" w:cs="宋体"/>
                <w:snapToGrid w:val="0"/>
                <w:color w:val="auto"/>
                <w:kern w:val="0"/>
                <w:szCs w:val="21"/>
                <w:highlight w:val="none"/>
              </w:rPr>
            </w:pPr>
            <w:r>
              <w:rPr>
                <w:rFonts w:hint="eastAsia" w:ascii="宋体" w:hAnsi="宋体" w:cs="宋体"/>
                <w:color w:val="auto"/>
                <w:kern w:val="0"/>
                <w:sz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节能产品、环境标志产品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color w:val="auto"/>
                <w:highlight w:val="none"/>
              </w:rPr>
            </w:pPr>
            <w:r>
              <w:rPr>
                <w:rFonts w:hint="eastAsia" w:ascii="宋体" w:hAnsi="宋体" w:cs="宋体"/>
                <w:color w:val="auto"/>
                <w:kern w:val="0"/>
                <w:sz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有关本项目实施所需的所有费用（含税费）均计入报价。</w:t>
            </w:r>
            <w:r>
              <w:rPr>
                <w:rFonts w:hint="eastAsia" w:ascii="宋体" w:hAnsi="宋体" w:cs="宋体"/>
                <w:b/>
                <w:bCs/>
                <w:color w:val="auto"/>
                <w:kern w:val="0"/>
                <w:sz w:val="24"/>
                <w:highlight w:val="none"/>
                <w:lang w:val="zh-CN"/>
              </w:rPr>
              <w:t>投标文件</w:t>
            </w:r>
            <w:r>
              <w:rPr>
                <w:rFonts w:hint="eastAsia" w:ascii="宋体" w:hAnsi="宋体" w:cs="宋体"/>
                <w:b/>
                <w:bCs/>
                <w:color w:val="auto"/>
                <w:sz w:val="24"/>
                <w:highlight w:val="none"/>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highlight w:val="none"/>
                <w:lang w:val="zh-CN"/>
              </w:rPr>
              <w:t>投标文件中价格全部采用人民币报价。招标文件未列明，而投标人认为必需的费用也需列入报价。</w:t>
            </w:r>
            <w:r>
              <w:rPr>
                <w:rFonts w:hint="eastAsia" w:ascii="宋体" w:hAnsi="宋体" w:cs="宋体"/>
                <w:b/>
                <w:color w:val="auto"/>
                <w:kern w:val="0"/>
                <w:sz w:val="24"/>
                <w:highlight w:val="none"/>
                <w:lang w:val="zh-CN"/>
              </w:rPr>
              <w:t>提醒：验收时检测费用由采购人承担，不包含在投标总价中。</w:t>
            </w:r>
          </w:p>
          <w:p>
            <w:pPr>
              <w:snapToGrid w:val="0"/>
              <w:spacing w:line="360" w:lineRule="auto"/>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投标报价出现下列情形的，投标无效：</w:t>
            </w:r>
          </w:p>
          <w:p>
            <w:pPr>
              <w:snapToGrid w:val="0"/>
              <w:spacing w:line="360" w:lineRule="auto"/>
              <w:ind w:firstLine="241" w:firstLineChars="100"/>
              <w:jc w:val="left"/>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投标文件出现不是唯一的、有选择性投标报价的；</w:t>
            </w:r>
          </w:p>
          <w:p>
            <w:pPr>
              <w:snapToGrid w:val="0"/>
              <w:spacing w:line="360" w:lineRule="auto"/>
              <w:ind w:firstLine="241" w:firstLineChars="100"/>
              <w:jc w:val="left"/>
              <w:rPr>
                <w:rFonts w:ascii="宋体" w:hAnsi="宋体" w:cs="宋体"/>
                <w:color w:val="auto"/>
                <w:kern w:val="0"/>
                <w:sz w:val="24"/>
                <w:highlight w:val="none"/>
                <w:lang w:val="zh-CN"/>
              </w:rPr>
            </w:pPr>
            <w:r>
              <w:rPr>
                <w:rFonts w:hint="eastAsia" w:ascii="宋体" w:hAnsi="宋体" w:cs="宋体"/>
                <w:b/>
                <w:color w:val="auto"/>
                <w:kern w:val="0"/>
                <w:sz w:val="24"/>
                <w:highlight w:val="none"/>
                <w:lang w:val="zh-CN"/>
              </w:rPr>
              <w:t>投标报价超过招标文件中规定的预算金额或者最高限价的；</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kern w:val="0"/>
                <w:sz w:val="24"/>
                <w:highlight w:val="none"/>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color w:val="auto"/>
                <w:kern w:val="0"/>
                <w:sz w:val="24"/>
                <w:highlight w:val="none"/>
                <w:lang w:val="zh-CN"/>
              </w:rPr>
              <w:t>；</w:t>
            </w:r>
          </w:p>
          <w:p>
            <w:pPr>
              <w:spacing w:line="360" w:lineRule="auto"/>
              <w:ind w:firstLine="241" w:firstLineChars="100"/>
              <w:rPr>
                <w:rFonts w:ascii="宋体" w:hAnsi="宋体" w:cs="宋体"/>
                <w:color w:val="auto"/>
                <w:sz w:val="24"/>
                <w:highlight w:val="none"/>
              </w:rPr>
            </w:pPr>
            <w:r>
              <w:rPr>
                <w:rFonts w:hint="eastAsia" w:ascii="宋体" w:hAnsi="宋体" w:cs="宋体"/>
                <w:b/>
                <w:color w:val="auto"/>
                <w:kern w:val="0"/>
                <w:sz w:val="24"/>
                <w:highlight w:val="none"/>
              </w:rPr>
              <w:t>投标人对根据修正原则修正后的报价不确认的</w:t>
            </w:r>
            <w:r>
              <w:rPr>
                <w:rFonts w:hint="eastAsia" w:ascii="宋体" w:hAnsi="宋体" w:cs="宋体"/>
                <w:b/>
                <w:color w:val="auto"/>
                <w:sz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11</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中小企业信用融资</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ind w:firstLine="240" w:firstLineChars="100"/>
              <w:rPr>
                <w:rFonts w:hint="eastAsia" w:ascii="宋体" w:hAnsi="宋体" w:cs="宋体"/>
                <w:b/>
                <w:color w:val="auto"/>
                <w:kern w:val="0"/>
                <w:sz w:val="24"/>
                <w:highlight w:val="none"/>
              </w:rPr>
            </w:pPr>
            <w:r>
              <w:rPr>
                <w:rFonts w:hint="eastAsia" w:ascii="宋体" w:hAnsi="宋体" w:eastAsia="宋体" w:cs="宋体"/>
                <w:color w:val="auto"/>
                <w:sz w:val="24"/>
                <w:highlight w:val="none"/>
                <w:lang w:val="en-US" w:eastAsia="zh-CN"/>
              </w:rPr>
              <w:t>根据《余杭区政府采购支持中小企业信用融资暂行办法》（余财采〔2015〕1号）的规定，凡已在浙江政府采购网上注册入库，并取得余杭区政府采购合同的区内中小企业供应商，均可申请政府采购信用融资。相关融资银行可咨询余杭区财政局政府采购监管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right w:val="single" w:color="000000" w:sz="8" w:space="0"/>
            </w:tcBorders>
            <w:vAlign w:val="center"/>
          </w:tcPr>
          <w:p>
            <w:pPr>
              <w:spacing w:line="360" w:lineRule="auto"/>
              <w:ind w:firstLine="480" w:firstLineChars="200"/>
              <w:rPr>
                <w:rFonts w:ascii="宋体" w:hAnsi="宋体" w:cs="宋体"/>
                <w:color w:val="auto"/>
                <w:sz w:val="24"/>
                <w:highlight w:val="none"/>
              </w:rPr>
            </w:pPr>
            <w:r>
              <w:rPr>
                <w:rFonts w:hint="eastAsia" w:ascii="宋体" w:hAnsi="宋体" w:cs="宋体"/>
                <w:snapToGrid w:val="0"/>
                <w:color w:val="auto"/>
                <w:kern w:val="28"/>
                <w:sz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12</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widowControl w:val="0"/>
              <w:wordWrap/>
              <w:adjustRightInd w:val="0"/>
              <w:snapToGrid w:val="0"/>
              <w:spacing w:line="360" w:lineRule="auto"/>
              <w:ind w:left="0" w:leftChars="0" w:right="0" w:firstLine="480" w:firstLineChars="200"/>
              <w:jc w:val="both"/>
              <w:textAlignment w:val="auto"/>
              <w:outlineLvl w:val="9"/>
              <w:rPr>
                <w:rFonts w:hAnsi="宋体" w:cs="宋体"/>
                <w:color w:val="auto"/>
                <w:kern w:val="28"/>
                <w:sz w:val="24"/>
                <w:highlight w:val="none"/>
              </w:rPr>
            </w:pPr>
            <w:r>
              <w:rPr>
                <w:rFonts w:hint="eastAsia" w:ascii="宋体" w:hAnsi="宋体" w:eastAsia="宋体" w:cs="宋体"/>
                <w:color w:val="auto"/>
                <w:kern w:val="0"/>
                <w:sz w:val="24"/>
                <w:highlight w:val="none"/>
              </w:rPr>
              <w:t>投标人应当在投标截止时间前半小时内将以介质存储的数据电文形式的备份投标文件密封送交到</w:t>
            </w:r>
            <w:r>
              <w:rPr>
                <w:rFonts w:hint="eastAsia" w:ascii="宋体" w:hAnsi="宋体" w:eastAsia="宋体" w:cs="宋体"/>
                <w:b/>
                <w:bCs/>
                <w:color w:val="auto"/>
                <w:sz w:val="24"/>
                <w:highlight w:val="none"/>
              </w:rPr>
              <w:t>杭州市公共资源交易中心余杭分中心</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5</w:t>
            </w:r>
            <w:r>
              <w:rPr>
                <w:rFonts w:hint="eastAsia" w:ascii="宋体" w:hAnsi="宋体" w:eastAsia="宋体" w:cs="宋体"/>
                <w:b/>
                <w:color w:val="auto"/>
                <w:kern w:val="0"/>
                <w:sz w:val="24"/>
                <w:highlight w:val="none"/>
                <w:u w:val="single"/>
              </w:rPr>
              <w:t xml:space="preserve"> </w:t>
            </w:r>
            <w:r>
              <w:rPr>
                <w:rFonts w:hint="eastAsia" w:ascii="宋体" w:hAnsi="宋体" w:cs="宋体"/>
                <w:b/>
                <w:color w:val="auto"/>
                <w:kern w:val="0"/>
                <w:sz w:val="24"/>
                <w:highlight w:val="none"/>
                <w:u w:val="single"/>
                <w:lang w:val="en-US" w:eastAsia="zh-CN"/>
              </w:rPr>
              <w:t xml:space="preserve"> </w:t>
            </w:r>
            <w:r>
              <w:rPr>
                <w:rFonts w:hint="eastAsia" w:ascii="宋体" w:hAnsi="宋体" w:eastAsia="宋体" w:cs="宋体"/>
                <w:b/>
                <w:color w:val="auto"/>
                <w:kern w:val="0"/>
                <w:sz w:val="24"/>
                <w:highlight w:val="none"/>
              </w:rPr>
              <w:t xml:space="preserve"> 号开标室</w:t>
            </w:r>
            <w:r>
              <w:rPr>
                <w:rFonts w:hint="eastAsia" w:ascii="宋体" w:hAnsi="宋体" w:cs="宋体"/>
                <w:b/>
                <w:color w:val="auto"/>
                <w:kern w:val="0"/>
                <w:sz w:val="24"/>
                <w:highlight w:val="none"/>
                <w:lang w:eastAsia="zh-CN"/>
              </w:rPr>
              <w:t>（</w:t>
            </w:r>
            <w:r>
              <w:rPr>
                <w:rFonts w:hint="eastAsia" w:ascii="宋体" w:hAnsi="宋体" w:cs="宋体"/>
                <w:color w:val="auto"/>
                <w:sz w:val="24"/>
                <w:highlight w:val="none"/>
                <w:lang w:eastAsia="zh-CN"/>
              </w:rPr>
              <w:t>浙江省</w:t>
            </w:r>
            <w:r>
              <w:rPr>
                <w:rFonts w:hint="eastAsia" w:ascii="宋体" w:hAnsi="宋体" w:eastAsia="宋体" w:cs="宋体"/>
                <w:color w:val="auto"/>
                <w:sz w:val="24"/>
                <w:highlight w:val="none"/>
              </w:rPr>
              <w:t>杭州市余杭区</w:t>
            </w:r>
            <w:r>
              <w:rPr>
                <w:rFonts w:hint="eastAsia" w:ascii="宋体" w:hAnsi="宋体" w:cs="宋体"/>
                <w:color w:val="auto"/>
                <w:sz w:val="24"/>
                <w:highlight w:val="none"/>
                <w:lang w:eastAsia="zh-CN"/>
              </w:rPr>
              <w:t>余杭街道凤新路</w:t>
            </w:r>
            <w:r>
              <w:rPr>
                <w:rFonts w:hint="eastAsia" w:ascii="宋体" w:hAnsi="宋体" w:cs="宋体"/>
                <w:color w:val="auto"/>
                <w:sz w:val="24"/>
                <w:highlight w:val="none"/>
                <w:lang w:val="en-US" w:eastAsia="zh-CN"/>
              </w:rPr>
              <w:t>366号瑞鸿大厦</w:t>
            </w:r>
            <w:r>
              <w:rPr>
                <w:rFonts w:hint="eastAsia" w:ascii="宋体" w:hAnsi="宋体" w:eastAsia="宋体" w:cs="宋体"/>
                <w:color w:val="auto"/>
                <w:sz w:val="24"/>
                <w:highlight w:val="none"/>
              </w:rPr>
              <w:t>六楼</w:t>
            </w:r>
            <w:r>
              <w:rPr>
                <w:rFonts w:hint="eastAsia" w:ascii="宋体" w:hAnsi="宋体" w:cs="宋体"/>
                <w:color w:val="auto"/>
                <w:sz w:val="24"/>
                <w:highlight w:val="none"/>
                <w:lang w:eastAsia="zh-CN"/>
              </w:rPr>
              <w:t>）</w:t>
            </w:r>
            <w:r>
              <w:rPr>
                <w:rFonts w:hint="eastAsia" w:ascii="宋体" w:hAnsi="宋体" w:eastAsia="宋体" w:cs="宋体"/>
                <w:color w:val="auto"/>
                <w:kern w:val="0"/>
                <w:sz w:val="24"/>
                <w:highlight w:val="none"/>
              </w:rPr>
              <w:t>，逾期送达或未密封将被拒收。</w:t>
            </w:r>
            <w:r>
              <w:rPr>
                <w:rFonts w:hint="eastAsia" w:hAnsi="宋体" w:cs="宋体"/>
                <w:b/>
                <w:color w:val="auto"/>
                <w:sz w:val="24"/>
                <w:szCs w:val="24"/>
                <w:highlight w:val="none"/>
              </w:rPr>
              <w:t>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13</w:t>
            </w:r>
          </w:p>
        </w:tc>
        <w:tc>
          <w:tcPr>
            <w:tcW w:w="1843"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r>
              <w:rPr>
                <w:rFonts w:hint="eastAsia" w:ascii="宋体" w:hAnsi="宋体" w:eastAsia="宋体" w:cs="仿宋_GB2312"/>
                <w:b/>
                <w:color w:val="auto"/>
                <w:sz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联合体投标的，联合体各方分别提供与联合体协议中规定的分工内容相应的业绩证明材料，业绩数量以提供材料较少的一方为准。招标文件第四部分评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color w:val="auto"/>
                <w:kern w:val="28"/>
                <w:sz w:val="24"/>
                <w:highlight w:val="none"/>
              </w:rPr>
            </w:pPr>
            <w:r>
              <w:rPr>
                <w:rFonts w:hint="eastAsia" w:ascii="MS Mincho" w:hAnsi="MS Mincho" w:eastAsia="MS Mincho" w:cs="MS Mincho"/>
                <w:color w:val="auto"/>
                <w:kern w:val="0"/>
                <w:sz w:val="24"/>
                <w:highlight w:val="none"/>
              </w:rPr>
              <w:t>☐</w:t>
            </w:r>
            <w:r>
              <w:rPr>
                <w:rFonts w:hint="eastAsia" w:ascii="宋体" w:hAnsi="宋体" w:cs="宋体"/>
                <w:snapToGrid w:val="0"/>
                <w:color w:val="auto"/>
                <w:kern w:val="28"/>
                <w:sz w:val="24"/>
                <w:highlight w:val="none"/>
              </w:rPr>
              <w:t>联合体投标的，联合体各方均需按招标文件第四部分评标标准要求提供资信证明文件，否则视为不符合相关要求。招标文件第四部分评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p>
            <w:pPr>
              <w:spacing w:line="360" w:lineRule="auto"/>
              <w:rPr>
                <w:rFonts w:ascii="宋体" w:hAnsi="宋体" w:cs="宋体"/>
                <w:snapToGrid w:val="0"/>
                <w:color w:val="auto"/>
                <w:kern w:val="28"/>
                <w:sz w:val="24"/>
                <w:highlight w:val="none"/>
              </w:rPr>
            </w:pPr>
            <w:r>
              <w:rPr>
                <w:rFonts w:hint="eastAsia" w:ascii="宋体" w:hAnsi="宋体" w:eastAsia="宋体" w:cs="Arial"/>
                <w:color w:val="auto"/>
                <w:kern w:val="0"/>
                <w:sz w:val="24"/>
                <w:highlight w:val="none"/>
              </w:rPr>
              <w:sym w:font="Wingdings" w:char="F0FE"/>
            </w:r>
            <w:r>
              <w:rPr>
                <w:rFonts w:hint="eastAsia" w:ascii="宋体" w:hAnsi="宋体" w:cs="宋体"/>
                <w:snapToGrid w:val="0"/>
                <w:color w:val="auto"/>
                <w:kern w:val="28"/>
                <w:sz w:val="24"/>
                <w:highlight w:val="none"/>
              </w:rPr>
              <w:t>联合体投标的，联合体中有一方或者联合体成员根据分工按招标文件第四部分评标标准要求提供资信证明文件的，视为符合了相关要求。招标文件第四部分评</w:t>
            </w:r>
            <w:r>
              <w:rPr>
                <w:rFonts w:hint="eastAsia" w:ascii="宋体" w:hAnsi="宋体" w:cs="宋体"/>
                <w:snapToGrid w:val="0"/>
                <w:color w:val="auto"/>
                <w:kern w:val="28"/>
                <w:sz w:val="24"/>
                <w:highlight w:val="none"/>
                <w:lang w:eastAsia="zh-CN"/>
              </w:rPr>
              <w:t>标</w:t>
            </w:r>
            <w:r>
              <w:rPr>
                <w:rFonts w:hint="eastAsia" w:ascii="宋体" w:hAnsi="宋体" w:cs="宋体"/>
                <w:snapToGrid w:val="0"/>
                <w:color w:val="auto"/>
                <w:kern w:val="28"/>
                <w:sz w:val="24"/>
                <w:highlight w:val="none"/>
              </w:rPr>
              <w:t>标准有其他规定的，从其规定。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35" w:hRule="atLeast"/>
          <w:tblHeader/>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cs="宋体"/>
                <w:color w:val="auto"/>
                <w:sz w:val="24"/>
                <w:highlight w:val="none"/>
              </w:rPr>
            </w:pPr>
          </w:p>
        </w:tc>
        <w:tc>
          <w:tcPr>
            <w:tcW w:w="1843"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cs="宋体"/>
                <w:b/>
                <w:color w:val="auto"/>
                <w:sz w:val="24"/>
                <w:highlight w:val="none"/>
              </w:rPr>
            </w:pPr>
          </w:p>
        </w:tc>
        <w:tc>
          <w:tcPr>
            <w:tcW w:w="6095"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hint="eastAsia" w:ascii="宋体" w:hAnsi="宋体" w:eastAsia="宋体" w:cs="Arial"/>
                <w:color w:val="auto"/>
                <w:kern w:val="0"/>
                <w:sz w:val="24"/>
                <w:highlight w:val="none"/>
              </w:rPr>
            </w:pPr>
            <w:r>
              <w:rPr>
                <w:rFonts w:hint="eastAsia" w:ascii="宋体" w:hAnsi="宋体" w:eastAsia="宋体" w:cs="Arial"/>
                <w:color w:val="auto"/>
                <w:kern w:val="0"/>
                <w:sz w:val="24"/>
                <w:highlight w:val="none"/>
              </w:rPr>
              <w:t>评审因素对应的要求视为采购需求的一部分。</w:t>
            </w:r>
          </w:p>
        </w:tc>
      </w:tr>
    </w:tbl>
    <w:p>
      <w:pPr>
        <w:snapToGrid w:val="0"/>
        <w:spacing w:line="360" w:lineRule="auto"/>
        <w:jc w:val="center"/>
        <w:rPr>
          <w:rFonts w:ascii="宋体" w:hAnsi="宋体" w:cs="宋体"/>
          <w:b/>
          <w:color w:val="auto"/>
          <w:sz w:val="32"/>
          <w:szCs w:val="20"/>
          <w:highlight w:val="none"/>
        </w:rPr>
      </w:pPr>
    </w:p>
    <w:bookmarkEnd w:id="10"/>
    <w:p>
      <w:pPr>
        <w:adjustRightInd/>
        <w:spacing w:line="360" w:lineRule="auto"/>
        <w:ind w:firstLine="3845" w:firstLineChars="1197"/>
        <w:outlineLvl w:val="0"/>
        <w:rPr>
          <w:rFonts w:ascii="宋体" w:hAnsi="宋体" w:cs="宋体"/>
          <w:b/>
          <w:color w:val="auto"/>
          <w:sz w:val="32"/>
          <w:szCs w:val="20"/>
          <w:highlight w:val="none"/>
        </w:rPr>
      </w:pPr>
      <w:bookmarkStart w:id="11" w:name="第三部分"/>
      <w:bookmarkStart w:id="12" w:name="_Toc164416483"/>
      <w:r>
        <w:rPr>
          <w:rFonts w:hint="eastAsia" w:ascii="宋体" w:hAnsi="宋体" w:cs="宋体"/>
          <w:b/>
          <w:color w:val="auto"/>
          <w:sz w:val="32"/>
          <w:szCs w:val="20"/>
          <w:highlight w:val="none"/>
        </w:rPr>
        <w:t>一、总则</w:t>
      </w:r>
    </w:p>
    <w:p>
      <w:pPr>
        <w:snapToGrid w:val="0"/>
        <w:spacing w:line="360" w:lineRule="auto"/>
        <w:ind w:firstLine="361" w:firstLineChars="150"/>
        <w:jc w:val="left"/>
        <w:outlineLvl w:val="1"/>
        <w:rPr>
          <w:rFonts w:ascii="宋体" w:hAnsi="宋体" w:cs="宋体"/>
          <w:b/>
          <w:color w:val="auto"/>
          <w:sz w:val="24"/>
          <w:highlight w:val="none"/>
        </w:rPr>
      </w:pPr>
      <w:r>
        <w:rPr>
          <w:rFonts w:hint="eastAsia" w:ascii="宋体" w:hAnsi="宋体" w:cs="宋体"/>
          <w:b/>
          <w:color w:val="auto"/>
          <w:sz w:val="24"/>
          <w:highlight w:val="none"/>
        </w:rPr>
        <w:t>1. 适用范围</w:t>
      </w:r>
    </w:p>
    <w:p>
      <w:pPr>
        <w:snapToGrid w:val="0"/>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本招标文件适用于该项目的招标、投标、开标、资格审查及信用信息查询、评标、定标、合同、验收等行为（</w:t>
      </w:r>
      <w:r>
        <w:rPr>
          <w:rFonts w:hint="eastAsia" w:ascii="宋体" w:hAnsi="宋体" w:cs="宋体"/>
          <w:color w:val="auto"/>
          <w:sz w:val="24"/>
          <w:highlight w:val="none"/>
          <w:lang w:eastAsia="zh-CN"/>
        </w:rPr>
        <w:t>法律法规</w:t>
      </w:r>
      <w:r>
        <w:rPr>
          <w:rFonts w:hint="eastAsia" w:ascii="宋体" w:hAnsi="宋体" w:cs="宋体"/>
          <w:color w:val="auto"/>
          <w:sz w:val="24"/>
          <w:highlight w:val="none"/>
        </w:rPr>
        <w:t>另有规定的，从其规定）。</w:t>
      </w:r>
    </w:p>
    <w:p>
      <w:pPr>
        <w:adjustRightInd/>
        <w:spacing w:line="360" w:lineRule="auto"/>
        <w:outlineLvl w:val="0"/>
        <w:rPr>
          <w:rFonts w:ascii="宋体" w:hAnsi="宋体" w:cs="宋体"/>
          <w:b/>
          <w:color w:val="auto"/>
          <w:sz w:val="24"/>
          <w:highlight w:val="none"/>
        </w:rPr>
      </w:pPr>
      <w:r>
        <w:rPr>
          <w:rFonts w:hint="eastAsia" w:ascii="宋体" w:hAnsi="宋体" w:cs="宋体"/>
          <w:b/>
          <w:color w:val="auto"/>
          <w:sz w:val="24"/>
          <w:highlight w:val="none"/>
        </w:rPr>
        <w:t xml:space="preserve">   2.定义</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2.1 “采购人”系指招标公告中载明的本项目的采购人。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2.2 “</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”系指招标公告中载明的本项目的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2.3 “投标人”系指是指响应招标、参加投标竞争的法人、其他组织或者自然人。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2.6“电子交易平台”</w:t>
      </w:r>
      <w:r>
        <w:rPr>
          <w:rFonts w:hint="eastAsia" w:ascii="宋体" w:hAnsi="宋体" w:cs="宋体"/>
          <w:color w:val="auto"/>
          <w:sz w:val="24"/>
          <w:highlight w:val="none"/>
          <w:lang w:val="en-US" w:eastAsia="zh-CN"/>
        </w:rPr>
        <w:t>是</w:t>
      </w:r>
      <w:r>
        <w:rPr>
          <w:rFonts w:hint="eastAsia" w:ascii="宋体" w:hAnsi="宋体" w:cs="宋体"/>
          <w:color w:val="auto"/>
          <w:sz w:val="24"/>
          <w:highlight w:val="none"/>
        </w:rPr>
        <w:t>指本项目政府采购活动所依托的政府采购云平台（https://www.zcygov.cn/）。</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2.7 “▲” 系指实质性要求条款，“</w:t>
      </w:r>
      <w:r>
        <w:rPr>
          <w:rFonts w:ascii="Wingdings" w:hAnsi="Wingdings" w:cs="宋体"/>
          <w:color w:val="auto"/>
          <w:kern w:val="0"/>
          <w:sz w:val="24"/>
          <w:highlight w:val="none"/>
        </w:rPr>
        <w:t></w:t>
      </w:r>
      <w:r>
        <w:rPr>
          <w:rFonts w:hint="eastAsia" w:ascii="宋体" w:hAnsi="宋体" w:cs="宋体"/>
          <w:color w:val="auto"/>
          <w:sz w:val="24"/>
          <w:highlight w:val="none"/>
        </w:rPr>
        <w:t>” 系指适用本项目的要求，“</w:t>
      </w:r>
      <w:r>
        <w:rPr>
          <w:rFonts w:hint="eastAsia" w:ascii="宋体" w:hAnsi="宋体" w:cs="宋体"/>
          <w:color w:val="auto"/>
          <w:kern w:val="0"/>
          <w:sz w:val="24"/>
          <w:highlight w:val="none"/>
        </w:rPr>
        <w:t>☐</w:t>
      </w:r>
      <w:r>
        <w:rPr>
          <w:rFonts w:hint="eastAsia" w:ascii="宋体" w:hAnsi="宋体" w:cs="宋体"/>
          <w:color w:val="auto"/>
          <w:sz w:val="24"/>
          <w:highlight w:val="none"/>
        </w:rPr>
        <w:t>” 系指不适用本项目的要求。</w:t>
      </w:r>
    </w:p>
    <w:p>
      <w:pPr>
        <w:spacing w:line="360" w:lineRule="auto"/>
        <w:ind w:firstLine="241" w:firstLineChars="100"/>
        <w:rPr>
          <w:rFonts w:ascii="宋体" w:hAnsi="宋体" w:cs="宋体"/>
          <w:b/>
          <w:color w:val="auto"/>
          <w:sz w:val="24"/>
          <w:highlight w:val="none"/>
        </w:rPr>
      </w:pPr>
      <w:r>
        <w:rPr>
          <w:rFonts w:hint="eastAsia" w:ascii="宋体" w:hAnsi="宋体" w:cs="宋体"/>
          <w:b/>
          <w:color w:val="auto"/>
          <w:sz w:val="24"/>
          <w:highlight w:val="none"/>
        </w:rPr>
        <w:t>3.</w:t>
      </w:r>
      <w:r>
        <w:rPr>
          <w:rFonts w:hint="eastAsia" w:ascii="宋体" w:hAnsi="宋体" w:cs="宋体"/>
          <w:color w:val="auto"/>
          <w:highlight w:val="none"/>
        </w:rPr>
        <w:t xml:space="preserve"> </w:t>
      </w:r>
      <w:r>
        <w:rPr>
          <w:rFonts w:hint="eastAsia" w:ascii="宋体" w:hAnsi="宋体" w:cs="宋体"/>
          <w:b/>
          <w:color w:val="auto"/>
          <w:sz w:val="24"/>
          <w:highlight w:val="none"/>
        </w:rPr>
        <w:t>采购项目需要落实的政府采购政策</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不会对其加以限制，仍将按照公平竞争原则实施采购）；</w:t>
      </w:r>
      <w:r>
        <w:rPr>
          <w:rFonts w:hint="eastAsia" w:ascii="宋体" w:hAnsi="宋体" w:cs="宋体"/>
          <w:color w:val="auto"/>
          <w:kern w:val="0"/>
          <w:sz w:val="24"/>
          <w:highlight w:val="none"/>
        </w:rPr>
        <w:t>优先采购向我国企业转让技术、与我国企业签订消化吸收再创新方案的供应商的进口产品</w:t>
      </w:r>
      <w:r>
        <w:rPr>
          <w:rFonts w:hint="eastAsia" w:ascii="宋体" w:hAnsi="宋体" w:cs="宋体"/>
          <w:color w:val="auto"/>
          <w:sz w:val="24"/>
          <w:highlight w:val="none"/>
        </w:rPr>
        <w:t>。</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3.2 支持绿色发展</w:t>
      </w:r>
    </w:p>
    <w:p>
      <w:pPr>
        <w:spacing w:line="360" w:lineRule="auto"/>
        <w:ind w:firstLine="480" w:firstLineChars="200"/>
        <w:rPr>
          <w:rFonts w:ascii="宋体" w:hAnsi="宋体" w:cs="宋体"/>
          <w:b/>
          <w:color w:val="auto"/>
          <w:sz w:val="24"/>
          <w:highlight w:val="none"/>
        </w:rPr>
      </w:pPr>
      <w:r>
        <w:rPr>
          <w:rFonts w:hint="eastAsia" w:ascii="宋体" w:hAnsi="宋体" w:cs="宋体"/>
          <w:color w:val="auto"/>
          <w:sz w:val="24"/>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highlight w:val="none"/>
        </w:rPr>
        <w:t>▲采购人拟采购的产品属于政府强制采购的节能产品品目清单范围的，投标人相应的投标产品未获得国家确定的认证机构出具的、处于有效期之内的节能产品认证证书的，投标无效。</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w:t>
      </w:r>
      <w:r>
        <w:rPr>
          <w:rFonts w:hint="eastAsia" w:ascii="宋体" w:hAnsi="宋体" w:cs="宋体"/>
          <w:color w:val="auto"/>
          <w:sz w:val="24"/>
          <w:highlight w:val="none"/>
          <w:lang w:eastAsia="zh-CN"/>
        </w:rPr>
        <w:t>》《</w:t>
      </w:r>
      <w:r>
        <w:rPr>
          <w:rFonts w:hint="eastAsia" w:ascii="宋体" w:hAnsi="宋体" w:cs="宋体"/>
          <w:color w:val="auto"/>
          <w:sz w:val="24"/>
          <w:highlight w:val="none"/>
        </w:rPr>
        <w:t>快递包装政府采购需求标准（试行）》。优先采购绿色包装产品、绿色物流配送服务以及循环利用产品。</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3.3支持中小企业发展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符合中小企业划分标准的个体工商户，在政府采购活动中视同中小企业。</w:t>
      </w:r>
    </w:p>
    <w:p>
      <w:pPr>
        <w:widowControl/>
        <w:spacing w:line="360" w:lineRule="auto"/>
        <w:ind w:firstLine="480" w:firstLineChars="200"/>
        <w:jc w:val="left"/>
        <w:rPr>
          <w:rFonts w:ascii="宋体" w:hAnsi="宋体" w:cs="宋体"/>
          <w:color w:val="auto"/>
          <w:kern w:val="0"/>
          <w:sz w:val="24"/>
          <w:highlight w:val="none"/>
        </w:rPr>
      </w:pPr>
      <w:r>
        <w:rPr>
          <w:rFonts w:ascii="宋体" w:hAnsi="宋体" w:cs="宋体"/>
          <w:bCs/>
          <w:color w:val="auto"/>
          <w:sz w:val="24"/>
          <w:highlight w:val="none"/>
        </w:rPr>
        <w:t>3.3.2</w:t>
      </w:r>
      <w:r>
        <w:rPr>
          <w:rFonts w:hint="eastAsia" w:ascii="宋体" w:hAnsi="宋体" w:cs="宋体"/>
          <w:color w:val="auto"/>
          <w:kern w:val="0"/>
          <w:sz w:val="24"/>
          <w:highlight w:val="none"/>
        </w:rPr>
        <w:t>在政府采购活动中，投标人提供的货物、工程或者服务符合下列情形的，享受中小企业扶持政策：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3.3.3对于未预留份额专门面向中小企业的政府采购服务项目，以及预留份额政府采购服务项目中的非预留部分标项，对小型和微型企业的投标报价给予10%</w:t>
      </w:r>
      <w:r>
        <w:rPr>
          <w:rFonts w:hint="eastAsia" w:ascii="宋体" w:hAnsi="宋体" w:cs="宋体"/>
          <w:color w:val="auto"/>
          <w:sz w:val="24"/>
          <w:highlight w:val="none"/>
          <w:lang w:eastAsia="zh-CN"/>
        </w:rPr>
        <w:t>—</w:t>
      </w:r>
      <w:r>
        <w:rPr>
          <w:rFonts w:ascii="宋体" w:hAnsi="宋体" w:cs="宋体"/>
          <w:color w:val="auto"/>
          <w:sz w:val="24"/>
          <w:highlight w:val="none"/>
        </w:rPr>
        <w:t>20</w:t>
      </w:r>
      <w:r>
        <w:rPr>
          <w:rFonts w:hint="eastAsia" w:ascii="宋体" w:hAnsi="宋体" w:cs="宋体"/>
          <w:color w:val="auto"/>
          <w:sz w:val="24"/>
          <w:highlight w:val="none"/>
        </w:rPr>
        <w:t>%的扣除</w:t>
      </w:r>
    </w:p>
    <w:p>
      <w:pPr>
        <w:spacing w:line="360" w:lineRule="auto"/>
        <w:ind w:firstLine="0" w:firstLineChars="0"/>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w:t>
      </w:r>
      <w:r>
        <w:rPr>
          <w:rFonts w:ascii="宋体" w:hAnsi="宋体" w:cs="宋体"/>
          <w:color w:val="auto"/>
          <w:sz w:val="24"/>
          <w:highlight w:val="none"/>
        </w:rPr>
        <w:t>20</w:t>
      </w:r>
      <w:r>
        <w:rPr>
          <w:rFonts w:hint="eastAsia" w:ascii="宋体" w:hAnsi="宋体" w:cs="宋体"/>
          <w:color w:val="auto"/>
          <w:sz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sz w:val="24"/>
          <w:highlight w:val="none"/>
          <w:lang w:eastAsia="zh-CN"/>
        </w:rPr>
        <w:t>—</w:t>
      </w:r>
      <w:r>
        <w:rPr>
          <w:rFonts w:ascii="宋体" w:hAnsi="宋体" w:cs="宋体"/>
          <w:color w:val="auto"/>
          <w:sz w:val="24"/>
          <w:highlight w:val="none"/>
        </w:rPr>
        <w:t>6</w:t>
      </w:r>
      <w:r>
        <w:rPr>
          <w:rFonts w:hint="eastAsia" w:ascii="宋体" w:hAnsi="宋体" w:cs="宋体"/>
          <w:color w:val="auto"/>
          <w:sz w:val="24"/>
          <w:highlight w:val="none"/>
        </w:rPr>
        <w:t>%（</w:t>
      </w:r>
      <w:r>
        <w:rPr>
          <w:rFonts w:hint="eastAsia" w:ascii="宋体" w:hAnsi="宋体" w:cs="宋体"/>
          <w:snapToGrid w:val="0"/>
          <w:color w:val="auto"/>
          <w:kern w:val="28"/>
          <w:sz w:val="24"/>
          <w:highlight w:val="none"/>
        </w:rPr>
        <w:t>招标文件第四部分</w:t>
      </w:r>
      <w:r>
        <w:rPr>
          <w:rFonts w:hint="eastAsia" w:ascii="宋体" w:hAnsi="宋体" w:cs="宋体"/>
          <w:color w:val="auto"/>
          <w:sz w:val="24"/>
          <w:highlight w:val="none"/>
          <w:u w:val="single"/>
        </w:rPr>
        <w:t>评标办法明确具体的扣除比例，未明确的，</w:t>
      </w:r>
      <w:r>
        <w:rPr>
          <w:rFonts w:hint="eastAsia" w:ascii="宋体" w:hAnsi="宋体" w:cs="宋体"/>
          <w:color w:val="auto"/>
          <w:sz w:val="24"/>
          <w:highlight w:val="none"/>
        </w:rPr>
        <w:t>给予6%的扣除）的扣除，用扣除后的价格参加评审。组成联合体或者接受分包的小微企业与联合体内其他企业、分包企业之间存在直接控股、管理关系的，不享受价格扣除优惠政策。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的，依法承担法律责任。</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color w:val="auto"/>
          <w:sz w:val="24"/>
          <w:highlight w:val="none"/>
        </w:rPr>
      </w:pPr>
      <w:r>
        <w:rPr>
          <w:rFonts w:hint="eastAsia" w:ascii="宋体" w:hAnsi="宋体" w:cs="宋体"/>
          <w:color w:val="auto"/>
          <w:sz w:val="24"/>
          <w:highlight w:val="none"/>
        </w:rPr>
        <w:t>3.4</w:t>
      </w:r>
      <w:r>
        <w:rPr>
          <w:rFonts w:hint="eastAsia" w:ascii="宋体" w:hAnsi="宋体" w:cs="宋体"/>
          <w:bCs/>
          <w:color w:val="auto"/>
          <w:sz w:val="24"/>
          <w:highlight w:val="none"/>
        </w:rPr>
        <w:t>支持创新发展</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3.4.1 采购人优先采购被认定为首台套产品和“制造精品”的自主创新产品。</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3.4.2首台套产品被纳入《首台套产品推广应用指导目录》之日起</w:t>
      </w:r>
      <w:r>
        <w:rPr>
          <w:rFonts w:ascii="宋体" w:hAnsi="宋体" w:cs="宋体"/>
          <w:color w:val="auto"/>
          <w:sz w:val="24"/>
          <w:highlight w:val="none"/>
        </w:rPr>
        <w:t>3</w:t>
      </w:r>
      <w:r>
        <w:rPr>
          <w:rFonts w:hint="eastAsia" w:ascii="宋体" w:hAnsi="宋体" w:cs="宋体"/>
          <w:color w:val="auto"/>
          <w:sz w:val="24"/>
          <w:highlight w:val="none"/>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color w:val="auto"/>
          <w:sz w:val="24"/>
          <w:highlight w:val="none"/>
        </w:rPr>
      </w:pPr>
      <w:r>
        <w:rPr>
          <w:rFonts w:hint="eastAsia" w:ascii="宋体" w:hAnsi="宋体" w:cs="宋体"/>
          <w:color w:val="auto"/>
          <w:sz w:val="24"/>
          <w:highlight w:val="none"/>
        </w:rPr>
        <w:t>3.5平等对待内外资企业和符合条件的破产重整企业</w:t>
      </w:r>
    </w:p>
    <w:p>
      <w:pPr>
        <w:spacing w:line="360" w:lineRule="auto"/>
        <w:ind w:firstLine="240" w:firstLineChars="100"/>
        <w:rPr>
          <w:rFonts w:ascii="宋体" w:hAnsi="宋体" w:cs="宋体"/>
          <w:b/>
          <w:color w:val="auto"/>
          <w:sz w:val="24"/>
          <w:highlight w:val="none"/>
        </w:rPr>
      </w:pPr>
      <w:r>
        <w:rPr>
          <w:rFonts w:hint="eastAsia" w:ascii="宋体" w:hAnsi="宋体" w:cs="宋体"/>
          <w:color w:val="auto"/>
          <w:sz w:val="24"/>
          <w:highlight w:val="none"/>
        </w:rPr>
        <w:t>平等对待内外资企业和符合条件的破产重整企业，切实保障企业公平竞争，平等维护企业的合法利益。</w:t>
      </w:r>
      <w:r>
        <w:rPr>
          <w:rFonts w:hint="eastAsia" w:ascii="宋体" w:hAnsi="宋体" w:cs="宋体"/>
          <w:color w:val="auto"/>
          <w:sz w:val="24"/>
          <w:highlight w:val="none"/>
        </w:rPr>
        <w:cr/>
      </w:r>
      <w:r>
        <w:rPr>
          <w:rFonts w:hint="eastAsia" w:ascii="宋体" w:hAnsi="宋体" w:cs="宋体"/>
          <w:b/>
          <w:color w:val="auto"/>
          <w:sz w:val="24"/>
          <w:highlight w:val="none"/>
        </w:rPr>
        <w:t>4. 询问、质疑、投诉</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4.2供应商询问</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4.3供应商质疑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.1提出质疑的供应商应当是参与所质疑项目采购活动的供应商。潜在供应商已依法获取其可质疑的招标文件的，可以对该文件提出质疑。</w:t>
      </w:r>
    </w:p>
    <w:p>
      <w:pPr>
        <w:pStyle w:val="32"/>
        <w:spacing w:line="360" w:lineRule="auto"/>
        <w:ind w:firstLine="480" w:firstLineChars="200"/>
        <w:rPr>
          <w:rFonts w:hAnsi="宋体" w:cs="宋体"/>
          <w:color w:val="auto"/>
          <w:sz w:val="24"/>
          <w:highlight w:val="none"/>
        </w:rPr>
      </w:pPr>
      <w:r>
        <w:rPr>
          <w:rFonts w:hint="eastAsia" w:hAnsi="宋体" w:cs="宋体"/>
          <w:color w:val="auto"/>
          <w:kern w:val="0"/>
          <w:sz w:val="24"/>
          <w:highlight w:val="none"/>
          <w:lang w:val="zh-CN"/>
        </w:rPr>
        <w:t>4.3</w:t>
      </w:r>
      <w:r>
        <w:rPr>
          <w:rFonts w:hint="eastAsia" w:hAnsi="宋体" w:cs="宋体"/>
          <w:color w:val="auto"/>
          <w:sz w:val="24"/>
          <w:highlight w:val="none"/>
        </w:rPr>
        <w:t>.2供应商认为招标文件、采购过程和中标结果使自己的权益受到损害的，可以在知道或者应知其权益受到损害之日起七个工作日内，以书面形式向采购人或者</w:t>
      </w:r>
      <w:r>
        <w:rPr>
          <w:rFonts w:hint="eastAsia" w:hAnsi="宋体" w:cs="宋体"/>
          <w:color w:val="auto"/>
          <w:sz w:val="24"/>
          <w:highlight w:val="none"/>
          <w:lang w:eastAsia="zh-CN"/>
        </w:rPr>
        <w:t>采购代理机构</w:t>
      </w:r>
      <w:r>
        <w:rPr>
          <w:rFonts w:hint="eastAsia" w:hAnsi="宋体" w:cs="宋体"/>
          <w:color w:val="auto"/>
          <w:sz w:val="24"/>
          <w:highlight w:val="none"/>
        </w:rPr>
        <w:t>提出质疑，否则，采购人或者</w:t>
      </w:r>
      <w:r>
        <w:rPr>
          <w:rFonts w:hint="eastAsia" w:hAnsi="宋体" w:cs="宋体"/>
          <w:color w:val="auto"/>
          <w:sz w:val="24"/>
          <w:highlight w:val="none"/>
          <w:lang w:eastAsia="zh-CN"/>
        </w:rPr>
        <w:t>采购代理机构</w:t>
      </w:r>
      <w:r>
        <w:rPr>
          <w:rFonts w:hint="eastAsia" w:hAnsi="宋体" w:cs="宋体"/>
          <w:color w:val="auto"/>
          <w:sz w:val="24"/>
          <w:highlight w:val="none"/>
        </w:rPr>
        <w:t>不予受理：</w:t>
      </w:r>
    </w:p>
    <w:p>
      <w:pPr>
        <w:pStyle w:val="5"/>
        <w:spacing w:line="360" w:lineRule="auto"/>
        <w:ind w:firstLine="480" w:firstLineChars="200"/>
        <w:rPr>
          <w:rFonts w:hAnsi="宋体" w:cs="宋体"/>
          <w:color w:val="auto"/>
          <w:kern w:val="2"/>
          <w:sz w:val="24"/>
          <w:highlight w:val="none"/>
        </w:rPr>
      </w:pPr>
      <w:r>
        <w:rPr>
          <w:rFonts w:hint="eastAsia" w:hAnsi="宋体" w:cs="宋体"/>
          <w:color w:val="auto"/>
          <w:kern w:val="2"/>
          <w:sz w:val="24"/>
          <w:highlight w:val="none"/>
        </w:rPr>
        <w:t>4.3.2.1对招标文件提出质疑的，质疑期限为供应商获得招标文件之日或者招标文件公告期限届满之日起计算。</w:t>
      </w:r>
    </w:p>
    <w:p>
      <w:pPr>
        <w:pStyle w:val="32"/>
        <w:spacing w:line="360" w:lineRule="auto"/>
        <w:ind w:left="479" w:leftChars="228"/>
        <w:rPr>
          <w:rFonts w:hAnsi="宋体" w:cs="宋体"/>
          <w:color w:val="auto"/>
          <w:sz w:val="24"/>
          <w:highlight w:val="none"/>
        </w:rPr>
      </w:pPr>
      <w:r>
        <w:rPr>
          <w:rFonts w:hint="eastAsia" w:hAnsi="宋体" w:cs="宋体"/>
          <w:color w:val="auto"/>
          <w:sz w:val="24"/>
          <w:highlight w:val="none"/>
        </w:rPr>
        <w:t>4.3.2.2对采购过程提出质疑的，质疑期限为各采购程序环节结束之日起计算。4.3.2.3对采购结果提出质疑的，质疑期限自采购结果公告期限届满之日起计算。</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4.3.3</w:t>
      </w:r>
      <w:r>
        <w:rPr>
          <w:rFonts w:hint="eastAsia" w:hAnsi="宋体" w:cs="宋体"/>
          <w:color w:val="auto"/>
          <w:sz w:val="24"/>
          <w:highlight w:val="none"/>
        </w:rPr>
        <w:t>供应商提出质疑应当提交质疑函和必要的证明材料。质疑函应当包括下列内容：</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4.3.3.1供应商的姓名或者名称、地址、邮编、联系人及联系电话；</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4.3.3.2质疑项目的名称、编号；</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4.3.3.3具体、明确的质疑事项和与质疑事项相关的请求；</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4.3.3.4事实依据；</w:t>
      </w:r>
    </w:p>
    <w:p>
      <w:pPr>
        <w:pStyle w:val="32"/>
        <w:spacing w:line="360" w:lineRule="auto"/>
        <w:ind w:firstLine="480" w:firstLineChars="200"/>
        <w:rPr>
          <w:rFonts w:hAnsi="宋体" w:cs="宋体"/>
          <w:color w:val="auto"/>
          <w:kern w:val="0"/>
          <w:sz w:val="24"/>
          <w:highlight w:val="none"/>
          <w:lang w:val="zh-CN"/>
        </w:rPr>
      </w:pPr>
      <w:r>
        <w:rPr>
          <w:rFonts w:hint="eastAsia" w:hAnsi="宋体" w:cs="宋体"/>
          <w:color w:val="auto"/>
          <w:kern w:val="0"/>
          <w:sz w:val="24"/>
          <w:highlight w:val="none"/>
          <w:lang w:val="zh-CN"/>
        </w:rPr>
        <w:t>　　4.3.3.5必要的法律依据；</w:t>
      </w:r>
    </w:p>
    <w:p>
      <w:pPr>
        <w:pStyle w:val="32"/>
        <w:spacing w:line="360" w:lineRule="auto"/>
        <w:ind w:firstLine="960" w:firstLineChars="400"/>
        <w:rPr>
          <w:rFonts w:hAnsi="宋体" w:cs="宋体"/>
          <w:color w:val="auto"/>
          <w:kern w:val="0"/>
          <w:sz w:val="24"/>
          <w:highlight w:val="none"/>
          <w:lang w:val="zh-CN"/>
        </w:rPr>
      </w:pPr>
      <w:r>
        <w:rPr>
          <w:rFonts w:hint="eastAsia" w:hAnsi="宋体" w:cs="宋体"/>
          <w:color w:val="auto"/>
          <w:kern w:val="0"/>
          <w:sz w:val="24"/>
          <w:highlight w:val="none"/>
          <w:lang w:val="zh-CN"/>
        </w:rPr>
        <w:t>4.3.3.6提出质疑的日期。</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质疑函范本及制作说明详见附件2。</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4.3.4对同一采购程序环节的质疑，供应商须在法定质疑期内一次性提出。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.5采购人或者</w:t>
      </w:r>
      <w:r>
        <w:rPr>
          <w:rFonts w:hint="eastAsia"/>
          <w:color w:val="auto"/>
          <w:highlight w:val="none"/>
          <w:lang w:eastAsia="zh-CN"/>
        </w:rPr>
        <w:t>采购代理机构</w:t>
      </w:r>
      <w:r>
        <w:rPr>
          <w:rFonts w:hint="eastAsia"/>
          <w:color w:val="auto"/>
          <w:highlight w:val="none"/>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w:t>
      </w:r>
      <w:r>
        <w:rPr>
          <w:rFonts w:hint="eastAsia"/>
          <w:color w:val="auto"/>
          <w:highlight w:val="none"/>
          <w:lang w:eastAsia="zh-CN"/>
        </w:rPr>
        <w:t>，</w:t>
      </w:r>
      <w:r>
        <w:rPr>
          <w:rFonts w:hint="eastAsia"/>
          <w:color w:val="auto"/>
          <w:highlight w:val="none"/>
        </w:rPr>
        <w:t>采购人或者</w:t>
      </w:r>
      <w:r>
        <w:rPr>
          <w:rFonts w:hint="eastAsia"/>
          <w:color w:val="auto"/>
          <w:highlight w:val="none"/>
          <w:lang w:eastAsia="zh-CN"/>
        </w:rPr>
        <w:t>采购代理机构</w:t>
      </w:r>
      <w:r>
        <w:rPr>
          <w:rFonts w:hint="eastAsia"/>
          <w:color w:val="auto"/>
          <w:highlight w:val="none"/>
        </w:rPr>
        <w:t>在质疑回复后5个工作日内，在浙江政府采购网的“其他公告”栏目公开质疑答复，答复内容应当完整。质疑函作为附件上传。</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lang w:val="zh-CN"/>
        </w:rPr>
        <w:t>4.3</w:t>
      </w:r>
      <w:r>
        <w:rPr>
          <w:rFonts w:hint="eastAsia"/>
          <w:color w:val="auto"/>
          <w:highlight w:val="none"/>
        </w:rPr>
        <w:t>.6询问或者质疑事项可能影响采购结果的，采购人应当暂停签订合同，已经签订合同的，应当中止履行合同。</w:t>
      </w:r>
    </w:p>
    <w:p>
      <w:pPr>
        <w:pStyle w:val="571"/>
        <w:shd w:val="clear" w:color="auto" w:fill="FFFFFF"/>
        <w:snapToGrid w:val="0"/>
        <w:spacing w:after="240" w:afterAutospacing="0" w:line="360" w:lineRule="auto"/>
        <w:ind w:firstLine="480" w:firstLineChars="200"/>
        <w:contextualSpacing/>
        <w:rPr>
          <w:color w:val="auto"/>
          <w:highlight w:val="none"/>
          <w:lang w:val="zh-CN"/>
        </w:rPr>
      </w:pPr>
      <w:r>
        <w:rPr>
          <w:rFonts w:hint="eastAsia"/>
          <w:color w:val="auto"/>
          <w:highlight w:val="none"/>
          <w:lang w:val="zh-CN"/>
        </w:rPr>
        <w:t>4.4供应商投诉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4.4.1质疑供应商对采购人、</w:t>
      </w:r>
      <w:r>
        <w:rPr>
          <w:rFonts w:hint="eastAsia"/>
          <w:color w:val="auto"/>
          <w:highlight w:val="none"/>
          <w:lang w:eastAsia="zh-CN"/>
        </w:rPr>
        <w:t>采购代理机构</w:t>
      </w:r>
      <w:r>
        <w:rPr>
          <w:rFonts w:hint="eastAsia"/>
          <w:color w:val="auto"/>
          <w:highlight w:val="none"/>
        </w:rPr>
        <w:t>的答复不满意或者采购人、</w:t>
      </w:r>
      <w:r>
        <w:rPr>
          <w:rFonts w:hint="eastAsia"/>
          <w:color w:val="auto"/>
          <w:highlight w:val="none"/>
          <w:lang w:eastAsia="zh-CN"/>
        </w:rPr>
        <w:t>采购代理机构</w:t>
      </w:r>
      <w:r>
        <w:rPr>
          <w:rFonts w:hint="eastAsia"/>
          <w:color w:val="auto"/>
          <w:highlight w:val="none"/>
        </w:rPr>
        <w:t>未在规定的时间内作出答复的，可以在答复期满后十五个工作日内向同级政府采购监督管理部门提出投诉。</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w:t>
      </w:r>
      <w:r>
        <w:rPr>
          <w:rFonts w:hint="eastAsia"/>
          <w:color w:val="auto"/>
          <w:highlight w:val="none"/>
          <w:lang w:val="zh-CN"/>
        </w:rPr>
        <w:t>2</w:t>
      </w:r>
      <w:r>
        <w:rPr>
          <w:rFonts w:hint="eastAsia"/>
          <w:color w:val="auto"/>
          <w:highlight w:val="none"/>
        </w:rPr>
        <w:t>供应商投诉的事项不得超出已质疑事项的范围，基于质疑答复内容提出的投诉事项除外。</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4.4.3供应商投诉应当有明确的请求和必要的证明材料。</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4.4.4以联合体形式参加政府采购活动的，其投诉应当由组成联合体的所有供应商共同提出。</w:t>
      </w:r>
    </w:p>
    <w:p>
      <w:pPr>
        <w:pStyle w:val="571"/>
        <w:shd w:val="clear" w:color="auto" w:fill="FFFFFF"/>
        <w:snapToGrid w:val="0"/>
        <w:spacing w:after="240" w:afterAutospacing="0" w:line="360" w:lineRule="auto"/>
        <w:ind w:firstLine="400"/>
        <w:contextualSpacing/>
        <w:rPr>
          <w:color w:val="auto"/>
          <w:highlight w:val="none"/>
        </w:rPr>
      </w:pPr>
      <w:r>
        <w:rPr>
          <w:rFonts w:hint="eastAsia"/>
          <w:color w:val="auto"/>
          <w:highlight w:val="none"/>
        </w:rPr>
        <w:t>4.4.5</w:t>
      </w:r>
      <w:r>
        <w:rPr>
          <w:rFonts w:hint="eastAsia"/>
          <w:color w:val="auto"/>
          <w:highlight w:val="none"/>
          <w:lang w:val="en-US" w:eastAsia="zh-CN"/>
        </w:rPr>
        <w:t xml:space="preserve"> </w:t>
      </w:r>
      <w:r>
        <w:rPr>
          <w:rFonts w:hint="eastAsia"/>
          <w:color w:val="auto"/>
          <w:highlight w:val="none"/>
        </w:rPr>
        <w:t>投诉书范本及制作说明详见附件3。</w:t>
      </w:r>
    </w:p>
    <w:p>
      <w:pPr>
        <w:pStyle w:val="85"/>
        <w:snapToGrid w:val="0"/>
        <w:spacing w:before="0"/>
        <w:ind w:firstLine="360"/>
        <w:rPr>
          <w:rFonts w:ascii="宋体" w:hAnsi="宋体" w:cs="宋体"/>
          <w:color w:val="auto"/>
          <w:sz w:val="18"/>
          <w:szCs w:val="18"/>
          <w:highlight w:val="none"/>
        </w:rPr>
      </w:pPr>
    </w:p>
    <w:p>
      <w:pPr>
        <w:adjustRightInd/>
        <w:spacing w:line="360" w:lineRule="auto"/>
        <w:jc w:val="center"/>
        <w:outlineLvl w:val="0"/>
        <w:rPr>
          <w:rFonts w:ascii="宋体" w:hAnsi="宋体" w:cs="宋体"/>
          <w:b/>
          <w:color w:val="auto"/>
          <w:sz w:val="32"/>
          <w:szCs w:val="20"/>
          <w:highlight w:val="none"/>
        </w:rPr>
      </w:pPr>
      <w:r>
        <w:rPr>
          <w:rFonts w:hint="eastAsia" w:ascii="宋体" w:hAnsi="宋体" w:cs="宋体"/>
          <w:b/>
          <w:color w:val="auto"/>
          <w:sz w:val="32"/>
          <w:szCs w:val="20"/>
          <w:highlight w:val="none"/>
        </w:rPr>
        <w:t xml:space="preserve">      二、招标文件的构成、澄清、修改</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5．招标文件的构成</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5.1 招标文件包括下列文件及附件：</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5.1.1招标公告；</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5.1.2投标人须知；</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5.1.3采购需求；</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5.1.4评标办法；</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szCs w:val="24"/>
          <w:highlight w:val="none"/>
        </w:rPr>
        <w:t>5.1.5拟签订的合同文本；</w:t>
      </w:r>
    </w:p>
    <w:p>
      <w:pPr>
        <w:pStyle w:val="32"/>
        <w:tabs>
          <w:tab w:val="left" w:pos="840"/>
        </w:tabs>
        <w:spacing w:line="360" w:lineRule="auto"/>
        <w:ind w:firstLine="960" w:firstLineChars="400"/>
        <w:rPr>
          <w:rFonts w:hAnsi="宋体" w:cs="宋体"/>
          <w:color w:val="auto"/>
          <w:sz w:val="24"/>
          <w:szCs w:val="24"/>
          <w:highlight w:val="none"/>
        </w:rPr>
      </w:pPr>
      <w:r>
        <w:rPr>
          <w:rFonts w:hint="eastAsia" w:hAnsi="宋体" w:cs="宋体"/>
          <w:color w:val="auto"/>
          <w:sz w:val="24"/>
          <w:highlight w:val="none"/>
        </w:rPr>
        <w:t>5.1.6</w:t>
      </w:r>
      <w:r>
        <w:rPr>
          <w:rFonts w:hint="eastAsia" w:hAnsi="宋体" w:cs="宋体"/>
          <w:color w:val="auto"/>
          <w:sz w:val="24"/>
          <w:szCs w:val="24"/>
          <w:highlight w:val="none"/>
        </w:rPr>
        <w:t>应提交的有关格式范例。</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5.2与本项目有关的</w:t>
      </w:r>
      <w:r>
        <w:rPr>
          <w:rFonts w:hint="eastAsia" w:ascii="宋体" w:hAnsi="宋体" w:cs="宋体"/>
          <w:bCs/>
          <w:color w:val="auto"/>
          <w:sz w:val="24"/>
          <w:highlight w:val="none"/>
        </w:rPr>
        <w:t>澄清或者修改的内容为招标文件的组成部分</w:t>
      </w:r>
      <w:r>
        <w:rPr>
          <w:rFonts w:hint="eastAsia" w:ascii="宋体" w:hAnsi="宋体" w:cs="宋体"/>
          <w:color w:val="auto"/>
          <w:sz w:val="24"/>
          <w:highlight w:val="none"/>
        </w:rPr>
        <w:t>。</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6. 招标文件的澄清、修改</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6.1已获取招标文件的潜在投标人，若有问题需要澄清，应于投标截止时间前，以书面形式向</w:t>
      </w:r>
      <w:r>
        <w:rPr>
          <w:rFonts w:hint="eastAsia" w:ascii="宋体" w:hAnsi="宋体" w:cs="宋体"/>
          <w:color w:val="auto"/>
          <w:highlight w:val="none"/>
          <w:lang w:eastAsia="zh-CN"/>
        </w:rPr>
        <w:t>采购代理机构</w:t>
      </w:r>
      <w:r>
        <w:rPr>
          <w:rFonts w:hint="eastAsia" w:ascii="宋体" w:hAnsi="宋体" w:cs="宋体"/>
          <w:color w:val="auto"/>
          <w:highlight w:val="none"/>
        </w:rPr>
        <w:t>提出。</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 xml:space="preserve">6.2 </w:t>
      </w:r>
      <w:r>
        <w:rPr>
          <w:rFonts w:hint="eastAsia" w:ascii="宋体" w:hAnsi="宋体" w:cs="宋体"/>
          <w:color w:val="auto"/>
          <w:highlight w:val="none"/>
          <w:lang w:eastAsia="zh-CN"/>
        </w:rPr>
        <w:t>采购代理机构</w:t>
      </w:r>
      <w:r>
        <w:rPr>
          <w:rFonts w:hint="eastAsia" w:ascii="宋体" w:hAnsi="宋体" w:cs="宋体"/>
          <w:color w:val="auto"/>
          <w:highlight w:val="none"/>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3"/>
        <w:rPr>
          <w:rFonts w:hAnsi="宋体" w:cs="宋体"/>
          <w:color w:val="auto"/>
          <w:sz w:val="18"/>
          <w:szCs w:val="18"/>
          <w:highlight w:val="none"/>
          <w:lang w:val="en-US"/>
        </w:rPr>
      </w:pPr>
      <w:r>
        <w:rPr>
          <w:rFonts w:hint="eastAsia" w:hAnsi="宋体" w:cs="宋体"/>
          <w:color w:val="auto"/>
          <w:szCs w:val="24"/>
          <w:highlight w:val="none"/>
          <w:lang w:val="en-US"/>
        </w:rPr>
        <w:t xml:space="preserve">    </w:t>
      </w:r>
    </w:p>
    <w:p>
      <w:pPr>
        <w:adjustRightInd/>
        <w:spacing w:line="360" w:lineRule="auto"/>
        <w:jc w:val="center"/>
        <w:outlineLvl w:val="0"/>
        <w:rPr>
          <w:rFonts w:ascii="宋体" w:hAnsi="宋体" w:cs="宋体"/>
          <w:b/>
          <w:color w:val="auto"/>
          <w:sz w:val="30"/>
          <w:szCs w:val="20"/>
          <w:highlight w:val="none"/>
        </w:rPr>
      </w:pPr>
      <w:r>
        <w:rPr>
          <w:rFonts w:hint="eastAsia" w:ascii="宋体" w:hAnsi="宋体" w:cs="宋体"/>
          <w:b/>
          <w:color w:val="auto"/>
          <w:sz w:val="30"/>
          <w:szCs w:val="20"/>
          <w:highlight w:val="none"/>
        </w:rPr>
        <w:t>三、投标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7. 招标文件的获取</w:t>
      </w:r>
    </w:p>
    <w:p>
      <w:pPr>
        <w:spacing w:line="360" w:lineRule="auto"/>
        <w:ind w:firstLine="480" w:firstLineChars="200"/>
        <w:rPr>
          <w:rFonts w:ascii="宋体" w:hAnsi="宋体" w:cs="宋体"/>
          <w:snapToGrid w:val="0"/>
          <w:color w:val="auto"/>
          <w:kern w:val="28"/>
          <w:sz w:val="24"/>
          <w:highlight w:val="none"/>
        </w:rPr>
      </w:pPr>
      <w:r>
        <w:rPr>
          <w:rFonts w:hint="eastAsia" w:ascii="宋体" w:hAnsi="宋体" w:cs="宋体"/>
          <w:snapToGrid w:val="0"/>
          <w:color w:val="auto"/>
          <w:kern w:val="28"/>
          <w:sz w:val="24"/>
          <w:highlight w:val="none"/>
        </w:rPr>
        <w:t>详见招标公告中获取招标文件的时间期限、地点、方式及招标文件售价。</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8.开标前答疑会或现场考察</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采购人组织潜在投标人现场考察或者召开开标前答疑会的，潜在投标人按第二部分投标人须知前附表的规定参加现场考察或者开标前答疑会。</w:t>
      </w:r>
    </w:p>
    <w:p>
      <w:pPr>
        <w:pStyle w:val="32"/>
        <w:spacing w:line="360" w:lineRule="auto"/>
        <w:rPr>
          <w:rFonts w:hAnsi="宋体" w:cs="宋体"/>
          <w:b/>
          <w:color w:val="auto"/>
          <w:szCs w:val="24"/>
          <w:highlight w:val="none"/>
        </w:rPr>
      </w:pPr>
      <w:r>
        <w:rPr>
          <w:rFonts w:hint="eastAsia" w:hAnsi="宋体" w:cs="宋体"/>
          <w:b/>
          <w:color w:val="auto"/>
          <w:kern w:val="28"/>
          <w:sz w:val="24"/>
          <w:szCs w:val="24"/>
          <w:highlight w:val="none"/>
        </w:rPr>
        <w:t>9.投标保证金</w:t>
      </w:r>
    </w:p>
    <w:p>
      <w:pPr>
        <w:pStyle w:val="5"/>
        <w:spacing w:line="360" w:lineRule="auto"/>
        <w:ind w:firstLine="470" w:firstLineChars="196"/>
        <w:rPr>
          <w:rFonts w:hAnsi="宋体" w:cs="宋体"/>
          <w:color w:val="auto"/>
          <w:sz w:val="24"/>
          <w:highlight w:val="none"/>
        </w:rPr>
      </w:pPr>
      <w:r>
        <w:rPr>
          <w:rFonts w:hint="eastAsia" w:hAnsi="宋体" w:cs="宋体"/>
          <w:color w:val="auto"/>
          <w:sz w:val="24"/>
          <w:highlight w:val="none"/>
        </w:rPr>
        <w:t>本项目不需缴纳投标保证金。</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10. 投标文件的语言</w:t>
      </w:r>
    </w:p>
    <w:p>
      <w:pPr>
        <w:autoSpaceDE w:val="0"/>
        <w:autoSpaceDN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rPr>
        <w:t>投标文件及投标人与采购有关的来往通知、函件和文件均应使用中文。</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11. 投标文件的组成</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11.1</w:t>
      </w:r>
      <w:r>
        <w:rPr>
          <w:rFonts w:hint="eastAsia" w:ascii="宋体" w:hAnsi="宋体" w:cs="宋体"/>
          <w:b/>
          <w:color w:val="auto"/>
          <w:sz w:val="24"/>
          <w:highlight w:val="none"/>
        </w:rPr>
        <w:t>资格文件</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11.1.1符合参加政府采购活动应当具备的一般条件的承诺函；</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w:t>
      </w:r>
      <w:r>
        <w:rPr>
          <w:rFonts w:ascii="宋体" w:hAnsi="宋体" w:cs="宋体"/>
          <w:color w:val="auto"/>
          <w:sz w:val="24"/>
          <w:highlight w:val="none"/>
        </w:rPr>
        <w:t>1.1.2</w:t>
      </w:r>
      <w:r>
        <w:rPr>
          <w:rFonts w:hint="eastAsia" w:ascii="宋体" w:hAnsi="宋体" w:cs="宋体"/>
          <w:snapToGrid w:val="0"/>
          <w:color w:val="auto"/>
          <w:kern w:val="28"/>
          <w:sz w:val="24"/>
          <w:szCs w:val="20"/>
          <w:highlight w:val="none"/>
        </w:rPr>
        <w:t>联合协议（如果有</w:t>
      </w:r>
      <w:r>
        <w:rPr>
          <w:rFonts w:hint="eastAsia" w:ascii="宋体" w:hAnsi="宋体" w:cs="宋体"/>
          <w:snapToGrid w:val="0"/>
          <w:color w:val="auto"/>
          <w:kern w:val="28"/>
          <w:sz w:val="24"/>
          <w:szCs w:val="20"/>
          <w:highlight w:val="none"/>
          <w:lang w:eastAsia="zh-CN"/>
        </w:rPr>
        <w:t>）</w:t>
      </w:r>
      <w:r>
        <w:rPr>
          <w:rFonts w:hint="eastAsia" w:ascii="宋体" w:hAnsi="宋体" w:cs="宋体"/>
          <w:snapToGrid w:val="0"/>
          <w:color w:val="auto"/>
          <w:kern w:val="28"/>
          <w:sz w:val="24"/>
          <w:szCs w:val="20"/>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11.1.</w:t>
      </w:r>
      <w:r>
        <w:rPr>
          <w:rFonts w:ascii="宋体" w:hAnsi="宋体" w:cs="宋体"/>
          <w:color w:val="auto"/>
          <w:sz w:val="24"/>
          <w:highlight w:val="none"/>
        </w:rPr>
        <w:t>4</w:t>
      </w:r>
      <w:r>
        <w:rPr>
          <w:rFonts w:hint="eastAsia" w:ascii="宋体" w:hAnsi="宋体" w:cs="宋体"/>
          <w:color w:val="auto"/>
          <w:sz w:val="24"/>
          <w:highlight w:val="none"/>
        </w:rPr>
        <w:t>本项目的特定资格要求</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11.2.1投标函；</w:t>
      </w:r>
      <w:r>
        <w:rPr>
          <w:rFonts w:hint="eastAsia" w:ascii="宋体" w:hAnsi="宋体" w:cs="宋体"/>
          <w:color w:val="auto"/>
          <w:sz w:val="24"/>
          <w:highlight w:val="none"/>
          <w:lang w:val="zh-CN"/>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11.2.2授权委托书或法定代表人（单位负责人、自然人本人）身份证明；</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snapToGrid w:val="0"/>
          <w:color w:val="auto"/>
          <w:kern w:val="28"/>
          <w:sz w:val="24"/>
          <w:szCs w:val="20"/>
          <w:highlight w:val="none"/>
        </w:rPr>
        <w:t>（如果有</w:t>
      </w:r>
      <w:r>
        <w:rPr>
          <w:rFonts w:hint="eastAsia" w:ascii="宋体" w:hAnsi="宋体" w:cs="宋体"/>
          <w:snapToGrid w:val="0"/>
          <w:color w:val="auto"/>
          <w:kern w:val="28"/>
          <w:sz w:val="24"/>
          <w:szCs w:val="20"/>
          <w:highlight w:val="none"/>
          <w:lang w:eastAsia="zh-CN"/>
        </w:rPr>
        <w:t>）</w:t>
      </w:r>
      <w:r>
        <w:rPr>
          <w:rFonts w:hint="eastAsia" w:ascii="宋体" w:hAnsi="宋体" w:cs="宋体"/>
          <w:color w:val="auto"/>
          <w:sz w:val="24"/>
          <w:highlight w:val="none"/>
        </w:rPr>
        <w:t>；</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firstLine="960" w:firstLineChars="400"/>
        <w:rPr>
          <w:rFonts w:ascii="宋体" w:hAnsi="宋体" w:cs="宋体"/>
          <w:color w:val="auto"/>
          <w:sz w:val="24"/>
          <w:highlight w:val="none"/>
          <w:lang w:val="zh-CN"/>
        </w:rPr>
      </w:pPr>
      <w:r>
        <w:rPr>
          <w:rFonts w:hint="eastAsia" w:ascii="宋体" w:hAnsi="宋体" w:cs="宋体"/>
          <w:color w:val="auto"/>
          <w:sz w:val="24"/>
          <w:highlight w:val="none"/>
          <w:lang w:val="zh-CN"/>
        </w:rPr>
        <w:t>11.</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firstLine="480" w:firstLineChars="200"/>
        <w:rPr>
          <w:rFonts w:ascii="宋体" w:hAnsi="宋体" w:cs="宋体"/>
          <w:color w:val="auto"/>
          <w:sz w:val="24"/>
          <w:highlight w:val="none"/>
          <w:u w:val="single"/>
          <w:lang w:val="zh-CN"/>
        </w:rPr>
      </w:pPr>
      <w:r>
        <w:rPr>
          <w:rFonts w:hint="eastAsia" w:ascii="宋体" w:hAnsi="宋体" w:cs="宋体"/>
          <w:color w:val="auto"/>
          <w:kern w:val="0"/>
          <w:sz w:val="24"/>
          <w:highlight w:val="none"/>
          <w:lang w:val="zh-CN"/>
        </w:rPr>
        <w:t>11.</w:t>
      </w:r>
      <w:r>
        <w:rPr>
          <w:rFonts w:hint="eastAsia" w:ascii="宋体" w:hAnsi="宋体" w:cs="宋体"/>
          <w:color w:val="auto"/>
          <w:kern w:val="0"/>
          <w:sz w:val="24"/>
          <w:highlight w:val="none"/>
        </w:rPr>
        <w:t>3</w:t>
      </w:r>
      <w:r>
        <w:rPr>
          <w:rFonts w:hint="eastAsia" w:ascii="宋体" w:hAnsi="宋体" w:cs="宋体"/>
          <w:b/>
          <w:color w:val="auto"/>
          <w:sz w:val="24"/>
          <w:highlight w:val="none"/>
        </w:rPr>
        <w:t>报价文件：</w:t>
      </w:r>
      <w:r>
        <w:rPr>
          <w:rFonts w:hint="eastAsia" w:ascii="宋体" w:hAnsi="宋体" w:cs="宋体"/>
          <w:color w:val="auto"/>
          <w:sz w:val="24"/>
          <w:highlight w:val="none"/>
        </w:rPr>
        <w:t xml:space="preserve"> </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11.3.1开标一览表（报价表）；</w:t>
      </w:r>
    </w:p>
    <w:p>
      <w:pPr>
        <w:snapToGrid w:val="0"/>
        <w:spacing w:line="360" w:lineRule="auto"/>
        <w:ind w:firstLine="960" w:firstLineChars="400"/>
        <w:rPr>
          <w:rFonts w:ascii="宋体" w:hAnsi="宋体" w:cs="宋体"/>
          <w:color w:val="auto"/>
          <w:sz w:val="24"/>
          <w:highlight w:val="none"/>
        </w:rPr>
      </w:pPr>
      <w:r>
        <w:rPr>
          <w:rFonts w:hint="eastAsia" w:ascii="宋体" w:hAnsi="宋体" w:cs="宋体"/>
          <w:color w:val="auto"/>
          <w:sz w:val="24"/>
          <w:highlight w:val="none"/>
        </w:rPr>
        <w:t>11.3.2中小企业声明函。</w:t>
      </w:r>
    </w:p>
    <w:p>
      <w:pPr>
        <w:spacing w:line="360" w:lineRule="auto"/>
        <w:ind w:firstLine="723" w:firstLineChars="300"/>
        <w:rPr>
          <w:rFonts w:ascii="宋体" w:hAnsi="宋体" w:cs="宋体"/>
          <w:b/>
          <w:color w:val="auto"/>
          <w:sz w:val="24"/>
          <w:highlight w:val="none"/>
        </w:rPr>
      </w:pPr>
      <w:r>
        <w:rPr>
          <w:rFonts w:hint="eastAsia" w:ascii="宋体" w:hAnsi="宋体" w:cs="宋体"/>
          <w:b/>
          <w:color w:val="auto"/>
          <w:sz w:val="24"/>
          <w:highlight w:val="none"/>
        </w:rPr>
        <w:t>投标文件含有采购人不能接受的附加条件的，投标无效；</w:t>
      </w:r>
    </w:p>
    <w:p>
      <w:pPr>
        <w:spacing w:line="360" w:lineRule="auto"/>
        <w:ind w:firstLine="723" w:firstLineChars="300"/>
        <w:rPr>
          <w:rFonts w:ascii="宋体" w:hAnsi="宋体" w:cs="宋体"/>
          <w:b/>
          <w:color w:val="auto"/>
          <w:sz w:val="24"/>
          <w:szCs w:val="21"/>
          <w:highlight w:val="none"/>
        </w:rPr>
      </w:pPr>
      <w:r>
        <w:rPr>
          <w:rFonts w:hint="eastAsia" w:ascii="宋体" w:hAnsi="宋体" w:cs="宋体"/>
          <w:b/>
          <w:color w:val="auto"/>
          <w:sz w:val="24"/>
          <w:highlight w:val="none"/>
        </w:rPr>
        <w:t>投标人提供虚假材料投标的，投标无效。</w:t>
      </w:r>
    </w:p>
    <w:p>
      <w:pPr>
        <w:pStyle w:val="85"/>
        <w:snapToGrid w:val="0"/>
        <w:spacing w:before="0"/>
        <w:ind w:firstLine="0" w:firstLineChars="0"/>
        <w:outlineLvl w:val="0"/>
        <w:rPr>
          <w:rFonts w:ascii="宋体" w:hAnsi="宋体" w:cs="宋体"/>
          <w:b/>
          <w:color w:val="auto"/>
          <w:szCs w:val="24"/>
          <w:highlight w:val="none"/>
        </w:rPr>
      </w:pPr>
      <w:r>
        <w:rPr>
          <w:rFonts w:hint="eastAsia" w:ascii="宋体" w:hAnsi="宋体" w:cs="宋体"/>
          <w:b/>
          <w:color w:val="auto"/>
          <w:szCs w:val="24"/>
          <w:highlight w:val="none"/>
        </w:rPr>
        <w:t>12</w:t>
      </w:r>
      <w:r>
        <w:rPr>
          <w:rFonts w:hint="eastAsia" w:ascii="宋体" w:hAnsi="宋体" w:cs="宋体"/>
          <w:b/>
          <w:color w:val="auto"/>
          <w:kern w:val="0"/>
          <w:szCs w:val="24"/>
          <w:highlight w:val="none"/>
          <w:lang w:val="zh-CN"/>
        </w:rPr>
        <w:t xml:space="preserve">. </w:t>
      </w:r>
      <w:r>
        <w:rPr>
          <w:rFonts w:hint="eastAsia" w:ascii="宋体" w:hAnsi="宋体" w:cs="宋体"/>
          <w:b/>
          <w:color w:val="auto"/>
          <w:szCs w:val="24"/>
          <w:highlight w:val="none"/>
        </w:rPr>
        <w:t>投标文件的编制</w:t>
      </w:r>
    </w:p>
    <w:p>
      <w:pPr>
        <w:spacing w:line="360" w:lineRule="auto"/>
        <w:ind w:firstLine="480" w:firstLineChars="200"/>
        <w:rPr>
          <w:rFonts w:ascii="宋体" w:hAnsi="宋体" w:cs="宋体"/>
          <w:b/>
          <w:color w:val="auto"/>
          <w:sz w:val="24"/>
          <w:highlight w:val="none"/>
        </w:rPr>
      </w:pPr>
      <w:r>
        <w:rPr>
          <w:rFonts w:hint="eastAsia" w:ascii="宋体" w:hAnsi="宋体" w:cs="宋体"/>
          <w:color w:val="auto"/>
          <w:kern w:val="0"/>
          <w:sz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color w:val="auto"/>
          <w:sz w:val="24"/>
          <w:highlight w:val="none"/>
        </w:rPr>
      </w:pPr>
      <w:r>
        <w:rPr>
          <w:rFonts w:hint="eastAsia" w:ascii="宋体" w:hAnsi="宋体" w:cs="宋体"/>
          <w:b/>
          <w:color w:val="auto"/>
          <w:sz w:val="24"/>
          <w:highlight w:val="none"/>
        </w:rPr>
        <w:t>13.投标文件的签署、盖章</w:t>
      </w:r>
    </w:p>
    <w:p>
      <w:pPr>
        <w:pStyle w:val="85"/>
        <w:snapToGrid w:val="0"/>
        <w:spacing w:before="0"/>
        <w:ind w:firstLine="480"/>
        <w:rPr>
          <w:rFonts w:ascii="宋体" w:hAnsi="宋体" w:cs="宋体"/>
          <w:b/>
          <w:color w:val="auto"/>
          <w:highlight w:val="none"/>
        </w:rPr>
      </w:pPr>
      <w:r>
        <w:rPr>
          <w:rFonts w:hint="eastAsia" w:ascii="宋体" w:hAnsi="宋体" w:cs="宋体"/>
          <w:color w:val="auto"/>
          <w:szCs w:val="24"/>
          <w:highlight w:val="none"/>
        </w:rPr>
        <w:t>13.1投标文件按照招标文件第六部分格式要</w:t>
      </w:r>
      <w:r>
        <w:rPr>
          <w:rFonts w:hint="eastAsia" w:ascii="宋体" w:hAnsi="宋体" w:cs="宋体"/>
          <w:color w:val="auto"/>
          <w:highlight w:val="none"/>
        </w:rPr>
        <w:t>求进行签署、盖章。</w:t>
      </w:r>
      <w:r>
        <w:rPr>
          <w:rFonts w:hint="eastAsia" w:ascii="宋体" w:hAnsi="宋体" w:cs="宋体"/>
          <w:b/>
          <w:color w:val="auto"/>
          <w:highlight w:val="none"/>
        </w:rPr>
        <w:t>▲投标人的投标文件未按照招标文件要求签署、盖章的，其投标无效</w:t>
      </w:r>
      <w:r>
        <w:rPr>
          <w:rFonts w:hint="eastAsia" w:ascii="宋体" w:hAnsi="宋体" w:cs="宋体"/>
          <w:color w:val="auto"/>
          <w:szCs w:val="24"/>
          <w:highlight w:val="none"/>
        </w:rPr>
        <w:t>。</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pStyle w:val="85"/>
        <w:snapToGrid w:val="0"/>
        <w:spacing w:before="0"/>
        <w:ind w:firstLine="480"/>
        <w:rPr>
          <w:rFonts w:ascii="宋体" w:hAnsi="宋体" w:cs="宋体"/>
          <w:color w:val="auto"/>
          <w:szCs w:val="24"/>
          <w:highlight w:val="none"/>
        </w:rPr>
      </w:pPr>
      <w:r>
        <w:rPr>
          <w:rFonts w:hint="eastAsia" w:ascii="宋体" w:hAnsi="宋体" w:cs="宋体"/>
          <w:color w:val="auto"/>
          <w:highlight w:val="none"/>
        </w:rPr>
        <w:t>13.3招标文件对投标文件签署、盖章的要求适用于电子签名。</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14. 投标文件的提交、补充、修改、撤回</w:t>
      </w:r>
    </w:p>
    <w:p>
      <w:pPr>
        <w:pStyle w:val="85"/>
        <w:ind w:firstLine="480"/>
        <w:rPr>
          <w:rFonts w:ascii="宋体" w:hAnsi="宋体" w:cs="宋体"/>
          <w:color w:val="auto"/>
          <w:szCs w:val="24"/>
          <w:highlight w:val="none"/>
        </w:rPr>
      </w:pPr>
      <w:r>
        <w:rPr>
          <w:rFonts w:hint="eastAsia" w:ascii="宋体" w:hAnsi="宋体" w:cs="宋体"/>
          <w:color w:val="auto"/>
          <w:szCs w:val="24"/>
          <w:highlight w:val="none"/>
        </w:rPr>
        <w:t>14.1 供应商应当在投标截止时间前完成投标文件的传输递交，并可以补充、修改或者撤回投标文件。补充或者修改投标文件的，应当先行撤回原文件，补充、修改后重新传输递交。供应商撤回投标不得损害国家利益、社会公共利益、采购人利益、代理机构利益、其他供应商利益，否则，供应商撤销（撤回）投标无效。投标截止时间前未完成传输的，视为撤回投标文件。投标截止时间后递交的投标文件，电子交易平台将拒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85"/>
        <w:spacing w:before="0"/>
        <w:ind w:firstLine="480"/>
        <w:rPr>
          <w:rFonts w:ascii="宋体" w:hAnsi="宋体" w:cs="宋体"/>
          <w:color w:val="auto"/>
          <w:szCs w:val="24"/>
          <w:highlight w:val="none"/>
        </w:rPr>
      </w:pPr>
      <w:r>
        <w:rPr>
          <w:rFonts w:hint="eastAsia" w:ascii="宋体" w:hAnsi="宋体" w:cs="宋体"/>
          <w:color w:val="auto"/>
          <w:szCs w:val="24"/>
          <w:highlight w:val="none"/>
        </w:rPr>
        <w:t>14.3采购人、</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可以视情况延长投标文件提交的截止时间。在上述情况下，</w:t>
      </w:r>
      <w:r>
        <w:rPr>
          <w:rFonts w:hint="eastAsia" w:ascii="宋体" w:hAnsi="宋体" w:cs="宋体"/>
          <w:color w:val="auto"/>
          <w:szCs w:val="24"/>
          <w:highlight w:val="none"/>
          <w:lang w:eastAsia="zh-CN"/>
        </w:rPr>
        <w:t>采购代理机构</w:t>
      </w:r>
      <w:r>
        <w:rPr>
          <w:rFonts w:hint="eastAsia" w:ascii="宋体" w:hAnsi="宋体" w:cs="宋体"/>
          <w:color w:val="auto"/>
          <w:szCs w:val="24"/>
          <w:highlight w:val="none"/>
        </w:rPr>
        <w:t>与投标人以前在投标截止期方面的全部权利、责任和义务，将适用于延长至新的投标截止期。</w:t>
      </w:r>
    </w:p>
    <w:p>
      <w:pPr>
        <w:pStyle w:val="32"/>
        <w:spacing w:line="360" w:lineRule="auto"/>
        <w:rPr>
          <w:rFonts w:hAnsi="宋体" w:cs="宋体"/>
          <w:b/>
          <w:color w:val="auto"/>
          <w:sz w:val="24"/>
          <w:szCs w:val="24"/>
          <w:highlight w:val="none"/>
        </w:rPr>
      </w:pPr>
      <w:r>
        <w:rPr>
          <w:rFonts w:hint="eastAsia" w:hAnsi="宋体" w:cs="宋体"/>
          <w:b/>
          <w:color w:val="auto"/>
          <w:sz w:val="24"/>
          <w:szCs w:val="24"/>
          <w:highlight w:val="none"/>
        </w:rPr>
        <w:t>15.备份投标文件</w:t>
      </w:r>
    </w:p>
    <w:p>
      <w:pPr>
        <w:pStyle w:val="32"/>
        <w:spacing w:line="360" w:lineRule="auto"/>
        <w:ind w:firstLine="360" w:firstLineChars="150"/>
        <w:rPr>
          <w:rFonts w:hAnsi="宋体" w:cs="宋体"/>
          <w:b/>
          <w:color w:val="auto"/>
          <w:sz w:val="24"/>
          <w:szCs w:val="24"/>
          <w:highlight w:val="none"/>
        </w:rPr>
      </w:pPr>
      <w:r>
        <w:rPr>
          <w:rFonts w:hint="eastAsia" w:hAnsi="宋体" w:cs="宋体"/>
          <w:color w:val="auto"/>
          <w:sz w:val="24"/>
          <w:szCs w:val="24"/>
          <w:highlight w:val="none"/>
        </w:rPr>
        <w:t xml:space="preserve"> 15.1投标人在电子交易平台传输递交投标文件后，还可以在投标截止时间前直接提交备份投标文件1份，</w:t>
      </w:r>
      <w:r>
        <w:rPr>
          <w:rFonts w:hint="eastAsia" w:hAnsi="宋体" w:cs="宋体"/>
          <w:b/>
          <w:color w:val="auto"/>
          <w:sz w:val="24"/>
          <w:szCs w:val="24"/>
          <w:highlight w:val="none"/>
        </w:rPr>
        <w:t>但采购人、</w:t>
      </w:r>
      <w:r>
        <w:rPr>
          <w:rFonts w:hint="eastAsia" w:hAnsi="宋体" w:cs="宋体"/>
          <w:b/>
          <w:color w:val="auto"/>
          <w:sz w:val="24"/>
          <w:szCs w:val="24"/>
          <w:highlight w:val="none"/>
          <w:lang w:eastAsia="zh-CN"/>
        </w:rPr>
        <w:t>采购代理机构</w:t>
      </w:r>
      <w:r>
        <w:rPr>
          <w:rFonts w:hint="eastAsia" w:hAnsi="宋体" w:cs="宋体"/>
          <w:b/>
          <w:color w:val="auto"/>
          <w:sz w:val="24"/>
          <w:szCs w:val="24"/>
          <w:highlight w:val="none"/>
        </w:rPr>
        <w:t>不强制或变相强制投标人提交备份投标文件。</w:t>
      </w:r>
    </w:p>
    <w:p>
      <w:pPr>
        <w:pStyle w:val="32"/>
        <w:spacing w:line="360" w:lineRule="auto"/>
        <w:ind w:firstLine="480" w:firstLineChars="200"/>
        <w:rPr>
          <w:rFonts w:hAnsi="宋体" w:cs="宋体"/>
          <w:b/>
          <w:color w:val="auto"/>
          <w:sz w:val="24"/>
          <w:szCs w:val="24"/>
          <w:highlight w:val="none"/>
        </w:rPr>
      </w:pPr>
      <w:r>
        <w:rPr>
          <w:rFonts w:hint="eastAsia" w:hAnsi="宋体" w:cs="宋体"/>
          <w:color w:val="auto"/>
          <w:sz w:val="24"/>
          <w:szCs w:val="24"/>
          <w:highlight w:val="none"/>
        </w:rPr>
        <w:t>15.2备份投标文件须在“政采云投标客户端”制作生成，并储存在</w:t>
      </w:r>
      <w:r>
        <w:rPr>
          <w:rFonts w:hint="eastAsia" w:hAnsi="宋体" w:cs="宋体"/>
          <w:color w:val="auto"/>
          <w:sz w:val="24"/>
          <w:highlight w:val="none"/>
        </w:rPr>
        <w:t>DVD光盘</w:t>
      </w:r>
      <w:r>
        <w:rPr>
          <w:rFonts w:hint="eastAsia" w:hAnsi="宋体" w:cs="宋体"/>
          <w:color w:val="auto"/>
          <w:sz w:val="24"/>
          <w:szCs w:val="24"/>
          <w:highlight w:val="none"/>
        </w:rPr>
        <w:t>中。备份投标文件应当密封包装并在包装上加盖公章并注明投标项目名称，投标人名称</w:t>
      </w:r>
      <w:r>
        <w:rPr>
          <w:rFonts w:hint="eastAsia" w:hAnsi="宋体" w:cs="宋体"/>
          <w:color w:val="auto"/>
          <w:sz w:val="24"/>
          <w:szCs w:val="24"/>
          <w:highlight w:val="none"/>
          <w:lang w:eastAsia="zh-CN"/>
        </w:rPr>
        <w:t>（</w:t>
      </w:r>
      <w:r>
        <w:rPr>
          <w:rFonts w:hint="eastAsia" w:hAnsi="宋体" w:cs="宋体"/>
          <w:color w:val="auto"/>
          <w:sz w:val="24"/>
          <w:szCs w:val="24"/>
          <w:highlight w:val="none"/>
        </w:rPr>
        <w:t>联合体投标的，包装物封面需注明联合体投标，并注明联合体成员各方的名称和联合协议中约定的牵头人的名称</w:t>
      </w:r>
      <w:r>
        <w:rPr>
          <w:rFonts w:hint="eastAsia" w:hAnsi="宋体" w:cs="宋体"/>
          <w:color w:val="auto"/>
          <w:sz w:val="24"/>
          <w:szCs w:val="24"/>
          <w:highlight w:val="none"/>
          <w:lang w:eastAsia="zh-CN"/>
        </w:rPr>
        <w:t>）</w:t>
      </w:r>
      <w:r>
        <w:rPr>
          <w:rFonts w:hint="eastAsia" w:hAnsi="宋体" w:cs="宋体"/>
          <w:color w:val="auto"/>
          <w:sz w:val="24"/>
          <w:szCs w:val="24"/>
          <w:highlight w:val="none"/>
        </w:rPr>
        <w:t>。</w:t>
      </w:r>
      <w:r>
        <w:rPr>
          <w:rFonts w:hint="eastAsia" w:hAnsi="宋体" w:cs="宋体"/>
          <w:b/>
          <w:color w:val="auto"/>
          <w:sz w:val="24"/>
          <w:highlight w:val="none"/>
        </w:rPr>
        <w:t>不符合上述制作、</w:t>
      </w:r>
      <w:r>
        <w:rPr>
          <w:rFonts w:hint="eastAsia" w:hAnsi="宋体" w:cs="宋体"/>
          <w:b/>
          <w:color w:val="auto"/>
          <w:sz w:val="24"/>
          <w:szCs w:val="24"/>
          <w:highlight w:val="none"/>
        </w:rPr>
        <w:t>存储、密封规定的备份投标文件将被视为无效或者被拒绝接收。</w:t>
      </w:r>
    </w:p>
    <w:p>
      <w:pPr>
        <w:pStyle w:val="32"/>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15.3直接提交备份投标文件的，投标人应于投标截止时间前在招标公告中载明的开标地点将备份投标文件提交给</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w:t>
      </w:r>
      <w:r>
        <w:rPr>
          <w:rFonts w:hint="eastAsia" w:hAnsi="宋体" w:cs="宋体"/>
          <w:color w:val="auto"/>
          <w:sz w:val="24"/>
          <w:szCs w:val="24"/>
          <w:highlight w:val="none"/>
          <w:lang w:eastAsia="zh-CN"/>
        </w:rPr>
        <w:t>采购代理机构</w:t>
      </w:r>
      <w:r>
        <w:rPr>
          <w:rFonts w:hint="eastAsia" w:hAnsi="宋体" w:cs="宋体"/>
          <w:color w:val="auto"/>
          <w:sz w:val="24"/>
          <w:szCs w:val="24"/>
          <w:highlight w:val="none"/>
        </w:rPr>
        <w:t>将拒绝接受逾期送达的备份投标文件。</w:t>
      </w:r>
    </w:p>
    <w:p>
      <w:pPr>
        <w:pStyle w:val="32"/>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15.</w:t>
      </w:r>
      <w:r>
        <w:rPr>
          <w:rFonts w:hint="eastAsia" w:hAnsi="宋体" w:cs="宋体"/>
          <w:b/>
          <w:color w:val="auto"/>
          <w:sz w:val="24"/>
          <w:szCs w:val="24"/>
          <w:highlight w:val="none"/>
          <w:lang w:val="en-US" w:eastAsia="zh-CN"/>
        </w:rPr>
        <w:t xml:space="preserve">4 </w:t>
      </w:r>
      <w:r>
        <w:rPr>
          <w:rFonts w:hint="eastAsia" w:hAnsi="宋体" w:cs="宋体"/>
          <w:b/>
          <w:color w:val="auto"/>
          <w:sz w:val="24"/>
          <w:szCs w:val="24"/>
          <w:highlight w:val="none"/>
        </w:rPr>
        <w:t>投标人仅提交备份投标文件，未在电子交易平台传输递交投标文件的，投标无效。</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16.投标文件的无效处理</w:t>
      </w:r>
    </w:p>
    <w:p>
      <w:pPr>
        <w:pStyle w:val="24"/>
        <w:spacing w:line="360" w:lineRule="auto"/>
        <w:ind w:firstLine="360" w:firstLineChars="150"/>
        <w:rPr>
          <w:rFonts w:cs="宋体"/>
          <w:color w:val="auto"/>
          <w:szCs w:val="21"/>
          <w:highlight w:val="none"/>
        </w:rPr>
      </w:pPr>
      <w:r>
        <w:rPr>
          <w:rFonts w:hint="eastAsia" w:cs="宋体"/>
          <w:color w:val="auto"/>
          <w:szCs w:val="21"/>
          <w:highlight w:val="none"/>
        </w:rPr>
        <w:t>有招标文件第四部分</w:t>
      </w:r>
      <w:r>
        <w:rPr>
          <w:rFonts w:cs="宋体"/>
          <w:color w:val="auto"/>
          <w:szCs w:val="21"/>
          <w:highlight w:val="none"/>
        </w:rPr>
        <w:t>4.2规定</w:t>
      </w:r>
      <w:r>
        <w:rPr>
          <w:rFonts w:hint="eastAsia" w:cs="宋体"/>
          <w:color w:val="auto"/>
          <w:szCs w:val="21"/>
          <w:highlight w:val="none"/>
        </w:rPr>
        <w:t>的情形之一的，投标无效</w:t>
      </w:r>
      <w:r>
        <w:rPr>
          <w:rFonts w:hint="eastAsia" w:cs="宋体"/>
          <w:color w:val="auto"/>
          <w:szCs w:val="21"/>
          <w:highlight w:val="none"/>
          <w:lang w:eastAsia="zh-CN"/>
        </w:rPr>
        <w:t>。</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17.投标有效期</w:t>
      </w:r>
    </w:p>
    <w:p>
      <w:pPr>
        <w:spacing w:line="360" w:lineRule="auto"/>
        <w:ind w:firstLine="480" w:firstLineChars="200"/>
        <w:rPr>
          <w:rFonts w:ascii="宋体" w:hAnsi="宋体" w:cs="宋体"/>
          <w:b/>
          <w:color w:val="auto"/>
          <w:sz w:val="24"/>
          <w:szCs w:val="21"/>
          <w:highlight w:val="none"/>
        </w:rPr>
      </w:pPr>
      <w:r>
        <w:rPr>
          <w:rFonts w:hint="eastAsia" w:ascii="宋体" w:hAnsi="宋体" w:cs="宋体"/>
          <w:color w:val="auto"/>
          <w:sz w:val="24"/>
          <w:szCs w:val="20"/>
          <w:highlight w:val="none"/>
        </w:rPr>
        <w:t>17.1投标有效期为从提交投标文件的截止之日起90天。▲</w:t>
      </w:r>
      <w:r>
        <w:rPr>
          <w:rFonts w:hint="eastAsia" w:ascii="宋体" w:hAnsi="宋体" w:cs="宋体"/>
          <w:b/>
          <w:color w:val="auto"/>
          <w:sz w:val="24"/>
          <w:szCs w:val="20"/>
          <w:highlight w:val="none"/>
        </w:rPr>
        <w:t>投标人的投标文件中承</w:t>
      </w:r>
      <w:r>
        <w:rPr>
          <w:rFonts w:hint="eastAsia" w:ascii="宋体" w:hAnsi="宋体" w:cs="宋体"/>
          <w:b/>
          <w:color w:val="auto"/>
          <w:sz w:val="24"/>
          <w:szCs w:val="21"/>
          <w:highlight w:val="none"/>
        </w:rPr>
        <w:t>诺的投标有效期少于招标文件中载明的投标有效期的，投标无效。</w:t>
      </w:r>
    </w:p>
    <w:p>
      <w:pPr>
        <w:pStyle w:val="85"/>
        <w:spacing w:before="0"/>
        <w:ind w:firstLine="480"/>
        <w:rPr>
          <w:rFonts w:ascii="宋体" w:hAnsi="宋体" w:cs="宋体"/>
          <w:color w:val="auto"/>
          <w:highlight w:val="none"/>
        </w:rPr>
      </w:pPr>
      <w:r>
        <w:rPr>
          <w:rFonts w:hint="eastAsia" w:ascii="宋体" w:hAnsi="宋体" w:cs="宋体"/>
          <w:color w:val="auto"/>
          <w:highlight w:val="none"/>
        </w:rPr>
        <w:t>17.2投标文件合格投递后，自投标截止日期起，在投标有效期内有效。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17.3在原定投标有效期满之前，如果出现特殊情况，</w:t>
      </w:r>
      <w:r>
        <w:rPr>
          <w:rFonts w:hint="eastAsia" w:ascii="宋体" w:hAnsi="宋体" w:cs="宋体"/>
          <w:color w:val="auto"/>
          <w:highlight w:val="none"/>
          <w:lang w:eastAsia="zh-CN"/>
        </w:rPr>
        <w:t>采购代理机构</w:t>
      </w:r>
      <w:r>
        <w:rPr>
          <w:rFonts w:hint="eastAsia" w:ascii="宋体" w:hAnsi="宋体" w:cs="宋体"/>
          <w:color w:val="auto"/>
          <w:highlight w:val="none"/>
        </w:rPr>
        <w:t>可以以书面形式通知投标人延长投标有效期。投标人同意延长的，不得要求或被允许修改其投标文件，投标人拒绝延长的，其投标无效。</w:t>
      </w:r>
    </w:p>
    <w:p>
      <w:pPr>
        <w:pStyle w:val="85"/>
        <w:spacing w:before="0"/>
        <w:ind w:firstLine="480"/>
        <w:rPr>
          <w:rFonts w:hint="eastAsia" w:ascii="宋体" w:hAnsi="宋体" w:cs="宋体"/>
          <w:color w:val="auto"/>
          <w:highlight w:val="none"/>
        </w:rPr>
      </w:pPr>
      <w:r>
        <w:rPr>
          <w:rFonts w:hint="eastAsia" w:ascii="宋体" w:hAnsi="宋体" w:cs="宋体"/>
          <w:color w:val="auto"/>
          <w:highlight w:val="none"/>
        </w:rPr>
        <w:t>17.4在投标截止时间起至投标有效期届满，供应商投标文件不可撤销。</w:t>
      </w:r>
    </w:p>
    <w:p>
      <w:pPr>
        <w:pStyle w:val="85"/>
        <w:spacing w:before="0"/>
        <w:ind w:firstLine="643"/>
        <w:rPr>
          <w:rFonts w:ascii="宋体" w:hAnsi="宋体" w:cs="宋体"/>
          <w:b/>
          <w:color w:val="auto"/>
          <w:sz w:val="32"/>
          <w:highlight w:val="none"/>
        </w:rPr>
      </w:pPr>
    </w:p>
    <w:p>
      <w:pPr>
        <w:pStyle w:val="85"/>
        <w:spacing w:before="0"/>
        <w:ind w:firstLine="1928" w:firstLineChars="600"/>
        <w:rPr>
          <w:rFonts w:ascii="宋体" w:hAnsi="宋体" w:cs="宋体"/>
          <w:b/>
          <w:color w:val="auto"/>
          <w:sz w:val="32"/>
          <w:highlight w:val="none"/>
        </w:rPr>
      </w:pPr>
      <w:r>
        <w:rPr>
          <w:rFonts w:hint="eastAsia" w:ascii="宋体" w:hAnsi="宋体" w:cs="宋体"/>
          <w:b/>
          <w:color w:val="auto"/>
          <w:sz w:val="32"/>
          <w:highlight w:val="none"/>
        </w:rPr>
        <w:t>四、开标、资格审查与信用信息查询</w:t>
      </w:r>
    </w:p>
    <w:p>
      <w:pPr>
        <w:pStyle w:val="239"/>
        <w:spacing w:before="0" w:line="360" w:lineRule="auto"/>
        <w:ind w:left="0" w:firstLine="241" w:firstLineChars="100"/>
        <w:contextualSpacing/>
        <w:rPr>
          <w:rFonts w:ascii="宋体" w:hAnsi="宋体" w:cs="宋体"/>
          <w:color w:val="auto"/>
          <w:sz w:val="24"/>
          <w:highlight w:val="none"/>
        </w:rPr>
      </w:pPr>
      <w:r>
        <w:rPr>
          <w:rFonts w:hint="eastAsia" w:ascii="宋体" w:hAnsi="宋体" w:cs="宋体"/>
          <w:b/>
          <w:color w:val="auto"/>
          <w:sz w:val="24"/>
          <w:szCs w:val="24"/>
          <w:highlight w:val="none"/>
        </w:rPr>
        <w:t>18.开标</w:t>
      </w:r>
      <w:r>
        <w:rPr>
          <w:rFonts w:hint="eastAsia" w:ascii="宋体" w:hAnsi="宋体" w:cs="宋体"/>
          <w:color w:val="auto"/>
          <w:sz w:val="24"/>
          <w:highlight w:val="none"/>
        </w:rPr>
        <w:t xml:space="preserve"> </w:t>
      </w:r>
    </w:p>
    <w:p>
      <w:pPr>
        <w:pStyle w:val="239"/>
        <w:spacing w:before="0" w:line="360" w:lineRule="auto"/>
        <w:ind w:left="0" w:firstLine="480" w:firstLineChars="200"/>
        <w:contextualSpacing/>
        <w:rPr>
          <w:rFonts w:ascii="宋体" w:hAnsi="宋体" w:cs="宋体"/>
          <w:color w:val="auto"/>
          <w:sz w:val="24"/>
          <w:highlight w:val="none"/>
        </w:rPr>
      </w:pPr>
      <w:r>
        <w:rPr>
          <w:rFonts w:hint="eastAsia" w:ascii="宋体" w:hAnsi="宋体" w:cs="宋体"/>
          <w:color w:val="auto"/>
          <w:sz w:val="24"/>
          <w:highlight w:val="none"/>
        </w:rPr>
        <w:t>18.1</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按照招标文件规定的时间通过电子交易平台组织开标，所有投标人均应当准时在线参加。投标人不足3家的，不得开标。</w:t>
      </w:r>
    </w:p>
    <w:p>
      <w:pPr>
        <w:pStyle w:val="239"/>
        <w:spacing w:before="0" w:line="360" w:lineRule="auto"/>
        <w:ind w:left="0" w:firstLine="240" w:firstLineChars="100"/>
        <w:contextualSpacing/>
        <w:rPr>
          <w:rFonts w:ascii="宋体" w:hAnsi="宋体" w:cs="宋体"/>
          <w:color w:val="auto"/>
          <w:sz w:val="24"/>
          <w:highlight w:val="none"/>
        </w:rPr>
      </w:pPr>
      <w:r>
        <w:rPr>
          <w:rFonts w:hint="eastAsia" w:ascii="宋体" w:hAnsi="宋体" w:cs="宋体"/>
          <w:color w:val="auto"/>
          <w:sz w:val="24"/>
          <w:highlight w:val="none"/>
        </w:rPr>
        <w:t>　18.2开标时，电子交易平台按开标时间自动提取所有投标文件。</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依托电子交易平台发起开始解密指令，投标人按照平台提示和招标文件的规定在半小时内完成在线解密。</w:t>
      </w:r>
    </w:p>
    <w:p>
      <w:pPr>
        <w:pStyle w:val="239"/>
        <w:spacing w:before="0" w:line="360" w:lineRule="auto"/>
        <w:ind w:left="0" w:firstLine="240" w:firstLineChars="100"/>
        <w:contextualSpacing/>
        <w:rPr>
          <w:rFonts w:ascii="宋体" w:hAnsi="宋体" w:cs="宋体"/>
          <w:b/>
          <w:color w:val="auto"/>
          <w:sz w:val="24"/>
          <w:highlight w:val="none"/>
        </w:rPr>
      </w:pPr>
      <w:r>
        <w:rPr>
          <w:rFonts w:hint="eastAsia" w:ascii="宋体" w:hAnsi="宋体" w:cs="宋体"/>
          <w:color w:val="auto"/>
          <w:sz w:val="24"/>
          <w:highlight w:val="none"/>
        </w:rPr>
        <w:t>　18.3</w:t>
      </w:r>
      <w:r>
        <w:rPr>
          <w:rFonts w:hint="eastAsia" w:ascii="宋体" w:hAnsi="宋体" w:cs="宋体"/>
          <w:b/>
          <w:color w:val="auto"/>
          <w:sz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color w:val="auto"/>
          <w:sz w:val="24"/>
          <w:szCs w:val="20"/>
          <w:highlight w:val="none"/>
        </w:rPr>
      </w:pPr>
      <w:r>
        <w:rPr>
          <w:rFonts w:hint="eastAsia" w:ascii="宋体" w:hAnsi="宋体" w:cs="宋体"/>
          <w:b/>
          <w:color w:val="auto"/>
          <w:sz w:val="24"/>
          <w:szCs w:val="20"/>
          <w:highlight w:val="none"/>
        </w:rPr>
        <w:t>　19、资格审查</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19.1开标后，采购人将依据法律法规和招标文件的规定，对投标人的资格进行审查。</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19.2投标人未按照招标文件要求提供与</w:t>
      </w:r>
      <w:r>
        <w:rPr>
          <w:rFonts w:hint="eastAsia" w:ascii="宋体" w:hAnsi="宋体" w:cs="宋体"/>
          <w:color w:val="auto"/>
          <w:highlight w:val="none"/>
        </w:rPr>
        <w:t>资格条件相应的</w:t>
      </w:r>
      <w:r>
        <w:rPr>
          <w:rFonts w:hint="eastAsia" w:ascii="宋体" w:hAnsi="宋体" w:cs="宋体"/>
          <w:color w:val="auto"/>
          <w:kern w:val="0"/>
          <w:szCs w:val="24"/>
          <w:highlight w:val="none"/>
        </w:rPr>
        <w:t>有效资格证明材料的，视为</w:t>
      </w:r>
      <w:r>
        <w:rPr>
          <w:rFonts w:hint="eastAsia" w:ascii="宋体" w:hAnsi="宋体" w:cs="宋体"/>
          <w:color w:val="auto"/>
          <w:highlight w:val="none"/>
        </w:rPr>
        <w:t>投标人不具备招标文件中规定的资格要求，其投标无效。</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3对未通过资格审查的投标人，告知其未通过的原因。</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19.</w:t>
      </w:r>
      <w:r>
        <w:rPr>
          <w:rFonts w:hint="eastAsia" w:ascii="宋体" w:hAnsi="宋体" w:cs="宋体"/>
          <w:color w:val="auto"/>
          <w:highlight w:val="none"/>
        </w:rPr>
        <w:t>4合格投标人不足3家的，不再评标。</w:t>
      </w:r>
    </w:p>
    <w:p>
      <w:pPr>
        <w:pStyle w:val="85"/>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20、信用信息查询</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20.1信用信息查询渠道及截止时间：</w:t>
      </w:r>
      <w:r>
        <w:rPr>
          <w:rFonts w:hint="eastAsia" w:ascii="宋体" w:hAnsi="宋体" w:cs="宋体"/>
          <w:color w:val="auto"/>
          <w:kern w:val="0"/>
          <w:szCs w:val="24"/>
          <w:highlight w:val="none"/>
          <w:lang w:eastAsia="zh-CN"/>
        </w:rPr>
        <w:t>采购代理机构</w:t>
      </w:r>
      <w:r>
        <w:rPr>
          <w:rFonts w:hint="eastAsia" w:ascii="宋体" w:hAnsi="宋体" w:cs="宋体"/>
          <w:color w:val="auto"/>
          <w:kern w:val="0"/>
          <w:szCs w:val="24"/>
          <w:highlight w:val="none"/>
        </w:rPr>
        <w:t>将在资格审查时通过“信用中国”网站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www.creditchina.gov.cn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、中国政府采购网</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www.ccgp.gov.cn</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渠道查询投标人接受资格时的信用记录。</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20.2信用信息查询记录和证据留存的具体方式：现场查询的投标人的信用记录、查询结果经确认后将与采购文件一起存档。</w:t>
      </w:r>
    </w:p>
    <w:p>
      <w:pPr>
        <w:pStyle w:val="85"/>
        <w:spacing w:before="0"/>
        <w:ind w:firstLine="495" w:firstLineChars="0"/>
        <w:rPr>
          <w:rFonts w:ascii="宋体" w:hAnsi="宋体" w:cs="宋体"/>
          <w:color w:val="auto"/>
          <w:kern w:val="0"/>
          <w:szCs w:val="24"/>
          <w:highlight w:val="none"/>
        </w:rPr>
      </w:pPr>
      <w:r>
        <w:rPr>
          <w:rFonts w:hint="eastAsia" w:ascii="宋体" w:hAnsi="宋体" w:cs="宋体"/>
          <w:color w:val="auto"/>
          <w:kern w:val="0"/>
          <w:szCs w:val="24"/>
          <w:highlight w:val="none"/>
        </w:rPr>
        <w:t>20.3信用信息的使用规则：经查询列入失信被执行人名单、重大税收违法案件当事人名单、政府采购严重违法失信行为记录名单的投标人将被拒绝参与政府采购活动。</w:t>
      </w:r>
    </w:p>
    <w:p>
      <w:pPr>
        <w:pStyle w:val="85"/>
        <w:spacing w:before="0"/>
        <w:ind w:firstLine="480"/>
        <w:rPr>
          <w:rFonts w:ascii="宋体" w:hAnsi="宋体" w:cs="宋体"/>
          <w:color w:val="auto"/>
          <w:highlight w:val="none"/>
        </w:rPr>
      </w:pPr>
      <w:r>
        <w:rPr>
          <w:rFonts w:hint="eastAsia" w:ascii="宋体" w:hAnsi="宋体" w:cs="宋体"/>
          <w:color w:val="auto"/>
          <w:kern w:val="0"/>
          <w:szCs w:val="24"/>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color w:val="auto"/>
          <w:highlight w:val="none"/>
        </w:rPr>
        <w:t>。</w:t>
      </w:r>
    </w:p>
    <w:p>
      <w:pPr>
        <w:pStyle w:val="85"/>
        <w:spacing w:before="0"/>
        <w:ind w:firstLine="0" w:firstLineChars="0"/>
        <w:rPr>
          <w:rFonts w:ascii="宋体" w:hAnsi="宋体" w:cs="宋体"/>
          <w:color w:val="auto"/>
          <w:kern w:val="0"/>
          <w:szCs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五、评标</w:t>
      </w:r>
    </w:p>
    <w:p>
      <w:pPr>
        <w:spacing w:line="360" w:lineRule="auto"/>
        <w:rPr>
          <w:rFonts w:ascii="宋体" w:hAnsi="宋体" w:cs="宋体"/>
          <w:b/>
          <w:color w:val="auto"/>
          <w:sz w:val="24"/>
          <w:highlight w:val="none"/>
        </w:rPr>
      </w:pPr>
      <w:bookmarkStart w:id="13" w:name="_Toc91899903"/>
      <w:r>
        <w:rPr>
          <w:rFonts w:hint="eastAsia" w:ascii="宋体" w:hAnsi="宋体" w:cs="宋体"/>
          <w:b/>
          <w:color w:val="auto"/>
          <w:sz w:val="24"/>
          <w:highlight w:val="none"/>
        </w:rPr>
        <w:t>21.</w:t>
      </w:r>
      <w:r>
        <w:rPr>
          <w:rFonts w:hint="eastAsia" w:ascii="宋体" w:hAnsi="宋体" w:cs="宋体"/>
          <w:color w:val="auto"/>
          <w:highlight w:val="none"/>
        </w:rPr>
        <w:t xml:space="preserve"> </w:t>
      </w:r>
      <w:r>
        <w:rPr>
          <w:rFonts w:hint="eastAsia" w:ascii="宋体" w:hAnsi="宋体" w:cs="宋体"/>
          <w:color w:val="auto"/>
          <w:sz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color w:val="auto"/>
          <w:sz w:val="24"/>
          <w:highlight w:val="none"/>
        </w:rPr>
        <w:t>详见招标文件第四部分评标办法。</w:t>
      </w:r>
    </w:p>
    <w:p>
      <w:pPr>
        <w:spacing w:line="360" w:lineRule="auto"/>
        <w:rPr>
          <w:rFonts w:ascii="宋体" w:hAnsi="宋体" w:cs="宋体"/>
          <w:b/>
          <w:color w:val="auto"/>
          <w:sz w:val="24"/>
          <w:highlight w:val="none"/>
        </w:rPr>
      </w:pPr>
    </w:p>
    <w:p>
      <w:pPr>
        <w:snapToGrid w:val="0"/>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六、定 标</w:t>
      </w:r>
    </w:p>
    <w:p>
      <w:pPr>
        <w:pStyle w:val="24"/>
        <w:spacing w:line="360" w:lineRule="auto"/>
        <w:ind w:left="479" w:hanging="479" w:hangingChars="199"/>
        <w:rPr>
          <w:rFonts w:cs="宋体"/>
          <w:b/>
          <w:color w:val="auto"/>
          <w:highlight w:val="none"/>
        </w:rPr>
      </w:pPr>
      <w:r>
        <w:rPr>
          <w:rFonts w:hint="eastAsia" w:cs="宋体"/>
          <w:b/>
          <w:color w:val="auto"/>
          <w:highlight w:val="none"/>
        </w:rPr>
        <w:t>22. 确定中标供应商</w:t>
      </w:r>
    </w:p>
    <w:p>
      <w:pPr>
        <w:pStyle w:val="85"/>
        <w:snapToGrid w:val="0"/>
        <w:spacing w:before="0"/>
        <w:ind w:firstLine="480"/>
        <w:rPr>
          <w:rFonts w:ascii="宋体" w:hAnsi="宋体" w:cs="宋体"/>
          <w:b/>
          <w:color w:val="auto"/>
          <w:szCs w:val="24"/>
          <w:highlight w:val="none"/>
        </w:rPr>
      </w:pPr>
      <w:r>
        <w:rPr>
          <w:rFonts w:hint="eastAsia" w:ascii="宋体" w:hAnsi="宋体" w:cs="宋体"/>
          <w:color w:val="auto"/>
          <w:szCs w:val="24"/>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供应商。在采购结果确认环节，中标候选人撤销投标文件不能成为采购人不确认采购结果的正当理由。中标通知书和中标结果公告应当在规定时间内同时发出。</w:t>
      </w:r>
    </w:p>
    <w:p>
      <w:pPr>
        <w:pStyle w:val="85"/>
        <w:snapToGrid w:val="0"/>
        <w:spacing w:before="0"/>
        <w:ind w:firstLine="0" w:firstLineChars="0"/>
        <w:rPr>
          <w:rFonts w:ascii="宋体" w:hAnsi="宋体" w:cs="宋体"/>
          <w:b/>
          <w:color w:val="auto"/>
          <w:szCs w:val="24"/>
          <w:highlight w:val="none"/>
        </w:rPr>
      </w:pPr>
      <w:r>
        <w:rPr>
          <w:rFonts w:hint="eastAsia" w:ascii="宋体" w:hAnsi="宋体" w:cs="宋体"/>
          <w:b/>
          <w:color w:val="auto"/>
          <w:szCs w:val="24"/>
          <w:highlight w:val="none"/>
        </w:rPr>
        <w:t>23. 中标通知与中标结果公告</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23.1自中标人确定之日起2个工作日内，</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通过电子交易平台向中标人发出中标通知书，同时编制发布采购结果公告。</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也可以以纸质形式进行中标通知。</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23.2中标结果公告内容包括采购人及其委托的</w:t>
      </w:r>
      <w:r>
        <w:rPr>
          <w:rFonts w:hint="eastAsia" w:ascii="宋体" w:hAnsi="宋体" w:cs="宋体"/>
          <w:color w:val="auto"/>
          <w:sz w:val="24"/>
          <w:highlight w:val="none"/>
          <w:lang w:eastAsia="zh-CN"/>
        </w:rPr>
        <w:t>采购代理机构</w:t>
      </w:r>
      <w:r>
        <w:rPr>
          <w:rFonts w:hint="eastAsia" w:ascii="宋体" w:hAnsi="宋体" w:cs="宋体"/>
          <w:color w:val="auto"/>
          <w:sz w:val="24"/>
          <w:highlight w:val="none"/>
        </w:rPr>
        <w:t>的名称、地址、联系方式，项目名称和项目编号，中标人名称、地址和中标金额，主要中标标的的名称、规格型号、数量、单价、服务要求，开标记录、</w:t>
      </w:r>
      <w:bookmarkStart w:id="14" w:name="_Hlk101184471"/>
      <w:r>
        <w:rPr>
          <w:rFonts w:hint="eastAsia" w:ascii="宋体" w:hAnsi="宋体" w:cs="宋体"/>
          <w:color w:val="auto"/>
          <w:sz w:val="24"/>
          <w:highlight w:val="none"/>
        </w:rPr>
        <w:t>资格审查情况、评审专家抽取规则、符合性审查情况、</w:t>
      </w:r>
      <w:bookmarkEnd w:id="14"/>
      <w:r>
        <w:rPr>
          <w:rFonts w:hint="eastAsia" w:ascii="宋体" w:hAnsi="宋体" w:cs="宋体"/>
          <w:color w:val="auto"/>
          <w:sz w:val="24"/>
          <w:highlight w:val="none"/>
        </w:rPr>
        <w:t>未中标情况说明、中标公告期限以及评审专家名单、评分汇总及明细。</w:t>
      </w:r>
    </w:p>
    <w:p>
      <w:pPr>
        <w:widowControl/>
        <w:shd w:val="clear" w:color="auto" w:fill="FFFFFF"/>
        <w:spacing w:line="360" w:lineRule="auto"/>
        <w:ind w:firstLine="480"/>
        <w:jc w:val="left"/>
        <w:rPr>
          <w:rFonts w:ascii="宋体" w:hAnsi="宋体" w:cs="宋体"/>
          <w:color w:val="auto"/>
          <w:sz w:val="24"/>
          <w:highlight w:val="none"/>
        </w:rPr>
      </w:pPr>
      <w:r>
        <w:rPr>
          <w:rFonts w:hint="eastAsia" w:ascii="宋体" w:hAnsi="宋体" w:cs="宋体"/>
          <w:color w:val="auto"/>
          <w:sz w:val="24"/>
          <w:highlight w:val="none"/>
        </w:rPr>
        <w:t>23.3公告期限为1个工作日。</w:t>
      </w:r>
    </w:p>
    <w:p>
      <w:pPr>
        <w:snapToGrid w:val="0"/>
        <w:spacing w:line="360" w:lineRule="auto"/>
        <w:ind w:left="120" w:leftChars="57" w:firstLine="482" w:firstLineChars="150"/>
        <w:jc w:val="center"/>
        <w:rPr>
          <w:rFonts w:ascii="宋体" w:hAnsi="宋体" w:cs="宋体"/>
          <w:b/>
          <w:color w:val="auto"/>
          <w:sz w:val="32"/>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七、合同授予</w:t>
      </w:r>
    </w:p>
    <w:p>
      <w:pPr>
        <w:pStyle w:val="24"/>
        <w:spacing w:line="360" w:lineRule="auto"/>
        <w:ind w:left="479" w:hanging="479" w:hangingChars="199"/>
        <w:rPr>
          <w:rFonts w:cs="宋体"/>
          <w:b/>
          <w:color w:val="auto"/>
          <w:highlight w:val="none"/>
        </w:rPr>
      </w:pPr>
      <w:r>
        <w:rPr>
          <w:rFonts w:hint="eastAsia" w:cs="宋体"/>
          <w:b/>
          <w:color w:val="auto"/>
          <w:highlight w:val="none"/>
        </w:rPr>
        <w:t xml:space="preserve">24. </w:t>
      </w:r>
      <w:r>
        <w:rPr>
          <w:rFonts w:hint="eastAsia" w:cs="宋体"/>
          <w:color w:val="auto"/>
          <w:highlight w:val="none"/>
        </w:rPr>
        <w:t>合同主要条款详见第五部分拟签订的合同文本。</w:t>
      </w:r>
    </w:p>
    <w:p>
      <w:pPr>
        <w:pStyle w:val="24"/>
        <w:spacing w:line="360" w:lineRule="auto"/>
        <w:ind w:left="479" w:hanging="479" w:hangingChars="199"/>
        <w:rPr>
          <w:rFonts w:cs="宋体"/>
          <w:b/>
          <w:color w:val="auto"/>
          <w:highlight w:val="none"/>
        </w:rPr>
      </w:pPr>
      <w:r>
        <w:rPr>
          <w:rFonts w:hint="eastAsia" w:cs="宋体"/>
          <w:b/>
          <w:color w:val="auto"/>
          <w:highlight w:val="none"/>
        </w:rPr>
        <w:t>25. 合同的签订</w:t>
      </w:r>
    </w:p>
    <w:p>
      <w:pPr>
        <w:widowControl/>
        <w:shd w:val="clear" w:color="auto" w:fill="FFFFFF"/>
        <w:spacing w:line="360" w:lineRule="auto"/>
        <w:ind w:firstLine="480"/>
        <w:jc w:val="left"/>
        <w:rPr>
          <w:rFonts w:ascii="宋体" w:hAnsi="宋体" w:cs="宋体"/>
          <w:color w:val="auto"/>
          <w:kern w:val="0"/>
          <w:sz w:val="24"/>
          <w:highlight w:val="none"/>
        </w:rPr>
      </w:pPr>
      <w:r>
        <w:rPr>
          <w:rFonts w:hint="eastAsia" w:ascii="宋体" w:hAnsi="宋体" w:cs="宋体"/>
          <w:color w:val="auto"/>
          <w:sz w:val="24"/>
          <w:highlight w:val="none"/>
        </w:rPr>
        <w:t>25.1</w:t>
      </w:r>
      <w:r>
        <w:rPr>
          <w:rFonts w:hint="eastAsia" w:ascii="宋体" w:hAnsi="宋体" w:cs="宋体"/>
          <w:color w:val="auto"/>
          <w:kern w:val="0"/>
          <w:sz w:val="24"/>
          <w:highlight w:val="none"/>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原则上应当在中标通知书发出之日起10个工作日内，与中标供应商按照采购文件确定的事项签订政府采购合同。</w:t>
      </w:r>
    </w:p>
    <w:p>
      <w:pPr>
        <w:pStyle w:val="85"/>
        <w:snapToGrid w:val="0"/>
        <w:spacing w:before="0"/>
        <w:ind w:firstLine="480"/>
        <w:rPr>
          <w:rFonts w:ascii="宋体" w:hAnsi="宋体" w:cs="宋体"/>
          <w:color w:val="auto"/>
          <w:kern w:val="0"/>
          <w:highlight w:val="none"/>
        </w:rPr>
      </w:pPr>
      <w:r>
        <w:rPr>
          <w:rFonts w:hint="eastAsia" w:ascii="宋体" w:hAnsi="宋体" w:cs="宋体"/>
          <w:color w:val="auto"/>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25.3如签订合同并生效后，供应商无故拒绝或延期，除按照合同条款处理外，列入不良行为记录一次，并给予通报。</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25.4中标供应商拒绝与采购人签订合同的，采购人可以按照评审报告推荐的中标候选人名单排序，确定下一候选人为中标供应商，也可以重新开展政府采购活动。</w:t>
      </w:r>
    </w:p>
    <w:p>
      <w:pPr>
        <w:pStyle w:val="85"/>
        <w:snapToGrid w:val="0"/>
        <w:spacing w:before="0" w:after="120"/>
        <w:ind w:firstLine="480"/>
        <w:rPr>
          <w:rFonts w:ascii="宋体" w:hAnsi="宋体" w:cs="宋体"/>
          <w:color w:val="auto"/>
          <w:highlight w:val="none"/>
        </w:rPr>
      </w:pPr>
      <w:r>
        <w:rPr>
          <w:rFonts w:hint="eastAsia" w:ascii="宋体" w:hAnsi="宋体" w:cs="宋体"/>
          <w:color w:val="auto"/>
          <w:highlight w:val="none"/>
        </w:rPr>
        <w:t>25.5采购合同由采购人与中标供应商根据招标文件、投标文件等内容通过政府采购电子交易平台在线签订，自动备案。</w:t>
      </w:r>
    </w:p>
    <w:p>
      <w:pPr>
        <w:pStyle w:val="24"/>
        <w:spacing w:line="360" w:lineRule="auto"/>
        <w:ind w:left="479" w:hanging="479" w:hangingChars="199"/>
        <w:rPr>
          <w:rFonts w:cs="宋体"/>
          <w:b/>
          <w:color w:val="auto"/>
          <w:highlight w:val="none"/>
        </w:rPr>
      </w:pPr>
      <w:r>
        <w:rPr>
          <w:rFonts w:hint="eastAsia" w:cs="宋体"/>
          <w:b/>
          <w:color w:val="auto"/>
          <w:highlight w:val="none"/>
        </w:rPr>
        <w:t>26. 履约保证金</w:t>
      </w:r>
    </w:p>
    <w:p>
      <w:pPr>
        <w:tabs>
          <w:tab w:val="left" w:pos="0"/>
        </w:tabs>
        <w:spacing w:line="360" w:lineRule="auto"/>
        <w:ind w:firstLine="482"/>
        <w:rPr>
          <w:rFonts w:ascii="宋体" w:hAnsi="宋体" w:cs="宋体"/>
          <w:color w:val="auto"/>
          <w:sz w:val="24"/>
          <w:highlight w:val="none"/>
        </w:rPr>
      </w:pPr>
      <w:r>
        <w:rPr>
          <w:rFonts w:hint="eastAsia" w:ascii="宋体" w:hAnsi="宋体" w:cs="宋体"/>
          <w:color w:val="auto"/>
          <w:kern w:val="0"/>
          <w:sz w:val="24"/>
          <w:highlight w:val="none"/>
        </w:rPr>
        <w:t>拟签订的合同文本要求中标供应商提交履约保证金的，供应商应当以支票、汇票、本票或者金融机构、担保机构出具的保函等非现金形式提交</w:t>
      </w:r>
      <w:r>
        <w:rPr>
          <w:rFonts w:hint="eastAsia" w:ascii="宋体" w:hAnsi="宋体" w:cs="宋体"/>
          <w:color w:val="auto"/>
          <w:sz w:val="24"/>
          <w:highlight w:val="none"/>
        </w:rPr>
        <w:t>。履约保证金的数额不得超过政府采购合同金额的</w:t>
      </w:r>
      <w:r>
        <w:rPr>
          <w:rFonts w:ascii="宋体" w:hAnsi="宋体" w:cs="宋体"/>
          <w:color w:val="auto"/>
          <w:sz w:val="24"/>
          <w:highlight w:val="none"/>
        </w:rPr>
        <w:t>1</w:t>
      </w:r>
      <w:r>
        <w:rPr>
          <w:rFonts w:hint="eastAsia" w:ascii="宋体" w:hAnsi="宋体" w:cs="宋体"/>
          <w:color w:val="auto"/>
          <w:sz w:val="24"/>
          <w:highlight w:val="none"/>
        </w:rPr>
        <w:t>%。鼓励和支持供应商以银行、保险公司出具的保函形式提供履约保证金。采购人不得拒收履约保函，项目验收结束后应及时退还，</w:t>
      </w:r>
      <w:r>
        <w:rPr>
          <w:rFonts w:ascii="宋体" w:hAnsi="宋体" w:cs="宋体"/>
          <w:color w:val="auto"/>
          <w:sz w:val="24"/>
          <w:highlight w:val="none"/>
        </w:rPr>
        <w:t>延迟退还的，应当按照合同约定和法律规定承担相应的赔偿责任</w:t>
      </w:r>
      <w:r>
        <w:rPr>
          <w:rFonts w:hint="eastAsia" w:ascii="宋体" w:hAnsi="宋体" w:cs="宋体"/>
          <w:color w:val="auto"/>
          <w:sz w:val="24"/>
          <w:highlight w:val="none"/>
        </w:rPr>
        <w:t>。</w:t>
      </w:r>
    </w:p>
    <w:p>
      <w:pPr>
        <w:pStyle w:val="2"/>
        <w:ind w:left="0" w:firstLine="480" w:firstLineChars="200"/>
        <w:rPr>
          <w:rFonts w:ascii="宋体" w:hAnsi="宋体" w:eastAsia="宋体" w:cs="宋体"/>
          <w:b w:val="0"/>
          <w:bCs w:val="0"/>
          <w:snapToGrid w:val="0"/>
          <w:color w:val="auto"/>
          <w:kern w:val="28"/>
          <w:sz w:val="24"/>
          <w:highlight w:val="none"/>
        </w:rPr>
      </w:pPr>
      <w:r>
        <w:rPr>
          <w:rFonts w:hint="eastAsia" w:ascii="宋体" w:hAnsi="宋体" w:eastAsia="宋体" w:cs="宋体"/>
          <w:b w:val="0"/>
          <w:bCs w:val="0"/>
          <w:snapToGrid w:val="0"/>
          <w:color w:val="auto"/>
          <w:kern w:val="28"/>
          <w:sz w:val="24"/>
          <w:highlight w:val="none"/>
        </w:rPr>
        <w:t>供应商</w:t>
      </w:r>
      <w:r>
        <w:rPr>
          <w:rFonts w:hint="eastAsia" w:ascii="宋体" w:hAnsi="宋体" w:eastAsia="宋体" w:cs="宋体"/>
          <w:b w:val="0"/>
          <w:bCs w:val="0"/>
          <w:snapToGrid w:val="0"/>
          <w:color w:val="auto"/>
          <w:kern w:val="28"/>
          <w:sz w:val="24"/>
          <w:highlight w:val="none"/>
          <w:lang w:val="en-US"/>
        </w:rPr>
        <w:t>可</w:t>
      </w:r>
      <w:r>
        <w:rPr>
          <w:rFonts w:hint="eastAsia" w:ascii="宋体" w:hAnsi="宋体" w:eastAsia="宋体" w:cs="宋体"/>
          <w:b w:val="0"/>
          <w:bCs w:val="0"/>
          <w:snapToGrid w:val="0"/>
          <w:color w:val="auto"/>
          <w:kern w:val="28"/>
          <w:sz w:val="24"/>
          <w:highlight w:val="none"/>
        </w:rPr>
        <w:t>登录政采云平台</w:t>
      </w:r>
      <w:r>
        <w:rPr>
          <w:rFonts w:hint="eastAsia" w:ascii="宋体" w:hAnsi="宋体" w:eastAsia="宋体" w:cs="宋体"/>
          <w:b w:val="0"/>
          <w:bCs w:val="0"/>
          <w:snapToGrid w:val="0"/>
          <w:color w:val="auto"/>
          <w:kern w:val="28"/>
          <w:sz w:val="24"/>
          <w:highlight w:val="none"/>
          <w:lang w:eastAsia="zh-CN"/>
        </w:rPr>
        <w:t>－</w:t>
      </w:r>
      <w:r>
        <w:rPr>
          <w:rFonts w:hint="eastAsia" w:ascii="宋体" w:hAnsi="宋体" w:eastAsia="宋体" w:cs="宋体"/>
          <w:b w:val="0"/>
          <w:bCs w:val="0"/>
          <w:snapToGrid w:val="0"/>
          <w:color w:val="auto"/>
          <w:kern w:val="28"/>
          <w:sz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color w:val="auto"/>
          <w:highlight w:val="none"/>
        </w:rPr>
      </w:pPr>
    </w:p>
    <w:p>
      <w:pPr>
        <w:snapToGrid w:val="0"/>
        <w:spacing w:line="360" w:lineRule="auto"/>
        <w:ind w:firstLine="3357" w:firstLineChars="1045"/>
        <w:rPr>
          <w:rFonts w:ascii="宋体" w:hAnsi="宋体" w:cs="宋体"/>
          <w:b/>
          <w:color w:val="auto"/>
          <w:sz w:val="32"/>
          <w:highlight w:val="none"/>
        </w:rPr>
      </w:pPr>
    </w:p>
    <w:p>
      <w:pPr>
        <w:snapToGrid w:val="0"/>
        <w:spacing w:line="360" w:lineRule="auto"/>
        <w:ind w:firstLine="3357" w:firstLineChars="1045"/>
        <w:rPr>
          <w:rFonts w:ascii="宋体" w:hAnsi="宋体" w:cs="宋体"/>
          <w:b/>
          <w:color w:val="auto"/>
          <w:sz w:val="24"/>
          <w:highlight w:val="none"/>
        </w:rPr>
      </w:pPr>
      <w:r>
        <w:rPr>
          <w:rFonts w:hint="eastAsia" w:ascii="宋体" w:hAnsi="宋体" w:cs="宋体"/>
          <w:b/>
          <w:color w:val="auto"/>
          <w:sz w:val="32"/>
          <w:highlight w:val="none"/>
        </w:rPr>
        <w:t>八、电子交易活动的中止</w:t>
      </w:r>
    </w:p>
    <w:p>
      <w:pPr>
        <w:pStyle w:val="85"/>
        <w:snapToGrid w:val="0"/>
        <w:spacing w:before="0"/>
        <w:ind w:firstLine="0" w:firstLineChars="0"/>
        <w:rPr>
          <w:rFonts w:ascii="宋体" w:hAnsi="宋体" w:cs="宋体"/>
          <w:color w:val="auto"/>
          <w:highlight w:val="none"/>
        </w:rPr>
      </w:pPr>
      <w:r>
        <w:rPr>
          <w:rFonts w:ascii="宋体" w:hAnsi="宋体" w:cs="宋体"/>
          <w:b/>
          <w:bCs/>
          <w:color w:val="auto"/>
          <w:sz w:val="24"/>
          <w:szCs w:val="20"/>
          <w:highlight w:val="none"/>
        </w:rPr>
        <w:t>2</w:t>
      </w:r>
      <w:r>
        <w:rPr>
          <w:rFonts w:hint="eastAsia" w:ascii="宋体" w:hAnsi="宋体" w:cs="宋体"/>
          <w:b/>
          <w:bCs/>
          <w:color w:val="auto"/>
          <w:sz w:val="24"/>
          <w:szCs w:val="24"/>
          <w:highlight w:val="none"/>
          <w:lang w:val="en-US" w:eastAsia="zh-CN"/>
        </w:rPr>
        <w:t>7</w:t>
      </w:r>
      <w:r>
        <w:rPr>
          <w:rFonts w:hint="eastAsia" w:ascii="宋体" w:hAnsi="宋体" w:cs="宋体"/>
          <w:b/>
          <w:color w:val="auto"/>
          <w:szCs w:val="24"/>
          <w:highlight w:val="none"/>
        </w:rPr>
        <w:t>. 电子交易活动的中止。</w:t>
      </w:r>
      <w:r>
        <w:rPr>
          <w:rFonts w:hint="eastAsia" w:ascii="宋体" w:hAnsi="宋体" w:cs="宋体"/>
          <w:color w:val="auto"/>
          <w:highlight w:val="none"/>
        </w:rPr>
        <w:t>采购过程中出现以下情形，导致电子交易平台无法正常运行，或者无法保证电子交易的公平、公正和安全时，</w:t>
      </w:r>
      <w:r>
        <w:rPr>
          <w:rFonts w:hint="eastAsia" w:ascii="宋体" w:hAnsi="宋体" w:cs="宋体"/>
          <w:color w:val="auto"/>
          <w:highlight w:val="none"/>
          <w:lang w:eastAsia="zh-CN"/>
        </w:rPr>
        <w:t>采购代理机构</w:t>
      </w:r>
      <w:r>
        <w:rPr>
          <w:rFonts w:hint="eastAsia" w:ascii="宋体" w:hAnsi="宋体" w:cs="宋体"/>
          <w:color w:val="auto"/>
          <w:highlight w:val="none"/>
        </w:rPr>
        <w:t>可中止电子交易活动：</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.1电子交易平台发生故障而无法登录访问的；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.2电子交易平台应用或数据库出现错误，不能进行正常操作的；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.3电子交易平台发现严重安全漏洞，有潜在泄密危险的；</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 xml:space="preserve">.4病毒发作导致不能进行正常操作的； </w:t>
      </w:r>
    </w:p>
    <w:p>
      <w:pPr>
        <w:pStyle w:val="85"/>
        <w:snapToGrid w:val="0"/>
        <w:spacing w:before="0"/>
        <w:ind w:firstLine="480"/>
        <w:rPr>
          <w:rFonts w:ascii="宋体" w:hAnsi="宋体" w:cs="宋体"/>
          <w:color w:val="auto"/>
          <w:highlight w:val="none"/>
        </w:rPr>
      </w:pPr>
      <w:r>
        <w:rPr>
          <w:rFonts w:hint="eastAsia" w:ascii="宋体" w:hAnsi="宋体" w:cs="宋体"/>
          <w:color w:val="auto"/>
          <w:highlight w:val="none"/>
        </w:rPr>
        <w:t>2</w:t>
      </w:r>
      <w:r>
        <w:rPr>
          <w:rFonts w:hint="eastAsia" w:ascii="宋体" w:hAnsi="宋体" w:cs="宋体"/>
          <w:color w:val="auto"/>
          <w:highlight w:val="none"/>
          <w:lang w:val="en-US" w:eastAsia="zh-CN"/>
        </w:rPr>
        <w:t>7</w:t>
      </w:r>
      <w:r>
        <w:rPr>
          <w:rFonts w:hint="eastAsia" w:ascii="宋体" w:hAnsi="宋体" w:cs="宋体"/>
          <w:color w:val="auto"/>
          <w:highlight w:val="none"/>
        </w:rPr>
        <w:t>.5其他无法保证电子交易的公平、公正和安全的情况。</w:t>
      </w:r>
    </w:p>
    <w:p>
      <w:pPr>
        <w:pStyle w:val="85"/>
        <w:snapToGrid w:val="0"/>
        <w:spacing w:before="0"/>
        <w:ind w:firstLine="0" w:firstLineChars="0"/>
        <w:rPr>
          <w:rFonts w:ascii="宋体" w:hAnsi="宋体" w:cs="宋体"/>
          <w:color w:val="auto"/>
          <w:highlight w:val="none"/>
        </w:rPr>
      </w:pPr>
      <w:r>
        <w:rPr>
          <w:rFonts w:hint="eastAsia" w:ascii="宋体" w:hAnsi="宋体" w:cs="宋体"/>
          <w:color w:val="auto"/>
          <w:highlight w:val="none"/>
        </w:rPr>
        <w:t xml:space="preserve"> 2</w:t>
      </w:r>
      <w:r>
        <w:rPr>
          <w:rFonts w:hint="eastAsia" w:ascii="宋体" w:hAnsi="宋体" w:cs="宋体"/>
          <w:color w:val="auto"/>
          <w:highlight w:val="none"/>
          <w:lang w:val="en-US" w:eastAsia="zh-CN"/>
        </w:rPr>
        <w:t>8</w:t>
      </w:r>
      <w:r>
        <w:rPr>
          <w:rFonts w:hint="eastAsia" w:ascii="宋体" w:hAnsi="宋体" w:cs="宋体"/>
          <w:color w:val="auto"/>
          <w:highlight w:val="none"/>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color w:val="auto"/>
          <w:sz w:val="24"/>
          <w:highlight w:val="none"/>
        </w:rPr>
      </w:pPr>
    </w:p>
    <w:p>
      <w:pPr>
        <w:snapToGrid w:val="0"/>
        <w:spacing w:line="360" w:lineRule="auto"/>
        <w:ind w:left="120" w:leftChars="57" w:firstLine="482" w:firstLineChars="150"/>
        <w:jc w:val="center"/>
        <w:rPr>
          <w:rFonts w:ascii="宋体" w:hAnsi="宋体" w:cs="宋体"/>
          <w:b/>
          <w:color w:val="auto"/>
          <w:sz w:val="32"/>
          <w:highlight w:val="none"/>
        </w:rPr>
      </w:pPr>
      <w:r>
        <w:rPr>
          <w:rFonts w:hint="eastAsia" w:ascii="宋体" w:hAnsi="宋体" w:cs="宋体"/>
          <w:b/>
          <w:color w:val="auto"/>
          <w:sz w:val="32"/>
          <w:highlight w:val="none"/>
        </w:rPr>
        <w:t>九、验收</w:t>
      </w:r>
    </w:p>
    <w:p>
      <w:pPr>
        <w:pStyle w:val="24"/>
        <w:spacing w:line="360" w:lineRule="auto"/>
        <w:ind w:firstLine="0" w:firstLineChars="0"/>
        <w:rPr>
          <w:rFonts w:cs="宋体"/>
          <w:b/>
          <w:color w:val="auto"/>
          <w:highlight w:val="none"/>
        </w:rPr>
      </w:pPr>
      <w:r>
        <w:rPr>
          <w:rFonts w:hint="eastAsia" w:cs="宋体"/>
          <w:b/>
          <w:color w:val="auto"/>
          <w:highlight w:val="none"/>
          <w:lang w:val="en-US" w:eastAsia="zh-CN"/>
        </w:rPr>
        <w:t>29</w:t>
      </w:r>
      <w:r>
        <w:rPr>
          <w:rFonts w:hint="eastAsia" w:cs="宋体"/>
          <w:b/>
          <w:color w:val="auto"/>
          <w:highlight w:val="none"/>
        </w:rPr>
        <w:t>.验收</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color w:val="auto"/>
          <w:kern w:val="0"/>
          <w:sz w:val="24"/>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color w:val="auto"/>
          <w:sz w:val="18"/>
          <w:szCs w:val="18"/>
          <w:highlight w:val="none"/>
        </w:rPr>
      </w:pPr>
      <w:r>
        <w:rPr>
          <w:rFonts w:hint="eastAsia" w:ascii="宋体" w:hAnsi="宋体" w:cs="宋体"/>
          <w:color w:val="auto"/>
          <w:kern w:val="0"/>
          <w:sz w:val="24"/>
          <w:highlight w:val="none"/>
          <w:lang w:val="en-US" w:eastAsia="zh-CN"/>
        </w:rPr>
        <w:t>29</w:t>
      </w:r>
      <w:r>
        <w:rPr>
          <w:rFonts w:hint="eastAsia" w:ascii="宋体" w:hAnsi="宋体" w:cs="宋体"/>
          <w:color w:val="auto"/>
          <w:kern w:val="0"/>
          <w:sz w:val="24"/>
          <w:highlight w:val="none"/>
        </w:rPr>
        <w:t>.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3"/>
    <w:p>
      <w:pPr>
        <w:tabs>
          <w:tab w:val="left" w:pos="0"/>
        </w:tabs>
        <w:spacing w:line="360" w:lineRule="auto"/>
        <w:ind w:firstLine="480"/>
        <w:rPr>
          <w:rFonts w:ascii="宋体" w:hAnsi="宋体" w:cs="宋体"/>
          <w:color w:val="auto"/>
          <w:kern w:val="0"/>
          <w:sz w:val="24"/>
          <w:highlight w:val="none"/>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cols w:space="720" w:num="1"/>
          <w:titlePg/>
          <w:docGrid w:linePitch="312" w:charSpace="0"/>
        </w:sectPr>
      </w:pPr>
      <w:bookmarkStart w:id="15" w:name="_Hlt75236101"/>
      <w:bookmarkEnd w:id="15"/>
      <w:bookmarkStart w:id="16" w:name="_Hlt74730295"/>
      <w:bookmarkEnd w:id="16"/>
      <w:bookmarkStart w:id="17" w:name="_Hlt75236011"/>
      <w:bookmarkEnd w:id="17"/>
      <w:bookmarkStart w:id="18" w:name="_Hlt68072998"/>
      <w:bookmarkEnd w:id="18"/>
      <w:bookmarkStart w:id="19" w:name="_Hlt74729768"/>
      <w:bookmarkEnd w:id="19"/>
      <w:bookmarkStart w:id="20" w:name="_Hlt74714665"/>
      <w:bookmarkEnd w:id="20"/>
      <w:bookmarkStart w:id="21" w:name="_Hlt68057669"/>
      <w:bookmarkEnd w:id="21"/>
      <w:bookmarkStart w:id="22" w:name="_Hlt68072990"/>
      <w:bookmarkEnd w:id="22"/>
      <w:bookmarkStart w:id="23" w:name="_Hlt68403820"/>
      <w:bookmarkEnd w:id="23"/>
      <w:bookmarkStart w:id="24" w:name="_Hlt74707468"/>
      <w:bookmarkEnd w:id="24"/>
      <w:bookmarkStart w:id="25" w:name="_Hlt68073093"/>
      <w:bookmarkEnd w:id="25"/>
      <w:bookmarkStart w:id="26" w:name="_Hlt75236290"/>
      <w:bookmarkEnd w:id="26"/>
    </w:p>
    <w:bookmarkEnd w:id="11"/>
    <w:bookmarkEnd w:id="12"/>
    <w:p>
      <w:pPr>
        <w:spacing w:line="360" w:lineRule="auto"/>
        <w:jc w:val="center"/>
        <w:outlineLvl w:val="0"/>
        <w:rPr>
          <w:rFonts w:ascii="宋体" w:hAnsi="宋体" w:cs="宋体"/>
          <w:b/>
          <w:color w:val="auto"/>
          <w:sz w:val="36"/>
          <w:szCs w:val="36"/>
          <w:highlight w:val="none"/>
        </w:rPr>
      </w:pPr>
      <w:bookmarkStart w:id="27" w:name="第四部分"/>
      <w:r>
        <w:rPr>
          <w:rFonts w:hint="eastAsia" w:ascii="宋体" w:hAnsi="宋体" w:cs="宋体"/>
          <w:b/>
          <w:color w:val="auto"/>
          <w:sz w:val="36"/>
          <w:szCs w:val="36"/>
          <w:highlight w:val="none"/>
        </w:rPr>
        <w:t>第三部分   采购需求</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项目概况</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该项目位于杭州市余杭区仓前街道运溪路636号交警大队，共有一栋6层大楼，总建筑面积约11921平方米，室外面积5116平方米。其中1楼为大厅、食堂后厨、交警大队指挥中心；2楼为食堂就餐区、档案库房以及部分办公室；3楼为值班室、活动室、健身房及部分办公室；4-5楼为值班室、办公室；6楼为值班室、报告厅。其中大楼有多联机空调内机82 台，外机 37 台；单体空调内外共17套，客梯2台；餐梯1台，监控设备1套；道闸系统2套人行道闸2套；空气能热水器一套，生活用水塔一套，消防系统包括消防报警系统、手提式灭火器等。（消防箱一共：50个，消防水带共：50卷，消防枪共：50个，消防软管卷盘：50个，灭火器一共：100个）。本项目共有6间会议室，其中大会议室1间（容纳223人）、中会议室1间（容纳55人）、小会议室4间（容纳28人）。</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本项目列入本次采购的物业管理内容包含</w:t>
      </w:r>
      <w:r>
        <w:rPr>
          <w:rFonts w:hint="eastAsia" w:ascii="新宋体" w:hAnsi="新宋体" w:eastAsia="新宋体" w:cs="新宋体"/>
          <w:b/>
          <w:bCs/>
          <w:color w:val="auto"/>
          <w:sz w:val="24"/>
          <w:highlight w:val="none"/>
        </w:rPr>
        <w:t>清洁保洁、安保消控管理、绿化养护、工程设备维护、会务服务、</w:t>
      </w:r>
      <w:r>
        <w:rPr>
          <w:rFonts w:hint="eastAsia" w:ascii="新宋体" w:hAnsi="新宋体" w:eastAsia="新宋体" w:cs="新宋体"/>
          <w:b/>
          <w:bCs/>
          <w:color w:val="auto"/>
          <w:kern w:val="0"/>
          <w:sz w:val="24"/>
          <w:highlight w:val="none"/>
        </w:rPr>
        <w:t>应急管理</w:t>
      </w:r>
      <w:r>
        <w:rPr>
          <w:rFonts w:hint="eastAsia" w:ascii="新宋体" w:hAnsi="新宋体" w:eastAsia="新宋体" w:cs="新宋体"/>
          <w:b/>
          <w:bCs/>
          <w:color w:val="auto"/>
          <w:sz w:val="24"/>
          <w:highlight w:val="none"/>
        </w:rPr>
        <w:t>以及采购单位交办的其他工作</w:t>
      </w:r>
      <w:r>
        <w:rPr>
          <w:rFonts w:hint="eastAsia" w:ascii="宋体" w:hAnsi="宋体" w:cs="宋体"/>
          <w:color w:val="auto"/>
          <w:sz w:val="24"/>
          <w:highlight w:val="none"/>
        </w:rPr>
        <w:t>。零星维修涉及的大型材料配件（2000元以上）、会议特殊摆花、节日及临时性活动的花卉绿化装饰由采购人承担，但须书面报采购人批准后方可执行。</w:t>
      </w:r>
      <w:r>
        <w:rPr>
          <w:rFonts w:hint="eastAsia" w:ascii="微软雅黑" w:hAnsi="微软雅黑" w:eastAsia="微软雅黑" w:cs="微软雅黑"/>
          <w:color w:val="auto"/>
          <w:szCs w:val="21"/>
          <w:highlight w:val="none"/>
          <w:shd w:val="clear" w:color="auto" w:fill="FFFFFF"/>
        </w:rPr>
        <w:br w:type="textWrapping"/>
      </w:r>
      <w:r>
        <w:rPr>
          <w:rFonts w:hint="eastAsia" w:ascii="微软雅黑" w:hAnsi="微软雅黑" w:eastAsia="微软雅黑" w:cs="微软雅黑"/>
          <w:color w:val="auto"/>
          <w:szCs w:val="21"/>
          <w:highlight w:val="none"/>
          <w:shd w:val="clear" w:color="auto" w:fill="FFFFFF"/>
        </w:rPr>
        <w:t xml:space="preserve">    </w:t>
      </w:r>
      <w:r>
        <w:rPr>
          <w:rFonts w:hint="eastAsia" w:ascii="宋体" w:hAnsi="宋体" w:cs="宋体"/>
          <w:color w:val="auto"/>
          <w:sz w:val="24"/>
          <w:highlight w:val="none"/>
        </w:rPr>
        <w:t>采购需求、评标标准中所称的“以上”“以下”“内”“以内”“不少于”“不超过”，包括本数；所称的“不足”“低于”，不包括本数。</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服务年限</w:t>
      </w:r>
    </w:p>
    <w:p>
      <w:pPr>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服务期为36个月，合同一年一签。本项目预算金额为3年服务期的预算价，年度预算金额为</w:t>
      </w:r>
      <w:r>
        <w:rPr>
          <w:rFonts w:hint="eastAsia" w:ascii="新宋体" w:hAnsi="新宋体" w:eastAsia="新宋体" w:cs="新宋体"/>
          <w:color w:val="auto"/>
          <w:sz w:val="24"/>
          <w:highlight w:val="none"/>
          <w:lang w:val="en-US" w:eastAsia="zh-CN"/>
        </w:rPr>
        <w:t>310</w:t>
      </w:r>
      <w:r>
        <w:rPr>
          <w:rFonts w:hint="eastAsia" w:ascii="新宋体" w:hAnsi="新宋体" w:eastAsia="新宋体" w:cs="新宋体"/>
          <w:color w:val="auto"/>
          <w:sz w:val="24"/>
          <w:highlight w:val="none"/>
        </w:rPr>
        <w:t>万元。</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具体服务内容和服务要求：</w:t>
      </w:r>
    </w:p>
    <w:p>
      <w:pPr>
        <w:widowControl/>
        <w:numPr>
          <w:ilvl w:val="0"/>
          <w:numId w:val="3"/>
        </w:numPr>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清洁保洁</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负责办公楼内楼梯、大厅、走廊、电梯间、卫生间、茶水间、公共活动场所和办公楼室外广场、道路、停车场（库）、“门前三包”等公共区域的清卫保洁，以及垃圾、废弃物清理和消毒灭害等。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2.服务基本要求：</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（1）根据清洁区域的不同，对所使用的清洁工具，应标记不同标识或颜色加以区分。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（2）遇雨、雪、台风等特殊天气时应及时清扫道路，并在通道、台阶、出入口处放置警示标志，铺设防滑垫。</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（3）开展2米或2米以上高空清洁作业时，应采取安全防护措施。</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（4）定期对公共场所和周围环境进行预防性卫生消杀，适时投放消杀药物和设施。</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（5）定期采取综合措施消灭“四害”，达到基本无鼠、无蟑螂、无苍蝇和无蚊虫。</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（1）室内公共区域的地面、墙面、楼梯、扶手、大厅、玻璃、门及门窗框、天花板、栏杆、走廊等整洁干净，无垃圾、无积灰、无污渍、无手印。</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（2）室内卫生间、茶水间清洁，无垃圾、无污渍、无积水、 无异味、无堆积杂物，洁具、台面、镜面光洁无水迹，电器设施外观清洁，物品摆放有序。室内卫生间符合“美丽厕所”标准。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（3）室外广场、道路、停车场（库）、屋面、“门前三包”等公共区域的地面干净，无杂物、无积水、无淤泥、无污垢。</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（4）外墙应保持清洁，无明显污迹。</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（5）定期对喷泉、景观、照明灯设施设备进行清洁，确保表面干净无污渍。</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（6）垃圾、废弃物按分类要求及时收集、日产日清，化粪 池及时清掏，垃圾箱（房）外侧表面清洁、内侧无残留物、无异味。</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（7）垃圾应按照可回收物、有害垃圾、易腐垃圾和其他垃圾进行分类，对应垃圾桶颜色分别为蓝色、红色、绿色和灰色。</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（二）安保消控管理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负责办公楼（区）门卫管理、巡逻检查，处理治安及其他突发事件，维护公共秩序；负责内部机动车和非机动车停放管理；负责消控、监控设施设备运行管理等。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（1）公共秩序维护</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严格出入登记制度，发现问题及时上报处理，杜绝闲杂人员进入办公楼（区）。</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物品进出实施分类管理，实行物品进出审验制度，杜绝可疑危险品进入。</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对进出的各类机动车辆进行有序管理，设置行车指示标 志，规定车辆行驶路线，引导车辆停放区域，车库内配置道闸和 监视系统。非机动车统一停放在室外指定区域，设置集中充电桩。停车区域无易燃、易爆物品存放。</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4"/>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明确巡视工作职责，对设备机房等重要区域、部位进行重点巡视并做好相关记录，及时发现和处理各种安全和事故隐患。</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（2）消控安全管理：</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配备完善的消防设施和器材，定期对消防设施进行巡查，确保运行正常。消防设施的维护管理及消防控制室应符合相关国标要求。</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应在各楼层明显位置张贴平面疏散示意图、引路标志及控烟标志。</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定期开展防火检查，保证疏散通道、安全出口、消防车道通畅。</w:t>
      </w:r>
    </w:p>
    <w:p>
      <w:pPr>
        <w:widowControl/>
        <w:numPr>
          <w:ilvl w:val="0"/>
          <w:numId w:val="5"/>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每年至少组织1次消防安全培训及消防演练。</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（3）突发事件处理</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建立突发事件应急预案体系，包括但不限于电梯困人、紧急会议、火警火灾、突发停电、水管破裂、意外伤害、群体性上访、台风、暴雨及雷电等应急预案。</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6"/>
        </w:numPr>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每年至少组织1次突发事件应急演习。</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（三）绿化养护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负责办公楼（区）树木、花草、绿地等绿化日常养护和管理，以及办公楼（区）门厅等公共区域花木租赁、摆放、养护和管理等。</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（1）室内外绿化养护期内各类绿植应100%存活。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（2）根据季节和气候状况，进行浇灌、施肥、修剪和松土等养护。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（3）应选择观赏性强、观赏期长、方便管理的鲜活植物摆 放室内，植株长势良好，无残枝、无黄叶、无积尘，花朵饱满、无萎蔫，托盘内无积水。</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（4）室外乔木丰满健壮、生长良好，灌木枝叶紧密圆整， 无脱节、无枯枝。草坪生长整齐，清洁美观，修剪高度一致，覆盖率高。花卉色彩鲜艳，摆放造型新颖，无杂草、无枯死。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（5）雨、雪、台风等特殊天气前，应派专人巡查，及时加固、支撑、修剪高大乔木，排除安全隐患。</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（6）定期检查病虫害情况，病虫害防治率100%，危害率低于5%。</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3.绿植租赁清单（租赁费用包含在本次投标报价中）</w:t>
      </w:r>
    </w:p>
    <w:tbl>
      <w:tblPr>
        <w:tblStyle w:val="62"/>
        <w:tblW w:w="69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861"/>
        <w:gridCol w:w="1065"/>
        <w:gridCol w:w="1215"/>
        <w:gridCol w:w="1677"/>
        <w:gridCol w:w="1080"/>
        <w:gridCol w:w="10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03" w:hRule="atLeast"/>
          <w:jc w:val="center"/>
        </w:trPr>
        <w:tc>
          <w:tcPr>
            <w:tcW w:w="861"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楼层</w:t>
            </w:r>
          </w:p>
        </w:tc>
        <w:tc>
          <w:tcPr>
            <w:tcW w:w="1065"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区域</w:t>
            </w:r>
          </w:p>
        </w:tc>
        <w:tc>
          <w:tcPr>
            <w:tcW w:w="1215"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品种</w:t>
            </w:r>
          </w:p>
        </w:tc>
        <w:tc>
          <w:tcPr>
            <w:tcW w:w="1677"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规格</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型号</w:t>
            </w:r>
          </w:p>
        </w:tc>
        <w:tc>
          <w:tcPr>
            <w:tcW w:w="1080" w:type="dxa"/>
            <w:tcBorders>
              <w:top w:val="single" w:color="000000" w:sz="4" w:space="0"/>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永乐交警大楼</w:t>
            </w:r>
          </w:p>
        </w:tc>
        <w:tc>
          <w:tcPr>
            <w:tcW w:w="1065" w:type="dxa"/>
            <w:vMerge w:val="restart"/>
            <w:tcBorders>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1楼大厅、指挥中心</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跳舞兰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红掌</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restart"/>
            <w:tcBorders>
              <w:top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2楼就餐区、办公室</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夏威夷</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高250CM、冠径210CM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酒瓶兰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高120CM、冠径80CM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大中型绿色植物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跳舞兰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红掌</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海宇</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中型绿色盆栽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龙血树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restart"/>
            <w:tcBorders>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3楼活动室、办公室</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夏威夷</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高250CM、冠径210CM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酒瓶兰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高120CM、冠径80CM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大中型绿色植物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06"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跳舞兰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红掌</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海宇</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中型绿色盆栽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龙血树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4-5楼办公室</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夏威夷</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高250CM、冠径210CM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酒瓶兰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高120CM、冠径80CM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大中型绿色植物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跳舞兰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红掌</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海宇</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中型绿色盆栽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滴水观音</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龙血树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6楼报告厅</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竹柏</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凤梨</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高120CM、冠径120CM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水培绿萝</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高200CM、冠径200CM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restart"/>
            <w:tcBorders>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公共通道</w:t>
            </w: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变叶木</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高45CM、冠径45CM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酒瓶兰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高40CM、冠径40CM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中型绿色植物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非洲茉莉</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高45CM、冠径40CM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跳舞兰</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红掌</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高70CM、冠径50CM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海宇</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高65CM、冠径30CM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中型绿色盆栽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发财树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高45CM、冠径40CM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大型绿色植物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袖珍椰子</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高50CM、冠径30CM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小型花卉盆栽</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40" w:hRule="atLeast"/>
          <w:jc w:val="center"/>
        </w:trPr>
        <w:tc>
          <w:tcPr>
            <w:tcW w:w="861"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65"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215"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龙血树</w:t>
            </w:r>
          </w:p>
        </w:tc>
        <w:tc>
          <w:tcPr>
            <w:tcW w:w="1677"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高45CM、冠径40CM</w:t>
            </w:r>
          </w:p>
        </w:tc>
        <w:tc>
          <w:tcPr>
            <w:tcW w:w="1080" w:type="dxa"/>
            <w:tcBorders>
              <w:bottom w:val="single" w:color="000000" w:sz="4" w:space="0"/>
              <w:right w:val="single" w:color="000000" w:sz="4" w:space="0"/>
            </w:tcBorders>
            <w:vAlign w:val="bottom"/>
          </w:tcPr>
          <w:p>
            <w:pPr>
              <w:widowControl/>
              <w:jc w:val="left"/>
              <w:textAlignment w:val="bottom"/>
              <w:rPr>
                <w:rFonts w:ascii="宋体" w:hAnsi="宋体" w:cs="宋体"/>
                <w:color w:val="auto"/>
                <w:sz w:val="22"/>
                <w:szCs w:val="22"/>
                <w:highlight w:val="none"/>
              </w:rPr>
            </w:pPr>
            <w:r>
              <w:rPr>
                <w:rFonts w:hint="eastAsia" w:ascii="宋体" w:hAnsi="宋体" w:cs="宋体"/>
                <w:color w:val="auto"/>
                <w:kern w:val="0"/>
                <w:sz w:val="22"/>
                <w:szCs w:val="22"/>
                <w:highlight w:val="none"/>
              </w:rPr>
              <w:t>小型绿色植物</w:t>
            </w:r>
          </w:p>
        </w:tc>
        <w:tc>
          <w:tcPr>
            <w:tcW w:w="1080" w:type="dxa"/>
            <w:tcBorders>
              <w:bottom w:val="single" w:color="000000" w:sz="4" w:space="0"/>
              <w:right w:val="single" w:color="000000" w:sz="4" w:space="0"/>
            </w:tcBorders>
            <w:vAlign w:val="center"/>
          </w:tcPr>
          <w:p>
            <w:pPr>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898" w:type="dxa"/>
            <w:gridSpan w:val="5"/>
            <w:vMerge w:val="restart"/>
            <w:tcBorders>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auto"/>
                <w:sz w:val="22"/>
                <w:szCs w:val="22"/>
                <w:highlight w:val="none"/>
              </w:rPr>
            </w:pPr>
            <w:r>
              <w:rPr>
                <w:rFonts w:hint="eastAsia" w:ascii="宋体" w:hAnsi="宋体" w:cs="宋体"/>
                <w:color w:val="auto"/>
                <w:kern w:val="0"/>
                <w:sz w:val="22"/>
                <w:szCs w:val="22"/>
                <w:highlight w:val="none"/>
              </w:rPr>
              <w:t>小计</w:t>
            </w:r>
          </w:p>
        </w:tc>
        <w:tc>
          <w:tcPr>
            <w:tcW w:w="1080" w:type="dxa"/>
            <w:vMerge w:val="restart"/>
            <w:tcBorders>
              <w:bottom w:val="single" w:color="000000" w:sz="4" w:space="0"/>
              <w:right w:val="single" w:color="000000" w:sz="4" w:space="0"/>
            </w:tcBorders>
            <w:vAlign w:val="center"/>
          </w:tcPr>
          <w:p>
            <w:pPr>
              <w:widowControl/>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kern w:val="0"/>
                <w:sz w:val="22"/>
                <w:szCs w:val="22"/>
                <w:highlight w:val="none"/>
                <w:lang w:val="en-US" w:eastAsia="zh-CN"/>
              </w:rPr>
              <w:t>143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9" w:hRule="atLeast"/>
          <w:jc w:val="center"/>
        </w:trPr>
        <w:tc>
          <w:tcPr>
            <w:tcW w:w="5898" w:type="dxa"/>
            <w:gridSpan w:val="5"/>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auto"/>
                <w:sz w:val="22"/>
                <w:szCs w:val="22"/>
                <w:highlight w:val="none"/>
              </w:rPr>
            </w:pPr>
          </w:p>
        </w:tc>
        <w:tc>
          <w:tcPr>
            <w:tcW w:w="1080" w:type="dxa"/>
            <w:vMerge w:val="continue"/>
            <w:tcBorders>
              <w:bottom w:val="single" w:color="000000" w:sz="4" w:space="0"/>
              <w:right w:val="single" w:color="000000" w:sz="4" w:space="0"/>
            </w:tcBorders>
            <w:vAlign w:val="center"/>
          </w:tcPr>
          <w:p>
            <w:pPr>
              <w:jc w:val="center"/>
              <w:rPr>
                <w:rFonts w:ascii="宋体" w:hAnsi="宋体" w:cs="宋体"/>
                <w:color w:val="auto"/>
                <w:sz w:val="22"/>
                <w:szCs w:val="22"/>
                <w:highlight w:val="none"/>
              </w:rPr>
            </w:pPr>
          </w:p>
        </w:tc>
      </w:tr>
    </w:tbl>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p>
    <w:p>
      <w:pPr>
        <w:pStyle w:val="2"/>
        <w:rPr>
          <w:color w:val="auto"/>
          <w:highlight w:val="none"/>
        </w:rPr>
      </w:pP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（四）工程设备维护</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1.服务内容：</w:t>
      </w:r>
      <w:r>
        <w:rPr>
          <w:rFonts w:hint="eastAsia" w:ascii="新宋体" w:hAnsi="新宋体" w:eastAsia="新宋体" w:cs="新宋体"/>
          <w:color w:val="auto"/>
          <w:sz w:val="24"/>
          <w:highlight w:val="none"/>
        </w:rPr>
        <w:t>负责办公楼（区）给排水系统、供配电系统、空调通风系统、智能弱电系统、消防监控系统、电梯等设施设备的日常维修、维护、保养，做好办公房屋的日常维护。</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（1）房屋地面、墙、台面、吊顶、门窗、楼梯、通风道、卫生洁具、大厅玻璃顶、外墙幕墙等完好，无霉变破损。</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（2）至少每2小时巡视一次高配房设备运行情况，如实记 录设备运行参数。定期对各类机房设备设施进行检查、维护、清洁，并做好记录。</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（3）确保各类照明灯具、应急照明系统、供用电设备设施（包括配电箱、桥架、井道、开关、插座等）运行正常。</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（4）每日检查污水泵、排水泵、生活水泵、阀门、管道、仪表等，确保给排水系统正常运行，无“跑”“冒”“滴”“漏”现象。</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（5）定期对水泵、管道进行养护，每年至少两次对水箱进行全面清洗，并提供水质检测报告。</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（6）由专业人员定期对监控系统、门禁系统、多媒体系统、 会议系统等智能弱电设备进行巡查，定期清理设备机柜、控制箱、交换机等外表吸附的灰尘和絮状物。</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（7）电梯应由专业资质维保单位至少每15日进行一次清洁、润滑、调整和检查，建立每台电梯的台账档案，日常维护和 应急维修应及时记录。每年经有资质的检测机构检验合格，在《安全使用许可证》有效期内安全运行。</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（8）应配置持有特种设备作业人员证的电梯安全管理人员，对电梯保养、运行进行监督管理。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（9）消防设施设备应由专业资质维保单位至少每15日进行一次维护保养，建立台账并记录在案。消防重点单位每年应经有资质的检测机构检验合格，并出具《建筑消防设施年度检测报告》。</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（10）定期对空调通风系统进行检查、维护、清洁，测试运行控制和安全控制功能，记录运行参数，分析运行记录，确保空 调系统正常运行。每年冬夏两次对空调通风系统进行全面的维护保养。</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确保办公楼（区）零星维修的及时性，一般修理在两小时内处理完毕，小修在半个工作日内处理完毕，其他大修项目自受理之日起3个工作日内处理完毕，确保零星维修合格率达到100%。工程维修人员必须持有效期内相应证件上岗。</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（五）会务服务</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1.服务内容：按照</w:t>
      </w:r>
      <w:r>
        <w:rPr>
          <w:rFonts w:hint="eastAsia" w:ascii="新宋体" w:hAnsi="新宋体" w:eastAsia="新宋体" w:cs="新宋体"/>
          <w:color w:val="auto"/>
          <w:sz w:val="24"/>
          <w:highlight w:val="none"/>
          <w:shd w:val="clear" w:color="auto" w:fill="FFFFFF"/>
        </w:rPr>
        <w:t>会务服务标准及流程，做好会前服务准备、会议期间服务以及会后服务。</w:t>
      </w:r>
      <w:r>
        <w:rPr>
          <w:rFonts w:hint="eastAsia" w:ascii="新宋体" w:hAnsi="新宋体" w:eastAsia="新宋体" w:cs="新宋体"/>
          <w:color w:val="auto"/>
          <w:sz w:val="24"/>
          <w:highlight w:val="none"/>
          <w:shd w:val="clear" w:color="auto" w:fill="FFFFFF"/>
        </w:rPr>
        <w:br w:type="textWrapping"/>
      </w:r>
      <w:r>
        <w:rPr>
          <w:rFonts w:hint="eastAsia" w:ascii="新宋体" w:hAnsi="新宋体" w:eastAsia="新宋体" w:cs="新宋体"/>
          <w:b/>
          <w:bCs/>
          <w:color w:val="auto"/>
          <w:sz w:val="24"/>
          <w:highlight w:val="none"/>
        </w:rPr>
        <w:t>2.服务质量标准：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（1）根据会议安排及采购人要求，确定台形，做好会议物品摆放、设备调试、会议资料发放等会前服务准备工作。</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（2）会议期间定时倒水，根据需要为与会人员提供服务，会议设备如出现问题及时协调处理。</w:t>
      </w:r>
    </w:p>
    <w:p>
      <w:pPr>
        <w:widowControl/>
        <w:kinsoku w:val="0"/>
        <w:autoSpaceDE w:val="0"/>
        <w:autoSpaceDN w:val="0"/>
        <w:snapToGrid w:val="0"/>
        <w:spacing w:line="360" w:lineRule="auto"/>
        <w:jc w:val="left"/>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（3）会议结束后做好会议物品整理，茶具清洗、消毒，会议场地清扫，设施设备清点、检查、记录等会后服务。</w:t>
      </w:r>
    </w:p>
    <w:p>
      <w:pPr>
        <w:widowControl/>
        <w:kinsoku w:val="0"/>
        <w:autoSpaceDE w:val="0"/>
        <w:autoSpaceDN w:val="0"/>
        <w:snapToGrid w:val="0"/>
        <w:spacing w:line="360" w:lineRule="auto"/>
        <w:jc w:val="left"/>
        <w:textAlignment w:val="baseline"/>
        <w:rPr>
          <w:rFonts w:ascii="新宋体" w:hAnsi="新宋体" w:eastAsia="新宋体" w:cs="新宋体"/>
          <w:b/>
          <w:bCs/>
          <w:color w:val="auto"/>
          <w:sz w:val="24"/>
          <w:highlight w:val="none"/>
        </w:rPr>
      </w:pPr>
      <w:r>
        <w:rPr>
          <w:rFonts w:hint="eastAsia" w:ascii="新宋体" w:hAnsi="新宋体" w:eastAsia="新宋体" w:cs="新宋体"/>
          <w:color w:val="auto"/>
          <w:sz w:val="24"/>
          <w:highlight w:val="none"/>
        </w:rPr>
        <w:t>（4）对会议服务期间接触的会议信息、会议资料应严格保密。</w:t>
      </w:r>
      <w:r>
        <w:rPr>
          <w:rFonts w:hint="eastAsia" w:ascii="新宋体" w:hAnsi="新宋体" w:eastAsia="新宋体" w:cs="新宋体"/>
          <w:color w:val="auto"/>
          <w:sz w:val="24"/>
          <w:highlight w:val="none"/>
          <w:shd w:val="clear" w:color="auto" w:fill="FFFFFF"/>
        </w:rPr>
        <w:br w:type="textWrapping"/>
      </w:r>
      <w:r>
        <w:rPr>
          <w:rFonts w:hint="eastAsia" w:ascii="新宋体" w:hAnsi="新宋体" w:eastAsia="新宋体" w:cs="新宋体"/>
          <w:color w:val="auto"/>
          <w:sz w:val="24"/>
          <w:highlight w:val="none"/>
        </w:rPr>
        <w:t>（六）</w:t>
      </w:r>
      <w:r>
        <w:rPr>
          <w:rFonts w:hint="eastAsia" w:ascii="新宋体" w:hAnsi="新宋体" w:eastAsia="新宋体" w:cs="新宋体"/>
          <w:b/>
          <w:bCs/>
          <w:color w:val="auto"/>
          <w:sz w:val="24"/>
          <w:highlight w:val="none"/>
        </w:rPr>
        <w:t>采购单位交办的其他工作</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人员配置要求</w:t>
      </w:r>
    </w:p>
    <w:p>
      <w:pPr>
        <w:spacing w:line="360" w:lineRule="auto"/>
        <w:ind w:firstLine="482" w:firstLineChars="2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（一）总体要求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▲人员需求：岗位总人数不得低于44人，包括：本项目经理1人；保洁主管1人，保洁员13人；保安主管1人，保安员</w:t>
      </w:r>
      <w:r>
        <w:rPr>
          <w:rFonts w:hint="eastAsia" w:ascii="新宋体" w:hAnsi="新宋体" w:eastAsia="新宋体" w:cs="新宋体"/>
          <w:color w:val="auto"/>
          <w:sz w:val="24"/>
          <w:highlight w:val="none"/>
          <w:lang w:val="en-US" w:eastAsia="zh-CN"/>
        </w:rPr>
        <w:t>19</w:t>
      </w:r>
      <w:r>
        <w:rPr>
          <w:rFonts w:hint="eastAsia" w:ascii="新宋体" w:hAnsi="新宋体" w:eastAsia="新宋体" w:cs="新宋体"/>
          <w:color w:val="auto"/>
          <w:sz w:val="24"/>
          <w:highlight w:val="none"/>
        </w:rPr>
        <w:t>人，</w:t>
      </w:r>
      <w:r>
        <w:rPr>
          <w:rFonts w:hint="eastAsia" w:ascii="新宋体" w:hAnsi="新宋体" w:eastAsia="新宋体" w:cs="新宋体"/>
          <w:color w:val="auto"/>
          <w:sz w:val="24"/>
          <w:highlight w:val="none"/>
          <w:lang w:val="en-US" w:eastAsia="zh-CN"/>
        </w:rPr>
        <w:t>消控员4人，</w:t>
      </w:r>
      <w:r>
        <w:rPr>
          <w:rFonts w:hint="eastAsia" w:ascii="新宋体" w:hAnsi="新宋体" w:eastAsia="新宋体" w:cs="新宋体"/>
          <w:color w:val="auto"/>
          <w:sz w:val="24"/>
          <w:highlight w:val="none"/>
        </w:rPr>
        <w:t>工程维修2人，会务2人，绿化工1人。</w:t>
      </w:r>
    </w:p>
    <w:p>
      <w:pPr>
        <w:numPr>
          <w:ilvl w:val="0"/>
          <w:numId w:val="7"/>
        </w:numPr>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▲法律法规和政策文件要求必须持证上岗的岗位，所派人员必须满足相关规定，持证上岗。</w:t>
      </w:r>
    </w:p>
    <w:p>
      <w:pPr>
        <w:pStyle w:val="19"/>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所有人员要求政治上可靠，无违法犯罪记录，身体健康，</w:t>
      </w:r>
      <w:r>
        <w:rPr>
          <w:rFonts w:hint="eastAsia" w:ascii="新宋体" w:hAnsi="新宋体" w:eastAsia="新宋体" w:cs="新宋体"/>
          <w:color w:val="auto"/>
          <w:sz w:val="24"/>
          <w:highlight w:val="none"/>
          <w:lang w:eastAsia="zh-CN"/>
        </w:rPr>
        <w:t>会普通话，</w:t>
      </w:r>
      <w:r>
        <w:rPr>
          <w:rFonts w:hint="eastAsia" w:ascii="新宋体" w:hAnsi="新宋体" w:eastAsia="新宋体" w:cs="新宋体"/>
          <w:color w:val="auto"/>
          <w:sz w:val="24"/>
          <w:highlight w:val="none"/>
        </w:rPr>
        <w:t>工作负责，吃苦耐劳。管理层人员应具有较强的组织领导能力和协调能力。</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管理服务人员应按规定统一着装，工作服样式要求能体现岗位特色和方便不同岗位作业。知晓本岗位服务礼仪，遵守《物业管理服务人员行为规范》要求。</w:t>
      </w:r>
    </w:p>
    <w:p>
      <w:pPr>
        <w:numPr>
          <w:ilvl w:val="0"/>
          <w:numId w:val="7"/>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人应按招标要求，配备充足、能胜任各岗位的相关管理和服务人员，并保持人员稳定。遇调动或辞职等特殊情况确需更换人员的，项目经理至少提前20天、其他人员至少提前7天告知采购人并征得采购人同意后方可更换，中标人应及时替换、补充符合招标要求的相应人员，提前做好交接班，不得影响采购人正常工作秩序。对采购人认为无能力、工作失职或不合适人员，中标人应立即更换。岗位人数不足时，按相应岗位成本扣除服务费。</w:t>
      </w:r>
    </w:p>
    <w:p>
      <w:pPr>
        <w:spacing w:line="360" w:lineRule="auto"/>
        <w:ind w:left="400"/>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（二）管理层人员要求</w:t>
      </w:r>
    </w:p>
    <w:p>
      <w:pPr>
        <w:numPr>
          <w:ilvl w:val="0"/>
          <w:numId w:val="8"/>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项目经理：年龄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周岁以下；大学本科以上学历；具有类似物业项目经理工作经验；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保洁主管：年龄50周岁以下；大专以上学历；具有类似物业保洁主管工作经验；</w:t>
      </w:r>
    </w:p>
    <w:p>
      <w:pPr>
        <w:numPr>
          <w:ilvl w:val="0"/>
          <w:numId w:val="8"/>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保安主管：年龄5</w:t>
      </w: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周岁以下；持有保安员三级/高级工(原高级保安员</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以上职业技能等级证书</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具有类似物业保安主管工作经验；</w:t>
      </w:r>
      <w:r>
        <w:rPr>
          <w:rFonts w:hint="eastAsia" w:ascii="宋体" w:hAnsi="宋体" w:cs="宋体"/>
          <w:color w:val="auto"/>
          <w:sz w:val="24"/>
          <w:highlight w:val="none"/>
        </w:rPr>
        <w:t>持证上岗</w:t>
      </w:r>
      <w:r>
        <w:rPr>
          <w:rFonts w:hint="eastAsia" w:ascii="新宋体" w:hAnsi="新宋体" w:eastAsia="新宋体" w:cs="新宋体"/>
          <w:color w:val="auto"/>
          <w:sz w:val="24"/>
          <w:highlight w:val="none"/>
        </w:rPr>
        <w:t>；</w:t>
      </w:r>
    </w:p>
    <w:p>
      <w:pPr>
        <w:spacing w:line="360" w:lineRule="auto"/>
        <w:ind w:firstLine="467" w:firstLineChars="194"/>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（三）其他服务人员要求</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保洁员：年龄55周岁以下；具有类似</w:t>
      </w:r>
      <w:bookmarkStart w:id="471" w:name="_GoBack"/>
      <w:bookmarkEnd w:id="471"/>
      <w:r>
        <w:rPr>
          <w:rFonts w:hint="eastAsia" w:ascii="新宋体" w:hAnsi="新宋体" w:eastAsia="新宋体" w:cs="新宋体"/>
          <w:color w:val="auto"/>
          <w:sz w:val="24"/>
          <w:highlight w:val="none"/>
        </w:rPr>
        <w:t>保洁工作经验；</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保安员：年龄55周岁以下；具有相关安保工作经验；</w:t>
      </w:r>
      <w:r>
        <w:rPr>
          <w:rFonts w:hint="eastAsia" w:ascii="新宋体" w:hAnsi="新宋体" w:eastAsia="新宋体" w:cs="新宋体"/>
          <w:color w:val="auto"/>
          <w:sz w:val="24"/>
          <w:highlight w:val="none"/>
          <w:lang w:val="en-US" w:eastAsia="zh-CN"/>
        </w:rPr>
        <w:t>持证上岗；</w:t>
      </w:r>
    </w:p>
    <w:p>
      <w:pPr>
        <w:numPr>
          <w:ilvl w:val="0"/>
          <w:numId w:val="9"/>
        </w:numPr>
        <w:adjustRightInd/>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员：年龄55周岁以下；具有相关</w:t>
      </w: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highlight w:val="none"/>
          <w:lang w:val="en-US" w:eastAsia="zh-CN"/>
        </w:rPr>
        <w:t>持证上岗；</w:t>
      </w:r>
    </w:p>
    <w:p>
      <w:pPr>
        <w:numPr>
          <w:ilvl w:val="0"/>
          <w:numId w:val="9"/>
        </w:numPr>
        <w:spacing w:line="360" w:lineRule="auto"/>
        <w:rPr>
          <w:rFonts w:ascii="宋体" w:hAnsi="宋体" w:cs="宋体"/>
          <w:color w:val="auto"/>
          <w:sz w:val="24"/>
          <w:highlight w:val="none"/>
        </w:rPr>
      </w:pPr>
      <w:r>
        <w:rPr>
          <w:rFonts w:hint="eastAsia" w:ascii="新宋体" w:hAnsi="新宋体" w:eastAsia="新宋体" w:cs="新宋体"/>
          <w:bCs/>
          <w:color w:val="auto"/>
          <w:sz w:val="24"/>
          <w:highlight w:val="none"/>
        </w:rPr>
        <w:t>绿化工：</w:t>
      </w:r>
      <w:r>
        <w:rPr>
          <w:rFonts w:hint="eastAsia" w:ascii="新宋体" w:hAnsi="新宋体" w:eastAsia="新宋体" w:cs="新宋体"/>
          <w:color w:val="auto"/>
          <w:sz w:val="24"/>
          <w:highlight w:val="none"/>
        </w:rPr>
        <w:t>年龄55周岁以下；具有绿化相关工作经验；</w:t>
      </w:r>
    </w:p>
    <w:p>
      <w:pPr>
        <w:numPr>
          <w:ilvl w:val="0"/>
          <w:numId w:val="9"/>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工程维修人员：年龄55周岁以下；</w:t>
      </w:r>
      <w:r>
        <w:rPr>
          <w:rFonts w:hint="eastAsia" w:ascii="新宋体" w:hAnsi="新宋体" w:eastAsia="新宋体" w:cs="新宋体"/>
          <w:color w:val="auto"/>
          <w:sz w:val="24"/>
          <w:highlight w:val="none"/>
          <w:lang w:val="en-US" w:eastAsia="zh-CN"/>
        </w:rPr>
        <w:t>高中</w:t>
      </w:r>
      <w:r>
        <w:rPr>
          <w:rFonts w:hint="eastAsia" w:ascii="新宋体" w:hAnsi="新宋体" w:eastAsia="新宋体" w:cs="新宋体"/>
          <w:color w:val="auto"/>
          <w:sz w:val="24"/>
          <w:highlight w:val="none"/>
        </w:rPr>
        <w:t>以上学历；具有工程维护相关工作经验；</w:t>
      </w:r>
      <w:r>
        <w:rPr>
          <w:rFonts w:hint="eastAsia" w:ascii="宋体" w:hAnsi="宋体" w:cs="宋体"/>
          <w:color w:val="auto"/>
          <w:sz w:val="24"/>
          <w:highlight w:val="none"/>
        </w:rPr>
        <w:t>具有相关专业上岗证；</w:t>
      </w:r>
    </w:p>
    <w:p>
      <w:pPr>
        <w:numPr>
          <w:ilvl w:val="0"/>
          <w:numId w:val="9"/>
        </w:numPr>
        <w:spacing w:line="360" w:lineRule="auto"/>
        <w:rPr>
          <w:rFonts w:hint="eastAsia" w:ascii="宋体" w:hAnsi="宋体" w:cs="宋体"/>
          <w:color w:val="auto"/>
          <w:sz w:val="24"/>
          <w:highlight w:val="none"/>
        </w:rPr>
      </w:pPr>
      <w:r>
        <w:rPr>
          <w:rFonts w:hint="eastAsia" w:ascii="宋体" w:hAnsi="宋体" w:cs="宋体"/>
          <w:color w:val="auto"/>
          <w:sz w:val="24"/>
          <w:highlight w:val="none"/>
        </w:rPr>
        <w:t>会务：年龄45周岁以下；高中以上学历；具有会务相关工作经验。</w:t>
      </w:r>
    </w:p>
    <w:p>
      <w:pPr>
        <w:wordWrap/>
        <w:spacing w:line="360" w:lineRule="auto"/>
        <w:ind w:firstLine="467" w:firstLineChars="194"/>
        <w:rPr>
          <w:rFonts w:hint="eastAsia"/>
          <w:color w:val="auto"/>
          <w:highlight w:val="none"/>
        </w:rPr>
      </w:pP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四</w:t>
      </w:r>
      <w:r>
        <w:rPr>
          <w:rFonts w:hint="eastAsia" w:ascii="新宋体" w:hAnsi="新宋体" w:eastAsia="新宋体" w:cs="新宋体"/>
          <w:b/>
          <w:bCs/>
          <w:color w:val="auto"/>
          <w:sz w:val="24"/>
          <w:highlight w:val="none"/>
        </w:rPr>
        <w:t>）</w:t>
      </w:r>
      <w:r>
        <w:rPr>
          <w:rFonts w:hint="eastAsia" w:ascii="新宋体" w:hAnsi="新宋体" w:eastAsia="新宋体" w:cs="新宋体"/>
          <w:b/>
          <w:bCs/>
          <w:color w:val="auto"/>
          <w:sz w:val="24"/>
          <w:highlight w:val="none"/>
          <w:lang w:val="en-US" w:eastAsia="zh-CN"/>
        </w:rPr>
        <w:t>工作时间</w:t>
      </w:r>
      <w:r>
        <w:rPr>
          <w:rFonts w:hint="eastAsia" w:ascii="新宋体" w:hAnsi="新宋体" w:eastAsia="新宋体" w:cs="新宋体"/>
          <w:b/>
          <w:bCs/>
          <w:color w:val="auto"/>
          <w:sz w:val="24"/>
          <w:highlight w:val="none"/>
        </w:rPr>
        <w:t>要求</w:t>
      </w:r>
    </w:p>
    <w:tbl>
      <w:tblPr>
        <w:tblStyle w:val="62"/>
        <w:tblW w:w="87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288"/>
        <w:gridCol w:w="2124"/>
        <w:gridCol w:w="2429"/>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bottom"/>
          </w:tcPr>
          <w:p>
            <w:pPr>
              <w:widowControl/>
              <w:wordWrap/>
              <w:overflowPunct w:val="0"/>
              <w:autoSpaceDE w:val="0"/>
              <w:autoSpaceDN w:val="0"/>
              <w:adjustRightInd w:val="0"/>
              <w:snapToGrid w:val="0"/>
              <w:spacing w:line="240" w:lineRule="auto"/>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color w:val="auto"/>
                <w:kern w:val="0"/>
                <w:sz w:val="24"/>
                <w:szCs w:val="24"/>
                <w:highlight w:val="none"/>
              </w:rPr>
              <w:t>序号</w:t>
            </w:r>
          </w:p>
        </w:tc>
        <w:tc>
          <w:tcPr>
            <w:tcW w:w="1288" w:type="dxa"/>
            <w:vAlign w:val="bottom"/>
          </w:tcPr>
          <w:p>
            <w:pPr>
              <w:widowControl/>
              <w:wordWrap/>
              <w:overflowPunct w:val="0"/>
              <w:autoSpaceDE w:val="0"/>
              <w:autoSpaceDN w:val="0"/>
              <w:adjustRightInd w:val="0"/>
              <w:snapToGrid w:val="0"/>
              <w:spacing w:after="160" w:line="240" w:lineRule="auto"/>
              <w:ind w:firstLine="0" w:firstLineChars="0"/>
              <w:jc w:val="both"/>
              <w:textAlignment w:val="bottom"/>
              <w:rPr>
                <w:rFonts w:hint="eastAsia" w:ascii="新宋体" w:hAnsi="新宋体" w:eastAsia="新宋体" w:cs="新宋体"/>
                <w:b/>
                <w:color w:val="auto"/>
                <w:kern w:val="0"/>
                <w:sz w:val="24"/>
                <w:szCs w:val="24"/>
                <w:highlight w:val="none"/>
              </w:rPr>
            </w:pPr>
            <w:r>
              <w:rPr>
                <w:rFonts w:hint="eastAsia" w:ascii="新宋体" w:hAnsi="新宋体" w:eastAsia="新宋体" w:cs="新宋体"/>
                <w:b/>
                <w:snapToGrid w:val="0"/>
                <w:color w:val="auto"/>
                <w:kern w:val="0"/>
                <w:sz w:val="24"/>
                <w:szCs w:val="24"/>
                <w:highlight w:val="none"/>
              </w:rPr>
              <w:t>岗位</w:t>
            </w:r>
          </w:p>
        </w:tc>
        <w:tc>
          <w:tcPr>
            <w:tcW w:w="2124"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bCs/>
                <w:color w:val="auto"/>
                <w:kern w:val="0"/>
                <w:sz w:val="24"/>
                <w:szCs w:val="24"/>
                <w:highlight w:val="none"/>
                <w:lang w:val="en-US" w:eastAsia="zh-CN"/>
              </w:rPr>
              <w:t>工作日</w:t>
            </w:r>
            <w:r>
              <w:rPr>
                <w:rFonts w:hint="eastAsia" w:ascii="新宋体" w:hAnsi="新宋体" w:eastAsia="新宋体" w:cs="新宋体"/>
                <w:b/>
                <w:bCs/>
                <w:color w:val="auto"/>
                <w:kern w:val="0"/>
                <w:sz w:val="24"/>
                <w:szCs w:val="24"/>
                <w:highlight w:val="none"/>
              </w:rPr>
              <w:t>在岗时间</w:t>
            </w:r>
          </w:p>
        </w:tc>
        <w:tc>
          <w:tcPr>
            <w:tcW w:w="2429"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snapToGrid w:val="0"/>
                <w:color w:val="auto"/>
                <w:kern w:val="0"/>
                <w:sz w:val="24"/>
                <w:szCs w:val="24"/>
                <w:highlight w:val="none"/>
                <w:lang w:eastAsia="zh-CN"/>
              </w:rPr>
            </w:pPr>
            <w:r>
              <w:rPr>
                <w:rFonts w:hint="eastAsia" w:ascii="新宋体" w:hAnsi="新宋体" w:eastAsia="新宋体" w:cs="新宋体"/>
                <w:b/>
                <w:bCs/>
                <w:color w:val="auto"/>
                <w:kern w:val="0"/>
                <w:sz w:val="24"/>
                <w:szCs w:val="24"/>
                <w:highlight w:val="none"/>
              </w:rPr>
              <w:t>工作时间内</w:t>
            </w:r>
            <w:r>
              <w:rPr>
                <w:rFonts w:hint="eastAsia" w:ascii="新宋体" w:hAnsi="新宋体" w:eastAsia="新宋体" w:cs="新宋体"/>
                <w:b/>
                <w:bCs/>
                <w:color w:val="auto"/>
                <w:kern w:val="0"/>
                <w:sz w:val="24"/>
                <w:szCs w:val="24"/>
                <w:highlight w:val="none"/>
                <w:lang w:eastAsia="zh-CN"/>
              </w:rPr>
              <w:t>应</w:t>
            </w:r>
            <w:r>
              <w:rPr>
                <w:rFonts w:hint="eastAsia" w:ascii="新宋体" w:hAnsi="新宋体" w:eastAsia="新宋体" w:cs="新宋体"/>
                <w:b/>
                <w:bCs/>
                <w:color w:val="auto"/>
                <w:kern w:val="0"/>
                <w:sz w:val="24"/>
                <w:szCs w:val="24"/>
                <w:highlight w:val="none"/>
              </w:rPr>
              <w:t>在岗人数（人）</w:t>
            </w:r>
          </w:p>
        </w:tc>
        <w:tc>
          <w:tcPr>
            <w:tcW w:w="2429" w:type="dxa"/>
            <w:vAlign w:val="bottom"/>
          </w:tcPr>
          <w:p>
            <w:pPr>
              <w:widowControl/>
              <w:tabs>
                <w:tab w:val="left" w:pos="3240"/>
                <w:tab w:val="left" w:pos="3960"/>
              </w:tabs>
              <w:wordWrap/>
              <w:overflowPunct w:val="0"/>
              <w:autoSpaceDE w:val="0"/>
              <w:autoSpaceDN w:val="0"/>
              <w:adjustRightInd w:val="0"/>
              <w:snapToGrid w:val="0"/>
              <w:spacing w:after="160" w:line="240" w:lineRule="auto"/>
              <w:jc w:val="both"/>
              <w:textAlignment w:val="bottom"/>
              <w:rPr>
                <w:rFonts w:hint="eastAsia" w:ascii="新宋体" w:hAnsi="新宋体" w:eastAsia="新宋体" w:cs="新宋体"/>
                <w:b/>
                <w:color w:val="auto"/>
                <w:kern w:val="0"/>
                <w:sz w:val="24"/>
                <w:szCs w:val="24"/>
                <w:highlight w:val="none"/>
                <w:lang w:eastAsia="zh-CN"/>
              </w:rPr>
            </w:pPr>
            <w:r>
              <w:rPr>
                <w:rFonts w:hint="eastAsia" w:ascii="新宋体" w:hAnsi="新宋体" w:eastAsia="新宋体" w:cs="新宋体"/>
                <w:b/>
                <w:color w:val="auto"/>
                <w:kern w:val="0"/>
                <w:sz w:val="24"/>
                <w:szCs w:val="24"/>
                <w:highlight w:val="no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项目经理</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restart"/>
            <w:vAlign w:val="center"/>
          </w:tcPr>
          <w:p>
            <w:pPr>
              <w:widowControl/>
              <w:overflowPunct w:val="0"/>
              <w:autoSpaceDE w:val="0"/>
              <w:autoSpaceDN w:val="0"/>
              <w:snapToGrid w:val="0"/>
              <w:jc w:val="center"/>
              <w:textAlignment w:val="bottom"/>
              <w:rPr>
                <w:rFonts w:hint="eastAsia"/>
                <w:color w:val="auto"/>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3</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保安主管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保洁员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13人</w:t>
            </w:r>
          </w:p>
        </w:tc>
        <w:tc>
          <w:tcPr>
            <w:tcW w:w="2429"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双休日、节假日3人正常在岗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5</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绿化工</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restart"/>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6</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工程维修人员</w:t>
            </w:r>
          </w:p>
        </w:tc>
        <w:tc>
          <w:tcPr>
            <w:tcW w:w="2124" w:type="dxa"/>
            <w:vAlign w:val="center"/>
          </w:tcPr>
          <w:p>
            <w:pPr>
              <w:widowControl/>
              <w:overflowPunct w:val="0"/>
              <w:autoSpaceDE w:val="0"/>
              <w:autoSpaceDN w:val="0"/>
              <w:snapToGrid w:val="0"/>
              <w:jc w:val="center"/>
              <w:textAlignment w:val="bottom"/>
              <w:rPr>
                <w:rFonts w:hint="default"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vMerge w:val="continue"/>
            <w:tcBorders>
              <w:left w:val="nil"/>
              <w:right w:val="nil"/>
            </w:tcBorders>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7</w:t>
            </w:r>
          </w:p>
        </w:tc>
        <w:tc>
          <w:tcPr>
            <w:tcW w:w="1288" w:type="dxa"/>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会务</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8:00-17:00</w:t>
            </w:r>
          </w:p>
        </w:tc>
        <w:tc>
          <w:tcPr>
            <w:tcW w:w="2429" w:type="dxa"/>
            <w:tcBorders>
              <w:right w:val="single" w:color="auto" w:sz="4" w:space="0"/>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tc>
        <w:tc>
          <w:tcPr>
            <w:tcW w:w="2429"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双休日、节假日如遇特殊情况需要及时到岗。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w:t>
            </w:r>
          </w:p>
        </w:tc>
        <w:tc>
          <w:tcPr>
            <w:tcW w:w="1288"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保安员</w:t>
            </w:r>
          </w:p>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right w:val="single" w:color="auto" w:sz="4" w:space="0"/>
            </w:tcBorders>
            <w:vAlign w:val="bottom"/>
          </w:tcPr>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11人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4人</w:t>
            </w:r>
          </w:p>
        </w:tc>
        <w:tc>
          <w:tcPr>
            <w:tcW w:w="2429" w:type="dxa"/>
            <w:vMerge w:val="restart"/>
            <w:tcBorders>
              <w:left w:val="single" w:color="auto" w:sz="4" w:space="0"/>
              <w:right w:val="single" w:color="auto" w:sz="4" w:space="0"/>
            </w:tcBorders>
            <w:vAlign w:val="center"/>
          </w:tcPr>
          <w:p>
            <w:pPr>
              <w:widowControl/>
              <w:numPr>
                <w:ilvl w:val="0"/>
                <w:numId w:val="10"/>
              </w:numPr>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color w:val="auto"/>
                <w:highlight w:val="none"/>
              </w:rPr>
            </w:pP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双休日、节假日保安、消控员按要求值班。</w:t>
            </w:r>
          </w:p>
          <w:p>
            <w:pPr>
              <w:widowControl/>
              <w:numPr>
                <w:ilvl w:val="0"/>
                <w:numId w:val="10"/>
              </w:numPr>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color w:val="auto"/>
                <w:highlight w:val="none"/>
              </w:rPr>
            </w:pPr>
          </w:p>
          <w:p>
            <w:pPr>
              <w:widowControl/>
              <w:numPr>
                <w:ilvl w:val="0"/>
                <w:numId w:val="10"/>
              </w:numPr>
              <w:pBdr>
                <w:top w:val="none" w:color="auto" w:sz="0" w:space="0"/>
                <w:left w:val="none" w:color="auto" w:sz="0" w:space="0"/>
                <w:bottom w:val="none" w:color="auto" w:sz="0" w:space="0"/>
                <w:right w:val="none" w:color="auto" w:sz="0" w:space="0"/>
              </w:pBdr>
              <w:spacing w:before="0" w:beforeAutospacing="0" w:after="0" w:afterAutospacing="0"/>
              <w:ind w:left="0" w:right="0" w:hanging="360"/>
              <w:jc w:val="left"/>
              <w:rPr>
                <w:color w:val="auto"/>
                <w:highlight w:val="none"/>
              </w:rPr>
            </w:pP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trPr>
        <w:tc>
          <w:tcPr>
            <w:tcW w:w="524" w:type="dxa"/>
            <w:vAlign w:val="bottom"/>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9</w:t>
            </w:r>
          </w:p>
        </w:tc>
        <w:tc>
          <w:tcPr>
            <w:tcW w:w="1288" w:type="dxa"/>
            <w:vAlign w:val="bottom"/>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消控员</w:t>
            </w:r>
          </w:p>
        </w:tc>
        <w:tc>
          <w:tcPr>
            <w:tcW w:w="2124" w:type="dxa"/>
            <w:vAlign w:val="center"/>
          </w:tcPr>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0:00-8:00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8:00-16:00</w:t>
            </w:r>
          </w:p>
          <w:p>
            <w:pPr>
              <w:widowControl/>
              <w:overflowPunct w:val="0"/>
              <w:autoSpaceDE w:val="0"/>
              <w:autoSpaceDN w:val="0"/>
              <w:snapToGrid w:val="0"/>
              <w:jc w:val="center"/>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16:00-24:00</w:t>
            </w:r>
          </w:p>
        </w:tc>
        <w:tc>
          <w:tcPr>
            <w:tcW w:w="2429" w:type="dxa"/>
            <w:tcBorders>
              <w:right w:val="single" w:color="auto" w:sz="4" w:space="0"/>
            </w:tcBorders>
            <w:vAlign w:val="bottom"/>
          </w:tcPr>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2人</w:t>
            </w:r>
          </w:p>
          <w:p>
            <w:pPr>
              <w:widowControl/>
              <w:overflowPunct w:val="0"/>
              <w:autoSpaceDE w:val="0"/>
              <w:autoSpaceDN w:val="0"/>
              <w:snapToGrid w:val="0"/>
              <w:jc w:val="left"/>
              <w:textAlignment w:val="bottom"/>
              <w:rPr>
                <w:rFonts w:hint="eastAsia" w:ascii="新宋体" w:hAnsi="新宋体" w:eastAsia="新宋体" w:cs="新宋体"/>
                <w:b/>
                <w:color w:val="auto"/>
                <w:kern w:val="0"/>
                <w:sz w:val="24"/>
                <w:szCs w:val="24"/>
                <w:highlight w:val="none"/>
                <w:lang w:val="en-US" w:eastAsia="zh-CN"/>
              </w:rPr>
            </w:pPr>
            <w:r>
              <w:rPr>
                <w:rFonts w:hint="eastAsia" w:ascii="新宋体" w:hAnsi="新宋体" w:eastAsia="新宋体" w:cs="新宋体"/>
                <w:b/>
                <w:color w:val="auto"/>
                <w:kern w:val="0"/>
                <w:sz w:val="24"/>
                <w:szCs w:val="24"/>
                <w:highlight w:val="none"/>
                <w:lang w:val="en-US" w:eastAsia="zh-CN"/>
              </w:rPr>
              <w:t>1人</w:t>
            </w:r>
          </w:p>
        </w:tc>
        <w:tc>
          <w:tcPr>
            <w:tcW w:w="2429" w:type="dxa"/>
            <w:vMerge w:val="continue"/>
            <w:tcBorders>
              <w:left w:val="single" w:color="auto" w:sz="4" w:space="0"/>
              <w:right w:val="single" w:color="auto" w:sz="4" w:space="0"/>
            </w:tcBorders>
            <w:vAlign w:val="center"/>
          </w:tcPr>
          <w:p>
            <w:pPr>
              <w:widowControl/>
              <w:overflowPunct w:val="0"/>
              <w:autoSpaceDE w:val="0"/>
              <w:autoSpaceDN w:val="0"/>
              <w:snapToGrid w:val="0"/>
              <w:jc w:val="both"/>
              <w:textAlignment w:val="bottom"/>
              <w:rPr>
                <w:rFonts w:hint="eastAsia" w:ascii="新宋体" w:hAnsi="新宋体" w:eastAsia="新宋体" w:cs="新宋体"/>
                <w:b/>
                <w:color w:val="auto"/>
                <w:kern w:val="0"/>
                <w:sz w:val="24"/>
                <w:szCs w:val="24"/>
                <w:highlight w:val="none"/>
                <w:lang w:val="en-US" w:eastAsia="zh-CN"/>
              </w:rPr>
            </w:pPr>
          </w:p>
        </w:tc>
      </w:tr>
    </w:tbl>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sectPr>
          <w:footerReference r:id="rId8" w:type="default"/>
          <w:pgSz w:w="11900" w:h="16838"/>
          <w:pgMar w:top="1429" w:right="1599" w:bottom="0" w:left="1712" w:header="0" w:footer="0" w:gutter="0"/>
          <w:cols w:space="720" w:num="1"/>
          <w:titlePg/>
          <w:docGrid w:type="lines" w:linePitch="318" w:charSpace="0"/>
        </w:sectPr>
      </w:pPr>
    </w:p>
    <w:p>
      <w:pPr>
        <w:numPr>
          <w:ilvl w:val="0"/>
          <w:numId w:val="0"/>
        </w:numPr>
        <w:spacing w:line="360" w:lineRule="auto"/>
        <w:ind w:left="0" w:firstLine="0" w:firstLineChars="0"/>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（五）《物业管理服务人员行为规范》</w:t>
      </w:r>
    </w:p>
    <w:p>
      <w:pPr>
        <w:spacing w:line="26" w:lineRule="exact"/>
        <w:rPr>
          <w:rFonts w:hint="eastAsia" w:ascii="新宋体" w:hAnsi="新宋体" w:eastAsia="新宋体" w:cs="新宋体"/>
          <w:color w:val="auto"/>
          <w:sz w:val="24"/>
          <w:szCs w:val="24"/>
          <w:highlight w:val="none"/>
        </w:rPr>
      </w:pPr>
    </w:p>
    <w:tbl>
      <w:tblPr>
        <w:tblStyle w:val="962"/>
        <w:tblW w:w="14567"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37"/>
        <w:gridCol w:w="2053"/>
        <w:gridCol w:w="11777"/>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3" w:hRule="atLeast"/>
        </w:trPr>
        <w:tc>
          <w:tcPr>
            <w:tcW w:w="2790" w:type="dxa"/>
            <w:gridSpan w:val="2"/>
            <w:vAlign w:val="top"/>
          </w:tcPr>
          <w:p>
            <w:pPr>
              <w:spacing w:before="94" w:line="185" w:lineRule="auto"/>
              <w:ind w:left="108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1"/>
                <w:sz w:val="24"/>
                <w:szCs w:val="24"/>
                <w:highlight w:val="none"/>
              </w:rPr>
              <w:t>项</w:t>
            </w:r>
            <w:r>
              <w:rPr>
                <w:rFonts w:hint="eastAsia" w:ascii="新宋体" w:hAnsi="新宋体" w:eastAsia="新宋体" w:cs="新宋体"/>
                <w:color w:val="auto"/>
                <w:spacing w:val="9"/>
                <w:sz w:val="24"/>
                <w:szCs w:val="24"/>
                <w:highlight w:val="none"/>
              </w:rPr>
              <w:t xml:space="preserve">   目</w:t>
            </w:r>
          </w:p>
        </w:tc>
        <w:tc>
          <w:tcPr>
            <w:tcW w:w="11777" w:type="dxa"/>
            <w:vAlign w:val="top"/>
          </w:tcPr>
          <w:p>
            <w:pPr>
              <w:spacing w:before="94" w:line="185" w:lineRule="auto"/>
              <w:ind w:left="525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为参考规范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737" w:type="dxa"/>
            <w:vMerge w:val="restart"/>
            <w:textDirection w:val="tbRlV"/>
            <w:vAlign w:val="top"/>
          </w:tcPr>
          <w:p>
            <w:pPr>
              <w:spacing w:before="93" w:line="181" w:lineRule="auto"/>
              <w:ind w:left="157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 xml:space="preserve">仪  容  仪  </w:t>
            </w:r>
            <w:r>
              <w:rPr>
                <w:rFonts w:hint="eastAsia" w:ascii="新宋体" w:hAnsi="新宋体" w:eastAsia="新宋体" w:cs="新宋体"/>
                <w:color w:val="auto"/>
                <w:sz w:val="24"/>
                <w:szCs w:val="24"/>
                <w:highlight w:val="none"/>
              </w:rPr>
              <w:t>表</w:t>
            </w:r>
          </w:p>
        </w:tc>
        <w:tc>
          <w:tcPr>
            <w:tcW w:w="2053" w:type="dxa"/>
            <w:vAlign w:val="top"/>
          </w:tcPr>
          <w:p>
            <w:pPr>
              <w:spacing w:line="450" w:lineRule="auto"/>
              <w:rPr>
                <w:rFonts w:hint="eastAsia" w:ascii="新宋体" w:hAnsi="新宋体" w:eastAsia="新宋体" w:cs="新宋体"/>
                <w:color w:val="auto"/>
                <w:sz w:val="24"/>
                <w:szCs w:val="24"/>
                <w:highlight w:val="none"/>
              </w:rPr>
            </w:pPr>
          </w:p>
          <w:p>
            <w:pPr>
              <w:spacing w:before="90" w:line="186"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服饰着装</w:t>
            </w:r>
          </w:p>
        </w:tc>
        <w:tc>
          <w:tcPr>
            <w:tcW w:w="11777" w:type="dxa"/>
            <w:vAlign w:val="top"/>
          </w:tcPr>
          <w:p>
            <w:pPr>
              <w:spacing w:before="32" w:line="219"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1、上班时间必须穿工作服，工作服穿戴整齐整洁</w:t>
            </w:r>
            <w:r>
              <w:rPr>
                <w:rFonts w:hint="eastAsia" w:ascii="新宋体" w:hAnsi="新宋体" w:eastAsia="新宋体" w:cs="新宋体"/>
                <w:color w:val="auto"/>
                <w:spacing w:val="-4"/>
                <w:sz w:val="24"/>
                <w:szCs w:val="24"/>
                <w:highlight w:val="none"/>
              </w:rPr>
              <w:t>；</w:t>
            </w:r>
          </w:p>
          <w:p>
            <w:pPr>
              <w:spacing w:before="92"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2、上班统一佩戴工作牌，工作牌应端正地戴在左胸襟处</w:t>
            </w:r>
            <w:r>
              <w:rPr>
                <w:rFonts w:hint="eastAsia" w:ascii="新宋体" w:hAnsi="新宋体" w:eastAsia="新宋体" w:cs="新宋体"/>
                <w:color w:val="auto"/>
                <w:spacing w:val="-2"/>
                <w:sz w:val="24"/>
                <w:szCs w:val="24"/>
                <w:highlight w:val="none"/>
              </w:rPr>
              <w:t>；</w:t>
            </w:r>
          </w:p>
          <w:p>
            <w:pPr>
              <w:spacing w:before="91"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3</w:t>
            </w:r>
            <w:r>
              <w:rPr>
                <w:rFonts w:hint="eastAsia" w:ascii="新宋体" w:hAnsi="新宋体" w:eastAsia="新宋体" w:cs="新宋体"/>
                <w:color w:val="auto"/>
                <w:spacing w:val="-4"/>
                <w:sz w:val="24"/>
                <w:szCs w:val="24"/>
                <w:highlight w:val="none"/>
              </w:rPr>
              <w:t>、鞋袜穿戴整齐清洁，非工作需要不允许打赤脚或穿雨鞋到处走。特殊工作完毕应在工作场所将鞋擦干净再走；</w:t>
            </w:r>
          </w:p>
          <w:p>
            <w:pPr>
              <w:spacing w:before="91"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4、</w:t>
            </w:r>
            <w:r>
              <w:rPr>
                <w:rFonts w:hint="eastAsia" w:ascii="新宋体" w:hAnsi="新宋体" w:eastAsia="新宋体" w:cs="新宋体"/>
                <w:color w:val="auto"/>
                <w:spacing w:val="-5"/>
                <w:sz w:val="24"/>
                <w:szCs w:val="24"/>
                <w:highlight w:val="none"/>
              </w:rPr>
              <w:t>非特殊情况不允许穿背心、短裤、拖鞋。</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82" w:lineRule="auto"/>
              <w:rPr>
                <w:rFonts w:hint="eastAsia" w:ascii="新宋体" w:hAnsi="新宋体" w:eastAsia="新宋体" w:cs="新宋体"/>
                <w:color w:val="auto"/>
                <w:sz w:val="24"/>
                <w:szCs w:val="24"/>
                <w:highlight w:val="none"/>
              </w:rPr>
            </w:pPr>
          </w:p>
          <w:p>
            <w:pPr>
              <w:spacing w:before="91" w:line="185" w:lineRule="auto"/>
              <w:ind w:left="8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须</w:t>
            </w:r>
            <w:r>
              <w:rPr>
                <w:rFonts w:hint="eastAsia" w:ascii="新宋体" w:hAnsi="新宋体" w:eastAsia="新宋体" w:cs="新宋体"/>
                <w:color w:val="auto"/>
                <w:sz w:val="24"/>
                <w:szCs w:val="24"/>
                <w:highlight w:val="none"/>
              </w:rPr>
              <w:t>发</w:t>
            </w:r>
          </w:p>
        </w:tc>
        <w:tc>
          <w:tcPr>
            <w:tcW w:w="11777" w:type="dxa"/>
            <w:vAlign w:val="top"/>
          </w:tcPr>
          <w:p>
            <w:pPr>
              <w:spacing w:before="32"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1</w:t>
            </w:r>
            <w:r>
              <w:rPr>
                <w:rFonts w:hint="eastAsia" w:ascii="新宋体" w:hAnsi="新宋体" w:eastAsia="新宋体" w:cs="新宋体"/>
                <w:color w:val="auto"/>
                <w:spacing w:val="-12"/>
                <w:sz w:val="24"/>
                <w:szCs w:val="24"/>
                <w:highlight w:val="none"/>
              </w:rPr>
              <w:t>、女员工前发不遮眼，不梳怪异发型；</w:t>
            </w:r>
          </w:p>
          <w:p>
            <w:pPr>
              <w:spacing w:before="90"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2</w:t>
            </w:r>
            <w:r>
              <w:rPr>
                <w:rFonts w:hint="eastAsia" w:ascii="新宋体" w:hAnsi="新宋体" w:eastAsia="新宋体" w:cs="新宋体"/>
                <w:color w:val="auto"/>
                <w:spacing w:val="-9"/>
                <w:sz w:val="24"/>
                <w:szCs w:val="24"/>
                <w:highlight w:val="none"/>
              </w:rPr>
              <w:t>、</w:t>
            </w:r>
            <w:r>
              <w:rPr>
                <w:rFonts w:hint="eastAsia" w:ascii="新宋体" w:hAnsi="新宋体" w:eastAsia="新宋体" w:cs="新宋体"/>
                <w:color w:val="auto"/>
                <w:spacing w:val="-6"/>
                <w:sz w:val="24"/>
                <w:szCs w:val="24"/>
                <w:highlight w:val="none"/>
              </w:rPr>
              <w:t>男员工不留长发，不留胡须；</w:t>
            </w:r>
          </w:p>
          <w:p>
            <w:pPr>
              <w:spacing w:before="88"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8"/>
                <w:sz w:val="24"/>
                <w:szCs w:val="24"/>
                <w:highlight w:val="none"/>
              </w:rPr>
              <w:t>、所有员工头发应保持整洁。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04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262"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line="263" w:lineRule="auto"/>
              <w:rPr>
                <w:rFonts w:hint="eastAsia" w:ascii="新宋体" w:hAnsi="新宋体" w:eastAsia="新宋体" w:cs="新宋体"/>
                <w:color w:val="auto"/>
                <w:sz w:val="24"/>
                <w:szCs w:val="24"/>
                <w:highlight w:val="none"/>
              </w:rPr>
            </w:pPr>
          </w:p>
          <w:p>
            <w:pPr>
              <w:spacing w:before="90" w:line="187"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个人卫生</w:t>
            </w:r>
          </w:p>
        </w:tc>
        <w:tc>
          <w:tcPr>
            <w:tcW w:w="11777" w:type="dxa"/>
            <w:vAlign w:val="top"/>
          </w:tcPr>
          <w:p>
            <w:pPr>
              <w:spacing w:before="34" w:line="220"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3"/>
                <w:sz w:val="24"/>
                <w:szCs w:val="24"/>
                <w:highlight w:val="none"/>
              </w:rPr>
              <w:t>1</w:t>
            </w:r>
            <w:r>
              <w:rPr>
                <w:rFonts w:hint="eastAsia" w:ascii="新宋体" w:hAnsi="新宋体" w:eastAsia="新宋体" w:cs="新宋体"/>
                <w:color w:val="auto"/>
                <w:spacing w:val="-8"/>
                <w:sz w:val="24"/>
                <w:szCs w:val="24"/>
                <w:highlight w:val="none"/>
              </w:rPr>
              <w:t>、保持手部干净，经常修剪指甲；</w:t>
            </w:r>
          </w:p>
          <w:p>
            <w:pPr>
              <w:spacing w:before="90"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w:t>
            </w:r>
            <w:r>
              <w:rPr>
                <w:rFonts w:hint="eastAsia" w:ascii="新宋体" w:hAnsi="新宋体" w:eastAsia="新宋体" w:cs="新宋体"/>
                <w:color w:val="auto"/>
                <w:spacing w:val="-3"/>
                <w:sz w:val="24"/>
                <w:szCs w:val="24"/>
                <w:highlight w:val="none"/>
              </w:rPr>
              <w:t>、员工应经常洗澡防汗臭，勤换衣服。衣服因工作而弄湿、弄脏后应换洗；</w:t>
            </w:r>
          </w:p>
          <w:p>
            <w:pPr>
              <w:spacing w:before="87"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3、上班前和上班期间应注意饮食，保持口腔清洁、口气清新</w:t>
            </w:r>
            <w:r>
              <w:rPr>
                <w:rFonts w:hint="eastAsia" w:ascii="新宋体" w:hAnsi="新宋体" w:eastAsia="新宋体" w:cs="新宋体"/>
                <w:color w:val="auto"/>
                <w:spacing w:val="-6"/>
                <w:sz w:val="24"/>
                <w:szCs w:val="24"/>
                <w:highlight w:val="none"/>
              </w:rPr>
              <w:t>；</w:t>
            </w:r>
          </w:p>
          <w:p>
            <w:pPr>
              <w:spacing w:before="92"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4</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7"/>
                <w:sz w:val="24"/>
                <w:szCs w:val="24"/>
                <w:highlight w:val="none"/>
              </w:rPr>
              <w:t>保持眼部、耳部清洁；</w:t>
            </w:r>
          </w:p>
          <w:p>
            <w:pPr>
              <w:spacing w:before="90" w:line="220"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w:t>
            </w:r>
            <w:r>
              <w:rPr>
                <w:rFonts w:hint="eastAsia" w:ascii="新宋体" w:hAnsi="新宋体" w:eastAsia="新宋体" w:cs="新宋体"/>
                <w:color w:val="auto"/>
                <w:spacing w:val="-6"/>
                <w:sz w:val="24"/>
                <w:szCs w:val="24"/>
                <w:highlight w:val="none"/>
              </w:rPr>
              <w:t>女员工应淡妆打扮，不允许浓妆艳抹，不宜使用味浓的化妆品；</w:t>
            </w:r>
          </w:p>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6、</w:t>
            </w:r>
            <w:r>
              <w:rPr>
                <w:rFonts w:hint="eastAsia" w:ascii="新宋体" w:hAnsi="新宋体" w:eastAsia="新宋体" w:cs="新宋体"/>
                <w:color w:val="auto"/>
                <w:spacing w:val="-6"/>
                <w:sz w:val="24"/>
                <w:szCs w:val="24"/>
                <w:highlight w:val="none"/>
              </w:rPr>
              <w:t>每天上班前应注意检查自己的仪表，必要时应到卫生间或工作间整理。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6" w:hRule="atLeast"/>
        </w:trPr>
        <w:tc>
          <w:tcPr>
            <w:tcW w:w="737" w:type="dxa"/>
            <w:vMerge w:val="restart"/>
            <w:textDirection w:val="tbRlV"/>
            <w:vAlign w:val="top"/>
          </w:tcPr>
          <w:p>
            <w:pPr>
              <w:spacing w:before="93" w:line="180" w:lineRule="auto"/>
              <w:ind w:left="6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行为举</w:t>
            </w:r>
            <w:r>
              <w:rPr>
                <w:rFonts w:hint="eastAsia" w:ascii="新宋体" w:hAnsi="新宋体" w:eastAsia="新宋体" w:cs="新宋体"/>
                <w:color w:val="auto"/>
                <w:sz w:val="24"/>
                <w:szCs w:val="24"/>
                <w:highlight w:val="none"/>
              </w:rPr>
              <w:t>止</w:t>
            </w:r>
          </w:p>
        </w:tc>
        <w:tc>
          <w:tcPr>
            <w:tcW w:w="2053" w:type="dxa"/>
            <w:vAlign w:val="top"/>
          </w:tcPr>
          <w:p>
            <w:pPr>
              <w:spacing w:before="207" w:line="185" w:lineRule="auto"/>
              <w:ind w:left="605"/>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服务态度</w:t>
            </w:r>
          </w:p>
        </w:tc>
        <w:tc>
          <w:tcPr>
            <w:tcW w:w="11777" w:type="dxa"/>
            <w:vAlign w:val="top"/>
          </w:tcPr>
          <w:p>
            <w:pPr>
              <w:spacing w:before="35"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7"/>
                <w:sz w:val="24"/>
                <w:szCs w:val="24"/>
                <w:highlight w:val="none"/>
              </w:rPr>
              <w:t>1、对客人服务应面带笑容，和颜悦色，热情主动，做到微笑服务</w:t>
            </w:r>
            <w:r>
              <w:rPr>
                <w:rFonts w:hint="eastAsia" w:ascii="新宋体" w:hAnsi="新宋体" w:eastAsia="新宋体" w:cs="新宋体"/>
                <w:color w:val="auto"/>
                <w:spacing w:val="-3"/>
                <w:sz w:val="24"/>
                <w:szCs w:val="24"/>
                <w:highlight w:val="none"/>
              </w:rPr>
              <w:t>；</w:t>
            </w:r>
          </w:p>
          <w:p>
            <w:pPr>
              <w:spacing w:before="90"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9"/>
                <w:sz w:val="24"/>
                <w:szCs w:val="24"/>
                <w:highlight w:val="none"/>
              </w:rPr>
              <w:t>谦虚和悦接受客人的评价，耐心倾听客人的投诉，事后汇报。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4"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line="455" w:lineRule="auto"/>
              <w:rPr>
                <w:rFonts w:hint="eastAsia" w:ascii="新宋体" w:hAnsi="新宋体" w:eastAsia="新宋体" w:cs="新宋体"/>
                <w:color w:val="auto"/>
                <w:sz w:val="24"/>
                <w:szCs w:val="24"/>
                <w:highlight w:val="none"/>
              </w:rPr>
            </w:pPr>
          </w:p>
          <w:p>
            <w:pPr>
              <w:spacing w:before="90" w:line="186" w:lineRule="auto"/>
              <w:ind w:left="60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行</w:t>
            </w:r>
            <w:r>
              <w:rPr>
                <w:rFonts w:hint="eastAsia" w:ascii="新宋体" w:hAnsi="新宋体" w:eastAsia="新宋体" w:cs="新宋体"/>
                <w:color w:val="auto"/>
                <w:sz w:val="24"/>
                <w:szCs w:val="24"/>
                <w:highlight w:val="none"/>
              </w:rPr>
              <w:t>走姿态</w:t>
            </w:r>
          </w:p>
        </w:tc>
        <w:tc>
          <w:tcPr>
            <w:tcW w:w="11777" w:type="dxa"/>
            <w:vAlign w:val="top"/>
          </w:tcPr>
          <w:p>
            <w:pPr>
              <w:spacing w:before="36" w:line="221"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w:t>
            </w:r>
            <w:r>
              <w:rPr>
                <w:rFonts w:hint="eastAsia" w:ascii="新宋体" w:hAnsi="新宋体" w:eastAsia="新宋体" w:cs="新宋体"/>
                <w:color w:val="auto"/>
                <w:spacing w:val="-10"/>
                <w:sz w:val="24"/>
                <w:szCs w:val="24"/>
                <w:highlight w:val="none"/>
              </w:rPr>
              <w:t>、</w:t>
            </w:r>
            <w:r>
              <w:rPr>
                <w:rFonts w:hint="eastAsia" w:ascii="新宋体" w:hAnsi="新宋体" w:eastAsia="新宋体" w:cs="新宋体"/>
                <w:color w:val="auto"/>
                <w:spacing w:val="-6"/>
                <w:sz w:val="24"/>
                <w:szCs w:val="24"/>
                <w:highlight w:val="none"/>
              </w:rPr>
              <w:t>行走时不宜双手抱胸或背手走路；</w:t>
            </w:r>
          </w:p>
          <w:p>
            <w:pPr>
              <w:spacing w:before="89" w:line="218"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8"/>
                <w:sz w:val="24"/>
                <w:szCs w:val="24"/>
                <w:highlight w:val="none"/>
              </w:rPr>
              <w:t>2</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9"/>
                <w:sz w:val="24"/>
                <w:szCs w:val="24"/>
                <w:highlight w:val="none"/>
              </w:rPr>
              <w:t>在工作场合与他人同行时，不允许勾肩搭背，不允许同行时</w:t>
            </w:r>
            <w:r>
              <w:rPr>
                <w:rFonts w:hint="eastAsia" w:ascii="新宋体" w:hAnsi="新宋体" w:eastAsia="新宋体" w:cs="新宋体"/>
                <w:color w:val="auto"/>
                <w:spacing w:val="-9"/>
                <w:sz w:val="24"/>
                <w:szCs w:val="24"/>
                <w:highlight w:val="none"/>
                <w:lang w:eastAsia="zh-CN"/>
              </w:rPr>
              <w:t>嬉戏</w:t>
            </w:r>
            <w:r>
              <w:rPr>
                <w:rFonts w:hint="eastAsia" w:ascii="新宋体" w:hAnsi="新宋体" w:eastAsia="新宋体" w:cs="新宋体"/>
                <w:color w:val="auto"/>
                <w:spacing w:val="-9"/>
                <w:sz w:val="24"/>
                <w:szCs w:val="24"/>
                <w:highlight w:val="none"/>
              </w:rPr>
              <w:t>打闹；</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3、手</w:t>
            </w:r>
            <w:r>
              <w:rPr>
                <w:rFonts w:hint="eastAsia" w:ascii="新宋体" w:hAnsi="新宋体" w:eastAsia="新宋体" w:cs="新宋体"/>
                <w:color w:val="auto"/>
                <w:spacing w:val="-3"/>
                <w:sz w:val="24"/>
                <w:szCs w:val="24"/>
                <w:highlight w:val="none"/>
              </w:rPr>
              <w:t>拉货物行走时应注意前方行人或障碍物，尽量靠路右侧行走；</w:t>
            </w:r>
          </w:p>
          <w:p>
            <w:pPr>
              <w:spacing w:before="92" w:line="218"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0"/>
                <w:sz w:val="24"/>
                <w:szCs w:val="24"/>
                <w:highlight w:val="none"/>
              </w:rPr>
              <w:t>4</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10"/>
                <w:sz w:val="24"/>
                <w:szCs w:val="24"/>
                <w:highlight w:val="none"/>
              </w:rPr>
              <w:t>与客户相遇时，应主动点头示意。</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6" w:hRule="atLeast"/>
        </w:trPr>
        <w:tc>
          <w:tcPr>
            <w:tcW w:w="737" w:type="dxa"/>
            <w:vMerge w:val="continue"/>
            <w:textDirection w:val="tbRlV"/>
            <w:vAlign w:val="top"/>
          </w:tcPr>
          <w:p>
            <w:pPr>
              <w:rPr>
                <w:rFonts w:hint="eastAsia" w:ascii="新宋体" w:hAnsi="新宋体" w:eastAsia="新宋体" w:cs="新宋体"/>
                <w:color w:val="auto"/>
                <w:sz w:val="24"/>
                <w:szCs w:val="24"/>
                <w:highlight w:val="none"/>
              </w:rPr>
            </w:pPr>
          </w:p>
        </w:tc>
        <w:tc>
          <w:tcPr>
            <w:tcW w:w="2053" w:type="dxa"/>
            <w:vAlign w:val="top"/>
          </w:tcPr>
          <w:p>
            <w:pPr>
              <w:spacing w:before="96" w:line="186" w:lineRule="auto"/>
              <w:ind w:left="60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坐立姿</w:t>
            </w:r>
            <w:r>
              <w:rPr>
                <w:rFonts w:hint="eastAsia" w:ascii="新宋体" w:hAnsi="新宋体" w:eastAsia="新宋体" w:cs="新宋体"/>
                <w:color w:val="auto"/>
                <w:sz w:val="24"/>
                <w:szCs w:val="24"/>
                <w:highlight w:val="none"/>
              </w:rPr>
              <w:t>态</w:t>
            </w:r>
          </w:p>
        </w:tc>
        <w:tc>
          <w:tcPr>
            <w:tcW w:w="11777" w:type="dxa"/>
            <w:vAlign w:val="top"/>
          </w:tcPr>
          <w:p>
            <w:pPr>
              <w:spacing w:before="96" w:line="218"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1、入</w:t>
            </w:r>
            <w:r>
              <w:rPr>
                <w:rFonts w:hint="eastAsia" w:ascii="新宋体" w:hAnsi="新宋体" w:eastAsia="新宋体" w:cs="新宋体"/>
                <w:color w:val="auto"/>
                <w:spacing w:val="-8"/>
                <w:sz w:val="24"/>
                <w:szCs w:val="24"/>
                <w:highlight w:val="none"/>
              </w:rPr>
              <w:t>坐</w:t>
            </w:r>
            <w:r>
              <w:rPr>
                <w:rFonts w:hint="eastAsia" w:ascii="新宋体" w:hAnsi="新宋体" w:eastAsia="新宋体" w:cs="新宋体"/>
                <w:color w:val="auto"/>
                <w:spacing w:val="-6"/>
                <w:sz w:val="24"/>
                <w:szCs w:val="24"/>
                <w:highlight w:val="none"/>
              </w:rPr>
              <w:t>要轻缓，就坐时姿态要端正，上身要直，腰部挺起，双膝并拢，手自然放在双膝上，面带笑容；</w:t>
            </w:r>
          </w:p>
        </w:tc>
      </w:tr>
    </w:tbl>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sectPr>
          <w:pgSz w:w="16839" w:h="11907" w:orient="landscape"/>
          <w:pgMar w:top="1012" w:right="938" w:bottom="0" w:left="1327" w:header="0" w:footer="0" w:gutter="0"/>
          <w:pgNumType w:fmt="decimal"/>
          <w:cols w:space="720" w:num="1"/>
          <w:titlePg/>
          <w:rtlGutter w:val="0"/>
          <w:docGrid w:type="lines" w:linePitch="319" w:charSpace="0"/>
        </w:sect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rPr>
          <w:rFonts w:hint="eastAsia" w:ascii="新宋体" w:hAnsi="新宋体" w:eastAsia="新宋体" w:cs="新宋体"/>
          <w:color w:val="auto"/>
          <w:sz w:val="24"/>
          <w:szCs w:val="24"/>
          <w:highlight w:val="none"/>
        </w:rPr>
      </w:pPr>
    </w:p>
    <w:p>
      <w:pPr>
        <w:spacing w:line="66" w:lineRule="exact"/>
        <w:rPr>
          <w:rFonts w:hint="eastAsia" w:ascii="新宋体" w:hAnsi="新宋体" w:eastAsia="新宋体" w:cs="新宋体"/>
          <w:color w:val="auto"/>
          <w:sz w:val="24"/>
          <w:szCs w:val="24"/>
          <w:highlight w:val="none"/>
        </w:rPr>
      </w:pPr>
    </w:p>
    <w:tbl>
      <w:tblPr>
        <w:tblStyle w:val="962"/>
        <w:tblW w:w="145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
        <w:gridCol w:w="732"/>
        <w:gridCol w:w="5"/>
        <w:gridCol w:w="2048"/>
        <w:gridCol w:w="11777"/>
        <w:gridCol w:w="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690" w:hRule="atLeast"/>
        </w:trPr>
        <w:tc>
          <w:tcPr>
            <w:tcW w:w="737" w:type="dxa"/>
            <w:gridSpan w:val="2"/>
            <w:vMerge w:val="restart"/>
            <w:vAlign w:val="top"/>
          </w:tcPr>
          <w:p>
            <w:pPr>
              <w:rPr>
                <w:rFonts w:hint="eastAsia" w:ascii="新宋体" w:hAnsi="新宋体" w:eastAsia="新宋体" w:cs="新宋体"/>
                <w:color w:val="auto"/>
                <w:sz w:val="24"/>
                <w:szCs w:val="24"/>
                <w:highlight w:val="none"/>
              </w:rPr>
            </w:pPr>
          </w:p>
        </w:tc>
        <w:tc>
          <w:tcPr>
            <w:tcW w:w="2053" w:type="dxa"/>
            <w:gridSpan w:val="2"/>
            <w:vAlign w:val="top"/>
          </w:tcPr>
          <w:p>
            <w:pPr>
              <w:rPr>
                <w:rFonts w:hint="eastAsia" w:ascii="新宋体" w:hAnsi="新宋体" w:eastAsia="新宋体" w:cs="新宋体"/>
                <w:color w:val="auto"/>
                <w:sz w:val="24"/>
                <w:szCs w:val="24"/>
                <w:highlight w:val="none"/>
              </w:rPr>
            </w:pPr>
          </w:p>
        </w:tc>
        <w:tc>
          <w:tcPr>
            <w:tcW w:w="11777" w:type="dxa"/>
            <w:vAlign w:val="top"/>
          </w:tcPr>
          <w:p>
            <w:pPr>
              <w:spacing w:before="36"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2、坐在椅子上不允许前俯后仰、摇腿跷脚或趴在工作台上或把脚放于工作台</w:t>
            </w:r>
            <w:r>
              <w:rPr>
                <w:rFonts w:hint="eastAsia" w:ascii="新宋体" w:hAnsi="新宋体" w:eastAsia="新宋体" w:cs="新宋体"/>
                <w:color w:val="auto"/>
                <w:spacing w:val="-1"/>
                <w:sz w:val="24"/>
                <w:szCs w:val="24"/>
                <w:highlight w:val="none"/>
              </w:rPr>
              <w:t>上</w:t>
            </w:r>
            <w:r>
              <w:rPr>
                <w:rFonts w:hint="eastAsia" w:ascii="新宋体" w:hAnsi="新宋体" w:eastAsia="新宋体" w:cs="新宋体"/>
                <w:color w:val="auto"/>
                <w:sz w:val="24"/>
                <w:szCs w:val="24"/>
                <w:highlight w:val="none"/>
              </w:rPr>
              <w:t>；</w:t>
            </w:r>
          </w:p>
          <w:p>
            <w:pPr>
              <w:spacing w:before="91" w:line="218"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3、站</w:t>
            </w:r>
            <w:r>
              <w:rPr>
                <w:rFonts w:hint="eastAsia" w:ascii="新宋体" w:hAnsi="新宋体" w:eastAsia="新宋体" w:cs="新宋体"/>
                <w:color w:val="auto"/>
                <w:spacing w:val="-10"/>
                <w:sz w:val="24"/>
                <w:szCs w:val="24"/>
                <w:highlight w:val="none"/>
              </w:rPr>
              <w:t>立</w:t>
            </w:r>
            <w:r>
              <w:rPr>
                <w:rFonts w:hint="eastAsia" w:ascii="新宋体" w:hAnsi="新宋体" w:eastAsia="新宋体" w:cs="新宋体"/>
                <w:color w:val="auto"/>
                <w:spacing w:val="-7"/>
                <w:sz w:val="24"/>
                <w:szCs w:val="24"/>
                <w:highlight w:val="none"/>
              </w:rPr>
              <w:t>时姿态要端正，上身要直，人体重心要稳，腰部挺起，双手自然下坠，双脚并拢，目光平视，面带笑容。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027" w:hRule="atLeast"/>
        </w:trPr>
        <w:tc>
          <w:tcPr>
            <w:tcW w:w="737" w:type="dxa"/>
            <w:gridSpan w:val="2"/>
            <w:vMerge w:val="continue"/>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line="282" w:lineRule="auto"/>
              <w:rPr>
                <w:rFonts w:hint="eastAsia" w:ascii="新宋体" w:hAnsi="新宋体" w:eastAsia="新宋体" w:cs="新宋体"/>
                <w:color w:val="auto"/>
                <w:sz w:val="24"/>
                <w:szCs w:val="24"/>
                <w:highlight w:val="none"/>
              </w:rPr>
            </w:pPr>
          </w:p>
          <w:p>
            <w:pPr>
              <w:spacing w:before="90" w:line="185" w:lineRule="auto"/>
              <w:ind w:left="60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其</w:t>
            </w:r>
            <w:r>
              <w:rPr>
                <w:rFonts w:hint="eastAsia" w:ascii="新宋体" w:hAnsi="新宋体" w:eastAsia="新宋体" w:cs="新宋体"/>
                <w:color w:val="auto"/>
                <w:sz w:val="24"/>
                <w:szCs w:val="24"/>
                <w:highlight w:val="none"/>
              </w:rPr>
              <w:t>他行为</w:t>
            </w:r>
          </w:p>
        </w:tc>
        <w:tc>
          <w:tcPr>
            <w:tcW w:w="11777" w:type="dxa"/>
            <w:vAlign w:val="top"/>
          </w:tcPr>
          <w:p>
            <w:pPr>
              <w:spacing w:before="32" w:line="217" w:lineRule="auto"/>
              <w:ind w:left="12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1、要注意</w:t>
            </w:r>
            <w:r>
              <w:rPr>
                <w:rFonts w:hint="eastAsia" w:ascii="新宋体" w:hAnsi="新宋体" w:eastAsia="新宋体" w:cs="新宋体"/>
                <w:color w:val="auto"/>
                <w:spacing w:val="-3"/>
                <w:sz w:val="24"/>
                <w:szCs w:val="24"/>
                <w:highlight w:val="none"/>
              </w:rPr>
              <w:t>个人形象，不允许随地吐痰，乱扔果皮、纸屑；上班时间不允许吃零食，玩弄个人小物品或做与工作无关的事情；</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2</w:t>
            </w:r>
            <w:r>
              <w:rPr>
                <w:rFonts w:hint="eastAsia" w:ascii="新宋体" w:hAnsi="新宋体" w:eastAsia="新宋体" w:cs="新宋体"/>
                <w:color w:val="auto"/>
                <w:sz w:val="24"/>
                <w:szCs w:val="24"/>
                <w:highlight w:val="none"/>
              </w:rPr>
              <w:t>、到公共、工作场所</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进行工作时，不允许乱翻乱摸，更不允许随意拿走公用的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或客户的</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东西；</w:t>
            </w:r>
          </w:p>
          <w:p>
            <w:pPr>
              <w:spacing w:before="90" w:line="219" w:lineRule="auto"/>
              <w:ind w:left="11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3、谈话时，手势不宜过多，幅度不宜太大</w:t>
            </w:r>
            <w:r>
              <w:rPr>
                <w:rFonts w:hint="eastAsia" w:ascii="新宋体" w:hAnsi="新宋体" w:eastAsia="新宋体" w:cs="新宋体"/>
                <w:color w:val="auto"/>
                <w:spacing w:val="-2"/>
                <w:sz w:val="24"/>
                <w:szCs w:val="24"/>
                <w:highlight w:val="none"/>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restart"/>
            <w:textDirection w:val="tbRlV"/>
            <w:vAlign w:val="top"/>
          </w:tcPr>
          <w:p>
            <w:pPr>
              <w:spacing w:before="92" w:line="181" w:lineRule="auto"/>
              <w:ind w:left="190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礼貌用</w:t>
            </w:r>
            <w:r>
              <w:rPr>
                <w:rFonts w:hint="eastAsia" w:ascii="新宋体" w:hAnsi="新宋体" w:eastAsia="新宋体" w:cs="新宋体"/>
                <w:color w:val="auto"/>
                <w:sz w:val="24"/>
                <w:szCs w:val="24"/>
                <w:highlight w:val="none"/>
              </w:rPr>
              <w:t>语</w:t>
            </w:r>
          </w:p>
        </w:tc>
        <w:tc>
          <w:tcPr>
            <w:tcW w:w="2053" w:type="dxa"/>
            <w:gridSpan w:val="2"/>
            <w:vAlign w:val="top"/>
          </w:tcPr>
          <w:p>
            <w:pPr>
              <w:spacing w:before="90" w:line="186" w:lineRule="auto"/>
              <w:ind w:left="72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问候语</w:t>
            </w:r>
          </w:p>
        </w:tc>
        <w:tc>
          <w:tcPr>
            <w:tcW w:w="11777" w:type="dxa"/>
            <w:vAlign w:val="top"/>
          </w:tcPr>
          <w:p>
            <w:pPr>
              <w:spacing w:before="90"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您好、早安、午安、早、早上好、下午好、</w:t>
            </w:r>
            <w:r>
              <w:rPr>
                <w:rFonts w:hint="eastAsia" w:ascii="新宋体" w:hAnsi="新宋体" w:eastAsia="新宋体" w:cs="新宋体"/>
                <w:color w:val="auto"/>
                <w:sz w:val="24"/>
                <w:szCs w:val="24"/>
                <w:highlight w:val="none"/>
              </w:rPr>
              <w:t>晚上好、路上辛苦了。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0" w:line="187"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欢</w:t>
            </w:r>
            <w:r>
              <w:rPr>
                <w:rFonts w:hint="eastAsia" w:ascii="新宋体" w:hAnsi="新宋体" w:eastAsia="新宋体" w:cs="新宋体"/>
                <w:color w:val="auto"/>
                <w:sz w:val="24"/>
                <w:szCs w:val="24"/>
                <w:highlight w:val="none"/>
              </w:rPr>
              <w:t>迎语</w:t>
            </w:r>
          </w:p>
        </w:tc>
        <w:tc>
          <w:tcPr>
            <w:tcW w:w="11777" w:type="dxa"/>
            <w:vAlign w:val="top"/>
          </w:tcPr>
          <w:p>
            <w:pPr>
              <w:spacing w:before="90"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欢</w:t>
            </w:r>
            <w:r>
              <w:rPr>
                <w:rFonts w:hint="eastAsia" w:ascii="新宋体" w:hAnsi="新宋体" w:eastAsia="新宋体" w:cs="新宋体"/>
                <w:color w:val="auto"/>
                <w:spacing w:val="-7"/>
                <w:sz w:val="24"/>
                <w:szCs w:val="24"/>
                <w:highlight w:val="none"/>
              </w:rPr>
              <w:t>迎光临、欢迎您来XX单位。</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祝贺语</w:t>
            </w:r>
          </w:p>
        </w:tc>
        <w:tc>
          <w:tcPr>
            <w:tcW w:w="11777" w:type="dxa"/>
            <w:vAlign w:val="top"/>
          </w:tcPr>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祝您节</w:t>
            </w:r>
            <w:r>
              <w:rPr>
                <w:rFonts w:hint="eastAsia" w:ascii="新宋体" w:hAnsi="新宋体" w:eastAsia="新宋体" w:cs="新宋体"/>
                <w:color w:val="auto"/>
                <w:sz w:val="24"/>
                <w:szCs w:val="24"/>
                <w:highlight w:val="none"/>
              </w:rPr>
              <w:t>日愉快、祝您新年快乐、祝您新春快乐。</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2" w:line="186" w:lineRule="auto"/>
              <w:ind w:left="7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告别</w:t>
            </w:r>
            <w:r>
              <w:rPr>
                <w:rFonts w:hint="eastAsia" w:ascii="新宋体" w:hAnsi="新宋体" w:eastAsia="新宋体" w:cs="新宋体"/>
                <w:color w:val="auto"/>
                <w:sz w:val="24"/>
                <w:szCs w:val="24"/>
                <w:highlight w:val="none"/>
              </w:rPr>
              <w:t>语</w:t>
            </w:r>
          </w:p>
        </w:tc>
        <w:tc>
          <w:tcPr>
            <w:tcW w:w="11777" w:type="dxa"/>
            <w:vAlign w:val="top"/>
          </w:tcPr>
          <w:p>
            <w:pPr>
              <w:spacing w:before="91"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再见、晚安</w:t>
            </w:r>
            <w:r>
              <w:rPr>
                <w:rFonts w:hint="eastAsia" w:ascii="新宋体" w:hAnsi="新宋体" w:eastAsia="新宋体" w:cs="新宋体"/>
                <w:color w:val="auto"/>
                <w:sz w:val="24"/>
                <w:szCs w:val="24"/>
                <w:highlight w:val="none"/>
              </w:rPr>
              <w:t>、明天见、祝您一路平安。</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5"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道歉语</w:t>
            </w:r>
          </w:p>
        </w:tc>
        <w:tc>
          <w:tcPr>
            <w:tcW w:w="11777" w:type="dxa"/>
            <w:vAlign w:val="top"/>
          </w:tcPr>
          <w:p>
            <w:pPr>
              <w:spacing w:before="93" w:line="221"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对不起</w:t>
            </w:r>
            <w:r>
              <w:rPr>
                <w:rFonts w:hint="eastAsia" w:ascii="新宋体" w:hAnsi="新宋体" w:eastAsia="新宋体" w:cs="新宋体"/>
                <w:color w:val="auto"/>
                <w:sz w:val="24"/>
                <w:szCs w:val="24"/>
                <w:highlight w:val="none"/>
              </w:rPr>
              <w:t>、请原谅、打扰您了、失礼了。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0"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道谢语</w:t>
            </w:r>
          </w:p>
        </w:tc>
        <w:tc>
          <w:tcPr>
            <w:tcW w:w="11777" w:type="dxa"/>
            <w:vAlign w:val="top"/>
          </w:tcPr>
          <w:p>
            <w:pPr>
              <w:spacing w:before="93"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谢谢、非常</w:t>
            </w:r>
            <w:r>
              <w:rPr>
                <w:rFonts w:hint="eastAsia" w:ascii="新宋体" w:hAnsi="新宋体" w:eastAsia="新宋体" w:cs="新宋体"/>
                <w:color w:val="auto"/>
                <w:sz w:val="24"/>
                <w:szCs w:val="24"/>
                <w:highlight w:val="none"/>
              </w:rPr>
              <w:t>感谢。</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6"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应答语</w:t>
            </w:r>
          </w:p>
        </w:tc>
        <w:tc>
          <w:tcPr>
            <w:tcW w:w="11777" w:type="dxa"/>
            <w:vAlign w:val="top"/>
          </w:tcPr>
          <w:p>
            <w:pPr>
              <w:spacing w:before="93"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是的、好的、我明白了、谢谢您的好意、不要客</w:t>
            </w:r>
            <w:r>
              <w:rPr>
                <w:rFonts w:hint="eastAsia" w:ascii="新宋体" w:hAnsi="新宋体" w:eastAsia="新宋体" w:cs="新宋体"/>
                <w:color w:val="auto"/>
                <w:sz w:val="24"/>
                <w:szCs w:val="24"/>
                <w:highlight w:val="none"/>
              </w:rPr>
              <w:t>气、没关系、这是我应该做的。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征询语</w:t>
            </w:r>
          </w:p>
        </w:tc>
        <w:tc>
          <w:tcPr>
            <w:tcW w:w="11777" w:type="dxa"/>
            <w:vAlign w:val="top"/>
          </w:tcPr>
          <w:p>
            <w:pPr>
              <w:spacing w:before="93"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请问您有什么事？我能为您做什么吗？需要我帮您做什么吗？您有别的事吗？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61"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4" w:line="187" w:lineRule="auto"/>
              <w:ind w:left="711"/>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请求语</w:t>
            </w:r>
          </w:p>
        </w:tc>
        <w:tc>
          <w:tcPr>
            <w:tcW w:w="11777" w:type="dxa"/>
            <w:vAlign w:val="top"/>
          </w:tcPr>
          <w:p>
            <w:pPr>
              <w:spacing w:before="94" w:line="219" w:lineRule="auto"/>
              <w:ind w:left="11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请您协</w:t>
            </w:r>
            <w:r>
              <w:rPr>
                <w:rFonts w:hint="eastAsia" w:ascii="新宋体" w:hAnsi="新宋体" w:eastAsia="新宋体" w:cs="新宋体"/>
                <w:color w:val="auto"/>
                <w:spacing w:val="-3"/>
                <w:sz w:val="24"/>
                <w:szCs w:val="24"/>
                <w:highlight w:val="none"/>
              </w:rPr>
              <w:t>助我们……、请您……好吗？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3" w:line="187" w:lineRule="auto"/>
              <w:ind w:left="7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商</w:t>
            </w:r>
            <w:r>
              <w:rPr>
                <w:rFonts w:hint="eastAsia" w:ascii="新宋体" w:hAnsi="新宋体" w:eastAsia="新宋体" w:cs="新宋体"/>
                <w:color w:val="auto"/>
                <w:spacing w:val="-1"/>
                <w:sz w:val="24"/>
                <w:szCs w:val="24"/>
                <w:highlight w:val="none"/>
              </w:rPr>
              <w:t>量语</w:t>
            </w:r>
          </w:p>
        </w:tc>
        <w:tc>
          <w:tcPr>
            <w:tcW w:w="11777" w:type="dxa"/>
            <w:vAlign w:val="top"/>
          </w:tcPr>
          <w:p>
            <w:pPr>
              <w:spacing w:before="93" w:line="221" w:lineRule="auto"/>
              <w:ind w:left="12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……您看</w:t>
            </w:r>
            <w:r>
              <w:rPr>
                <w:rFonts w:hint="eastAsia" w:ascii="新宋体" w:hAnsi="新宋体" w:eastAsia="新宋体" w:cs="新宋体"/>
                <w:color w:val="auto"/>
                <w:spacing w:val="-3"/>
                <w:sz w:val="24"/>
                <w:szCs w:val="24"/>
                <w:highlight w:val="none"/>
              </w:rPr>
              <w:t>这样好不好？……您看这样可以吗？</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458" w:hRule="atLeast"/>
        </w:trPr>
        <w:tc>
          <w:tcPr>
            <w:tcW w:w="737" w:type="dxa"/>
            <w:gridSpan w:val="2"/>
            <w:vMerge w:val="continue"/>
            <w:textDirection w:val="tbRlV"/>
            <w:vAlign w:val="top"/>
          </w:tcPr>
          <w:p>
            <w:pPr>
              <w:rPr>
                <w:rFonts w:hint="eastAsia" w:ascii="新宋体" w:hAnsi="新宋体" w:eastAsia="新宋体" w:cs="新宋体"/>
                <w:color w:val="auto"/>
                <w:sz w:val="24"/>
                <w:szCs w:val="24"/>
                <w:highlight w:val="none"/>
              </w:rPr>
            </w:pPr>
          </w:p>
        </w:tc>
        <w:tc>
          <w:tcPr>
            <w:tcW w:w="2053" w:type="dxa"/>
            <w:gridSpan w:val="2"/>
            <w:vAlign w:val="top"/>
          </w:tcPr>
          <w:p>
            <w:pPr>
              <w:spacing w:before="95" w:line="186" w:lineRule="auto"/>
              <w:ind w:left="7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解</w:t>
            </w:r>
            <w:r>
              <w:rPr>
                <w:rFonts w:hint="eastAsia" w:ascii="新宋体" w:hAnsi="新宋体" w:eastAsia="新宋体" w:cs="新宋体"/>
                <w:color w:val="auto"/>
                <w:sz w:val="24"/>
                <w:szCs w:val="24"/>
                <w:highlight w:val="none"/>
              </w:rPr>
              <w:t>释语</w:t>
            </w:r>
          </w:p>
        </w:tc>
        <w:tc>
          <w:tcPr>
            <w:tcW w:w="11777" w:type="dxa"/>
            <w:vAlign w:val="top"/>
          </w:tcPr>
          <w:p>
            <w:pPr>
              <w:spacing w:before="93" w:line="221" w:lineRule="auto"/>
              <w:ind w:left="114"/>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很抱</w:t>
            </w:r>
            <w:r>
              <w:rPr>
                <w:rFonts w:hint="eastAsia" w:ascii="新宋体" w:hAnsi="新宋体" w:eastAsia="新宋体" w:cs="新宋体"/>
                <w:color w:val="auto"/>
                <w:spacing w:val="-5"/>
                <w:sz w:val="24"/>
                <w:szCs w:val="24"/>
                <w:highlight w:val="none"/>
              </w:rPr>
              <w:t>歉，这种情况，单位的规定是这样的。</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5" w:type="dxa"/>
          <w:trHeight w:val="1372" w:hRule="atLeast"/>
        </w:trPr>
        <w:tc>
          <w:tcPr>
            <w:tcW w:w="737" w:type="dxa"/>
            <w:gridSpan w:val="2"/>
            <w:textDirection w:val="tbRlV"/>
            <w:vAlign w:val="top"/>
          </w:tcPr>
          <w:p>
            <w:pPr>
              <w:spacing w:before="92" w:line="181" w:lineRule="auto"/>
              <w:ind w:left="39"/>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对来访</w:t>
            </w:r>
            <w:r>
              <w:rPr>
                <w:rFonts w:hint="eastAsia" w:ascii="新宋体" w:hAnsi="新宋体" w:eastAsia="新宋体" w:cs="新宋体"/>
                <w:color w:val="auto"/>
                <w:sz w:val="24"/>
                <w:szCs w:val="24"/>
                <w:highlight w:val="none"/>
              </w:rPr>
              <w:t>人员</w:t>
            </w:r>
          </w:p>
        </w:tc>
        <w:tc>
          <w:tcPr>
            <w:tcW w:w="13830" w:type="dxa"/>
            <w:gridSpan w:val="3"/>
            <w:vAlign w:val="top"/>
          </w:tcPr>
          <w:p>
            <w:pPr>
              <w:spacing w:before="39" w:line="219"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1.主动说：“您好，请问您</w:t>
            </w:r>
            <w:r>
              <w:rPr>
                <w:rFonts w:hint="eastAsia" w:ascii="新宋体" w:hAnsi="新宋体" w:eastAsia="新宋体" w:cs="新宋体"/>
                <w:color w:val="auto"/>
                <w:spacing w:val="-3"/>
                <w:sz w:val="24"/>
                <w:szCs w:val="24"/>
                <w:highlight w:val="none"/>
              </w:rPr>
              <w:t>找</w:t>
            </w:r>
            <w:r>
              <w:rPr>
                <w:rFonts w:hint="eastAsia" w:ascii="新宋体" w:hAnsi="新宋体" w:eastAsia="新宋体" w:cs="新宋体"/>
                <w:color w:val="auto"/>
                <w:spacing w:val="-2"/>
                <w:sz w:val="24"/>
                <w:szCs w:val="24"/>
                <w:highlight w:val="none"/>
              </w:rPr>
              <w:t>哪一位”或“我可以帮助您吗？”“请您出示证件。”</w:t>
            </w:r>
            <w:r>
              <w:rPr>
                <w:rFonts w:hint="eastAsia" w:ascii="新宋体" w:hAnsi="新宋体" w:eastAsia="新宋体" w:cs="新宋体"/>
                <w:color w:val="auto"/>
                <w:spacing w:val="-2"/>
                <w:sz w:val="24"/>
                <w:szCs w:val="24"/>
                <w:highlight w:val="none"/>
                <w:lang w:eastAsia="zh-CN"/>
              </w:rPr>
              <w:t>（</w:t>
            </w:r>
            <w:r>
              <w:rPr>
                <w:rFonts w:hint="eastAsia" w:ascii="新宋体" w:hAnsi="新宋体" w:eastAsia="新宋体" w:cs="新宋体"/>
                <w:color w:val="auto"/>
                <w:spacing w:val="-2"/>
                <w:sz w:val="24"/>
                <w:szCs w:val="24"/>
                <w:highlight w:val="none"/>
              </w:rPr>
              <w:t>保安专用</w:t>
            </w:r>
            <w:r>
              <w:rPr>
                <w:rFonts w:hint="eastAsia" w:ascii="新宋体" w:hAnsi="新宋体" w:eastAsia="新宋体" w:cs="新宋体"/>
                <w:color w:val="auto"/>
                <w:spacing w:val="-2"/>
                <w:sz w:val="24"/>
                <w:szCs w:val="24"/>
                <w:highlight w:val="none"/>
                <w:lang w:eastAsia="zh-CN"/>
              </w:rPr>
              <w:t>）</w:t>
            </w:r>
          </w:p>
          <w:p>
            <w:pPr>
              <w:spacing w:before="89" w:line="219"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2.</w:t>
            </w:r>
            <w:r>
              <w:rPr>
                <w:rFonts w:hint="eastAsia" w:ascii="新宋体" w:hAnsi="新宋体" w:eastAsia="新宋体" w:cs="新宋体"/>
                <w:color w:val="auto"/>
                <w:spacing w:val="-8"/>
                <w:sz w:val="24"/>
                <w:szCs w:val="24"/>
                <w:highlight w:val="none"/>
              </w:rPr>
              <w:t>确</w:t>
            </w:r>
            <w:r>
              <w:rPr>
                <w:rFonts w:hint="eastAsia" w:ascii="新宋体" w:hAnsi="新宋体" w:eastAsia="新宋体" w:cs="新宋体"/>
                <w:color w:val="auto"/>
                <w:spacing w:val="-7"/>
                <w:sz w:val="24"/>
                <w:szCs w:val="24"/>
                <w:highlight w:val="none"/>
              </w:rPr>
              <w:t>认来访人要求后，说“请稍等，我帮您联系”与被访人联系后告诉来访人“他马上来，请您先等一下，好吗？”</w:t>
            </w:r>
          </w:p>
          <w:p>
            <w:pPr>
              <w:spacing w:before="91" w:line="219"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3.当</w:t>
            </w:r>
            <w:r>
              <w:rPr>
                <w:rFonts w:hint="eastAsia" w:ascii="新宋体" w:hAnsi="新宋体" w:eastAsia="新宋体" w:cs="新宋体"/>
                <w:color w:val="auto"/>
                <w:spacing w:val="-4"/>
                <w:sz w:val="24"/>
                <w:szCs w:val="24"/>
                <w:highlight w:val="none"/>
              </w:rPr>
              <w:t>来访人员不理解或不愿意出示证件时，应说：“对不起，先生/小姐，这是单位规定，请理解！”</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保安专用</w:t>
            </w:r>
            <w:r>
              <w:rPr>
                <w:rFonts w:hint="eastAsia" w:ascii="新宋体" w:hAnsi="新宋体" w:eastAsia="新宋体" w:cs="新宋体"/>
                <w:color w:val="auto"/>
                <w:spacing w:val="-4"/>
                <w:sz w:val="24"/>
                <w:szCs w:val="24"/>
                <w:highlight w:val="none"/>
                <w:lang w:eastAsia="zh-CN"/>
              </w:rPr>
              <w:t>）</w:t>
            </w:r>
            <w:r>
              <w:rPr>
                <w:rFonts w:hint="eastAsia" w:ascii="新宋体" w:hAnsi="新宋体" w:eastAsia="新宋体" w:cs="新宋体"/>
                <w:color w:val="auto"/>
                <w:spacing w:val="-4"/>
                <w:sz w:val="24"/>
                <w:szCs w:val="24"/>
                <w:highlight w:val="none"/>
              </w:rPr>
              <w:t>。</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16"/>
                <w:sz w:val="24"/>
                <w:szCs w:val="24"/>
                <w:highlight w:val="none"/>
              </w:rPr>
              <w:t>4.</w:t>
            </w:r>
            <w:r>
              <w:rPr>
                <w:rFonts w:hint="eastAsia" w:ascii="新宋体" w:hAnsi="新宋体" w:eastAsia="新宋体" w:cs="新宋体"/>
                <w:color w:val="auto"/>
                <w:spacing w:val="-12"/>
                <w:sz w:val="24"/>
                <w:szCs w:val="24"/>
                <w:highlight w:val="none"/>
              </w:rPr>
              <w:t>当</w:t>
            </w:r>
            <w:r>
              <w:rPr>
                <w:rFonts w:hint="eastAsia" w:ascii="新宋体" w:hAnsi="新宋体" w:eastAsia="新宋体" w:cs="新宋体"/>
                <w:color w:val="auto"/>
                <w:spacing w:val="-8"/>
                <w:sz w:val="24"/>
                <w:szCs w:val="24"/>
                <w:highlight w:val="none"/>
              </w:rPr>
              <w:t>来访人员忘记带证件必须进入区域时，应说：“先生/小姐，请稍候，让我请示一下好吗？”</w:t>
            </w:r>
          </w:p>
          <w:p>
            <w:pPr>
              <w:spacing w:before="36" w:line="217"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2"/>
                <w:sz w:val="24"/>
                <w:szCs w:val="24"/>
                <w:highlight w:val="none"/>
              </w:rPr>
              <w:t>5.当确认来访</w:t>
            </w:r>
            <w:r>
              <w:rPr>
                <w:rFonts w:hint="eastAsia" w:ascii="新宋体" w:hAnsi="新宋体" w:eastAsia="新宋体" w:cs="新宋体"/>
                <w:color w:val="auto"/>
                <w:spacing w:val="-6"/>
                <w:sz w:val="24"/>
                <w:szCs w:val="24"/>
                <w:highlight w:val="none"/>
              </w:rPr>
              <w:t>人故意捣乱，耍横硬闯时，应先说：“对不起，按单位的规定，没有证件不允许进入办公区，请配合我的工作。”</w:t>
            </w:r>
          </w:p>
          <w:p>
            <w:pPr>
              <w:spacing w:before="93"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6.当来访人</w:t>
            </w:r>
            <w:r>
              <w:rPr>
                <w:rFonts w:hint="eastAsia" w:ascii="新宋体" w:hAnsi="新宋体" w:eastAsia="新宋体" w:cs="新宋体"/>
                <w:color w:val="auto"/>
                <w:sz w:val="24"/>
                <w:szCs w:val="24"/>
                <w:highlight w:val="none"/>
              </w:rPr>
              <w:t>员出示证件时，应说：“谢谢您的配合。”</w:t>
            </w:r>
          </w:p>
          <w:p>
            <w:pPr>
              <w:spacing w:before="89" w:line="220"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7.如</w:t>
            </w:r>
            <w:r>
              <w:rPr>
                <w:rFonts w:hint="eastAsia" w:ascii="新宋体" w:hAnsi="新宋体" w:eastAsia="新宋体" w:cs="新宋体"/>
                <w:color w:val="auto"/>
                <w:sz w:val="24"/>
                <w:szCs w:val="24"/>
                <w:highlight w:val="none"/>
              </w:rPr>
              <w:t>果要找的人不在或不想见时，应礼貌地对对方说“对不起，他现在不在，您能留下卡片或口信吗？”</w:t>
            </w:r>
          </w:p>
          <w:p>
            <w:pPr>
              <w:spacing w:before="92" w:line="219" w:lineRule="auto"/>
              <w:ind w:left="110"/>
              <w:rPr>
                <w:rFonts w:hint="eastAsia" w:ascii="新宋体" w:hAnsi="新宋体" w:eastAsia="新宋体" w:cs="新宋体"/>
                <w:color w:val="auto"/>
                <w:spacing w:val="-8"/>
                <w:sz w:val="24"/>
                <w:szCs w:val="24"/>
                <w:highlight w:val="none"/>
              </w:rPr>
            </w:pPr>
            <w:r>
              <w:rPr>
                <w:rFonts w:hint="eastAsia" w:ascii="新宋体" w:hAnsi="新宋体" w:eastAsia="新宋体" w:cs="新宋体"/>
                <w:color w:val="auto"/>
                <w:spacing w:val="-8"/>
                <w:sz w:val="24"/>
                <w:szCs w:val="24"/>
                <w:highlight w:val="none"/>
              </w:rPr>
              <w:t>8.当</w:t>
            </w:r>
            <w:r>
              <w:rPr>
                <w:rFonts w:hint="eastAsia" w:ascii="新宋体" w:hAnsi="新宋体" w:eastAsia="新宋体" w:cs="新宋体"/>
                <w:color w:val="auto"/>
                <w:spacing w:val="-5"/>
                <w:sz w:val="24"/>
                <w:szCs w:val="24"/>
                <w:highlight w:val="none"/>
              </w:rPr>
              <w:t>来</w:t>
            </w:r>
            <w:r>
              <w:rPr>
                <w:rFonts w:hint="eastAsia" w:ascii="新宋体" w:hAnsi="新宋体" w:eastAsia="新宋体" w:cs="新宋体"/>
                <w:color w:val="auto"/>
                <w:spacing w:val="-4"/>
                <w:sz w:val="24"/>
                <w:szCs w:val="24"/>
                <w:highlight w:val="none"/>
              </w:rPr>
              <w:t>访人员离开时，应礼貌地说“再见！”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3068" w:hRule="atLeast"/>
        </w:trPr>
        <w:tc>
          <w:tcPr>
            <w:tcW w:w="737" w:type="dxa"/>
            <w:gridSpan w:val="2"/>
            <w:textDirection w:val="tbRlV"/>
            <w:vAlign w:val="top"/>
          </w:tcPr>
          <w:p>
            <w:pPr>
              <w:spacing w:before="93" w:line="181" w:lineRule="auto"/>
              <w:ind w:left="54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接听拨打电</w:t>
            </w:r>
            <w:r>
              <w:rPr>
                <w:rFonts w:hint="eastAsia" w:ascii="新宋体" w:hAnsi="新宋体" w:eastAsia="新宋体" w:cs="新宋体"/>
                <w:color w:val="auto"/>
                <w:spacing w:val="1"/>
                <w:sz w:val="24"/>
                <w:szCs w:val="24"/>
                <w:highlight w:val="none"/>
              </w:rPr>
              <w:t>话</w:t>
            </w:r>
          </w:p>
        </w:tc>
        <w:tc>
          <w:tcPr>
            <w:tcW w:w="13830" w:type="dxa"/>
            <w:gridSpan w:val="3"/>
            <w:vAlign w:val="top"/>
          </w:tcPr>
          <w:p>
            <w:pPr>
              <w:spacing w:before="33" w:line="221" w:lineRule="auto"/>
              <w:ind w:left="127"/>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5"/>
                <w:sz w:val="24"/>
                <w:szCs w:val="24"/>
                <w:highlight w:val="none"/>
              </w:rPr>
              <w:t>1.接听电话时应清晰应答：“您好，××单位。</w:t>
            </w:r>
            <w:r>
              <w:rPr>
                <w:rFonts w:hint="eastAsia" w:ascii="新宋体" w:hAnsi="新宋体" w:eastAsia="新宋体" w:cs="新宋体"/>
                <w:color w:val="auto"/>
                <w:spacing w:val="-1"/>
                <w:sz w:val="24"/>
                <w:szCs w:val="24"/>
                <w:highlight w:val="none"/>
              </w:rPr>
              <w:t>”</w:t>
            </w:r>
          </w:p>
          <w:p>
            <w:pPr>
              <w:spacing w:before="90" w:line="260" w:lineRule="auto"/>
              <w:ind w:left="112" w:right="113" w:firstLine="1"/>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2.认真倾听对方的电话事由，若需传呼他人，应请对方稍候，然后轻轻搁下电话，去传呼他人：如对方有公事相告时，应将对方要求逐条记录</w:t>
            </w:r>
            <w:r>
              <w:rPr>
                <w:rFonts w:hint="eastAsia" w:ascii="新宋体" w:hAnsi="新宋体" w:eastAsia="新宋体" w:cs="新宋体"/>
                <w:color w:val="auto"/>
                <w:spacing w:val="-3"/>
                <w:sz w:val="24"/>
                <w:szCs w:val="24"/>
                <w:highlight w:val="none"/>
              </w:rPr>
              <w:t>在</w:t>
            </w:r>
            <w:r>
              <w:rPr>
                <w:rFonts w:hint="eastAsia" w:ascii="新宋体" w:hAnsi="新宋体" w:eastAsia="新宋体" w:cs="新宋体"/>
                <w:color w:val="auto"/>
                <w:sz w:val="24"/>
                <w:szCs w:val="24"/>
                <w:highlight w:val="none"/>
              </w:rPr>
              <w:t>《工</w:t>
            </w:r>
            <w:r>
              <w:rPr>
                <w:rFonts w:hint="eastAsia" w:ascii="新宋体" w:hAnsi="新宋体" w:eastAsia="新宋体" w:cs="新宋体"/>
                <w:color w:val="auto"/>
                <w:spacing w:val="-2"/>
                <w:sz w:val="24"/>
                <w:szCs w:val="24"/>
                <w:highlight w:val="none"/>
              </w:rPr>
              <w:t>作日记》内，并尽量详细回</w:t>
            </w:r>
            <w:r>
              <w:rPr>
                <w:rFonts w:hint="eastAsia" w:ascii="新宋体" w:hAnsi="新宋体" w:eastAsia="新宋体" w:cs="新宋体"/>
                <w:color w:val="auto"/>
                <w:spacing w:val="-1"/>
                <w:sz w:val="24"/>
                <w:szCs w:val="24"/>
                <w:highlight w:val="none"/>
              </w:rPr>
              <w:t>答。</w:t>
            </w:r>
          </w:p>
          <w:p>
            <w:pPr>
              <w:spacing w:before="89" w:line="220"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3</w:t>
            </w:r>
            <w:r>
              <w:rPr>
                <w:rFonts w:hint="eastAsia" w:ascii="新宋体" w:hAnsi="新宋体" w:eastAsia="新宋体" w:cs="新宋体"/>
                <w:color w:val="auto"/>
                <w:spacing w:val="-13"/>
                <w:sz w:val="24"/>
                <w:szCs w:val="24"/>
                <w:highlight w:val="none"/>
              </w:rPr>
              <w:t>.</w:t>
            </w:r>
            <w:r>
              <w:rPr>
                <w:rFonts w:hint="eastAsia" w:ascii="新宋体" w:hAnsi="新宋体" w:eastAsia="新宋体" w:cs="新宋体"/>
                <w:color w:val="auto"/>
                <w:spacing w:val="-7"/>
                <w:sz w:val="24"/>
                <w:szCs w:val="24"/>
                <w:highlight w:val="none"/>
              </w:rPr>
              <w:t>通话完毕，应说：“谢谢，再见！”语气平和，并在对方放下电话后再轻轻放下电话。</w:t>
            </w:r>
          </w:p>
          <w:p>
            <w:pPr>
              <w:spacing w:before="88" w:line="217" w:lineRule="auto"/>
              <w:ind w:left="110"/>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6"/>
                <w:sz w:val="24"/>
                <w:szCs w:val="24"/>
                <w:highlight w:val="none"/>
              </w:rPr>
              <w:t>4.如</w:t>
            </w:r>
            <w:r>
              <w:rPr>
                <w:rFonts w:hint="eastAsia" w:ascii="新宋体" w:hAnsi="新宋体" w:eastAsia="新宋体" w:cs="新宋体"/>
                <w:color w:val="auto"/>
                <w:spacing w:val="-13"/>
                <w:sz w:val="24"/>
                <w:szCs w:val="24"/>
                <w:highlight w:val="none"/>
              </w:rPr>
              <w:t>接</w:t>
            </w:r>
            <w:r>
              <w:rPr>
                <w:rFonts w:hint="eastAsia" w:ascii="新宋体" w:hAnsi="新宋体" w:eastAsia="新宋体" w:cs="新宋体"/>
                <w:color w:val="auto"/>
                <w:spacing w:val="-8"/>
                <w:sz w:val="24"/>
                <w:szCs w:val="24"/>
                <w:highlight w:val="none"/>
              </w:rPr>
              <w:t>电话听不懂对方语言时，应说：“对不起，请您用普通话，好吗？”或“不好意思，请稍候，我不会说当地话。”</w:t>
            </w:r>
          </w:p>
          <w:p>
            <w:pPr>
              <w:spacing w:before="93" w:line="221" w:lineRule="auto"/>
              <w:ind w:left="115"/>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5.中途若遇急事需暂时中</w:t>
            </w:r>
            <w:r>
              <w:rPr>
                <w:rFonts w:hint="eastAsia" w:ascii="新宋体" w:hAnsi="新宋体" w:eastAsia="新宋体" w:cs="新宋体"/>
                <w:color w:val="auto"/>
                <w:spacing w:val="-5"/>
                <w:sz w:val="24"/>
                <w:szCs w:val="24"/>
                <w:highlight w:val="none"/>
              </w:rPr>
              <w:t>断</w:t>
            </w:r>
            <w:r>
              <w:rPr>
                <w:rFonts w:hint="eastAsia" w:ascii="新宋体" w:hAnsi="新宋体" w:eastAsia="新宋体" w:cs="新宋体"/>
                <w:color w:val="auto"/>
                <w:spacing w:val="-3"/>
                <w:sz w:val="24"/>
                <w:szCs w:val="24"/>
                <w:highlight w:val="none"/>
              </w:rPr>
              <w:t>与对方通话时，应先征得对方的同意，并表示感谢，恢复与对方通话时，切勿忘记向对方致歉。</w:t>
            </w:r>
          </w:p>
          <w:p>
            <w:pPr>
              <w:spacing w:before="90"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6.接听电话时，声调要自然清晰、柔和、亲切，音量</w:t>
            </w:r>
            <w:r>
              <w:rPr>
                <w:rFonts w:hint="eastAsia" w:ascii="新宋体" w:hAnsi="新宋体" w:eastAsia="新宋体" w:cs="新宋体"/>
                <w:color w:val="auto"/>
                <w:sz w:val="24"/>
                <w:szCs w:val="24"/>
                <w:highlight w:val="none"/>
              </w:rPr>
              <w:t>要适宜，以免对方听不清楚。</w:t>
            </w:r>
          </w:p>
          <w:p>
            <w:pPr>
              <w:spacing w:before="90" w:line="219" w:lineRule="auto"/>
              <w:ind w:left="1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0"/>
                <w:sz w:val="24"/>
                <w:szCs w:val="24"/>
                <w:highlight w:val="none"/>
              </w:rPr>
              <w:t>7.拨打电话接通后，应首先向对方致以问候，如：“您好”，并作自我介绍。使用敬语，将要找的通话人姓名及要做的事交待清</w:t>
            </w:r>
            <w:r>
              <w:rPr>
                <w:rFonts w:hint="eastAsia" w:ascii="新宋体" w:hAnsi="新宋体" w:eastAsia="新宋体" w:cs="新宋体"/>
                <w:color w:val="auto"/>
                <w:spacing w:val="-7"/>
                <w:sz w:val="24"/>
                <w:szCs w:val="24"/>
                <w:highlight w:val="none"/>
              </w:rPr>
              <w:t>楚</w:t>
            </w:r>
            <w:r>
              <w:rPr>
                <w:rFonts w:hint="eastAsia" w:ascii="新宋体" w:hAnsi="新宋体" w:eastAsia="新宋体" w:cs="新宋体"/>
                <w:color w:val="auto"/>
                <w:sz w:val="24"/>
                <w:szCs w:val="24"/>
                <w:highlight w:val="none"/>
              </w:rPr>
              <w:t>。</w:t>
            </w:r>
          </w:p>
          <w:p>
            <w:pPr>
              <w:spacing w:before="91" w:line="221" w:lineRule="auto"/>
              <w:ind w:left="112"/>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8</w:t>
            </w:r>
            <w:r>
              <w:rPr>
                <w:rFonts w:hint="eastAsia" w:ascii="新宋体" w:hAnsi="新宋体" w:eastAsia="新宋体" w:cs="新宋体"/>
                <w:color w:val="auto"/>
                <w:spacing w:val="-13"/>
                <w:sz w:val="24"/>
                <w:szCs w:val="24"/>
                <w:highlight w:val="none"/>
              </w:rPr>
              <w:t>.通话完毕时，应说：“谢谢，再见。”</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Before w:val="1"/>
          <w:wBefore w:w="5" w:type="dxa"/>
          <w:trHeight w:val="1028" w:hRule="atLeast"/>
        </w:trPr>
        <w:tc>
          <w:tcPr>
            <w:tcW w:w="737" w:type="dxa"/>
            <w:gridSpan w:val="2"/>
            <w:vAlign w:val="top"/>
          </w:tcPr>
          <w:p>
            <w:pPr>
              <w:spacing w:before="206" w:line="227"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同</w:t>
            </w:r>
            <w:r>
              <w:rPr>
                <w:rFonts w:hint="eastAsia" w:ascii="新宋体" w:hAnsi="新宋体" w:eastAsia="新宋体" w:cs="新宋体"/>
                <w:color w:val="auto"/>
                <w:spacing w:val="-2"/>
                <w:sz w:val="24"/>
                <w:szCs w:val="24"/>
                <w:highlight w:val="none"/>
              </w:rPr>
              <w:t>乘</w:t>
            </w:r>
          </w:p>
          <w:p>
            <w:pPr>
              <w:spacing w:line="186" w:lineRule="auto"/>
              <w:ind w:left="168"/>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电</w:t>
            </w:r>
            <w:r>
              <w:rPr>
                <w:rFonts w:hint="eastAsia" w:ascii="新宋体" w:hAnsi="新宋体" w:eastAsia="新宋体" w:cs="新宋体"/>
                <w:color w:val="auto"/>
                <w:spacing w:val="-2"/>
                <w:sz w:val="24"/>
                <w:szCs w:val="24"/>
                <w:highlight w:val="none"/>
              </w:rPr>
              <w:t>梯</w:t>
            </w:r>
          </w:p>
        </w:tc>
        <w:tc>
          <w:tcPr>
            <w:tcW w:w="13830" w:type="dxa"/>
            <w:gridSpan w:val="3"/>
            <w:vAlign w:val="top"/>
          </w:tcPr>
          <w:p>
            <w:pPr>
              <w:spacing w:before="36" w:line="260" w:lineRule="auto"/>
              <w:ind w:left="110" w:right="167" w:firstLine="16"/>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6"/>
                <w:sz w:val="24"/>
                <w:szCs w:val="24"/>
                <w:highlight w:val="none"/>
              </w:rPr>
              <w:t>1.主动按</w:t>
            </w:r>
            <w:r>
              <w:rPr>
                <w:rFonts w:hint="eastAsia" w:ascii="新宋体" w:hAnsi="新宋体" w:eastAsia="新宋体" w:cs="新宋体"/>
                <w:color w:val="auto"/>
                <w:spacing w:val="-3"/>
                <w:sz w:val="24"/>
                <w:szCs w:val="24"/>
                <w:highlight w:val="none"/>
              </w:rPr>
              <w:t>“开门”钮，电梯到层时，应站在梯门边，一只手斜放在梯门上，以免梯门突然关闭，同时面带微笑地说“电梯来了，请进。”顾客进</w:t>
            </w:r>
            <w:r>
              <w:rPr>
                <w:rFonts w:hint="eastAsia" w:ascii="新宋体" w:hAnsi="新宋体" w:eastAsia="新宋体" w:cs="新宋体"/>
                <w:color w:val="auto"/>
                <w:spacing w:val="-10"/>
                <w:sz w:val="24"/>
                <w:szCs w:val="24"/>
                <w:highlight w:val="none"/>
              </w:rPr>
              <w:t>入</w:t>
            </w:r>
            <w:r>
              <w:rPr>
                <w:rFonts w:hint="eastAsia" w:ascii="新宋体" w:hAnsi="新宋体" w:eastAsia="新宋体" w:cs="新宋体"/>
                <w:color w:val="auto"/>
                <w:spacing w:val="-8"/>
                <w:sz w:val="24"/>
                <w:szCs w:val="24"/>
                <w:highlight w:val="none"/>
              </w:rPr>
              <w:t>电</w:t>
            </w:r>
            <w:r>
              <w:rPr>
                <w:rFonts w:hint="eastAsia" w:ascii="新宋体" w:hAnsi="新宋体" w:eastAsia="新宋体" w:cs="新宋体"/>
                <w:color w:val="auto"/>
                <w:spacing w:val="-5"/>
                <w:sz w:val="24"/>
                <w:szCs w:val="24"/>
                <w:highlight w:val="none"/>
              </w:rPr>
              <w:t>梯后再进电梯，面向电梯门，按“关门”钮。</w:t>
            </w:r>
          </w:p>
          <w:p>
            <w:pPr>
              <w:spacing w:before="87" w:line="221" w:lineRule="auto"/>
              <w:ind w:left="113"/>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2.电梯停止梯门打开后，首先出去站立在梯门旁，一只手斜放在梯门上，同时另一只手指向通道</w:t>
            </w:r>
            <w:r>
              <w:rPr>
                <w:rFonts w:hint="eastAsia" w:ascii="新宋体" w:hAnsi="新宋体" w:eastAsia="新宋体" w:cs="新宋体"/>
                <w:color w:val="auto"/>
                <w:spacing w:val="-1"/>
                <w:sz w:val="24"/>
                <w:szCs w:val="24"/>
                <w:highlight w:val="none"/>
              </w:rPr>
              <w:t>，面带微笑地说：“到了，请走好。”</w:t>
            </w:r>
          </w:p>
        </w:tc>
      </w:tr>
    </w:tbl>
    <w:p>
      <w:pPr>
        <w:spacing w:line="360" w:lineRule="auto"/>
        <w:ind w:firstLine="480" w:firstLineChars="200"/>
        <w:rPr>
          <w:rFonts w:hint="eastAsia" w:ascii="新宋体" w:hAnsi="新宋体" w:eastAsia="新宋体" w:cs="新宋体"/>
          <w:color w:val="auto"/>
          <w:sz w:val="24"/>
          <w:highlight w:val="none"/>
        </w:rPr>
        <w:sectPr>
          <w:pgSz w:w="16838" w:h="11900" w:orient="landscape"/>
          <w:pgMar w:top="1712" w:right="1429" w:bottom="1599" w:left="0" w:header="0" w:footer="0" w:gutter="0"/>
          <w:cols w:space="720" w:num="1"/>
          <w:titlePg/>
          <w:docGrid w:type="lines" w:linePitch="318" w:charSpace="0"/>
        </w:sectPr>
      </w:pPr>
    </w:p>
    <w:p>
      <w:pPr>
        <w:spacing w:line="360" w:lineRule="auto"/>
        <w:ind w:firstLine="480" w:firstLineChars="200"/>
        <w:rPr>
          <w:rFonts w:hint="eastAsia" w:ascii="新宋体" w:hAnsi="新宋体" w:eastAsia="新宋体" w:cs="新宋体"/>
          <w:color w:val="auto"/>
          <w:sz w:val="24"/>
          <w:highlight w:val="none"/>
        </w:rPr>
      </w:pPr>
    </w:p>
    <w:p>
      <w:pPr>
        <w:spacing w:line="360" w:lineRule="auto"/>
        <w:ind w:firstLine="480" w:firstLineChars="200"/>
        <w:rPr>
          <w:rFonts w:hint="eastAsia" w:ascii="新宋体" w:hAnsi="新宋体" w:eastAsia="新宋体" w:cs="新宋体"/>
          <w:color w:val="auto"/>
          <w:sz w:val="24"/>
          <w:highlight w:val="none"/>
        </w:rPr>
      </w:pPr>
    </w:p>
    <w:p>
      <w:pPr>
        <w:spacing w:line="66" w:lineRule="exact"/>
        <w:rPr>
          <w:rFonts w:ascii="新宋体" w:hAnsi="新宋体" w:eastAsia="新宋体" w:cs="新宋体"/>
          <w:color w:val="auto"/>
          <w:sz w:val="24"/>
          <w:highlight w:val="none"/>
        </w:rPr>
      </w:pP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其他相关要求</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根据本项目物业使用特点，提出合理的物业管理服务理念、服务定位和服务目标。</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有比较完善的组织架构、主要管理流程（包括：运作流程图、信息反馈及处理运作流程图、投诉处理运作流程图、紧急情况处理运作流程图）、主要管理机制（包括：激励机制、监督机制、约束机制）。</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有完善的物业管理制度，包括：考勤管理制度、财务管理制度、接待投诉制度、培训学习制度、监督考核制度、档案管理制度、各项工作制度等，体现标准化服务水平。</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针对本项目的员工培训方案，包括：培训目的、培训内容、培训时间、培训地点、培训者、培训对象、培训方式等。</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本项目投入设施设备等情况</w:t>
      </w:r>
    </w:p>
    <w:p>
      <w:pPr>
        <w:numPr>
          <w:ilvl w:val="0"/>
          <w:numId w:val="12"/>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采购人免费提供物业管理的办公场地，根据需要在适合的楼层配备洁具堆放间，其它房间（如工程管理需要的应急备件仓库、工程值班室、保洁仓库、员工的更衣室）进场后视情况协调解决。中标单位必须配置办公设备独立放置于采购人提供的办公区域内，不能与物管区域外单位、部门或团体共用，其办公用品所需耗材由中标单位自行承担。</w:t>
      </w:r>
    </w:p>
    <w:p>
      <w:pPr>
        <w:numPr>
          <w:ilvl w:val="0"/>
          <w:numId w:val="12"/>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中标单位应投入本项目的设备：扫地机、抛光机、高压冲洗机、吸尘吸水器</w:t>
      </w:r>
      <w:r>
        <w:rPr>
          <w:rFonts w:hint="eastAsia" w:ascii="新宋体" w:hAnsi="新宋体" w:eastAsia="新宋体" w:cs="新宋体"/>
          <w:color w:val="auto"/>
          <w:sz w:val="24"/>
          <w:highlight w:val="none"/>
          <w:lang w:val="en-US" w:eastAsia="zh-CN"/>
        </w:rPr>
        <w:t>各1台。</w:t>
      </w:r>
    </w:p>
    <w:p>
      <w:pPr>
        <w:numPr>
          <w:ilvl w:val="0"/>
          <w:numId w:val="12"/>
        </w:num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中标单位应提供保洁日常工具、厕纸、擦手纸、洗手液等耗材，配备防爆、防汛物资、工程维护部物料及器材消耗。</w:t>
      </w:r>
    </w:p>
    <w:p>
      <w:pPr>
        <w:numPr>
          <w:ilvl w:val="0"/>
          <w:numId w:val="11"/>
        </w:numPr>
        <w:ind w:firstLine="420"/>
        <w:rPr>
          <w:rFonts w:ascii="新宋体" w:hAnsi="新宋体" w:eastAsia="新宋体" w:cs="新宋体"/>
          <w:color w:val="auto"/>
          <w:sz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w:t>
      </w:r>
      <w:r>
        <w:rPr>
          <w:rFonts w:hint="eastAsia" w:ascii="新宋体" w:hAnsi="新宋体" w:eastAsia="新宋体" w:cs="新宋体"/>
          <w:color w:val="auto"/>
          <w:sz w:val="24"/>
          <w:szCs w:val="24"/>
          <w:highlight w:val="none"/>
          <w:lang w:eastAsia="zh-CN"/>
        </w:rPr>
        <w:t>（如应急迎检、夏日提供凉茶、传统节日开展各类活动等）</w:t>
      </w:r>
    </w:p>
    <w:p>
      <w:pPr>
        <w:numPr>
          <w:ilvl w:val="0"/>
          <w:numId w:val="11"/>
        </w:num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投标人具有类似物业管理服务经验。</w:t>
      </w:r>
    </w:p>
    <w:p>
      <w:pPr>
        <w:numPr>
          <w:ilvl w:val="0"/>
          <w:numId w:val="2"/>
        </w:numPr>
        <w:spacing w:line="360" w:lineRule="auto"/>
        <w:rPr>
          <w:rFonts w:ascii="新宋体" w:hAnsi="新宋体" w:eastAsia="新宋体" w:cs="新宋体"/>
          <w:b/>
          <w:bCs/>
          <w:color w:val="auto"/>
          <w:sz w:val="24"/>
          <w:highlight w:val="none"/>
        </w:rPr>
      </w:pPr>
      <w:r>
        <w:rPr>
          <w:rFonts w:hint="eastAsia" w:ascii="新宋体" w:hAnsi="新宋体" w:eastAsia="新宋体" w:cs="新宋体"/>
          <w:b/>
          <w:bCs/>
          <w:color w:val="auto"/>
          <w:sz w:val="24"/>
          <w:highlight w:val="none"/>
        </w:rPr>
        <w:t>管理服务费用及支付</w:t>
      </w:r>
    </w:p>
    <w:p>
      <w:pPr>
        <w:numPr>
          <w:ilvl w:val="0"/>
          <w:numId w:val="13"/>
        </w:numPr>
        <w:spacing w:line="360" w:lineRule="auto"/>
        <w:rPr>
          <w:rFonts w:ascii="新宋体" w:hAnsi="新宋体" w:eastAsia="新宋体" w:cs="新宋体"/>
          <w:color w:val="auto"/>
          <w:spacing w:val="11"/>
          <w:sz w:val="24"/>
          <w:highlight w:val="none"/>
        </w:rPr>
      </w:pPr>
      <w:r>
        <w:rPr>
          <w:rFonts w:hint="eastAsia" w:ascii="新宋体" w:hAnsi="新宋体" w:eastAsia="新宋体" w:cs="新宋体"/>
          <w:color w:val="auto"/>
          <w:spacing w:val="11"/>
          <w:sz w:val="24"/>
          <w:highlight w:val="none"/>
        </w:rPr>
        <w:t>报价说明</w:t>
      </w:r>
    </w:p>
    <w:p>
      <w:pPr>
        <w:widowControl/>
        <w:numPr>
          <w:ilvl w:val="0"/>
          <w:numId w:val="14"/>
        </w:numPr>
        <w:adjustRightInd/>
        <w:spacing w:line="360" w:lineRule="auto"/>
        <w:jc w:val="left"/>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投标报价包含完成本项目招标要求的</w:t>
      </w:r>
      <w:r>
        <w:rPr>
          <w:rFonts w:hint="eastAsia" w:ascii="新宋体" w:hAnsi="新宋体" w:eastAsia="新宋体" w:cs="新宋体"/>
          <w:color w:val="auto"/>
          <w:sz w:val="24"/>
          <w:highlight w:val="none"/>
        </w:rPr>
        <w:t>清洁保洁、</w:t>
      </w:r>
      <w:r>
        <w:rPr>
          <w:rFonts w:hint="eastAsia" w:ascii="新宋体" w:hAnsi="新宋体" w:eastAsia="新宋体" w:cs="新宋体"/>
          <w:bCs/>
          <w:color w:val="auto"/>
          <w:sz w:val="24"/>
          <w:highlight w:val="none"/>
        </w:rPr>
        <w:t>安全消控管理、绿化养护、绿化租赁、工程设备维护</w:t>
      </w:r>
      <w:r>
        <w:rPr>
          <w:rFonts w:hint="eastAsia" w:ascii="新宋体" w:hAnsi="新宋体" w:eastAsia="新宋体" w:cs="新宋体"/>
          <w:color w:val="auto"/>
          <w:sz w:val="24"/>
          <w:highlight w:val="none"/>
        </w:rPr>
        <w:t>、会务服务以及</w:t>
      </w:r>
      <w:r>
        <w:rPr>
          <w:rFonts w:hint="eastAsia" w:ascii="新宋体" w:hAnsi="新宋体" w:eastAsia="新宋体" w:cs="新宋体"/>
          <w:bCs/>
          <w:color w:val="auto"/>
          <w:sz w:val="24"/>
          <w:highlight w:val="none"/>
        </w:rPr>
        <w:t>采购人交办的其他工作所产生的所有费用，包括但不限于人员工资、奖金、福利等以及人员服装费、设备维护费、设备使用费、维修配件费、保洁工具耗材费、管理费、税费等，采购人不再支付其他费用。</w:t>
      </w:r>
    </w:p>
    <w:p>
      <w:pPr>
        <w:widowControl/>
        <w:numPr>
          <w:ilvl w:val="0"/>
          <w:numId w:val="14"/>
        </w:numPr>
        <w:adjustRightInd/>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中标单位应严格按照杭州市社保缴纳基数相关规定进行社保缴纳，并按规定缴纳住房公积金，做到合法用工。</w:t>
      </w:r>
    </w:p>
    <w:p>
      <w:pPr>
        <w:widowControl/>
        <w:numPr>
          <w:ilvl w:val="0"/>
          <w:numId w:val="14"/>
        </w:numPr>
        <w:adjustRightInd/>
        <w:spacing w:line="360" w:lineRule="auto"/>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物业管理服务费用以签订的合同价为准，合同期内如遇工作人员的最低工资调整等其他因素，产生的费用由中标单位承担，采购人不追加因用工成本增加产生的费用。</w:t>
      </w:r>
    </w:p>
    <w:p>
      <w:pPr>
        <w:numPr>
          <w:ilvl w:val="0"/>
          <w:numId w:val="13"/>
        </w:numPr>
        <w:spacing w:line="360" w:lineRule="auto"/>
        <w:rPr>
          <w:rFonts w:ascii="新宋体" w:hAnsi="新宋体" w:eastAsia="新宋体" w:cs="新宋体"/>
          <w:color w:val="auto"/>
          <w:spacing w:val="11"/>
          <w:sz w:val="24"/>
          <w:highlight w:val="none"/>
        </w:rPr>
      </w:pPr>
      <w:r>
        <w:rPr>
          <w:rFonts w:hint="eastAsia" w:ascii="新宋体" w:hAnsi="新宋体" w:eastAsia="新宋体" w:cs="新宋体"/>
          <w:color w:val="auto"/>
          <w:spacing w:val="11"/>
          <w:sz w:val="24"/>
          <w:highlight w:val="none"/>
        </w:rPr>
        <w:t>费用支付</w:t>
      </w:r>
    </w:p>
    <w:p>
      <w:pPr>
        <w:spacing w:line="360" w:lineRule="auto"/>
        <w:ind w:firstLine="420"/>
        <w:rPr>
          <w:rFonts w:ascii="新宋体" w:hAnsi="新宋体" w:eastAsia="新宋体" w:cs="新宋体"/>
          <w:bCs/>
          <w:color w:val="auto"/>
          <w:sz w:val="24"/>
          <w:highlight w:val="none"/>
        </w:rPr>
      </w:pPr>
      <w:r>
        <w:rPr>
          <w:rFonts w:hint="eastAsia" w:ascii="新宋体" w:hAnsi="新宋体" w:eastAsia="新宋体" w:cs="新宋体"/>
          <w:color w:val="auto"/>
          <w:sz w:val="24"/>
          <w:highlight w:val="none"/>
          <w:shd w:val="clear" w:color="040000" w:fill="FFFFFF"/>
        </w:rPr>
        <w:t>1、采购人自合同签订后每三个月经考核合格后支付年合同价的25%。</w:t>
      </w:r>
    </w:p>
    <w:p>
      <w:pPr>
        <w:shd w:val="clear" w:color="040000" w:fill="FFFFFF"/>
        <w:snapToGrid w:val="0"/>
        <w:spacing w:line="360" w:lineRule="auto"/>
        <w:ind w:firstLine="420"/>
        <w:rPr>
          <w:rFonts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2、中标人因合同违约、工作失误或根据考核结果造成的扣款，采购人在支付每三个月服务费时在应支付的服务费中相应扣除。</w:t>
      </w:r>
    </w:p>
    <w:p>
      <w:pPr>
        <w:spacing w:line="360" w:lineRule="auto"/>
        <w:ind w:firstLine="420"/>
        <w:rPr>
          <w:rFonts w:ascii="新宋体" w:hAnsi="新宋体" w:eastAsia="新宋体" w:cs="新宋体"/>
          <w:b/>
          <w:bCs/>
          <w:color w:val="auto"/>
          <w:sz w:val="24"/>
          <w:highlight w:val="none"/>
        </w:rPr>
      </w:pPr>
      <w:r>
        <w:rPr>
          <w:rFonts w:hint="eastAsia" w:ascii="新宋体" w:hAnsi="新宋体" w:eastAsia="新宋体" w:cs="新宋体"/>
          <w:color w:val="auto"/>
          <w:sz w:val="24"/>
          <w:highlight w:val="none"/>
          <w:shd w:val="clear" w:color="040000" w:fill="FFFFFF"/>
        </w:rPr>
        <w:t>3、采购人每次付款前，中标人须提交对应金额的正规发票。</w:t>
      </w:r>
    </w:p>
    <w:p>
      <w:pPr>
        <w:numPr>
          <w:ilvl w:val="0"/>
          <w:numId w:val="2"/>
        </w:numPr>
        <w:spacing w:line="360" w:lineRule="auto"/>
        <w:ind w:left="0" w:leftChars="0" w:firstLine="420" w:firstLineChars="0"/>
        <w:rPr>
          <w:rFonts w:ascii="宋体" w:hAnsi="宋体" w:cs="宋体"/>
          <w:color w:val="auto"/>
          <w:sz w:val="24"/>
          <w:highlight w:val="none"/>
        </w:rPr>
      </w:pPr>
      <w:r>
        <w:rPr>
          <w:rFonts w:hint="eastAsia" w:ascii="新宋体" w:hAnsi="新宋体" w:eastAsia="新宋体" w:cs="新宋体"/>
          <w:b/>
          <w:bCs/>
          <w:color w:val="auto"/>
          <w:sz w:val="24"/>
          <w:szCs w:val="24"/>
          <w:highlight w:val="none"/>
          <w:lang w:eastAsia="zh-CN"/>
        </w:rPr>
        <w:t>物业服务质量考核标准</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本考核采用百分制，每年考核四次，每季度考核一次，并按以下原则评定考核等级：</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w:t>
      </w:r>
      <w:r>
        <w:rPr>
          <w:rFonts w:hint="eastAsia"/>
          <w:color w:val="auto"/>
          <w:highlight w:val="none"/>
        </w:rPr>
        <w:t>考核分≥90分</w:t>
      </w:r>
      <w:r>
        <w:rPr>
          <w:rFonts w:hint="eastAsia" w:ascii="宋体" w:hAnsi="宋体" w:cs="宋体"/>
          <w:color w:val="auto"/>
          <w:sz w:val="24"/>
          <w:highlight w:val="none"/>
        </w:rPr>
        <w:t>，全额拨付当期物业管理服务费用。</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color w:val="auto"/>
          <w:highlight w:val="none"/>
          <w:lang w:val="en-US" w:eastAsia="zh-CN"/>
        </w:rPr>
        <w:t>80</w:t>
      </w:r>
      <w:r>
        <w:rPr>
          <w:rFonts w:hint="eastAsia"/>
          <w:color w:val="auto"/>
          <w:highlight w:val="none"/>
        </w:rPr>
        <w:t>≤考核分＜90分</w:t>
      </w:r>
      <w:r>
        <w:rPr>
          <w:rFonts w:hint="eastAsia" w:ascii="宋体" w:hAnsi="宋体" w:cs="宋体"/>
          <w:color w:val="auto"/>
          <w:sz w:val="24"/>
          <w:highlight w:val="none"/>
        </w:rPr>
        <w:t>视为良好，扣除当期物业管理服务费用的2%。</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w:t>
      </w:r>
      <w:r>
        <w:rPr>
          <w:rFonts w:hint="eastAsia"/>
          <w:color w:val="auto"/>
          <w:highlight w:val="none"/>
        </w:rPr>
        <w:t>70≤考核分＜80分</w:t>
      </w:r>
      <w:r>
        <w:rPr>
          <w:rFonts w:hint="eastAsia" w:ascii="宋体" w:hAnsi="宋体" w:cs="宋体"/>
          <w:color w:val="auto"/>
          <w:sz w:val="24"/>
          <w:highlight w:val="none"/>
        </w:rPr>
        <w:t>视为合格，扣除当期物业管理服务费用的5%。</w:t>
      </w:r>
    </w:p>
    <w:p>
      <w:pPr>
        <w:numPr>
          <w:ilvl w:val="0"/>
          <w:numId w:val="15"/>
        </w:numPr>
        <w:spacing w:line="360" w:lineRule="auto"/>
        <w:ind w:firstLine="420" w:firstLineChars="200"/>
        <w:rPr>
          <w:rFonts w:hint="eastAsia" w:ascii="宋体" w:hAnsi="宋体" w:cs="宋体"/>
          <w:color w:val="auto"/>
          <w:sz w:val="24"/>
          <w:highlight w:val="none"/>
        </w:rPr>
      </w:pPr>
      <w:r>
        <w:rPr>
          <w:rFonts w:hint="eastAsia"/>
          <w:color w:val="auto"/>
          <w:highlight w:val="none"/>
        </w:rPr>
        <w:t>考核分＜70分视为不合格</w:t>
      </w:r>
      <w:r>
        <w:rPr>
          <w:rFonts w:hint="eastAsia" w:ascii="宋体" w:hAnsi="宋体" w:cs="宋体"/>
          <w:color w:val="auto"/>
          <w:sz w:val="24"/>
          <w:highlight w:val="none"/>
        </w:rPr>
        <w:t>，扣除当期物业管理服务费用的10%。</w:t>
      </w: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pPr>
    </w:p>
    <w:p>
      <w:pPr>
        <w:widowControl w:val="0"/>
        <w:numPr>
          <w:ilvl w:val="0"/>
          <w:numId w:val="0"/>
        </w:numPr>
        <w:adjustRightInd w:val="0"/>
        <w:spacing w:line="360" w:lineRule="auto"/>
        <w:jc w:val="both"/>
        <w:rPr>
          <w:rFonts w:hint="eastAsia" w:ascii="宋体" w:hAnsi="宋体" w:cs="宋体"/>
          <w:color w:val="auto"/>
          <w:sz w:val="24"/>
          <w:highlight w:val="none"/>
        </w:rPr>
        <w:sectPr>
          <w:pgSz w:w="11900" w:h="16838"/>
          <w:pgMar w:top="1429" w:right="1599" w:bottom="0" w:left="1712" w:header="0" w:footer="0" w:gutter="0"/>
          <w:cols w:space="720" w:num="1"/>
          <w:titlePg/>
          <w:docGrid w:type="lines" w:linePitch="318" w:charSpace="0"/>
        </w:sectPr>
      </w:pPr>
    </w:p>
    <w:p>
      <w:pPr>
        <w:numPr>
          <w:ilvl w:val="0"/>
          <w:numId w:val="0"/>
        </w:numPr>
        <w:snapToGrid w:val="0"/>
        <w:spacing w:line="440" w:lineRule="exact"/>
        <w:ind w:firstLine="0" w:firstLineChars="0"/>
        <w:jc w:val="center"/>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eastAsia="zh-CN"/>
        </w:rPr>
        <w:t>物业服务质量考核标准</w:t>
      </w:r>
    </w:p>
    <w:p>
      <w:pPr>
        <w:numPr>
          <w:ilvl w:val="0"/>
          <w:numId w:val="0"/>
        </w:numPr>
        <w:snapToGrid w:val="0"/>
        <w:spacing w:line="440" w:lineRule="exact"/>
        <w:ind w:firstLine="0" w:firstLineChars="0"/>
        <w:jc w:val="left"/>
        <w:rPr>
          <w:rFonts w:hint="eastAsia" w:ascii="新宋体" w:hAnsi="新宋体" w:eastAsia="新宋体" w:cs="新宋体"/>
          <w:b/>
          <w:bCs/>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考核人：</w:t>
      </w:r>
      <w:r>
        <w:rPr>
          <w:rFonts w:hint="eastAsia" w:ascii="新宋体" w:hAnsi="新宋体" w:eastAsia="新宋体" w:cs="新宋体"/>
          <w:b/>
          <w:bCs/>
          <w:color w:val="auto"/>
          <w:sz w:val="24"/>
          <w:szCs w:val="24"/>
          <w:highlight w:val="none"/>
          <w:lang w:val="en-US" w:eastAsia="zh-CN"/>
        </w:rPr>
        <w:t xml:space="preserve">                                                 考核时间：</w:t>
      </w:r>
    </w:p>
    <w:tbl>
      <w:tblPr>
        <w:tblStyle w:val="962"/>
        <w:tblW w:w="13885"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595"/>
        <w:gridCol w:w="126"/>
        <w:gridCol w:w="844"/>
        <w:gridCol w:w="7193"/>
        <w:gridCol w:w="8"/>
        <w:gridCol w:w="952"/>
        <w:gridCol w:w="1"/>
        <w:gridCol w:w="922"/>
        <w:gridCol w:w="2"/>
        <w:gridCol w:w="3230"/>
        <w:gridCol w:w="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90" w:hRule="atLeast"/>
          <w:tblHeader/>
          <w:jc w:val="center"/>
        </w:trPr>
        <w:tc>
          <w:tcPr>
            <w:tcW w:w="595" w:type="dxa"/>
            <w:tcBorders>
              <w:left w:val="single" w:color="000000" w:sz="6" w:space="0"/>
            </w:tcBorders>
            <w:vAlign w:val="center"/>
          </w:tcPr>
          <w:p>
            <w:pPr>
              <w:widowControl/>
              <w:kinsoku w:val="0"/>
              <w:wordWrap/>
              <w:autoSpaceDE w:val="0"/>
              <w:autoSpaceDN w:val="0"/>
              <w:adjustRightInd w:val="0"/>
              <w:snapToGrid w:val="0"/>
              <w:spacing w:line="240" w:lineRule="atLeast"/>
              <w:ind w:left="139"/>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序</w:t>
            </w:r>
            <w:r>
              <w:rPr>
                <w:rFonts w:hint="eastAsia" w:ascii="新宋体" w:hAnsi="新宋体" w:eastAsia="新宋体" w:cs="新宋体"/>
                <w:color w:val="auto"/>
                <w:sz w:val="24"/>
                <w:szCs w:val="24"/>
                <w:highlight w:val="none"/>
              </w:rPr>
              <w:t>号</w:t>
            </w:r>
          </w:p>
        </w:tc>
        <w:tc>
          <w:tcPr>
            <w:tcW w:w="970" w:type="dxa"/>
            <w:gridSpan w:val="2"/>
            <w:vAlign w:val="center"/>
          </w:tcPr>
          <w:p>
            <w:pPr>
              <w:widowControl/>
              <w:kinsoku w:val="0"/>
              <w:wordWrap/>
              <w:autoSpaceDE w:val="0"/>
              <w:autoSpaceDN w:val="0"/>
              <w:adjustRightInd w:val="0"/>
              <w:snapToGrid w:val="0"/>
              <w:spacing w:line="240" w:lineRule="atLeast"/>
              <w:ind w:left="205"/>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项</w:t>
            </w:r>
            <w:r>
              <w:rPr>
                <w:rFonts w:hint="eastAsia" w:ascii="新宋体" w:hAnsi="新宋体" w:eastAsia="新宋体" w:cs="新宋体"/>
                <w:color w:val="auto"/>
                <w:sz w:val="24"/>
                <w:szCs w:val="24"/>
                <w:highlight w:val="none"/>
              </w:rPr>
              <w:t>目</w:t>
            </w:r>
          </w:p>
        </w:tc>
        <w:tc>
          <w:tcPr>
            <w:tcW w:w="7201" w:type="dxa"/>
            <w:gridSpan w:val="2"/>
            <w:vAlign w:val="center"/>
          </w:tcPr>
          <w:p>
            <w:pPr>
              <w:widowControl/>
              <w:kinsoku w:val="0"/>
              <w:wordWrap/>
              <w:autoSpaceDE w:val="0"/>
              <w:autoSpaceDN w:val="0"/>
              <w:adjustRightInd w:val="0"/>
              <w:snapToGrid w:val="0"/>
              <w:spacing w:line="240" w:lineRule="atLeast"/>
              <w:ind w:left="29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lang w:eastAsia="zh-CN"/>
              </w:rPr>
              <w:t>考核</w:t>
            </w:r>
            <w:r>
              <w:rPr>
                <w:rFonts w:hint="eastAsia" w:ascii="新宋体" w:hAnsi="新宋体" w:eastAsia="新宋体" w:cs="新宋体"/>
                <w:color w:val="auto"/>
                <w:sz w:val="24"/>
                <w:szCs w:val="24"/>
                <w:highlight w:val="none"/>
              </w:rPr>
              <w:t>标准</w:t>
            </w:r>
          </w:p>
        </w:tc>
        <w:tc>
          <w:tcPr>
            <w:tcW w:w="952" w:type="dxa"/>
            <w:vAlign w:val="center"/>
          </w:tcPr>
          <w:p>
            <w:pPr>
              <w:widowControl/>
              <w:kinsoku w:val="0"/>
              <w:wordWrap/>
              <w:autoSpaceDE w:val="0"/>
              <w:autoSpaceDN w:val="0"/>
              <w:adjustRightInd w:val="0"/>
              <w:snapToGrid w:val="0"/>
              <w:spacing w:line="240" w:lineRule="atLeast"/>
              <w:ind w:left="268"/>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分</w:t>
            </w:r>
            <w:r>
              <w:rPr>
                <w:rFonts w:hint="eastAsia" w:ascii="新宋体" w:hAnsi="新宋体" w:eastAsia="新宋体" w:cs="新宋体"/>
                <w:color w:val="auto"/>
                <w:sz w:val="24"/>
                <w:szCs w:val="24"/>
                <w:highlight w:val="none"/>
              </w:rPr>
              <w:t>值</w:t>
            </w:r>
          </w:p>
        </w:tc>
        <w:tc>
          <w:tcPr>
            <w:tcW w:w="923" w:type="dxa"/>
            <w:gridSpan w:val="2"/>
            <w:vAlign w:val="center"/>
          </w:tcPr>
          <w:p>
            <w:pPr>
              <w:widowControl/>
              <w:kinsoku w:val="0"/>
              <w:wordWrap/>
              <w:autoSpaceDE w:val="0"/>
              <w:autoSpaceDN w:val="0"/>
              <w:adjustRightInd w:val="0"/>
              <w:snapToGrid w:val="0"/>
              <w:spacing w:line="240" w:lineRule="atLeast"/>
              <w:ind w:left="25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w:t>
            </w:r>
          </w:p>
        </w:tc>
        <w:tc>
          <w:tcPr>
            <w:tcW w:w="3232" w:type="dxa"/>
            <w:gridSpan w:val="2"/>
            <w:tcBorders>
              <w:right w:val="single" w:color="000000" w:sz="6" w:space="0"/>
            </w:tcBorders>
            <w:vAlign w:val="center"/>
          </w:tcPr>
          <w:p>
            <w:pPr>
              <w:widowControl/>
              <w:kinsoku w:val="0"/>
              <w:wordWrap/>
              <w:autoSpaceDE w:val="0"/>
              <w:autoSpaceDN w:val="0"/>
              <w:adjustRightInd w:val="0"/>
              <w:snapToGrid w:val="0"/>
              <w:spacing w:line="240" w:lineRule="atLeast"/>
              <w:ind w:left="1196"/>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评</w:t>
            </w:r>
            <w:r>
              <w:rPr>
                <w:rFonts w:hint="eastAsia" w:ascii="新宋体" w:hAnsi="新宋体" w:eastAsia="新宋体" w:cs="新宋体"/>
                <w:color w:val="auto"/>
                <w:sz w:val="24"/>
                <w:szCs w:val="24"/>
                <w:highlight w:val="none"/>
              </w:rPr>
              <w:t>分细则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59" w:hRule="atLeast"/>
          <w:tblHeader/>
          <w:jc w:val="center"/>
        </w:trPr>
        <w:tc>
          <w:tcPr>
            <w:tcW w:w="595"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1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1</w:t>
            </w:r>
          </w:p>
        </w:tc>
        <w:tc>
          <w:tcPr>
            <w:tcW w:w="970" w:type="dxa"/>
            <w:gridSpan w:val="2"/>
            <w:vMerge w:val="restart"/>
            <w:vAlign w:val="center"/>
          </w:tcPr>
          <w:p>
            <w:pPr>
              <w:widowControl/>
              <w:kinsoku w:val="0"/>
              <w:wordWrap/>
              <w:autoSpaceDE w:val="0"/>
              <w:autoSpaceDN w:val="0"/>
              <w:adjustRightInd w:val="0"/>
              <w:snapToGrid w:val="0"/>
              <w:spacing w:line="240" w:lineRule="atLeast"/>
              <w:ind w:left="209"/>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人员</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实行</w:t>
            </w:r>
            <w:r>
              <w:rPr>
                <w:rFonts w:hint="eastAsia" w:ascii="新宋体" w:hAnsi="新宋体" w:eastAsia="新宋体" w:cs="新宋体"/>
                <w:color w:val="auto"/>
                <w:spacing w:val="-1"/>
                <w:sz w:val="24"/>
                <w:szCs w:val="24"/>
                <w:highlight w:val="none"/>
              </w:rPr>
              <w:t>持证上岗制度。</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2"/>
                <w:sz w:val="24"/>
                <w:szCs w:val="24"/>
                <w:highlight w:val="none"/>
              </w:rPr>
              <w:t>凡</w:t>
            </w:r>
            <w:r>
              <w:rPr>
                <w:rFonts w:hint="eastAsia" w:ascii="新宋体" w:hAnsi="新宋体" w:eastAsia="新宋体" w:cs="新宋体"/>
                <w:color w:val="auto"/>
                <w:spacing w:val="-14"/>
                <w:sz w:val="24"/>
                <w:szCs w:val="24"/>
                <w:highlight w:val="none"/>
              </w:rPr>
              <w:t>有</w:t>
            </w:r>
            <w:r>
              <w:rPr>
                <w:rFonts w:hint="eastAsia" w:ascii="新宋体" w:hAnsi="新宋体" w:eastAsia="新宋体" w:cs="新宋体"/>
                <w:color w:val="auto"/>
                <w:spacing w:val="-11"/>
                <w:sz w:val="24"/>
                <w:szCs w:val="24"/>
                <w:highlight w:val="none"/>
              </w:rPr>
              <w:t xml:space="preserve"> 1 人不符合， 扣除 1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595"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项目投标时所承诺的项目工作人员，</w:t>
            </w:r>
            <w:r>
              <w:rPr>
                <w:rFonts w:hint="eastAsia" w:ascii="新宋体" w:hAnsi="新宋体" w:eastAsia="新宋体" w:cs="新宋体"/>
                <w:color w:val="auto"/>
                <w:spacing w:val="-1"/>
                <w:sz w:val="24"/>
                <w:szCs w:val="24"/>
                <w:highlight w:val="none"/>
              </w:rPr>
              <w:t>必须和承接此项目后开展工作的团队</w:t>
            </w:r>
            <w:r>
              <w:rPr>
                <w:rFonts w:hint="eastAsia" w:ascii="新宋体" w:hAnsi="新宋体" w:eastAsia="新宋体" w:cs="新宋体"/>
                <w:color w:val="auto"/>
                <w:spacing w:val="-5"/>
                <w:sz w:val="24"/>
                <w:szCs w:val="24"/>
                <w:highlight w:val="none"/>
              </w:rPr>
              <w:t>人员相符， 未征得</w:t>
            </w:r>
            <w:r>
              <w:rPr>
                <w:rFonts w:hint="eastAsia" w:ascii="新宋体" w:hAnsi="新宋体" w:eastAsia="新宋体" w:cs="新宋体"/>
                <w:color w:val="auto"/>
                <w:spacing w:val="-5"/>
                <w:sz w:val="24"/>
                <w:szCs w:val="24"/>
                <w:highlight w:val="none"/>
                <w:lang w:eastAsia="zh-CN"/>
              </w:rPr>
              <w:t>采购人</w:t>
            </w:r>
            <w:r>
              <w:rPr>
                <w:rFonts w:hint="eastAsia" w:ascii="新宋体" w:hAnsi="新宋体" w:eastAsia="新宋体" w:cs="新宋体"/>
                <w:color w:val="auto"/>
                <w:spacing w:val="-5"/>
                <w:sz w:val="24"/>
                <w:szCs w:val="24"/>
                <w:highlight w:val="none"/>
              </w:rPr>
              <w:t>同意不得</w:t>
            </w:r>
            <w:r>
              <w:rPr>
                <w:rFonts w:hint="eastAsia" w:ascii="新宋体" w:hAnsi="新宋体" w:eastAsia="新宋体" w:cs="新宋体"/>
                <w:color w:val="auto"/>
                <w:spacing w:val="-5"/>
                <w:sz w:val="24"/>
                <w:szCs w:val="24"/>
                <w:highlight w:val="none"/>
                <w:lang w:eastAsia="zh-CN"/>
              </w:rPr>
              <w:t>随意</w:t>
            </w:r>
            <w:r>
              <w:rPr>
                <w:rFonts w:hint="eastAsia" w:ascii="新宋体" w:hAnsi="新宋体" w:eastAsia="新宋体" w:cs="新宋体"/>
                <w:color w:val="auto"/>
                <w:spacing w:val="-5"/>
                <w:sz w:val="24"/>
                <w:szCs w:val="24"/>
                <w:highlight w:val="none"/>
              </w:rPr>
              <w:t>更换团队成员。</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81" w:hRule="atLeast"/>
          <w:tblHeader/>
          <w:jc w:val="center"/>
        </w:trPr>
        <w:tc>
          <w:tcPr>
            <w:tcW w:w="595"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6"/>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pacing w:val="-2"/>
                <w:sz w:val="24"/>
                <w:szCs w:val="24"/>
                <w:highlight w:val="none"/>
                <w:lang w:eastAsia="zh-CN"/>
              </w:rPr>
            </w:pPr>
            <w:r>
              <w:rPr>
                <w:rFonts w:hint="eastAsia" w:ascii="新宋体" w:hAnsi="新宋体" w:eastAsia="新宋体" w:cs="新宋体"/>
                <w:color w:val="auto"/>
                <w:sz w:val="24"/>
                <w:szCs w:val="24"/>
                <w:highlight w:val="none"/>
              </w:rPr>
              <w:t>项目经理</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提前20天、</w:t>
            </w:r>
            <w:r>
              <w:rPr>
                <w:rFonts w:hint="eastAsia" w:ascii="新宋体" w:hAnsi="新宋体" w:eastAsia="新宋体" w:cs="新宋体"/>
                <w:color w:val="auto"/>
                <w:sz w:val="24"/>
                <w:szCs w:val="24"/>
                <w:highlight w:val="none"/>
                <w:lang w:eastAsia="zh-CN"/>
              </w:rPr>
              <w:t>其他</w:t>
            </w:r>
            <w:r>
              <w:rPr>
                <w:rFonts w:hint="eastAsia" w:ascii="新宋体" w:hAnsi="新宋体" w:eastAsia="新宋体" w:cs="新宋体"/>
                <w:color w:val="auto"/>
                <w:sz w:val="24"/>
                <w:szCs w:val="24"/>
                <w:highlight w:val="none"/>
              </w:rPr>
              <w:t>人员</w:t>
            </w:r>
            <w:r>
              <w:rPr>
                <w:rFonts w:hint="eastAsia" w:ascii="新宋体" w:hAnsi="新宋体" w:eastAsia="新宋体" w:cs="新宋体"/>
                <w:color w:val="auto"/>
                <w:sz w:val="24"/>
                <w:szCs w:val="24"/>
                <w:highlight w:val="none"/>
                <w:lang w:eastAsia="zh-CN"/>
              </w:rPr>
              <w:t>更换至少</w:t>
            </w:r>
            <w:r>
              <w:rPr>
                <w:rFonts w:hint="eastAsia" w:ascii="新宋体" w:hAnsi="新宋体" w:eastAsia="新宋体" w:cs="新宋体"/>
                <w:color w:val="auto"/>
                <w:sz w:val="24"/>
                <w:szCs w:val="24"/>
                <w:highlight w:val="none"/>
              </w:rPr>
              <w:t>提前7天告知采购人</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08" w:hRule="atLeast"/>
          <w:tblHeader/>
          <w:jc w:val="center"/>
        </w:trPr>
        <w:tc>
          <w:tcPr>
            <w:tcW w:w="595" w:type="dxa"/>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70" w:type="dxa"/>
            <w:gridSpan w:val="2"/>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制度</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履约</w:t>
            </w:r>
          </w:p>
        </w:tc>
        <w:tc>
          <w:tcPr>
            <w:tcW w:w="7201" w:type="dxa"/>
            <w:gridSpan w:val="2"/>
            <w:vAlign w:val="center"/>
          </w:tcPr>
          <w:p>
            <w:pPr>
              <w:widowControl/>
              <w:numPr>
                <w:ilvl w:val="0"/>
                <w:numId w:val="17"/>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1"/>
                <w:sz w:val="24"/>
                <w:szCs w:val="24"/>
                <w:highlight w:val="none"/>
                <w:lang w:eastAsia="zh-CN"/>
              </w:rPr>
              <w:t>遵守《</w:t>
            </w:r>
            <w:r>
              <w:rPr>
                <w:rFonts w:hint="eastAsia" w:ascii="新宋体" w:hAnsi="新宋体" w:eastAsia="新宋体" w:cs="新宋体"/>
                <w:color w:val="auto"/>
                <w:spacing w:val="-1"/>
                <w:sz w:val="24"/>
                <w:szCs w:val="24"/>
                <w:highlight w:val="none"/>
              </w:rPr>
              <w:t>物业管理服务人员行为</w:t>
            </w:r>
            <w:r>
              <w:rPr>
                <w:rFonts w:hint="eastAsia" w:ascii="新宋体" w:hAnsi="新宋体" w:eastAsia="新宋体" w:cs="新宋体"/>
                <w:color w:val="auto"/>
                <w:sz w:val="24"/>
                <w:szCs w:val="24"/>
                <w:highlight w:val="none"/>
              </w:rPr>
              <w:t>规范</w:t>
            </w:r>
            <w:r>
              <w:rPr>
                <w:rFonts w:hint="eastAsia" w:ascii="新宋体" w:hAnsi="新宋体" w:eastAsia="新宋体" w:cs="新宋体"/>
                <w:color w:val="auto"/>
                <w:spacing w:val="-1"/>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381" w:hRule="atLeast"/>
          <w:tblHeader/>
          <w:jc w:val="center"/>
        </w:trPr>
        <w:tc>
          <w:tcPr>
            <w:tcW w:w="595"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7"/>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健全的管理流程、</w:t>
            </w:r>
            <w:r>
              <w:rPr>
                <w:rFonts w:hint="eastAsia" w:ascii="新宋体" w:hAnsi="新宋体" w:eastAsia="新宋体" w:cs="新宋体"/>
                <w:color w:val="auto"/>
                <w:sz w:val="24"/>
                <w:szCs w:val="24"/>
                <w:highlight w:val="none"/>
              </w:rPr>
              <w:t>管理机制</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运作规范</w:t>
            </w:r>
            <w:r>
              <w:rPr>
                <w:rFonts w:hint="eastAsia" w:ascii="新宋体" w:hAnsi="新宋体" w:eastAsia="新宋体" w:cs="新宋体"/>
                <w:color w:val="auto"/>
                <w:sz w:val="24"/>
                <w:szCs w:val="24"/>
                <w:highlight w:val="none"/>
                <w:lang w:eastAsia="zh-CN"/>
              </w:rPr>
              <w:t>。</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394" w:hRule="atLeast"/>
          <w:tblHeader/>
          <w:jc w:val="center"/>
        </w:trPr>
        <w:tc>
          <w:tcPr>
            <w:tcW w:w="595" w:type="dxa"/>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7"/>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健全的</w:t>
            </w:r>
            <w:r>
              <w:rPr>
                <w:rFonts w:hint="eastAsia" w:ascii="新宋体" w:hAnsi="新宋体" w:eastAsia="新宋体" w:cs="新宋体"/>
                <w:color w:val="auto"/>
                <w:sz w:val="24"/>
                <w:szCs w:val="24"/>
                <w:highlight w:val="none"/>
              </w:rPr>
              <w:t>物业管理制度</w:t>
            </w:r>
            <w:r>
              <w:rPr>
                <w:rFonts w:hint="eastAsia" w:ascii="新宋体" w:hAnsi="新宋体" w:eastAsia="新宋体" w:cs="新宋体"/>
                <w:color w:val="auto"/>
                <w:sz w:val="24"/>
                <w:szCs w:val="24"/>
                <w:highlight w:val="none"/>
                <w:lang w:eastAsia="zh-CN"/>
              </w:rPr>
              <w:t>，遵守并执行。</w:t>
            </w:r>
          </w:p>
        </w:tc>
        <w:tc>
          <w:tcPr>
            <w:tcW w:w="952" w:type="dxa"/>
            <w:vAlign w:val="center"/>
          </w:tcPr>
          <w:p>
            <w:pPr>
              <w:widowControl/>
              <w:kinsoku w:val="0"/>
              <w:wordWrap/>
              <w:autoSpaceDE w:val="0"/>
              <w:autoSpaceDN w:val="0"/>
              <w:adjustRightInd w:val="0"/>
              <w:snapToGrid w:val="0"/>
              <w:spacing w:line="240" w:lineRule="atLeast"/>
              <w:ind w:left="426"/>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340" w:hRule="atLeast"/>
          <w:tblHeader/>
          <w:jc w:val="center"/>
        </w:trPr>
        <w:tc>
          <w:tcPr>
            <w:tcW w:w="595"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3</w:t>
            </w:r>
          </w:p>
        </w:tc>
        <w:tc>
          <w:tcPr>
            <w:tcW w:w="970" w:type="dxa"/>
            <w:gridSpan w:val="2"/>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position w:val="9"/>
                <w:sz w:val="24"/>
                <w:szCs w:val="24"/>
                <w:highlight w:val="none"/>
                <w:lang w:eastAsia="zh-CN"/>
              </w:rPr>
              <w:t>清洁</w:t>
            </w:r>
            <w:r>
              <w:rPr>
                <w:rFonts w:hint="eastAsia" w:ascii="新宋体" w:hAnsi="新宋体" w:eastAsia="新宋体" w:cs="新宋体"/>
                <w:color w:val="auto"/>
                <w:spacing w:val="-2"/>
                <w:position w:val="9"/>
                <w:sz w:val="24"/>
                <w:szCs w:val="24"/>
                <w:highlight w:val="none"/>
                <w:lang w:eastAsia="zh-CN"/>
              </w:rPr>
              <w:br w:type="textWrapping"/>
            </w:r>
            <w:r>
              <w:rPr>
                <w:rFonts w:hint="eastAsia" w:ascii="新宋体" w:hAnsi="新宋体" w:eastAsia="新宋体" w:cs="新宋体"/>
                <w:color w:val="auto"/>
                <w:spacing w:val="-2"/>
                <w:position w:val="9"/>
                <w:sz w:val="24"/>
                <w:szCs w:val="24"/>
                <w:highlight w:val="none"/>
                <w:lang w:eastAsia="zh-CN"/>
              </w:rPr>
              <w:t>保洁</w:t>
            </w:r>
          </w:p>
        </w:tc>
        <w:tc>
          <w:tcPr>
            <w:tcW w:w="7201" w:type="dxa"/>
            <w:gridSpan w:val="2"/>
            <w:vAlign w:val="center"/>
          </w:tcPr>
          <w:p>
            <w:pPr>
              <w:widowControl/>
              <w:numPr>
                <w:ilvl w:val="0"/>
                <w:numId w:val="18"/>
              </w:numPr>
              <w:kinsoku w:val="0"/>
              <w:wordWrap/>
              <w:autoSpaceDE w:val="0"/>
              <w:autoSpaceDN w:val="0"/>
              <w:adjustRightInd w:val="0"/>
              <w:snapToGrid w:val="0"/>
              <w:spacing w:line="240" w:lineRule="atLeast"/>
              <w:ind w:left="0" w:leftChars="0" w:right="161"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室内公共区域的地面、墙面、楼梯、扶手、大厅、玻</w:t>
            </w:r>
            <w:r>
              <w:rPr>
                <w:rFonts w:hint="eastAsia" w:ascii="新宋体" w:hAnsi="新宋体" w:eastAsia="新宋体" w:cs="新宋体"/>
                <w:color w:val="auto"/>
                <w:spacing w:val="3"/>
                <w:sz w:val="24"/>
                <w:szCs w:val="24"/>
                <w:highlight w:val="none"/>
              </w:rPr>
              <w:t xml:space="preserve"> </w:t>
            </w:r>
            <w:r>
              <w:rPr>
                <w:rFonts w:hint="eastAsia" w:ascii="新宋体" w:hAnsi="新宋体" w:eastAsia="新宋体" w:cs="新宋体"/>
                <w:color w:val="auto"/>
                <w:spacing w:val="-7"/>
                <w:sz w:val="24"/>
                <w:szCs w:val="24"/>
                <w:highlight w:val="none"/>
              </w:rPr>
              <w:t>璃、门及门窗框、天花板、栏杆、走廊等整洁干净，无垃圾、</w:t>
            </w:r>
            <w:r>
              <w:rPr>
                <w:rFonts w:hint="eastAsia" w:ascii="新宋体" w:hAnsi="新宋体" w:eastAsia="新宋体" w:cs="新宋体"/>
                <w:color w:val="auto"/>
                <w:spacing w:val="-8"/>
                <w:sz w:val="24"/>
                <w:szCs w:val="24"/>
                <w:highlight w:val="none"/>
              </w:rPr>
              <w:t>无积灰、无污渍、无手印。</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gridAfter w:val="1"/>
          <w:wAfter w:w="12" w:type="dxa"/>
          <w:trHeight w:val="490" w:hRule="atLeast"/>
          <w:tblHeader/>
          <w:jc w:val="center"/>
        </w:trPr>
        <w:tc>
          <w:tcPr>
            <w:tcW w:w="595"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201" w:type="dxa"/>
            <w:gridSpan w:val="2"/>
            <w:vAlign w:val="center"/>
          </w:tcPr>
          <w:p>
            <w:pPr>
              <w:widowControl/>
              <w:numPr>
                <w:ilvl w:val="0"/>
                <w:numId w:val="18"/>
              </w:numPr>
              <w:kinsoku w:val="0"/>
              <w:wordWrap/>
              <w:autoSpaceDE w:val="0"/>
              <w:autoSpaceDN w:val="0"/>
              <w:adjustRightInd w:val="0"/>
              <w:snapToGrid w:val="0"/>
              <w:spacing w:line="240" w:lineRule="atLeast"/>
              <w:ind w:left="0" w:leftChars="0" w:right="5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4"/>
                <w:sz w:val="24"/>
                <w:szCs w:val="24"/>
                <w:highlight w:val="none"/>
              </w:rPr>
              <w:t>室内卫生间、茶水间清洁，无垃圾、无污渍、无积水、</w:t>
            </w:r>
            <w:r>
              <w:rPr>
                <w:rFonts w:hint="eastAsia" w:ascii="新宋体" w:hAnsi="新宋体" w:eastAsia="新宋体" w:cs="新宋体"/>
                <w:color w:val="auto"/>
                <w:spacing w:val="17"/>
                <w:sz w:val="24"/>
                <w:szCs w:val="24"/>
                <w:highlight w:val="none"/>
              </w:rPr>
              <w:t xml:space="preserve"> </w:t>
            </w:r>
            <w:r>
              <w:rPr>
                <w:rFonts w:hint="eastAsia" w:ascii="新宋体" w:hAnsi="新宋体" w:eastAsia="新宋体" w:cs="新宋体"/>
                <w:color w:val="auto"/>
                <w:spacing w:val="-7"/>
                <w:sz w:val="24"/>
                <w:szCs w:val="24"/>
                <w:highlight w:val="none"/>
              </w:rPr>
              <w:t>无异味、无堆积杂物，洁具、台面、镜面光洁无水迹，电器设施</w:t>
            </w:r>
            <w:r>
              <w:rPr>
                <w:rFonts w:hint="eastAsia" w:ascii="新宋体" w:hAnsi="新宋体" w:eastAsia="新宋体" w:cs="新宋体"/>
                <w:color w:val="auto"/>
                <w:spacing w:val="-5"/>
                <w:sz w:val="24"/>
                <w:szCs w:val="24"/>
                <w:highlight w:val="none"/>
              </w:rPr>
              <w:t>外观清洁，物品摆放有序。室内卫生间符合“美丽厕所”标准。</w:t>
            </w:r>
          </w:p>
        </w:tc>
        <w:tc>
          <w:tcPr>
            <w:tcW w:w="952" w:type="dxa"/>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3"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3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8" w:hRule="atLeast"/>
          <w:tblHeader/>
          <w:jc w:val="center"/>
        </w:trPr>
        <w:tc>
          <w:tcPr>
            <w:tcW w:w="595"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室外广场、道路、停车场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库</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、屋面、“门前三包”等公共区域的地面干净，无杂物、无积水、无淤泥、无污垢。</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r>
              <w:rPr>
                <w:rFonts w:hint="eastAsia" w:ascii="新宋体" w:hAnsi="新宋体" w:eastAsia="新宋体" w:cs="新宋体"/>
                <w:snapToGrid w:val="0"/>
                <w:color w:val="auto"/>
                <w:kern w:val="0"/>
                <w:sz w:val="24"/>
                <w:szCs w:val="24"/>
                <w:highlight w:val="none"/>
                <w:lang w:val="en-US" w:eastAsia="zh-CN" w:bidi="ar-SA"/>
              </w:rPr>
              <w:pict>
                <v:rect id="Rectangle 2" o:spid="_x0000_s1028" o:spt="1" style="position:absolute;left:0pt;margin-left:794.9pt;margin-top:0pt;height:232.05pt;width:0.5pt;mso-position-horizontal-relative:page;mso-position-vertical-relative:page;z-index:251661312;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1" w:hRule="atLeast"/>
          <w:tblHeader/>
          <w:jc w:val="center"/>
        </w:trPr>
        <w:tc>
          <w:tcPr>
            <w:tcW w:w="595"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外墙应保持清洁，无明显污迹。</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0" w:hRule="atLeast"/>
          <w:tblHeader/>
          <w:jc w:val="center"/>
        </w:trPr>
        <w:tc>
          <w:tcPr>
            <w:tcW w:w="595"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定期对喷泉、景观、照明灯设施设备进行清洁，确保表面干净无污渍。</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8" w:hRule="atLeast"/>
          <w:tblHeader/>
          <w:jc w:val="center"/>
        </w:trPr>
        <w:tc>
          <w:tcPr>
            <w:tcW w:w="595"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970"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垃圾、废弃物按分类要求及时收集、日产日清，化粪 池及时清掏，垃圾箱</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房</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外侧表面清洁、内侧无残留物、无异味。</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0" w:hRule="atLeast"/>
          <w:tblHeader/>
          <w:jc w:val="center"/>
        </w:trPr>
        <w:tc>
          <w:tcPr>
            <w:tcW w:w="721"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18"/>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垃圾应按照可回收物、有害垃圾、易腐垃圾和其他垃圾进行分类，对应垃圾桶颜色分别为蓝色、红色、绿色和灰色。</w:t>
            </w:r>
          </w:p>
        </w:tc>
        <w:tc>
          <w:tcPr>
            <w:tcW w:w="961" w:type="dxa"/>
            <w:gridSpan w:val="3"/>
            <w:vAlign w:val="center"/>
          </w:tcPr>
          <w:p>
            <w:pPr>
              <w:widowControl/>
              <w:numPr>
                <w:ilvl w:val="0"/>
                <w:numId w:val="0"/>
              </w:numPr>
              <w:kinsoku w:val="0"/>
              <w:wordWrap/>
              <w:autoSpaceDE w:val="0"/>
              <w:autoSpaceDN w:val="0"/>
              <w:adjustRightInd w:val="0"/>
              <w:snapToGrid w:val="0"/>
              <w:spacing w:line="240" w:lineRule="atLeast"/>
              <w:ind w:left="400" w:leftChars="0"/>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3" w:hRule="atLeast"/>
          <w:tblHeader/>
          <w:jc w:val="center"/>
        </w:trPr>
        <w:tc>
          <w:tcPr>
            <w:tcW w:w="721" w:type="dxa"/>
            <w:gridSpan w:val="2"/>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安保</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消控</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管理</w:t>
            </w: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公共秩序维护</w:t>
            </w:r>
            <w:r>
              <w:rPr>
                <w:rFonts w:hint="eastAsia" w:ascii="新宋体" w:hAnsi="新宋体" w:eastAsia="新宋体" w:cs="新宋体"/>
                <w:b/>
                <w:bCs/>
                <w:color w:val="auto"/>
                <w:sz w:val="24"/>
                <w:szCs w:val="24"/>
                <w:highlight w:val="none"/>
                <w:lang w:eastAsia="zh-CN"/>
              </w:rPr>
              <w:t>：</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严格出入登记制度，发现问题及时上报处理，杜绝闲杂人员进入办公楼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物品进出实施分类管理，实行物品进出审验制度，杜绝可疑危险品进入。</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对进出的各类机动车辆进行有序管理，设置行车指示标 志，规定车辆行驶路线，引导车辆停放区域，车库内配置道闸和 监视系统。非机动车统一停放在室外指定区域，设置集中充电桩。停车区域无易燃、易爆物品存放。</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控、监控设施设备应保持24小时正常运行，保证出入口、内部重点区域的安全监控、录像及协助布警。监控室收到异常情况报警信号后，应及时报警，并派专人赶到现场进行前期处理。监控资料应至少保留90天。做好防盗、防火报警监控设备日常使用管理。</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明确巡视工作职责，对设备机房等重要区域、部位进行重点巡视并做好相关记录，及时发现和处理各种安全和事故隐患。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消控安全管理：</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配备完善的消防设施和器材，定期对消防设施进行巡查，确保运行正常。消防设施的维护管理及消防控制室应符合相关国标要求。</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应在各楼层明显位置张贴平面疏散示意图、引路标志及控烟标志。</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定期开展防火检查，保证疏散通道、安全出口、消防车道通畅。</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每年至少组织1次消防安全培训及消防演练。</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8</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gridSpan w:val="2"/>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0"/>
              </w:numPr>
              <w:kinsoku w:val="0"/>
              <w:wordWrap/>
              <w:autoSpaceDE w:val="0"/>
              <w:autoSpaceDN w:val="0"/>
              <w:adjustRightInd w:val="0"/>
              <w:snapToGrid w:val="0"/>
              <w:spacing w:line="240" w:lineRule="atLeast"/>
              <w:ind w:right="0"/>
              <w:jc w:val="both"/>
              <w:textAlignment w:val="baseline"/>
              <w:outlineLvl w:val="9"/>
              <w:rPr>
                <w:rFonts w:hint="eastAsia" w:ascii="新宋体" w:hAnsi="新宋体" w:eastAsia="新宋体" w:cs="新宋体"/>
                <w:b/>
                <w:bCs/>
                <w:color w:val="auto"/>
                <w:sz w:val="24"/>
                <w:szCs w:val="24"/>
                <w:highlight w:val="none"/>
              </w:rPr>
            </w:pPr>
            <w:r>
              <w:rPr>
                <w:rFonts w:hint="eastAsia" w:ascii="新宋体" w:hAnsi="新宋体" w:eastAsia="新宋体" w:cs="新宋体"/>
                <w:b/>
                <w:bCs/>
                <w:color w:val="auto"/>
                <w:sz w:val="24"/>
                <w:szCs w:val="24"/>
                <w:highlight w:val="none"/>
              </w:rPr>
              <w:t>突发事件处理</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建立突发</w:t>
            </w:r>
            <w:r>
              <w:rPr>
                <w:rFonts w:hint="eastAsia" w:ascii="新宋体" w:hAnsi="新宋体" w:eastAsia="新宋体" w:cs="新宋体"/>
                <w:color w:val="auto"/>
                <w:sz w:val="24"/>
                <w:szCs w:val="24"/>
                <w:highlight w:val="none"/>
                <w:lang w:eastAsia="zh-CN"/>
              </w:rPr>
              <w:t>事件</w:t>
            </w:r>
            <w:r>
              <w:rPr>
                <w:rFonts w:hint="eastAsia" w:ascii="新宋体" w:hAnsi="新宋体" w:eastAsia="新宋体" w:cs="新宋体"/>
                <w:color w:val="auto"/>
                <w:sz w:val="24"/>
                <w:szCs w:val="24"/>
                <w:highlight w:val="none"/>
              </w:rPr>
              <w:t>应急预案体系，包括但不限于电梯困人、紧急会议、火警火灾、突发停电、水管破裂、意外伤害、群体性上访、台风、暴雨及雷电等应急预案。</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突发事件发生时应立即启动应急预案，迅速展开指挥协调、信息报告、紧急处置、秩序维护、抢险救援、后勤保障等工作，并在第一时间内向有关部门汇报处理结果。</w:t>
            </w:r>
          </w:p>
          <w:p>
            <w:pPr>
              <w:widowControl/>
              <w:numPr>
                <w:ilvl w:val="0"/>
                <w:numId w:val="19"/>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每年至少组织1次突发事件应急演习。</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blHeader/>
          <w:jc w:val="center"/>
        </w:trPr>
        <w:tc>
          <w:tcPr>
            <w:tcW w:w="721" w:type="dxa"/>
            <w:gridSpan w:val="2"/>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97"/>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5</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212"/>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绿化</w:t>
            </w:r>
            <w:r>
              <w:rPr>
                <w:rFonts w:hint="eastAsia" w:ascii="新宋体" w:hAnsi="新宋体" w:eastAsia="新宋体" w:cs="新宋体"/>
                <w:color w:val="auto"/>
                <w:spacing w:val="-2"/>
                <w:sz w:val="24"/>
                <w:szCs w:val="24"/>
                <w:highlight w:val="none"/>
              </w:rPr>
              <w:br w:type="textWrapping"/>
            </w:r>
            <w:r>
              <w:rPr>
                <w:rFonts w:hint="eastAsia" w:ascii="新宋体" w:hAnsi="新宋体" w:eastAsia="新宋体" w:cs="新宋体"/>
                <w:color w:val="auto"/>
                <w:spacing w:val="-2"/>
                <w:sz w:val="24"/>
                <w:szCs w:val="24"/>
                <w:highlight w:val="none"/>
                <w:lang w:eastAsia="zh-CN"/>
              </w:rPr>
              <w:t>养护</w:t>
            </w: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室内外绿化养护期内各类绿植应100%存活。</w:t>
            </w:r>
          </w:p>
        </w:tc>
        <w:tc>
          <w:tcPr>
            <w:tcW w:w="961" w:type="dxa"/>
            <w:gridSpan w:val="3"/>
            <w:vAlign w:val="center"/>
          </w:tcPr>
          <w:p>
            <w:pPr>
              <w:widowControl/>
              <w:kinsoku w:val="0"/>
              <w:wordWrap/>
              <w:autoSpaceDE w:val="0"/>
              <w:autoSpaceDN w:val="0"/>
              <w:adjustRightInd w:val="0"/>
              <w:snapToGrid w:val="0"/>
              <w:spacing w:line="240" w:lineRule="atLeast"/>
              <w:ind w:left="433"/>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6"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根据季节和气候状况，进行浇灌、施肥、修剪和松土等养护。</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应选择观赏性强、观赏期长、方便管理的鲜活植物摆 放室内，植株长势良好，无残枝、无黄叶、无积尘，花朵饱满、无萎蔫，托盘内无积水。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室外乔木丰满健壮、生长良好，灌木枝叶紧密圆整， 无脱节、无枯枝。草坪生长整齐，清洁美观，修剪高度一致，覆盖率高。花卉色彩鲜艳，摆放造型新颖，无杂草、无枯死。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pacing w:val="-6"/>
                <w:sz w:val="24"/>
                <w:szCs w:val="24"/>
                <w:highlight w:val="none"/>
              </w:rPr>
            </w:pPr>
            <w:r>
              <w:rPr>
                <w:rFonts w:hint="eastAsia" w:ascii="新宋体" w:hAnsi="新宋体" w:eastAsia="新宋体" w:cs="新宋体"/>
                <w:color w:val="auto"/>
                <w:sz w:val="24"/>
                <w:szCs w:val="24"/>
                <w:highlight w:val="none"/>
              </w:rPr>
              <w:t>雨、雪、台风等特殊天气前，应派专人巡查，及时加固、支撑、修剪高大乔木，排除安全隐患。</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定期检查病虫害情况，病虫害防治率100%</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危害率低于5%。</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65"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0"/>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绿植租赁符合招标要求及投标承诺。</w:t>
            </w:r>
          </w:p>
        </w:tc>
        <w:tc>
          <w:tcPr>
            <w:tcW w:w="961" w:type="dxa"/>
            <w:gridSpan w:val="3"/>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5" w:hRule="atLeast"/>
          <w:tblHeader/>
          <w:jc w:val="center"/>
        </w:trPr>
        <w:tc>
          <w:tcPr>
            <w:tcW w:w="721" w:type="dxa"/>
            <w:gridSpan w:val="2"/>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6</w:t>
            </w: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302"/>
              <w:jc w:val="both"/>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6</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lang w:val="en-US" w:eastAsia="zh-CN"/>
              </w:rPr>
              <w:t xml:space="preserve">  </w:t>
            </w:r>
            <w:r>
              <w:rPr>
                <w:rFonts w:hint="eastAsia" w:ascii="新宋体" w:hAnsi="新宋体" w:eastAsia="新宋体" w:cs="新宋体"/>
                <w:color w:val="auto"/>
                <w:spacing w:val="-3"/>
                <w:position w:val="9"/>
                <w:sz w:val="24"/>
                <w:szCs w:val="24"/>
                <w:highlight w:val="none"/>
              </w:rPr>
              <w:t>工</w:t>
            </w:r>
            <w:r>
              <w:rPr>
                <w:rFonts w:hint="eastAsia" w:ascii="新宋体" w:hAnsi="新宋体" w:eastAsia="新宋体" w:cs="新宋体"/>
                <w:color w:val="auto"/>
                <w:spacing w:val="-2"/>
                <w:position w:val="9"/>
                <w:sz w:val="24"/>
                <w:szCs w:val="24"/>
                <w:highlight w:val="none"/>
              </w:rPr>
              <w:t>程</w:t>
            </w:r>
          </w:p>
          <w:p>
            <w:pPr>
              <w:widowControl/>
              <w:kinsoku w:val="0"/>
              <w:wordWrap/>
              <w:autoSpaceDE w:val="0"/>
              <w:autoSpaceDN w:val="0"/>
              <w:adjustRightInd w:val="0"/>
              <w:snapToGrid w:val="0"/>
              <w:spacing w:line="240" w:lineRule="atLeast"/>
              <w:ind w:left="21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pacing w:val="-2"/>
                <w:sz w:val="24"/>
                <w:szCs w:val="24"/>
                <w:highlight w:val="none"/>
                <w:lang w:eastAsia="zh-CN"/>
              </w:rPr>
              <w:t>设备</w:t>
            </w:r>
            <w:r>
              <w:rPr>
                <w:rFonts w:hint="eastAsia" w:ascii="新宋体" w:hAnsi="新宋体" w:eastAsia="新宋体" w:cs="新宋体"/>
                <w:color w:val="auto"/>
                <w:spacing w:val="-2"/>
                <w:sz w:val="24"/>
                <w:szCs w:val="24"/>
                <w:highlight w:val="none"/>
                <w:lang w:eastAsia="zh-CN"/>
              </w:rPr>
              <w:br w:type="textWrapping"/>
            </w:r>
            <w:r>
              <w:rPr>
                <w:rFonts w:hint="eastAsia" w:ascii="新宋体" w:hAnsi="新宋体" w:eastAsia="新宋体" w:cs="新宋体"/>
                <w:color w:val="auto"/>
                <w:spacing w:val="-2"/>
                <w:sz w:val="24"/>
                <w:szCs w:val="24"/>
                <w:highlight w:val="none"/>
                <w:lang w:eastAsia="zh-CN"/>
              </w:rPr>
              <w:t>维护</w:t>
            </w: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房屋地面、墙、台面、吊顶、门窗、楼梯、通风道、卫生洁具、大厅玻璃顶、外墙幕墙等完好，无霉变破损。</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widowControl/>
              <w:kinsoku w:val="0"/>
              <w:wordWrap/>
              <w:autoSpaceDE w:val="0"/>
              <w:autoSpaceDN w:val="0"/>
              <w:adjustRightInd w:val="0"/>
              <w:snapToGrid w:val="0"/>
              <w:spacing w:line="240" w:lineRule="atLeast"/>
              <w:ind w:left="115" w:right="17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满分，部分符合相应</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03"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至少每2小时巡视一次高配房设备运行情况，如实记录设备运行参数。定期对各类机房设备设施进行检查、维护、清洁做好记录。</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71"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确保各类照明灯具、应急照明系统、供用电设备设施</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包括配电箱、桥架、井道、开关、插座等</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运行正常。</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10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每日检查污水泵、排水泵、生活水泵、阀门、管道、仪表等，确保给排水系统正常运行，无“跑”</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冒</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滴”</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漏</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现象。</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2"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定期对水泵、管道进行养护，每年至少两次对水箱进行全面清洗，并提供水质检测报告。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由专业人员定期对监控系统、门禁系统、多媒体系统、 会议系统等智能弱电设备进行巡查，定期清理设备机柜、控制箱、交换机等外表吸附的灰尘和絮状物。</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5"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电梯应由专业资质维保单位至少每15日进行一次清洁、润滑、调整和检查，建立每台电梯的台账档案，日常维护和应急维修应及时记录。每年经有资质的检测机构检验合格，在《安全使用许可证》有效期内安全运行。</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7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应配置持有特种设备作业人员证的电梯安全管理人员，对电梯保养、运行进行监督管理。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4"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消防设施设备应由专业资质维保单位至少每15日进行一次维护保养，建立台账并记录在案。消防重点单位每年应经有资质的检测机构检验合格，并出具《建筑消防设施年度检测报告》。</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50"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right="0" w:firstLine="400" w:firstLineChars="0"/>
              <w:jc w:val="both"/>
              <w:textAlignment w:val="baseline"/>
              <w:outlineLvl w:val="9"/>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定期对空调通风系统进行检查、维护、清洁，测试运 行控制和安全控制功能，记录运行参数，分析运行记录，确保空调系统正常运行。每年冬夏两次对空调通风系统进行全面的维护保养。</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1"/>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确保办公楼</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区</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rPr>
              <w:t>零星维修的及时性，一般修理在两小时内处理完毕，小修在半个工作日内处理完毕，其他大修项目自受理之日起3个工作日内处理完毕，确保零星维修合格率达到100%。工程维修人员必须持有效期内相应证件上岗。</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039" w:hRule="atLeast"/>
          <w:tblHeader/>
          <w:jc w:val="center"/>
        </w:trPr>
        <w:tc>
          <w:tcPr>
            <w:tcW w:w="721" w:type="dxa"/>
            <w:gridSpan w:val="2"/>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7</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eastAsia="zh-CN"/>
              </w:rPr>
              <w:t>会务</w:t>
            </w:r>
            <w:r>
              <w:rPr>
                <w:rFonts w:hint="eastAsia" w:ascii="新宋体" w:hAnsi="新宋体" w:eastAsia="新宋体" w:cs="新宋体"/>
                <w:color w:val="auto"/>
                <w:sz w:val="24"/>
                <w:szCs w:val="24"/>
                <w:highlight w:val="none"/>
                <w:lang w:eastAsia="zh-CN"/>
              </w:rPr>
              <w:br w:type="textWrapping"/>
            </w:r>
            <w:r>
              <w:rPr>
                <w:rFonts w:hint="eastAsia" w:ascii="新宋体" w:hAnsi="新宋体" w:eastAsia="新宋体" w:cs="新宋体"/>
                <w:color w:val="auto"/>
                <w:sz w:val="24"/>
                <w:szCs w:val="24"/>
                <w:highlight w:val="none"/>
                <w:lang w:eastAsia="zh-CN"/>
              </w:rPr>
              <w:t>服务</w:t>
            </w:r>
          </w:p>
        </w:tc>
        <w:tc>
          <w:tcPr>
            <w:tcW w:w="7193" w:type="dxa"/>
            <w:vAlign w:val="center"/>
          </w:tcPr>
          <w:p>
            <w:pPr>
              <w:widowControl/>
              <w:numPr>
                <w:ilvl w:val="0"/>
                <w:numId w:val="22"/>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根据</w:t>
            </w:r>
            <w:r>
              <w:rPr>
                <w:rFonts w:hint="eastAsia" w:ascii="新宋体" w:hAnsi="新宋体" w:eastAsia="新宋体" w:cs="新宋体"/>
                <w:i w:val="0"/>
                <w:caps w:val="0"/>
                <w:color w:val="auto"/>
                <w:spacing w:val="0"/>
                <w:sz w:val="24"/>
                <w:szCs w:val="24"/>
                <w:highlight w:val="none"/>
                <w:shd w:val="clear" w:color="auto" w:fill="auto"/>
              </w:rPr>
              <w:t>会议安排</w:t>
            </w:r>
            <w:r>
              <w:rPr>
                <w:rFonts w:hint="eastAsia" w:ascii="新宋体" w:hAnsi="新宋体" w:eastAsia="新宋体" w:cs="新宋体"/>
                <w:i w:val="0"/>
                <w:caps w:val="0"/>
                <w:color w:val="auto"/>
                <w:spacing w:val="0"/>
                <w:sz w:val="24"/>
                <w:szCs w:val="24"/>
                <w:highlight w:val="none"/>
                <w:shd w:val="clear" w:color="auto" w:fill="auto"/>
                <w:lang w:eastAsia="zh-CN"/>
              </w:rPr>
              <w:t>及采购人要求，确定台形，做好会议物品摆放、设备调试、会议资料发放等会前服务准备工作。</w:t>
            </w:r>
          </w:p>
          <w:p>
            <w:pPr>
              <w:widowControl/>
              <w:numPr>
                <w:ilvl w:val="0"/>
                <w:numId w:val="22"/>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会议期间定时倒水，根据需要为与会人员提供服务，会议</w:t>
            </w:r>
            <w:r>
              <w:rPr>
                <w:rFonts w:hint="eastAsia" w:ascii="新宋体" w:hAnsi="新宋体" w:eastAsia="新宋体" w:cs="新宋体"/>
                <w:i w:val="0"/>
                <w:caps w:val="0"/>
                <w:color w:val="auto"/>
                <w:spacing w:val="0"/>
                <w:sz w:val="24"/>
                <w:szCs w:val="24"/>
                <w:highlight w:val="none"/>
                <w:shd w:val="clear" w:color="auto" w:fill="auto"/>
              </w:rPr>
              <w:t>设备</w:t>
            </w:r>
            <w:r>
              <w:rPr>
                <w:rFonts w:hint="eastAsia" w:ascii="新宋体" w:hAnsi="新宋体" w:eastAsia="新宋体" w:cs="新宋体"/>
                <w:i w:val="0"/>
                <w:caps w:val="0"/>
                <w:color w:val="auto"/>
                <w:spacing w:val="0"/>
                <w:sz w:val="24"/>
                <w:szCs w:val="24"/>
                <w:highlight w:val="none"/>
                <w:shd w:val="clear" w:color="auto" w:fill="auto"/>
                <w:lang w:eastAsia="zh-CN"/>
              </w:rPr>
              <w:t>如</w:t>
            </w:r>
            <w:r>
              <w:rPr>
                <w:rFonts w:hint="eastAsia" w:ascii="新宋体" w:hAnsi="新宋体" w:eastAsia="新宋体" w:cs="新宋体"/>
                <w:i w:val="0"/>
                <w:caps w:val="0"/>
                <w:color w:val="auto"/>
                <w:spacing w:val="0"/>
                <w:sz w:val="24"/>
                <w:szCs w:val="24"/>
                <w:highlight w:val="none"/>
                <w:shd w:val="clear" w:color="auto" w:fill="auto"/>
              </w:rPr>
              <w:t>出现问题及时</w:t>
            </w:r>
            <w:r>
              <w:rPr>
                <w:rFonts w:hint="eastAsia" w:ascii="新宋体" w:hAnsi="新宋体" w:eastAsia="新宋体" w:cs="新宋体"/>
                <w:i w:val="0"/>
                <w:caps w:val="0"/>
                <w:color w:val="auto"/>
                <w:spacing w:val="0"/>
                <w:sz w:val="24"/>
                <w:szCs w:val="24"/>
                <w:highlight w:val="none"/>
                <w:shd w:val="clear" w:color="auto" w:fill="auto"/>
                <w:lang w:eastAsia="zh-CN"/>
              </w:rPr>
              <w:t>协调</w:t>
            </w:r>
            <w:r>
              <w:rPr>
                <w:rFonts w:hint="eastAsia" w:ascii="新宋体" w:hAnsi="新宋体" w:eastAsia="新宋体" w:cs="新宋体"/>
                <w:i w:val="0"/>
                <w:caps w:val="0"/>
                <w:color w:val="auto"/>
                <w:spacing w:val="0"/>
                <w:sz w:val="24"/>
                <w:szCs w:val="24"/>
                <w:highlight w:val="none"/>
                <w:shd w:val="clear" w:color="auto" w:fill="auto"/>
              </w:rPr>
              <w:t>处理。</w:t>
            </w:r>
          </w:p>
          <w:p>
            <w:pPr>
              <w:widowControl/>
              <w:numPr>
                <w:ilvl w:val="0"/>
                <w:numId w:val="22"/>
              </w:numPr>
              <w:kinsoku w:val="0"/>
              <w:wordWrap/>
              <w:autoSpaceDE w:val="0"/>
              <w:autoSpaceDN w:val="0"/>
              <w:adjustRightInd w:val="0"/>
              <w:snapToGrid w:val="0"/>
              <w:spacing w:line="360" w:lineRule="auto"/>
              <w:ind w:left="0" w:leftChars="0" w:right="0" w:firstLine="400" w:firstLineChars="0"/>
              <w:jc w:val="left"/>
              <w:textAlignment w:val="baseline"/>
              <w:outlineLvl w:val="9"/>
              <w:rPr>
                <w:rFonts w:hint="eastAsia" w:ascii="新宋体" w:hAnsi="新宋体" w:eastAsia="新宋体" w:cs="新宋体"/>
                <w:i w:val="0"/>
                <w:caps w:val="0"/>
                <w:color w:val="auto"/>
                <w:spacing w:val="0"/>
                <w:sz w:val="24"/>
                <w:szCs w:val="24"/>
                <w:highlight w:val="none"/>
                <w:shd w:val="clear" w:color="auto" w:fill="auto"/>
                <w:lang w:eastAsia="zh-CN"/>
              </w:rPr>
            </w:pPr>
            <w:r>
              <w:rPr>
                <w:rFonts w:hint="eastAsia" w:ascii="新宋体" w:hAnsi="新宋体" w:eastAsia="新宋体" w:cs="新宋体"/>
                <w:i w:val="0"/>
                <w:caps w:val="0"/>
                <w:color w:val="auto"/>
                <w:spacing w:val="0"/>
                <w:sz w:val="24"/>
                <w:szCs w:val="24"/>
                <w:highlight w:val="none"/>
                <w:shd w:val="clear" w:color="auto" w:fill="auto"/>
                <w:lang w:eastAsia="zh-CN"/>
              </w:rPr>
              <w:t>会议结束后做好会议物品整理，茶具清洗、消毒，会议场地清扫，设施设备清点、检查、记录等会后服务。</w:t>
            </w:r>
          </w:p>
          <w:p>
            <w:pPr>
              <w:widowControl/>
              <w:numPr>
                <w:ilvl w:val="0"/>
                <w:numId w:val="22"/>
              </w:numPr>
              <w:kinsoku w:val="0"/>
              <w:wordWrap/>
              <w:autoSpaceDE w:val="0"/>
              <w:autoSpaceDN w:val="0"/>
              <w:adjustRightInd w:val="0"/>
              <w:snapToGrid w:val="0"/>
              <w:spacing w:line="240" w:lineRule="atLeast"/>
              <w:ind w:left="0" w:firstLine="40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i w:val="0"/>
                <w:caps w:val="0"/>
                <w:color w:val="auto"/>
                <w:spacing w:val="0"/>
                <w:sz w:val="24"/>
                <w:szCs w:val="24"/>
                <w:highlight w:val="none"/>
                <w:shd w:val="clear" w:color="auto" w:fill="auto"/>
                <w:lang w:eastAsia="zh-CN"/>
              </w:rPr>
              <w:t>对会议服务期间接触的会议信息、会议资料应严格保密。</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4</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74" w:hRule="atLeast"/>
          <w:tblHeader/>
          <w:jc w:val="center"/>
        </w:trPr>
        <w:tc>
          <w:tcPr>
            <w:tcW w:w="721" w:type="dxa"/>
            <w:gridSpan w:val="2"/>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color w:val="auto"/>
                <w:highlight w:val="none"/>
                <w:lang w:val="en-US" w:eastAsia="zh-CN"/>
              </w:rPr>
              <w:t>8</w:t>
            </w:r>
          </w:p>
        </w:tc>
        <w:tc>
          <w:tcPr>
            <w:tcW w:w="844" w:type="dxa"/>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b/>
                <w:bCs/>
                <w:color w:val="auto"/>
                <w:sz w:val="24"/>
                <w:szCs w:val="24"/>
                <w:highlight w:val="none"/>
                <w:lang w:val="en-US" w:eastAsia="zh-CN"/>
              </w:rPr>
            </w:pPr>
            <w:r>
              <w:rPr>
                <w:rFonts w:hint="eastAsia" w:ascii="新宋体" w:hAnsi="新宋体" w:eastAsia="新宋体" w:cs="新宋体"/>
                <w:b/>
                <w:bCs/>
                <w:color w:val="auto"/>
                <w:sz w:val="24"/>
                <w:szCs w:val="24"/>
                <w:highlight w:val="none"/>
                <w:lang w:val="en-US" w:eastAsia="zh-CN"/>
              </w:rPr>
              <w:t>特色服务</w:t>
            </w:r>
          </w:p>
        </w:tc>
        <w:tc>
          <w:tcPr>
            <w:tcW w:w="7193" w:type="dxa"/>
            <w:vAlign w:val="center"/>
          </w:tcPr>
          <w:p>
            <w:pPr>
              <w:widowControl/>
              <w:kinsoku w:val="0"/>
              <w:wordWrap/>
              <w:autoSpaceDE w:val="0"/>
              <w:autoSpaceDN w:val="0"/>
              <w:adjustRightInd w:val="0"/>
              <w:snapToGrid w:val="0"/>
              <w:spacing w:line="360" w:lineRule="auto"/>
              <w:ind w:left="0" w:leftChars="0" w:right="0" w:firstLine="0" w:firstLineChars="0"/>
              <w:jc w:val="left"/>
              <w:textAlignment w:val="baseline"/>
              <w:outlineLvl w:val="9"/>
              <w:rPr>
                <w:rFonts w:hint="eastAsia" w:ascii="新宋体" w:hAnsi="新宋体" w:eastAsia="新宋体" w:cs="新宋体"/>
                <w:color w:val="auto"/>
                <w:spacing w:val="-8"/>
                <w:sz w:val="24"/>
                <w:szCs w:val="24"/>
                <w:highlight w:val="none"/>
                <w:lang w:eastAsia="zh-CN"/>
              </w:rPr>
            </w:pPr>
            <w:r>
              <w:rPr>
                <w:rFonts w:hint="eastAsia" w:ascii="新宋体" w:hAnsi="新宋体" w:eastAsia="新宋体" w:cs="新宋体"/>
                <w:i w:val="0"/>
                <w:caps w:val="0"/>
                <w:color w:val="auto"/>
                <w:spacing w:val="0"/>
                <w:sz w:val="24"/>
                <w:szCs w:val="24"/>
                <w:highlight w:val="none"/>
                <w:shd w:val="clear" w:color="auto" w:fill="auto"/>
                <w:lang w:val="en-US" w:eastAsia="zh-CN"/>
              </w:rPr>
              <w:t xml:space="preserve">   </w:t>
            </w:r>
            <w:r>
              <w:rPr>
                <w:rFonts w:hint="eastAsia" w:ascii="新宋体" w:hAnsi="新宋体" w:eastAsia="新宋体" w:cs="新宋体"/>
                <w:i w:val="0"/>
                <w:caps w:val="0"/>
                <w:color w:val="auto"/>
                <w:spacing w:val="0"/>
                <w:sz w:val="24"/>
                <w:szCs w:val="24"/>
                <w:highlight w:val="none"/>
                <w:shd w:val="clear" w:color="auto" w:fill="auto"/>
                <w:lang w:eastAsia="zh-CN"/>
              </w:rPr>
              <w:t>针对本项目的特色服务（如应急迎检、夏日提供凉茶、传统节日开展各类活动等）符合投标承诺。</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满分，</w:t>
            </w:r>
            <w:r>
              <w:rPr>
                <w:rFonts w:hint="eastAsia" w:ascii="新宋体" w:hAnsi="新宋体" w:eastAsia="新宋体" w:cs="新宋体"/>
                <w:color w:val="auto"/>
                <w:spacing w:val="-12"/>
                <w:sz w:val="24"/>
                <w:szCs w:val="24"/>
                <w:highlight w:val="none"/>
              </w:rPr>
              <w:t>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35" w:hRule="atLeast"/>
          <w:tblHeader/>
          <w:jc w:val="center"/>
        </w:trPr>
        <w:tc>
          <w:tcPr>
            <w:tcW w:w="721" w:type="dxa"/>
            <w:gridSpan w:val="2"/>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9</w:t>
            </w:r>
          </w:p>
        </w:tc>
        <w:tc>
          <w:tcPr>
            <w:tcW w:w="844" w:type="dxa"/>
            <w:vMerge w:val="restart"/>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b/>
                <w:bCs/>
                <w:color w:val="auto"/>
                <w:sz w:val="24"/>
                <w:szCs w:val="24"/>
                <w:highlight w:val="none"/>
                <w:lang w:eastAsia="zh-CN"/>
              </w:rPr>
              <w:t>投入设备、耗材等情况</w:t>
            </w:r>
          </w:p>
        </w:tc>
        <w:tc>
          <w:tcPr>
            <w:tcW w:w="7193" w:type="dxa"/>
            <w:vAlign w:val="center"/>
          </w:tcPr>
          <w:p>
            <w:pPr>
              <w:widowControl/>
              <w:numPr>
                <w:ilvl w:val="0"/>
                <w:numId w:val="23"/>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投入本项目的设备情况与招标需求、投标承诺一致。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64"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3"/>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投入本项目的</w:t>
            </w:r>
            <w:r>
              <w:rPr>
                <w:rFonts w:hint="eastAsia" w:ascii="新宋体" w:hAnsi="新宋体" w:eastAsia="新宋体" w:cs="新宋体"/>
                <w:color w:val="auto"/>
                <w:spacing w:val="-8"/>
                <w:sz w:val="24"/>
                <w:szCs w:val="24"/>
                <w:highlight w:val="none"/>
              </w:rPr>
              <w:t>保洁日常工具</w:t>
            </w:r>
            <w:r>
              <w:rPr>
                <w:rFonts w:hint="eastAsia" w:ascii="新宋体" w:hAnsi="新宋体" w:eastAsia="新宋体" w:cs="新宋体"/>
                <w:color w:val="auto"/>
                <w:spacing w:val="-8"/>
                <w:sz w:val="24"/>
                <w:szCs w:val="24"/>
                <w:highlight w:val="none"/>
                <w:lang w:eastAsia="zh-CN"/>
              </w:rPr>
              <w:t>、厕</w:t>
            </w:r>
            <w:r>
              <w:rPr>
                <w:rFonts w:hint="eastAsia" w:ascii="新宋体" w:hAnsi="新宋体" w:eastAsia="新宋体" w:cs="新宋体"/>
                <w:color w:val="auto"/>
                <w:spacing w:val="-8"/>
                <w:sz w:val="24"/>
                <w:szCs w:val="24"/>
                <w:highlight w:val="none"/>
              </w:rPr>
              <w:t>纸、擦手纸、洗手液</w:t>
            </w:r>
            <w:r>
              <w:rPr>
                <w:rFonts w:hint="eastAsia" w:ascii="新宋体" w:hAnsi="新宋体" w:eastAsia="新宋体" w:cs="新宋体"/>
                <w:color w:val="auto"/>
                <w:spacing w:val="-8"/>
                <w:sz w:val="24"/>
                <w:szCs w:val="24"/>
                <w:highlight w:val="none"/>
                <w:lang w:eastAsia="zh-CN"/>
              </w:rPr>
              <w:t>等耗材与招标需求、投标承诺一致。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r>
              <w:rPr>
                <w:rFonts w:hint="eastAsia" w:ascii="新宋体" w:hAnsi="新宋体" w:eastAsia="新宋体" w:cs="新宋体"/>
                <w:color w:val="auto"/>
                <w:spacing w:val="-1"/>
                <w:sz w:val="24"/>
                <w:szCs w:val="24"/>
                <w:highlight w:val="none"/>
              </w:rPr>
              <w:t>完全符合得</w:t>
            </w:r>
            <w:r>
              <w:rPr>
                <w:rFonts w:hint="eastAsia" w:ascii="新宋体" w:hAnsi="新宋体" w:eastAsia="新宋体" w:cs="新宋体"/>
                <w:color w:val="auto"/>
                <w:sz w:val="24"/>
                <w:szCs w:val="24"/>
                <w:highlight w:val="none"/>
              </w:rPr>
              <w:t xml:space="preserve">满分，部分符合相应 </w:t>
            </w:r>
            <w:r>
              <w:rPr>
                <w:rFonts w:hint="eastAsia" w:ascii="新宋体" w:hAnsi="新宋体" w:eastAsia="新宋体" w:cs="新宋体"/>
                <w:color w:val="auto"/>
                <w:spacing w:val="-18"/>
                <w:sz w:val="24"/>
                <w:szCs w:val="24"/>
                <w:highlight w:val="none"/>
              </w:rPr>
              <w:t>递</w:t>
            </w:r>
            <w:r>
              <w:rPr>
                <w:rFonts w:hint="eastAsia" w:ascii="新宋体" w:hAnsi="新宋体" w:eastAsia="新宋体" w:cs="新宋体"/>
                <w:color w:val="auto"/>
                <w:spacing w:val="-12"/>
                <w:sz w:val="24"/>
                <w:szCs w:val="24"/>
                <w:highlight w:val="none"/>
              </w:rPr>
              <w:t>减， 不符合得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8"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eastAsia="zh-CN"/>
              </w:rPr>
            </w:pPr>
          </w:p>
        </w:tc>
        <w:tc>
          <w:tcPr>
            <w:tcW w:w="7193" w:type="dxa"/>
            <w:vAlign w:val="center"/>
          </w:tcPr>
          <w:p>
            <w:pPr>
              <w:widowControl/>
              <w:numPr>
                <w:ilvl w:val="0"/>
                <w:numId w:val="23"/>
              </w:numPr>
              <w:kinsoku w:val="0"/>
              <w:wordWrap/>
              <w:autoSpaceDE w:val="0"/>
              <w:autoSpaceDN w:val="0"/>
              <w:adjustRightInd w:val="0"/>
              <w:snapToGrid w:val="0"/>
              <w:spacing w:line="360" w:lineRule="auto"/>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lang w:eastAsia="zh-CN"/>
              </w:rPr>
              <w:t>投入本项目</w:t>
            </w:r>
            <w:r>
              <w:rPr>
                <w:rFonts w:hint="eastAsia" w:ascii="新宋体" w:hAnsi="新宋体" w:eastAsia="新宋体" w:cs="新宋体"/>
                <w:color w:val="auto"/>
                <w:spacing w:val="-8"/>
                <w:sz w:val="24"/>
                <w:szCs w:val="24"/>
                <w:highlight w:val="none"/>
              </w:rPr>
              <w:t>防爆、防汛物资、器材</w:t>
            </w:r>
            <w:r>
              <w:rPr>
                <w:rFonts w:hint="eastAsia" w:ascii="新宋体" w:hAnsi="新宋体" w:eastAsia="新宋体" w:cs="新宋体"/>
                <w:color w:val="auto"/>
                <w:spacing w:val="-8"/>
                <w:sz w:val="24"/>
                <w:szCs w:val="24"/>
                <w:highlight w:val="none"/>
                <w:lang w:eastAsia="zh-CN"/>
              </w:rPr>
              <w:t>等与招标需求、投标承诺一致。</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2</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pacing w:val="-1"/>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gridSpan w:val="2"/>
            <w:vMerge w:val="restart"/>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10</w:t>
            </w:r>
          </w:p>
        </w:tc>
        <w:tc>
          <w:tcPr>
            <w:tcW w:w="844" w:type="dxa"/>
            <w:vMerge w:val="restart"/>
            <w:vAlign w:val="center"/>
          </w:tcPr>
          <w:p>
            <w:pPr>
              <w:widowControl/>
              <w:kinsoku w:val="0"/>
              <w:wordWrap/>
              <w:autoSpaceDE w:val="0"/>
              <w:autoSpaceDN w:val="0"/>
              <w:adjustRightInd w:val="0"/>
              <w:snapToGrid w:val="0"/>
              <w:spacing w:line="240" w:lineRule="atLeast"/>
              <w:ind w:left="213"/>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sz w:val="24"/>
                <w:szCs w:val="24"/>
                <w:highlight w:val="none"/>
              </w:rPr>
              <w:t>投</w:t>
            </w:r>
            <w:r>
              <w:rPr>
                <w:rFonts w:hint="eastAsia" w:ascii="新宋体" w:hAnsi="新宋体" w:eastAsia="新宋体" w:cs="新宋体"/>
                <w:color w:val="auto"/>
                <w:spacing w:val="-2"/>
                <w:sz w:val="24"/>
                <w:szCs w:val="24"/>
                <w:highlight w:val="none"/>
              </w:rPr>
              <w:t>诉</w:t>
            </w:r>
          </w:p>
          <w:p>
            <w:pPr>
              <w:widowControl/>
              <w:kinsoku w:val="0"/>
              <w:wordWrap/>
              <w:autoSpaceDE w:val="0"/>
              <w:autoSpaceDN w:val="0"/>
              <w:adjustRightInd w:val="0"/>
              <w:snapToGrid w:val="0"/>
              <w:spacing w:line="240" w:lineRule="atLeast"/>
              <w:ind w:left="208"/>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检</w:t>
            </w:r>
            <w:r>
              <w:rPr>
                <w:rFonts w:hint="eastAsia" w:ascii="新宋体" w:hAnsi="新宋体" w:eastAsia="新宋体" w:cs="新宋体"/>
                <w:color w:val="auto"/>
                <w:spacing w:val="-1"/>
                <w:sz w:val="24"/>
                <w:szCs w:val="24"/>
                <w:highlight w:val="none"/>
              </w:rPr>
              <w:t>查</w:t>
            </w:r>
          </w:p>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整改</w:t>
            </w:r>
          </w:p>
        </w:tc>
        <w:tc>
          <w:tcPr>
            <w:tcW w:w="7193" w:type="dxa"/>
            <w:vAlign w:val="center"/>
          </w:tcPr>
          <w:p>
            <w:pPr>
              <w:widowControl/>
              <w:numPr>
                <w:ilvl w:val="0"/>
                <w:numId w:val="23"/>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8"/>
                <w:sz w:val="24"/>
                <w:szCs w:val="24"/>
                <w:highlight w:val="none"/>
              </w:rPr>
              <w:t>建立完善</w:t>
            </w:r>
            <w:r>
              <w:rPr>
                <w:rFonts w:hint="eastAsia" w:ascii="新宋体" w:hAnsi="新宋体" w:eastAsia="新宋体" w:cs="新宋体"/>
                <w:color w:val="auto"/>
                <w:spacing w:val="-5"/>
                <w:sz w:val="24"/>
                <w:szCs w:val="24"/>
                <w:highlight w:val="none"/>
              </w:rPr>
              <w:t>的</w:t>
            </w:r>
            <w:r>
              <w:rPr>
                <w:rFonts w:hint="eastAsia" w:ascii="新宋体" w:hAnsi="新宋体" w:eastAsia="新宋体" w:cs="新宋体"/>
                <w:color w:val="auto"/>
                <w:spacing w:val="-4"/>
                <w:sz w:val="24"/>
                <w:szCs w:val="24"/>
                <w:highlight w:val="none"/>
              </w:rPr>
              <w:t>投诉响应机制， 并能妥善处理各类投诉及建议，给予投诉客户</w:t>
            </w:r>
            <w:r>
              <w:rPr>
                <w:rFonts w:hint="eastAsia" w:ascii="新宋体" w:hAnsi="新宋体" w:eastAsia="新宋体" w:cs="新宋体"/>
                <w:color w:val="auto"/>
                <w:spacing w:val="-8"/>
                <w:sz w:val="24"/>
                <w:szCs w:val="24"/>
                <w:highlight w:val="none"/>
              </w:rPr>
              <w:t>答复。</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restart"/>
            <w:tcBorders>
              <w:right w:val="single" w:color="000000" w:sz="6" w:space="0"/>
            </w:tcBorders>
            <w:vAlign w:val="center"/>
          </w:tcPr>
          <w:p>
            <w:pPr>
              <w:widowControl/>
              <w:kinsoku w:val="0"/>
              <w:wordWrap/>
              <w:autoSpaceDE w:val="0"/>
              <w:autoSpaceDN w:val="0"/>
              <w:adjustRightInd w:val="0"/>
              <w:snapToGrid w:val="0"/>
              <w:spacing w:line="240" w:lineRule="atLeast"/>
              <w:ind w:right="109"/>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snapToGrid w:val="0"/>
                <w:color w:val="auto"/>
                <w:kern w:val="0"/>
                <w:sz w:val="24"/>
                <w:szCs w:val="24"/>
                <w:highlight w:val="none"/>
                <w:lang w:val="en-US" w:eastAsia="zh-CN" w:bidi="ar-SA"/>
              </w:rPr>
              <w:pict>
                <v:rect id="Rectangle 3" o:spid="_x0000_s1029" o:spt="1" style="position:absolute;left:0pt;margin-left:794.9pt;margin-top:0.4pt;height:80.6pt;width:0.5pt;mso-position-horizontal-relative:page;mso-position-vertical-relative:page;z-index:251662336;mso-width-relative:page;mso-height-relative:page;" fillcolor="#000000" filled="t" o:preferrelative="t" stroked="f" coordsize="21600,21600">
                  <v:path/>
                  <v:fill on="t" focussize="0,0"/>
                  <v:stroke on="f"/>
                  <v:imagedata gain="65536f" blacklevel="0f" gamma="0" o:title=""/>
                  <o:lock v:ext="edit" position="f" selection="f" grouping="f" rotation="f" cropping="f" text="f" aspectratio="f"/>
                </v:rect>
              </w:pict>
            </w:r>
            <w:r>
              <w:rPr>
                <w:rFonts w:hint="eastAsia" w:ascii="新宋体" w:hAnsi="新宋体" w:eastAsia="新宋体" w:cs="新宋体"/>
                <w:color w:val="auto"/>
                <w:spacing w:val="-2"/>
                <w:sz w:val="24"/>
                <w:szCs w:val="24"/>
                <w:highlight w:val="none"/>
              </w:rPr>
              <w:t>①</w:t>
            </w:r>
            <w:r>
              <w:rPr>
                <w:rFonts w:hint="eastAsia" w:ascii="新宋体" w:hAnsi="新宋体" w:eastAsia="新宋体" w:cs="新宋体"/>
                <w:color w:val="auto"/>
                <w:spacing w:val="-1"/>
                <w:sz w:val="24"/>
                <w:szCs w:val="24"/>
                <w:highlight w:val="none"/>
              </w:rPr>
              <w:t>投诉事件经认定属实，未妥善</w:t>
            </w:r>
            <w:r>
              <w:rPr>
                <w:rFonts w:hint="eastAsia" w:ascii="新宋体" w:hAnsi="新宋体" w:eastAsia="新宋体" w:cs="新宋体"/>
                <w:color w:val="auto"/>
                <w:spacing w:val="-17"/>
                <w:sz w:val="24"/>
                <w:szCs w:val="24"/>
                <w:highlight w:val="none"/>
              </w:rPr>
              <w:t>处</w:t>
            </w:r>
            <w:r>
              <w:rPr>
                <w:rFonts w:hint="eastAsia" w:ascii="新宋体" w:hAnsi="新宋体" w:eastAsia="新宋体" w:cs="新宋体"/>
                <w:color w:val="auto"/>
                <w:spacing w:val="-12"/>
                <w:sz w:val="24"/>
                <w:szCs w:val="24"/>
                <w:highlight w:val="none"/>
              </w:rPr>
              <w:t>理或未答复，扣 1 分。</w:t>
            </w:r>
          </w:p>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4"/>
                <w:sz w:val="24"/>
                <w:szCs w:val="24"/>
                <w:highlight w:val="none"/>
              </w:rPr>
              <w:t>②符合得</w:t>
            </w:r>
            <w:r>
              <w:rPr>
                <w:rFonts w:hint="eastAsia" w:ascii="新宋体" w:hAnsi="新宋体" w:eastAsia="新宋体" w:cs="新宋体"/>
                <w:color w:val="auto"/>
                <w:spacing w:val="-14"/>
                <w:sz w:val="24"/>
                <w:szCs w:val="24"/>
                <w:highlight w:val="none"/>
                <w:lang w:val="en-US" w:eastAsia="zh-CN"/>
              </w:rPr>
              <w:t>1</w:t>
            </w:r>
            <w:r>
              <w:rPr>
                <w:rFonts w:hint="eastAsia" w:ascii="新宋体" w:hAnsi="新宋体" w:eastAsia="新宋体" w:cs="新宋体"/>
                <w:color w:val="auto"/>
                <w:spacing w:val="-14"/>
                <w:sz w:val="24"/>
                <w:szCs w:val="24"/>
                <w:highlight w:val="none"/>
              </w:rPr>
              <w:t>分，基本符合得</w:t>
            </w:r>
            <w:r>
              <w:rPr>
                <w:rFonts w:hint="eastAsia" w:ascii="新宋体" w:hAnsi="新宋体" w:eastAsia="新宋体" w:cs="新宋体"/>
                <w:color w:val="auto"/>
                <w:spacing w:val="-14"/>
                <w:sz w:val="24"/>
                <w:szCs w:val="24"/>
                <w:highlight w:val="none"/>
                <w:lang w:val="en-US" w:eastAsia="zh-CN"/>
              </w:rPr>
              <w:t>0.5</w:t>
            </w:r>
            <w:r>
              <w:rPr>
                <w:rFonts w:hint="eastAsia" w:ascii="新宋体" w:hAnsi="新宋体" w:eastAsia="新宋体" w:cs="新宋体"/>
                <w:color w:val="auto"/>
                <w:spacing w:val="-14"/>
                <w:sz w:val="24"/>
                <w:szCs w:val="24"/>
                <w:highlight w:val="none"/>
              </w:rPr>
              <w:t>分</w:t>
            </w:r>
            <w:r>
              <w:rPr>
                <w:rFonts w:hint="eastAsia" w:ascii="新宋体" w:hAnsi="新宋体" w:eastAsia="新宋体" w:cs="新宋体"/>
                <w:color w:val="auto"/>
                <w:spacing w:val="-11"/>
                <w:sz w:val="24"/>
                <w:szCs w:val="24"/>
                <w:highlight w:val="none"/>
              </w:rPr>
              <w:t>，</w:t>
            </w:r>
            <w:r>
              <w:rPr>
                <w:rFonts w:hint="eastAsia" w:ascii="新宋体" w:hAnsi="新宋体" w:eastAsia="新宋体" w:cs="新宋体"/>
                <w:color w:val="auto"/>
                <w:spacing w:val="-10"/>
                <w:sz w:val="24"/>
                <w:szCs w:val="24"/>
                <w:highlight w:val="none"/>
              </w:rPr>
              <w:t>不</w:t>
            </w:r>
            <w:r>
              <w:rPr>
                <w:rFonts w:hint="eastAsia" w:ascii="新宋体" w:hAnsi="新宋体" w:eastAsia="新宋体" w:cs="新宋体"/>
                <w:color w:val="auto"/>
                <w:spacing w:val="-6"/>
                <w:sz w:val="24"/>
                <w:szCs w:val="24"/>
                <w:highlight w:val="none"/>
              </w:rPr>
              <w:t>符</w:t>
            </w:r>
            <w:r>
              <w:rPr>
                <w:rFonts w:hint="eastAsia" w:ascii="新宋体" w:hAnsi="新宋体" w:eastAsia="新宋体" w:cs="新宋体"/>
                <w:color w:val="auto"/>
                <w:spacing w:val="-5"/>
                <w:sz w:val="24"/>
                <w:szCs w:val="24"/>
                <w:highlight w:val="none"/>
              </w:rPr>
              <w:t>合得 0 分</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5"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3"/>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1"/>
                <w:sz w:val="24"/>
                <w:szCs w:val="24"/>
                <w:highlight w:val="none"/>
              </w:rPr>
              <w:t>检查整改有效落</w:t>
            </w:r>
            <w:r>
              <w:rPr>
                <w:rFonts w:hint="eastAsia" w:ascii="新宋体" w:hAnsi="新宋体" w:eastAsia="新宋体" w:cs="新宋体"/>
                <w:color w:val="auto"/>
                <w:sz w:val="24"/>
                <w:szCs w:val="24"/>
                <w:highlight w:val="none"/>
              </w:rPr>
              <w:t>实。</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36" w:hRule="atLeast"/>
          <w:tblHeader/>
          <w:jc w:val="center"/>
        </w:trPr>
        <w:tc>
          <w:tcPr>
            <w:tcW w:w="721" w:type="dxa"/>
            <w:gridSpan w:val="2"/>
            <w:vMerge w:val="continue"/>
            <w:tcBorders>
              <w:left w:val="single" w:color="000000" w:sz="6" w:space="0"/>
            </w:tcBorders>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844" w:type="dxa"/>
            <w:vMerge w:val="continue"/>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rPr>
            </w:pPr>
          </w:p>
        </w:tc>
        <w:tc>
          <w:tcPr>
            <w:tcW w:w="7193" w:type="dxa"/>
            <w:vAlign w:val="center"/>
          </w:tcPr>
          <w:p>
            <w:pPr>
              <w:widowControl/>
              <w:numPr>
                <w:ilvl w:val="0"/>
                <w:numId w:val="23"/>
              </w:numPr>
              <w:kinsoku w:val="0"/>
              <w:wordWrap/>
              <w:autoSpaceDE w:val="0"/>
              <w:autoSpaceDN w:val="0"/>
              <w:adjustRightInd w:val="0"/>
              <w:snapToGrid w:val="0"/>
              <w:spacing w:line="240" w:lineRule="atLeast"/>
              <w:ind w:left="0" w:leftChars="0" w:firstLine="400" w:firstLineChars="0"/>
              <w:jc w:val="both"/>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sz w:val="24"/>
                <w:szCs w:val="24"/>
                <w:highlight w:val="none"/>
              </w:rPr>
              <w:t>无其它</w:t>
            </w:r>
            <w:r>
              <w:rPr>
                <w:rFonts w:hint="eastAsia" w:ascii="新宋体" w:hAnsi="新宋体" w:eastAsia="新宋体" w:cs="新宋体"/>
                <w:color w:val="auto"/>
                <w:spacing w:val="-1"/>
                <w:sz w:val="24"/>
                <w:szCs w:val="24"/>
                <w:highlight w:val="none"/>
              </w:rPr>
              <w:t>违反</w:t>
            </w:r>
            <w:r>
              <w:rPr>
                <w:rFonts w:hint="eastAsia" w:ascii="新宋体" w:hAnsi="新宋体" w:eastAsia="新宋体" w:cs="新宋体"/>
                <w:color w:val="auto"/>
                <w:spacing w:val="-1"/>
                <w:sz w:val="24"/>
                <w:szCs w:val="24"/>
                <w:highlight w:val="none"/>
                <w:lang w:eastAsia="zh-CN"/>
              </w:rPr>
              <w:t>采购人</w:t>
            </w:r>
            <w:r>
              <w:rPr>
                <w:rFonts w:hint="eastAsia" w:ascii="新宋体" w:hAnsi="新宋体" w:eastAsia="新宋体" w:cs="新宋体"/>
                <w:color w:val="auto"/>
                <w:spacing w:val="-1"/>
                <w:sz w:val="24"/>
                <w:szCs w:val="24"/>
                <w:highlight w:val="none"/>
              </w:rPr>
              <w:t>相关规定之事项。</w:t>
            </w:r>
          </w:p>
        </w:tc>
        <w:tc>
          <w:tcPr>
            <w:tcW w:w="961" w:type="dxa"/>
            <w:gridSpan w:val="3"/>
            <w:vAlign w:val="center"/>
          </w:tcPr>
          <w:p>
            <w:pPr>
              <w:widowControl/>
              <w:kinsoku w:val="0"/>
              <w:wordWrap/>
              <w:autoSpaceDE w:val="0"/>
              <w:autoSpaceDN w:val="0"/>
              <w:adjustRightInd w:val="0"/>
              <w:snapToGrid w:val="0"/>
              <w:spacing w:line="240" w:lineRule="atLeast"/>
              <w:ind w:left="432"/>
              <w:jc w:val="both"/>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w:t>
            </w:r>
          </w:p>
        </w:tc>
        <w:tc>
          <w:tcPr>
            <w:tcW w:w="924" w:type="dxa"/>
            <w:gridSpan w:val="2"/>
            <w:vAlign w:val="center"/>
          </w:tcPr>
          <w:p>
            <w:pPr>
              <w:widowControl/>
              <w:kinsoku w:val="0"/>
              <w:wordWrap/>
              <w:autoSpaceDE w:val="0"/>
              <w:autoSpaceDN w:val="0"/>
              <w:adjustRightInd w:val="0"/>
              <w:snapToGrid w:val="0"/>
              <w:spacing w:line="240" w:lineRule="atLeast"/>
              <w:jc w:val="center"/>
              <w:textAlignment w:val="baseline"/>
              <w:rPr>
                <w:rFonts w:hint="eastAsia" w:ascii="新宋体" w:hAnsi="新宋体" w:eastAsia="新宋体" w:cs="新宋体"/>
                <w:color w:val="auto"/>
                <w:sz w:val="24"/>
                <w:szCs w:val="24"/>
                <w:highlight w:val="none"/>
                <w:lang w:val="en-US" w:eastAsia="zh-CN"/>
              </w:rPr>
            </w:pPr>
          </w:p>
        </w:tc>
        <w:tc>
          <w:tcPr>
            <w:tcW w:w="3242" w:type="dxa"/>
            <w:gridSpan w:val="2"/>
            <w:vMerge w:val="continue"/>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34" w:hRule="atLeast"/>
          <w:tblHeader/>
          <w:jc w:val="center"/>
        </w:trPr>
        <w:tc>
          <w:tcPr>
            <w:tcW w:w="721" w:type="dxa"/>
            <w:gridSpan w:val="2"/>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eastAsia="zh-CN"/>
              </w:rPr>
            </w:pPr>
            <w:r>
              <w:rPr>
                <w:rFonts w:hint="eastAsia" w:ascii="新宋体" w:hAnsi="新宋体" w:eastAsia="新宋体" w:cs="新宋体"/>
                <w:color w:val="auto"/>
                <w:sz w:val="24"/>
                <w:szCs w:val="24"/>
                <w:highlight w:val="none"/>
                <w:lang w:val="en-US" w:eastAsia="zh-CN"/>
              </w:rPr>
              <w:t>11</w:t>
            </w:r>
          </w:p>
        </w:tc>
        <w:tc>
          <w:tcPr>
            <w:tcW w:w="844" w:type="dxa"/>
            <w:vAlign w:val="center"/>
          </w:tcPr>
          <w:p>
            <w:pPr>
              <w:widowControl/>
              <w:kinsoku w:val="0"/>
              <w:wordWrap/>
              <w:autoSpaceDE w:val="0"/>
              <w:autoSpaceDN w:val="0"/>
              <w:adjustRightInd w:val="0"/>
              <w:snapToGrid w:val="0"/>
              <w:spacing w:line="240" w:lineRule="atLeast"/>
              <w:ind w:left="211"/>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2"/>
                <w:position w:val="9"/>
                <w:sz w:val="24"/>
                <w:szCs w:val="24"/>
                <w:highlight w:val="none"/>
              </w:rPr>
              <w:t>标准</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p>
            <w:pPr>
              <w:tabs>
                <w:tab w:val="left" w:pos="6229"/>
              </w:tabs>
              <w:jc w:val="both"/>
              <w:rPr>
                <w:rFonts w:hint="eastAsia" w:ascii="新宋体" w:hAnsi="新宋体" w:eastAsia="新宋体" w:cs="新宋体"/>
                <w:snapToGrid w:val="0"/>
                <w:color w:val="auto"/>
                <w:kern w:val="0"/>
                <w:sz w:val="24"/>
                <w:szCs w:val="24"/>
                <w:highlight w:val="none"/>
                <w:lang w:val="en-US" w:eastAsia="zh-CN" w:bidi="ar-SA"/>
              </w:rPr>
            </w:pPr>
            <w:r>
              <w:rPr>
                <w:rFonts w:hint="eastAsia" w:ascii="新宋体" w:hAnsi="新宋体" w:eastAsia="新宋体" w:cs="新宋体"/>
                <w:snapToGrid w:val="0"/>
                <w:color w:val="auto"/>
                <w:kern w:val="0"/>
                <w:sz w:val="24"/>
                <w:szCs w:val="24"/>
                <w:highlight w:val="none"/>
                <w:lang w:val="en-US" w:eastAsia="zh-CN" w:bidi="ar-SA"/>
              </w:rPr>
              <w:tab/>
            </w:r>
            <w:r>
              <w:rPr>
                <w:rFonts w:hint="eastAsia" w:ascii="新宋体" w:hAnsi="新宋体" w:eastAsia="新宋体" w:cs="新宋体"/>
                <w:snapToGrid w:val="0"/>
                <w:color w:val="auto"/>
                <w:kern w:val="0"/>
                <w:sz w:val="24"/>
                <w:szCs w:val="24"/>
                <w:highlight w:val="none"/>
                <w:lang w:val="en-US" w:eastAsia="zh-CN" w:bidi="ar-SA"/>
              </w:rPr>
              <w:t>100分</w:t>
            </w: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2" w:hRule="atLeast"/>
          <w:tblHeader/>
          <w:jc w:val="center"/>
        </w:trPr>
        <w:tc>
          <w:tcPr>
            <w:tcW w:w="721" w:type="dxa"/>
            <w:gridSpan w:val="2"/>
            <w:tcBorders>
              <w:left w:val="single" w:color="000000" w:sz="6" w:space="0"/>
            </w:tcBorders>
            <w:vAlign w:val="center"/>
          </w:tcPr>
          <w:p>
            <w:pPr>
              <w:widowControl/>
              <w:kinsoku w:val="0"/>
              <w:wordWrap/>
              <w:autoSpaceDE w:val="0"/>
              <w:autoSpaceDN w:val="0"/>
              <w:adjustRightInd w:val="0"/>
              <w:snapToGrid w:val="0"/>
              <w:spacing w:line="240" w:lineRule="atLeast"/>
              <w:ind w:left="303" w:leftChars="0"/>
              <w:jc w:val="center"/>
              <w:textAlignment w:val="baseline"/>
              <w:rPr>
                <w:rFonts w:hint="eastAsia" w:ascii="新宋体" w:hAnsi="新宋体" w:eastAsia="新宋体" w:cs="新宋体"/>
                <w:color w:val="auto"/>
                <w:sz w:val="24"/>
                <w:szCs w:val="24"/>
                <w:highlight w:val="none"/>
                <w:lang w:val="en-US" w:eastAsia="zh-CN"/>
              </w:rPr>
            </w:pPr>
            <w:r>
              <w:rPr>
                <w:rFonts w:hint="eastAsia" w:ascii="新宋体" w:hAnsi="新宋体" w:eastAsia="新宋体" w:cs="新宋体"/>
                <w:color w:val="auto"/>
                <w:sz w:val="24"/>
                <w:szCs w:val="24"/>
                <w:highlight w:val="none"/>
                <w:lang w:val="en-US" w:eastAsia="zh-CN"/>
              </w:rPr>
              <w:t>12</w:t>
            </w:r>
          </w:p>
        </w:tc>
        <w:tc>
          <w:tcPr>
            <w:tcW w:w="844" w:type="dxa"/>
            <w:vAlign w:val="center"/>
          </w:tcPr>
          <w:p>
            <w:pPr>
              <w:widowControl/>
              <w:kinsoku w:val="0"/>
              <w:wordWrap/>
              <w:autoSpaceDE w:val="0"/>
              <w:autoSpaceDN w:val="0"/>
              <w:adjustRightInd w:val="0"/>
              <w:snapToGrid w:val="0"/>
              <w:spacing w:line="240" w:lineRule="atLeast"/>
              <w:ind w:left="216"/>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pacing w:val="-3"/>
                <w:position w:val="9"/>
                <w:sz w:val="24"/>
                <w:szCs w:val="24"/>
                <w:highlight w:val="none"/>
              </w:rPr>
              <w:t>总得</w:t>
            </w:r>
          </w:p>
          <w:p>
            <w:pPr>
              <w:widowControl/>
              <w:kinsoku w:val="0"/>
              <w:wordWrap/>
              <w:autoSpaceDE w:val="0"/>
              <w:autoSpaceDN w:val="0"/>
              <w:adjustRightInd w:val="0"/>
              <w:snapToGrid w:val="0"/>
              <w:spacing w:line="240" w:lineRule="atLeast"/>
              <w:ind w:left="316" w:leftChars="0"/>
              <w:jc w:val="center"/>
              <w:textAlignment w:val="baseline"/>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w:t>
            </w:r>
          </w:p>
        </w:tc>
        <w:tc>
          <w:tcPr>
            <w:tcW w:w="9078" w:type="dxa"/>
            <w:gridSpan w:val="6"/>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c>
          <w:tcPr>
            <w:tcW w:w="3242" w:type="dxa"/>
            <w:gridSpan w:val="2"/>
            <w:tcBorders>
              <w:right w:val="single" w:color="000000" w:sz="6" w:space="0"/>
            </w:tcBorders>
            <w:vAlign w:val="center"/>
          </w:tcPr>
          <w:p>
            <w:pPr>
              <w:widowControl/>
              <w:kinsoku w:val="0"/>
              <w:wordWrap/>
              <w:autoSpaceDE w:val="0"/>
              <w:autoSpaceDN w:val="0"/>
              <w:adjustRightInd w:val="0"/>
              <w:snapToGrid w:val="0"/>
              <w:spacing w:line="240" w:lineRule="atLeast"/>
              <w:jc w:val="both"/>
              <w:textAlignment w:val="baseline"/>
              <w:rPr>
                <w:rFonts w:hint="eastAsia" w:ascii="新宋体" w:hAnsi="新宋体" w:eastAsia="新宋体" w:cs="新宋体"/>
                <w:color w:val="auto"/>
                <w:sz w:val="24"/>
                <w:szCs w:val="24"/>
                <w:highlight w:val="none"/>
              </w:rPr>
            </w:pPr>
          </w:p>
        </w:tc>
      </w:tr>
    </w:tbl>
    <w:p>
      <w:pPr>
        <w:widowControl w:val="0"/>
        <w:numPr>
          <w:ilvl w:val="0"/>
          <w:numId w:val="0"/>
        </w:numPr>
        <w:adjustRightInd w:val="0"/>
        <w:spacing w:line="360" w:lineRule="auto"/>
        <w:jc w:val="center"/>
        <w:rPr>
          <w:rFonts w:hint="eastAsia" w:ascii="宋体" w:hAnsi="宋体" w:cs="宋体"/>
          <w:color w:val="auto"/>
          <w:sz w:val="24"/>
          <w:highlight w:val="none"/>
        </w:rPr>
        <w:sectPr>
          <w:pgSz w:w="16838" w:h="11900" w:orient="landscape"/>
          <w:pgMar w:top="1712" w:right="1429" w:bottom="1599" w:left="0" w:header="0" w:footer="0" w:gutter="0"/>
          <w:cols w:space="720" w:num="1"/>
          <w:titlePg/>
          <w:docGrid w:type="lines" w:linePitch="318" w:charSpace="0"/>
        </w:sectPr>
      </w:pPr>
    </w:p>
    <w:p>
      <w:pPr>
        <w:spacing w:line="360" w:lineRule="auto"/>
        <w:jc w:val="center"/>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第四部分   </w:t>
      </w:r>
      <w:bookmarkStart w:id="28" w:name="_Toc184314474"/>
      <w:bookmarkEnd w:id="28"/>
      <w:bookmarkStart w:id="29" w:name="_Toc184313272"/>
      <w:bookmarkEnd w:id="29"/>
      <w:bookmarkStart w:id="30" w:name="_Toc184310290"/>
      <w:bookmarkEnd w:id="30"/>
      <w:bookmarkStart w:id="31" w:name="_Toc184308055"/>
      <w:bookmarkEnd w:id="31"/>
      <w:bookmarkStart w:id="32" w:name="_Toc184308088"/>
      <w:bookmarkEnd w:id="32"/>
      <w:bookmarkStart w:id="33" w:name="_Toc184314467"/>
      <w:bookmarkEnd w:id="33"/>
      <w:bookmarkStart w:id="34" w:name="_Toc184314414"/>
      <w:bookmarkEnd w:id="34"/>
      <w:bookmarkStart w:id="35" w:name="_Toc184312137"/>
      <w:bookmarkEnd w:id="35"/>
      <w:bookmarkStart w:id="36" w:name="_Toc184312102"/>
      <w:bookmarkEnd w:id="36"/>
      <w:bookmarkStart w:id="37" w:name="_Toc184310301"/>
      <w:bookmarkEnd w:id="37"/>
      <w:bookmarkStart w:id="38" w:name="_Toc184313298"/>
      <w:bookmarkEnd w:id="38"/>
      <w:bookmarkStart w:id="39" w:name="_Toc184308040"/>
      <w:bookmarkEnd w:id="39"/>
      <w:bookmarkStart w:id="40" w:name="_Toc184312090"/>
      <w:bookmarkEnd w:id="40"/>
      <w:bookmarkStart w:id="41" w:name="_Toc184312120"/>
      <w:bookmarkEnd w:id="41"/>
      <w:bookmarkStart w:id="42" w:name="_Toc184310304"/>
      <w:bookmarkEnd w:id="42"/>
      <w:bookmarkStart w:id="43" w:name="_Toc184312108"/>
      <w:bookmarkEnd w:id="43"/>
      <w:bookmarkStart w:id="44" w:name="_Toc184310291"/>
      <w:bookmarkEnd w:id="44"/>
      <w:bookmarkStart w:id="45" w:name="_Toc184314463"/>
      <w:bookmarkEnd w:id="45"/>
      <w:bookmarkStart w:id="46" w:name="_Toc184308102"/>
      <w:bookmarkEnd w:id="46"/>
      <w:bookmarkStart w:id="47" w:name="_Toc184312098"/>
      <w:bookmarkEnd w:id="47"/>
      <w:bookmarkStart w:id="48" w:name="_Toc184313288"/>
      <w:bookmarkEnd w:id="48"/>
      <w:bookmarkStart w:id="49" w:name="_Toc184310279"/>
      <w:bookmarkEnd w:id="49"/>
      <w:bookmarkStart w:id="50" w:name="_Toc184312077"/>
      <w:bookmarkEnd w:id="50"/>
      <w:bookmarkStart w:id="51" w:name="_Toc184310325"/>
      <w:bookmarkEnd w:id="51"/>
      <w:bookmarkStart w:id="52" w:name="_Toc184310339"/>
      <w:bookmarkEnd w:id="52"/>
      <w:bookmarkStart w:id="53" w:name="_Toc184310340"/>
      <w:bookmarkEnd w:id="53"/>
      <w:bookmarkStart w:id="54" w:name="_Toc184312087"/>
      <w:bookmarkEnd w:id="54"/>
      <w:bookmarkStart w:id="55" w:name="_Toc184310333"/>
      <w:bookmarkEnd w:id="55"/>
      <w:bookmarkStart w:id="56" w:name="_Toc184308083"/>
      <w:bookmarkEnd w:id="56"/>
      <w:bookmarkStart w:id="57" w:name="_Toc184312130"/>
      <w:bookmarkEnd w:id="57"/>
      <w:bookmarkStart w:id="58" w:name="_Toc184313260"/>
      <w:bookmarkEnd w:id="58"/>
      <w:bookmarkStart w:id="59" w:name="_Toc184314458"/>
      <w:bookmarkEnd w:id="59"/>
      <w:bookmarkStart w:id="60" w:name="_Toc184308084"/>
      <w:bookmarkEnd w:id="60"/>
      <w:bookmarkStart w:id="61" w:name="_Toc184314461"/>
      <w:bookmarkEnd w:id="61"/>
      <w:bookmarkStart w:id="62" w:name="_Toc184308105"/>
      <w:bookmarkEnd w:id="62"/>
      <w:bookmarkStart w:id="63" w:name="_Toc184308086"/>
      <w:bookmarkEnd w:id="63"/>
      <w:bookmarkStart w:id="64" w:name="_Toc184310276"/>
      <w:bookmarkEnd w:id="64"/>
      <w:bookmarkStart w:id="65" w:name="_Toc184310285"/>
      <w:bookmarkEnd w:id="65"/>
      <w:bookmarkStart w:id="66" w:name="_Toc184308094"/>
      <w:bookmarkEnd w:id="66"/>
      <w:bookmarkStart w:id="67" w:name="_Toc184312073"/>
      <w:bookmarkEnd w:id="67"/>
      <w:bookmarkStart w:id="68" w:name="_Toc184310308"/>
      <w:bookmarkEnd w:id="68"/>
      <w:bookmarkStart w:id="69" w:name="_Toc184312112"/>
      <w:bookmarkEnd w:id="69"/>
      <w:bookmarkStart w:id="70" w:name="_Toc184313239"/>
      <w:bookmarkEnd w:id="70"/>
      <w:bookmarkStart w:id="71" w:name="_Toc184313303"/>
      <w:bookmarkEnd w:id="71"/>
      <w:bookmarkStart w:id="72" w:name="_Toc184313245"/>
      <w:bookmarkEnd w:id="72"/>
      <w:bookmarkStart w:id="73" w:name="_Toc184313244"/>
      <w:bookmarkEnd w:id="73"/>
      <w:bookmarkStart w:id="74" w:name="_Toc184310273"/>
      <w:bookmarkEnd w:id="74"/>
      <w:bookmarkStart w:id="75" w:name="_Toc184313256"/>
      <w:bookmarkEnd w:id="75"/>
      <w:bookmarkStart w:id="76" w:name="_Toc184308081"/>
      <w:bookmarkEnd w:id="76"/>
      <w:bookmarkStart w:id="77" w:name="_Toc184313295"/>
      <w:bookmarkEnd w:id="77"/>
      <w:bookmarkStart w:id="78" w:name="_Toc184312094"/>
      <w:bookmarkEnd w:id="78"/>
      <w:bookmarkStart w:id="79" w:name="_Toc184312084"/>
      <w:bookmarkEnd w:id="79"/>
      <w:bookmarkStart w:id="80" w:name="_Toc184313261"/>
      <w:bookmarkEnd w:id="80"/>
      <w:bookmarkStart w:id="81" w:name="_Toc184312072"/>
      <w:bookmarkEnd w:id="81"/>
      <w:bookmarkStart w:id="82" w:name="_Toc184312123"/>
      <w:bookmarkEnd w:id="82"/>
      <w:bookmarkStart w:id="83" w:name="_Toc184308103"/>
      <w:bookmarkEnd w:id="83"/>
      <w:bookmarkStart w:id="84" w:name="_Toc184310317"/>
      <w:bookmarkEnd w:id="84"/>
      <w:bookmarkStart w:id="85" w:name="_Toc184308039"/>
      <w:bookmarkEnd w:id="85"/>
      <w:bookmarkStart w:id="86" w:name="_Toc184312091"/>
      <w:bookmarkEnd w:id="86"/>
      <w:bookmarkStart w:id="87" w:name="_Toc184308037"/>
      <w:bookmarkEnd w:id="87"/>
      <w:bookmarkStart w:id="88" w:name="_Toc184313250"/>
      <w:bookmarkEnd w:id="88"/>
      <w:bookmarkStart w:id="89" w:name="_Toc184308038"/>
      <w:bookmarkEnd w:id="89"/>
      <w:bookmarkStart w:id="90" w:name="_Toc184310311"/>
      <w:bookmarkEnd w:id="90"/>
      <w:bookmarkStart w:id="91" w:name="_Toc184310344"/>
      <w:bookmarkEnd w:id="91"/>
      <w:bookmarkStart w:id="92" w:name="_Toc184314433"/>
      <w:bookmarkEnd w:id="92"/>
      <w:bookmarkStart w:id="93" w:name="_Toc184313300"/>
      <w:bookmarkEnd w:id="93"/>
      <w:bookmarkStart w:id="94" w:name="_Toc184314459"/>
      <w:bookmarkEnd w:id="94"/>
      <w:bookmarkStart w:id="95" w:name="_Toc184314477"/>
      <w:bookmarkEnd w:id="95"/>
      <w:bookmarkStart w:id="96" w:name="_Toc184312089"/>
      <w:bookmarkEnd w:id="96"/>
      <w:bookmarkStart w:id="97" w:name="_Toc184313273"/>
      <w:bookmarkEnd w:id="97"/>
      <w:bookmarkStart w:id="98" w:name="_Toc184310334"/>
      <w:bookmarkEnd w:id="98"/>
      <w:bookmarkStart w:id="99" w:name="_Toc184314412"/>
      <w:bookmarkEnd w:id="99"/>
      <w:bookmarkStart w:id="100" w:name="_Toc184314454"/>
      <w:bookmarkEnd w:id="100"/>
      <w:bookmarkStart w:id="101" w:name="_Toc184308074"/>
      <w:bookmarkEnd w:id="101"/>
      <w:bookmarkStart w:id="102" w:name="_Toc184314437"/>
      <w:bookmarkEnd w:id="102"/>
      <w:bookmarkStart w:id="103" w:name="_Toc184312099"/>
      <w:bookmarkEnd w:id="103"/>
      <w:bookmarkStart w:id="104" w:name="_Toc184314428"/>
      <w:bookmarkEnd w:id="104"/>
      <w:bookmarkStart w:id="105" w:name="_Toc184314416"/>
      <w:bookmarkEnd w:id="105"/>
      <w:bookmarkStart w:id="106" w:name="_Toc184310341"/>
      <w:bookmarkEnd w:id="106"/>
      <w:bookmarkStart w:id="107" w:name="_Toc184312114"/>
      <w:bookmarkEnd w:id="107"/>
      <w:bookmarkStart w:id="108" w:name="_Toc184310307"/>
      <w:bookmarkEnd w:id="108"/>
      <w:bookmarkStart w:id="109" w:name="_Toc184314460"/>
      <w:bookmarkEnd w:id="109"/>
      <w:bookmarkStart w:id="110" w:name="_Toc184312136"/>
      <w:bookmarkEnd w:id="110"/>
      <w:bookmarkStart w:id="111" w:name="_Toc184310323"/>
      <w:bookmarkEnd w:id="111"/>
      <w:bookmarkStart w:id="112" w:name="_Toc184308076"/>
      <w:bookmarkEnd w:id="112"/>
      <w:bookmarkStart w:id="113" w:name="_Toc184314440"/>
      <w:bookmarkEnd w:id="113"/>
      <w:bookmarkStart w:id="114" w:name="_Toc184314434"/>
      <w:bookmarkEnd w:id="114"/>
      <w:bookmarkStart w:id="115" w:name="_Toc184312124"/>
      <w:bookmarkEnd w:id="115"/>
      <w:bookmarkStart w:id="116" w:name="_Toc184308100"/>
      <w:bookmarkEnd w:id="116"/>
      <w:bookmarkStart w:id="117" w:name="_Toc184308104"/>
      <w:bookmarkEnd w:id="117"/>
      <w:bookmarkStart w:id="118" w:name="_Toc184314450"/>
      <w:bookmarkEnd w:id="118"/>
      <w:bookmarkStart w:id="119" w:name="_Toc184312082"/>
      <w:bookmarkEnd w:id="119"/>
      <w:bookmarkStart w:id="120" w:name="_Toc184312100"/>
      <w:bookmarkEnd w:id="120"/>
      <w:bookmarkStart w:id="121" w:name="_Toc184314444"/>
      <w:bookmarkEnd w:id="121"/>
      <w:bookmarkStart w:id="122" w:name="_Toc184312086"/>
      <w:bookmarkEnd w:id="122"/>
      <w:bookmarkStart w:id="123" w:name="_Toc184313290"/>
      <w:bookmarkEnd w:id="123"/>
      <w:bookmarkStart w:id="124" w:name="_Toc184314415"/>
      <w:bookmarkEnd w:id="124"/>
      <w:bookmarkStart w:id="125" w:name="_Toc184312121"/>
      <w:bookmarkEnd w:id="125"/>
      <w:bookmarkStart w:id="126" w:name="_Toc184312092"/>
      <w:bookmarkEnd w:id="126"/>
      <w:bookmarkStart w:id="127" w:name="_Toc184312078"/>
      <w:bookmarkEnd w:id="127"/>
      <w:bookmarkStart w:id="128" w:name="_Toc184310287"/>
      <w:bookmarkEnd w:id="128"/>
      <w:bookmarkStart w:id="129" w:name="_Toc184312128"/>
      <w:bookmarkEnd w:id="129"/>
      <w:bookmarkStart w:id="130" w:name="_Toc184313249"/>
      <w:bookmarkEnd w:id="130"/>
      <w:bookmarkStart w:id="131" w:name="_Toc184314446"/>
      <w:bookmarkEnd w:id="131"/>
      <w:bookmarkStart w:id="132" w:name="_Toc184308065"/>
      <w:bookmarkEnd w:id="132"/>
      <w:bookmarkStart w:id="133" w:name="_Toc184308073"/>
      <w:bookmarkEnd w:id="133"/>
      <w:bookmarkStart w:id="134" w:name="_Toc184314466"/>
      <w:bookmarkEnd w:id="134"/>
      <w:bookmarkStart w:id="135" w:name="_Toc184313283"/>
      <w:bookmarkEnd w:id="135"/>
      <w:bookmarkStart w:id="136" w:name="_Toc184310303"/>
      <w:bookmarkEnd w:id="136"/>
      <w:bookmarkStart w:id="137" w:name="_Toc184313258"/>
      <w:bookmarkEnd w:id="137"/>
      <w:bookmarkStart w:id="138" w:name="_Toc184308107"/>
      <w:bookmarkEnd w:id="138"/>
      <w:bookmarkStart w:id="139" w:name="_Toc184313285"/>
      <w:bookmarkEnd w:id="139"/>
      <w:bookmarkStart w:id="140" w:name="_Toc184313292"/>
      <w:bookmarkEnd w:id="140"/>
      <w:bookmarkStart w:id="141" w:name="_Toc184314419"/>
      <w:bookmarkEnd w:id="141"/>
      <w:bookmarkStart w:id="142" w:name="_Toc184308061"/>
      <w:bookmarkEnd w:id="142"/>
      <w:bookmarkStart w:id="143" w:name="_Toc184310275"/>
      <w:bookmarkEnd w:id="143"/>
      <w:bookmarkStart w:id="144" w:name="_Toc184310295"/>
      <w:bookmarkEnd w:id="144"/>
      <w:bookmarkStart w:id="145" w:name="_Toc184313270"/>
      <w:bookmarkEnd w:id="145"/>
      <w:bookmarkStart w:id="146" w:name="_Toc184314438"/>
      <w:bookmarkEnd w:id="146"/>
      <w:bookmarkStart w:id="147" w:name="_Toc184310322"/>
      <w:bookmarkEnd w:id="147"/>
      <w:bookmarkStart w:id="148" w:name="_Toc184310338"/>
      <w:bookmarkEnd w:id="148"/>
      <w:bookmarkStart w:id="149" w:name="_Toc184313277"/>
      <w:bookmarkEnd w:id="149"/>
      <w:bookmarkStart w:id="150" w:name="_Toc184310296"/>
      <w:bookmarkEnd w:id="150"/>
      <w:bookmarkStart w:id="151" w:name="_Toc184310331"/>
      <w:bookmarkEnd w:id="151"/>
      <w:bookmarkStart w:id="152" w:name="_Toc184313279"/>
      <w:bookmarkEnd w:id="152"/>
      <w:bookmarkStart w:id="153" w:name="_Toc184312109"/>
      <w:bookmarkEnd w:id="153"/>
      <w:bookmarkStart w:id="154" w:name="_Toc184308095"/>
      <w:bookmarkEnd w:id="154"/>
      <w:bookmarkStart w:id="155" w:name="_Toc184308052"/>
      <w:bookmarkEnd w:id="155"/>
      <w:bookmarkStart w:id="156" w:name="_Toc184314442"/>
      <w:bookmarkEnd w:id="156"/>
      <w:bookmarkStart w:id="157" w:name="_Toc184312095"/>
      <w:bookmarkEnd w:id="157"/>
      <w:bookmarkStart w:id="158" w:name="_Toc184314468"/>
      <w:bookmarkEnd w:id="158"/>
      <w:bookmarkStart w:id="159" w:name="_Toc184314470"/>
      <w:bookmarkEnd w:id="159"/>
      <w:bookmarkStart w:id="160" w:name="_Toc184313268"/>
      <w:bookmarkEnd w:id="160"/>
      <w:bookmarkStart w:id="161" w:name="_Toc184308069"/>
      <w:bookmarkEnd w:id="161"/>
      <w:bookmarkStart w:id="162" w:name="_Toc184313271"/>
      <w:bookmarkEnd w:id="162"/>
      <w:bookmarkStart w:id="163" w:name="_Toc184310282"/>
      <w:bookmarkEnd w:id="163"/>
      <w:bookmarkStart w:id="164" w:name="_Toc184308050"/>
      <w:bookmarkEnd w:id="164"/>
      <w:bookmarkStart w:id="165" w:name="_Toc184310288"/>
      <w:bookmarkEnd w:id="165"/>
      <w:bookmarkStart w:id="166" w:name="_Toc184313296"/>
      <w:bookmarkEnd w:id="166"/>
      <w:bookmarkStart w:id="167" w:name="_Toc184310319"/>
      <w:bookmarkEnd w:id="167"/>
      <w:bookmarkStart w:id="168" w:name="_Toc184314471"/>
      <w:bookmarkEnd w:id="168"/>
      <w:bookmarkStart w:id="169" w:name="_Toc184313263"/>
      <w:bookmarkEnd w:id="169"/>
      <w:bookmarkStart w:id="170" w:name="_Toc184312107"/>
      <w:bookmarkEnd w:id="170"/>
      <w:bookmarkStart w:id="171" w:name="_Toc184313304"/>
      <w:bookmarkEnd w:id="171"/>
      <w:bookmarkStart w:id="172" w:name="_Toc184313284"/>
      <w:bookmarkEnd w:id="172"/>
      <w:bookmarkStart w:id="173" w:name="_Toc184312122"/>
      <w:bookmarkEnd w:id="173"/>
      <w:bookmarkStart w:id="174" w:name="_Toc184312113"/>
      <w:bookmarkEnd w:id="174"/>
      <w:bookmarkStart w:id="175" w:name="_Toc184312125"/>
      <w:bookmarkEnd w:id="175"/>
      <w:bookmarkStart w:id="176" w:name="_Toc184312069"/>
      <w:bookmarkEnd w:id="176"/>
      <w:bookmarkStart w:id="177" w:name="_Toc184308056"/>
      <w:bookmarkEnd w:id="177"/>
      <w:bookmarkStart w:id="178" w:name="_Toc184310329"/>
      <w:bookmarkEnd w:id="178"/>
      <w:bookmarkStart w:id="179" w:name="_Toc184308058"/>
      <w:bookmarkEnd w:id="179"/>
      <w:bookmarkStart w:id="180" w:name="_Toc184314453"/>
      <w:bookmarkEnd w:id="180"/>
      <w:bookmarkStart w:id="181" w:name="_Toc184313252"/>
      <w:bookmarkEnd w:id="181"/>
      <w:bookmarkStart w:id="182" w:name="_Toc184314420"/>
      <w:bookmarkEnd w:id="182"/>
      <w:bookmarkStart w:id="183" w:name="_Toc184310310"/>
      <w:bookmarkEnd w:id="183"/>
      <w:bookmarkStart w:id="184" w:name="_Toc184310321"/>
      <w:bookmarkEnd w:id="184"/>
      <w:bookmarkStart w:id="185" w:name="_Toc184313255"/>
      <w:bookmarkEnd w:id="185"/>
      <w:bookmarkStart w:id="186" w:name="_Toc184310302"/>
      <w:bookmarkEnd w:id="186"/>
      <w:bookmarkStart w:id="187" w:name="_Toc184312116"/>
      <w:bookmarkEnd w:id="187"/>
      <w:bookmarkStart w:id="188" w:name="_Toc184314451"/>
      <w:bookmarkEnd w:id="188"/>
      <w:bookmarkStart w:id="189" w:name="_Toc184310299"/>
      <w:bookmarkEnd w:id="189"/>
      <w:bookmarkStart w:id="190" w:name="_Toc184312127"/>
      <w:bookmarkEnd w:id="190"/>
      <w:bookmarkStart w:id="191" w:name="_Toc184310330"/>
      <w:bookmarkEnd w:id="191"/>
      <w:bookmarkStart w:id="192" w:name="_Toc184313248"/>
      <w:bookmarkEnd w:id="192"/>
      <w:bookmarkStart w:id="193" w:name="_Toc184310300"/>
      <w:bookmarkEnd w:id="193"/>
      <w:bookmarkStart w:id="194" w:name="_Toc184310336"/>
      <w:bookmarkEnd w:id="194"/>
      <w:bookmarkStart w:id="195" w:name="_Toc184312068"/>
      <w:bookmarkEnd w:id="195"/>
      <w:bookmarkStart w:id="196" w:name="_Toc184314481"/>
      <w:bookmarkEnd w:id="196"/>
      <w:bookmarkStart w:id="197" w:name="_Toc184313240"/>
      <w:bookmarkEnd w:id="197"/>
      <w:bookmarkStart w:id="198" w:name="_Toc184312079"/>
      <w:bookmarkEnd w:id="198"/>
      <w:bookmarkStart w:id="199" w:name="_Toc184308053"/>
      <w:bookmarkEnd w:id="199"/>
      <w:bookmarkStart w:id="200" w:name="_Toc184310293"/>
      <w:bookmarkEnd w:id="200"/>
      <w:bookmarkStart w:id="201" w:name="_Toc184314436"/>
      <w:bookmarkEnd w:id="201"/>
      <w:bookmarkStart w:id="202" w:name="_Toc184308049"/>
      <w:bookmarkEnd w:id="202"/>
      <w:bookmarkStart w:id="203" w:name="_Toc184308080"/>
      <w:bookmarkEnd w:id="203"/>
      <w:bookmarkStart w:id="204" w:name="_Toc184310283"/>
      <w:bookmarkEnd w:id="204"/>
      <w:bookmarkStart w:id="205" w:name="_Toc184313309"/>
      <w:bookmarkEnd w:id="205"/>
      <w:bookmarkStart w:id="206" w:name="_Toc184310286"/>
      <w:bookmarkEnd w:id="206"/>
      <w:bookmarkStart w:id="207" w:name="_Toc184313247"/>
      <w:bookmarkEnd w:id="207"/>
      <w:bookmarkStart w:id="208" w:name="_Toc184312104"/>
      <w:bookmarkEnd w:id="208"/>
      <w:bookmarkStart w:id="209" w:name="_Toc184310313"/>
      <w:bookmarkEnd w:id="209"/>
      <w:bookmarkStart w:id="210" w:name="_Toc184308099"/>
      <w:bookmarkEnd w:id="210"/>
      <w:bookmarkStart w:id="211" w:name="_Toc184314469"/>
      <w:bookmarkEnd w:id="211"/>
      <w:bookmarkStart w:id="212" w:name="_Toc184310309"/>
      <w:bookmarkEnd w:id="212"/>
      <w:bookmarkStart w:id="213" w:name="_Toc184314441"/>
      <w:bookmarkEnd w:id="213"/>
      <w:bookmarkStart w:id="214" w:name="_Toc184308093"/>
      <w:bookmarkEnd w:id="214"/>
      <w:bookmarkStart w:id="215" w:name="_Toc184308078"/>
      <w:bookmarkEnd w:id="215"/>
      <w:bookmarkStart w:id="216" w:name="_Toc184312118"/>
      <w:bookmarkEnd w:id="216"/>
      <w:bookmarkStart w:id="217" w:name="_Toc184313307"/>
      <w:bookmarkEnd w:id="217"/>
      <w:bookmarkStart w:id="218" w:name="_Toc184310315"/>
      <w:bookmarkEnd w:id="218"/>
      <w:bookmarkStart w:id="219" w:name="_Toc184310306"/>
      <w:bookmarkEnd w:id="219"/>
      <w:bookmarkStart w:id="220" w:name="_Toc184314455"/>
      <w:bookmarkEnd w:id="220"/>
      <w:bookmarkStart w:id="221" w:name="_Toc184308082"/>
      <w:bookmarkEnd w:id="221"/>
      <w:bookmarkStart w:id="222" w:name="_Toc184310298"/>
      <w:bookmarkEnd w:id="222"/>
      <w:bookmarkStart w:id="223" w:name="_Toc184308072"/>
      <w:bookmarkEnd w:id="223"/>
      <w:bookmarkStart w:id="224" w:name="_Toc184313238"/>
      <w:bookmarkEnd w:id="224"/>
      <w:bookmarkStart w:id="225" w:name="_Toc184314435"/>
      <w:bookmarkEnd w:id="225"/>
      <w:bookmarkStart w:id="226" w:name="_Toc184310343"/>
      <w:bookmarkEnd w:id="226"/>
      <w:bookmarkStart w:id="227" w:name="_Toc184310305"/>
      <w:bookmarkEnd w:id="227"/>
      <w:bookmarkStart w:id="228" w:name="_Toc184308077"/>
      <w:bookmarkEnd w:id="228"/>
      <w:bookmarkStart w:id="229" w:name="_Toc184313286"/>
      <w:bookmarkEnd w:id="229"/>
      <w:bookmarkStart w:id="230" w:name="_Toc184308070"/>
      <w:bookmarkEnd w:id="230"/>
      <w:bookmarkStart w:id="231" w:name="_Toc184312096"/>
      <w:bookmarkEnd w:id="231"/>
      <w:bookmarkStart w:id="232" w:name="_Toc184312115"/>
      <w:bookmarkEnd w:id="232"/>
      <w:bookmarkStart w:id="233" w:name="_Toc184313276"/>
      <w:bookmarkEnd w:id="233"/>
      <w:bookmarkStart w:id="234" w:name="_Toc184312103"/>
      <w:bookmarkEnd w:id="234"/>
      <w:bookmarkStart w:id="235" w:name="_Toc184314464"/>
      <w:bookmarkEnd w:id="235"/>
      <w:bookmarkStart w:id="236" w:name="_Toc184313293"/>
      <w:bookmarkEnd w:id="236"/>
      <w:bookmarkStart w:id="237" w:name="_Toc184312139"/>
      <w:bookmarkEnd w:id="237"/>
      <w:bookmarkStart w:id="238" w:name="_Toc184312083"/>
      <w:bookmarkEnd w:id="238"/>
      <w:bookmarkStart w:id="239" w:name="_Toc184312134"/>
      <w:bookmarkEnd w:id="239"/>
      <w:bookmarkStart w:id="240" w:name="_Toc184308089"/>
      <w:bookmarkEnd w:id="240"/>
      <w:bookmarkStart w:id="241" w:name="_Toc184312080"/>
      <w:bookmarkEnd w:id="241"/>
      <w:bookmarkStart w:id="242" w:name="_Toc184310335"/>
      <w:bookmarkEnd w:id="242"/>
      <w:bookmarkStart w:id="243" w:name="_Toc184310281"/>
      <w:bookmarkEnd w:id="243"/>
      <w:bookmarkStart w:id="244" w:name="_Toc184310292"/>
      <w:bookmarkEnd w:id="244"/>
      <w:bookmarkStart w:id="245" w:name="_Toc184312133"/>
      <w:bookmarkEnd w:id="245"/>
      <w:bookmarkStart w:id="246" w:name="_Toc184310337"/>
      <w:bookmarkEnd w:id="246"/>
      <w:bookmarkStart w:id="247" w:name="_Toc184312105"/>
      <w:bookmarkEnd w:id="247"/>
      <w:bookmarkStart w:id="248" w:name="_Toc184313280"/>
      <w:bookmarkEnd w:id="248"/>
      <w:bookmarkStart w:id="249" w:name="_Toc184314410"/>
      <w:bookmarkEnd w:id="249"/>
      <w:bookmarkStart w:id="250" w:name="_Toc184308046"/>
      <w:bookmarkEnd w:id="250"/>
      <w:bookmarkStart w:id="251" w:name="_Toc184313297"/>
      <w:bookmarkEnd w:id="251"/>
      <w:bookmarkStart w:id="252" w:name="_Toc184308092"/>
      <w:bookmarkEnd w:id="252"/>
      <w:bookmarkStart w:id="253" w:name="_Toc184310294"/>
      <w:bookmarkEnd w:id="253"/>
      <w:bookmarkStart w:id="254" w:name="_Toc184313251"/>
      <w:bookmarkEnd w:id="254"/>
      <w:bookmarkStart w:id="255" w:name="_Toc184313241"/>
      <w:bookmarkEnd w:id="255"/>
      <w:bookmarkStart w:id="256" w:name="_Toc184313302"/>
      <w:bookmarkEnd w:id="256"/>
      <w:bookmarkStart w:id="257" w:name="_Toc184308045"/>
      <w:bookmarkEnd w:id="257"/>
      <w:bookmarkStart w:id="258" w:name="_Toc184312111"/>
      <w:bookmarkEnd w:id="258"/>
      <w:bookmarkStart w:id="259" w:name="_Toc184308087"/>
      <w:bookmarkEnd w:id="259"/>
      <w:bookmarkStart w:id="260" w:name="_Toc184308041"/>
      <w:bookmarkEnd w:id="260"/>
      <w:bookmarkStart w:id="261" w:name="_Toc184314475"/>
      <w:bookmarkEnd w:id="261"/>
      <w:bookmarkStart w:id="262" w:name="_Toc184312110"/>
      <w:bookmarkEnd w:id="262"/>
      <w:bookmarkStart w:id="263" w:name="_Toc184308067"/>
      <w:bookmarkEnd w:id="263"/>
      <w:bookmarkStart w:id="264" w:name="_Toc184314457"/>
      <w:bookmarkEnd w:id="264"/>
      <w:bookmarkStart w:id="265" w:name="_Toc184312088"/>
      <w:bookmarkEnd w:id="265"/>
      <w:bookmarkStart w:id="266" w:name="_Toc184310320"/>
      <w:bookmarkEnd w:id="266"/>
      <w:bookmarkStart w:id="267" w:name="_Toc184314430"/>
      <w:bookmarkEnd w:id="267"/>
      <w:bookmarkStart w:id="268" w:name="_Toc184314448"/>
      <w:bookmarkEnd w:id="268"/>
      <w:bookmarkStart w:id="269" w:name="_Toc184314426"/>
      <w:bookmarkEnd w:id="269"/>
      <w:bookmarkStart w:id="270" w:name="_Toc184308097"/>
      <w:bookmarkEnd w:id="270"/>
      <w:bookmarkStart w:id="271" w:name="_Toc184313253"/>
      <w:bookmarkEnd w:id="271"/>
      <w:bookmarkStart w:id="272" w:name="_Toc184314422"/>
      <w:bookmarkEnd w:id="272"/>
      <w:bookmarkStart w:id="273" w:name="_Toc184313289"/>
      <w:bookmarkEnd w:id="273"/>
      <w:bookmarkStart w:id="274" w:name="_Toc184314431"/>
      <w:bookmarkEnd w:id="274"/>
      <w:bookmarkStart w:id="275" w:name="_Toc184314413"/>
      <w:bookmarkEnd w:id="275"/>
      <w:bookmarkStart w:id="276" w:name="_Toc184308096"/>
      <w:bookmarkEnd w:id="276"/>
      <w:bookmarkStart w:id="277" w:name="_Toc184312076"/>
      <w:bookmarkEnd w:id="277"/>
      <w:bookmarkStart w:id="278" w:name="_Toc184312071"/>
      <w:bookmarkEnd w:id="278"/>
      <w:bookmarkStart w:id="279" w:name="_Toc184313305"/>
      <w:bookmarkEnd w:id="279"/>
      <w:bookmarkStart w:id="280" w:name="_Toc184314429"/>
      <w:bookmarkEnd w:id="280"/>
      <w:bookmarkStart w:id="281" w:name="_Toc184313294"/>
      <w:bookmarkEnd w:id="281"/>
      <w:bookmarkStart w:id="282" w:name="_Toc184312070"/>
      <w:bookmarkEnd w:id="282"/>
      <w:bookmarkStart w:id="283" w:name="_Toc184312135"/>
      <w:bookmarkEnd w:id="283"/>
      <w:bookmarkStart w:id="284" w:name="_Toc184310332"/>
      <w:bookmarkEnd w:id="284"/>
      <w:bookmarkStart w:id="285" w:name="_Toc184312138"/>
      <w:bookmarkEnd w:id="285"/>
      <w:bookmarkStart w:id="286" w:name="_Toc184310327"/>
      <w:bookmarkEnd w:id="286"/>
      <w:bookmarkStart w:id="287" w:name="_Toc184308060"/>
      <w:bookmarkEnd w:id="287"/>
      <w:bookmarkStart w:id="288" w:name="_Toc184310278"/>
      <w:bookmarkEnd w:id="288"/>
      <w:bookmarkStart w:id="289" w:name="_Toc184314456"/>
      <w:bookmarkEnd w:id="289"/>
      <w:bookmarkStart w:id="290" w:name="_Toc184313269"/>
      <w:bookmarkEnd w:id="290"/>
      <w:bookmarkStart w:id="291" w:name="_Toc184314482"/>
      <w:bookmarkEnd w:id="291"/>
      <w:bookmarkStart w:id="292" w:name="_Toc184312119"/>
      <w:bookmarkEnd w:id="292"/>
      <w:bookmarkStart w:id="293" w:name="_Toc184313265"/>
      <w:bookmarkEnd w:id="293"/>
      <w:bookmarkStart w:id="294" w:name="_Toc184308054"/>
      <w:bookmarkEnd w:id="294"/>
      <w:bookmarkStart w:id="295" w:name="_Toc184312075"/>
      <w:bookmarkEnd w:id="295"/>
      <w:bookmarkStart w:id="296" w:name="_Toc184314479"/>
      <w:bookmarkEnd w:id="296"/>
      <w:bookmarkStart w:id="297" w:name="_Toc184313264"/>
      <w:bookmarkEnd w:id="297"/>
      <w:bookmarkStart w:id="298" w:name="_Toc184313301"/>
      <w:bookmarkEnd w:id="298"/>
      <w:bookmarkStart w:id="299" w:name="_Toc184308085"/>
      <w:bookmarkEnd w:id="299"/>
      <w:bookmarkStart w:id="300" w:name="_Toc184313275"/>
      <w:bookmarkEnd w:id="300"/>
      <w:bookmarkStart w:id="301" w:name="_Toc184308090"/>
      <w:bookmarkEnd w:id="301"/>
      <w:bookmarkStart w:id="302" w:name="_Toc184312106"/>
      <w:bookmarkEnd w:id="302"/>
      <w:bookmarkStart w:id="303" w:name="_Toc184312085"/>
      <w:bookmarkEnd w:id="303"/>
      <w:bookmarkStart w:id="304" w:name="_Toc184313262"/>
      <w:bookmarkEnd w:id="304"/>
      <w:bookmarkStart w:id="305" w:name="_Toc184312117"/>
      <w:bookmarkEnd w:id="305"/>
      <w:bookmarkStart w:id="306" w:name="_Toc184314424"/>
      <w:bookmarkEnd w:id="306"/>
      <w:bookmarkStart w:id="307" w:name="_Toc184308051"/>
      <w:bookmarkEnd w:id="307"/>
      <w:bookmarkStart w:id="308" w:name="_Toc184308063"/>
      <w:bookmarkEnd w:id="308"/>
      <w:bookmarkStart w:id="309" w:name="_Toc184313299"/>
      <w:bookmarkEnd w:id="309"/>
      <w:bookmarkStart w:id="310" w:name="_Toc184314443"/>
      <w:bookmarkEnd w:id="310"/>
      <w:bookmarkStart w:id="311" w:name="_Toc184313308"/>
      <w:bookmarkEnd w:id="311"/>
      <w:bookmarkStart w:id="312" w:name="_Toc184312097"/>
      <w:bookmarkEnd w:id="312"/>
      <w:bookmarkStart w:id="313" w:name="_Toc184312067"/>
      <w:bookmarkEnd w:id="313"/>
      <w:bookmarkStart w:id="314" w:name="_Toc184314473"/>
      <w:bookmarkEnd w:id="314"/>
      <w:bookmarkStart w:id="315" w:name="_Toc184312131"/>
      <w:bookmarkEnd w:id="315"/>
      <w:bookmarkStart w:id="316" w:name="_Toc184312101"/>
      <w:bookmarkEnd w:id="316"/>
      <w:bookmarkStart w:id="317" w:name="_Toc184313282"/>
      <w:bookmarkEnd w:id="317"/>
      <w:bookmarkStart w:id="318" w:name="_Toc184313266"/>
      <w:bookmarkEnd w:id="318"/>
      <w:bookmarkStart w:id="319" w:name="_Toc184313291"/>
      <w:bookmarkEnd w:id="319"/>
      <w:bookmarkStart w:id="320" w:name="_Toc184308036"/>
      <w:bookmarkEnd w:id="320"/>
      <w:bookmarkStart w:id="321" w:name="_Toc184310280"/>
      <w:bookmarkEnd w:id="321"/>
      <w:bookmarkStart w:id="322" w:name="_Toc184314472"/>
      <w:bookmarkEnd w:id="322"/>
      <w:bookmarkStart w:id="323" w:name="_Toc184314462"/>
      <w:bookmarkEnd w:id="323"/>
      <w:bookmarkStart w:id="324" w:name="_Toc184310297"/>
      <w:bookmarkEnd w:id="324"/>
      <w:bookmarkStart w:id="325" w:name="_Toc184308047"/>
      <w:bookmarkEnd w:id="325"/>
      <w:bookmarkStart w:id="326" w:name="_Toc184314417"/>
      <w:bookmarkEnd w:id="326"/>
      <w:bookmarkStart w:id="327" w:name="_Toc184313306"/>
      <w:bookmarkEnd w:id="327"/>
      <w:bookmarkStart w:id="328" w:name="_Toc184308064"/>
      <w:bookmarkEnd w:id="328"/>
      <w:bookmarkStart w:id="329" w:name="_Toc184313310"/>
      <w:bookmarkEnd w:id="329"/>
      <w:bookmarkStart w:id="330" w:name="_Toc184310342"/>
      <w:bookmarkEnd w:id="330"/>
      <w:bookmarkStart w:id="331" w:name="_Toc184312132"/>
      <w:bookmarkEnd w:id="331"/>
      <w:bookmarkStart w:id="332" w:name="_Toc184314447"/>
      <w:bookmarkEnd w:id="332"/>
      <w:bookmarkStart w:id="333" w:name="_Toc184310274"/>
      <w:bookmarkEnd w:id="333"/>
      <w:bookmarkStart w:id="334" w:name="_Toc184314478"/>
      <w:bookmarkEnd w:id="334"/>
      <w:bookmarkStart w:id="335" w:name="_Toc184308068"/>
      <w:bookmarkEnd w:id="335"/>
      <w:bookmarkStart w:id="336" w:name="_Toc184314423"/>
      <w:bookmarkEnd w:id="336"/>
      <w:bookmarkStart w:id="337" w:name="_Toc184313246"/>
      <w:bookmarkEnd w:id="337"/>
      <w:bookmarkStart w:id="338" w:name="_Toc184314465"/>
      <w:bookmarkEnd w:id="338"/>
      <w:bookmarkStart w:id="339" w:name="_Toc184308079"/>
      <w:bookmarkEnd w:id="339"/>
      <w:bookmarkStart w:id="340" w:name="_Toc184310326"/>
      <w:bookmarkEnd w:id="340"/>
      <w:bookmarkStart w:id="341" w:name="_Toc184308101"/>
      <w:bookmarkEnd w:id="341"/>
      <w:bookmarkStart w:id="342" w:name="_Toc184312126"/>
      <w:bookmarkEnd w:id="342"/>
      <w:bookmarkStart w:id="343" w:name="_Toc184310318"/>
      <w:bookmarkEnd w:id="343"/>
      <w:bookmarkStart w:id="344" w:name="_Toc184314432"/>
      <w:bookmarkEnd w:id="344"/>
      <w:bookmarkStart w:id="345" w:name="_Toc184308098"/>
      <w:bookmarkEnd w:id="345"/>
      <w:bookmarkStart w:id="346" w:name="_Toc184310277"/>
      <w:bookmarkEnd w:id="346"/>
      <w:bookmarkStart w:id="347" w:name="_Toc184314452"/>
      <w:bookmarkEnd w:id="347"/>
      <w:bookmarkStart w:id="348" w:name="_Toc184312081"/>
      <w:bookmarkEnd w:id="348"/>
      <w:bookmarkStart w:id="349" w:name="_Toc184308106"/>
      <w:bookmarkEnd w:id="349"/>
      <w:bookmarkStart w:id="350" w:name="_Toc184314421"/>
      <w:bookmarkEnd w:id="350"/>
      <w:bookmarkStart w:id="351" w:name="_Toc184308042"/>
      <w:bookmarkEnd w:id="351"/>
      <w:bookmarkStart w:id="352" w:name="_Toc184310289"/>
      <w:bookmarkEnd w:id="352"/>
      <w:bookmarkStart w:id="353" w:name="_Toc184312074"/>
      <w:bookmarkEnd w:id="353"/>
      <w:bookmarkStart w:id="354" w:name="_Toc184310314"/>
      <w:bookmarkEnd w:id="354"/>
      <w:bookmarkStart w:id="355" w:name="_Toc184314425"/>
      <w:bookmarkEnd w:id="355"/>
      <w:bookmarkStart w:id="356" w:name="_Toc184313257"/>
      <w:bookmarkEnd w:id="356"/>
      <w:bookmarkStart w:id="357" w:name="_Toc184314439"/>
      <w:bookmarkEnd w:id="357"/>
      <w:bookmarkStart w:id="358" w:name="_Toc184310316"/>
      <w:bookmarkEnd w:id="358"/>
      <w:bookmarkStart w:id="359" w:name="_Toc184308057"/>
      <w:bookmarkEnd w:id="359"/>
      <w:bookmarkStart w:id="360" w:name="_Toc184308108"/>
      <w:bookmarkEnd w:id="360"/>
      <w:bookmarkStart w:id="361" w:name="_Toc184310312"/>
      <w:bookmarkEnd w:id="361"/>
      <w:bookmarkStart w:id="362" w:name="_Toc184308091"/>
      <w:bookmarkEnd w:id="362"/>
      <w:bookmarkStart w:id="363" w:name="_Toc184310272"/>
      <w:bookmarkEnd w:id="363"/>
      <w:bookmarkStart w:id="364" w:name="_Toc184314480"/>
      <w:bookmarkEnd w:id="364"/>
      <w:bookmarkStart w:id="365" w:name="_Toc184308048"/>
      <w:bookmarkEnd w:id="365"/>
      <w:bookmarkStart w:id="366" w:name="_Toc184312093"/>
      <w:bookmarkEnd w:id="366"/>
      <w:bookmarkStart w:id="367" w:name="_Toc184314411"/>
      <w:bookmarkEnd w:id="367"/>
      <w:bookmarkStart w:id="368" w:name="_Toc184310324"/>
      <w:bookmarkEnd w:id="368"/>
      <w:bookmarkStart w:id="369" w:name="_Toc184314418"/>
      <w:bookmarkEnd w:id="369"/>
      <w:bookmarkStart w:id="370" w:name="_Toc184313287"/>
      <w:bookmarkEnd w:id="370"/>
      <w:bookmarkStart w:id="371" w:name="_Toc184310284"/>
      <w:bookmarkEnd w:id="371"/>
      <w:bookmarkStart w:id="372" w:name="_Toc184314445"/>
      <w:bookmarkEnd w:id="372"/>
      <w:bookmarkStart w:id="373" w:name="_Toc184308059"/>
      <w:bookmarkEnd w:id="373"/>
      <w:bookmarkStart w:id="374" w:name="_Toc184308075"/>
      <w:bookmarkEnd w:id="374"/>
      <w:bookmarkStart w:id="375" w:name="_Toc184308043"/>
      <w:bookmarkEnd w:id="375"/>
      <w:bookmarkStart w:id="376" w:name="_Toc184308044"/>
      <w:bookmarkEnd w:id="376"/>
      <w:bookmarkStart w:id="377" w:name="_Toc184308071"/>
      <w:bookmarkEnd w:id="377"/>
      <w:bookmarkStart w:id="378" w:name="_Toc184310328"/>
      <w:bookmarkEnd w:id="378"/>
      <w:bookmarkStart w:id="379" w:name="_Toc184308066"/>
      <w:bookmarkEnd w:id="379"/>
      <w:bookmarkStart w:id="380" w:name="_Toc184313254"/>
      <w:bookmarkEnd w:id="380"/>
      <w:bookmarkStart w:id="381" w:name="_Toc184313259"/>
      <w:bookmarkEnd w:id="381"/>
      <w:bookmarkStart w:id="382" w:name="_Toc184313278"/>
      <w:bookmarkEnd w:id="382"/>
      <w:bookmarkStart w:id="383" w:name="_Toc184313243"/>
      <w:bookmarkEnd w:id="383"/>
      <w:bookmarkStart w:id="384" w:name="_Toc184314449"/>
      <w:bookmarkEnd w:id="384"/>
      <w:bookmarkStart w:id="385" w:name="_Toc184314476"/>
      <w:bookmarkEnd w:id="385"/>
      <w:bookmarkStart w:id="386" w:name="_Toc184308062"/>
      <w:bookmarkEnd w:id="386"/>
      <w:bookmarkStart w:id="387" w:name="_Toc184313242"/>
      <w:bookmarkEnd w:id="387"/>
      <w:bookmarkStart w:id="388" w:name="_Toc184313274"/>
      <w:bookmarkEnd w:id="388"/>
      <w:bookmarkStart w:id="389" w:name="_Toc184314427"/>
      <w:bookmarkEnd w:id="389"/>
      <w:bookmarkStart w:id="390" w:name="_Toc184313281"/>
      <w:bookmarkEnd w:id="390"/>
      <w:bookmarkStart w:id="391" w:name="_Toc184312129"/>
      <w:bookmarkEnd w:id="391"/>
      <w:bookmarkStart w:id="392" w:name="_Toc184313267"/>
      <w:bookmarkEnd w:id="392"/>
      <w:r>
        <w:rPr>
          <w:rFonts w:hint="eastAsia" w:ascii="宋体" w:hAnsi="宋体" w:cs="宋体"/>
          <w:b/>
          <w:color w:val="auto"/>
          <w:sz w:val="36"/>
          <w:szCs w:val="36"/>
          <w:highlight w:val="none"/>
        </w:rPr>
        <w:t>评标办法</w:t>
      </w:r>
    </w:p>
    <w:p>
      <w:pPr>
        <w:snapToGrid w:val="0"/>
        <w:spacing w:line="360" w:lineRule="auto"/>
        <w:jc w:val="center"/>
        <w:rPr>
          <w:rFonts w:ascii="宋体" w:hAnsi="宋体" w:cs="宋体"/>
          <w:b/>
          <w:color w:val="auto"/>
          <w:sz w:val="32"/>
          <w:szCs w:val="20"/>
          <w:highlight w:val="none"/>
        </w:rPr>
      </w:pPr>
      <w:r>
        <w:rPr>
          <w:rFonts w:hint="eastAsia" w:ascii="宋体" w:hAnsi="宋体" w:cs="宋体"/>
          <w:b/>
          <w:color w:val="auto"/>
          <w:sz w:val="32"/>
          <w:szCs w:val="20"/>
          <w:highlight w:val="none"/>
        </w:rPr>
        <w:t>评标办法前附表</w:t>
      </w:r>
    </w:p>
    <w:tbl>
      <w:tblPr>
        <w:tblStyle w:val="63"/>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103"/>
        <w:gridCol w:w="567"/>
        <w:gridCol w:w="992"/>
        <w:gridCol w:w="1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序号</w:t>
            </w:r>
          </w:p>
        </w:tc>
        <w:tc>
          <w:tcPr>
            <w:tcW w:w="5103"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评标标准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最高分值</w:t>
            </w:r>
          </w:p>
        </w:tc>
        <w:tc>
          <w:tcPr>
            <w:tcW w:w="992" w:type="dxa"/>
            <w:vAlign w:val="center"/>
          </w:tcPr>
          <w:p>
            <w:pPr>
              <w:snapToGrid w:val="0"/>
              <w:spacing w:line="360" w:lineRule="auto"/>
              <w:jc w:val="center"/>
              <w:rPr>
                <w:rFonts w:ascii="新宋体" w:hAnsi="新宋体" w:eastAsia="新宋体" w:cs="新宋体"/>
                <w:bCs/>
                <w:color w:val="auto"/>
                <w:sz w:val="24"/>
                <w:highlight w:val="none"/>
              </w:rPr>
            </w:pPr>
            <w:r>
              <w:rPr>
                <w:rFonts w:hint="eastAsia" w:ascii="新宋体" w:hAnsi="新宋体" w:eastAsia="新宋体" w:cs="新宋体"/>
                <w:bCs/>
                <w:color w:val="auto"/>
                <w:sz w:val="24"/>
                <w:highlight w:val="none"/>
              </w:rPr>
              <w:t>主观分/客观分属性</w:t>
            </w:r>
          </w:p>
        </w:tc>
        <w:tc>
          <w:tcPr>
            <w:tcW w:w="1299" w:type="dxa"/>
            <w:vAlign w:val="top"/>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bCs/>
                <w:color w:val="auto"/>
                <w:sz w:val="24"/>
                <w:highlight w:val="none"/>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5103" w:type="dxa"/>
            <w:vAlign w:val="center"/>
          </w:tcPr>
          <w:p>
            <w:p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r>
              <w:rPr>
                <w:rFonts w:hint="eastAsia" w:ascii="新宋体" w:hAnsi="新宋体" w:eastAsia="新宋体" w:cs="新宋体"/>
                <w:color w:val="auto"/>
                <w:sz w:val="24"/>
                <w:highlight w:val="none"/>
                <w:lang w:val="en-US" w:eastAsia="zh-CN"/>
              </w:rPr>
              <w:t xml:space="preserve">   </w:t>
            </w:r>
            <w:r>
              <w:rPr>
                <w:rFonts w:hint="eastAsia" w:ascii="新宋体" w:hAnsi="新宋体" w:eastAsia="新宋体" w:cs="新宋体"/>
                <w:color w:val="auto"/>
                <w:sz w:val="24"/>
                <w:highlight w:val="none"/>
              </w:rPr>
              <w:t>根据本项目物业使用特点提出合理的物业管理服务理念、服务定位和服务目标。</w:t>
            </w:r>
          </w:p>
          <w:p>
            <w:pPr>
              <w:snapToGrid w:val="0"/>
              <w:spacing w:line="360" w:lineRule="auto"/>
              <w:ind w:firstLine="420" w:firstLineChars="200"/>
              <w:rPr>
                <w:rFonts w:ascii="新宋体" w:hAnsi="新宋体" w:eastAsia="新宋体" w:cs="新宋体"/>
                <w:color w:val="auto"/>
                <w:sz w:val="24"/>
                <w:highlight w:val="none"/>
              </w:rPr>
            </w:pPr>
            <w:r>
              <w:rPr>
                <w:rFonts w:hint="eastAsia" w:ascii="黑体" w:hAnsi="黑体" w:eastAsia="黑体" w:cs="黑体"/>
                <w:color w:val="auto"/>
                <w:szCs w:val="21"/>
                <w:highlight w:val="none"/>
              </w:rPr>
              <w:t>全部符合得3分，部分符合得1.5分，不符合不得分。内容完整合理、有针对性，视为符合要求，此项最高</w:t>
            </w:r>
            <w:r>
              <w:rPr>
                <w:rFonts w:hint="eastAsia" w:ascii="黑体" w:hAnsi="黑体" w:eastAsia="黑体" w:cs="黑体"/>
                <w:color w:val="auto"/>
                <w:szCs w:val="21"/>
                <w:highlight w:val="none"/>
                <w:lang w:val="en-US" w:eastAsia="zh-CN"/>
              </w:rPr>
              <w:t>3</w:t>
            </w:r>
            <w:r>
              <w:rPr>
                <w:rFonts w:hint="eastAsia" w:ascii="黑体" w:hAnsi="黑体" w:eastAsia="黑体" w:cs="黑体"/>
                <w:color w:val="auto"/>
                <w:szCs w:val="21"/>
                <w:highlight w:val="none"/>
              </w:rPr>
              <w:t>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服务理念、定位、目标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5103" w:type="dxa"/>
            <w:vAlign w:val="center"/>
          </w:tcPr>
          <w:p>
            <w:pPr>
              <w:numPr>
                <w:ilvl w:val="0"/>
                <w:numId w:val="24"/>
              </w:numPr>
              <w:tabs>
                <w:tab w:val="left" w:pos="425"/>
              </w:tabs>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针对本项目有比较完善的组织架构（0-2分）；</w:t>
            </w:r>
          </w:p>
          <w:p>
            <w:pPr>
              <w:numPr>
                <w:ilvl w:val="0"/>
                <w:numId w:val="24"/>
              </w:numPr>
              <w:tabs>
                <w:tab w:val="left" w:pos="425"/>
              </w:tabs>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清晰简练地列出主要管理流程，包括：运作流程图、信息反馈及处理运作流程图、投诉处理运作流程图、紧急情况处理运作流程图（0-2分）；</w:t>
            </w:r>
          </w:p>
          <w:p>
            <w:pPr>
              <w:numPr>
                <w:ilvl w:val="0"/>
                <w:numId w:val="24"/>
              </w:numPr>
              <w:tabs>
                <w:tab w:val="left" w:pos="425"/>
              </w:tabs>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列出主要管理机制，包括：激励机制、监督机制、自我约束机制（0-2分）；</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color w:val="auto"/>
                <w:szCs w:val="21"/>
                <w:highlight w:val="none"/>
              </w:rPr>
              <w:t xml:space="preserve">    每小点内容全部符合得2分，部分符合得1分，不符合不得分。内容完整合理、有针对性视为符合要求。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组织架构、管理流程、管理机制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5103" w:type="dxa"/>
            <w:vAlign w:val="center"/>
          </w:tcPr>
          <w:p>
            <w:p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具有健全的物业管理制度，体现标准化服务水平，包括：考勤管理制度、财务管理制度、接待投诉制度、培训学习制度、监督考核制度、档案管理制度、各项工作制度（应包含保洁、保安、绿化、设备管理、会务）。</w:t>
            </w:r>
          </w:p>
          <w:p>
            <w:pPr>
              <w:snapToGrid w:val="0"/>
              <w:spacing w:line="360" w:lineRule="auto"/>
              <w:rPr>
                <w:rFonts w:ascii="新宋体" w:hAnsi="新宋体" w:eastAsia="新宋体" w:cs="新宋体"/>
                <w:color w:val="auto"/>
                <w:sz w:val="24"/>
                <w:highlight w:val="none"/>
              </w:rPr>
            </w:pPr>
            <w:r>
              <w:rPr>
                <w:rFonts w:hint="eastAsia" w:ascii="黑体" w:hAnsi="黑体" w:eastAsia="黑体" w:cs="黑体"/>
                <w:color w:val="auto"/>
                <w:szCs w:val="21"/>
                <w:highlight w:val="none"/>
              </w:rPr>
              <w:t xml:space="preserve">    每提供一条符合要求的制度，得1分，部分符合得0.5分，不符合不得分。内容完整合理、有针对性视为符合要求。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w:t>
            </w:r>
          </w:p>
        </w:tc>
        <w:tc>
          <w:tcPr>
            <w:tcW w:w="5103" w:type="dxa"/>
            <w:vAlign w:val="center"/>
          </w:tcPr>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针对本项目的员工培训方案，包括：培训目的、培训内容、培训时间、培训地点、培训者、培训对象、培训方式等。</w:t>
            </w:r>
          </w:p>
          <w:p>
            <w:pPr>
              <w:snapToGrid w:val="0"/>
              <w:spacing w:line="360" w:lineRule="auto"/>
              <w:jc w:val="left"/>
              <w:rPr>
                <w:rFonts w:ascii="宋体" w:hAnsi="宋体" w:cs="仿宋_GB2312"/>
                <w:color w:val="auto"/>
                <w:sz w:val="24"/>
                <w:highlight w:val="none"/>
              </w:rPr>
            </w:pPr>
            <w:r>
              <w:rPr>
                <w:rFonts w:hint="eastAsia" w:ascii="黑体" w:hAnsi="黑体" w:eastAsia="黑体" w:cs="黑体"/>
                <w:color w:val="auto"/>
                <w:szCs w:val="21"/>
                <w:highlight w:val="none"/>
              </w:rPr>
              <w:t>全部符合得3分，部分符合得1.5分，不符合不得分。内容完整合理、有针对性视为符合要求。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培训方案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5</w:t>
            </w:r>
          </w:p>
        </w:tc>
        <w:tc>
          <w:tcPr>
            <w:tcW w:w="5103" w:type="dxa"/>
            <w:vAlign w:val="center"/>
          </w:tcPr>
          <w:p>
            <w:pPr>
              <w:numPr>
                <w:ilvl w:val="0"/>
                <w:numId w:val="25"/>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详细说明投入的设备、工具、药剂、耗材的环保性和优越性，提供相关设备、工具、材料的品牌、型号、产地、数量等清单</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numPr>
                <w:ilvl w:val="0"/>
                <w:numId w:val="25"/>
              </w:numPr>
              <w:snapToGrid w:val="0"/>
              <w:spacing w:line="360" w:lineRule="auto"/>
              <w:ind w:left="0" w:leftChars="0" w:firstLine="400" w:firstLineChars="0"/>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配备</w:t>
            </w:r>
            <w:r>
              <w:rPr>
                <w:rFonts w:hint="eastAsia" w:ascii="新宋体" w:hAnsi="新宋体" w:eastAsia="新宋体" w:cs="新宋体"/>
                <w:color w:val="auto"/>
                <w:sz w:val="24"/>
                <w:szCs w:val="24"/>
                <w:highlight w:val="none"/>
              </w:rPr>
              <w:t>防爆、防汛物资、工程维护部物料及器材消耗</w:t>
            </w:r>
            <w:r>
              <w:rPr>
                <w:rFonts w:hint="eastAsia" w:ascii="新宋体" w:hAnsi="新宋体" w:eastAsia="新宋体" w:cs="新宋体"/>
                <w:color w:val="auto"/>
                <w:sz w:val="24"/>
                <w:szCs w:val="24"/>
                <w:highlight w:val="none"/>
                <w:lang w:eastAsia="zh-CN"/>
              </w:rPr>
              <w:t>（</w:t>
            </w:r>
            <w:r>
              <w:rPr>
                <w:rFonts w:hint="eastAsia" w:ascii="新宋体" w:hAnsi="新宋体" w:eastAsia="新宋体" w:cs="新宋体"/>
                <w:color w:val="auto"/>
                <w:sz w:val="24"/>
                <w:szCs w:val="24"/>
                <w:highlight w:val="none"/>
                <w:lang w:val="en-US" w:eastAsia="zh-CN"/>
              </w:rPr>
              <w:t>0-2分</w:t>
            </w:r>
            <w:r>
              <w:rPr>
                <w:rFonts w:hint="eastAsia" w:ascii="新宋体" w:hAnsi="新宋体" w:eastAsia="新宋体" w:cs="新宋体"/>
                <w:color w:val="auto"/>
                <w:sz w:val="24"/>
                <w:szCs w:val="24"/>
                <w:highlight w:val="none"/>
                <w:lang w:eastAsia="zh-CN"/>
              </w:rPr>
              <w:t>）。</w:t>
            </w:r>
          </w:p>
          <w:p>
            <w:pPr>
              <w:snapToGrid w:val="0"/>
              <w:spacing w:line="360" w:lineRule="auto"/>
              <w:rPr>
                <w:rFonts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每小点内容</w:t>
            </w:r>
            <w:r>
              <w:rPr>
                <w:rFonts w:hint="eastAsia" w:ascii="黑体" w:hAnsi="黑体" w:eastAsia="黑体" w:cs="黑体"/>
                <w:b w:val="0"/>
                <w:bCs w:val="0"/>
                <w:i w:val="0"/>
                <w:iCs w:val="0"/>
                <w:color w:val="auto"/>
                <w:sz w:val="21"/>
                <w:szCs w:val="21"/>
                <w:highlight w:val="none"/>
              </w:rPr>
              <w:t>全部符合得2分，部分符合得1分，不符合不得分。</w:t>
            </w:r>
            <w:r>
              <w:rPr>
                <w:rFonts w:hint="eastAsia" w:ascii="黑体" w:hAnsi="黑体" w:eastAsia="黑体" w:cs="黑体"/>
                <w:b w:val="0"/>
                <w:bCs w:val="0"/>
                <w:i w:val="0"/>
                <w:iCs w:val="0"/>
                <w:color w:val="auto"/>
                <w:sz w:val="21"/>
                <w:szCs w:val="21"/>
                <w:highlight w:val="none"/>
                <w:lang w:eastAsia="zh-CN"/>
              </w:rPr>
              <w:t>内容</w:t>
            </w:r>
            <w:r>
              <w:rPr>
                <w:rFonts w:hint="eastAsia" w:ascii="黑体" w:hAnsi="黑体" w:eastAsia="黑体" w:cs="黑体"/>
                <w:b w:val="0"/>
                <w:bCs w:val="0"/>
                <w:i w:val="0"/>
                <w:iCs w:val="0"/>
                <w:color w:val="auto"/>
                <w:sz w:val="21"/>
                <w:szCs w:val="21"/>
                <w:highlight w:val="none"/>
              </w:rPr>
              <w:t>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4</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投入的设备、耗材等情况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w:t>
            </w:r>
          </w:p>
        </w:tc>
        <w:tc>
          <w:tcPr>
            <w:tcW w:w="5103" w:type="dxa"/>
            <w:vAlign w:val="center"/>
          </w:tcPr>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室内保洁；</w:t>
            </w:r>
          </w:p>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室外保洁；</w:t>
            </w:r>
          </w:p>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外墙清洁；</w:t>
            </w:r>
          </w:p>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设施设备清洁；</w:t>
            </w:r>
          </w:p>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垃圾分类、处理；</w:t>
            </w:r>
          </w:p>
          <w:p>
            <w:pPr>
              <w:numPr>
                <w:ilvl w:val="0"/>
                <w:numId w:val="26"/>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消毒灭害。</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6</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清洁保洁服务方案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w:t>
            </w:r>
          </w:p>
        </w:tc>
        <w:tc>
          <w:tcPr>
            <w:tcW w:w="5103" w:type="dxa"/>
            <w:vAlign w:val="center"/>
          </w:tcPr>
          <w:p>
            <w:pPr>
              <w:numPr>
                <w:ilvl w:val="0"/>
                <w:numId w:val="27"/>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人员进出管理；</w:t>
            </w:r>
          </w:p>
          <w:p>
            <w:pPr>
              <w:numPr>
                <w:ilvl w:val="0"/>
                <w:numId w:val="27"/>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物品进出管理；</w:t>
            </w:r>
          </w:p>
          <w:p>
            <w:pPr>
              <w:numPr>
                <w:ilvl w:val="0"/>
                <w:numId w:val="27"/>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车辆管理；</w:t>
            </w:r>
          </w:p>
          <w:p>
            <w:pPr>
              <w:numPr>
                <w:ilvl w:val="0"/>
                <w:numId w:val="27"/>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消控、监控设施设备日常使用管理；</w:t>
            </w:r>
          </w:p>
          <w:p>
            <w:pPr>
              <w:numPr>
                <w:ilvl w:val="0"/>
                <w:numId w:val="27"/>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重点巡视。</w:t>
            </w:r>
          </w:p>
          <w:p>
            <w:pPr>
              <w:widowControl/>
              <w:spacing w:line="360" w:lineRule="auto"/>
              <w:textAlignment w:val="center"/>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5 </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公共秩序维护方案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8</w:t>
            </w:r>
          </w:p>
        </w:tc>
        <w:tc>
          <w:tcPr>
            <w:tcW w:w="5103" w:type="dxa"/>
            <w:vAlign w:val="center"/>
          </w:tcPr>
          <w:p>
            <w:pPr>
              <w:numPr>
                <w:ilvl w:val="0"/>
                <w:numId w:val="28"/>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定期巡查；</w:t>
            </w:r>
          </w:p>
          <w:p>
            <w:pPr>
              <w:numPr>
                <w:ilvl w:val="0"/>
                <w:numId w:val="28"/>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张贴平面疏散示意图、引路标志及控烟标志；</w:t>
            </w:r>
          </w:p>
          <w:p>
            <w:pPr>
              <w:numPr>
                <w:ilvl w:val="0"/>
                <w:numId w:val="28"/>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定期防火检查；</w:t>
            </w:r>
          </w:p>
          <w:p>
            <w:pPr>
              <w:numPr>
                <w:ilvl w:val="0"/>
                <w:numId w:val="28"/>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每年至少组织1次消防安全培训及消防演练。</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4 </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消控安全管理方案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9</w:t>
            </w:r>
          </w:p>
        </w:tc>
        <w:tc>
          <w:tcPr>
            <w:tcW w:w="5103" w:type="dxa"/>
            <w:vAlign w:val="center"/>
          </w:tcPr>
          <w:p>
            <w:pPr>
              <w:numPr>
                <w:ilvl w:val="0"/>
                <w:numId w:val="29"/>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建立突发事件应急预案体系，包括但不限于电梯困人、紧急会议、火警火灾、突发停电、水管破裂、意外伤害、群体性上访、台风、暴雨及雷电等应急预案；</w:t>
            </w:r>
          </w:p>
          <w:p>
            <w:pPr>
              <w:numPr>
                <w:ilvl w:val="0"/>
                <w:numId w:val="29"/>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每年至少组织1次突发事件应急演习。</w:t>
            </w:r>
          </w:p>
          <w:p>
            <w:pPr>
              <w:snapToGrid w:val="0"/>
              <w:spacing w:line="360" w:lineRule="auto"/>
              <w:rPr>
                <w:rFonts w:ascii="宋体" w:hAnsi="宋体" w:cs="仿宋_GB2312"/>
                <w:color w:val="auto"/>
                <w:sz w:val="24"/>
                <w:highlight w:val="none"/>
              </w:rPr>
            </w:pPr>
            <w:r>
              <w:rPr>
                <w:rFonts w:hint="eastAsia" w:ascii="新宋体" w:hAnsi="新宋体" w:eastAsia="新宋体" w:cs="新宋体"/>
                <w:color w:val="auto"/>
                <w:sz w:val="24"/>
                <w:highlight w:val="none"/>
              </w:rPr>
              <w:t xml:space="preserve">   </w:t>
            </w:r>
            <w:r>
              <w:rPr>
                <w:rFonts w:hint="eastAsia" w:ascii="黑体" w:hAnsi="黑体" w:eastAsia="黑体" w:cs="黑体"/>
                <w:color w:val="auto"/>
                <w:szCs w:val="21"/>
                <w:highlight w:val="none"/>
              </w:rPr>
              <w:t>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突发事件处理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10</w:t>
            </w:r>
          </w:p>
        </w:tc>
        <w:tc>
          <w:tcPr>
            <w:tcW w:w="5103" w:type="dxa"/>
            <w:vAlign w:val="center"/>
          </w:tcPr>
          <w:p>
            <w:pPr>
              <w:numPr>
                <w:ilvl w:val="0"/>
                <w:numId w:val="30"/>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绿化日常养护、管理；</w:t>
            </w:r>
          </w:p>
          <w:p>
            <w:pPr>
              <w:numPr>
                <w:ilvl w:val="0"/>
                <w:numId w:val="30"/>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特殊天气巡查、处理，排除安全隐患；</w:t>
            </w:r>
          </w:p>
          <w:p>
            <w:pPr>
              <w:numPr>
                <w:ilvl w:val="0"/>
                <w:numId w:val="30"/>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病虫害防治。</w:t>
            </w:r>
          </w:p>
          <w:p>
            <w:pPr>
              <w:widowControl/>
              <w:kinsoku w:val="0"/>
              <w:autoSpaceDE w:val="0"/>
              <w:autoSpaceDN w:val="0"/>
              <w:snapToGrid w:val="0"/>
              <w:spacing w:line="360" w:lineRule="auto"/>
              <w:textAlignment w:val="baseline"/>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绿化养护方案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w:t>
            </w:r>
          </w:p>
        </w:tc>
        <w:tc>
          <w:tcPr>
            <w:tcW w:w="5103" w:type="dxa"/>
            <w:vAlign w:val="center"/>
          </w:tcPr>
          <w:p>
            <w:pPr>
              <w:snapToGrid w:val="0"/>
              <w:spacing w:line="360" w:lineRule="auto"/>
              <w:jc w:val="both"/>
              <w:rPr>
                <w:rFonts w:hint="eastAsia"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lang w:eastAsia="zh-CN"/>
              </w:rPr>
              <w:t>绿化租赁方案，</w:t>
            </w:r>
            <w:r>
              <w:rPr>
                <w:rFonts w:hint="eastAsia" w:ascii="新宋体" w:hAnsi="新宋体" w:eastAsia="新宋体" w:cs="新宋体"/>
                <w:color w:val="auto"/>
                <w:sz w:val="24"/>
                <w:szCs w:val="24"/>
                <w:highlight w:val="none"/>
              </w:rPr>
              <w:t>包括</w:t>
            </w:r>
            <w:r>
              <w:rPr>
                <w:rFonts w:hint="eastAsia" w:ascii="新宋体" w:hAnsi="新宋体" w:eastAsia="新宋体" w:cs="新宋体"/>
                <w:color w:val="auto"/>
                <w:sz w:val="24"/>
                <w:szCs w:val="24"/>
                <w:highlight w:val="none"/>
                <w:lang w:eastAsia="zh-CN"/>
              </w:rPr>
              <w:t>：植物摆放、养护和管理等，提供本项目拟租赁的绿植清单明细、照片等佐证材料</w:t>
            </w:r>
            <w:r>
              <w:rPr>
                <w:rFonts w:hint="eastAsia" w:ascii="新宋体" w:hAnsi="新宋体" w:eastAsia="新宋体" w:cs="新宋体"/>
                <w:color w:val="auto"/>
                <w:sz w:val="24"/>
                <w:szCs w:val="24"/>
                <w:highlight w:val="none"/>
              </w:rPr>
              <w:t>。</w:t>
            </w:r>
          </w:p>
          <w:p>
            <w:pPr>
              <w:snapToGrid w:val="0"/>
              <w:spacing w:line="360" w:lineRule="auto"/>
              <w:rPr>
                <w:rFonts w:ascii="宋体" w:hAnsi="宋体" w:cs="仿宋_GB2312"/>
                <w:color w:val="auto"/>
                <w:sz w:val="24"/>
                <w:highlight w:val="none"/>
              </w:rPr>
            </w:pPr>
            <w:r>
              <w:rPr>
                <w:rFonts w:hint="eastAsia" w:ascii="黑体" w:hAnsi="黑体" w:eastAsia="黑体" w:cs="黑体"/>
                <w:b w:val="0"/>
                <w:bCs w:val="0"/>
                <w:i w:val="0"/>
                <w:iCs w:val="0"/>
                <w:color w:val="auto"/>
                <w:sz w:val="21"/>
                <w:szCs w:val="21"/>
                <w:highlight w:val="none"/>
                <w:lang w:val="en-US" w:eastAsia="zh-CN"/>
              </w:rPr>
              <w:t xml:space="preserve">    </w:t>
            </w:r>
            <w:r>
              <w:rPr>
                <w:rFonts w:hint="eastAsia" w:ascii="黑体" w:hAnsi="黑体" w:eastAsia="黑体" w:cs="黑体"/>
                <w:b w:val="0"/>
                <w:bCs w:val="0"/>
                <w:i w:val="0"/>
                <w:iCs w:val="0"/>
                <w:color w:val="auto"/>
                <w:sz w:val="21"/>
                <w:szCs w:val="21"/>
                <w:highlight w:val="none"/>
                <w:lang w:eastAsia="zh-CN"/>
              </w:rPr>
              <w:t>全部符合得</w:t>
            </w:r>
            <w:r>
              <w:rPr>
                <w:rFonts w:hint="eastAsia" w:ascii="黑体" w:hAnsi="黑体" w:eastAsia="黑体" w:cs="黑体"/>
                <w:b w:val="0"/>
                <w:bCs w:val="0"/>
                <w:i w:val="0"/>
                <w:iCs w:val="0"/>
                <w:color w:val="auto"/>
                <w:sz w:val="21"/>
                <w:szCs w:val="21"/>
                <w:highlight w:val="none"/>
                <w:lang w:val="en-US" w:eastAsia="zh-CN"/>
              </w:rPr>
              <w:t>3</w:t>
            </w:r>
            <w:r>
              <w:rPr>
                <w:rFonts w:hint="eastAsia" w:ascii="黑体" w:hAnsi="黑体" w:eastAsia="黑体" w:cs="黑体"/>
                <w:b w:val="0"/>
                <w:bCs w:val="0"/>
                <w:i w:val="0"/>
                <w:iCs w:val="0"/>
                <w:color w:val="auto"/>
                <w:sz w:val="21"/>
                <w:szCs w:val="21"/>
                <w:highlight w:val="none"/>
                <w:lang w:eastAsia="zh-CN"/>
              </w:rPr>
              <w:t>分，部分符合得</w:t>
            </w:r>
            <w:r>
              <w:rPr>
                <w:rFonts w:hint="eastAsia" w:ascii="黑体" w:hAnsi="黑体" w:eastAsia="黑体" w:cs="黑体"/>
                <w:b w:val="0"/>
                <w:bCs w:val="0"/>
                <w:i w:val="0"/>
                <w:iCs w:val="0"/>
                <w:color w:val="auto"/>
                <w:sz w:val="21"/>
                <w:szCs w:val="21"/>
                <w:highlight w:val="none"/>
                <w:lang w:val="en-US" w:eastAsia="zh-CN"/>
              </w:rPr>
              <w:t>1.5</w:t>
            </w:r>
            <w:r>
              <w:rPr>
                <w:rFonts w:hint="eastAsia" w:ascii="黑体" w:hAnsi="黑体" w:eastAsia="黑体" w:cs="黑体"/>
                <w:b w:val="0"/>
                <w:bCs w:val="0"/>
                <w:i w:val="0"/>
                <w:iCs w:val="0"/>
                <w:color w:val="auto"/>
                <w:sz w:val="21"/>
                <w:szCs w:val="21"/>
                <w:highlight w:val="none"/>
                <w:lang w:eastAsia="zh-CN"/>
              </w:rPr>
              <w:t>分，不符合不得分。符合招标需求、有针对性视为符合要求。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绿化租赁方案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12</w:t>
            </w:r>
          </w:p>
        </w:tc>
        <w:tc>
          <w:tcPr>
            <w:tcW w:w="5103" w:type="dxa"/>
            <w:vAlign w:val="center"/>
          </w:tcPr>
          <w:p>
            <w:pPr>
              <w:numPr>
                <w:ilvl w:val="0"/>
                <w:numId w:val="31"/>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房屋日常维护；</w:t>
            </w:r>
          </w:p>
          <w:p>
            <w:pPr>
              <w:widowControl/>
              <w:numPr>
                <w:ilvl w:val="0"/>
                <w:numId w:val="31"/>
              </w:numPr>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高配房巡视、各类机房设备设施巡检；</w:t>
            </w:r>
          </w:p>
          <w:p>
            <w:pPr>
              <w:widowControl/>
              <w:numPr>
                <w:ilvl w:val="0"/>
                <w:numId w:val="31"/>
              </w:numPr>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照明系统、供用电设备设施维护；</w:t>
            </w:r>
          </w:p>
          <w:p>
            <w:pPr>
              <w:widowControl/>
              <w:numPr>
                <w:ilvl w:val="0"/>
                <w:numId w:val="31"/>
              </w:numPr>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排水系统维护；</w:t>
            </w:r>
          </w:p>
          <w:p>
            <w:pPr>
              <w:widowControl/>
              <w:numPr>
                <w:ilvl w:val="0"/>
                <w:numId w:val="31"/>
              </w:numPr>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水泵、管道养护，每年至少两次水箱清洗，并提供水质检测报告；</w:t>
            </w:r>
          </w:p>
          <w:p>
            <w:pPr>
              <w:widowControl/>
              <w:numPr>
                <w:ilvl w:val="0"/>
                <w:numId w:val="31"/>
              </w:numPr>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智能弱电设备巡检；</w:t>
            </w:r>
          </w:p>
          <w:p>
            <w:pPr>
              <w:numPr>
                <w:ilvl w:val="0"/>
                <w:numId w:val="31"/>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零星维修、其他大修。</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7 </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工程设备维护方案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13</w:t>
            </w:r>
          </w:p>
        </w:tc>
        <w:tc>
          <w:tcPr>
            <w:tcW w:w="5103" w:type="dxa"/>
            <w:vAlign w:val="center"/>
          </w:tcPr>
          <w:p>
            <w:pPr>
              <w:widowControl/>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电梯定期检查、维护、应急维修等，建立台账并记录。</w:t>
            </w:r>
          </w:p>
          <w:p>
            <w:pPr>
              <w:widowControl/>
              <w:kinsoku w:val="0"/>
              <w:autoSpaceDE w:val="0"/>
              <w:autoSpaceDN w:val="0"/>
              <w:snapToGrid w:val="0"/>
              <w:spacing w:line="360" w:lineRule="auto"/>
              <w:textAlignment w:val="baseline"/>
              <w:rPr>
                <w:rFonts w:ascii="宋体" w:hAnsi="宋体" w:cs="仿宋_GB2312"/>
                <w:color w:val="auto"/>
                <w:sz w:val="24"/>
                <w:highlight w:val="none"/>
              </w:rPr>
            </w:pPr>
            <w:r>
              <w:rPr>
                <w:rFonts w:hint="eastAsia" w:ascii="黑体" w:hAnsi="黑体" w:eastAsia="黑体" w:cs="黑体"/>
                <w:color w:val="auto"/>
                <w:szCs w:val="21"/>
                <w:highlight w:val="none"/>
              </w:rPr>
              <w:t xml:space="preserve">    全部符合得2分，部分符合得1分，不符合不得分。内容完整合理、有针对性视为符合要求。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电梯维护方案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w:t>
            </w:r>
          </w:p>
        </w:tc>
        <w:tc>
          <w:tcPr>
            <w:tcW w:w="5103" w:type="dxa"/>
            <w:vAlign w:val="center"/>
          </w:tcPr>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消防设施设备定期维护保养，建立台账并记录。  </w:t>
            </w:r>
          </w:p>
          <w:p>
            <w:pPr>
              <w:snapToGrid w:val="0"/>
              <w:spacing w:line="360" w:lineRule="auto"/>
              <w:ind w:firstLine="420" w:firstLineChars="200"/>
              <w:rPr>
                <w:rFonts w:ascii="宋体" w:hAnsi="宋体" w:cs="仿宋_GB2312"/>
                <w:color w:val="auto"/>
                <w:sz w:val="24"/>
                <w:highlight w:val="none"/>
              </w:rPr>
            </w:pPr>
            <w:r>
              <w:rPr>
                <w:rFonts w:hint="eastAsia" w:ascii="黑体" w:hAnsi="黑体" w:eastAsia="黑体" w:cs="黑体"/>
                <w:color w:val="auto"/>
                <w:szCs w:val="21"/>
                <w:highlight w:val="none"/>
              </w:rPr>
              <w:t>全部符合得2分，部分符合得1分，不符合不得分。内容完整合理、有针对性视为符合要求。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消防设施设备维护方案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15</w:t>
            </w:r>
          </w:p>
        </w:tc>
        <w:tc>
          <w:tcPr>
            <w:tcW w:w="5103" w:type="dxa"/>
            <w:vAlign w:val="center"/>
          </w:tcPr>
          <w:p>
            <w:pPr>
              <w:widowControl/>
              <w:kinsoku w:val="0"/>
              <w:autoSpaceDE w:val="0"/>
              <w:autoSpaceDN w:val="0"/>
              <w:snapToGrid w:val="0"/>
              <w:spacing w:line="360" w:lineRule="auto"/>
              <w:textAlignment w:val="baseline"/>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定期对空调通风系统进行检查、维护、清洁，测试运行控制和安全控制功能，记录运行参数，分析运行记录，确保空调系统正常运行。每年冬夏两次对空调通风系统进行全面的维护保养。</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全部符合得3分，部分符合得1.5分，不符合不得分。内容完整合理、有针对性视为符合要求。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空调通风系统维护方案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w:t>
            </w:r>
          </w:p>
        </w:tc>
        <w:tc>
          <w:tcPr>
            <w:tcW w:w="5103" w:type="dxa"/>
            <w:vAlign w:val="center"/>
          </w:tcPr>
          <w:p>
            <w:pPr>
              <w:numPr>
                <w:ilvl w:val="0"/>
                <w:numId w:val="32"/>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会前准备方案；</w:t>
            </w:r>
          </w:p>
          <w:p>
            <w:pPr>
              <w:numPr>
                <w:ilvl w:val="0"/>
                <w:numId w:val="32"/>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会中服务方案；</w:t>
            </w:r>
          </w:p>
          <w:p>
            <w:pPr>
              <w:numPr>
                <w:ilvl w:val="0"/>
                <w:numId w:val="32"/>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会后整理方案；</w:t>
            </w:r>
          </w:p>
          <w:p>
            <w:pPr>
              <w:numPr>
                <w:ilvl w:val="0"/>
                <w:numId w:val="32"/>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严格保密。</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每小点内容全部符合得1分，部分符合得0.5分，不符合不得分。内容完整合理、有针对性视为符合要求。</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4</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kern w:val="0"/>
                <w:sz w:val="24"/>
                <w:highlight w:val="none"/>
              </w:rPr>
              <w:t>会务服务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w:t>
            </w:r>
          </w:p>
        </w:tc>
        <w:tc>
          <w:tcPr>
            <w:tcW w:w="5103" w:type="dxa"/>
            <w:vAlign w:val="center"/>
          </w:tcPr>
          <w:p>
            <w:pPr>
              <w:widowControl/>
              <w:kinsoku w:val="0"/>
              <w:autoSpaceDE w:val="0"/>
              <w:autoSpaceDN w:val="0"/>
              <w:snapToGrid w:val="0"/>
              <w:spacing w:line="360" w:lineRule="auto"/>
              <w:textAlignment w:val="baseline"/>
              <w:rPr>
                <w:rFonts w:ascii="宋体" w:hAnsi="宋体" w:cs="仿宋_GB2312"/>
                <w:color w:val="auto"/>
                <w:sz w:val="24"/>
                <w:highlight w:val="none"/>
              </w:rPr>
            </w:pPr>
            <w:r>
              <w:rPr>
                <w:rFonts w:hint="eastAsia" w:ascii="宋体" w:hAnsi="宋体" w:cs="仿宋_GB2312"/>
                <w:color w:val="auto"/>
                <w:sz w:val="24"/>
                <w:highlight w:val="none"/>
                <w:lang w:val="en-US" w:eastAsia="zh-CN"/>
              </w:rPr>
              <w:t>针</w:t>
            </w:r>
            <w:r>
              <w:rPr>
                <w:rFonts w:hint="eastAsia" w:ascii="宋体" w:hAnsi="宋体" w:cs="仿宋_GB2312"/>
                <w:color w:val="auto"/>
                <w:sz w:val="24"/>
                <w:highlight w:val="none"/>
              </w:rPr>
              <w:t>对本项目的</w:t>
            </w:r>
            <w:r>
              <w:rPr>
                <w:rFonts w:hint="eastAsia" w:ascii="宋体" w:hAnsi="宋体" w:cs="仿宋_GB2312"/>
                <w:color w:val="auto"/>
                <w:sz w:val="24"/>
                <w:highlight w:val="none"/>
                <w:lang w:val="en-US" w:eastAsia="zh-CN"/>
              </w:rPr>
              <w:t>特色</w:t>
            </w:r>
            <w:r>
              <w:rPr>
                <w:rFonts w:hint="eastAsia" w:ascii="宋体" w:hAnsi="宋体" w:cs="仿宋_GB2312"/>
                <w:color w:val="auto"/>
                <w:sz w:val="24"/>
                <w:highlight w:val="none"/>
              </w:rPr>
              <w:t>服务（如应急迎检、夏日提供凉茶、传统节日开展各类活动等）（</w:t>
            </w:r>
            <w:r>
              <w:rPr>
                <w:rFonts w:hint="eastAsia" w:ascii="宋体" w:hAnsi="宋体" w:cs="仿宋_GB2312"/>
                <w:color w:val="auto"/>
                <w:sz w:val="24"/>
                <w:highlight w:val="none"/>
                <w:lang w:val="en-US" w:eastAsia="zh-CN"/>
              </w:rPr>
              <w:t>2</w:t>
            </w:r>
            <w:r>
              <w:rPr>
                <w:rFonts w:hint="eastAsia" w:ascii="宋体" w:hAnsi="宋体" w:cs="仿宋_GB2312"/>
                <w:color w:val="auto"/>
                <w:sz w:val="24"/>
                <w:highlight w:val="none"/>
              </w:rPr>
              <w:t>分）；</w:t>
            </w:r>
          </w:p>
          <w:p>
            <w:pPr>
              <w:widowControl/>
              <w:kinsoku w:val="0"/>
              <w:autoSpaceDE w:val="0"/>
              <w:autoSpaceDN w:val="0"/>
              <w:snapToGrid w:val="0"/>
              <w:spacing w:line="360" w:lineRule="auto"/>
              <w:textAlignment w:val="baseline"/>
              <w:rPr>
                <w:rFonts w:ascii="黑体" w:hAnsi="黑体" w:eastAsia="黑体" w:cs="黑体"/>
                <w:color w:val="auto"/>
                <w:szCs w:val="21"/>
                <w:highlight w:val="none"/>
              </w:rPr>
            </w:pPr>
            <w:r>
              <w:rPr>
                <w:rFonts w:hint="eastAsia" w:ascii="黑体" w:hAnsi="黑体" w:eastAsia="黑体" w:cs="黑体"/>
                <w:b w:val="0"/>
                <w:bCs w:val="0"/>
                <w:i w:val="0"/>
                <w:iCs w:val="0"/>
                <w:color w:val="auto"/>
                <w:sz w:val="21"/>
                <w:szCs w:val="21"/>
                <w:highlight w:val="none"/>
                <w:lang w:eastAsia="zh-CN"/>
              </w:rPr>
              <w:t>对项目的特色服务工作有详细的方案，做详细的阐述。特色服务合理、有可行性、有针对性视为符合要求，每符合1项得</w:t>
            </w:r>
            <w:r>
              <w:rPr>
                <w:rFonts w:hint="eastAsia" w:ascii="黑体" w:hAnsi="黑体" w:eastAsia="黑体" w:cs="黑体"/>
                <w:b w:val="0"/>
                <w:bCs w:val="0"/>
                <w:i w:val="0"/>
                <w:iCs w:val="0"/>
                <w:color w:val="auto"/>
                <w:sz w:val="21"/>
                <w:szCs w:val="21"/>
                <w:highlight w:val="none"/>
                <w:lang w:val="en-US" w:eastAsia="zh-CN"/>
              </w:rPr>
              <w:t>1</w:t>
            </w:r>
            <w:r>
              <w:rPr>
                <w:rFonts w:hint="eastAsia" w:ascii="黑体" w:hAnsi="黑体" w:eastAsia="黑体" w:cs="黑体"/>
                <w:b w:val="0"/>
                <w:bCs w:val="0"/>
                <w:i w:val="0"/>
                <w:iCs w:val="0"/>
                <w:color w:val="auto"/>
                <w:sz w:val="21"/>
                <w:szCs w:val="21"/>
                <w:highlight w:val="none"/>
                <w:lang w:eastAsia="zh-CN"/>
              </w:rPr>
              <w:t>分；此项最高</w:t>
            </w:r>
            <w:r>
              <w:rPr>
                <w:rFonts w:hint="eastAsia" w:ascii="黑体" w:hAnsi="黑体" w:eastAsia="黑体" w:cs="黑体"/>
                <w:b w:val="0"/>
                <w:bCs w:val="0"/>
                <w:i w:val="0"/>
                <w:iCs w:val="0"/>
                <w:color w:val="auto"/>
                <w:sz w:val="21"/>
                <w:szCs w:val="21"/>
                <w:highlight w:val="none"/>
                <w:lang w:val="en-US" w:eastAsia="zh-CN"/>
              </w:rPr>
              <w:t>2</w:t>
            </w:r>
            <w:r>
              <w:rPr>
                <w:rFonts w:hint="eastAsia" w:ascii="黑体" w:hAnsi="黑体" w:eastAsia="黑体" w:cs="黑体"/>
                <w:b w:val="0"/>
                <w:bCs w:val="0"/>
                <w:i w:val="0"/>
                <w:iCs w:val="0"/>
                <w:color w:val="auto"/>
                <w:sz w:val="21"/>
                <w:szCs w:val="21"/>
                <w:highlight w:val="none"/>
                <w:lang w:eastAsia="zh-CN"/>
              </w:rPr>
              <w:t>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主观分</w:t>
            </w:r>
          </w:p>
        </w:tc>
        <w:tc>
          <w:tcPr>
            <w:tcW w:w="1299" w:type="dxa"/>
            <w:vAlign w:val="center"/>
          </w:tcPr>
          <w:p>
            <w:pPr>
              <w:widowControl/>
              <w:jc w:val="center"/>
              <w:textAlignment w:val="center"/>
              <w:rPr>
                <w:rFonts w:ascii="新宋体" w:hAnsi="新宋体" w:eastAsia="新宋体" w:cs="新宋体"/>
                <w:color w:val="auto"/>
                <w:sz w:val="24"/>
                <w:highlight w:val="none"/>
              </w:rPr>
            </w:pPr>
            <w:r>
              <w:rPr>
                <w:rFonts w:hint="eastAsia" w:ascii="新宋体" w:hAnsi="新宋体" w:eastAsia="新宋体" w:cs="新宋体"/>
                <w:color w:val="auto"/>
                <w:kern w:val="0"/>
                <w:sz w:val="24"/>
                <w:highlight w:val="none"/>
              </w:rPr>
              <w:t>特色服务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34" w:type="dxa"/>
            <w:vMerge w:val="restart"/>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18</w:t>
            </w:r>
          </w:p>
        </w:tc>
        <w:tc>
          <w:tcPr>
            <w:tcW w:w="5103" w:type="dxa"/>
            <w:vAlign w:val="center"/>
          </w:tcPr>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拟派本项目的项目经理（</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分）：年龄</w:t>
            </w:r>
            <w:r>
              <w:rPr>
                <w:rFonts w:hint="eastAsia" w:ascii="新宋体" w:hAnsi="新宋体" w:eastAsia="新宋体" w:cs="新宋体"/>
                <w:color w:val="auto"/>
                <w:sz w:val="24"/>
                <w:highlight w:val="none"/>
                <w:lang w:val="en-US" w:eastAsia="zh-CN"/>
              </w:rPr>
              <w:t>50</w:t>
            </w:r>
            <w:r>
              <w:rPr>
                <w:rFonts w:hint="eastAsia" w:ascii="新宋体" w:hAnsi="新宋体" w:eastAsia="新宋体" w:cs="新宋体"/>
                <w:color w:val="auto"/>
                <w:sz w:val="24"/>
                <w:highlight w:val="none"/>
              </w:rPr>
              <w:t>周岁以下（</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分），大学本科以上学历</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分），具有3年以上类似物业项目经理工作经验（1分）。</w:t>
            </w:r>
          </w:p>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拟派本项目保洁主管（2分）：年龄50周岁以下（0.5分），大专以上学历（0.5分），具有2年以上类似物业保洁主管工作经验（1分）。</w:t>
            </w:r>
          </w:p>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拟派本项目的保安主管（2分）：年龄5</w:t>
            </w:r>
            <w:r>
              <w:rPr>
                <w:rFonts w:hint="eastAsia" w:ascii="新宋体" w:hAnsi="新宋体" w:eastAsia="新宋体" w:cs="新宋体"/>
                <w:color w:val="auto"/>
                <w:sz w:val="24"/>
                <w:highlight w:val="none"/>
                <w:lang w:val="en-US" w:eastAsia="zh-CN"/>
              </w:rPr>
              <w:t>5</w:t>
            </w:r>
            <w:r>
              <w:rPr>
                <w:rFonts w:hint="eastAsia" w:ascii="新宋体" w:hAnsi="新宋体" w:eastAsia="新宋体" w:cs="新宋体"/>
                <w:color w:val="auto"/>
                <w:sz w:val="24"/>
                <w:highlight w:val="none"/>
              </w:rPr>
              <w:t>周岁以下（0.5分）；持有保安员三级/高级工(原高级保安员</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以上职业技能等级证书</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lang w:val="en-US" w:eastAsia="zh-CN"/>
              </w:rPr>
              <w:t>0.5分</w:t>
            </w:r>
            <w:r>
              <w:rPr>
                <w:rFonts w:hint="eastAsia" w:ascii="新宋体" w:hAnsi="新宋体" w:eastAsia="新宋体" w:cs="新宋体"/>
                <w:color w:val="auto"/>
                <w:sz w:val="24"/>
                <w:highlight w:val="none"/>
                <w:lang w:eastAsia="zh-CN"/>
              </w:rPr>
              <w:t>）</w:t>
            </w:r>
            <w:r>
              <w:rPr>
                <w:rFonts w:hint="eastAsia" w:ascii="新宋体" w:hAnsi="新宋体" w:eastAsia="新宋体" w:cs="新宋体"/>
                <w:color w:val="auto"/>
                <w:sz w:val="24"/>
                <w:highlight w:val="none"/>
              </w:rPr>
              <w:t>；具有2年以上类似物业保安主管工作经验（1分）。</w:t>
            </w:r>
          </w:p>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w:t>
            </w: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员（</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分）：年龄55周岁以下，具有1年以上</w:t>
            </w:r>
            <w:r>
              <w:rPr>
                <w:rFonts w:hint="eastAsia" w:ascii="新宋体" w:hAnsi="新宋体" w:eastAsia="新宋体" w:cs="新宋体"/>
                <w:color w:val="auto"/>
                <w:sz w:val="24"/>
                <w:highlight w:val="none"/>
                <w:lang w:val="en-US" w:eastAsia="zh-CN"/>
              </w:rPr>
              <w:t>消控</w:t>
            </w:r>
            <w:r>
              <w:rPr>
                <w:rFonts w:hint="eastAsia" w:ascii="新宋体" w:hAnsi="新宋体" w:eastAsia="新宋体" w:cs="新宋体"/>
                <w:color w:val="auto"/>
                <w:sz w:val="24"/>
                <w:highlight w:val="none"/>
              </w:rPr>
              <w:t>工作经验。</w:t>
            </w:r>
            <w:r>
              <w:rPr>
                <w:rFonts w:hint="eastAsia" w:ascii="新宋体" w:hAnsi="新宋体" w:eastAsia="新宋体" w:cs="新宋体"/>
                <w:color w:val="auto"/>
                <w:sz w:val="24"/>
                <w:szCs w:val="24"/>
                <w:highlight w:val="none"/>
                <w:lang w:val="en-US" w:eastAsia="zh-CN"/>
              </w:rPr>
              <w:t>每符合1人得0.5分，最高2分</w:t>
            </w:r>
            <w:r>
              <w:rPr>
                <w:rFonts w:hint="eastAsia" w:ascii="新宋体" w:hAnsi="新宋体" w:eastAsia="新宋体" w:cs="新宋体"/>
                <w:color w:val="auto"/>
                <w:sz w:val="24"/>
                <w:highlight w:val="none"/>
              </w:rPr>
              <w:t>。</w:t>
            </w:r>
          </w:p>
          <w:p>
            <w:pPr>
              <w:numPr>
                <w:ilvl w:val="0"/>
                <w:numId w:val="33"/>
              </w:numPr>
              <w:snapToGrid w:val="0"/>
              <w:spacing w:line="360" w:lineRule="auto"/>
              <w:rPr>
                <w:color w:val="auto"/>
                <w:highlight w:val="none"/>
              </w:rPr>
            </w:pPr>
            <w:r>
              <w:rPr>
                <w:rFonts w:hint="eastAsia" w:ascii="新宋体" w:hAnsi="新宋体" w:eastAsia="新宋体" w:cs="新宋体"/>
                <w:color w:val="auto"/>
                <w:sz w:val="24"/>
                <w:highlight w:val="none"/>
              </w:rPr>
              <w:t>拟派项目绿化工（</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分）：年龄55周岁以下（0.5分），具有2年以上绿化养护工作经验（</w:t>
            </w:r>
            <w:r>
              <w:rPr>
                <w:rFonts w:hint="eastAsia" w:ascii="新宋体" w:hAnsi="新宋体" w:eastAsia="新宋体" w:cs="新宋体"/>
                <w:color w:val="auto"/>
                <w:sz w:val="24"/>
                <w:highlight w:val="none"/>
                <w:lang w:val="en-US" w:eastAsia="zh-CN"/>
              </w:rPr>
              <w:t>0.5</w:t>
            </w:r>
            <w:r>
              <w:rPr>
                <w:rFonts w:hint="eastAsia" w:ascii="新宋体" w:hAnsi="新宋体" w:eastAsia="新宋体" w:cs="新宋体"/>
                <w:color w:val="auto"/>
                <w:sz w:val="24"/>
                <w:highlight w:val="none"/>
              </w:rPr>
              <w:t>分）。</w:t>
            </w:r>
          </w:p>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拟派本项目的工程维修人员（</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分）：年龄55周岁以下，高中以上学历，具有1年以上类似工程维修工作经验。每符合1人得</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分，最高得</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分。</w:t>
            </w:r>
          </w:p>
          <w:p>
            <w:pPr>
              <w:numPr>
                <w:ilvl w:val="0"/>
                <w:numId w:val="33"/>
              </w:num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拟派本项目会务人员（</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分）：年龄45周岁以下，高中以上学历，具有2年以上类似会务工作经验。每符合1人得</w:t>
            </w:r>
            <w:r>
              <w:rPr>
                <w:rFonts w:hint="eastAsia" w:ascii="新宋体" w:hAnsi="新宋体" w:eastAsia="新宋体" w:cs="新宋体"/>
                <w:color w:val="auto"/>
                <w:sz w:val="24"/>
                <w:highlight w:val="none"/>
                <w:lang w:val="en-US" w:eastAsia="zh-CN"/>
              </w:rPr>
              <w:t>1</w:t>
            </w:r>
            <w:r>
              <w:rPr>
                <w:rFonts w:hint="eastAsia" w:ascii="新宋体" w:hAnsi="新宋体" w:eastAsia="新宋体" w:cs="新宋体"/>
                <w:color w:val="auto"/>
                <w:sz w:val="24"/>
                <w:highlight w:val="none"/>
              </w:rPr>
              <w:t>分，最高得</w:t>
            </w:r>
            <w:r>
              <w:rPr>
                <w:rFonts w:hint="eastAsia" w:ascii="新宋体" w:hAnsi="新宋体" w:eastAsia="新宋体" w:cs="新宋体"/>
                <w:color w:val="auto"/>
                <w:sz w:val="24"/>
                <w:highlight w:val="none"/>
                <w:lang w:val="en-US" w:eastAsia="zh-CN"/>
              </w:rPr>
              <w:t>2</w:t>
            </w:r>
            <w:r>
              <w:rPr>
                <w:rFonts w:hint="eastAsia" w:ascii="新宋体" w:hAnsi="新宋体" w:eastAsia="新宋体" w:cs="新宋体"/>
                <w:color w:val="auto"/>
                <w:sz w:val="24"/>
                <w:highlight w:val="none"/>
              </w:rPr>
              <w:t>分。</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年龄、工作经验计算截至投标截止时间。以上人员需提供相应证书和身份证扫描件、在投标人单位的社保缴纳证明( 超过法定退休年龄的人员提供与投标人签订的劳务合同)，工作经验需提供显示职务的劳动合同或原服务业主出具的盖章证明或其他可证明工作岗位及年限的材料，否则不得分。</w:t>
            </w:r>
          </w:p>
        </w:tc>
        <w:tc>
          <w:tcPr>
            <w:tcW w:w="567" w:type="dxa"/>
            <w:vMerge w:val="restart"/>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20</w:t>
            </w:r>
          </w:p>
        </w:tc>
        <w:tc>
          <w:tcPr>
            <w:tcW w:w="992" w:type="dxa"/>
            <w:vMerge w:val="restart"/>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客观分</w:t>
            </w:r>
          </w:p>
        </w:tc>
        <w:tc>
          <w:tcPr>
            <w:tcW w:w="1299" w:type="dxa"/>
            <w:vMerge w:val="restart"/>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项目实施的拟派人员安排情况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534" w:type="dxa"/>
            <w:vMerge w:val="continue"/>
            <w:vAlign w:val="center"/>
          </w:tcPr>
          <w:p>
            <w:pPr>
              <w:snapToGrid w:val="0"/>
              <w:spacing w:line="360" w:lineRule="auto"/>
            </w:pPr>
          </w:p>
        </w:tc>
        <w:tc>
          <w:tcPr>
            <w:tcW w:w="5103" w:type="dxa"/>
            <w:vAlign w:val="center"/>
          </w:tcPr>
          <w:p>
            <w:pPr>
              <w:numPr>
                <w:ilvl w:val="0"/>
                <w:numId w:val="33"/>
              </w:numPr>
              <w:snapToGrid w:val="0"/>
              <w:spacing w:line="360" w:lineRule="auto"/>
              <w:rPr>
                <w:rFonts w:ascii="宋体" w:hAnsi="宋体" w:cs="仿宋_GB2312"/>
                <w:color w:val="auto"/>
                <w:sz w:val="24"/>
                <w:highlight w:val="none"/>
              </w:rPr>
            </w:pPr>
            <w:r>
              <w:rPr>
                <w:rFonts w:hint="eastAsia" w:ascii="新宋体" w:hAnsi="新宋体" w:eastAsia="新宋体" w:cs="新宋体"/>
                <w:color w:val="auto"/>
                <w:sz w:val="24"/>
                <w:highlight w:val="none"/>
              </w:rPr>
              <w:t>拟派本项目保洁员（</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分）：年龄55周岁以下，具有1年以上类似保洁工作经验。承诺全部符合得</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分，未承诺不得分。</w:t>
            </w:r>
          </w:p>
          <w:p>
            <w:pPr>
              <w:numPr>
                <w:ilvl w:val="0"/>
                <w:numId w:val="33"/>
              </w:numPr>
              <w:snapToGrid w:val="0"/>
              <w:spacing w:line="360" w:lineRule="auto"/>
              <w:rPr>
                <w:rFonts w:hint="eastAsia" w:ascii="黑体" w:hAnsi="黑体" w:eastAsia="黑体" w:cs="黑体"/>
                <w:color w:val="auto"/>
                <w:szCs w:val="21"/>
                <w:highlight w:val="none"/>
              </w:rPr>
            </w:pPr>
            <w:r>
              <w:rPr>
                <w:rFonts w:hint="eastAsia" w:ascii="新宋体" w:hAnsi="新宋体" w:eastAsia="新宋体" w:cs="新宋体"/>
                <w:color w:val="auto"/>
                <w:sz w:val="24"/>
                <w:highlight w:val="none"/>
              </w:rPr>
              <w:t>拟派本项目保安员（</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分）：年龄55周岁以下，具有1年以上安保工作经验。承诺全部符合得</w:t>
            </w:r>
            <w:r>
              <w:rPr>
                <w:rFonts w:hint="eastAsia" w:ascii="新宋体" w:hAnsi="新宋体" w:eastAsia="新宋体" w:cs="新宋体"/>
                <w:color w:val="auto"/>
                <w:sz w:val="24"/>
                <w:highlight w:val="none"/>
                <w:lang w:val="en-US" w:eastAsia="zh-CN"/>
              </w:rPr>
              <w:t>3</w:t>
            </w:r>
            <w:r>
              <w:rPr>
                <w:rFonts w:hint="eastAsia" w:ascii="新宋体" w:hAnsi="新宋体" w:eastAsia="新宋体" w:cs="新宋体"/>
                <w:color w:val="auto"/>
                <w:sz w:val="24"/>
                <w:highlight w:val="none"/>
              </w:rPr>
              <w:t>分，未承诺不得分。</w:t>
            </w:r>
          </w:p>
        </w:tc>
        <w:tc>
          <w:tcPr>
            <w:tcW w:w="567" w:type="dxa"/>
            <w:vMerge w:val="continue"/>
            <w:vAlign w:val="center"/>
          </w:tcPr>
          <w:p>
            <w:pPr>
              <w:snapToGrid w:val="0"/>
              <w:spacing w:line="360" w:lineRule="auto"/>
              <w:rPr>
                <w:rFonts w:hint="eastAsia" w:ascii="黑体" w:hAnsi="黑体" w:eastAsia="黑体" w:cs="黑体"/>
                <w:color w:val="auto"/>
                <w:szCs w:val="21"/>
                <w:highlight w:val="none"/>
              </w:rPr>
            </w:pPr>
          </w:p>
        </w:tc>
        <w:tc>
          <w:tcPr>
            <w:tcW w:w="992" w:type="dxa"/>
            <w:vMerge w:val="continue"/>
            <w:vAlign w:val="center"/>
          </w:tcPr>
          <w:p>
            <w:pPr>
              <w:snapToGrid w:val="0"/>
              <w:spacing w:line="360" w:lineRule="auto"/>
              <w:rPr>
                <w:rFonts w:hint="eastAsia" w:ascii="黑体" w:hAnsi="黑体" w:eastAsia="黑体" w:cs="黑体"/>
                <w:color w:val="auto"/>
                <w:szCs w:val="21"/>
                <w:highlight w:val="none"/>
              </w:rPr>
            </w:pPr>
          </w:p>
        </w:tc>
        <w:tc>
          <w:tcPr>
            <w:tcW w:w="1299" w:type="dxa"/>
            <w:vMerge w:val="continue"/>
            <w:vAlign w:val="center"/>
          </w:tcPr>
          <w:p>
            <w:pPr>
              <w:snapToGrid w:val="0"/>
              <w:spacing w:line="360" w:lineRule="auto"/>
              <w:rPr>
                <w:rFonts w:hint="eastAsia" w:ascii="黑体" w:hAnsi="黑体" w:eastAsia="黑体" w:cs="黑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19</w:t>
            </w:r>
          </w:p>
        </w:tc>
        <w:tc>
          <w:tcPr>
            <w:tcW w:w="5103" w:type="dxa"/>
            <w:vAlign w:val="center"/>
          </w:tcPr>
          <w:p>
            <w:pPr>
              <w:snapToGrid w:val="0"/>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投标人具有职业健康安全管理体系认证证书（1分）、质量管理体系认证证书（1分）、环境管理体系认证</w:t>
            </w:r>
            <w:r>
              <w:rPr>
                <w:rFonts w:hint="eastAsia" w:ascii="新宋体" w:hAnsi="新宋体" w:eastAsia="新宋体" w:cs="新宋体"/>
                <w:color w:val="auto"/>
                <w:sz w:val="24"/>
                <w:highlight w:val="none"/>
                <w:lang w:val="en-US" w:eastAsia="zh-CN"/>
              </w:rPr>
              <w:t>证书</w:t>
            </w:r>
            <w:r>
              <w:rPr>
                <w:rFonts w:hint="eastAsia" w:ascii="新宋体" w:hAnsi="新宋体" w:eastAsia="新宋体" w:cs="新宋体"/>
                <w:color w:val="auto"/>
                <w:sz w:val="24"/>
                <w:highlight w:val="none"/>
              </w:rPr>
              <w:t>（1分）。</w:t>
            </w:r>
          </w:p>
          <w:p>
            <w:pPr>
              <w:snapToGrid w:val="0"/>
              <w:spacing w:line="360" w:lineRule="auto"/>
              <w:rPr>
                <w:rFonts w:ascii="宋体" w:hAnsi="宋体" w:cs="仿宋_GB2312"/>
                <w:color w:val="auto"/>
                <w:sz w:val="24"/>
                <w:highlight w:val="none"/>
              </w:rPr>
            </w:pPr>
            <w:r>
              <w:rPr>
                <w:rFonts w:hint="eastAsia" w:ascii="黑体" w:hAnsi="黑体" w:eastAsia="黑体" w:cs="黑体"/>
                <w:color w:val="auto"/>
                <w:szCs w:val="21"/>
                <w:highlight w:val="none"/>
              </w:rPr>
              <w:t xml:space="preserve">    提供有效期内的证书扫描件及全国认证认可信息公共服务平台网站http://www.cnca.gov.cn/查询页面截图，否则不得分。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客观分</w:t>
            </w:r>
          </w:p>
        </w:tc>
        <w:tc>
          <w:tcPr>
            <w:tcW w:w="1299" w:type="dxa"/>
            <w:vAlign w:val="center"/>
          </w:tcPr>
          <w:p>
            <w:pPr>
              <w:widowControl/>
              <w:jc w:val="center"/>
              <w:textAlignment w:val="center"/>
              <w:rPr>
                <w:rFonts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体系认证证书情况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20</w:t>
            </w:r>
          </w:p>
        </w:tc>
        <w:tc>
          <w:tcPr>
            <w:tcW w:w="5103" w:type="dxa"/>
            <w:vAlign w:val="center"/>
          </w:tcPr>
          <w:p>
            <w:pPr>
              <w:snapToGrid w:val="0"/>
              <w:spacing w:line="360" w:lineRule="auto"/>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投标人自2020年1月1日以来的同类型物业管理服务的成功案例（含在管项目），以签订时间为准。</w:t>
            </w:r>
          </w:p>
          <w:p>
            <w:pPr>
              <w:snapToGrid w:val="0"/>
              <w:spacing w:line="360" w:lineRule="auto"/>
              <w:ind w:firstLine="420" w:firstLineChars="200"/>
              <w:rPr>
                <w:rFonts w:ascii="宋体" w:hAnsi="宋体" w:cs="仿宋_GB2312"/>
                <w:color w:val="auto"/>
                <w:sz w:val="24"/>
                <w:highlight w:val="none"/>
              </w:rPr>
            </w:pPr>
            <w:r>
              <w:rPr>
                <w:rFonts w:hint="eastAsia" w:ascii="黑体" w:hAnsi="黑体" w:eastAsia="黑体" w:cs="黑体"/>
                <w:color w:val="auto"/>
                <w:szCs w:val="21"/>
                <w:highlight w:val="none"/>
              </w:rPr>
              <w:t>提供合同扫描件。每提供1份得0.5分，最多得1分。</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客观分</w:t>
            </w:r>
          </w:p>
        </w:tc>
        <w:tc>
          <w:tcPr>
            <w:tcW w:w="1299" w:type="dxa"/>
            <w:vAlign w:val="top"/>
          </w:tcPr>
          <w:p>
            <w:pPr>
              <w:snapToGrid w:val="0"/>
              <w:spacing w:line="360" w:lineRule="auto"/>
              <w:jc w:val="center"/>
              <w:rPr>
                <w:rFonts w:ascii="新宋体" w:hAnsi="新宋体" w:eastAsia="新宋体" w:cs="新宋体"/>
                <w:color w:val="auto"/>
                <w:kern w:val="0"/>
                <w:sz w:val="24"/>
                <w:highlight w:val="none"/>
              </w:rPr>
            </w:pPr>
            <w:r>
              <w:rPr>
                <w:rFonts w:hint="eastAsia" w:ascii="新宋体" w:hAnsi="新宋体" w:eastAsia="新宋体" w:cs="新宋体"/>
                <w:color w:val="auto"/>
                <w:sz w:val="24"/>
                <w:highlight w:val="none"/>
              </w:rPr>
              <w:t>投标人类似项目业绩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w:t>
            </w:r>
          </w:p>
        </w:tc>
        <w:tc>
          <w:tcPr>
            <w:tcW w:w="5103" w:type="dxa"/>
            <w:vAlign w:val="center"/>
          </w:tcPr>
          <w:p>
            <w:pPr>
              <w:snapToGrid w:val="0"/>
              <w:spacing w:line="360" w:lineRule="auto"/>
              <w:rPr>
                <w:rFonts w:ascii="宋体" w:hAnsi="宋体" w:cs="仿宋_GB2312"/>
                <w:color w:val="auto"/>
                <w:sz w:val="24"/>
                <w:highlight w:val="none"/>
              </w:rPr>
            </w:pPr>
            <w:r>
              <w:rPr>
                <w:rFonts w:hint="eastAsia" w:ascii="新宋体" w:hAnsi="新宋体" w:eastAsia="新宋体" w:cs="新宋体"/>
                <w:color w:val="auto"/>
                <w:sz w:val="24"/>
                <w:highlight w:val="none"/>
              </w:rPr>
              <w:t xml:space="preserve">   </w:t>
            </w:r>
            <w:r>
              <w:rPr>
                <w:rFonts w:hint="eastAsia" w:ascii="宋体" w:hAnsi="宋体" w:cs="仿宋_GB2312"/>
                <w:color w:val="auto"/>
                <w:sz w:val="24"/>
                <w:highlight w:val="none"/>
              </w:rPr>
              <w:t>有效投标报价的最低价作为评标基准价，其最低报价为满分；按［投标报价得分=（评标基准价/投标报价）*10］的计算公式计算。</w:t>
            </w:r>
          </w:p>
          <w:p>
            <w:pPr>
              <w:snapToGrid w:val="0"/>
              <w:spacing w:line="360" w:lineRule="auto"/>
              <w:rPr>
                <w:rFonts w:ascii="宋体" w:hAnsi="宋体" w:cs="仿宋_GB2312"/>
                <w:color w:val="auto"/>
                <w:sz w:val="24"/>
                <w:highlight w:val="none"/>
              </w:rPr>
            </w:pPr>
            <w:r>
              <w:rPr>
                <w:rFonts w:hint="eastAsia" w:ascii="宋体" w:hAnsi="宋体" w:cs="仿宋_GB2312"/>
                <w:color w:val="auto"/>
                <w:sz w:val="24"/>
                <w:highlight w:val="none"/>
              </w:rPr>
              <w:t>评标过程中，不得去掉报价中的最高报价和最低报价。</w:t>
            </w:r>
          </w:p>
        </w:tc>
        <w:tc>
          <w:tcPr>
            <w:tcW w:w="567" w:type="dxa"/>
            <w:vAlign w:val="center"/>
          </w:tcPr>
          <w:p>
            <w:pPr>
              <w:snapToGrid w:val="0"/>
              <w:spacing w:line="360" w:lineRule="auto"/>
              <w:jc w:val="cente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10</w:t>
            </w:r>
          </w:p>
        </w:tc>
        <w:tc>
          <w:tcPr>
            <w:tcW w:w="992" w:type="dxa"/>
            <w:vAlign w:val="center"/>
          </w:tcPr>
          <w:p>
            <w:pPr>
              <w:snapToGrid w:val="0"/>
              <w:spacing w:line="360" w:lineRule="auto"/>
              <w:jc w:val="center"/>
              <w:rPr>
                <w:rFonts w:ascii="新宋体" w:hAnsi="新宋体" w:eastAsia="新宋体" w:cs="新宋体"/>
                <w:color w:val="auto"/>
                <w:sz w:val="24"/>
                <w:highlight w:val="none"/>
              </w:rPr>
            </w:pPr>
            <w:r>
              <w:rPr>
                <w:rFonts w:hint="eastAsia" w:ascii="宋体" w:hAnsi="宋体" w:cs="仿宋_GB2312"/>
                <w:color w:val="auto"/>
                <w:sz w:val="24"/>
                <w:highlight w:val="none"/>
              </w:rPr>
              <w:t>/</w:t>
            </w:r>
          </w:p>
        </w:tc>
        <w:tc>
          <w:tcPr>
            <w:tcW w:w="1299" w:type="dxa"/>
            <w:vAlign w:val="center"/>
          </w:tcPr>
          <w:p>
            <w:pPr>
              <w:widowControl/>
              <w:jc w:val="center"/>
              <w:textAlignment w:val="center"/>
              <w:rPr>
                <w:rFonts w:hint="eastAsia" w:ascii="新宋体" w:hAnsi="新宋体" w:eastAsia="新宋体" w:cs="新宋体"/>
                <w:color w:val="auto"/>
                <w:kern w:val="0"/>
                <w:sz w:val="24"/>
                <w:highlight w:val="none"/>
                <w:lang w:val="en-US" w:eastAsia="zh-CN"/>
              </w:rPr>
            </w:pPr>
            <w:r>
              <w:rPr>
                <w:rFonts w:hint="eastAsia" w:ascii="宋体" w:hAnsi="宋体" w:cs="仿宋_GB2312"/>
                <w:color w:val="auto"/>
                <w:sz w:val="24"/>
                <w:highlight w:val="none"/>
              </w:rPr>
              <w:t>/</w:t>
            </w:r>
          </w:p>
        </w:tc>
      </w:tr>
    </w:tbl>
    <w:p>
      <w:pPr>
        <w:rPr>
          <w:color w:val="auto"/>
          <w:highlight w:val="none"/>
        </w:rPr>
      </w:pPr>
    </w:p>
    <w:p>
      <w:pPr>
        <w:snapToGrid w:val="0"/>
        <w:spacing w:line="360" w:lineRule="auto"/>
        <w:rPr>
          <w:rFonts w:ascii="宋体" w:hAnsi="宋体" w:cs="宋体"/>
          <w:b/>
          <w:color w:val="auto"/>
          <w:sz w:val="24"/>
          <w:highlight w:val="none"/>
        </w:rPr>
      </w:pPr>
      <w:r>
        <w:rPr>
          <w:rFonts w:hint="eastAsia" w:ascii="宋体" w:hAnsi="宋体" w:cs="宋体"/>
          <w:color w:val="auto"/>
          <w:sz w:val="20"/>
          <w:szCs w:val="20"/>
          <w:highlight w:val="none"/>
          <w:shd w:val="clear" w:color="auto" w:fill="FFFFFF"/>
        </w:rPr>
        <w:t> *</w:t>
      </w:r>
      <w:r>
        <w:rPr>
          <w:rFonts w:hint="eastAsia" w:ascii="宋体" w:hAnsi="宋体" w:cs="宋体"/>
          <w:b/>
          <w:color w:val="auto"/>
          <w:sz w:val="24"/>
          <w:highlight w:val="none"/>
        </w:rPr>
        <w:t>备注：</w:t>
      </w:r>
      <w:r>
        <w:rPr>
          <w:rFonts w:hint="eastAsia" w:ascii="宋体" w:hAnsi="宋体" w:cs="宋体"/>
          <w:color w:val="auto"/>
          <w:sz w:val="24"/>
          <w:highlight w:val="none"/>
        </w:rPr>
        <w:t>投标人编制投标文件（商务技术文件部分）时，建议按此目录（序号和内容）提供评标标准相应的商务技术资料。 </w:t>
      </w:r>
    </w:p>
    <w:p>
      <w:pPr>
        <w:snapToGrid w:val="0"/>
        <w:spacing w:line="360" w:lineRule="auto"/>
        <w:rPr>
          <w:rFonts w:ascii="宋体" w:hAnsi="宋体" w:cs="宋体"/>
          <w:b/>
          <w:color w:val="auto"/>
          <w:sz w:val="28"/>
          <w:szCs w:val="28"/>
          <w:highlight w:val="none"/>
        </w:rPr>
      </w:pPr>
      <w:r>
        <w:rPr>
          <w:rFonts w:hint="eastAsia" w:ascii="宋体" w:hAnsi="宋体" w:cs="宋体"/>
          <w:b/>
          <w:color w:val="auto"/>
          <w:sz w:val="32"/>
          <w:highlight w:val="none"/>
        </w:rPr>
        <w:t>一、评标方法</w:t>
      </w:r>
    </w:p>
    <w:p>
      <w:pPr>
        <w:adjustRightInd/>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1.本项目采用综合评分法。</w:t>
      </w:r>
      <w:r>
        <w:rPr>
          <w:rFonts w:hint="eastAsia" w:ascii="宋体" w:hAnsi="宋体" w:cs="宋体"/>
          <w:color w:val="auto"/>
          <w:kern w:val="0"/>
          <w:sz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color w:val="auto"/>
          <w:kern w:val="0"/>
          <w:sz w:val="24"/>
          <w:highlight w:val="none"/>
        </w:rPr>
      </w:pPr>
      <w:r>
        <w:rPr>
          <w:rFonts w:hint="eastAsia" w:ascii="宋体" w:hAnsi="宋体" w:cs="宋体"/>
          <w:b/>
          <w:color w:val="auto"/>
          <w:sz w:val="32"/>
          <w:highlight w:val="none"/>
        </w:rPr>
        <w:t>二、评标标准</w:t>
      </w:r>
    </w:p>
    <w:p>
      <w:pPr>
        <w:spacing w:line="360" w:lineRule="auto"/>
        <w:ind w:firstLine="472" w:firstLineChars="196"/>
        <w:rPr>
          <w:rFonts w:ascii="宋体" w:hAnsi="宋体" w:cs="宋体"/>
          <w:b/>
          <w:color w:val="auto"/>
          <w:sz w:val="24"/>
          <w:highlight w:val="none"/>
        </w:rPr>
      </w:pPr>
      <w:r>
        <w:rPr>
          <w:rFonts w:hint="eastAsia" w:ascii="宋体" w:hAnsi="宋体" w:cs="宋体"/>
          <w:b/>
          <w:color w:val="auto"/>
          <w:sz w:val="24"/>
          <w:highlight w:val="none"/>
        </w:rPr>
        <w:t>2.</w:t>
      </w:r>
      <w:r>
        <w:rPr>
          <w:rFonts w:hint="eastAsia" w:ascii="宋体" w:hAnsi="宋体" w:cs="宋体"/>
          <w:color w:val="auto"/>
          <w:highlight w:val="none"/>
        </w:rPr>
        <w:t xml:space="preserve"> </w:t>
      </w:r>
      <w:r>
        <w:rPr>
          <w:rFonts w:hint="eastAsia" w:ascii="宋体" w:hAnsi="宋体" w:cs="宋体"/>
          <w:b/>
          <w:color w:val="auto"/>
          <w:sz w:val="24"/>
          <w:highlight w:val="none"/>
        </w:rPr>
        <w:t>评标标准：</w:t>
      </w:r>
      <w:r>
        <w:rPr>
          <w:rFonts w:hint="eastAsia" w:ascii="宋体" w:hAnsi="宋体" w:cs="宋体"/>
          <w:color w:val="auto"/>
          <w:kern w:val="0"/>
          <w:sz w:val="24"/>
          <w:highlight w:val="none"/>
        </w:rPr>
        <w:t>见评标办法前附表。</w:t>
      </w:r>
    </w:p>
    <w:p>
      <w:pPr>
        <w:spacing w:line="360" w:lineRule="auto"/>
        <w:outlineLvl w:val="0"/>
        <w:rPr>
          <w:rFonts w:ascii="宋体" w:hAnsi="宋体" w:cs="宋体"/>
          <w:b/>
          <w:color w:val="auto"/>
          <w:sz w:val="36"/>
          <w:szCs w:val="36"/>
          <w:highlight w:val="none"/>
        </w:rPr>
      </w:pPr>
      <w:r>
        <w:rPr>
          <w:rFonts w:hint="eastAsia" w:ascii="宋体" w:hAnsi="宋体" w:cs="宋体"/>
          <w:b/>
          <w:color w:val="auto"/>
          <w:sz w:val="36"/>
          <w:szCs w:val="36"/>
          <w:highlight w:val="none"/>
        </w:rPr>
        <w:t>三、评标程序</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3.1符合性审查。</w:t>
      </w:r>
      <w:r>
        <w:rPr>
          <w:rFonts w:hint="eastAsia" w:ascii="宋体" w:hAnsi="宋体" w:cs="宋体"/>
          <w:color w:val="auto"/>
          <w:kern w:val="0"/>
          <w:sz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3.2 比较与评价。</w:t>
      </w:r>
      <w:r>
        <w:rPr>
          <w:rFonts w:hint="eastAsia" w:ascii="宋体" w:hAnsi="宋体" w:cs="宋体"/>
          <w:color w:val="auto"/>
          <w:kern w:val="0"/>
          <w:sz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3.3汇总商务技术得分。</w:t>
      </w:r>
      <w:r>
        <w:rPr>
          <w:rFonts w:hint="eastAsia" w:ascii="宋体" w:hAnsi="宋体" w:cs="宋体"/>
          <w:color w:val="auto"/>
          <w:kern w:val="0"/>
          <w:sz w:val="24"/>
          <w:highlight w:val="none"/>
        </w:rPr>
        <w:t>评标委员会各成员应当独立对每个投标人的商务和技术文件进行评价，并汇总商务技术得分情况。</w:t>
      </w:r>
    </w:p>
    <w:p>
      <w:pPr>
        <w:spacing w:line="360" w:lineRule="auto"/>
        <w:ind w:firstLine="472" w:firstLineChars="196"/>
        <w:rPr>
          <w:rFonts w:ascii="宋体" w:hAnsi="宋体" w:cs="宋体"/>
          <w:b/>
          <w:color w:val="auto"/>
          <w:kern w:val="0"/>
          <w:sz w:val="24"/>
          <w:highlight w:val="none"/>
        </w:rPr>
      </w:pPr>
      <w:r>
        <w:rPr>
          <w:rFonts w:hint="eastAsia" w:ascii="宋体" w:hAnsi="宋体" w:cs="宋体"/>
          <w:b/>
          <w:color w:val="auto"/>
          <w:kern w:val="0"/>
          <w:sz w:val="24"/>
          <w:highlight w:val="none"/>
        </w:rPr>
        <w:t>3.4报价评审。</w:t>
      </w:r>
    </w:p>
    <w:p>
      <w:pPr>
        <w:pStyle w:val="85"/>
        <w:spacing w:before="0"/>
        <w:ind w:firstLine="508" w:firstLineChars="212"/>
        <w:rPr>
          <w:rFonts w:ascii="宋体" w:hAnsi="宋体" w:cs="宋体"/>
          <w:color w:val="auto"/>
          <w:kern w:val="0"/>
          <w:highlight w:val="none"/>
        </w:rPr>
      </w:pPr>
      <w:r>
        <w:rPr>
          <w:rFonts w:hint="eastAsia" w:ascii="宋体" w:hAnsi="宋体" w:cs="宋体"/>
          <w:color w:val="auto"/>
          <w:kern w:val="0"/>
          <w:highlight w:val="none"/>
        </w:rPr>
        <w:t>3.4.1投标文件报价出现前后不一致的，按照下列规定修正：</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3.4.1.1投标文件中开标一览表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内容与投标文件中相应内容不一致的，以开标一览表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报价表</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3.4.1.2大写金额和小写金额不一致的，以大写金额为准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3.4.1.3单价金额小数点或者百分比有明显错位的，以开标一览表的总价为准，并修改单价</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3.4.1.4总价金额与按单价汇总金额不一致的，以单价金额计算结果为准</w:t>
      </w:r>
      <w:r>
        <w:rPr>
          <w:rFonts w:hint="eastAsia" w:ascii="宋体" w:hAnsi="宋体" w:cs="宋体"/>
          <w:color w:val="auto"/>
          <w:kern w:val="0"/>
          <w:szCs w:val="24"/>
          <w:highlight w:val="none"/>
          <w:lang w:eastAsia="zh-CN"/>
        </w:rPr>
        <w:t>；</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3.4.1.5同时出现两种以上不一致的，按照3.4.1规定的顺序修正。修正后的报价按照财政部第87号令《政府采购货物和服务招标投标管理办法》第五十一条第二款的规定经投标人确认后产生约束力。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3.4.2投标文件出现不是唯一的、有选择性投标报价的，投标无效。</w:t>
      </w:r>
    </w:p>
    <w:p>
      <w:pPr>
        <w:snapToGrid w:val="0"/>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3.4.3投标报价超过招标文件中规定的预算金额或者最高限价的，投标无效。</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3.4.4评标委员会认为投标人的报价明显低于其他通过符合性审查投标人的报价，有可能影响产品质量或者不能诚信履约的，应当要求其在合理的时间内提供书面说明，必要时提交相关证明材料</w:t>
      </w:r>
      <w:r>
        <w:rPr>
          <w:rFonts w:hint="eastAsia" w:ascii="宋体" w:hAnsi="宋体" w:cs="宋体"/>
          <w:color w:val="auto"/>
          <w:kern w:val="0"/>
          <w:szCs w:val="24"/>
          <w:highlight w:val="none"/>
          <w:lang w:eastAsia="zh-CN"/>
        </w:rPr>
        <w:t>；</w:t>
      </w:r>
      <w:r>
        <w:rPr>
          <w:rFonts w:hint="eastAsia" w:ascii="宋体" w:hAnsi="宋体" w:cs="宋体"/>
          <w:color w:val="auto"/>
          <w:kern w:val="0"/>
          <w:szCs w:val="24"/>
          <w:highlight w:val="none"/>
        </w:rPr>
        <w:t>投标人不能证明其报价合理性的，评标委员会应当将其作为无效投标处理。</w:t>
      </w:r>
    </w:p>
    <w:p>
      <w:pPr>
        <w:pStyle w:val="85"/>
        <w:spacing w:before="0"/>
        <w:ind w:firstLine="480"/>
        <w:rPr>
          <w:rFonts w:ascii="宋体" w:hAnsi="宋体" w:cs="宋体"/>
          <w:color w:val="auto"/>
          <w:kern w:val="0"/>
          <w:szCs w:val="24"/>
          <w:highlight w:val="none"/>
        </w:rPr>
      </w:pPr>
      <w:r>
        <w:rPr>
          <w:rFonts w:hint="eastAsia" w:ascii="宋体" w:hAnsi="宋体" w:cs="宋体"/>
          <w:color w:val="auto"/>
          <w:kern w:val="0"/>
          <w:szCs w:val="24"/>
          <w:highlight w:val="none"/>
        </w:rPr>
        <w:t>3.4.5对于未预留份额专门面向中小企业的政府采购服务项目，以及预留份额政府采购服务项目中的非预留部分标项，对小型和微型企业的投标报价给予10%</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20</w:t>
      </w:r>
      <w:r>
        <w:rPr>
          <w:rFonts w:hint="eastAsia" w:ascii="宋体" w:hAnsi="宋体" w:cs="宋体"/>
          <w:color w:val="auto"/>
          <w:kern w:val="0"/>
          <w:szCs w:val="24"/>
          <w:highlight w:val="none"/>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hint="eastAsia" w:ascii="宋体" w:hAnsi="宋体" w:cs="宋体"/>
          <w:color w:val="auto"/>
          <w:kern w:val="0"/>
          <w:szCs w:val="24"/>
          <w:highlight w:val="none"/>
          <w:lang w:eastAsia="zh-CN"/>
        </w:rPr>
        <w:t>—</w:t>
      </w:r>
      <w:r>
        <w:rPr>
          <w:rFonts w:ascii="宋体" w:hAnsi="宋体" w:cs="宋体"/>
          <w:color w:val="auto"/>
          <w:kern w:val="0"/>
          <w:szCs w:val="24"/>
          <w:highlight w:val="none"/>
        </w:rPr>
        <w:t>6</w:t>
      </w:r>
      <w:r>
        <w:rPr>
          <w:rFonts w:hint="eastAsia" w:ascii="宋体" w:hAnsi="宋体" w:cs="宋体"/>
          <w:color w:val="auto"/>
          <w:kern w:val="0"/>
          <w:szCs w:val="24"/>
          <w:highlight w:val="none"/>
        </w:rPr>
        <w:t>%的扣除，用扣除后的价格参加评审。组成联合体或者接受分包的小微企业与联合体内其他企业、分包企业之间存在直接控股、管理关系的，不享受价格扣除优惠政策。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color w:val="auto"/>
          <w:kern w:val="0"/>
          <w:sz w:val="24"/>
          <w:highlight w:val="none"/>
        </w:rPr>
      </w:pPr>
      <w:r>
        <w:rPr>
          <w:rFonts w:hint="eastAsia" w:ascii="宋体" w:hAnsi="宋体" w:cs="宋体"/>
          <w:b/>
          <w:color w:val="auto"/>
          <w:kern w:val="0"/>
          <w:sz w:val="24"/>
          <w:highlight w:val="none"/>
        </w:rPr>
        <w:t>3.5排序与推荐。</w:t>
      </w:r>
      <w:r>
        <w:rPr>
          <w:rFonts w:hint="eastAsia" w:ascii="宋体" w:hAnsi="宋体" w:cs="宋体"/>
          <w:color w:val="auto"/>
          <w:kern w:val="0"/>
          <w:sz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color w:val="auto"/>
          <w:kern w:val="0"/>
          <w:sz w:val="24"/>
          <w:highlight w:val="none"/>
        </w:rPr>
      </w:pPr>
      <w:r>
        <w:rPr>
          <w:rFonts w:hint="eastAsia" w:ascii="宋体" w:hAnsi="宋体" w:cs="宋体"/>
          <w:color w:val="auto"/>
          <w:kern w:val="0"/>
          <w:sz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color w:val="auto"/>
          <w:kern w:val="0"/>
          <w:sz w:val="24"/>
          <w:highlight w:val="none"/>
        </w:rPr>
      </w:pPr>
      <w:r>
        <w:rPr>
          <w:rFonts w:hint="eastAsia" w:ascii="宋体" w:hAnsi="宋体" w:cs="宋体"/>
          <w:b/>
          <w:color w:val="auto"/>
          <w:kern w:val="0"/>
          <w:sz w:val="24"/>
          <w:highlight w:val="none"/>
        </w:rPr>
        <w:t>3.6编写评标报告。</w:t>
      </w:r>
      <w:r>
        <w:rPr>
          <w:rFonts w:hint="eastAsia" w:ascii="宋体" w:hAnsi="宋体" w:cs="宋体"/>
          <w:color w:val="auto"/>
          <w:kern w:val="0"/>
          <w:sz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color w:val="auto"/>
          <w:sz w:val="32"/>
          <w:highlight w:val="none"/>
        </w:rPr>
      </w:pPr>
      <w:r>
        <w:rPr>
          <w:rFonts w:hint="eastAsia" w:ascii="宋体" w:hAnsi="宋体" w:cs="宋体"/>
          <w:b/>
          <w:color w:val="auto"/>
          <w:sz w:val="32"/>
          <w:highlight w:val="none"/>
        </w:rPr>
        <w:t>四、评标中的其他事项</w:t>
      </w:r>
    </w:p>
    <w:p>
      <w:pPr>
        <w:pStyle w:val="85"/>
        <w:spacing w:before="0"/>
        <w:ind w:firstLine="472" w:firstLineChars="196"/>
        <w:rPr>
          <w:rFonts w:ascii="宋体" w:hAnsi="宋体" w:cs="宋体"/>
          <w:color w:val="auto"/>
          <w:kern w:val="0"/>
          <w:szCs w:val="24"/>
          <w:highlight w:val="none"/>
        </w:rPr>
      </w:pPr>
      <w:r>
        <w:rPr>
          <w:rFonts w:hint="eastAsia" w:ascii="宋体" w:hAnsi="宋体" w:cs="宋体"/>
          <w:b/>
          <w:color w:val="auto"/>
          <w:kern w:val="0"/>
          <w:szCs w:val="24"/>
          <w:highlight w:val="none"/>
        </w:rPr>
        <w:t>4.1投标人澄清、说明或者补正。</w:t>
      </w:r>
      <w:r>
        <w:rPr>
          <w:rFonts w:hint="eastAsia" w:ascii="宋体" w:hAnsi="宋体" w:cs="宋体"/>
          <w:color w:val="auto"/>
          <w:kern w:val="0"/>
          <w:szCs w:val="24"/>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24"/>
        <w:spacing w:line="360" w:lineRule="auto"/>
        <w:ind w:left="954" w:leftChars="226" w:hanging="479" w:firstLineChars="0"/>
        <w:rPr>
          <w:rFonts w:cs="宋体"/>
          <w:color w:val="auto"/>
          <w:szCs w:val="21"/>
          <w:highlight w:val="none"/>
        </w:rPr>
      </w:pPr>
      <w:r>
        <w:rPr>
          <w:rFonts w:hint="eastAsia" w:cs="宋体"/>
          <w:b/>
          <w:color w:val="auto"/>
          <w:kern w:val="0"/>
          <w:highlight w:val="none"/>
        </w:rPr>
        <w:t>4.2投标无效。</w:t>
      </w:r>
      <w:r>
        <w:rPr>
          <w:rFonts w:hint="eastAsia" w:cs="宋体"/>
          <w:color w:val="auto"/>
          <w:szCs w:val="21"/>
          <w:highlight w:val="none"/>
        </w:rPr>
        <w:t>有下列情形之一的，投标无效：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4.2.2投标文件未按照招标文件要求签署、盖章的；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4.2.4投标文件含有采购人不能接受的附加条件的；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4.2.5投标文件中承诺的投标有效期少于招标文件中载明的投标有效期的；</w:t>
      </w:r>
    </w:p>
    <w:p>
      <w:pPr>
        <w:snapToGrid w:val="0"/>
        <w:spacing w:line="360" w:lineRule="auto"/>
        <w:ind w:firstLine="120" w:firstLineChars="50"/>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4.2.6投标文件出现不是唯一的、有选择性投标报价的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4.2.7投标报价超过招标文件中规定的预算金额或者最高限价的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4.2.8报价明显低于其他通过符合性审查投标人的报价，有可能影响产品质量或者不能诚信履约的，未能按要求提供书面说明或者提交相关证明材料，不能证明其报价合理性的</w:t>
      </w:r>
      <w:r>
        <w:rPr>
          <w:rFonts w:hint="eastAsia" w:ascii="宋体" w:hAnsi="宋体" w:cs="宋体"/>
          <w:color w:val="auto"/>
          <w:kern w:val="0"/>
          <w:sz w:val="24"/>
          <w:highlight w:val="none"/>
          <w:lang w:eastAsia="zh-CN"/>
        </w:rPr>
        <w:t>；</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4.2.9投标人对根据修正原则修正后的报价不确认的；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4.2.10投标人提供虚假材料投标的；</w:t>
      </w:r>
    </w:p>
    <w:p>
      <w:pPr>
        <w:spacing w:line="360" w:lineRule="auto"/>
        <w:ind w:firstLine="240" w:firstLineChars="100"/>
        <w:rPr>
          <w:rFonts w:ascii="宋体" w:hAnsi="宋体" w:cs="宋体"/>
          <w:color w:val="auto"/>
          <w:kern w:val="0"/>
          <w:sz w:val="24"/>
          <w:highlight w:val="none"/>
        </w:rPr>
      </w:pPr>
      <w:r>
        <w:rPr>
          <w:rFonts w:hint="eastAsia" w:ascii="宋体" w:hAnsi="宋体" w:cs="宋体"/>
          <w:color w:val="auto"/>
          <w:kern w:val="0"/>
          <w:sz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4.2.12投标人仅提交备份投标文件，未在电子交易平台传输递交投标文件的，投标无效；</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4.2.13投标人未提供样品或提供的样品不满足采购需求实质性条件的，投标无效；</w:t>
      </w:r>
    </w:p>
    <w:p>
      <w:pPr>
        <w:pStyle w:val="2"/>
        <w:ind w:left="862" w:leftChars="205"/>
        <w:rPr>
          <w:rFonts w:ascii="宋体" w:hAnsi="宋体" w:eastAsia="宋体" w:cs="宋体"/>
          <w:b w:val="0"/>
          <w:bCs w:val="0"/>
          <w:color w:val="auto"/>
          <w:kern w:val="0"/>
          <w:sz w:val="24"/>
          <w:szCs w:val="24"/>
          <w:highlight w:val="none"/>
          <w:lang w:val="en-US"/>
        </w:rPr>
      </w:pPr>
      <w:r>
        <w:rPr>
          <w:rFonts w:hint="eastAsia" w:ascii="宋体" w:hAnsi="宋体" w:eastAsia="宋体" w:cs="宋体"/>
          <w:b w:val="0"/>
          <w:bCs w:val="0"/>
          <w:color w:val="auto"/>
          <w:kern w:val="0"/>
          <w:sz w:val="24"/>
          <w:szCs w:val="24"/>
          <w:highlight w:val="none"/>
          <w:lang w:val="en-US"/>
        </w:rPr>
        <w:t>4.2.1</w:t>
      </w:r>
      <w:r>
        <w:rPr>
          <w:rFonts w:hint="eastAsia" w:ascii="宋体" w:hAnsi="宋体" w:eastAsia="宋体" w:cs="宋体"/>
          <w:b w:val="0"/>
          <w:bCs w:val="0"/>
          <w:color w:val="auto"/>
          <w:kern w:val="0"/>
          <w:sz w:val="24"/>
          <w:szCs w:val="24"/>
          <w:highlight w:val="none"/>
          <w:lang w:val="en-US" w:eastAsia="zh-CN"/>
        </w:rPr>
        <w:t>4</w:t>
      </w:r>
      <w:r>
        <w:rPr>
          <w:rFonts w:hint="eastAsia" w:ascii="宋体" w:hAnsi="宋体" w:eastAsia="宋体" w:cs="宋体"/>
          <w:b w:val="0"/>
          <w:bCs w:val="0"/>
          <w:color w:val="auto"/>
          <w:kern w:val="0"/>
          <w:sz w:val="24"/>
          <w:szCs w:val="24"/>
          <w:highlight w:val="none"/>
          <w:lang w:val="en-US"/>
        </w:rPr>
        <w:t xml:space="preserve"> 投标文件不满足招标文件的其它实质性要求的；</w:t>
      </w:r>
    </w:p>
    <w:p>
      <w:pPr>
        <w:spacing w:line="360" w:lineRule="auto"/>
        <w:ind w:firstLine="480" w:firstLineChars="200"/>
        <w:rPr>
          <w:rFonts w:ascii="宋体" w:hAnsi="宋体" w:cs="宋体"/>
          <w:color w:val="auto"/>
          <w:kern w:val="0"/>
          <w:sz w:val="24"/>
          <w:highlight w:val="none"/>
        </w:rPr>
      </w:pPr>
      <w:r>
        <w:rPr>
          <w:rFonts w:hint="eastAsia" w:ascii="宋体" w:hAnsi="宋体" w:cs="宋体"/>
          <w:color w:val="auto"/>
          <w:kern w:val="0"/>
          <w:sz w:val="24"/>
          <w:highlight w:val="none"/>
        </w:rPr>
        <w:t>4.2.1</w:t>
      </w:r>
      <w:r>
        <w:rPr>
          <w:rFonts w:hint="eastAsia" w:ascii="宋体" w:hAnsi="宋体" w:cs="宋体"/>
          <w:color w:val="auto"/>
          <w:kern w:val="0"/>
          <w:sz w:val="24"/>
          <w:highlight w:val="none"/>
          <w:lang w:val="en-US" w:eastAsia="zh-CN"/>
        </w:rPr>
        <w:t>5</w:t>
      </w:r>
      <w:r>
        <w:rPr>
          <w:rFonts w:hint="eastAsia" w:ascii="宋体" w:hAnsi="宋体" w:cs="宋体"/>
          <w:color w:val="auto"/>
          <w:kern w:val="0"/>
          <w:sz w:val="24"/>
          <w:highlight w:val="none"/>
          <w:lang w:eastAsia="zh-CN"/>
        </w:rPr>
        <w:t>法律法规</w:t>
      </w:r>
      <w:r>
        <w:rPr>
          <w:rFonts w:hint="eastAsia" w:ascii="宋体" w:hAnsi="宋体" w:cs="宋体"/>
          <w:color w:val="auto"/>
          <w:kern w:val="0"/>
          <w:sz w:val="24"/>
          <w:highlight w:val="none"/>
        </w:rPr>
        <w:t>、规章（适用本市的）及省级以上规范性文件（适用本市的）规定的其他无效情形。</w:t>
      </w:r>
    </w:p>
    <w:p>
      <w:pPr>
        <w:pStyle w:val="24"/>
        <w:snapToGrid w:val="0"/>
        <w:spacing w:line="360" w:lineRule="auto"/>
        <w:ind w:firstLine="472" w:firstLineChars="196"/>
        <w:rPr>
          <w:rFonts w:cs="宋体"/>
          <w:color w:val="auto"/>
          <w:highlight w:val="none"/>
        </w:rPr>
      </w:pPr>
      <w:r>
        <w:rPr>
          <w:rFonts w:hint="eastAsia" w:cs="宋体"/>
          <w:b/>
          <w:color w:val="auto"/>
          <w:highlight w:val="none"/>
        </w:rPr>
        <w:t>5.废标。</w:t>
      </w:r>
      <w:r>
        <w:rPr>
          <w:rFonts w:hint="eastAsia" w:cs="宋体"/>
          <w:color w:val="auto"/>
          <w:highlight w:val="none"/>
        </w:rPr>
        <w:t>根据《中华人民共和国政府采购法》第三十六条之规定，在采购中，出现下列情形之一的，应予废标：</w:t>
      </w:r>
    </w:p>
    <w:p>
      <w:pPr>
        <w:pStyle w:val="24"/>
        <w:snapToGrid w:val="0"/>
        <w:spacing w:line="360" w:lineRule="auto"/>
        <w:rPr>
          <w:rFonts w:cs="宋体"/>
          <w:color w:val="auto"/>
          <w:highlight w:val="none"/>
        </w:rPr>
      </w:pPr>
      <w:r>
        <w:rPr>
          <w:rFonts w:hint="eastAsia" w:cs="宋体"/>
          <w:color w:val="auto"/>
          <w:highlight w:val="none"/>
        </w:rPr>
        <w:t>5.1符合专业条件的供应商或者对招标文件作实质响应的供应商不足3家的；</w:t>
      </w:r>
    </w:p>
    <w:p>
      <w:pPr>
        <w:pStyle w:val="24"/>
        <w:snapToGrid w:val="0"/>
        <w:spacing w:line="360" w:lineRule="auto"/>
        <w:rPr>
          <w:rFonts w:cs="宋体"/>
          <w:color w:val="auto"/>
          <w:highlight w:val="none"/>
        </w:rPr>
      </w:pPr>
      <w:r>
        <w:rPr>
          <w:rFonts w:hint="eastAsia" w:cs="宋体"/>
          <w:color w:val="auto"/>
          <w:highlight w:val="none"/>
        </w:rPr>
        <w:t>5.2出现影响采购公正的违法、违规行为的；</w:t>
      </w:r>
    </w:p>
    <w:p>
      <w:pPr>
        <w:pStyle w:val="24"/>
        <w:snapToGrid w:val="0"/>
        <w:spacing w:line="360" w:lineRule="auto"/>
        <w:rPr>
          <w:rFonts w:cs="宋体"/>
          <w:color w:val="auto"/>
          <w:highlight w:val="none"/>
        </w:rPr>
      </w:pPr>
      <w:r>
        <w:rPr>
          <w:rFonts w:hint="eastAsia" w:cs="宋体"/>
          <w:color w:val="auto"/>
          <w:highlight w:val="none"/>
        </w:rPr>
        <w:t>5.3投标人的报价均超过了采购预算，采购人不能支付的；</w:t>
      </w:r>
    </w:p>
    <w:p>
      <w:pPr>
        <w:pStyle w:val="24"/>
        <w:snapToGrid w:val="0"/>
        <w:spacing w:line="360" w:lineRule="auto"/>
        <w:rPr>
          <w:rFonts w:cs="宋体"/>
          <w:color w:val="auto"/>
          <w:highlight w:val="none"/>
        </w:rPr>
      </w:pPr>
      <w:r>
        <w:rPr>
          <w:rFonts w:hint="eastAsia" w:cs="宋体"/>
          <w:color w:val="auto"/>
          <w:highlight w:val="none"/>
        </w:rPr>
        <w:t>5.4因重大变故，采购任务取消的。</w:t>
      </w:r>
    </w:p>
    <w:p>
      <w:pPr>
        <w:pStyle w:val="24"/>
        <w:snapToGrid w:val="0"/>
        <w:spacing w:line="360" w:lineRule="auto"/>
        <w:rPr>
          <w:rFonts w:cs="宋体"/>
          <w:color w:val="auto"/>
          <w:highlight w:val="none"/>
        </w:rPr>
      </w:pPr>
      <w:r>
        <w:rPr>
          <w:rFonts w:hint="eastAsia" w:cs="宋体"/>
          <w:color w:val="auto"/>
          <w:highlight w:val="none"/>
        </w:rPr>
        <w:t>废标后，</w:t>
      </w:r>
      <w:r>
        <w:rPr>
          <w:rFonts w:hint="eastAsia" w:cs="宋体"/>
          <w:color w:val="auto"/>
          <w:highlight w:val="none"/>
          <w:lang w:eastAsia="zh-CN"/>
        </w:rPr>
        <w:t>采购代理机构</w:t>
      </w:r>
      <w:r>
        <w:rPr>
          <w:rFonts w:hint="eastAsia" w:cs="宋体"/>
          <w:color w:val="auto"/>
          <w:highlight w:val="none"/>
        </w:rPr>
        <w:t>应当将废标理由通知所有投标人。</w:t>
      </w:r>
    </w:p>
    <w:p>
      <w:pPr>
        <w:pStyle w:val="24"/>
        <w:snapToGrid w:val="0"/>
        <w:spacing w:line="360" w:lineRule="auto"/>
        <w:ind w:firstLine="590" w:firstLineChars="245"/>
        <w:rPr>
          <w:rFonts w:cs="宋体"/>
          <w:color w:val="auto"/>
          <w:highlight w:val="none"/>
        </w:rPr>
      </w:pPr>
      <w:r>
        <w:rPr>
          <w:rFonts w:hint="eastAsia" w:cs="宋体"/>
          <w:b/>
          <w:color w:val="auto"/>
          <w:highlight w:val="none"/>
        </w:rPr>
        <w:t>6.修改招标文件，重新组织采购活动。</w:t>
      </w:r>
      <w:r>
        <w:rPr>
          <w:rFonts w:hint="eastAsia" w:cs="宋体"/>
          <w:color w:val="auto"/>
          <w:highlight w:val="none"/>
        </w:rPr>
        <w:t>评标委员会发现招标文件存在歧义、重大缺陷导致评标工作无法进行，或者招标文件内容违反国家有关强制性规定的，将停止评标工作，并与采购人、</w:t>
      </w:r>
      <w:r>
        <w:rPr>
          <w:rFonts w:hint="eastAsia" w:cs="宋体"/>
          <w:color w:val="auto"/>
          <w:highlight w:val="none"/>
          <w:lang w:eastAsia="zh-CN"/>
        </w:rPr>
        <w:t>采购代理机构</w:t>
      </w:r>
      <w:r>
        <w:rPr>
          <w:rFonts w:hint="eastAsia" w:cs="宋体"/>
          <w:color w:val="auto"/>
          <w:highlight w:val="none"/>
        </w:rPr>
        <w:t>沟通并作书面记录。采购人、</w:t>
      </w:r>
      <w:r>
        <w:rPr>
          <w:rFonts w:hint="eastAsia" w:cs="宋体"/>
          <w:color w:val="auto"/>
          <w:highlight w:val="none"/>
          <w:lang w:eastAsia="zh-CN"/>
        </w:rPr>
        <w:t>采购代理机构</w:t>
      </w:r>
      <w:r>
        <w:rPr>
          <w:rFonts w:hint="eastAsia" w:cs="宋体"/>
          <w:color w:val="auto"/>
          <w:highlight w:val="none"/>
        </w:rPr>
        <w:t>确认后，将修改招标文件，重新组织采购活动。</w:t>
      </w:r>
    </w:p>
    <w:p>
      <w:pPr>
        <w:pStyle w:val="24"/>
        <w:snapToGrid w:val="0"/>
        <w:spacing w:line="360" w:lineRule="auto"/>
        <w:ind w:firstLine="482"/>
        <w:rPr>
          <w:rFonts w:cs="宋体"/>
          <w:color w:val="auto"/>
          <w:highlight w:val="none"/>
        </w:rPr>
      </w:pPr>
      <w:r>
        <w:rPr>
          <w:rFonts w:hint="eastAsia" w:cs="宋体"/>
          <w:b/>
          <w:color w:val="auto"/>
          <w:kern w:val="0"/>
          <w:highlight w:val="none"/>
        </w:rPr>
        <w:t>7.重新开展采购。</w:t>
      </w:r>
      <w:r>
        <w:rPr>
          <w:rFonts w:hint="eastAsia" w:cs="宋体"/>
          <w:color w:val="auto"/>
          <w:highlight w:val="none"/>
        </w:rPr>
        <w:t>有政府采购法第七十一条、第七十二条规定的违法行为之一，影响或者可能影响中标结果的，依照下列规定处理：</w:t>
      </w:r>
    </w:p>
    <w:p>
      <w:pPr>
        <w:pStyle w:val="24"/>
        <w:snapToGrid w:val="0"/>
        <w:spacing w:line="360" w:lineRule="auto"/>
        <w:rPr>
          <w:rFonts w:cs="宋体"/>
          <w:color w:val="auto"/>
          <w:highlight w:val="none"/>
        </w:rPr>
      </w:pPr>
      <w:r>
        <w:rPr>
          <w:rFonts w:hint="eastAsia" w:cs="宋体"/>
          <w:color w:val="auto"/>
          <w:highlight w:val="none"/>
        </w:rPr>
        <w:t>7.1未确定中标供应商的，终止本次政府采购活动，重新开展政府采购活动。</w:t>
      </w:r>
    </w:p>
    <w:p>
      <w:pPr>
        <w:pStyle w:val="24"/>
        <w:snapToGrid w:val="0"/>
        <w:spacing w:line="360" w:lineRule="auto"/>
        <w:rPr>
          <w:rFonts w:cs="宋体"/>
          <w:color w:val="auto"/>
          <w:highlight w:val="none"/>
        </w:rPr>
      </w:pPr>
      <w:r>
        <w:rPr>
          <w:rFonts w:hint="eastAsia" w:cs="宋体"/>
          <w:color w:val="auto"/>
          <w:highlight w:val="none"/>
        </w:rPr>
        <w:t>7.2已确定中标供应商但尚未签订政府采购合同的，中标结果无效，从合格的中标候选人中另行确定中标供应商；没有合格的中标候选人的，重新开展政府采购活动。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7.3政府采购合同已签订但尚未履行的，撤销合同，从合格的中标候选人中另行确定中标供应商；没有合格的中标候选人的，重新开展政府采购活动。</w:t>
      </w:r>
    </w:p>
    <w:p>
      <w:pPr>
        <w:pStyle w:val="24"/>
        <w:snapToGrid w:val="0"/>
        <w:spacing w:line="360" w:lineRule="auto"/>
        <w:rPr>
          <w:rFonts w:cs="宋体"/>
          <w:color w:val="auto"/>
          <w:highlight w:val="none"/>
        </w:rPr>
      </w:pPr>
      <w:r>
        <w:rPr>
          <w:rFonts w:hint="eastAsia" w:cs="宋体"/>
          <w:color w:val="auto"/>
          <w:highlight w:val="none"/>
        </w:rPr>
        <w:t>7.4政府采购合同已经履行，给采购人、供应商造成损失的，由责任人承担赔偿责任。</w:t>
      </w:r>
    </w:p>
    <w:p>
      <w:pPr>
        <w:pStyle w:val="24"/>
        <w:snapToGrid w:val="0"/>
        <w:spacing w:line="360" w:lineRule="auto"/>
        <w:ind w:firstLine="0" w:firstLineChars="0"/>
        <w:rPr>
          <w:rFonts w:cs="宋体"/>
          <w:color w:val="auto"/>
          <w:highlight w:val="none"/>
        </w:rPr>
      </w:pPr>
      <w:r>
        <w:rPr>
          <w:rFonts w:hint="eastAsia" w:cs="宋体"/>
          <w:color w:val="auto"/>
          <w:highlight w:val="none"/>
        </w:rPr>
        <w:t>7.5政府采购当事人有其他违反政府采购法或者政府采购法实施条例等法律法规规定的行为，经改正后仍然影响或者可能影响中标结果或者依法被认定为中标无效的，依照7.1-7.4规定处理。</w:t>
      </w:r>
    </w:p>
    <w:bookmarkEnd w:id="27"/>
    <w:p>
      <w:pPr>
        <w:spacing w:line="360" w:lineRule="auto"/>
        <w:ind w:left="720" w:leftChars="343" w:firstLine="1084" w:firstLineChars="300"/>
        <w:outlineLvl w:val="0"/>
        <w:rPr>
          <w:rFonts w:ascii="宋体" w:hAnsi="宋体" w:cs="宋体"/>
          <w:b/>
          <w:color w:val="auto"/>
          <w:sz w:val="36"/>
          <w:szCs w:val="36"/>
          <w:highlight w:val="none"/>
        </w:rPr>
      </w:pPr>
      <w:bookmarkStart w:id="393" w:name="第五部分"/>
      <w:bookmarkStart w:id="394" w:name="_Toc86217003"/>
    </w:p>
    <w:p>
      <w:pPr>
        <w:spacing w:line="360" w:lineRule="auto"/>
        <w:ind w:left="720" w:leftChars="343" w:firstLine="1084" w:firstLineChars="300"/>
        <w:outlineLvl w:val="0"/>
        <w:rPr>
          <w:rFonts w:ascii="宋体" w:hAnsi="宋体" w:cs="宋体"/>
          <w:b/>
          <w:color w:val="auto"/>
          <w:sz w:val="36"/>
          <w:szCs w:val="36"/>
          <w:highlight w:val="none"/>
        </w:rPr>
      </w:pPr>
      <w:r>
        <w:rPr>
          <w:rFonts w:hint="eastAsia" w:ascii="宋体" w:hAnsi="宋体" w:cs="宋体"/>
          <w:b/>
          <w:color w:val="auto"/>
          <w:sz w:val="36"/>
          <w:szCs w:val="36"/>
          <w:highlight w:val="none"/>
        </w:rPr>
        <w:t xml:space="preserve">    </w:t>
      </w:r>
    </w:p>
    <w:p>
      <w:pPr>
        <w:widowControl/>
        <w:adjustRightInd/>
        <w:spacing w:line="240" w:lineRule="auto"/>
        <w:ind w:left="0" w:leftChars="0" w:firstLine="0" w:firstLineChars="0"/>
        <w:jc w:val="center"/>
        <w:outlineLvl w:val="9"/>
        <w:rPr>
          <w:rFonts w:hint="eastAsia" w:ascii="宋体" w:hAnsi="宋体" w:cs="宋体"/>
          <w:b/>
          <w:color w:val="auto"/>
          <w:sz w:val="36"/>
          <w:szCs w:val="36"/>
          <w:highlight w:val="none"/>
        </w:rPr>
      </w:pPr>
      <w:r>
        <w:rPr>
          <w:rFonts w:hint="eastAsia" w:ascii="宋体" w:hAnsi="宋体" w:cs="宋体"/>
          <w:b/>
          <w:color w:val="auto"/>
          <w:sz w:val="36"/>
          <w:szCs w:val="36"/>
          <w:highlight w:val="none"/>
        </w:rPr>
        <w:br w:type="page"/>
      </w:r>
    </w:p>
    <w:p>
      <w:pPr>
        <w:widowControl/>
        <w:adjustRightInd/>
        <w:spacing w:line="240" w:lineRule="auto"/>
        <w:ind w:left="0" w:leftChars="0" w:firstLine="0" w:firstLineChars="0"/>
        <w:jc w:val="center"/>
        <w:outlineLvl w:val="9"/>
        <w:rPr>
          <w:rFonts w:ascii="宋体" w:hAnsi="宋体" w:cs="宋体"/>
          <w:b/>
          <w:color w:val="auto"/>
          <w:sz w:val="36"/>
          <w:szCs w:val="36"/>
          <w:highlight w:val="none"/>
        </w:rPr>
      </w:pPr>
      <w:r>
        <w:rPr>
          <w:rFonts w:hint="eastAsia" w:ascii="宋体" w:hAnsi="宋体" w:cs="宋体"/>
          <w:b/>
          <w:color w:val="auto"/>
          <w:sz w:val="36"/>
          <w:szCs w:val="36"/>
          <w:highlight w:val="none"/>
        </w:rPr>
        <w:t>第五部分 拟签订的合同文本</w:t>
      </w:r>
    </w:p>
    <w:p>
      <w:pPr>
        <w:rPr>
          <w:rFonts w:ascii="宋体" w:hAnsi="宋体" w:cs="宋体"/>
          <w:b/>
          <w:color w:val="auto"/>
          <w:sz w:val="24"/>
          <w:highlight w:val="none"/>
        </w:rPr>
      </w:pPr>
    </w:p>
    <w:p>
      <w:pPr>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合同编号：</w:t>
      </w:r>
      <w:r>
        <w:rPr>
          <w:rFonts w:hint="eastAsia" w:ascii="新宋体" w:hAnsi="新宋体" w:eastAsia="新宋体" w:cs="新宋体"/>
          <w:color w:val="auto"/>
          <w:sz w:val="24"/>
          <w:highlight w:val="none"/>
          <w:u w:val="single"/>
        </w:rPr>
        <w:t xml:space="preserve">           </w:t>
      </w:r>
    </w:p>
    <w:p>
      <w:pPr>
        <w:spacing w:line="480" w:lineRule="auto"/>
        <w:jc w:val="center"/>
        <w:rPr>
          <w:rFonts w:ascii="新宋体" w:hAnsi="新宋体" w:eastAsia="新宋体" w:cs="新宋体"/>
          <w:b/>
          <w:color w:val="auto"/>
          <w:sz w:val="24"/>
          <w:highlight w:val="none"/>
        </w:rPr>
      </w:pPr>
    </w:p>
    <w:p>
      <w:pPr>
        <w:spacing w:line="480" w:lineRule="auto"/>
        <w:jc w:val="center"/>
        <w:rPr>
          <w:rFonts w:ascii="新宋体" w:hAnsi="新宋体" w:eastAsia="新宋体" w:cs="新宋体"/>
          <w:b/>
          <w:color w:val="auto"/>
          <w:sz w:val="24"/>
          <w:highlight w:val="none"/>
        </w:rPr>
      </w:pPr>
    </w:p>
    <w:p>
      <w:pPr>
        <w:spacing w:line="480" w:lineRule="auto"/>
        <w:jc w:val="center"/>
        <w:rPr>
          <w:rFonts w:ascii="新宋体" w:hAnsi="新宋体" w:eastAsia="新宋体" w:cs="新宋体"/>
          <w:b/>
          <w:color w:val="auto"/>
          <w:sz w:val="24"/>
          <w:highlight w:val="none"/>
        </w:rPr>
      </w:pPr>
    </w:p>
    <w:p>
      <w:pPr>
        <w:spacing w:line="480" w:lineRule="auto"/>
        <w:jc w:val="center"/>
        <w:rPr>
          <w:rFonts w:ascii="新宋体" w:hAnsi="新宋体" w:eastAsia="新宋体" w:cs="新宋体"/>
          <w:b/>
          <w:color w:val="auto"/>
          <w:sz w:val="24"/>
          <w:highlight w:val="none"/>
        </w:rPr>
      </w:pPr>
    </w:p>
    <w:p>
      <w:pPr>
        <w:spacing w:line="48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政府采购合同参考范本</w:t>
      </w:r>
    </w:p>
    <w:p>
      <w:pPr>
        <w:spacing w:line="48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（服务类）</w:t>
      </w:r>
    </w:p>
    <w:p>
      <w:pPr>
        <w:pStyle w:val="384"/>
        <w:ind w:firstLine="2843" w:firstLineChars="1180"/>
        <w:rPr>
          <w:rFonts w:ascii="新宋体" w:hAnsi="新宋体" w:eastAsia="新宋体" w:cs="新宋体"/>
          <w:b/>
          <w:color w:val="auto"/>
          <w:szCs w:val="24"/>
          <w:highlight w:val="none"/>
        </w:rPr>
      </w:pPr>
      <w:r>
        <w:rPr>
          <w:rFonts w:hint="eastAsia" w:ascii="新宋体" w:hAnsi="新宋体" w:eastAsia="新宋体" w:cs="新宋体"/>
          <w:b/>
          <w:color w:val="auto"/>
          <w:szCs w:val="24"/>
          <w:highlight w:val="none"/>
        </w:rPr>
        <w:t>第一部分 合同书</w:t>
      </w:r>
    </w:p>
    <w:p>
      <w:pPr>
        <w:spacing w:before="120" w:line="240" w:lineRule="atLeas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pStyle w:val="281"/>
        <w:spacing w:before="120" w:line="240" w:lineRule="atLeast"/>
        <w:ind w:firstLine="720" w:firstLineChars="300"/>
        <w:rPr>
          <w:rFonts w:ascii="新宋体" w:hAnsi="新宋体" w:eastAsia="新宋体" w:cs="新宋体"/>
          <w:color w:val="auto"/>
          <w:szCs w:val="24"/>
          <w:highlight w:val="none"/>
          <w:u w:val="single"/>
        </w:rPr>
      </w:pPr>
      <w:r>
        <w:rPr>
          <w:rFonts w:hint="eastAsia" w:ascii="新宋体" w:hAnsi="新宋体" w:eastAsia="新宋体" w:cs="新宋体"/>
          <w:color w:val="auto"/>
          <w:szCs w:val="24"/>
          <w:highlight w:val="none"/>
        </w:rPr>
        <w:t>项目名称：</w:t>
      </w:r>
      <w:r>
        <w:rPr>
          <w:rFonts w:hint="eastAsia" w:ascii="新宋体" w:hAnsi="新宋体" w:eastAsia="新宋体" w:cs="新宋体"/>
          <w:color w:val="auto"/>
          <w:szCs w:val="24"/>
          <w:highlight w:val="none"/>
          <w:u w:val="single"/>
        </w:rPr>
        <w:t xml:space="preserve">                                                  </w:t>
      </w:r>
    </w:p>
    <w:p>
      <w:pPr>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spacing w:before="120" w:line="240" w:lineRule="atLeast"/>
        <w:ind w:left="96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甲方：</w:t>
      </w:r>
      <w:r>
        <w:rPr>
          <w:rFonts w:hint="eastAsia" w:ascii="新宋体" w:hAnsi="新宋体" w:eastAsia="新宋体" w:cs="新宋体"/>
          <w:color w:val="auto"/>
          <w:sz w:val="24"/>
          <w:highlight w:val="none"/>
          <w:u w:val="single"/>
        </w:rPr>
        <w:t xml:space="preserve">                                              </w:t>
      </w:r>
    </w:p>
    <w:p>
      <w:pPr>
        <w:spacing w:before="120" w:line="240" w:lineRule="atLeast"/>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u w:val="single"/>
        </w:rPr>
        <w:t xml:space="preserve"> </w:t>
      </w:r>
    </w:p>
    <w:p>
      <w:pPr>
        <w:spacing w:before="120" w:line="240" w:lineRule="atLeast"/>
        <w:ind w:left="96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乙方：</w:t>
      </w:r>
      <w:r>
        <w:rPr>
          <w:rFonts w:hint="eastAsia" w:ascii="新宋体" w:hAnsi="新宋体" w:eastAsia="新宋体" w:cs="新宋体"/>
          <w:color w:val="auto"/>
          <w:sz w:val="24"/>
          <w:highlight w:val="none"/>
          <w:u w:val="single"/>
        </w:rPr>
        <w:t xml:space="preserve">                                       </w:t>
      </w:r>
    </w:p>
    <w:p>
      <w:pPr>
        <w:spacing w:before="120" w:line="240" w:lineRule="atLeas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spacing w:before="120" w:line="240" w:lineRule="atLeast"/>
        <w:ind w:firstLine="960" w:firstLineChars="4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签订地：</w:t>
      </w:r>
      <w:r>
        <w:rPr>
          <w:rFonts w:hint="eastAsia" w:ascii="新宋体" w:hAnsi="新宋体" w:eastAsia="新宋体" w:cs="新宋体"/>
          <w:color w:val="auto"/>
          <w:sz w:val="24"/>
          <w:highlight w:val="none"/>
          <w:u w:val="single"/>
        </w:rPr>
        <w:t xml:space="preserve">                                     </w:t>
      </w:r>
    </w:p>
    <w:p>
      <w:pPr>
        <w:spacing w:before="120" w:line="240" w:lineRule="atLeas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spacing w:before="120" w:line="240" w:lineRule="atLeast"/>
        <w:ind w:firstLine="960" w:firstLineChars="4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签订日期：</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w:t>
      </w:r>
    </w:p>
    <w:p>
      <w:pPr>
        <w:widowControl/>
        <w:adjustRightInd/>
        <w:jc w:val="left"/>
        <w:rPr>
          <w:rFonts w:ascii="新宋体" w:hAnsi="新宋体" w:eastAsia="新宋体" w:cs="新宋体"/>
          <w:color w:val="auto"/>
          <w:kern w:val="0"/>
          <w:sz w:val="24"/>
          <w:highlight w:val="none"/>
        </w:rPr>
        <w:sectPr>
          <w:pgSz w:w="11900" w:h="16838"/>
          <w:pgMar w:top="1429" w:right="1599" w:bottom="0" w:left="1712" w:header="0" w:footer="0" w:gutter="0"/>
          <w:cols w:space="720" w:num="1"/>
          <w:titlePg/>
          <w:docGrid w:type="lines" w:linePitch="318" w:charSpace="0"/>
        </w:sectPr>
      </w:pP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年</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月</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日，</w:t>
      </w:r>
      <w:r>
        <w:rPr>
          <w:rFonts w:hint="eastAsia" w:ascii="新宋体" w:hAnsi="新宋体" w:eastAsia="新宋体" w:cs="新宋体"/>
          <w:color w:val="auto"/>
          <w:sz w:val="24"/>
          <w:highlight w:val="none"/>
          <w:u w:val="single"/>
        </w:rPr>
        <w:t xml:space="preserve">   （采购人）   </w:t>
      </w:r>
      <w:r>
        <w:rPr>
          <w:rFonts w:hint="eastAsia" w:ascii="新宋体" w:hAnsi="新宋体" w:eastAsia="新宋体" w:cs="新宋体"/>
          <w:color w:val="auto"/>
          <w:sz w:val="24"/>
          <w:highlight w:val="none"/>
        </w:rPr>
        <w:t>以</w:t>
      </w:r>
      <w:r>
        <w:rPr>
          <w:rFonts w:hint="eastAsia" w:ascii="新宋体" w:hAnsi="新宋体" w:eastAsia="新宋体" w:cs="新宋体"/>
          <w:color w:val="auto"/>
          <w:sz w:val="24"/>
          <w:highlight w:val="none"/>
          <w:u w:val="single"/>
        </w:rPr>
        <w:t xml:space="preserve">   （政府采购方式）  </w:t>
      </w:r>
      <w:r>
        <w:rPr>
          <w:rFonts w:hint="eastAsia" w:ascii="新宋体" w:hAnsi="新宋体" w:eastAsia="新宋体" w:cs="新宋体"/>
          <w:color w:val="auto"/>
          <w:sz w:val="24"/>
          <w:highlight w:val="none"/>
        </w:rPr>
        <w:t>对</w:t>
      </w:r>
      <w:r>
        <w:rPr>
          <w:rFonts w:hint="eastAsia" w:ascii="新宋体" w:hAnsi="新宋体" w:eastAsia="新宋体" w:cs="新宋体"/>
          <w:color w:val="auto"/>
          <w:sz w:val="24"/>
          <w:highlight w:val="none"/>
          <w:u w:val="single"/>
        </w:rPr>
        <w:t xml:space="preserve">  （项目名称）    </w:t>
      </w:r>
      <w:r>
        <w:rPr>
          <w:rFonts w:hint="eastAsia" w:ascii="新宋体" w:hAnsi="新宋体" w:eastAsia="新宋体" w:cs="新宋体"/>
          <w:color w:val="auto"/>
          <w:sz w:val="24"/>
          <w:highlight w:val="none"/>
        </w:rPr>
        <w:t>项目进行了采购。经</w:t>
      </w:r>
      <w:r>
        <w:rPr>
          <w:rFonts w:hint="eastAsia" w:ascii="新宋体" w:hAnsi="新宋体" w:eastAsia="新宋体" w:cs="新宋体"/>
          <w:color w:val="auto"/>
          <w:sz w:val="24"/>
          <w:highlight w:val="none"/>
          <w:u w:val="single"/>
        </w:rPr>
        <w:t xml:space="preserve">   （相关评定主体名称）   </w:t>
      </w:r>
      <w:r>
        <w:rPr>
          <w:rFonts w:hint="eastAsia" w:ascii="新宋体" w:hAnsi="新宋体" w:eastAsia="新宋体" w:cs="新宋体"/>
          <w:color w:val="auto"/>
          <w:sz w:val="24"/>
          <w:highlight w:val="none"/>
        </w:rPr>
        <w:t>评定，</w:t>
      </w:r>
      <w:r>
        <w:rPr>
          <w:rFonts w:hint="eastAsia" w:ascii="新宋体" w:hAnsi="新宋体" w:eastAsia="新宋体" w:cs="新宋体"/>
          <w:color w:val="auto"/>
          <w:sz w:val="24"/>
          <w:highlight w:val="none"/>
          <w:u w:val="single"/>
        </w:rPr>
        <w:t xml:space="preserve">   （中标供应商名称） </w:t>
      </w:r>
      <w:r>
        <w:rPr>
          <w:rFonts w:hint="eastAsia" w:ascii="新宋体" w:hAnsi="新宋体" w:eastAsia="新宋体" w:cs="新宋体"/>
          <w:color w:val="auto"/>
          <w:sz w:val="24"/>
          <w:highlight w:val="none"/>
        </w:rPr>
        <w:t>为该项目中标供应商。现于中标通知书发出之日起10个工作日内，按照采购文件确定的事项签订本合同。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根据《中华人民共和国民法典》《中华人民共和国政府采购法》等相关法律法规之规定，按照平等、自愿、公平和诚实信用的原则，经</w:t>
      </w:r>
      <w:r>
        <w:rPr>
          <w:rFonts w:hint="eastAsia" w:ascii="新宋体" w:hAnsi="新宋体" w:eastAsia="新宋体" w:cs="新宋体"/>
          <w:color w:val="auto"/>
          <w:sz w:val="24"/>
          <w:highlight w:val="none"/>
          <w:u w:val="single"/>
        </w:rPr>
        <w:t xml:space="preserve">   （采购人）   （</w:t>
      </w:r>
      <w:r>
        <w:rPr>
          <w:rFonts w:hint="eastAsia" w:ascii="新宋体" w:hAnsi="新宋体" w:eastAsia="新宋体" w:cs="新宋体"/>
          <w:color w:val="auto"/>
          <w:sz w:val="24"/>
          <w:highlight w:val="none"/>
        </w:rPr>
        <w:t>以下简称：甲方）和</w:t>
      </w:r>
      <w:r>
        <w:rPr>
          <w:rFonts w:hint="eastAsia" w:ascii="新宋体" w:hAnsi="新宋体" w:eastAsia="新宋体" w:cs="新宋体"/>
          <w:color w:val="auto"/>
          <w:sz w:val="24"/>
          <w:highlight w:val="none"/>
          <w:u w:val="single"/>
        </w:rPr>
        <w:t xml:space="preserve">   （中标供应商名称）   （</w:t>
      </w:r>
      <w:r>
        <w:rPr>
          <w:rFonts w:hint="eastAsia" w:ascii="新宋体" w:hAnsi="新宋体" w:eastAsia="新宋体" w:cs="新宋体"/>
          <w:color w:val="auto"/>
          <w:sz w:val="24"/>
          <w:highlight w:val="none"/>
        </w:rPr>
        <w:t>以下简称：乙方）协商一致，约定以下合同条款，以兹共同遵守、全面履行。</w:t>
      </w:r>
    </w:p>
    <w:p>
      <w:pPr>
        <w:spacing w:line="560" w:lineRule="exact"/>
        <w:ind w:firstLine="482" w:firstLineChars="200"/>
        <w:outlineLvl w:val="0"/>
        <w:rPr>
          <w:rFonts w:ascii="新宋体" w:hAnsi="新宋体" w:eastAsia="新宋体" w:cs="新宋体"/>
          <w:color w:val="auto"/>
          <w:sz w:val="24"/>
          <w:highlight w:val="none"/>
        </w:rPr>
      </w:pPr>
      <w:r>
        <w:rPr>
          <w:rFonts w:hint="eastAsia" w:ascii="新宋体" w:hAnsi="新宋体" w:eastAsia="新宋体" w:cs="新宋体"/>
          <w:b/>
          <w:color w:val="auto"/>
          <w:sz w:val="24"/>
          <w:highlight w:val="none"/>
        </w:rPr>
        <w:t>1.1 合同组成部分</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1.1.1 本合同及其补充合同、变更协议；</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1.1.2 中标通知书；</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1.1.3 投标文件（含澄清或者说明文件）；</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1.1.4 招标文件（含澄清或者修改文件）；</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1.1.5 其他相关采购文件。</w:t>
      </w:r>
    </w:p>
    <w:p>
      <w:pPr>
        <w:spacing w:line="560" w:lineRule="exact"/>
        <w:ind w:firstLine="482" w:firstLineChars="2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1.2 标的</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1.2.1 服务内容：</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1.2.2 服务标准：</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1.2.3 技术保障：</w:t>
      </w:r>
      <w:r>
        <w:rPr>
          <w:rFonts w:hint="eastAsia" w:ascii="新宋体" w:hAnsi="新宋体" w:eastAsia="新宋体" w:cs="新宋体"/>
          <w:color w:val="auto"/>
          <w:sz w:val="24"/>
          <w:highlight w:val="none"/>
          <w:u w:val="single"/>
        </w:rPr>
        <w:t>　　　　　　　　　                      　      ；</w:t>
      </w:r>
    </w:p>
    <w:p>
      <w:pPr>
        <w:spacing w:line="560" w:lineRule="exact"/>
        <w:ind w:firstLine="480" w:firstLineChars="200"/>
        <w:jc w:val="lef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1.2.4 服务人员组成：</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w:t>
      </w:r>
    </w:p>
    <w:p>
      <w:pPr>
        <w:pStyle w:val="616"/>
        <w:spacing w:before="0" w:beforeAutospacing="0" w:after="0" w:afterAutospacing="0" w:line="360" w:lineRule="auto"/>
        <w:ind w:firstLine="480"/>
        <w:rPr>
          <w:rFonts w:ascii="新宋体" w:hAnsi="新宋体" w:eastAsia="新宋体" w:cs="新宋体"/>
          <w:color w:val="auto"/>
          <w:highlight w:val="none"/>
        </w:rPr>
      </w:pPr>
      <w:r>
        <w:rPr>
          <w:rFonts w:hint="eastAsia" w:ascii="新宋体" w:hAnsi="新宋体" w:eastAsia="新宋体" w:cs="新宋体"/>
          <w:color w:val="auto"/>
          <w:highlight w:val="none"/>
        </w:rPr>
        <w:t>1.2.5合同</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u w:val="single"/>
          <w:lang w:val="en-US" w:eastAsia="zh-CN"/>
        </w:rPr>
        <w:t>是</w:t>
      </w:r>
      <w:r>
        <w:rPr>
          <w:rFonts w:hint="eastAsia" w:ascii="新宋体" w:hAnsi="新宋体" w:eastAsia="新宋体" w:cs="新宋体"/>
          <w:color w:val="auto"/>
          <w:highlight w:val="none"/>
          <w:u w:val="single"/>
        </w:rPr>
        <w:t xml:space="preserve"> </w:t>
      </w:r>
      <w:r>
        <w:rPr>
          <w:rFonts w:hint="eastAsia" w:ascii="新宋体" w:hAnsi="新宋体" w:eastAsia="新宋体" w:cs="新宋体"/>
          <w:color w:val="auto"/>
          <w:highlight w:val="none"/>
        </w:rPr>
        <w:t>（是/否）涉及货物。若涉及货物的，则：</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1.2.5.1 货物名称、品牌、规格型号、花色：</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1.2.5.2 货物数量：</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w:t>
      </w:r>
    </w:p>
    <w:p>
      <w:pPr>
        <w:spacing w:line="560" w:lineRule="exact"/>
        <w:ind w:firstLine="480" w:firstLineChars="200"/>
        <w:outlineLvl w:val="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1.2.5.3 货物质量：</w:t>
      </w:r>
      <w:r>
        <w:rPr>
          <w:rFonts w:hint="eastAsia" w:ascii="新宋体" w:hAnsi="新宋体" w:eastAsia="新宋体" w:cs="新宋体"/>
          <w:color w:val="auto"/>
          <w:sz w:val="24"/>
          <w:highlight w:val="none"/>
          <w:u w:val="single"/>
        </w:rPr>
        <w:t xml:space="preserve">　　　　　　　　　                      　 </w:t>
      </w:r>
    </w:p>
    <w:p>
      <w:pPr>
        <w:spacing w:line="560" w:lineRule="exact"/>
        <w:ind w:firstLine="482" w:firstLineChars="2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1.3 价款</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本合同总价为：￥</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元（大写：</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元人民币）。</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分项价格：</w:t>
      </w:r>
    </w:p>
    <w:tbl>
      <w:tblPr>
        <w:tblStyle w:val="62"/>
        <w:tblW w:w="7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jc w:val="center"/>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r>
              <w:rPr>
                <w:rFonts w:hint="eastAsia" w:ascii="新宋体" w:hAnsi="新宋体" w:eastAsia="新宋体" w:cs="新宋体"/>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105"/>
              <w:spacing w:line="560" w:lineRule="exact"/>
              <w:ind w:firstLine="200"/>
              <w:jc w:val="center"/>
              <w:rPr>
                <w:rFonts w:ascii="新宋体" w:hAnsi="新宋体" w:eastAsia="新宋体" w:cs="新宋体"/>
                <w:color w:val="auto"/>
                <w:sz w:val="24"/>
                <w:szCs w:val="24"/>
                <w:highlight w:val="none"/>
              </w:rPr>
            </w:pPr>
          </w:p>
        </w:tc>
      </w:tr>
    </w:tbl>
    <w:p>
      <w:pPr>
        <w:spacing w:line="560" w:lineRule="exact"/>
        <w:ind w:firstLine="482" w:firstLineChars="2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1.4 付款方式和发票开具方式</w:t>
      </w:r>
    </w:p>
    <w:p>
      <w:pPr>
        <w:pStyle w:val="616"/>
        <w:spacing w:before="0" w:beforeAutospacing="0" w:after="0" w:afterAutospacing="0" w:line="360" w:lineRule="auto"/>
        <w:ind w:firstLine="480"/>
        <w:rPr>
          <w:rFonts w:ascii="新宋体" w:hAnsi="新宋体" w:eastAsia="新宋体" w:cs="新宋体"/>
          <w:color w:val="auto"/>
          <w:highlight w:val="none"/>
        </w:rPr>
      </w:pPr>
      <w:r>
        <w:rPr>
          <w:rFonts w:hint="eastAsia" w:ascii="新宋体" w:hAnsi="新宋体" w:eastAsia="新宋体" w:cs="新宋体"/>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1.4.2 合同预付款比例为合同金额的50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5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spacing w:line="560" w:lineRule="exact"/>
        <w:ind w:firstLine="480" w:firstLineChars="200"/>
        <w:outlineLvl w:val="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1.4.4资金支付的方式、时间和条件详见</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w:t>
      </w:r>
    </w:p>
    <w:p>
      <w:pPr>
        <w:spacing w:line="560" w:lineRule="exact"/>
        <w:ind w:firstLine="480" w:firstLineChars="200"/>
        <w:outlineLvl w:val="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spacing w:line="560" w:lineRule="exact"/>
        <w:ind w:firstLine="482" w:firstLineChars="2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1.5 履行期限、地点和方式</w:t>
      </w:r>
    </w:p>
    <w:p>
      <w:pPr>
        <w:spacing w:line="560" w:lineRule="exact"/>
        <w:ind w:firstLine="480" w:firstLineChars="200"/>
        <w:rPr>
          <w:rFonts w:ascii="新宋体" w:hAnsi="新宋体" w:eastAsia="新宋体" w:cs="新宋体"/>
          <w:color w:val="auto"/>
          <w:sz w:val="24"/>
          <w:highlight w:val="none"/>
          <w:u w:val="single"/>
        </w:rPr>
      </w:pPr>
      <w:r>
        <w:rPr>
          <w:rFonts w:hint="eastAsia" w:ascii="新宋体" w:hAnsi="新宋体" w:eastAsia="新宋体" w:cs="新宋体"/>
          <w:color w:val="auto"/>
          <w:sz w:val="24"/>
          <w:highlight w:val="none"/>
        </w:rPr>
        <w:t>1.5.1 履行期限：</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1.5.2 履行地点：</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1.5.3 履行方式：</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w:t>
      </w:r>
    </w:p>
    <w:p>
      <w:pPr>
        <w:spacing w:line="560" w:lineRule="exact"/>
        <w:ind w:firstLine="482" w:firstLineChars="200"/>
        <w:outlineLvl w:val="0"/>
        <w:rPr>
          <w:rFonts w:ascii="新宋体" w:hAnsi="新宋体" w:eastAsia="新宋体" w:cs="新宋体"/>
          <w:color w:val="auto"/>
          <w:sz w:val="24"/>
          <w:highlight w:val="none"/>
          <w:u w:val="single"/>
        </w:rPr>
      </w:pPr>
      <w:r>
        <w:rPr>
          <w:rFonts w:hint="eastAsia" w:ascii="新宋体" w:hAnsi="新宋体" w:eastAsia="新宋体" w:cs="新宋体"/>
          <w:b/>
          <w:color w:val="auto"/>
          <w:sz w:val="24"/>
          <w:highlight w:val="none"/>
        </w:rPr>
        <w:t>1.6 违约责任</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1.6.1 除不可抗力外，如果乙方没有按照本合同约定的期限、地点和方式履行，那么甲方可要求乙方支付违约金，违约金按每迟延履行一日的应提供而未提供服务价格的</w:t>
      </w:r>
      <w:r>
        <w:rPr>
          <w:rFonts w:hint="eastAsia" w:ascii="新宋体" w:hAnsi="新宋体" w:eastAsia="新宋体" w:cs="新宋体"/>
          <w:color w:val="auto"/>
          <w:sz w:val="24"/>
          <w:highlight w:val="none"/>
          <w:u w:val="single"/>
        </w:rPr>
        <w:t xml:space="preserve"> 0.05   </w:t>
      </w:r>
      <w:r>
        <w:rPr>
          <w:rFonts w:hint="eastAsia" w:ascii="新宋体" w:hAnsi="新宋体" w:eastAsia="新宋体" w:cs="新宋体"/>
          <w:color w:val="auto"/>
          <w:sz w:val="24"/>
          <w:highlight w:val="none"/>
        </w:rPr>
        <w:t>%计算，最高限额为本合同总价的</w:t>
      </w:r>
      <w:r>
        <w:rPr>
          <w:rFonts w:hint="eastAsia" w:ascii="新宋体" w:hAnsi="新宋体" w:eastAsia="新宋体" w:cs="新宋体"/>
          <w:color w:val="auto"/>
          <w:sz w:val="24"/>
          <w:highlight w:val="none"/>
          <w:u w:val="single"/>
        </w:rPr>
        <w:t xml:space="preserve">  20   </w:t>
      </w:r>
      <w:r>
        <w:rPr>
          <w:rFonts w:hint="eastAsia" w:ascii="新宋体" w:hAnsi="新宋体" w:eastAsia="新宋体" w:cs="新宋体"/>
          <w:color w:val="auto"/>
          <w:sz w:val="24"/>
          <w:highlight w:val="none"/>
        </w:rPr>
        <w:t>%；迟延履行的违约金计算数额达到前述最高限额之日起，甲方有权在要求乙方支付违约金的同时，书面通知乙方解除本合同；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1.6.2 除不可抗力外，如果甲方没有按照本合同约定的付款方式付款，那么乙方可要求甲方支付违约金，违约金按每迟延付款一日的应付而未付款的</w:t>
      </w:r>
      <w:r>
        <w:rPr>
          <w:rFonts w:hint="eastAsia" w:ascii="新宋体" w:hAnsi="新宋体" w:eastAsia="新宋体" w:cs="新宋体"/>
          <w:color w:val="auto"/>
          <w:sz w:val="24"/>
          <w:highlight w:val="none"/>
          <w:u w:val="single"/>
        </w:rPr>
        <w:t xml:space="preserve"> 0.05   </w:t>
      </w:r>
      <w:r>
        <w:rPr>
          <w:rFonts w:hint="eastAsia" w:ascii="新宋体" w:hAnsi="新宋体" w:eastAsia="新宋体" w:cs="新宋体"/>
          <w:color w:val="auto"/>
          <w:sz w:val="24"/>
          <w:highlight w:val="none"/>
        </w:rPr>
        <w:t>%计算，最高限额为本合同总价的</w:t>
      </w:r>
      <w:r>
        <w:rPr>
          <w:rFonts w:hint="eastAsia" w:ascii="新宋体" w:hAnsi="新宋体" w:eastAsia="新宋体" w:cs="新宋体"/>
          <w:color w:val="auto"/>
          <w:sz w:val="24"/>
          <w:highlight w:val="none"/>
          <w:u w:val="single"/>
        </w:rPr>
        <w:t xml:space="preserve">  20   </w:t>
      </w:r>
      <w:r>
        <w:rPr>
          <w:rFonts w:hint="eastAsia" w:ascii="新宋体" w:hAnsi="新宋体" w:eastAsia="新宋体" w:cs="新宋体"/>
          <w:color w:val="auto"/>
          <w:sz w:val="24"/>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来影响对方当事人在合同签订、履行过程中的行为）或者欺诈行为（即：以谎报事实或隐瞒真相的方法来影响对方当事人在合同签订、履行过程中的行为）的，对方当事人可以书面通知违约方解除本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20" w:leftChars="-200" w:right="-420" w:rightChars="-200" w:firstLine="720" w:firstLineChars="3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1.6.7违约责任</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另有约定的，从其约定。</w:t>
      </w:r>
    </w:p>
    <w:p>
      <w:pPr>
        <w:spacing w:line="560" w:lineRule="exact"/>
        <w:ind w:firstLine="482" w:firstLineChars="2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1.7 合同争议的解决</w:t>
      </w:r>
    </w:p>
    <w:p>
      <w:pPr>
        <w:spacing w:line="560" w:lineRule="exact"/>
        <w:ind w:left="-61" w:leftChars="-29" w:right="-420" w:rightChars="-200" w:firstLine="240" w:firstLineChars="1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本合同履行过程中发生的任何争议，双方当事人均可通过和解或者调解解决；不愿和解、调解或者和解、调解不成的，可以选择以下第</w:t>
      </w:r>
      <w:r>
        <w:rPr>
          <w:rFonts w:hint="eastAsia" w:ascii="新宋体" w:hAnsi="新宋体" w:eastAsia="新宋体" w:cs="新宋体"/>
          <w:b/>
          <w:i/>
          <w:color w:val="auto"/>
          <w:sz w:val="24"/>
          <w:highlight w:val="none"/>
          <w:u w:val="single"/>
        </w:rPr>
        <w:t xml:space="preserve"> 合同专用条款  </w:t>
      </w:r>
      <w:r>
        <w:rPr>
          <w:rFonts w:hint="eastAsia" w:ascii="新宋体" w:hAnsi="新宋体" w:eastAsia="新宋体" w:cs="新宋体"/>
          <w:color w:val="auto"/>
          <w:sz w:val="24"/>
          <w:highlight w:val="none"/>
        </w:rPr>
        <w:t>条款规定的方式解决：</w:t>
      </w:r>
    </w:p>
    <w:p>
      <w:pPr>
        <w:spacing w:line="560" w:lineRule="exact"/>
        <w:ind w:left="-420" w:leftChars="-200" w:right="-420" w:rightChars="-200" w:firstLine="600" w:firstLineChars="25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1.7.1 将争议提交</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仲裁委员会依申请仲裁时其现行有效的仲裁规则裁决；</w:t>
      </w:r>
    </w:p>
    <w:p>
      <w:pPr>
        <w:spacing w:line="560" w:lineRule="exact"/>
        <w:ind w:left="-420" w:leftChars="-200" w:right="-420" w:rightChars="-200" w:firstLine="600" w:firstLineChars="25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1.7.2 向</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人民法院起诉。</w:t>
      </w:r>
    </w:p>
    <w:p>
      <w:pPr>
        <w:spacing w:line="560" w:lineRule="exact"/>
        <w:ind w:firstLine="241" w:firstLineChars="100"/>
        <w:outlineLvl w:val="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1.8 合同生效</w:t>
      </w:r>
    </w:p>
    <w:p>
      <w:pPr>
        <w:spacing w:line="560" w:lineRule="exact"/>
        <w:ind w:firstLine="480" w:firstLineChars="200"/>
        <w:rPr>
          <w:rFonts w:ascii="新宋体" w:hAnsi="新宋体" w:eastAsia="新宋体" w:cs="新宋体"/>
          <w:b/>
          <w:color w:val="auto"/>
          <w:sz w:val="24"/>
          <w:highlight w:val="none"/>
        </w:rPr>
      </w:pPr>
      <w:r>
        <w:rPr>
          <w:rFonts w:hint="eastAsia" w:ascii="新宋体" w:hAnsi="新宋体" w:eastAsia="新宋体" w:cs="新宋体"/>
          <w:color w:val="auto"/>
          <w:sz w:val="24"/>
          <w:highlight w:val="none"/>
        </w:rPr>
        <w:t>本合同自双方当事人盖章或者签字时生效。</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b/>
          <w:color w:val="auto"/>
          <w:sz w:val="24"/>
          <w:highlight w:val="none"/>
        </w:rPr>
        <w:t>甲方</w:t>
      </w:r>
      <w:r>
        <w:rPr>
          <w:rFonts w:hint="eastAsia" w:ascii="新宋体" w:hAnsi="新宋体" w:eastAsia="新宋体" w:cs="新宋体"/>
          <w:color w:val="auto"/>
          <w:sz w:val="24"/>
          <w:highlight w:val="none"/>
        </w:rPr>
        <w:t xml:space="preserve">：                             </w:t>
      </w:r>
      <w:r>
        <w:rPr>
          <w:rFonts w:hint="eastAsia" w:ascii="新宋体" w:hAnsi="新宋体" w:eastAsia="新宋体" w:cs="新宋体"/>
          <w:b/>
          <w:color w:val="auto"/>
          <w:sz w:val="24"/>
          <w:highlight w:val="none"/>
        </w:rPr>
        <w:t xml:space="preserve">      乙方</w:t>
      </w:r>
      <w:r>
        <w:rPr>
          <w:rFonts w:hint="eastAsia" w:ascii="新宋体" w:hAnsi="新宋体" w:eastAsia="新宋体" w:cs="新宋体"/>
          <w:color w:val="auto"/>
          <w:sz w:val="24"/>
          <w:highlight w:val="none"/>
        </w:rPr>
        <w:t>：</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统一社会信用代码：                        统一社会信用代码或身份证号码：</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住所：                                   住所：</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法定代表人或                             法定代表人或</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授权代表（签字）：                       授权代表（签字）：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联系人：                                 联系人：</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约定送达地址：                           约定送达地址：</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邮政编码：                               邮政编码：</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电话：                                    电话：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传真：                                    传真：</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电子邮箱：                               电子邮箱：</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开户银行：                               开户银行：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开户名称：                               开户名称： </w:t>
      </w:r>
    </w:p>
    <w:p>
      <w:pPr>
        <w:autoSpaceDE w:val="0"/>
        <w:autoSpaceDN w:val="0"/>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开户账号：                               开户账号：</w:t>
      </w:r>
    </w:p>
    <w:p>
      <w:pPr>
        <w:widowControl/>
        <w:spacing w:line="560" w:lineRule="exact"/>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 xml:space="preserve"> </w:t>
      </w:r>
    </w:p>
    <w:p>
      <w:pPr>
        <w:widowControl/>
        <w:jc w:val="left"/>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br w:type="page"/>
      </w:r>
    </w:p>
    <w:p>
      <w:pPr>
        <w:pStyle w:val="384"/>
        <w:spacing w:line="560" w:lineRule="exact"/>
        <w:ind w:firstLine="482"/>
        <w:jc w:val="center"/>
        <w:rPr>
          <w:rFonts w:ascii="新宋体" w:hAnsi="新宋体" w:eastAsia="新宋体" w:cs="新宋体"/>
          <w:b/>
          <w:color w:val="auto"/>
          <w:szCs w:val="24"/>
          <w:highlight w:val="none"/>
        </w:rPr>
      </w:pPr>
      <w:r>
        <w:rPr>
          <w:rFonts w:hint="eastAsia" w:ascii="新宋体" w:hAnsi="新宋体" w:eastAsia="新宋体" w:cs="新宋体"/>
          <w:b/>
          <w:color w:val="auto"/>
          <w:szCs w:val="24"/>
          <w:highlight w:val="none"/>
        </w:rPr>
        <w:t>第二部分 合同一般条款</w:t>
      </w:r>
    </w:p>
    <w:p>
      <w:pPr>
        <w:spacing w:line="560" w:lineRule="exact"/>
        <w:ind w:firstLine="482" w:firstLineChars="200"/>
        <w:outlineLvl w:val="0"/>
        <w:rPr>
          <w:rFonts w:ascii="新宋体" w:hAnsi="新宋体" w:eastAsia="新宋体" w:cs="新宋体"/>
          <w:b/>
          <w:color w:val="auto"/>
          <w:sz w:val="24"/>
          <w:highlight w:val="none"/>
        </w:rPr>
      </w:pPr>
      <w:bookmarkStart w:id="395" w:name="_Toc31297"/>
      <w:bookmarkStart w:id="396" w:name="_Toc25079"/>
      <w:bookmarkStart w:id="397" w:name="_Toc14021"/>
      <w:bookmarkStart w:id="398" w:name="_Toc5228"/>
      <w:bookmarkStart w:id="399" w:name="_Toc19680"/>
      <w:r>
        <w:rPr>
          <w:rFonts w:hint="eastAsia" w:ascii="新宋体" w:hAnsi="新宋体" w:eastAsia="新宋体" w:cs="新宋体"/>
          <w:b/>
          <w:color w:val="auto"/>
          <w:sz w:val="24"/>
          <w:highlight w:val="none"/>
        </w:rPr>
        <w:t>2.1 定义</w:t>
      </w:r>
      <w:bookmarkEnd w:id="395"/>
      <w:bookmarkEnd w:id="396"/>
      <w:bookmarkEnd w:id="397"/>
      <w:bookmarkEnd w:id="398"/>
      <w:bookmarkEnd w:id="399"/>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本合同中的下列词语应按以下内容进行解释：</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2.1.2 “合同价”系指根据合同约定，中标供应商在完全履行合同义务后，采购人应支付给中标供应商的价格。</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2.1.3 “服务”系指中标供应商根据合同约定应向采购人履行的除货物和工程以外的其他政府采购对象，包括采购人自身需要的服务和向社会公众提供的公共服务。</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 “甲方”系指与中标供应商签署合同的采购人；采购人委托采购代理机构代表其与乙方签订合同的，采购人的授权委托书作为合同附件。</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2.1.5 “乙方”系指根据合同约定提供服务的中标供应商；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2.1.6 “现场”系指合同约定提供服务的地点。</w:t>
      </w:r>
    </w:p>
    <w:p>
      <w:pPr>
        <w:spacing w:line="560" w:lineRule="exact"/>
        <w:ind w:firstLine="482" w:firstLineChars="200"/>
        <w:outlineLvl w:val="0"/>
        <w:rPr>
          <w:rFonts w:ascii="新宋体" w:hAnsi="新宋体" w:eastAsia="新宋体" w:cs="新宋体"/>
          <w:b/>
          <w:color w:val="auto"/>
          <w:sz w:val="24"/>
          <w:highlight w:val="none"/>
        </w:rPr>
      </w:pPr>
      <w:bookmarkStart w:id="400" w:name="_Toc3769"/>
      <w:bookmarkStart w:id="401" w:name="_Toc19539"/>
      <w:bookmarkStart w:id="402" w:name="_Toc31402"/>
      <w:bookmarkStart w:id="403" w:name="_Toc16752"/>
      <w:bookmarkStart w:id="404" w:name="_Toc23289"/>
      <w:r>
        <w:rPr>
          <w:rFonts w:hint="eastAsia" w:ascii="新宋体" w:hAnsi="新宋体" w:eastAsia="新宋体" w:cs="新宋体"/>
          <w:b/>
          <w:color w:val="auto"/>
          <w:sz w:val="24"/>
          <w:highlight w:val="none"/>
        </w:rPr>
        <w:t>2.2 技术规范</w:t>
      </w:r>
      <w:bookmarkEnd w:id="400"/>
      <w:bookmarkEnd w:id="401"/>
      <w:bookmarkEnd w:id="402"/>
      <w:bookmarkEnd w:id="403"/>
      <w:bookmarkEnd w:id="404"/>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所应遵守的技术规范应与招标文件规定的技术规范和技术规范附件（如果有的话）及其技术规范偏差表（如果被甲方接受的话）相一致；如果招标文件中没有技术规范的相应说明，那么应以国家有关部门最新颁布的相应标准和规范为准。</w:t>
      </w:r>
    </w:p>
    <w:p>
      <w:pPr>
        <w:spacing w:line="560" w:lineRule="exact"/>
        <w:ind w:firstLine="482" w:firstLineChars="200"/>
        <w:outlineLvl w:val="0"/>
        <w:rPr>
          <w:rFonts w:ascii="新宋体" w:hAnsi="新宋体" w:eastAsia="新宋体" w:cs="新宋体"/>
          <w:b/>
          <w:color w:val="auto"/>
          <w:sz w:val="24"/>
          <w:highlight w:val="none"/>
        </w:rPr>
      </w:pPr>
      <w:bookmarkStart w:id="405" w:name="_Toc12412"/>
      <w:bookmarkStart w:id="406" w:name="_Toc4133"/>
      <w:bookmarkStart w:id="407" w:name="_Toc27945"/>
      <w:bookmarkStart w:id="408" w:name="_Toc9161"/>
      <w:bookmarkStart w:id="409" w:name="_Toc13673"/>
      <w:r>
        <w:rPr>
          <w:rFonts w:hint="eastAsia" w:ascii="新宋体" w:hAnsi="新宋体" w:eastAsia="新宋体" w:cs="新宋体"/>
          <w:b/>
          <w:color w:val="auto"/>
          <w:sz w:val="24"/>
          <w:highlight w:val="none"/>
        </w:rPr>
        <w:t>2.3 知识产权</w:t>
      </w:r>
      <w:bookmarkEnd w:id="405"/>
      <w:bookmarkEnd w:id="406"/>
      <w:bookmarkEnd w:id="407"/>
      <w:bookmarkEnd w:id="408"/>
      <w:bookmarkEnd w:id="409"/>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2.3.1 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2.3.2 合同涉及技术成果的归属和收益的分成办法的，详见</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w:t>
      </w:r>
    </w:p>
    <w:p>
      <w:pPr>
        <w:spacing w:line="560" w:lineRule="exact"/>
        <w:ind w:firstLine="482" w:firstLineChars="20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2.4 履约检查和问题反馈</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2.4.1甲方有权在其认为必要时，对乙方是否能够按照合同约定提供服务进行履约检查，以确保乙方所提供的服务能够依约满足甲方之项目需求，但不得因履约检查妨碍乙方的正常工作，乙方应予积极配合；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2.4.2 合同履行期间，甲方有权将履行过程中出现的问题反馈给乙方，双方当事人应以书面形式约定需要完善和改进的内容。</w:t>
      </w:r>
    </w:p>
    <w:p>
      <w:pPr>
        <w:spacing w:line="560" w:lineRule="exact"/>
        <w:ind w:firstLine="482" w:firstLineChars="200"/>
        <w:outlineLvl w:val="0"/>
        <w:rPr>
          <w:rFonts w:ascii="新宋体" w:hAnsi="新宋体" w:eastAsia="新宋体" w:cs="新宋体"/>
          <w:b/>
          <w:color w:val="auto"/>
          <w:sz w:val="24"/>
          <w:highlight w:val="none"/>
        </w:rPr>
      </w:pPr>
      <w:bookmarkStart w:id="410" w:name="_Toc18990"/>
      <w:bookmarkStart w:id="411" w:name="_Toc13467"/>
      <w:bookmarkStart w:id="412" w:name="_Toc30507"/>
      <w:bookmarkStart w:id="413" w:name="_Toc16163"/>
      <w:bookmarkStart w:id="414" w:name="_Toc13154"/>
      <w:r>
        <w:rPr>
          <w:rFonts w:hint="eastAsia" w:ascii="新宋体" w:hAnsi="新宋体" w:eastAsia="新宋体" w:cs="新宋体"/>
          <w:b/>
          <w:color w:val="auto"/>
          <w:sz w:val="24"/>
          <w:highlight w:val="none"/>
        </w:rPr>
        <w:t>2.5 技术资料和保密义务</w:t>
      </w:r>
      <w:bookmarkEnd w:id="410"/>
      <w:bookmarkEnd w:id="411"/>
      <w:bookmarkEnd w:id="412"/>
      <w:bookmarkEnd w:id="413"/>
      <w:bookmarkEnd w:id="414"/>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2.5.1 乙方有权依据合同约定和项目需要，向甲方了解有关情况，调阅有关资料等，甲方应予积极配合；</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2.5.2 乙方有义务妥善保管和保护由甲方提供的前款信息和资料等；</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2.5.3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2" w:firstLineChars="200"/>
        <w:outlineLvl w:val="0"/>
        <w:rPr>
          <w:rFonts w:ascii="新宋体" w:hAnsi="新宋体" w:eastAsia="新宋体" w:cs="新宋体"/>
          <w:b/>
          <w:color w:val="auto"/>
          <w:sz w:val="24"/>
          <w:highlight w:val="none"/>
        </w:rPr>
      </w:pPr>
      <w:bookmarkStart w:id="415" w:name="_Toc19069"/>
      <w:r>
        <w:rPr>
          <w:rFonts w:hint="eastAsia" w:ascii="新宋体" w:hAnsi="新宋体" w:eastAsia="新宋体" w:cs="新宋体"/>
          <w:b/>
          <w:color w:val="auto"/>
          <w:sz w:val="24"/>
          <w:highlight w:val="none"/>
        </w:rPr>
        <w:t>2.6 质量保证</w:t>
      </w:r>
      <w:bookmarkEnd w:id="415"/>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2.6.1 乙方应建立和完善履行合同的内部质量保证体系，并提供相关内部规章制度给甲方，以便甲方进行监督检查；</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2.6.2 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新宋体" w:hAnsi="新宋体" w:eastAsia="新宋体" w:cs="新宋体"/>
          <w:b/>
          <w:color w:val="auto"/>
          <w:sz w:val="24"/>
          <w:highlight w:val="none"/>
        </w:rPr>
      </w:pPr>
      <w:bookmarkStart w:id="416" w:name="_Toc22267"/>
      <w:r>
        <w:rPr>
          <w:rFonts w:hint="eastAsia" w:ascii="新宋体" w:hAnsi="新宋体" w:eastAsia="新宋体" w:cs="新宋体"/>
          <w:b/>
          <w:color w:val="auto"/>
          <w:sz w:val="24"/>
          <w:highlight w:val="none"/>
        </w:rPr>
        <w:t>2.7 延迟履行</w:t>
      </w:r>
      <w:bookmarkEnd w:id="416"/>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560" w:lineRule="exact"/>
        <w:ind w:firstLine="482" w:firstLineChars="200"/>
        <w:outlineLvl w:val="0"/>
        <w:rPr>
          <w:rFonts w:ascii="新宋体" w:hAnsi="新宋体" w:eastAsia="新宋体" w:cs="新宋体"/>
          <w:b/>
          <w:color w:val="auto"/>
          <w:sz w:val="24"/>
          <w:highlight w:val="none"/>
        </w:rPr>
      </w:pPr>
      <w:bookmarkStart w:id="417" w:name="_Toc10611"/>
      <w:r>
        <w:rPr>
          <w:rFonts w:hint="eastAsia" w:ascii="新宋体" w:hAnsi="新宋体" w:eastAsia="新宋体" w:cs="新宋体"/>
          <w:b/>
          <w:color w:val="auto"/>
          <w:sz w:val="24"/>
          <w:highlight w:val="none"/>
        </w:rPr>
        <w:t>2.8 合同变更</w:t>
      </w:r>
      <w:bookmarkEnd w:id="417"/>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新宋体" w:hAnsi="新宋体" w:eastAsia="新宋体" w:cs="新宋体"/>
          <w:b/>
          <w:color w:val="auto"/>
          <w:sz w:val="24"/>
          <w:highlight w:val="none"/>
        </w:rPr>
      </w:pPr>
      <w:bookmarkStart w:id="418" w:name="_Toc21830"/>
      <w:bookmarkStart w:id="419" w:name="_Toc10663"/>
      <w:bookmarkStart w:id="420" w:name="_Toc26689"/>
      <w:bookmarkStart w:id="421" w:name="_Toc23368"/>
      <w:bookmarkStart w:id="422" w:name="_Toc42"/>
      <w:r>
        <w:rPr>
          <w:rFonts w:hint="eastAsia" w:ascii="新宋体" w:hAnsi="新宋体" w:eastAsia="新宋体" w:cs="新宋体"/>
          <w:b/>
          <w:color w:val="auto"/>
          <w:sz w:val="24"/>
          <w:highlight w:val="none"/>
        </w:rPr>
        <w:t>2.9 合同转让和分包</w:t>
      </w:r>
      <w:bookmarkEnd w:id="418"/>
      <w:bookmarkEnd w:id="419"/>
      <w:bookmarkEnd w:id="420"/>
      <w:bookmarkEnd w:id="421"/>
      <w:bookmarkEnd w:id="422"/>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2" w:firstLineChars="200"/>
        <w:outlineLvl w:val="0"/>
        <w:rPr>
          <w:rFonts w:ascii="新宋体" w:hAnsi="新宋体" w:eastAsia="新宋体" w:cs="新宋体"/>
          <w:b/>
          <w:color w:val="auto"/>
          <w:sz w:val="24"/>
          <w:highlight w:val="none"/>
        </w:rPr>
      </w:pPr>
      <w:bookmarkStart w:id="423" w:name="_Toc14371"/>
      <w:bookmarkStart w:id="424" w:name="_Toc25571"/>
      <w:bookmarkStart w:id="425" w:name="_Toc26633"/>
      <w:bookmarkStart w:id="426" w:name="_Toc32494"/>
      <w:bookmarkStart w:id="427" w:name="_Toc4720"/>
      <w:r>
        <w:rPr>
          <w:rFonts w:hint="eastAsia" w:ascii="新宋体" w:hAnsi="新宋体" w:eastAsia="新宋体" w:cs="新宋体"/>
          <w:b/>
          <w:color w:val="auto"/>
          <w:sz w:val="24"/>
          <w:highlight w:val="none"/>
        </w:rPr>
        <w:t>2.10 不可抗力</w:t>
      </w:r>
      <w:bookmarkEnd w:id="423"/>
      <w:bookmarkEnd w:id="424"/>
      <w:bookmarkEnd w:id="425"/>
      <w:bookmarkEnd w:id="426"/>
      <w:bookmarkEnd w:id="427"/>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2.10.1如果任何一方遭遇法律规定的不可抗力，致使合同履行受阻时，履行合同的期限应予延长，延长的期限应相当于不可抗力所影响的时间；</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2.10.2 因不可抗力致使不能实现合同目的的，当事人可以解除合同；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2.10.3 因不可抗力致使合同有变更必要的，双方当事人应在</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约定时间内以书面形式变更合同；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2.10.4受不可抗力影响的一方在不可抗力发生后，应在</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约定时间内以书面形式通知对方当事人，并在</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约定时间内，将有关部门出具的证明文件送达对方当事人。</w:t>
      </w:r>
    </w:p>
    <w:p>
      <w:pPr>
        <w:spacing w:line="560" w:lineRule="exact"/>
        <w:ind w:firstLine="482" w:firstLineChars="200"/>
        <w:outlineLvl w:val="0"/>
        <w:rPr>
          <w:rFonts w:ascii="新宋体" w:hAnsi="新宋体" w:eastAsia="新宋体" w:cs="新宋体"/>
          <w:b/>
          <w:color w:val="auto"/>
          <w:sz w:val="24"/>
          <w:highlight w:val="none"/>
        </w:rPr>
      </w:pPr>
      <w:bookmarkStart w:id="428" w:name="_Toc24465"/>
      <w:bookmarkStart w:id="429" w:name="_Toc25783"/>
      <w:bookmarkStart w:id="430" w:name="_Toc14115"/>
      <w:bookmarkStart w:id="431" w:name="_Toc3638"/>
      <w:bookmarkStart w:id="432" w:name="_Toc23854"/>
      <w:r>
        <w:rPr>
          <w:rFonts w:hint="eastAsia" w:ascii="新宋体" w:hAnsi="新宋体" w:eastAsia="新宋体" w:cs="新宋体"/>
          <w:b/>
          <w:color w:val="auto"/>
          <w:sz w:val="24"/>
          <w:highlight w:val="none"/>
        </w:rPr>
        <w:t>2.11 税费</w:t>
      </w:r>
      <w:bookmarkEnd w:id="428"/>
      <w:bookmarkEnd w:id="429"/>
      <w:bookmarkEnd w:id="430"/>
      <w:bookmarkEnd w:id="431"/>
      <w:bookmarkEnd w:id="432"/>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与合同有关的一切税费，均按照中华人民共和国法律的相关规定缴纳。</w:t>
      </w:r>
    </w:p>
    <w:p>
      <w:pPr>
        <w:spacing w:line="560" w:lineRule="exact"/>
        <w:ind w:firstLine="482" w:firstLineChars="200"/>
        <w:outlineLvl w:val="0"/>
        <w:rPr>
          <w:rFonts w:ascii="新宋体" w:hAnsi="新宋体" w:eastAsia="新宋体" w:cs="新宋体"/>
          <w:b/>
          <w:color w:val="auto"/>
          <w:sz w:val="24"/>
          <w:highlight w:val="none"/>
        </w:rPr>
      </w:pPr>
      <w:bookmarkStart w:id="433" w:name="_Toc30105"/>
      <w:bookmarkStart w:id="434" w:name="_Toc14814"/>
      <w:bookmarkStart w:id="435" w:name="_Toc7315"/>
      <w:bookmarkStart w:id="436" w:name="_Toc26883"/>
      <w:bookmarkStart w:id="437" w:name="_Toc25525"/>
      <w:r>
        <w:rPr>
          <w:rFonts w:hint="eastAsia" w:ascii="新宋体" w:hAnsi="新宋体" w:eastAsia="新宋体" w:cs="新宋体"/>
          <w:b/>
          <w:color w:val="auto"/>
          <w:sz w:val="24"/>
          <w:highlight w:val="none"/>
        </w:rPr>
        <w:t>2.12 乙方破产</w:t>
      </w:r>
      <w:bookmarkEnd w:id="433"/>
      <w:bookmarkEnd w:id="434"/>
      <w:bookmarkEnd w:id="435"/>
      <w:bookmarkEnd w:id="436"/>
      <w:bookmarkEnd w:id="437"/>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2" w:firstLineChars="200"/>
        <w:outlineLvl w:val="0"/>
        <w:rPr>
          <w:rFonts w:ascii="新宋体" w:hAnsi="新宋体" w:eastAsia="新宋体" w:cs="新宋体"/>
          <w:b/>
          <w:color w:val="auto"/>
          <w:sz w:val="24"/>
          <w:highlight w:val="none"/>
        </w:rPr>
      </w:pPr>
      <w:bookmarkStart w:id="438" w:name="_Toc1123"/>
      <w:bookmarkStart w:id="439" w:name="_Toc2016"/>
      <w:bookmarkStart w:id="440" w:name="_Toc23323"/>
      <w:r>
        <w:rPr>
          <w:rFonts w:hint="eastAsia" w:ascii="新宋体" w:hAnsi="新宋体" w:eastAsia="新宋体" w:cs="新宋体"/>
          <w:b/>
          <w:color w:val="auto"/>
          <w:sz w:val="24"/>
          <w:highlight w:val="none"/>
        </w:rPr>
        <w:t>2.13 合同中止、终止</w:t>
      </w:r>
      <w:bookmarkEnd w:id="438"/>
      <w:bookmarkEnd w:id="439"/>
      <w:bookmarkEnd w:id="440"/>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2.13.1 双方当事人不得擅自中止或者终止合同；</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2.13.2合同继续履行将损害国家利益和社会公共利益的，双方当事人应当中止或者终止合同。有过错的一方应当承担赔偿责任，双方当事人都有过错的，各自承担相应的责任。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新宋体" w:hAnsi="新宋体" w:eastAsia="新宋体" w:cs="新宋体"/>
          <w:b/>
          <w:color w:val="auto"/>
          <w:sz w:val="24"/>
          <w:highlight w:val="none"/>
        </w:rPr>
      </w:pPr>
      <w:bookmarkStart w:id="441" w:name="_Toc17363"/>
      <w:bookmarkStart w:id="442" w:name="_Toc14525"/>
      <w:bookmarkStart w:id="443" w:name="_Toc1969"/>
      <w:r>
        <w:rPr>
          <w:rFonts w:hint="eastAsia" w:ascii="新宋体" w:hAnsi="新宋体" w:eastAsia="新宋体" w:cs="新宋体"/>
          <w:b/>
          <w:color w:val="auto"/>
          <w:sz w:val="24"/>
          <w:highlight w:val="none"/>
        </w:rPr>
        <w:t>2.14 检验和验收</w:t>
      </w:r>
      <w:bookmarkEnd w:id="441"/>
      <w:bookmarkEnd w:id="442"/>
      <w:bookmarkEnd w:id="443"/>
    </w:p>
    <w:p>
      <w:pPr>
        <w:tabs>
          <w:tab w:val="left" w:pos="360"/>
          <w:tab w:val="left" w:pos="540"/>
          <w:tab w:val="left" w:pos="1080"/>
        </w:tabs>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2.14.1 乙方按照</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的约定，定期提交服务报告，甲方按照</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的约定进行定期验收；</w:t>
      </w:r>
    </w:p>
    <w:p>
      <w:pPr>
        <w:tabs>
          <w:tab w:val="left" w:pos="360"/>
          <w:tab w:val="left" w:pos="540"/>
          <w:tab w:val="left" w:pos="1080"/>
        </w:tabs>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2.14.2 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2.14.3 检验和验收标准、程序等具体内容以及前述验收书的效力详见</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i/>
          <w:color w:val="auto"/>
          <w:sz w:val="24"/>
          <w:highlight w:val="none"/>
        </w:rPr>
        <w:t>。</w:t>
      </w:r>
    </w:p>
    <w:p>
      <w:pPr>
        <w:spacing w:line="560" w:lineRule="exact"/>
        <w:ind w:firstLine="482" w:firstLineChars="200"/>
        <w:outlineLvl w:val="0"/>
        <w:rPr>
          <w:rFonts w:ascii="新宋体" w:hAnsi="新宋体" w:eastAsia="新宋体" w:cs="新宋体"/>
          <w:b/>
          <w:color w:val="auto"/>
          <w:sz w:val="24"/>
          <w:highlight w:val="none"/>
        </w:rPr>
      </w:pPr>
      <w:bookmarkStart w:id="444" w:name="_Toc25198"/>
      <w:bookmarkStart w:id="445" w:name="_Toc12666"/>
      <w:bookmarkStart w:id="446" w:name="_Toc2308"/>
      <w:bookmarkStart w:id="447" w:name="_Toc9808"/>
      <w:bookmarkStart w:id="448" w:name="_Toc31892"/>
      <w:r>
        <w:rPr>
          <w:rFonts w:hint="eastAsia" w:ascii="新宋体" w:hAnsi="新宋体" w:eastAsia="新宋体" w:cs="新宋体"/>
          <w:b/>
          <w:color w:val="auto"/>
          <w:sz w:val="24"/>
          <w:highlight w:val="none"/>
        </w:rPr>
        <w:t>2.15 通知和送达</w:t>
      </w:r>
      <w:bookmarkEnd w:id="444"/>
      <w:bookmarkEnd w:id="445"/>
      <w:bookmarkEnd w:id="446"/>
      <w:bookmarkEnd w:id="447"/>
      <w:bookmarkEnd w:id="448"/>
    </w:p>
    <w:p>
      <w:pPr>
        <w:spacing w:line="560" w:lineRule="exact"/>
        <w:ind w:firstLine="480" w:firstLineChars="200"/>
        <w:rPr>
          <w:rFonts w:ascii="新宋体" w:hAnsi="新宋体" w:eastAsia="新宋体" w:cs="新宋体"/>
          <w:color w:val="auto"/>
          <w:sz w:val="24"/>
          <w:highlight w:val="none"/>
        </w:rPr>
      </w:pPr>
      <w:bookmarkStart w:id="449" w:name="_Toc27674"/>
      <w:bookmarkStart w:id="450" w:name="_Toc18401"/>
      <w:r>
        <w:rPr>
          <w:rFonts w:hint="eastAsia" w:ascii="新宋体" w:hAnsi="新宋体" w:eastAsia="新宋体" w:cs="新宋体"/>
          <w:color w:val="auto"/>
          <w:sz w:val="24"/>
          <w:highlight w:val="none"/>
        </w:rPr>
        <w:t xml:space="preserve">2.15.1任何一方因履行合同而以合同第一部分尾部所列明的传真或电子邮件 </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发出的所有通知、文件、材料，均视为已向对方当事人送达；任何一方变更上述送达方式或者地址的，应于</w:t>
      </w:r>
      <w:r>
        <w:rPr>
          <w:rFonts w:hint="eastAsia" w:ascii="新宋体" w:hAnsi="新宋体" w:eastAsia="新宋体" w:cs="新宋体"/>
          <w:color w:val="auto"/>
          <w:sz w:val="24"/>
          <w:highlight w:val="none"/>
          <w:u w:val="single"/>
        </w:rPr>
        <w:t>3</w:t>
      </w:r>
      <w:r>
        <w:rPr>
          <w:rFonts w:hint="eastAsia" w:ascii="新宋体" w:hAnsi="新宋体" w:eastAsia="新宋体" w:cs="新宋体"/>
          <w:color w:val="auto"/>
          <w:sz w:val="24"/>
          <w:highlight w:val="none"/>
        </w:rPr>
        <w:t>个工作日内书面通知对方当事人，在对方当事人收到有关变更通知之前，变更前的约定送达方式或者地址仍视为有效。</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2.15.2以当面交付方式送达的，交付之时视为送达；以电子邮件方式送达的，发出电子邮件之时视为送达；以传真方式送达的，发出传真之时视为送达；以邮寄方式送达的，邮件挂号寄出或者交邮之日之次日视为送达。</w:t>
      </w:r>
      <w:bookmarkEnd w:id="449"/>
      <w:bookmarkEnd w:id="450"/>
    </w:p>
    <w:p>
      <w:pPr>
        <w:spacing w:line="560" w:lineRule="exact"/>
        <w:ind w:firstLine="482" w:firstLineChars="200"/>
        <w:outlineLvl w:val="0"/>
        <w:rPr>
          <w:rFonts w:ascii="新宋体" w:hAnsi="新宋体" w:eastAsia="新宋体" w:cs="新宋体"/>
          <w:b/>
          <w:color w:val="auto"/>
          <w:sz w:val="24"/>
          <w:highlight w:val="none"/>
        </w:rPr>
      </w:pPr>
      <w:bookmarkStart w:id="451" w:name="_Toc28906"/>
      <w:bookmarkStart w:id="452" w:name="_Toc12254"/>
      <w:bookmarkStart w:id="453" w:name="_Toc27644"/>
      <w:bookmarkStart w:id="454" w:name="_Toc20808"/>
      <w:bookmarkStart w:id="455" w:name="_Toc5063"/>
      <w:r>
        <w:rPr>
          <w:rFonts w:hint="eastAsia" w:ascii="新宋体" w:hAnsi="新宋体" w:eastAsia="新宋体" w:cs="新宋体"/>
          <w:b/>
          <w:color w:val="auto"/>
          <w:sz w:val="24"/>
          <w:highlight w:val="none"/>
        </w:rPr>
        <w:t>2.16 合同使用的文字和适用的法律</w:t>
      </w:r>
      <w:bookmarkEnd w:id="451"/>
      <w:bookmarkEnd w:id="452"/>
      <w:bookmarkEnd w:id="453"/>
      <w:bookmarkEnd w:id="454"/>
      <w:bookmarkEnd w:id="455"/>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2.16.1 合同使用汉语书就、变更和解释；</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2.16.2 合同适用中华人民共和国法律。</w:t>
      </w:r>
    </w:p>
    <w:p>
      <w:pPr>
        <w:spacing w:line="560" w:lineRule="exact"/>
        <w:ind w:firstLine="482" w:firstLineChars="200"/>
        <w:outlineLvl w:val="0"/>
        <w:rPr>
          <w:rFonts w:ascii="新宋体" w:hAnsi="新宋体" w:eastAsia="新宋体" w:cs="新宋体"/>
          <w:b/>
          <w:color w:val="auto"/>
          <w:sz w:val="24"/>
          <w:highlight w:val="none"/>
        </w:rPr>
      </w:pPr>
      <w:bookmarkStart w:id="456" w:name="_Toc1492"/>
      <w:bookmarkStart w:id="457" w:name="_Toc30096"/>
      <w:bookmarkStart w:id="458" w:name="_Toc22266"/>
      <w:bookmarkStart w:id="459" w:name="_Toc27127"/>
      <w:bookmarkStart w:id="460" w:name="_Toc27403"/>
      <w:r>
        <w:rPr>
          <w:rFonts w:hint="eastAsia" w:ascii="新宋体" w:hAnsi="新宋体" w:eastAsia="新宋体" w:cs="新宋体"/>
          <w:b/>
          <w:color w:val="auto"/>
          <w:sz w:val="24"/>
          <w:highlight w:val="none"/>
        </w:rPr>
        <w:t>2.17 履约保证金</w:t>
      </w:r>
      <w:bookmarkEnd w:id="456"/>
      <w:bookmarkEnd w:id="457"/>
      <w:bookmarkEnd w:id="458"/>
      <w:bookmarkEnd w:id="459"/>
      <w:bookmarkEnd w:id="460"/>
    </w:p>
    <w:p>
      <w:pPr>
        <w:pStyle w:val="616"/>
        <w:spacing w:before="0" w:beforeAutospacing="0" w:after="0" w:afterAutospacing="0" w:line="360" w:lineRule="auto"/>
        <w:ind w:firstLine="420"/>
        <w:rPr>
          <w:rFonts w:ascii="新宋体" w:hAnsi="新宋体" w:eastAsia="新宋体" w:cs="新宋体"/>
          <w:color w:val="auto"/>
          <w:highlight w:val="none"/>
        </w:rPr>
      </w:pPr>
      <w:r>
        <w:rPr>
          <w:rFonts w:hint="eastAsia" w:ascii="新宋体" w:hAnsi="新宋体" w:eastAsia="新宋体" w:cs="新宋体"/>
          <w:color w:val="auto"/>
          <w:highlight w:val="none"/>
        </w:rPr>
        <w:t>2.17.1 招标文件要求乙方提交履约保证金的，乙方应按</w:t>
      </w:r>
      <w:r>
        <w:rPr>
          <w:rFonts w:hint="eastAsia" w:ascii="新宋体" w:hAnsi="新宋体" w:eastAsia="新宋体" w:cs="新宋体"/>
          <w:b/>
          <w:i/>
          <w:color w:val="auto"/>
          <w:highlight w:val="none"/>
          <w:u w:val="single"/>
        </w:rPr>
        <w:t>合同专用条款</w:t>
      </w:r>
      <w:r>
        <w:rPr>
          <w:rFonts w:hint="eastAsia" w:ascii="新宋体" w:hAnsi="新宋体" w:eastAsia="新宋体" w:cs="新宋体"/>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2.17.2  甲方在项目验收结束后及时退还履约保证金。甲方在项目通过验收之日起</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u w:val="single"/>
        </w:rPr>
        <w:t xml:space="preserve"> </w:t>
      </w:r>
      <w:r>
        <w:rPr>
          <w:rFonts w:hint="eastAsia" w:ascii="新宋体" w:hAnsi="新宋体" w:eastAsia="新宋体" w:cs="新宋体"/>
          <w:color w:val="auto"/>
          <w:sz w:val="24"/>
          <w:highlight w:val="none"/>
        </w:rPr>
        <w:t>个工作日内将履约保证金退还乙方，逾期退还的，乙方可要求甲方支付违约金，违约金按每迟延退还一日的应退还而未退还金额的</w:t>
      </w:r>
      <w:r>
        <w:rPr>
          <w:rFonts w:hint="eastAsia" w:ascii="新宋体" w:hAnsi="新宋体" w:eastAsia="新宋体" w:cs="新宋体"/>
          <w:color w:val="auto"/>
          <w:sz w:val="24"/>
          <w:highlight w:val="none"/>
          <w:u w:val="single"/>
        </w:rPr>
        <w:t xml:space="preserve">  0.05  </w:t>
      </w:r>
      <w:r>
        <w:rPr>
          <w:rFonts w:hint="eastAsia" w:ascii="新宋体" w:hAnsi="新宋体" w:eastAsia="新宋体" w:cs="新宋体"/>
          <w:color w:val="auto"/>
          <w:sz w:val="24"/>
          <w:highlight w:val="none"/>
        </w:rPr>
        <w:t>%计算，最高限额为本合同履约保证金的</w:t>
      </w:r>
      <w:r>
        <w:rPr>
          <w:rFonts w:hint="eastAsia" w:ascii="新宋体" w:hAnsi="新宋体" w:eastAsia="新宋体" w:cs="新宋体"/>
          <w:color w:val="auto"/>
          <w:sz w:val="24"/>
          <w:highlight w:val="none"/>
          <w:u w:val="single"/>
        </w:rPr>
        <w:t xml:space="preserve">  20   </w:t>
      </w:r>
      <w:r>
        <w:rPr>
          <w:rFonts w:hint="eastAsia" w:ascii="新宋体" w:hAnsi="新宋体" w:eastAsia="新宋体" w:cs="新宋体"/>
          <w:color w:val="auto"/>
          <w:sz w:val="24"/>
          <w:highlight w:val="none"/>
        </w:rPr>
        <w:t xml:space="preserve">%； </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2.17.4 甲方在乙方履行完合同约定义务事项后及时退还，延迟退还的，应当按照合同约定和法律规定承担相应的赔偿责任。</w:t>
      </w:r>
    </w:p>
    <w:p>
      <w:pPr>
        <w:spacing w:line="560" w:lineRule="exact"/>
        <w:ind w:firstLine="482" w:firstLineChars="200"/>
        <w:rPr>
          <w:rFonts w:ascii="新宋体" w:hAnsi="新宋体" w:eastAsia="新宋体" w:cs="新宋体"/>
          <w:color w:val="auto"/>
          <w:sz w:val="24"/>
          <w:highlight w:val="none"/>
        </w:rPr>
      </w:pPr>
      <w:r>
        <w:rPr>
          <w:rFonts w:hint="eastAsia" w:ascii="新宋体" w:hAnsi="新宋体" w:eastAsia="新宋体" w:cs="新宋体"/>
          <w:b/>
          <w:bCs/>
          <w:color w:val="auto"/>
          <w:sz w:val="24"/>
          <w:highlight w:val="none"/>
        </w:rPr>
        <w:t>2.18</w:t>
      </w:r>
      <w:r>
        <w:rPr>
          <w:rFonts w:hint="eastAsia" w:ascii="新宋体" w:hAnsi="新宋体" w:eastAsia="新宋体" w:cs="新宋体"/>
          <w:color w:val="auto"/>
          <w:sz w:val="24"/>
          <w:highlight w:val="none"/>
        </w:rPr>
        <w:t>对于因甲方原因导致变更、中止或者终止政府采购合同的，甲方应当依照合同约定对供应商受到的损失予以赔偿或者补偿。</w:t>
      </w:r>
    </w:p>
    <w:p>
      <w:pPr>
        <w:spacing w:line="560" w:lineRule="exact"/>
        <w:ind w:firstLine="482" w:firstLineChars="200"/>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2.19合同份数</w:t>
      </w:r>
    </w:p>
    <w:p>
      <w:pPr>
        <w:spacing w:line="560" w:lineRule="exact"/>
        <w:ind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合同份数按</w:t>
      </w:r>
      <w:r>
        <w:rPr>
          <w:rFonts w:hint="eastAsia" w:ascii="新宋体" w:hAnsi="新宋体" w:eastAsia="新宋体" w:cs="新宋体"/>
          <w:b/>
          <w:i/>
          <w:color w:val="auto"/>
          <w:sz w:val="24"/>
          <w:highlight w:val="none"/>
          <w:u w:val="single"/>
        </w:rPr>
        <w:t>合同专用条款</w:t>
      </w:r>
      <w:r>
        <w:rPr>
          <w:rFonts w:hint="eastAsia" w:ascii="新宋体" w:hAnsi="新宋体" w:eastAsia="新宋体" w:cs="新宋体"/>
          <w:color w:val="auto"/>
          <w:sz w:val="24"/>
          <w:highlight w:val="none"/>
        </w:rPr>
        <w:t>规定，每份均具有同等法律效力。</w:t>
      </w:r>
    </w:p>
    <w:p>
      <w:pPr>
        <w:spacing w:line="360" w:lineRule="auto"/>
        <w:jc w:val="center"/>
        <w:outlineLvl w:val="0"/>
        <w:rPr>
          <w:rFonts w:ascii="新宋体" w:hAnsi="新宋体" w:eastAsia="新宋体" w:cs="新宋体"/>
          <w:b/>
          <w:color w:val="auto"/>
          <w:sz w:val="24"/>
          <w:highlight w:val="none"/>
        </w:rPr>
      </w:pPr>
      <w:r>
        <w:rPr>
          <w:rFonts w:hint="eastAsia" w:ascii="新宋体" w:hAnsi="新宋体" w:eastAsia="新宋体" w:cs="新宋体"/>
          <w:color w:val="auto"/>
          <w:kern w:val="0"/>
          <w:sz w:val="24"/>
          <w:highlight w:val="none"/>
        </w:rPr>
        <w:br w:type="page"/>
      </w:r>
      <w:r>
        <w:rPr>
          <w:rFonts w:hint="eastAsia" w:ascii="新宋体" w:hAnsi="新宋体" w:eastAsia="新宋体" w:cs="新宋体"/>
          <w:b/>
          <w:color w:val="auto"/>
          <w:sz w:val="24"/>
          <w:highlight w:val="none"/>
        </w:rPr>
        <w:t xml:space="preserve"> 第三部分  合同专用条款</w:t>
      </w:r>
    </w:p>
    <w:p>
      <w:pPr>
        <w:spacing w:line="560" w:lineRule="exact"/>
        <w:ind w:left="-420" w:leftChars="-200" w:right="-420" w:rightChars="-200"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2"/>
        <w:tblW w:w="9126" w:type="dxa"/>
        <w:tblInd w:w="8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1066"/>
        <w:gridCol w:w="806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条款号</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新宋体" w:hAnsi="新宋体" w:eastAsia="新宋体" w:cs="新宋体"/>
                <w:b/>
                <w:color w:val="auto"/>
                <w:sz w:val="24"/>
                <w:highlight w:val="none"/>
              </w:rPr>
            </w:pPr>
            <w:r>
              <w:rPr>
                <w:rFonts w:hint="eastAsia" w:ascii="新宋体" w:hAnsi="新宋体" w:eastAsia="新宋体" w:cs="新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39"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1.4.4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hint="eastAsia" w:ascii="新宋体" w:hAnsi="新宋体" w:eastAsia="新宋体" w:cs="新宋体"/>
                <w:color w:val="auto"/>
                <w:sz w:val="24"/>
                <w:highlight w:val="none"/>
                <w:shd w:val="clear" w:color="040000" w:fill="FFFFFF"/>
              </w:rPr>
            </w:pPr>
            <w:r>
              <w:rPr>
                <w:rFonts w:hint="eastAsia" w:ascii="新宋体" w:hAnsi="新宋体" w:eastAsia="新宋体" w:cs="新宋体"/>
                <w:color w:val="auto"/>
                <w:sz w:val="24"/>
                <w:highlight w:val="none"/>
                <w:shd w:val="clear" w:color="040000" w:fill="FFFFFF"/>
              </w:rPr>
              <w:t>采购人自合同签订后</w:t>
            </w:r>
            <w:r>
              <w:rPr>
                <w:rFonts w:hint="eastAsia"/>
                <w:color w:val="auto"/>
                <w:highlight w:val="none"/>
              </w:rPr>
              <w:t>每三个月</w:t>
            </w:r>
            <w:r>
              <w:rPr>
                <w:rFonts w:hint="eastAsia" w:ascii="新宋体" w:hAnsi="新宋体" w:eastAsia="新宋体" w:cs="新宋体"/>
                <w:color w:val="auto"/>
                <w:sz w:val="24"/>
                <w:highlight w:val="none"/>
                <w:shd w:val="clear" w:color="040000" w:fill="FFFFFF"/>
              </w:rPr>
              <w:t>经考核合格后支付年合同价的25%。</w:t>
            </w:r>
          </w:p>
          <w:p>
            <w:pPr>
              <w:spacing w:line="360" w:lineRule="auto"/>
              <w:rPr>
                <w:rFonts w:hint="eastAsia"/>
                <w:color w:val="auto"/>
                <w:highlight w:val="none"/>
              </w:rPr>
            </w:pPr>
            <w:r>
              <w:rPr>
                <w:rFonts w:hint="eastAsia"/>
                <w:color w:val="auto"/>
                <w:highlight w:val="none"/>
              </w:rPr>
              <w:t>考核分≥</w:t>
            </w:r>
            <w:r>
              <w:rPr>
                <w:rFonts w:hint="eastAsia"/>
                <w:color w:val="auto"/>
                <w:highlight w:val="none"/>
                <w:lang w:val="en-US" w:eastAsia="zh-CN"/>
              </w:rPr>
              <w:t>90</w:t>
            </w:r>
            <w:r>
              <w:rPr>
                <w:rFonts w:hint="eastAsia"/>
                <w:color w:val="auto"/>
                <w:highlight w:val="none"/>
              </w:rPr>
              <w:t>分</w:t>
            </w:r>
            <w:r>
              <w:rPr>
                <w:rFonts w:hint="eastAsia"/>
                <w:color w:val="auto"/>
                <w:highlight w:val="none"/>
                <w:lang w:eastAsia="zh-CN"/>
              </w:rPr>
              <w:t>，</w:t>
            </w:r>
            <w:r>
              <w:rPr>
                <w:rFonts w:hint="eastAsia"/>
                <w:color w:val="auto"/>
                <w:highlight w:val="none"/>
              </w:rPr>
              <w:t>视为优秀，全额拨付当期物业服务费用。</w:t>
            </w:r>
          </w:p>
          <w:p>
            <w:pPr>
              <w:spacing w:line="360" w:lineRule="auto"/>
              <w:rPr>
                <w:rFonts w:hint="eastAsia"/>
                <w:color w:val="auto"/>
                <w:highlight w:val="none"/>
              </w:rPr>
            </w:pPr>
            <w:r>
              <w:rPr>
                <w:rFonts w:hint="eastAsia"/>
                <w:color w:val="auto"/>
                <w:highlight w:val="none"/>
                <w:lang w:val="en-US" w:eastAsia="zh-CN"/>
              </w:rPr>
              <w:t>80</w:t>
            </w:r>
            <w:r>
              <w:rPr>
                <w:rFonts w:hint="eastAsia"/>
                <w:color w:val="auto"/>
                <w:highlight w:val="none"/>
              </w:rPr>
              <w:t>≤考核分＜</w:t>
            </w:r>
            <w:r>
              <w:rPr>
                <w:rFonts w:hint="eastAsia"/>
                <w:color w:val="auto"/>
                <w:highlight w:val="none"/>
                <w:lang w:val="en-US" w:eastAsia="zh-CN"/>
              </w:rPr>
              <w:t>9</w:t>
            </w:r>
            <w:r>
              <w:rPr>
                <w:rFonts w:hint="eastAsia"/>
                <w:color w:val="auto"/>
                <w:highlight w:val="none"/>
              </w:rPr>
              <w:t>0分</w:t>
            </w:r>
            <w:r>
              <w:rPr>
                <w:rFonts w:hint="eastAsia"/>
                <w:color w:val="auto"/>
                <w:highlight w:val="none"/>
                <w:lang w:eastAsia="zh-CN"/>
              </w:rPr>
              <w:t>，</w:t>
            </w:r>
            <w:r>
              <w:rPr>
                <w:rFonts w:hint="eastAsia"/>
                <w:color w:val="auto"/>
                <w:highlight w:val="none"/>
              </w:rPr>
              <w:t>视为良好，扣除当期物业服务费用的2%；</w:t>
            </w:r>
          </w:p>
          <w:p>
            <w:pPr>
              <w:spacing w:line="360" w:lineRule="auto"/>
              <w:rPr>
                <w:rFonts w:hint="eastAsia"/>
                <w:color w:val="auto"/>
                <w:highlight w:val="none"/>
              </w:rPr>
            </w:pPr>
            <w:r>
              <w:rPr>
                <w:rFonts w:hint="eastAsia"/>
                <w:color w:val="auto"/>
                <w:highlight w:val="none"/>
                <w:lang w:val="en-US" w:eastAsia="zh-CN"/>
              </w:rPr>
              <w:t>70</w:t>
            </w:r>
            <w:r>
              <w:rPr>
                <w:rFonts w:hint="eastAsia"/>
                <w:color w:val="auto"/>
                <w:highlight w:val="none"/>
              </w:rPr>
              <w:t>≤考核分＜</w:t>
            </w:r>
            <w:r>
              <w:rPr>
                <w:rFonts w:hint="eastAsia"/>
                <w:color w:val="auto"/>
                <w:highlight w:val="none"/>
                <w:lang w:val="en-US" w:eastAsia="zh-CN"/>
              </w:rPr>
              <w:t>80</w:t>
            </w:r>
            <w:r>
              <w:rPr>
                <w:rFonts w:hint="eastAsia"/>
                <w:color w:val="auto"/>
                <w:highlight w:val="none"/>
              </w:rPr>
              <w:t>分</w:t>
            </w:r>
            <w:r>
              <w:rPr>
                <w:rFonts w:hint="eastAsia"/>
                <w:color w:val="auto"/>
                <w:highlight w:val="none"/>
                <w:lang w:eastAsia="zh-CN"/>
              </w:rPr>
              <w:t>，</w:t>
            </w:r>
            <w:r>
              <w:rPr>
                <w:rFonts w:hint="eastAsia"/>
                <w:color w:val="auto"/>
                <w:highlight w:val="none"/>
              </w:rPr>
              <w:t>视为合格，扣除当期物业服务费用的5%；</w:t>
            </w:r>
          </w:p>
          <w:p>
            <w:pPr>
              <w:spacing w:line="360" w:lineRule="auto"/>
              <w:rPr>
                <w:rFonts w:hint="eastAsia" w:ascii="新宋体" w:hAnsi="新宋体" w:eastAsia="新宋体" w:cs="新宋体"/>
                <w:color w:val="auto"/>
                <w:sz w:val="24"/>
                <w:highlight w:val="none"/>
                <w:shd w:val="clear" w:color="040000" w:fill="FFFFFF"/>
              </w:rPr>
            </w:pPr>
            <w:r>
              <w:rPr>
                <w:rFonts w:hint="eastAsia"/>
                <w:color w:val="auto"/>
                <w:highlight w:val="none"/>
              </w:rPr>
              <w:t>考核分＜7</w:t>
            </w:r>
            <w:r>
              <w:rPr>
                <w:rFonts w:hint="eastAsia"/>
                <w:color w:val="auto"/>
                <w:highlight w:val="none"/>
                <w:lang w:val="en-US" w:eastAsia="zh-CN"/>
              </w:rPr>
              <w:t>0</w:t>
            </w:r>
            <w:r>
              <w:rPr>
                <w:rFonts w:hint="eastAsia"/>
                <w:color w:val="auto"/>
                <w:highlight w:val="none"/>
              </w:rPr>
              <w:t>分视为不合格，扣除当期物业服务费用的10%。如在考核中中标人连续二次考核分＜</w:t>
            </w:r>
            <w:r>
              <w:rPr>
                <w:rFonts w:hint="eastAsia"/>
                <w:color w:val="auto"/>
                <w:highlight w:val="none"/>
                <w:lang w:val="en-US" w:eastAsia="zh-CN"/>
              </w:rPr>
              <w:t>70</w:t>
            </w:r>
            <w:r>
              <w:rPr>
                <w:rFonts w:hint="eastAsia"/>
                <w:color w:val="auto"/>
                <w:highlight w:val="none"/>
              </w:rPr>
              <w:t>分，采购人将通知中标人解除物业服务合同。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1.5.1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服务期为36个月，合同一年一签</w:t>
            </w:r>
            <w:r>
              <w:rPr>
                <w:rFonts w:hint="eastAsia" w:ascii="新宋体" w:hAnsi="新宋体" w:eastAsia="新宋体" w:cs="新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1.5.2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 xml:space="preserve">1.5.3 </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1.6.7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1.7.2</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杭州市余杭区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2.3.2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2.10.4</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30天，30天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61"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2.14.3</w:t>
            </w:r>
          </w:p>
        </w:tc>
        <w:tc>
          <w:tcPr>
            <w:tcW w:w="8060" w:type="dxa"/>
            <w:tcBorders>
              <w:top w:val="single" w:color="auto" w:sz="6" w:space="0"/>
              <w:left w:val="single" w:color="auto" w:sz="6" w:space="0"/>
              <w:bottom w:val="single" w:color="auto" w:sz="6" w:space="0"/>
              <w:right w:val="single" w:color="auto" w:sz="6" w:space="0"/>
            </w:tcBorders>
            <w:vAlign w:val="center"/>
          </w:tcPr>
          <w:p>
            <w:pPr>
              <w:spacing w:line="560" w:lineRule="exact"/>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物业服务质量考核标准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2.17.1</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合同金额的1%</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2.17.2</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1066" w:type="dxa"/>
            <w:tcBorders>
              <w:top w:val="single" w:color="auto" w:sz="6" w:space="0"/>
              <w:left w:val="single" w:color="auto" w:sz="4" w:space="0"/>
              <w:bottom w:val="single" w:color="auto" w:sz="6" w:space="0"/>
              <w:right w:val="single" w:color="auto" w:sz="6" w:space="0"/>
            </w:tcBorders>
            <w:vAlign w:val="center"/>
          </w:tcPr>
          <w:p>
            <w:pPr>
              <w:spacing w:line="360" w:lineRule="auto"/>
              <w:rPr>
                <w:rFonts w:ascii="新宋体" w:hAnsi="新宋体" w:eastAsia="新宋体" w:cs="新宋体"/>
                <w:color w:val="auto"/>
                <w:sz w:val="24"/>
                <w:highlight w:val="none"/>
              </w:rPr>
            </w:pPr>
            <w:r>
              <w:rPr>
                <w:rFonts w:hint="eastAsia" w:ascii="新宋体" w:hAnsi="新宋体" w:eastAsia="新宋体" w:cs="新宋体"/>
                <w:bCs/>
                <w:color w:val="auto"/>
                <w:sz w:val="24"/>
                <w:highlight w:val="none"/>
              </w:rPr>
              <w:t>2.19</w:t>
            </w:r>
          </w:p>
        </w:tc>
        <w:tc>
          <w:tcPr>
            <w:tcW w:w="8060" w:type="dxa"/>
            <w:tcBorders>
              <w:top w:val="single" w:color="auto" w:sz="6" w:space="0"/>
              <w:left w:val="single" w:color="auto" w:sz="6" w:space="0"/>
              <w:bottom w:val="single" w:color="auto" w:sz="6" w:space="0"/>
              <w:right w:val="single" w:color="auto" w:sz="6" w:space="0"/>
            </w:tcBorders>
            <w:vAlign w:val="center"/>
          </w:tcPr>
          <w:p>
            <w:pPr>
              <w:spacing w:line="360" w:lineRule="auto"/>
              <w:ind w:left="-420" w:leftChars="-200" w:right="-420" w:rightChars="-200" w:firstLine="480" w:firstLineChars="200"/>
              <w:rPr>
                <w:rFonts w:ascii="新宋体" w:hAnsi="新宋体" w:eastAsia="新宋体" w:cs="新宋体"/>
                <w:color w:val="auto"/>
                <w:sz w:val="24"/>
                <w:highlight w:val="none"/>
              </w:rPr>
            </w:pPr>
            <w:r>
              <w:rPr>
                <w:rFonts w:hint="eastAsia" w:ascii="新宋体" w:hAnsi="新宋体" w:eastAsia="新宋体" w:cs="新宋体"/>
                <w:color w:val="auto"/>
                <w:sz w:val="24"/>
                <w:highlight w:val="none"/>
              </w:rPr>
              <w:t>合同一式肆份，甲乙双方各贰份</w:t>
            </w:r>
          </w:p>
        </w:tc>
      </w:tr>
    </w:tbl>
    <w:p>
      <w:pPr>
        <w:spacing w:line="360" w:lineRule="auto"/>
        <w:ind w:left="-420" w:leftChars="-200" w:right="-420" w:rightChars="-200" w:firstLine="480" w:firstLineChars="200"/>
        <w:jc w:val="center"/>
        <w:outlineLvl w:val="0"/>
        <w:rPr>
          <w:rFonts w:ascii="宋体" w:hAnsi="宋体" w:cs="宋体"/>
          <w:color w:val="auto"/>
          <w:sz w:val="24"/>
          <w:highlight w:val="none"/>
        </w:rPr>
      </w:pPr>
    </w:p>
    <w:p>
      <w:pPr>
        <w:widowControl/>
        <w:adjustRightInd/>
        <w:jc w:val="center"/>
        <w:rPr>
          <w:rFonts w:hint="eastAsia" w:ascii="宋体" w:hAnsi="宋体" w:cs="宋体"/>
          <w:b/>
          <w:color w:val="auto"/>
          <w:sz w:val="36"/>
          <w:szCs w:val="20"/>
          <w:highlight w:val="none"/>
        </w:rPr>
      </w:pPr>
      <w:r>
        <w:rPr>
          <w:rFonts w:hint="eastAsia" w:ascii="宋体" w:hAnsi="宋体" w:cs="宋体"/>
          <w:b/>
          <w:color w:val="auto"/>
          <w:sz w:val="36"/>
          <w:szCs w:val="20"/>
          <w:highlight w:val="none"/>
        </w:rPr>
        <w:br w:type="page"/>
      </w:r>
    </w:p>
    <w:p>
      <w:pPr>
        <w:widowControl/>
        <w:adjustRightInd/>
        <w:jc w:val="center"/>
        <w:rPr>
          <w:rFonts w:ascii="宋体" w:hAnsi="宋体" w:cs="宋体"/>
          <w:b/>
          <w:color w:val="auto"/>
          <w:sz w:val="36"/>
          <w:szCs w:val="20"/>
          <w:highlight w:val="none"/>
        </w:rPr>
      </w:pPr>
      <w:r>
        <w:rPr>
          <w:rFonts w:hint="eastAsia" w:ascii="宋体" w:hAnsi="宋体" w:cs="宋体"/>
          <w:b/>
          <w:color w:val="auto"/>
          <w:sz w:val="36"/>
          <w:szCs w:val="20"/>
          <w:highlight w:val="none"/>
        </w:rPr>
        <w:t>第六部分</w:t>
      </w:r>
      <w:bookmarkEnd w:id="393"/>
      <w:r>
        <w:rPr>
          <w:rFonts w:hint="eastAsia" w:ascii="宋体" w:hAnsi="宋体" w:cs="宋体"/>
          <w:b/>
          <w:color w:val="auto"/>
          <w:sz w:val="36"/>
          <w:szCs w:val="20"/>
          <w:highlight w:val="none"/>
        </w:rPr>
        <w:t xml:space="preserve"> </w:t>
      </w:r>
      <w:bookmarkEnd w:id="394"/>
      <w:r>
        <w:rPr>
          <w:rFonts w:hint="eastAsia" w:ascii="宋体" w:hAnsi="宋体" w:cs="宋体"/>
          <w:b/>
          <w:color w:val="auto"/>
          <w:sz w:val="36"/>
          <w:szCs w:val="20"/>
          <w:highlight w:val="none"/>
        </w:rPr>
        <w:t>应提交的有关格式范例</w:t>
      </w:r>
    </w:p>
    <w:p>
      <w:pPr>
        <w:spacing w:line="360" w:lineRule="auto"/>
        <w:jc w:val="center"/>
        <w:outlineLvl w:val="0"/>
        <w:rPr>
          <w:rFonts w:ascii="宋体" w:hAnsi="宋体" w:cs="宋体"/>
          <w:b/>
          <w:color w:val="auto"/>
          <w:kern w:val="0"/>
          <w:sz w:val="36"/>
          <w:szCs w:val="36"/>
          <w:highlight w:val="none"/>
        </w:r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资格文件部分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（1）符合参加政府采购活动应当具备的一般条件的承诺函……………（页码）</w:t>
      </w:r>
    </w:p>
    <w:p>
      <w:pPr>
        <w:snapToGrid w:val="0"/>
        <w:spacing w:line="360" w:lineRule="auto"/>
        <w:rPr>
          <w:rFonts w:ascii="宋体" w:hAnsi="宋体" w:cs="宋体"/>
          <w:color w:val="auto"/>
          <w:sz w:val="24"/>
          <w:highlight w:val="none"/>
        </w:rPr>
      </w:pPr>
      <w:r>
        <w:rPr>
          <w:rFonts w:hint="eastAsia" w:ascii="宋体" w:hAnsi="宋体" w:cs="宋体"/>
          <w:snapToGrid w:val="0"/>
          <w:color w:val="auto"/>
          <w:kern w:val="28"/>
          <w:sz w:val="24"/>
          <w:szCs w:val="20"/>
          <w:highlight w:val="none"/>
        </w:rPr>
        <w:t>（2）联合协议</w:t>
      </w:r>
      <w:r>
        <w:rPr>
          <w:rFonts w:hint="eastAsia" w:ascii="宋体" w:hAnsi="宋体" w:cs="宋体"/>
          <w:color w:val="auto"/>
          <w:sz w:val="24"/>
          <w:highlight w:val="none"/>
        </w:rPr>
        <w:t>………………………………………………………………（页码）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）落实政府采购政策需满足的资格要求………………………………（页码）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）本项目的特定资格要求………………………………………………（页码）</w:t>
      </w:r>
    </w:p>
    <w:p>
      <w:pPr>
        <w:snapToGrid w:val="0"/>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color w:val="auto"/>
          <w:kern w:val="0"/>
          <w:sz w:val="24"/>
          <w:highlight w:val="none"/>
        </w:rPr>
        <w:br w:type="page"/>
      </w:r>
      <w:r>
        <w:rPr>
          <w:rFonts w:hint="eastAsia" w:ascii="宋体" w:hAnsi="宋体" w:cs="宋体"/>
          <w:b/>
          <w:color w:val="auto"/>
          <w:kern w:val="0"/>
          <w:sz w:val="32"/>
          <w:szCs w:val="32"/>
          <w:highlight w:val="none"/>
        </w:rPr>
        <w:t xml:space="preserve">  一、 符合参加政府采购活动应当具备的一般条件的承诺函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我方参与</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】政府采购活动，郑重承诺：</w:t>
      </w:r>
    </w:p>
    <w:p>
      <w:pPr>
        <w:snapToGrid w:val="0"/>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rPr>
        <w:t>（一）具备《中华人民共和国政府采购法》第二十二条第一款规定的条件：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1、具有独立承担民事责任的能力；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 xml:space="preserve">2、具有良好的商业信誉和健全的财务会计制度； </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3、具有履行合同所必需的设备和专业技术能力；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4、有依法缴纳税收和社会保障资金的良好记录；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5、参加政府采购活动前三年内，在经营活动中没有重大违法记录；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6、具有法律、行政法规规定的其他条件。</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（二）未被信用中国（www.creditchina.gov.cn</w:t>
      </w:r>
      <w:r>
        <w:rPr>
          <w:rFonts w:hint="eastAsia" w:ascii="宋体" w:hAnsi="宋体" w:cs="宋体"/>
          <w:color w:val="auto"/>
          <w:sz w:val="24"/>
          <w:highlight w:val="none"/>
          <w:lang w:eastAsia="zh-CN"/>
        </w:rPr>
        <w:t>）</w:t>
      </w:r>
      <w:r>
        <w:rPr>
          <w:rFonts w:hint="eastAsia" w:ascii="宋体" w:hAnsi="宋体" w:cs="宋体"/>
          <w:color w:val="auto"/>
          <w:sz w:val="24"/>
          <w:highlight w:val="none"/>
        </w:rPr>
        <w:t>、中国政府采购网（www.ccgp.gov.cn）列入失信被执行人、重大税收违法案件当事人名单、政府采购严重违法失信行为记录名单。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（三）不存在以下情况：</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color w:val="auto"/>
          <w:kern w:val="0"/>
          <w:sz w:val="24"/>
          <w:highlight w:val="none"/>
        </w:rPr>
      </w:pPr>
      <w:r>
        <w:rPr>
          <w:rFonts w:hint="eastAsia" w:ascii="宋体" w:hAnsi="宋体" w:cs="宋体"/>
          <w:color w:val="auto"/>
          <w:kern w:val="0"/>
          <w:sz w:val="24"/>
          <w:highlight w:val="none"/>
          <w:lang w:val="zh-CN"/>
        </w:rPr>
        <w:t>投标人名称（电子签名）：</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 xml:space="preserve">：  年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firstLine="480" w:firstLineChars="200"/>
        <w:jc w:val="left"/>
        <w:rPr>
          <w:rFonts w:ascii="宋体" w:hAnsi="宋体" w:cs="宋体"/>
          <w:b/>
          <w:color w:val="auto"/>
          <w:kern w:val="0"/>
          <w:sz w:val="32"/>
          <w:szCs w:val="32"/>
          <w:highlight w:val="none"/>
        </w:rPr>
      </w:pPr>
      <w:r>
        <w:rPr>
          <w:rFonts w:hint="eastAsia" w:ascii="宋体" w:hAnsi="宋体" w:eastAsia="宋体" w:cs="仿宋_GB2312"/>
          <w:color w:val="auto"/>
          <w:sz w:val="24"/>
          <w:highlight w:val="none"/>
        </w:rPr>
        <w:t>注：根据《</w:t>
      </w:r>
      <w:r>
        <w:rPr>
          <w:rFonts w:ascii="宋体" w:hAnsi="宋体" w:eastAsia="宋体" w:cs="仿宋_GB2312"/>
          <w:color w:val="auto"/>
          <w:sz w:val="24"/>
          <w:highlight w:val="none"/>
        </w:rPr>
        <w:t>关于规范政府采购供应商资格设定及资格审查的通知</w:t>
      </w:r>
      <w:r>
        <w:rPr>
          <w:rFonts w:hint="eastAsia" w:ascii="宋体" w:hAnsi="宋体" w:eastAsia="宋体" w:cs="仿宋_GB2312"/>
          <w:color w:val="auto"/>
          <w:sz w:val="24"/>
          <w:highlight w:val="none"/>
        </w:rPr>
        <w:t>》（</w:t>
      </w:r>
      <w:r>
        <w:rPr>
          <w:rFonts w:ascii="宋体" w:hAnsi="宋体" w:eastAsia="宋体" w:cs="仿宋_GB2312"/>
          <w:color w:val="auto"/>
          <w:sz w:val="24"/>
          <w:highlight w:val="none"/>
        </w:rPr>
        <w:t>浙财采监[2013]24号</w:t>
      </w:r>
      <w:r>
        <w:rPr>
          <w:rFonts w:hint="eastAsia" w:ascii="宋体" w:hAnsi="宋体" w:eastAsia="宋体" w:cs="仿宋_GB2312"/>
          <w:color w:val="auto"/>
          <w:sz w:val="24"/>
          <w:highlight w:val="none"/>
        </w:rPr>
        <w:t>）的相关规定，金融、保险、通讯等特定行业的全国性企业所设立的区域性分支机构，以及个体工商户、个人独资企业、合伙企业，参与政府采购活动，如果已经依法办理了工商、税务和社保登记手续，</w:t>
      </w:r>
      <w:r>
        <w:rPr>
          <w:rFonts w:hint="eastAsia" w:ascii="宋体" w:hAnsi="宋体" w:eastAsia="宋体" w:cs="仿宋_GB2312"/>
          <w:b/>
          <w:color w:val="auto"/>
          <w:sz w:val="24"/>
          <w:highlight w:val="none"/>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adjustRightInd/>
        <w:spacing w:line="240" w:lineRule="auto"/>
        <w:ind w:firstLine="0" w:firstLineChars="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二、联合协议（如果有）</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三、落实政府采购政策需满足的资格要求（如果有）</w:t>
      </w:r>
    </w:p>
    <w:p>
      <w:pPr>
        <w:spacing w:line="360" w:lineRule="auto"/>
        <w:rPr>
          <w:rFonts w:ascii="宋体" w:hAnsi="宋体" w:cs="宋体"/>
          <w:color w:val="auto"/>
          <w:sz w:val="24"/>
          <w:highlight w:val="none"/>
        </w:rPr>
      </w:pPr>
      <w:r>
        <w:rPr>
          <w:rFonts w:hint="eastAsia" w:ascii="宋体" w:hAnsi="宋体" w:cs="宋体"/>
          <w:color w:val="auto"/>
          <w:sz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A</w:t>
      </w:r>
      <w:r>
        <w:rPr>
          <w:rFonts w:hint="eastAsia" w:ascii="宋体" w:hAnsi="宋体" w:cs="宋体"/>
          <w:color w:val="auto"/>
          <w:sz w:val="24"/>
          <w:highlight w:val="none"/>
        </w:rPr>
        <w:t>.专门面向中小企业，服务全部由符合政策要求的中小企业（或小微企业）承接的，提供相应的中小企业声明函（附件</w:t>
      </w:r>
      <w:r>
        <w:rPr>
          <w:rFonts w:ascii="宋体" w:hAnsi="宋体" w:cs="宋体"/>
          <w:color w:val="auto"/>
          <w:sz w:val="24"/>
          <w:highlight w:val="none"/>
        </w:rPr>
        <w:t>7</w:t>
      </w:r>
      <w:r>
        <w:rPr>
          <w:rFonts w:hint="eastAsia" w:ascii="宋体" w:hAnsi="宋体" w:cs="宋体"/>
          <w:color w:val="auto"/>
          <w:sz w:val="24"/>
          <w:highlight w:val="none"/>
        </w:rPr>
        <w:t xml:space="preserve">）。 </w:t>
      </w:r>
    </w:p>
    <w:p>
      <w:pPr>
        <w:widowControl/>
        <w:spacing w:line="360" w:lineRule="auto"/>
        <w:ind w:firstLine="480"/>
        <w:jc w:val="left"/>
        <w:rPr>
          <w:rFonts w:ascii="宋体" w:hAnsi="宋体" w:cs="宋体"/>
          <w:color w:val="auto"/>
          <w:sz w:val="24"/>
          <w:highlight w:val="none"/>
        </w:rPr>
      </w:pPr>
    </w:p>
    <w:p>
      <w:pPr>
        <w:widowControl/>
        <w:spacing w:line="360" w:lineRule="auto"/>
        <w:ind w:firstLine="472" w:firstLineChars="196"/>
        <w:jc w:val="left"/>
        <w:rPr>
          <w:rFonts w:ascii="宋体" w:hAnsi="宋体" w:cs="宋体"/>
          <w:color w:val="auto"/>
          <w:sz w:val="24"/>
          <w:highlight w:val="none"/>
        </w:rPr>
      </w:pPr>
      <w:r>
        <w:rPr>
          <w:rFonts w:hint="eastAsia" w:ascii="宋体" w:hAnsi="宋体" w:cs="宋体"/>
          <w:b/>
          <w:color w:val="auto"/>
          <w:sz w:val="24"/>
          <w:highlight w:val="none"/>
        </w:rPr>
        <w:t>B.</w:t>
      </w:r>
      <w:r>
        <w:rPr>
          <w:rFonts w:hint="eastAsia" w:ascii="宋体" w:hAnsi="宋体" w:cs="宋体"/>
          <w:color w:val="auto"/>
          <w:sz w:val="24"/>
          <w:highlight w:val="none"/>
        </w:rPr>
        <w:t>要求以联合体形式参加的，提供联合协议（附件</w:t>
      </w:r>
      <w:r>
        <w:rPr>
          <w:rFonts w:ascii="宋体" w:hAnsi="宋体" w:cs="宋体"/>
          <w:color w:val="auto"/>
          <w:sz w:val="24"/>
          <w:highlight w:val="none"/>
        </w:rPr>
        <w:t>5</w:t>
      </w:r>
      <w:r>
        <w:rPr>
          <w:rFonts w:hint="eastAsia" w:ascii="宋体" w:hAnsi="宋体" w:cs="宋体"/>
          <w:color w:val="auto"/>
          <w:sz w:val="24"/>
          <w:highlight w:val="none"/>
        </w:rPr>
        <w:t>）和中小企业声明函（附件</w:t>
      </w:r>
      <w:r>
        <w:rPr>
          <w:rFonts w:ascii="宋体" w:hAnsi="宋体" w:cs="宋体"/>
          <w:color w:val="auto"/>
          <w:sz w:val="24"/>
          <w:highlight w:val="none"/>
        </w:rPr>
        <w:t>7</w:t>
      </w:r>
      <w:r>
        <w:rPr>
          <w:rFonts w:hint="eastAsia" w:ascii="宋体" w:hAnsi="宋体" w:cs="宋体"/>
          <w:color w:val="auto"/>
          <w:sz w:val="24"/>
          <w:highlight w:val="none"/>
        </w:rPr>
        <w:t>），联合协议中中小企业合同金额应当达到招标公告载明的比例；如果供应商本身提供所有标的均由中小企业承接的，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highlight w:val="none"/>
        </w:rPr>
      </w:pPr>
      <w:r>
        <w:rPr>
          <w:rFonts w:hint="eastAsia" w:ascii="宋体" w:hAnsi="宋体" w:cs="宋体"/>
          <w:b/>
          <w:color w:val="auto"/>
          <w:sz w:val="24"/>
          <w:highlight w:val="none"/>
        </w:rPr>
        <w:t xml:space="preserve">    </w:t>
      </w:r>
    </w:p>
    <w:p>
      <w:pPr>
        <w:spacing w:line="360" w:lineRule="auto"/>
        <w:ind w:firstLine="482" w:firstLineChars="200"/>
        <w:rPr>
          <w:rFonts w:ascii="宋体" w:hAnsi="宋体" w:cs="宋体"/>
          <w:color w:val="auto"/>
          <w:sz w:val="24"/>
          <w:highlight w:val="none"/>
        </w:rPr>
      </w:pPr>
      <w:r>
        <w:rPr>
          <w:rFonts w:hint="eastAsia" w:ascii="宋体" w:hAnsi="宋体" w:cs="宋体"/>
          <w:b/>
          <w:color w:val="auto"/>
          <w:sz w:val="24"/>
          <w:highlight w:val="none"/>
        </w:rPr>
        <w:t>C.</w:t>
      </w:r>
      <w:r>
        <w:rPr>
          <w:rFonts w:hint="eastAsia" w:ascii="宋体" w:hAnsi="宋体" w:cs="宋体"/>
          <w:color w:val="auto"/>
          <w:sz w:val="24"/>
          <w:highlight w:val="none"/>
        </w:rPr>
        <w:t>要求合同分包的，提供分包意向协议（附件6）和中小企业声明函（附件</w:t>
      </w:r>
      <w:r>
        <w:rPr>
          <w:rFonts w:ascii="宋体" w:hAnsi="宋体" w:cs="宋体"/>
          <w:color w:val="auto"/>
          <w:sz w:val="24"/>
          <w:highlight w:val="none"/>
        </w:rPr>
        <w:t>7</w:t>
      </w:r>
      <w:r>
        <w:rPr>
          <w:rFonts w:hint="eastAsia" w:ascii="宋体" w:hAnsi="宋体" w:cs="宋体"/>
          <w:color w:val="auto"/>
          <w:sz w:val="24"/>
          <w:highlight w:val="none"/>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highlight w:val="none"/>
        </w:rPr>
        <w:t>并相应达到了前述比例要求，</w:t>
      </w:r>
      <w:r>
        <w:rPr>
          <w:rFonts w:hint="eastAsia" w:ascii="宋体" w:hAnsi="宋体" w:cs="宋体"/>
          <w:color w:val="auto"/>
          <w:sz w:val="24"/>
          <w:highlight w:val="none"/>
        </w:rPr>
        <w:t>视同符合了资格条件，无需再向中小企业分包，无需提供分包意向协议。</w:t>
      </w:r>
    </w:p>
    <w:p>
      <w:pPr>
        <w:widowControl/>
        <w:spacing w:line="360" w:lineRule="auto"/>
        <w:ind w:left="150"/>
        <w:jc w:val="center"/>
        <w:rPr>
          <w:rFonts w:ascii="宋体" w:hAnsi="宋体" w:cs="宋体"/>
          <w:b/>
          <w:color w:val="auto"/>
          <w:kern w:val="0"/>
          <w:sz w:val="32"/>
          <w:szCs w:val="32"/>
          <w:highlight w:val="none"/>
        </w:rPr>
      </w:pPr>
    </w:p>
    <w:p>
      <w:pPr>
        <w:widowControl/>
        <w:spacing w:line="360" w:lineRule="auto"/>
        <w:ind w:left="150"/>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四、本项目的特定资格要求（如果有）</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（根据招标公告本项目的特定资格要求提供相应的材料；未要求的，无需提供）</w:t>
      </w:r>
    </w:p>
    <w:p>
      <w:pPr>
        <w:rPr>
          <w:rFonts w:ascii="宋体" w:hAnsi="宋体" w:cs="宋体"/>
          <w:color w:val="auto"/>
          <w:highlight w:val="none"/>
        </w:rPr>
      </w:pPr>
    </w:p>
    <w:p>
      <w:pPr>
        <w:snapToGrid w:val="0"/>
        <w:spacing w:line="360" w:lineRule="auto"/>
        <w:ind w:right="480"/>
        <w:jc w:val="center"/>
        <w:rPr>
          <w:rFonts w:ascii="宋体" w:hAnsi="宋体" w:cs="宋体"/>
          <w:b/>
          <w:color w:val="auto"/>
          <w:kern w:val="0"/>
          <w:sz w:val="32"/>
          <w:szCs w:val="32"/>
          <w:highlight w:val="none"/>
        </w:rPr>
      </w:pPr>
    </w:p>
    <w:p>
      <w:pPr>
        <w:widowControl/>
        <w:adjustRightInd/>
        <w:jc w:val="left"/>
        <w:rPr>
          <w:rFonts w:ascii="宋体" w:hAnsi="宋体" w:cs="宋体"/>
          <w:b/>
          <w:color w:val="auto"/>
          <w:kern w:val="0"/>
          <w:sz w:val="36"/>
          <w:szCs w:val="36"/>
          <w:highlight w:val="none"/>
        </w:rPr>
      </w:pPr>
      <w:r>
        <w:rPr>
          <w:rFonts w:ascii="宋体" w:hAnsi="宋体" w:cs="宋体"/>
          <w:b/>
          <w:color w:val="auto"/>
          <w:kern w:val="0"/>
          <w:sz w:val="36"/>
          <w:szCs w:val="36"/>
          <w:highlight w:val="none"/>
        </w:rPr>
        <w:br w:type="page"/>
      </w:r>
    </w:p>
    <w:p>
      <w:pPr>
        <w:spacing w:line="360" w:lineRule="auto"/>
        <w:ind w:right="420" w:firstLine="3614" w:firstLineChars="100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商务技术文件部分</w:t>
      </w:r>
    </w:p>
    <w:p>
      <w:pPr>
        <w:spacing w:line="360" w:lineRule="auto"/>
        <w:jc w:val="center"/>
        <w:outlineLvl w:val="0"/>
        <w:rPr>
          <w:rFonts w:ascii="宋体" w:hAnsi="宋体" w:cs="宋体"/>
          <w:b/>
          <w:color w:val="auto"/>
          <w:kern w:val="0"/>
          <w:sz w:val="24"/>
          <w:highlight w:val="none"/>
        </w:rPr>
      </w:pPr>
    </w:p>
    <w:p>
      <w:pPr>
        <w:spacing w:line="360" w:lineRule="auto"/>
        <w:jc w:val="center"/>
        <w:outlineLvl w:val="0"/>
        <w:rPr>
          <w:rFonts w:ascii="宋体" w:hAnsi="宋体" w:cs="宋体"/>
          <w:b/>
          <w:color w:val="auto"/>
          <w:kern w:val="0"/>
          <w:sz w:val="28"/>
          <w:szCs w:val="28"/>
          <w:highlight w:val="none"/>
        </w:rPr>
      </w:pPr>
      <w:r>
        <w:rPr>
          <w:rFonts w:hint="eastAsia" w:ascii="宋体" w:hAnsi="宋体" w:cs="宋体"/>
          <w:b/>
          <w:color w:val="auto"/>
          <w:kern w:val="0"/>
          <w:sz w:val="28"/>
          <w:szCs w:val="28"/>
          <w:highlight w:val="none"/>
        </w:rPr>
        <w:t>目录</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（1）投标函</w:t>
      </w:r>
      <w:r>
        <w:rPr>
          <w:rFonts w:hint="eastAsia" w:ascii="宋体" w:hAnsi="宋体" w:cs="宋体"/>
          <w:color w:val="auto"/>
          <w:highlight w:val="none"/>
        </w:rPr>
        <w:t>…………………………………………………………………………………（页码）</w:t>
      </w:r>
      <w:r>
        <w:rPr>
          <w:rFonts w:hint="eastAsia" w:ascii="宋体" w:hAnsi="宋体" w:cs="宋体"/>
          <w:color w:val="auto"/>
          <w:sz w:val="24"/>
          <w:highlight w:val="none"/>
        </w:rPr>
        <w:t>（2）授权委托书或法定代表人（单位负责人、自然人本人）身份证明</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3</w:t>
      </w:r>
      <w:r>
        <w:rPr>
          <w:rFonts w:hint="eastAsia" w:ascii="宋体" w:hAnsi="宋体" w:cs="宋体"/>
          <w:color w:val="auto"/>
          <w:sz w:val="24"/>
          <w:highlight w:val="none"/>
        </w:rPr>
        <w:t>）分包意向协议</w:t>
      </w:r>
      <w:r>
        <w:rPr>
          <w:rFonts w:hint="eastAsia" w:ascii="宋体" w:hAnsi="宋体" w:cs="宋体"/>
          <w:color w:val="auto"/>
          <w:highlight w:val="none"/>
        </w:rPr>
        <w:t>…………………………………………………………………………（页码）</w:t>
      </w:r>
    </w:p>
    <w:p>
      <w:pPr>
        <w:snapToGrid w:val="0"/>
        <w:spacing w:line="360" w:lineRule="auto"/>
        <w:ind w:firstLine="480" w:firstLineChars="200"/>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4</w:t>
      </w:r>
      <w:r>
        <w:rPr>
          <w:rFonts w:hint="eastAsia" w:ascii="宋体" w:hAnsi="宋体" w:cs="宋体"/>
          <w:color w:val="auto"/>
          <w:sz w:val="24"/>
          <w:highlight w:val="none"/>
        </w:rPr>
        <w:t>）符合性审查资料</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rPr>
        <w:t>（</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6</w:t>
      </w:r>
      <w:r>
        <w:rPr>
          <w:rFonts w:hint="eastAsia" w:ascii="宋体" w:hAnsi="宋体" w:cs="宋体"/>
          <w:color w:val="auto"/>
          <w:sz w:val="24"/>
          <w:highlight w:val="none"/>
        </w:rPr>
        <w:t>）投标标的清单</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w:t>
      </w:r>
      <w:r>
        <w:rPr>
          <w:rFonts w:hint="eastAsia" w:ascii="宋体" w:hAnsi="宋体" w:cs="宋体"/>
          <w:color w:val="auto"/>
          <w:sz w:val="24"/>
          <w:highlight w:val="none"/>
        </w:rPr>
        <w:t>…</w:t>
      </w:r>
      <w:r>
        <w:rPr>
          <w:rFonts w:hint="eastAsia" w:ascii="宋体" w:hAnsi="宋体" w:cs="宋体"/>
          <w:color w:val="auto"/>
          <w:highlight w:val="none"/>
        </w:rPr>
        <w:t>……………（页码）</w:t>
      </w:r>
      <w:r>
        <w:rPr>
          <w:rFonts w:hint="eastAsia" w:ascii="宋体" w:hAnsi="宋体" w:cs="宋体"/>
          <w:color w:val="auto"/>
          <w:sz w:val="24"/>
          <w:highlight w:val="none"/>
        </w:rPr>
        <w:t>（</w:t>
      </w:r>
      <w:r>
        <w:rPr>
          <w:rFonts w:ascii="宋体" w:hAnsi="宋体" w:cs="宋体"/>
          <w:color w:val="auto"/>
          <w:sz w:val="24"/>
          <w:highlight w:val="none"/>
        </w:rPr>
        <w:t>7</w:t>
      </w:r>
      <w:r>
        <w:rPr>
          <w:rFonts w:hint="eastAsia" w:ascii="宋体" w:hAnsi="宋体" w:cs="宋体"/>
          <w:color w:val="auto"/>
          <w:sz w:val="24"/>
          <w:highlight w:val="none"/>
        </w:rPr>
        <w:t>）商务技术偏离表</w:t>
      </w:r>
      <w:r>
        <w:rPr>
          <w:rFonts w:hint="eastAsia" w:ascii="宋体" w:hAnsi="宋体" w:cs="宋体"/>
          <w:color w:val="auto"/>
          <w:highlight w:val="none"/>
        </w:rPr>
        <w:t>………………………………………………………………………（页码）</w:t>
      </w:r>
    </w:p>
    <w:p>
      <w:pPr>
        <w:snapToGrid w:val="0"/>
        <w:spacing w:line="360" w:lineRule="auto"/>
        <w:ind w:left="479" w:leftChars="228"/>
        <w:rPr>
          <w:rFonts w:ascii="宋体" w:hAnsi="宋体" w:cs="宋体"/>
          <w:color w:val="auto"/>
          <w:highlight w:val="none"/>
        </w:rPr>
      </w:pP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r>
        <w:rPr>
          <w:rFonts w:hint="eastAsia" w:ascii="宋体" w:hAnsi="宋体" w:cs="宋体"/>
          <w:color w:val="auto"/>
          <w:highlight w:val="none"/>
        </w:rPr>
        <w:t>…………………………………………………（页码）</w:t>
      </w: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snapToGrid w:val="0"/>
        <w:spacing w:line="360" w:lineRule="auto"/>
        <w:jc w:val="center"/>
        <w:rPr>
          <w:rFonts w:ascii="宋体" w:hAnsi="宋体" w:cs="宋体"/>
          <w:b/>
          <w:color w:val="auto"/>
          <w:kern w:val="0"/>
          <w:sz w:val="32"/>
          <w:szCs w:val="32"/>
          <w:highlight w:val="none"/>
          <w:lang w:val="zh-CN"/>
        </w:rPr>
      </w:pPr>
    </w:p>
    <w:p>
      <w:pPr>
        <w:rPr>
          <w:rFonts w:ascii="宋体" w:hAnsi="宋体" w:cs="宋体"/>
          <w:b/>
          <w:color w:val="auto"/>
          <w:kern w:val="0"/>
          <w:sz w:val="32"/>
          <w:szCs w:val="32"/>
          <w:highlight w:val="none"/>
          <w:lang w:val="zh-CN"/>
        </w:rPr>
      </w:pPr>
    </w:p>
    <w:p>
      <w:pPr>
        <w:widowControl/>
        <w:adjustRightInd/>
        <w:jc w:val="left"/>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snapToGrid w:val="0"/>
        <w:spacing w:line="360" w:lineRule="auto"/>
        <w:jc w:val="center"/>
        <w:outlineLvl w:val="0"/>
        <w:rPr>
          <w:rFonts w:ascii="宋体" w:hAnsi="宋体" w:cs="宋体"/>
          <w:b/>
          <w:color w:val="auto"/>
          <w:sz w:val="32"/>
          <w:szCs w:val="32"/>
          <w:highlight w:val="none"/>
        </w:rPr>
      </w:pPr>
      <w:r>
        <w:rPr>
          <w:rFonts w:hint="eastAsia" w:ascii="宋体" w:hAnsi="宋体" w:cs="宋体"/>
          <w:b/>
          <w:color w:val="auto"/>
          <w:kern w:val="0"/>
          <w:sz w:val="32"/>
          <w:szCs w:val="32"/>
          <w:highlight w:val="none"/>
        </w:rPr>
        <w:t>一、投标</w:t>
      </w:r>
      <w:r>
        <w:rPr>
          <w:rFonts w:hint="eastAsia" w:ascii="宋体" w:hAnsi="宋体" w:cs="宋体"/>
          <w:b/>
          <w:color w:val="auto"/>
          <w:sz w:val="32"/>
          <w:szCs w:val="32"/>
          <w:highlight w:val="none"/>
        </w:rPr>
        <w:t>函</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sz w:val="24"/>
          <w:highlight w:val="none"/>
        </w:rPr>
        <w:t>：</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我方参加你方组织的</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】招标的有关活动，并对此项目进行投标。为此：</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1、我方承诺投标有效期从提交投标文件的截止之日起</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天（不少于90天）</w:t>
      </w:r>
      <w:r>
        <w:rPr>
          <w:rFonts w:hint="eastAsia" w:ascii="宋体" w:hAnsi="宋体" w:cs="宋体"/>
          <w:color w:val="auto"/>
          <w:highlight w:val="none"/>
        </w:rPr>
        <w:t>，</w:t>
      </w:r>
      <w:r>
        <w:rPr>
          <w:rFonts w:hint="eastAsia" w:ascii="宋体" w:hAnsi="宋体" w:cs="宋体"/>
          <w:color w:val="auto"/>
          <w:sz w:val="24"/>
          <w:highlight w:val="none"/>
        </w:rPr>
        <w:t>本投标文件在投标有效期满之前均具有约束力。</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2、我方的投标文件包括以下内容：</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2.1资格文件：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2.1.1承诺函；</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2.1.2</w:t>
      </w:r>
      <w:r>
        <w:rPr>
          <w:rFonts w:hint="eastAsia" w:ascii="宋体" w:hAnsi="宋体" w:cs="宋体"/>
          <w:snapToGrid w:val="0"/>
          <w:color w:val="auto"/>
          <w:kern w:val="28"/>
          <w:sz w:val="24"/>
          <w:szCs w:val="20"/>
          <w:highlight w:val="none"/>
        </w:rPr>
        <w:t>联合协议</w:t>
      </w:r>
      <w:bookmarkStart w:id="461" w:name="_Hlk101257010"/>
      <w:r>
        <w:rPr>
          <w:rFonts w:hint="eastAsia" w:ascii="宋体" w:hAnsi="宋体" w:cs="宋体"/>
          <w:color w:val="auto"/>
          <w:sz w:val="24"/>
          <w:highlight w:val="none"/>
        </w:rPr>
        <w:t>（如果有</w:t>
      </w:r>
      <w:r>
        <w:rPr>
          <w:rFonts w:hint="eastAsia" w:ascii="宋体" w:hAnsi="宋体" w:cs="宋体"/>
          <w:color w:val="auto"/>
          <w:sz w:val="24"/>
          <w:highlight w:val="none"/>
          <w:lang w:eastAsia="zh-CN"/>
        </w:rPr>
        <w:t>）</w:t>
      </w:r>
      <w:bookmarkEnd w:id="461"/>
      <w:r>
        <w:rPr>
          <w:rFonts w:hint="eastAsia" w:ascii="宋体" w:hAnsi="宋体" w:cs="宋体"/>
          <w:snapToGrid w:val="0"/>
          <w:color w:val="auto"/>
          <w:kern w:val="28"/>
          <w:sz w:val="24"/>
          <w:szCs w:val="20"/>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.1.3</w:t>
      </w:r>
      <w:r>
        <w:rPr>
          <w:rFonts w:hint="eastAsia" w:ascii="宋体" w:hAnsi="宋体" w:cs="宋体"/>
          <w:color w:val="auto"/>
          <w:sz w:val="24"/>
          <w:highlight w:val="none"/>
        </w:rPr>
        <w:t>落实政府采购政策需满足的资格要求（如果有）；</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2.1.</w:t>
      </w:r>
      <w:r>
        <w:rPr>
          <w:rFonts w:ascii="宋体" w:hAnsi="宋体" w:cs="宋体"/>
          <w:color w:val="auto"/>
          <w:sz w:val="24"/>
          <w:highlight w:val="none"/>
        </w:rPr>
        <w:t>4</w:t>
      </w:r>
      <w:r>
        <w:rPr>
          <w:rFonts w:hint="eastAsia" w:ascii="宋体" w:hAnsi="宋体" w:cs="宋体"/>
          <w:color w:val="auto"/>
          <w:sz w:val="24"/>
          <w:highlight w:val="none"/>
        </w:rPr>
        <w:t>本项目的特定资格要求（如果有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210" w:leftChars="1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 xml:space="preserve"> </w:t>
      </w:r>
      <w:r>
        <w:rPr>
          <w:rFonts w:hint="eastAsia" w:ascii="宋体" w:hAnsi="宋体" w:cs="宋体"/>
          <w:color w:val="auto"/>
          <w:sz w:val="24"/>
          <w:highlight w:val="none"/>
        </w:rPr>
        <w:t>商务技术</w:t>
      </w:r>
      <w:r>
        <w:rPr>
          <w:rFonts w:hint="eastAsia" w:ascii="宋体" w:hAnsi="宋体" w:cs="宋体"/>
          <w:color w:val="auto"/>
          <w:sz w:val="24"/>
          <w:highlight w:val="none"/>
          <w:lang w:val="zh-CN"/>
        </w:rPr>
        <w:t>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2.2.1投标函；</w:t>
      </w:r>
      <w:r>
        <w:rPr>
          <w:rFonts w:hint="eastAsia" w:ascii="宋体" w:hAnsi="宋体" w:cs="宋体"/>
          <w:color w:val="auto"/>
          <w:sz w:val="24"/>
          <w:highlight w:val="none"/>
          <w:lang w:val="zh-CN"/>
        </w:rPr>
        <w:t xml:space="preserve"> </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2.2.2授权委托书或法定代表人（单位负责人）身份证明；</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3</w:t>
      </w:r>
      <w:r>
        <w:rPr>
          <w:rFonts w:hint="eastAsia" w:ascii="宋体" w:hAnsi="宋体" w:cs="宋体"/>
          <w:color w:val="auto"/>
          <w:sz w:val="24"/>
          <w:highlight w:val="none"/>
        </w:rPr>
        <w:t>分包意向协议（如果有</w:t>
      </w:r>
      <w:r>
        <w:rPr>
          <w:rFonts w:hint="eastAsia" w:ascii="宋体" w:hAnsi="宋体" w:cs="宋体"/>
          <w:color w:val="auto"/>
          <w:sz w:val="24"/>
          <w:highlight w:val="none"/>
          <w:lang w:eastAsia="zh-CN"/>
        </w:rPr>
        <w:t>）</w:t>
      </w:r>
      <w:r>
        <w:rPr>
          <w:rFonts w:hint="eastAsia" w:ascii="宋体" w:hAnsi="宋体" w:cs="宋体"/>
          <w:color w:val="auto"/>
          <w:sz w:val="24"/>
          <w:highlight w:val="none"/>
        </w:rPr>
        <w:t>；</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4</w:t>
      </w:r>
      <w:r>
        <w:rPr>
          <w:rFonts w:hint="eastAsia" w:ascii="宋体" w:hAnsi="宋体" w:cs="宋体"/>
          <w:color w:val="auto"/>
          <w:sz w:val="24"/>
          <w:highlight w:val="none"/>
        </w:rPr>
        <w:t>符合性审查资料；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5</w:t>
      </w:r>
      <w:r>
        <w:rPr>
          <w:rFonts w:hint="eastAsia" w:ascii="宋体" w:hAnsi="宋体" w:cs="宋体"/>
          <w:color w:val="auto"/>
          <w:sz w:val="24"/>
          <w:highlight w:val="none"/>
        </w:rPr>
        <w:t>评标标准相应的商务技术资料；</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6</w:t>
      </w:r>
      <w:r>
        <w:rPr>
          <w:rFonts w:hint="eastAsia" w:ascii="宋体" w:hAnsi="宋体" w:cs="宋体"/>
          <w:color w:val="auto"/>
          <w:sz w:val="24"/>
          <w:highlight w:val="none"/>
        </w:rPr>
        <w:t>投标标的清单；</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2.2.</w:t>
      </w:r>
      <w:r>
        <w:rPr>
          <w:rFonts w:ascii="宋体" w:hAnsi="宋体" w:cs="宋体"/>
          <w:color w:val="auto"/>
          <w:sz w:val="24"/>
          <w:highlight w:val="none"/>
        </w:rPr>
        <w:t>7</w:t>
      </w:r>
      <w:r>
        <w:rPr>
          <w:rFonts w:hint="eastAsia" w:ascii="宋体" w:hAnsi="宋体" w:cs="宋体"/>
          <w:color w:val="auto"/>
          <w:sz w:val="24"/>
          <w:highlight w:val="none"/>
        </w:rPr>
        <w:t>商务技术偏离表；</w:t>
      </w:r>
    </w:p>
    <w:p>
      <w:pPr>
        <w:snapToGrid w:val="0"/>
        <w:spacing w:line="360" w:lineRule="auto"/>
        <w:ind w:left="420" w:leftChars="200" w:firstLine="480" w:firstLineChars="200"/>
        <w:rPr>
          <w:rFonts w:ascii="宋体" w:hAnsi="宋体" w:cs="宋体"/>
          <w:color w:val="auto"/>
          <w:sz w:val="24"/>
          <w:highlight w:val="none"/>
          <w:lang w:val="zh-CN"/>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ascii="宋体" w:hAnsi="宋体" w:cs="宋体"/>
          <w:color w:val="auto"/>
          <w:sz w:val="24"/>
          <w:highlight w:val="none"/>
        </w:rPr>
        <w:t>8</w:t>
      </w:r>
      <w:r>
        <w:rPr>
          <w:rFonts w:hint="eastAsia" w:ascii="宋体" w:hAnsi="宋体" w:cs="宋体"/>
          <w:color w:val="auto"/>
          <w:sz w:val="24"/>
          <w:highlight w:val="none"/>
          <w:lang w:val="zh-CN"/>
        </w:rPr>
        <w:t>政府采购供应商廉洁自律承诺书；</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2</w:t>
      </w:r>
      <w:r>
        <w:rPr>
          <w:rFonts w:hint="eastAsia" w:ascii="宋体" w:hAnsi="宋体" w:cs="宋体"/>
          <w:color w:val="auto"/>
          <w:sz w:val="24"/>
          <w:highlight w:val="none"/>
          <w:lang w:val="zh-CN"/>
        </w:rPr>
        <w:t>.</w:t>
      </w:r>
      <w:r>
        <w:rPr>
          <w:rFonts w:hint="eastAsia" w:ascii="宋体" w:hAnsi="宋体" w:cs="宋体"/>
          <w:color w:val="auto"/>
          <w:sz w:val="24"/>
          <w:highlight w:val="none"/>
        </w:rPr>
        <w:t>3报价文件</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2.3.1开标一览表（报价表）；</w:t>
      </w:r>
    </w:p>
    <w:p>
      <w:pPr>
        <w:snapToGrid w:val="0"/>
        <w:spacing w:line="360" w:lineRule="auto"/>
        <w:ind w:left="420" w:leftChars="200" w:firstLine="480" w:firstLineChars="200"/>
        <w:rPr>
          <w:rFonts w:ascii="宋体" w:hAnsi="宋体" w:cs="宋体"/>
          <w:color w:val="auto"/>
          <w:sz w:val="24"/>
          <w:highlight w:val="none"/>
        </w:rPr>
      </w:pPr>
      <w:r>
        <w:rPr>
          <w:rFonts w:hint="eastAsia" w:ascii="宋体" w:hAnsi="宋体" w:cs="宋体"/>
          <w:color w:val="auto"/>
          <w:sz w:val="24"/>
          <w:highlight w:val="none"/>
        </w:rPr>
        <w:t>2.3.2中小企业声明函（如果有）。</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3、我方承诺除商务技术偏离表列出的偏离外，我方响应招标文件的全部要求。</w:t>
      </w:r>
    </w:p>
    <w:p>
      <w:pPr>
        <w:snapToGrid w:val="0"/>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4、如我方中标，我方承诺：</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4.2在签订合同时不向你方提出附加条件；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4.3按照招标文件要求提交履约保证金；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 xml:space="preserve">4.4在合同约定的期限内完成合同规定的全部义务。 </w:t>
      </w:r>
    </w:p>
    <w:p>
      <w:pPr>
        <w:snapToGrid w:val="0"/>
        <w:spacing w:line="360" w:lineRule="auto"/>
        <w:ind w:left="210" w:leftChars="100" w:firstLine="480" w:firstLineChars="200"/>
        <w:rPr>
          <w:rFonts w:ascii="宋体" w:hAnsi="宋体" w:cs="宋体"/>
          <w:color w:val="auto"/>
          <w:sz w:val="24"/>
          <w:highlight w:val="none"/>
        </w:rPr>
      </w:pPr>
      <w:r>
        <w:rPr>
          <w:rFonts w:hint="eastAsia" w:ascii="宋体" w:hAnsi="宋体" w:cs="宋体"/>
          <w:color w:val="auto"/>
          <w:sz w:val="24"/>
          <w:highlight w:val="none"/>
        </w:rPr>
        <w:t>5、其他补充说明</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p>
    <w:p>
      <w:pPr>
        <w:spacing w:line="360" w:lineRule="auto"/>
        <w:ind w:firstLine="3600" w:firstLineChars="1500"/>
        <w:rPr>
          <w:rFonts w:ascii="宋体" w:hAnsi="宋体" w:cs="宋体"/>
          <w:color w:val="auto"/>
          <w:sz w:val="24"/>
          <w:highlight w:val="none"/>
        </w:rPr>
      </w:pPr>
      <w:r>
        <w:rPr>
          <w:rFonts w:hint="eastAsia" w:ascii="宋体" w:hAnsi="宋体" w:cs="宋体"/>
          <w:color w:val="auto"/>
          <w:sz w:val="24"/>
          <w:highlight w:val="none"/>
        </w:rPr>
        <w:t xml:space="preserve">投标人名称（电子签名）：                          </w:t>
      </w:r>
    </w:p>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snapToGrid w:val="0"/>
        <w:spacing w:line="360" w:lineRule="auto"/>
        <w:ind w:left="420" w:leftChars="200" w:firstLine="4200" w:firstLineChars="1750"/>
        <w:rPr>
          <w:rFonts w:ascii="宋体" w:hAnsi="宋体" w:cs="宋体"/>
          <w:color w:val="auto"/>
          <w:kern w:val="0"/>
          <w:sz w:val="24"/>
          <w:highlight w:val="none"/>
          <w:u w:val="singl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napToGrid w:val="0"/>
        <w:spacing w:line="360" w:lineRule="auto"/>
        <w:jc w:val="center"/>
        <w:rPr>
          <w:rFonts w:ascii="宋体" w:hAnsi="宋体" w:cs="宋体"/>
          <w:b/>
          <w:color w:val="auto"/>
          <w:kern w:val="0"/>
          <w:sz w:val="32"/>
          <w:szCs w:val="32"/>
          <w:highlight w:val="none"/>
        </w:rPr>
      </w:pP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pStyle w:val="2"/>
        <w:rPr>
          <w:color w:val="auto"/>
          <w:highlight w:val="none"/>
          <w:lang w:val="en-US"/>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lang w:val="zh-CN"/>
        </w:rPr>
      </w:pPr>
      <w:r>
        <w:rPr>
          <w:rFonts w:hint="eastAsia" w:ascii="宋体" w:hAnsi="宋体" w:cs="宋体"/>
          <w:b/>
          <w:color w:val="auto"/>
          <w:kern w:val="0"/>
          <w:sz w:val="32"/>
          <w:szCs w:val="32"/>
          <w:highlight w:val="none"/>
          <w:lang w:val="zh-CN"/>
        </w:rPr>
        <w:t>二、授权委托书或法定代表人（单位负责人、自然人本人）身份证明</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                                </w:t>
      </w:r>
    </w:p>
    <w:p>
      <w:pPr>
        <w:snapToGrid w:val="0"/>
        <w:spacing w:line="360" w:lineRule="auto"/>
        <w:ind w:firstLine="2872" w:firstLineChars="894"/>
        <w:rPr>
          <w:rFonts w:ascii="宋体" w:hAnsi="宋体" w:cs="宋体"/>
          <w:color w:val="auto"/>
          <w:highlight w:val="none"/>
        </w:rPr>
      </w:pPr>
      <w:r>
        <w:rPr>
          <w:rFonts w:hint="eastAsia" w:ascii="宋体" w:hAnsi="宋体" w:cs="宋体"/>
          <w:b/>
          <w:color w:val="auto"/>
          <w:kern w:val="0"/>
          <w:sz w:val="32"/>
          <w:szCs w:val="32"/>
          <w:highlight w:val="none"/>
          <w:lang w:val="zh-CN"/>
        </w:rPr>
        <w:t>授权委托书（适用于非联合体投标）</w:t>
      </w:r>
      <w:r>
        <w:rPr>
          <w:rFonts w:hint="eastAsia" w:ascii="宋体" w:hAnsi="宋体" w:cs="宋体"/>
          <w:color w:val="auto"/>
          <w:highlight w:val="none"/>
        </w:rPr>
        <w:t xml:space="preserve">                               </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lang w:val="zh-CN"/>
        </w:rPr>
        <w:t xml:space="preserve">                                                 投标人名称（电子签名）：</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签发日期：  年  月   日</w:t>
      </w:r>
    </w:p>
    <w:p>
      <w:pPr>
        <w:snapToGrid w:val="0"/>
        <w:spacing w:line="360" w:lineRule="auto"/>
        <w:rPr>
          <w:rFonts w:ascii="宋体" w:hAnsi="宋体" w:cs="宋体"/>
          <w:color w:val="auto"/>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lang w:val="zh-CN"/>
        </w:rPr>
        <w:t xml:space="preserve">      </w:t>
      </w:r>
      <w:r>
        <w:rPr>
          <w:rFonts w:hint="eastAsia" w:ascii="宋体" w:hAnsi="宋体" w:cs="宋体"/>
          <w:b/>
          <w:color w:val="auto"/>
          <w:kern w:val="0"/>
          <w:sz w:val="32"/>
          <w:szCs w:val="32"/>
          <w:highlight w:val="none"/>
        </w:rPr>
        <w:t xml:space="preserve"> </w:t>
      </w:r>
      <w:r>
        <w:rPr>
          <w:rFonts w:hint="eastAsia" w:ascii="宋体" w:hAnsi="宋体" w:cs="宋体"/>
          <w:b/>
          <w:color w:val="auto"/>
          <w:kern w:val="0"/>
          <w:sz w:val="32"/>
          <w:szCs w:val="32"/>
          <w:highlight w:val="none"/>
          <w:lang w:val="zh-CN"/>
        </w:rPr>
        <w:t>授权委托书（适用于联合体投标）</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rPr>
      </w:pPr>
      <w:r>
        <w:rPr>
          <w:rFonts w:hint="eastAsia" w:ascii="宋体" w:hAnsi="宋体" w:cs="宋体"/>
          <w:color w:val="auto"/>
          <w:kern w:val="0"/>
          <w:sz w:val="24"/>
          <w:highlight w:val="none"/>
        </w:rPr>
        <w:t>现</w:t>
      </w:r>
      <w:r>
        <w:rPr>
          <w:rFonts w:hint="eastAsia" w:ascii="宋体" w:hAnsi="宋体" w:cs="宋体"/>
          <w:color w:val="auto"/>
          <w:kern w:val="0"/>
          <w:sz w:val="24"/>
          <w:highlight w:val="none"/>
          <w:lang w:val="zh-CN"/>
        </w:rPr>
        <w:t>委托</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（姓名）为我方代理人（身份证号码：</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，手机：</w:t>
      </w:r>
      <w:r>
        <w:rPr>
          <w:rFonts w:hint="eastAsia" w:ascii="宋体" w:hAnsi="宋体" w:cs="宋体"/>
          <w:color w:val="auto"/>
          <w:kern w:val="0"/>
          <w:sz w:val="24"/>
          <w:highlight w:val="none"/>
          <w:u w:val="single"/>
          <w:lang w:val="zh-CN"/>
        </w:rPr>
        <w:t xml:space="preserve">          </w:t>
      </w:r>
      <w:r>
        <w:rPr>
          <w:rFonts w:hint="eastAsia" w:ascii="宋体" w:hAnsi="宋体" w:cs="宋体"/>
          <w:color w:val="auto"/>
          <w:kern w:val="0"/>
          <w:sz w:val="24"/>
          <w:highlight w:val="none"/>
          <w:lang w:val="zh-CN"/>
        </w:rPr>
        <w:t>），以我方名义处理</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政府采购投标的一切事项，其法律后果由我方承担。</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委托期限</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自</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日起至</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年</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月</w:t>
      </w: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日止。</w:t>
      </w:r>
    </w:p>
    <w:p>
      <w:pPr>
        <w:snapToGrid w:val="0"/>
        <w:spacing w:line="360" w:lineRule="auto"/>
        <w:rPr>
          <w:rFonts w:ascii="宋体" w:hAnsi="宋体" w:cs="宋体"/>
          <w:color w:val="auto"/>
          <w:kern w:val="0"/>
          <w:sz w:val="24"/>
          <w:highlight w:val="none"/>
        </w:rPr>
      </w:pPr>
      <w:r>
        <w:rPr>
          <w:rFonts w:hint="eastAsia" w:ascii="宋体" w:hAnsi="宋体" w:cs="宋体"/>
          <w:color w:val="auto"/>
          <w:kern w:val="0"/>
          <w:sz w:val="24"/>
          <w:highlight w:val="none"/>
        </w:rPr>
        <w:t xml:space="preserve">    </w:t>
      </w:r>
      <w:r>
        <w:rPr>
          <w:rFonts w:hint="eastAsia" w:ascii="宋体" w:hAnsi="宋体" w:cs="宋体"/>
          <w:color w:val="auto"/>
          <w:kern w:val="0"/>
          <w:sz w:val="24"/>
          <w:highlight w:val="none"/>
          <w:lang w:val="zh-CN"/>
        </w:rPr>
        <w:t>特此告知。</w:t>
      </w:r>
    </w:p>
    <w:p>
      <w:pPr>
        <w:jc w:val="center"/>
        <w:rPr>
          <w:rFonts w:ascii="宋体" w:hAnsi="宋体" w:cs="宋体"/>
          <w:b/>
          <w:color w:val="auto"/>
          <w:kern w:val="0"/>
          <w:sz w:val="32"/>
          <w:szCs w:val="32"/>
          <w:highlight w:val="none"/>
        </w:rPr>
      </w:pPr>
    </w:p>
    <w:p>
      <w:pPr>
        <w:rPr>
          <w:rFonts w:ascii="宋体" w:hAnsi="宋体" w:cs="宋体"/>
          <w:color w:val="auto"/>
          <w:highlight w:val="none"/>
        </w:rPr>
      </w:pP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autoSpaceDE w:val="0"/>
        <w:autoSpaceDN w:val="0"/>
        <w:spacing w:line="360" w:lineRule="auto"/>
        <w:jc w:val="center"/>
        <w:rPr>
          <w:rFonts w:ascii="宋体" w:hAnsi="宋体" w:cs="宋体"/>
          <w:b/>
          <w:color w:val="auto"/>
          <w:kern w:val="0"/>
          <w:sz w:val="32"/>
          <w:szCs w:val="32"/>
          <w:highlight w:val="none"/>
          <w:lang w:val="zh-CN"/>
        </w:rPr>
      </w:pPr>
    </w:p>
    <w:p>
      <w:pPr>
        <w:snapToGrid w:val="0"/>
        <w:spacing w:line="360" w:lineRule="auto"/>
        <w:ind w:firstLine="480" w:firstLineChars="2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注：▲供应商委派不在本单位缴纳社保的人员作为授权代表（代理人）的，应当在投标（响应）文件中，说明具体原因、授权代表缴纳社保的单位，并附列该授权代表缴纳社保清单。</w:t>
      </w: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kern w:val="0"/>
          <w:sz w:val="32"/>
          <w:szCs w:val="32"/>
          <w:highlight w:val="none"/>
          <w:lang w:val="zh-CN"/>
        </w:rPr>
      </w:pPr>
    </w:p>
    <w:p>
      <w:pPr>
        <w:autoSpaceDE w:val="0"/>
        <w:autoSpaceDN w:val="0"/>
        <w:spacing w:line="360" w:lineRule="auto"/>
        <w:jc w:val="center"/>
        <w:rPr>
          <w:rFonts w:ascii="宋体" w:hAnsi="宋体" w:cs="宋体"/>
          <w:b/>
          <w:color w:val="auto"/>
          <w:sz w:val="24"/>
          <w:highlight w:val="none"/>
        </w:rPr>
      </w:pPr>
      <w:r>
        <w:rPr>
          <w:rFonts w:hint="eastAsia" w:ascii="宋体" w:hAnsi="宋体" w:cs="宋体"/>
          <w:b/>
          <w:color w:val="auto"/>
          <w:kern w:val="0"/>
          <w:sz w:val="32"/>
          <w:szCs w:val="32"/>
          <w:highlight w:val="none"/>
          <w:lang w:val="zh-CN"/>
        </w:rPr>
        <w:t>法定代表人、单位负责人或自然人本人</w:t>
      </w:r>
      <w:r>
        <w:rPr>
          <w:rFonts w:hint="eastAsia" w:ascii="宋体" w:hAnsi="宋体" w:cs="宋体"/>
          <w:b/>
          <w:color w:val="auto"/>
          <w:sz w:val="30"/>
          <w:szCs w:val="30"/>
          <w:highlight w:val="none"/>
        </w:rPr>
        <w:t>的身份证明（适用于法定代表人、单位负责人或者自然人本人代表投标人参加投标）</w:t>
      </w:r>
    </w:p>
    <w:p>
      <w:pPr>
        <w:pStyle w:val="87"/>
        <w:spacing w:line="360" w:lineRule="auto"/>
        <w:rPr>
          <w:rFonts w:hAnsi="宋体" w:cs="宋体"/>
          <w:bCs/>
          <w:color w:val="auto"/>
          <w:sz w:val="24"/>
          <w:highlight w:val="none"/>
        </w:rPr>
      </w:pPr>
      <w:r>
        <w:rPr>
          <w:rFonts w:hint="eastAsia" w:hAnsi="宋体" w:cs="宋体"/>
          <w:bCs/>
          <w:color w:val="auto"/>
          <w:sz w:val="24"/>
          <w:highlight w:val="none"/>
        </w:rPr>
        <w:t>身份证件扫描件：</w:t>
      </w:r>
    </w:p>
    <w:tbl>
      <w:tblPr>
        <w:tblStyle w:val="62"/>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87"/>
              <w:adjustRightInd w:val="0"/>
              <w:spacing w:line="360" w:lineRule="auto"/>
              <w:rPr>
                <w:rFonts w:hAnsi="宋体" w:cs="宋体"/>
                <w:bCs/>
                <w:color w:val="auto"/>
                <w:sz w:val="24"/>
                <w:highlight w:val="none"/>
              </w:rPr>
            </w:pPr>
            <w:r>
              <w:rPr>
                <w:rFonts w:hint="eastAsia" w:hAnsi="宋体" w:cs="宋体"/>
                <w:bCs/>
                <w:color w:val="auto"/>
                <w:sz w:val="24"/>
                <w:highlight w:val="none"/>
              </w:rPr>
              <w:t>正面：                                 反面：</w:t>
            </w:r>
          </w:p>
          <w:p>
            <w:pPr>
              <w:pStyle w:val="87"/>
              <w:adjustRightInd w:val="0"/>
              <w:spacing w:line="360" w:lineRule="auto"/>
              <w:rPr>
                <w:rFonts w:hAnsi="宋体" w:cs="宋体"/>
                <w:bCs/>
                <w:color w:val="auto"/>
                <w:sz w:val="24"/>
                <w:highlight w:val="none"/>
              </w:rPr>
            </w:pPr>
          </w:p>
        </w:tc>
      </w:tr>
    </w:tbl>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ind w:firstLine="576"/>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投标人名称（电子签名）：                              </w:t>
      </w:r>
    </w:p>
    <w:p>
      <w:pPr>
        <w:spacing w:line="360" w:lineRule="auto"/>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snapToGrid w:val="0"/>
        <w:spacing w:line="360" w:lineRule="auto"/>
        <w:ind w:right="480"/>
        <w:rPr>
          <w:rFonts w:ascii="宋体" w:hAnsi="宋体" w:cs="宋体"/>
          <w:b/>
          <w:color w:val="auto"/>
          <w:kern w:val="0"/>
          <w:sz w:val="32"/>
          <w:szCs w:val="32"/>
          <w:highlight w:val="none"/>
        </w:rPr>
        <w:sectPr>
          <w:headerReference r:id="rId9" w:type="default"/>
          <w:footerReference r:id="rId10" w:type="default"/>
          <w:pgSz w:w="11906" w:h="16838"/>
          <w:pgMar w:top="1276" w:right="1418" w:bottom="1247" w:left="1418" w:header="851" w:footer="992" w:gutter="0"/>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三、分包意向协议（如果有）</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w:t>
      </w:r>
      <w:r>
        <w:rPr>
          <w:rFonts w:hint="eastAsia" w:ascii="宋体" w:hAnsi="宋体" w:cs="宋体"/>
          <w:b/>
          <w:color w:val="auto"/>
          <w:sz w:val="24"/>
          <w:highlight w:val="none"/>
          <w:lang w:eastAsia="zh-CN"/>
        </w:rPr>
        <w:t>（</w:t>
      </w:r>
      <w:r>
        <w:rPr>
          <w:rFonts w:hint="eastAsia" w:ascii="宋体" w:hAnsi="宋体" w:cs="宋体"/>
          <w:b/>
          <w:color w:val="auto"/>
          <w:sz w:val="24"/>
          <w:highlight w:val="none"/>
        </w:rPr>
        <w:t>附件6</w:t>
      </w:r>
      <w:r>
        <w:rPr>
          <w:rFonts w:hint="eastAsia" w:ascii="宋体" w:hAnsi="宋体" w:cs="宋体"/>
          <w:b/>
          <w:color w:val="auto"/>
          <w:sz w:val="24"/>
          <w:highlight w:val="none"/>
          <w:lang w:eastAsia="zh-CN"/>
        </w:rPr>
        <w:t>）</w:t>
      </w:r>
      <w:r>
        <w:rPr>
          <w:rFonts w:hint="eastAsia" w:ascii="宋体" w:hAnsi="宋体" w:cs="宋体"/>
          <w:b/>
          <w:color w:val="auto"/>
          <w:sz w:val="24"/>
          <w:highlight w:val="none"/>
        </w:rPr>
        <w:t>；采购人不同意分包或者投标人中标后不以分包方式履行合同的，则不需要提供。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rPr>
          <w:rFonts w:ascii="宋体" w:hAnsi="宋体" w:cs="宋体"/>
          <w:color w:val="auto"/>
          <w:kern w:val="0"/>
          <w:sz w:val="24"/>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四、符合性审查资料</w:t>
      </w:r>
    </w:p>
    <w:p>
      <w:pPr>
        <w:jc w:val="center"/>
        <w:rPr>
          <w:rFonts w:ascii="宋体" w:hAnsi="宋体" w:cs="宋体"/>
          <w:b/>
          <w:color w:val="auto"/>
          <w:kern w:val="0"/>
          <w:sz w:val="32"/>
          <w:szCs w:val="32"/>
          <w:highlight w:val="none"/>
        </w:rPr>
      </w:pPr>
    </w:p>
    <w:tbl>
      <w:tblPr>
        <w:tblStyle w:val="6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499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实质性要求</w:t>
            </w:r>
          </w:p>
        </w:tc>
        <w:tc>
          <w:tcPr>
            <w:tcW w:w="2551"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需要提供的符合性审查资料</w:t>
            </w:r>
          </w:p>
        </w:tc>
        <w:tc>
          <w:tcPr>
            <w:tcW w:w="1418" w:type="dxa"/>
            <w:vAlign w:val="center"/>
          </w:tcPr>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投标文件中的</w:t>
            </w:r>
          </w:p>
          <w:p>
            <w:pPr>
              <w:snapToGrid w:val="0"/>
              <w:spacing w:line="240" w:lineRule="atLeast"/>
              <w:jc w:val="center"/>
              <w:rPr>
                <w:rFonts w:ascii="宋体" w:hAnsi="宋体" w:cs="宋体"/>
                <w:b/>
                <w:color w:val="auto"/>
                <w:sz w:val="24"/>
                <w:highlight w:val="none"/>
              </w:rPr>
            </w:pPr>
            <w:r>
              <w:rPr>
                <w:rFonts w:hint="eastAsia" w:ascii="宋体" w:hAnsi="宋体" w:cs="宋体"/>
                <w:b/>
                <w:color w:val="auto"/>
                <w:sz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投标文件按照招标文件要求签署、盖章。</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需要使用电子签名或者签字盖章的投标文件的组成部分</w:t>
            </w:r>
          </w:p>
        </w:tc>
        <w:tc>
          <w:tcPr>
            <w:tcW w:w="1418" w:type="dxa"/>
            <w:vAlign w:val="top"/>
          </w:tcPr>
          <w:p>
            <w:pPr>
              <w:rPr>
                <w:rFonts w:ascii="宋体" w:hAnsi="宋体" w:cs="宋体"/>
                <w:color w:val="auto"/>
                <w:sz w:val="24"/>
                <w:highlight w:val="none"/>
              </w:rPr>
            </w:pPr>
          </w:p>
          <w:p>
            <w:pPr>
              <w:rPr>
                <w:rFonts w:ascii="宋体" w:hAnsi="宋体" w:cs="宋体"/>
                <w:color w:val="auto"/>
                <w:sz w:val="24"/>
                <w:highlight w:val="none"/>
              </w:rPr>
            </w:pPr>
            <w:r>
              <w:rPr>
                <w:rFonts w:hint="eastAsia" w:ascii="宋体" w:hAnsi="宋体" w:cs="宋体"/>
                <w:color w:val="auto"/>
                <w:sz w:val="24"/>
                <w:highlight w:val="none"/>
              </w:rPr>
              <w:t>见投标文件</w:t>
            </w:r>
          </w:p>
          <w:p>
            <w:pPr>
              <w:rPr>
                <w:rFonts w:ascii="宋体" w:hAnsi="宋体" w:cs="宋体"/>
                <w:color w:val="auto"/>
                <w:highlight w:val="none"/>
              </w:rPr>
            </w:pPr>
            <w:r>
              <w:rPr>
                <w:rFonts w:hint="eastAsia" w:ascii="宋体" w:hAnsi="宋体" w:cs="宋体"/>
                <w:color w:val="auto"/>
                <w:sz w:val="24"/>
                <w:highlight w:val="none"/>
              </w:rPr>
              <w:t>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投标文件中承诺的投标有效期不少于招标文件中载明的投标有效期。</w:t>
            </w:r>
          </w:p>
        </w:tc>
        <w:tc>
          <w:tcPr>
            <w:tcW w:w="2551" w:type="dxa"/>
            <w:vAlign w:val="center"/>
          </w:tcPr>
          <w:p>
            <w:pPr>
              <w:rPr>
                <w:rFonts w:ascii="宋体" w:hAnsi="宋体" w:cs="宋体"/>
                <w:color w:val="auto"/>
                <w:sz w:val="24"/>
                <w:highlight w:val="none"/>
              </w:rPr>
            </w:pPr>
            <w:r>
              <w:rPr>
                <w:rFonts w:hint="eastAsia" w:ascii="宋体" w:hAnsi="宋体" w:cs="宋体"/>
                <w:color w:val="auto"/>
                <w:sz w:val="24"/>
                <w:highlight w:val="none"/>
              </w:rPr>
              <w:t>投标函</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3</w:t>
            </w:r>
          </w:p>
        </w:tc>
        <w:tc>
          <w:tcPr>
            <w:tcW w:w="4991" w:type="dxa"/>
            <w:vAlign w:val="top"/>
          </w:tcPr>
          <w:p>
            <w:pPr>
              <w:spacing w:line="360" w:lineRule="auto"/>
              <w:rPr>
                <w:rFonts w:ascii="宋体" w:hAnsi="宋体" w:cs="宋体"/>
                <w:color w:val="auto"/>
                <w:sz w:val="24"/>
                <w:highlight w:val="none"/>
              </w:rPr>
            </w:pPr>
            <w:r>
              <w:rPr>
                <w:rFonts w:hint="eastAsia" w:ascii="宋体" w:hAnsi="宋体" w:cs="宋体"/>
                <w:color w:val="auto"/>
                <w:sz w:val="24"/>
                <w:highlight w:val="none"/>
              </w:rPr>
              <w:t>投标文件满足招标文件的其它实质性要求。</w:t>
            </w:r>
          </w:p>
        </w:tc>
        <w:tc>
          <w:tcPr>
            <w:tcW w:w="2551" w:type="dxa"/>
            <w:vAlign w:val="center"/>
          </w:tcPr>
          <w:p>
            <w:pPr>
              <w:rPr>
                <w:rFonts w:ascii="宋体" w:hAnsi="宋体" w:cs="宋体"/>
                <w:color w:val="auto"/>
                <w:sz w:val="24"/>
                <w:highlight w:val="none"/>
              </w:rPr>
            </w:pPr>
            <w:r>
              <w:rPr>
                <w:rFonts w:hint="eastAsia" w:ascii="宋体" w:hAnsi="宋体" w:cs="宋体"/>
                <w:color w:val="auto"/>
                <w:kern w:val="0"/>
                <w:sz w:val="24"/>
                <w:highlight w:val="none"/>
              </w:rPr>
              <w:t>招标文件其它实质性要求相应的材料（“▲” 系指实质性要求条款，招标文件无其它实质性要求的，无需提供）</w:t>
            </w:r>
          </w:p>
        </w:tc>
        <w:tc>
          <w:tcPr>
            <w:tcW w:w="1418" w:type="dxa"/>
            <w:vAlign w:val="top"/>
          </w:tcPr>
          <w:p>
            <w:pPr>
              <w:rPr>
                <w:rFonts w:ascii="宋体" w:hAnsi="宋体" w:cs="宋体"/>
                <w:color w:val="auto"/>
                <w:highlight w:val="none"/>
              </w:rPr>
            </w:pPr>
            <w:r>
              <w:rPr>
                <w:rFonts w:hint="eastAsia" w:ascii="宋体" w:hAnsi="宋体" w:cs="宋体"/>
                <w:color w:val="auto"/>
                <w:sz w:val="24"/>
                <w:highlight w:val="none"/>
              </w:rPr>
              <w:t>见投标文件第</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页</w:t>
            </w: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 xml:space="preserve">            </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color w:val="auto"/>
          <w:highlight w:val="none"/>
        </w:rPr>
      </w:pPr>
      <w:r>
        <w:rPr>
          <w:rFonts w:hint="eastAsia" w:ascii="宋体" w:hAnsi="宋体" w:cs="宋体"/>
          <w:b/>
          <w:color w:val="auto"/>
          <w:kern w:val="0"/>
          <w:sz w:val="32"/>
          <w:szCs w:val="32"/>
          <w:highlight w:val="none"/>
        </w:rPr>
        <w:t>五、评标标准相应的商务技术资料</w:t>
      </w:r>
    </w:p>
    <w:p>
      <w:pPr>
        <w:snapToGrid w:val="0"/>
        <w:spacing w:line="360" w:lineRule="auto"/>
        <w:jc w:val="left"/>
        <w:rPr>
          <w:rFonts w:ascii="宋体" w:hAnsi="宋体" w:cs="宋体"/>
          <w:b/>
          <w:color w:val="auto"/>
          <w:sz w:val="24"/>
          <w:highlight w:val="none"/>
        </w:rPr>
      </w:pPr>
      <w:r>
        <w:rPr>
          <w:rFonts w:hint="eastAsia" w:ascii="宋体" w:hAnsi="宋体" w:cs="宋体"/>
          <w:b/>
          <w:color w:val="auto"/>
          <w:sz w:val="24"/>
          <w:highlight w:val="none"/>
        </w:rPr>
        <w:t>（按招标文件第四部分评标办法前附表中“投标文件中评标标准相应的商务技术资料目录”提供资料。）</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ind w:firstLine="2891" w:firstLineChars="900"/>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六、投标标的清单</w:t>
      </w:r>
    </w:p>
    <w:tbl>
      <w:tblPr>
        <w:tblStyle w:val="62"/>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1114" w:type="dxa"/>
            <w:tcBorders>
              <w:top w:val="single" w:color="auto" w:sz="4" w:space="0"/>
              <w:left w:val="single" w:color="auto" w:sz="4" w:space="0"/>
              <w:bottom w:val="single" w:color="auto" w:sz="4" w:space="0"/>
              <w:right w:val="single" w:color="auto" w:sz="4" w:space="0"/>
            </w:tcBorders>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color w:val="auto"/>
                <w:sz w:val="24"/>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highlight w:val="none"/>
              </w:rPr>
            </w:pPr>
          </w:p>
        </w:tc>
      </w:tr>
    </w:tbl>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p>
    <w:p>
      <w:pPr>
        <w:jc w:val="center"/>
        <w:rPr>
          <w:rFonts w:ascii="宋体" w:hAnsi="宋体" w:cs="宋体"/>
          <w:b/>
          <w:color w:val="auto"/>
          <w:kern w:val="0"/>
          <w:sz w:val="32"/>
          <w:szCs w:val="32"/>
          <w:highlight w:val="none"/>
        </w:rPr>
      </w:pPr>
      <w:r>
        <w:rPr>
          <w:rFonts w:hint="eastAsia" w:ascii="宋体" w:hAnsi="宋体" w:cs="宋体"/>
          <w:b/>
          <w:color w:val="auto"/>
          <w:kern w:val="0"/>
          <w:sz w:val="32"/>
          <w:szCs w:val="32"/>
          <w:highlight w:val="none"/>
        </w:rPr>
        <w:t>七、商务技术偏离表</w:t>
      </w:r>
    </w:p>
    <w:tbl>
      <w:tblPr>
        <w:tblStyle w:val="63"/>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序号</w:t>
            </w:r>
          </w:p>
        </w:tc>
        <w:tc>
          <w:tcPr>
            <w:tcW w:w="3683"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招标文件章节及具体内容</w:t>
            </w:r>
          </w:p>
        </w:tc>
        <w:tc>
          <w:tcPr>
            <w:tcW w:w="354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投标文件章节及具体内容</w:t>
            </w:r>
          </w:p>
        </w:tc>
        <w:tc>
          <w:tcPr>
            <w:tcW w:w="1276" w:type="dxa"/>
            <w:vAlign w:val="top"/>
          </w:tcPr>
          <w:p>
            <w:pPr>
              <w:jc w:val="center"/>
              <w:rPr>
                <w:rFonts w:ascii="宋体" w:hAnsi="宋体" w:cs="宋体"/>
                <w:b/>
                <w:bCs/>
                <w:color w:val="auto"/>
                <w:sz w:val="24"/>
                <w:highlight w:val="none"/>
              </w:rPr>
            </w:pPr>
            <w:r>
              <w:rPr>
                <w:rFonts w:hint="eastAsia" w:ascii="宋体" w:hAnsi="宋体" w:cs="宋体"/>
                <w:b/>
                <w:bCs/>
                <w:color w:val="auto"/>
                <w:sz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2</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jc w:val="center"/>
              <w:rPr>
                <w:rFonts w:ascii="宋体" w:hAnsi="宋体" w:cs="宋体"/>
                <w:color w:val="auto"/>
                <w:kern w:val="0"/>
                <w:sz w:val="24"/>
                <w:highlight w:val="none"/>
              </w:rPr>
            </w:pPr>
            <w:r>
              <w:rPr>
                <w:rFonts w:hint="eastAsia" w:ascii="宋体" w:hAnsi="宋体" w:cs="宋体"/>
                <w:color w:val="auto"/>
                <w:kern w:val="0"/>
                <w:sz w:val="24"/>
                <w:highlight w:val="none"/>
              </w:rPr>
              <w:t>……</w:t>
            </w:r>
          </w:p>
        </w:tc>
        <w:tc>
          <w:tcPr>
            <w:tcW w:w="3683" w:type="dxa"/>
            <w:vAlign w:val="top"/>
          </w:tcPr>
          <w:p>
            <w:pPr>
              <w:jc w:val="center"/>
              <w:rPr>
                <w:rFonts w:ascii="宋体" w:hAnsi="宋体" w:cs="宋体"/>
                <w:b/>
                <w:color w:val="auto"/>
                <w:kern w:val="0"/>
                <w:sz w:val="32"/>
                <w:szCs w:val="32"/>
                <w:highlight w:val="none"/>
              </w:rPr>
            </w:pPr>
          </w:p>
        </w:tc>
        <w:tc>
          <w:tcPr>
            <w:tcW w:w="3546" w:type="dxa"/>
            <w:vAlign w:val="top"/>
          </w:tcPr>
          <w:p>
            <w:pPr>
              <w:jc w:val="center"/>
              <w:rPr>
                <w:rFonts w:ascii="宋体" w:hAnsi="宋体" w:cs="宋体"/>
                <w:b/>
                <w:color w:val="auto"/>
                <w:kern w:val="0"/>
                <w:sz w:val="32"/>
                <w:szCs w:val="32"/>
                <w:highlight w:val="none"/>
              </w:rPr>
            </w:pPr>
          </w:p>
        </w:tc>
        <w:tc>
          <w:tcPr>
            <w:tcW w:w="1276" w:type="dxa"/>
            <w:vAlign w:val="top"/>
          </w:tcPr>
          <w:p>
            <w:pPr>
              <w:jc w:val="center"/>
              <w:rPr>
                <w:rFonts w:ascii="宋体" w:hAnsi="宋体" w:cs="宋体"/>
                <w:b/>
                <w:color w:val="auto"/>
                <w:kern w:val="0"/>
                <w:sz w:val="32"/>
                <w:szCs w:val="32"/>
                <w:highlight w:val="none"/>
              </w:rPr>
            </w:pPr>
          </w:p>
        </w:tc>
      </w:tr>
    </w:tbl>
    <w:p>
      <w:pPr>
        <w:jc w:val="left"/>
        <w:rPr>
          <w:rFonts w:ascii="宋体" w:hAnsi="宋体" w:cs="宋体"/>
          <w:color w:val="auto"/>
          <w:kern w:val="0"/>
          <w:sz w:val="24"/>
          <w:highlight w:val="none"/>
        </w:rPr>
      </w:pPr>
      <w:r>
        <w:rPr>
          <w:rFonts w:hint="eastAsia" w:ascii="宋体" w:hAnsi="宋体" w:cs="宋体"/>
          <w:color w:val="auto"/>
          <w:kern w:val="0"/>
          <w:sz w:val="24"/>
          <w:highlight w:val="none"/>
        </w:rPr>
        <w:t>投标人保证：除商务技术偏离表列出的偏离外，投标人响应招标文件的全部要求</w:t>
      </w:r>
    </w:p>
    <w:p>
      <w:pPr>
        <w:jc w:val="center"/>
        <w:rPr>
          <w:rFonts w:ascii="宋体" w:hAnsi="宋体" w:cs="宋体"/>
          <w:b/>
          <w:color w:val="auto"/>
          <w:kern w:val="0"/>
          <w:sz w:val="32"/>
          <w:szCs w:val="32"/>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ind w:firstLine="1911" w:firstLineChars="595"/>
        <w:rPr>
          <w:rFonts w:ascii="宋体" w:hAnsi="宋体" w:cs="宋体"/>
          <w:b/>
          <w:bCs/>
          <w:color w:val="auto"/>
          <w:sz w:val="32"/>
          <w:szCs w:val="32"/>
          <w:highlight w:val="none"/>
        </w:rPr>
      </w:pPr>
    </w:p>
    <w:p>
      <w:pPr>
        <w:widowControl/>
        <w:adjustRightInd/>
        <w:jc w:val="left"/>
        <w:rPr>
          <w:rFonts w:ascii="宋体" w:hAnsi="宋体" w:cs="宋体"/>
          <w:b/>
          <w:bCs/>
          <w:color w:val="auto"/>
          <w:sz w:val="32"/>
          <w:szCs w:val="32"/>
          <w:highlight w:val="none"/>
        </w:rPr>
      </w:pPr>
      <w:r>
        <w:rPr>
          <w:rFonts w:ascii="宋体" w:hAnsi="宋体" w:cs="宋体"/>
          <w:b/>
          <w:bCs/>
          <w:color w:val="auto"/>
          <w:sz w:val="32"/>
          <w:szCs w:val="32"/>
          <w:highlight w:val="none"/>
        </w:rPr>
        <w:br w:type="page"/>
      </w:r>
    </w:p>
    <w:p>
      <w:pPr>
        <w:ind w:firstLine="1911" w:firstLineChars="595"/>
        <w:rPr>
          <w:rFonts w:ascii="宋体" w:hAnsi="宋体" w:cs="宋体"/>
          <w:b/>
          <w:color w:val="auto"/>
          <w:kern w:val="0"/>
          <w:sz w:val="32"/>
          <w:szCs w:val="32"/>
          <w:highlight w:val="none"/>
        </w:rPr>
      </w:pPr>
      <w:r>
        <w:rPr>
          <w:rFonts w:hint="eastAsia" w:ascii="宋体" w:hAnsi="宋体" w:cs="宋体"/>
          <w:b/>
          <w:bCs/>
          <w:color w:val="auto"/>
          <w:sz w:val="32"/>
          <w:szCs w:val="32"/>
          <w:highlight w:val="none"/>
        </w:rPr>
        <w:t>八</w:t>
      </w:r>
      <w:r>
        <w:rPr>
          <w:rFonts w:hint="eastAsia" w:ascii="宋体" w:hAnsi="宋体" w:cs="宋体"/>
          <w:b/>
          <w:color w:val="auto"/>
          <w:kern w:val="0"/>
          <w:sz w:val="32"/>
          <w:szCs w:val="32"/>
          <w:highlight w:val="none"/>
        </w:rPr>
        <w:t>、</w:t>
      </w:r>
      <w:r>
        <w:rPr>
          <w:rFonts w:hint="eastAsia" w:ascii="宋体" w:hAnsi="宋体" w:cs="宋体"/>
          <w:b/>
          <w:color w:val="auto"/>
          <w:kern w:val="0"/>
          <w:sz w:val="32"/>
          <w:szCs w:val="32"/>
          <w:highlight w:val="none"/>
          <w:lang w:val="zh-CN"/>
        </w:rPr>
        <w:t>政府采购供应商廉洁自律承诺书</w:t>
      </w:r>
    </w:p>
    <w:p>
      <w:pPr>
        <w:snapToGrid w:val="0"/>
        <w:spacing w:line="360" w:lineRule="auto"/>
        <w:rPr>
          <w:rFonts w:ascii="宋体" w:hAnsi="宋体" w:cs="宋体"/>
          <w:color w:val="auto"/>
          <w:sz w:val="24"/>
          <w:highlight w:val="none"/>
        </w:rPr>
      </w:pP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我单位响应你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四、不为项目有关人员及部门出国（境）、旅游等提供方便；</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五、不为项目有关人员个人装修住房、婚丧嫁娶、配偶子女工作安排等提供</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好处；</w:t>
      </w:r>
    </w:p>
    <w:p>
      <w:pPr>
        <w:autoSpaceDE w:val="0"/>
        <w:autoSpaceDN w:val="0"/>
        <w:spacing w:line="360" w:lineRule="auto"/>
        <w:ind w:left="481" w:leftChars="229"/>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六、严格遵守《</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政府采购法》《</w:t>
      </w:r>
      <w:r>
        <w:rPr>
          <w:rFonts w:hint="eastAsia" w:ascii="宋体" w:hAnsi="宋体" w:cs="宋体"/>
          <w:color w:val="auto"/>
          <w:sz w:val="24"/>
          <w:highlight w:val="none"/>
          <w:lang w:val="zh-CN"/>
        </w:rPr>
        <w:t>中华人民共和国</w:t>
      </w:r>
      <w:r>
        <w:rPr>
          <w:rFonts w:hint="eastAsia" w:ascii="宋体" w:hAnsi="宋体" w:cs="宋体"/>
          <w:color w:val="auto"/>
          <w:kern w:val="0"/>
          <w:sz w:val="24"/>
          <w:highlight w:val="none"/>
          <w:lang w:val="zh-CN"/>
        </w:rPr>
        <w:t>招标投标</w:t>
      </w:r>
    </w:p>
    <w:p>
      <w:pPr>
        <w:autoSpaceDE w:val="0"/>
        <w:autoSpaceDN w:val="0"/>
        <w:spacing w:line="360" w:lineRule="auto"/>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法》</w:t>
      </w:r>
      <w:r>
        <w:rPr>
          <w:rFonts w:hint="eastAsia" w:ascii="宋体" w:hAnsi="宋体" w:cs="宋体"/>
          <w:color w:val="auto"/>
          <w:sz w:val="24"/>
          <w:highlight w:val="none"/>
          <w:lang w:val="zh-CN"/>
        </w:rPr>
        <w:t>《中华人民共和国民法典》</w:t>
      </w:r>
      <w:r>
        <w:rPr>
          <w:rFonts w:hint="eastAsia" w:ascii="宋体" w:hAnsi="宋体" w:cs="宋体"/>
          <w:color w:val="auto"/>
          <w:kern w:val="0"/>
          <w:sz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如违反上述承诺，你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有权立即取消我单位投标、中标或在建项目的建设资格，有权拒绝我单位在一定时期内进入你</w:t>
      </w:r>
      <w:r>
        <w:rPr>
          <w:rFonts w:hint="eastAsia" w:ascii="宋体" w:hAnsi="宋体" w:cs="宋体"/>
          <w:color w:val="auto"/>
          <w:sz w:val="24"/>
          <w:highlight w:val="none"/>
        </w:rPr>
        <w:t>单位</w:t>
      </w:r>
      <w:r>
        <w:rPr>
          <w:rFonts w:hint="eastAsia" w:ascii="宋体" w:hAnsi="宋体" w:cs="宋体"/>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jc w:val="left"/>
        <w:rPr>
          <w:rFonts w:ascii="宋体" w:hAnsi="宋体" w:cs="宋体"/>
          <w:color w:val="auto"/>
          <w:kern w:val="0"/>
          <w:sz w:val="24"/>
          <w:highlight w:val="none"/>
          <w:lang w:val="zh-CN"/>
        </w:rPr>
      </w:pPr>
    </w:p>
    <w:p>
      <w:pPr>
        <w:autoSpaceDE w:val="0"/>
        <w:autoSpaceDN w:val="0"/>
        <w:spacing w:line="360" w:lineRule="auto"/>
        <w:ind w:left="2" w:leftChars="1" w:right="1120" w:firstLine="4560" w:firstLineChars="1900"/>
        <w:jc w:val="lef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投标人名称（</w:t>
      </w:r>
      <w:r>
        <w:rPr>
          <w:rFonts w:hint="eastAsia" w:ascii="宋体" w:hAnsi="宋体" w:cs="宋体"/>
          <w:color w:val="auto"/>
          <w:sz w:val="24"/>
          <w:highlight w:val="none"/>
        </w:rPr>
        <w:t>电子签名</w:t>
      </w:r>
      <w:r>
        <w:rPr>
          <w:rFonts w:hint="eastAsia" w:ascii="宋体" w:hAnsi="宋体" w:cs="宋体"/>
          <w:color w:val="auto"/>
          <w:kern w:val="0"/>
          <w:sz w:val="24"/>
          <w:highlight w:val="none"/>
          <w:lang w:val="zh-CN"/>
        </w:rPr>
        <w:t xml:space="preserve">）：                                                                                                                                                                                                               </w:t>
      </w:r>
    </w:p>
    <w:p>
      <w:pPr>
        <w:spacing w:line="360" w:lineRule="auto"/>
        <w:ind w:left="4620" w:leftChars="2200"/>
        <w:rPr>
          <w:rFonts w:ascii="宋体" w:hAnsi="宋体" w:cs="宋体"/>
          <w:color w:val="auto"/>
          <w:sz w:val="24"/>
          <w:highlight w:val="none"/>
        </w:rPr>
      </w:pPr>
      <w:r>
        <w:rPr>
          <w:rFonts w:hint="eastAsia" w:ascii="宋体" w:hAnsi="宋体" w:cs="宋体"/>
          <w:color w:val="auto"/>
          <w:kern w:val="0"/>
          <w:sz w:val="24"/>
          <w:highlight w:val="none"/>
          <w:lang w:val="zh-CN"/>
        </w:rPr>
        <w:t>日期</w:t>
      </w:r>
      <w:r>
        <w:rPr>
          <w:rFonts w:hint="eastAsia" w:ascii="宋体" w:hAnsi="宋体" w:cs="宋体"/>
          <w:color w:val="auto"/>
          <w:kern w:val="0"/>
          <w:sz w:val="24"/>
          <w:highlight w:val="none"/>
        </w:rPr>
        <w:t>：</w:t>
      </w:r>
      <w:r>
        <w:rPr>
          <w:rFonts w:hint="eastAsia" w:ascii="宋体" w:hAnsi="宋体" w:cs="宋体"/>
          <w:color w:val="auto"/>
          <w:kern w:val="0"/>
          <w:sz w:val="24"/>
          <w:highlight w:val="none"/>
          <w:lang w:val="zh-CN"/>
        </w:rPr>
        <w:t xml:space="preserve">   年   月   日</w:t>
      </w:r>
    </w:p>
    <w:p>
      <w:pPr>
        <w:spacing w:line="360" w:lineRule="auto"/>
        <w:jc w:val="center"/>
        <w:rPr>
          <w:rFonts w:ascii="宋体" w:hAnsi="宋体" w:cs="宋体"/>
          <w:b/>
          <w:bCs/>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spacing w:line="360" w:lineRule="auto"/>
        <w:jc w:val="center"/>
        <w:rPr>
          <w:rFonts w:ascii="宋体" w:hAnsi="宋体" w:cs="宋体"/>
          <w:b/>
          <w:bCs/>
          <w:color w:val="auto"/>
          <w:sz w:val="24"/>
          <w:highlight w:val="none"/>
        </w:rPr>
        <w:sectPr>
          <w:headerReference r:id="rId12" w:type="first"/>
          <w:footerReference r:id="rId14" w:type="first"/>
          <w:headerReference r:id="rId11" w:type="default"/>
          <w:footerReference r:id="rId13" w:type="default"/>
          <w:pgSz w:w="11906" w:h="16838"/>
          <w:pgMar w:top="1276" w:right="1418" w:bottom="1247" w:left="1418" w:header="851" w:footer="992" w:gutter="0"/>
          <w:cols w:space="720" w:num="1"/>
          <w:titlePg/>
          <w:docGrid w:linePitch="312" w:charSpace="0"/>
        </w:sectPr>
      </w:pP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报价文件部分</w:t>
      </w:r>
    </w:p>
    <w:p>
      <w:pPr>
        <w:spacing w:line="360" w:lineRule="auto"/>
        <w:jc w:val="center"/>
        <w:outlineLvl w:val="0"/>
        <w:rPr>
          <w:rFonts w:ascii="宋体" w:hAnsi="宋体" w:cs="宋体"/>
          <w:b/>
          <w:color w:val="auto"/>
          <w:kern w:val="0"/>
          <w:sz w:val="36"/>
          <w:szCs w:val="36"/>
          <w:highlight w:val="none"/>
        </w:rPr>
      </w:pPr>
      <w:r>
        <w:rPr>
          <w:rFonts w:hint="eastAsia" w:ascii="宋体" w:hAnsi="宋体" w:cs="宋体"/>
          <w:b/>
          <w:color w:val="auto"/>
          <w:kern w:val="0"/>
          <w:sz w:val="36"/>
          <w:szCs w:val="36"/>
          <w:highlight w:val="none"/>
        </w:rPr>
        <w:t>目录</w:t>
      </w:r>
    </w:p>
    <w:p>
      <w:pPr>
        <w:spacing w:line="360" w:lineRule="auto"/>
        <w:jc w:val="center"/>
        <w:outlineLvl w:val="0"/>
        <w:rPr>
          <w:rFonts w:ascii="宋体" w:hAnsi="宋体" w:cs="宋体"/>
          <w:b/>
          <w:color w:val="auto"/>
          <w:kern w:val="0"/>
          <w:sz w:val="36"/>
          <w:szCs w:val="36"/>
          <w:highlight w:val="none"/>
        </w:rPr>
      </w:pP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（1）开标一览表（报价表）………………………………………………………（页码）</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（2）中小企业声明函………………………………………………………………（页码）</w:t>
      </w: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snapToGrid w:val="0"/>
        <w:spacing w:line="360" w:lineRule="auto"/>
        <w:ind w:right="480"/>
        <w:jc w:val="center"/>
        <w:rPr>
          <w:rFonts w:ascii="宋体" w:hAnsi="宋体" w:cs="宋体"/>
          <w:b/>
          <w:color w:val="auto"/>
          <w:kern w:val="0"/>
          <w:sz w:val="32"/>
          <w:szCs w:val="32"/>
          <w:highlight w:val="none"/>
        </w:r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sectPr>
          <w:headerReference r:id="rId16" w:type="first"/>
          <w:footerReference r:id="rId18" w:type="first"/>
          <w:headerReference r:id="rId15" w:type="default"/>
          <w:footerReference r:id="rId17" w:type="default"/>
          <w:pgSz w:w="11906" w:h="16838"/>
          <w:pgMar w:top="1276" w:right="1418" w:bottom="1247" w:left="1418" w:header="851" w:footer="992" w:gutter="0"/>
          <w:cols w:space="720" w:num="1"/>
          <w:titlePg/>
          <w:docGrid w:linePitch="312" w:charSpace="0"/>
        </w:sectPr>
      </w:pPr>
    </w:p>
    <w:p>
      <w:pPr>
        <w:pStyle w:val="375"/>
        <w:tabs>
          <w:tab w:val="clear" w:pos="720"/>
        </w:tabs>
        <w:snapToGrid w:val="0"/>
        <w:spacing w:before="120" w:after="120"/>
        <w:ind w:firstLine="643"/>
        <w:outlineLvl w:val="9"/>
        <w:rPr>
          <w:rFonts w:ascii="宋体" w:hAnsi="宋体" w:eastAsia="宋体" w:cs="宋体"/>
          <w:color w:val="auto"/>
          <w:kern w:val="2"/>
          <w:sz w:val="32"/>
          <w:szCs w:val="32"/>
          <w:highlight w:val="none"/>
        </w:rPr>
      </w:pPr>
      <w:r>
        <w:rPr>
          <w:rFonts w:hint="eastAsia" w:ascii="宋体" w:hAnsi="宋体" w:eastAsia="宋体" w:cs="宋体"/>
          <w:color w:val="auto"/>
          <w:kern w:val="2"/>
          <w:sz w:val="32"/>
          <w:szCs w:val="32"/>
          <w:highlight w:val="none"/>
        </w:rPr>
        <w:t>一、开标一览表（报价表）</w:t>
      </w:r>
    </w:p>
    <w:p>
      <w:pPr>
        <w:snapToGrid w:val="0"/>
        <w:spacing w:line="360" w:lineRule="auto"/>
        <w:rPr>
          <w:rFonts w:ascii="宋体" w:hAnsi="宋体" w:cs="宋体"/>
          <w:color w:val="auto"/>
          <w:kern w:val="0"/>
          <w:sz w:val="24"/>
          <w:highlight w:val="none"/>
        </w:rPr>
      </w:pPr>
      <w:r>
        <w:rPr>
          <w:rFonts w:hint="eastAsia" w:ascii="宋体" w:hAnsi="宋体" w:cs="宋体"/>
          <w:color w:val="auto"/>
          <w:sz w:val="24"/>
          <w:highlight w:val="none"/>
          <w:lang w:eastAsia="zh-CN"/>
        </w:rPr>
        <w:t>杭州市余杭区机关事务服务中心</w:t>
      </w:r>
      <w:r>
        <w:rPr>
          <w:rFonts w:hint="eastAsia" w:ascii="宋体" w:hAnsi="宋体" w:cs="宋体"/>
          <w:color w:val="auto"/>
          <w:sz w:val="24"/>
          <w:highlight w:val="none"/>
        </w:rPr>
        <w:t>、</w:t>
      </w:r>
      <w:r>
        <w:rPr>
          <w:rFonts w:hint="eastAsia" w:ascii="宋体" w:hAnsi="宋体" w:cs="宋体"/>
          <w:color w:val="auto"/>
          <w:sz w:val="24"/>
          <w:highlight w:val="none"/>
          <w:lang w:eastAsia="zh-CN"/>
        </w:rPr>
        <w:t>杭州市公共资源交易中心余杭分中心</w:t>
      </w:r>
      <w:r>
        <w:rPr>
          <w:rFonts w:hint="eastAsia" w:ascii="宋体" w:hAnsi="宋体" w:cs="宋体"/>
          <w:color w:val="auto"/>
          <w:kern w:val="0"/>
          <w:sz w:val="24"/>
          <w:highlight w:val="none"/>
          <w:lang w:val="zh-CN"/>
        </w:rPr>
        <w:t>：</w:t>
      </w:r>
    </w:p>
    <w:p>
      <w:pPr>
        <w:snapToGrid w:val="0"/>
        <w:spacing w:line="360" w:lineRule="auto"/>
        <w:ind w:firstLine="482"/>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kern w:val="0"/>
          <w:sz w:val="24"/>
          <w:highlight w:val="none"/>
          <w:lang w:val="zh-CN"/>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】的实施</w:t>
      </w:r>
      <w:r>
        <w:rPr>
          <w:rFonts w:hint="eastAsia" w:ascii="宋体" w:hAnsi="宋体" w:cs="宋体"/>
          <w:color w:val="auto"/>
          <w:kern w:val="0"/>
          <w:sz w:val="24"/>
          <w:highlight w:val="none"/>
          <w:lang w:val="zh-CN"/>
        </w:rPr>
        <w:t>。</w:t>
      </w:r>
    </w:p>
    <w:p>
      <w:pPr>
        <w:spacing w:line="360" w:lineRule="auto"/>
        <w:jc w:val="center"/>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开标一览表（报价表）（单位均为人民币元）</w:t>
      </w:r>
    </w:p>
    <w:tbl>
      <w:tblPr>
        <w:tblStyle w:val="62"/>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992"/>
        <w:gridCol w:w="226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序号</w:t>
            </w:r>
          </w:p>
        </w:tc>
        <w:tc>
          <w:tcPr>
            <w:tcW w:w="992"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名称</w:t>
            </w:r>
          </w:p>
        </w:tc>
        <w:tc>
          <w:tcPr>
            <w:tcW w:w="2268"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服务范围</w:t>
            </w:r>
          </w:p>
        </w:tc>
        <w:tc>
          <w:tcPr>
            <w:tcW w:w="241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服务要求</w:t>
            </w:r>
          </w:p>
        </w:tc>
        <w:tc>
          <w:tcPr>
            <w:tcW w:w="2268"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服务时间</w:t>
            </w:r>
          </w:p>
        </w:tc>
        <w:tc>
          <w:tcPr>
            <w:tcW w:w="2126"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服务标准</w:t>
            </w:r>
          </w:p>
        </w:tc>
        <w:tc>
          <w:tcPr>
            <w:tcW w:w="2127" w:type="dxa"/>
            <w:vAlign w:val="top"/>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服务人数</w:t>
            </w:r>
          </w:p>
        </w:tc>
        <w:tc>
          <w:tcPr>
            <w:tcW w:w="2126" w:type="dxa"/>
            <w:vAlign w:val="center"/>
          </w:tcPr>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备注（如果有）</w:t>
            </w:r>
          </w:p>
          <w:p>
            <w:pPr>
              <w:spacing w:line="360" w:lineRule="auto"/>
              <w:jc w:val="center"/>
              <w:rPr>
                <w:rFonts w:ascii="宋体" w:hAnsi="宋体" w:cs="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1</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2</w:t>
            </w:r>
          </w:p>
        </w:tc>
        <w:tc>
          <w:tcPr>
            <w:tcW w:w="992" w:type="dxa"/>
            <w:vAlign w:val="center"/>
          </w:tcPr>
          <w:p>
            <w:pPr>
              <w:snapToGrid w:val="0"/>
              <w:spacing w:line="360" w:lineRule="auto"/>
              <w:jc w:val="center"/>
              <w:rPr>
                <w:rFonts w:ascii="宋体" w:hAnsi="宋体" w:cs="宋体"/>
                <w:color w:val="auto"/>
                <w:sz w:val="24"/>
                <w:highlight w:val="none"/>
              </w:rPr>
            </w:pPr>
            <w:r>
              <w:rPr>
                <w:rFonts w:hint="eastAsia" w:ascii="宋体" w:hAnsi="宋体" w:cs="宋体"/>
                <w:color w:val="auto"/>
                <w:sz w:val="24"/>
                <w:highlight w:val="none"/>
              </w:rPr>
              <w:t>X</w:t>
            </w:r>
            <w:r>
              <w:rPr>
                <w:rFonts w:ascii="宋体" w:hAnsi="宋体" w:cs="宋体"/>
                <w:color w:val="auto"/>
                <w:sz w:val="24"/>
                <w:highlight w:val="none"/>
              </w:rPr>
              <w:t>X</w:t>
            </w: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r>
              <w:rPr>
                <w:rFonts w:hint="eastAsia" w:ascii="宋体" w:hAnsi="宋体" w:cs="宋体"/>
                <w:color w:val="auto"/>
                <w:sz w:val="24"/>
                <w:highlight w:val="none"/>
              </w:rPr>
              <w:t>…</w:t>
            </w: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817" w:type="dxa"/>
            <w:vAlign w:val="center"/>
          </w:tcPr>
          <w:p>
            <w:pPr>
              <w:spacing w:line="360" w:lineRule="auto"/>
              <w:jc w:val="center"/>
              <w:rPr>
                <w:rFonts w:ascii="宋体" w:hAnsi="宋体" w:cs="宋体"/>
                <w:color w:val="auto"/>
                <w:sz w:val="24"/>
                <w:highlight w:val="none"/>
              </w:rPr>
            </w:pPr>
          </w:p>
        </w:tc>
        <w:tc>
          <w:tcPr>
            <w:tcW w:w="992"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410" w:type="dxa"/>
            <w:vAlign w:val="center"/>
          </w:tcPr>
          <w:p>
            <w:pPr>
              <w:snapToGrid w:val="0"/>
              <w:spacing w:line="360" w:lineRule="auto"/>
              <w:jc w:val="center"/>
              <w:rPr>
                <w:rFonts w:ascii="宋体" w:hAnsi="宋体" w:cs="宋体"/>
                <w:color w:val="auto"/>
                <w:sz w:val="24"/>
                <w:highlight w:val="none"/>
              </w:rPr>
            </w:pPr>
          </w:p>
        </w:tc>
        <w:tc>
          <w:tcPr>
            <w:tcW w:w="2268" w:type="dxa"/>
            <w:vAlign w:val="center"/>
          </w:tcPr>
          <w:p>
            <w:pPr>
              <w:snapToGrid w:val="0"/>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c>
          <w:tcPr>
            <w:tcW w:w="2127" w:type="dxa"/>
            <w:vAlign w:val="top"/>
          </w:tcPr>
          <w:p>
            <w:pPr>
              <w:spacing w:line="360" w:lineRule="auto"/>
              <w:jc w:val="center"/>
              <w:rPr>
                <w:rFonts w:ascii="宋体" w:hAnsi="宋体" w:cs="宋体"/>
                <w:color w:val="auto"/>
                <w:sz w:val="24"/>
                <w:highlight w:val="none"/>
              </w:rPr>
            </w:pPr>
          </w:p>
        </w:tc>
        <w:tc>
          <w:tcPr>
            <w:tcW w:w="2126" w:type="dxa"/>
            <w:vAlign w:val="center"/>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投标报价（小写）</w:t>
            </w:r>
          </w:p>
        </w:tc>
        <w:tc>
          <w:tcPr>
            <w:tcW w:w="8647" w:type="dxa"/>
            <w:gridSpan w:val="4"/>
            <w:vAlign w:val="top"/>
          </w:tcPr>
          <w:p>
            <w:pPr>
              <w:spacing w:line="360" w:lineRule="auto"/>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投标报价（大写）</w:t>
            </w:r>
          </w:p>
        </w:tc>
        <w:tc>
          <w:tcPr>
            <w:tcW w:w="8647" w:type="dxa"/>
            <w:gridSpan w:val="4"/>
            <w:vAlign w:val="top"/>
          </w:tcPr>
          <w:p>
            <w:pPr>
              <w:spacing w:line="360" w:lineRule="auto"/>
              <w:jc w:val="center"/>
              <w:rPr>
                <w:rFonts w:ascii="宋体" w:hAnsi="宋体" w:cs="宋体"/>
                <w:color w:val="auto"/>
                <w:sz w:val="24"/>
                <w:highlight w:val="none"/>
              </w:rPr>
            </w:pPr>
          </w:p>
        </w:tc>
      </w:tr>
    </w:tbl>
    <w:p>
      <w:pPr>
        <w:snapToGrid w:val="0"/>
        <w:spacing w:line="360" w:lineRule="auto"/>
        <w:ind w:left="480"/>
        <w:rPr>
          <w:rFonts w:ascii="宋体" w:hAnsi="宋体" w:cs="宋体"/>
          <w:b/>
          <w:color w:val="auto"/>
          <w:kern w:val="0"/>
          <w:sz w:val="24"/>
          <w:highlight w:val="none"/>
          <w:lang w:val="zh-CN"/>
        </w:rPr>
      </w:pPr>
      <w:r>
        <w:rPr>
          <w:rFonts w:hint="eastAsia" w:ascii="宋体" w:hAnsi="宋体" w:cs="宋体"/>
          <w:b/>
          <w:color w:val="auto"/>
          <w:kern w:val="0"/>
          <w:sz w:val="24"/>
          <w:highlight w:val="none"/>
          <w:lang w:val="zh-CN"/>
        </w:rPr>
        <w:t>注：</w:t>
      </w:r>
    </w:p>
    <w:p>
      <w:pPr>
        <w:numPr>
          <w:ilvl w:val="0"/>
          <w:numId w:val="34"/>
        </w:numPr>
        <w:ind w:left="0" w:leftChars="0" w:firstLine="400"/>
        <w:rPr>
          <w:rFonts w:hint="eastAsia" w:ascii="宋体" w:hAnsi="宋体" w:cs="宋体"/>
          <w:color w:val="auto"/>
          <w:kern w:val="0"/>
          <w:sz w:val="24"/>
          <w:highlight w:val="none"/>
          <w:lang w:val="zh-CN"/>
        </w:rPr>
      </w:pPr>
      <w:r>
        <w:rPr>
          <w:rFonts w:hint="eastAsia" w:ascii="宋体" w:hAnsi="宋体" w:cs="宋体"/>
          <w:color w:val="auto"/>
          <w:kern w:val="0"/>
          <w:sz w:val="24"/>
          <w:highlight w:val="none"/>
          <w:lang w:val="zh-CN"/>
        </w:rPr>
        <w:t>投标人需按本表格式填写</w:t>
      </w:r>
      <w:r>
        <w:rPr>
          <w:rFonts w:hint="eastAsia" w:ascii="宋体" w:hAnsi="宋体" w:cs="宋体"/>
          <w:b/>
          <w:color w:val="auto"/>
          <w:kern w:val="0"/>
          <w:sz w:val="24"/>
          <w:highlight w:val="none"/>
          <w:lang w:val="zh-CN"/>
        </w:rPr>
        <w:t>，</w:t>
      </w:r>
      <w:r>
        <w:rPr>
          <w:rFonts w:hint="eastAsia" w:ascii="宋体" w:hAnsi="宋体" w:cs="宋体"/>
          <w:b/>
          <w:color w:val="auto"/>
          <w:kern w:val="0"/>
          <w:sz w:val="24"/>
          <w:highlight w:val="none"/>
        </w:rPr>
        <w:t>否则视为</w:t>
      </w:r>
      <w:r>
        <w:rPr>
          <w:rFonts w:hint="eastAsia" w:ascii="宋体" w:hAnsi="宋体" w:cs="宋体"/>
          <w:b/>
          <w:color w:val="auto"/>
          <w:sz w:val="24"/>
          <w:highlight w:val="none"/>
        </w:rPr>
        <w:t>投标文件含有采购人不能接受的附加条件，投标无效</w:t>
      </w:r>
      <w:r>
        <w:rPr>
          <w:rFonts w:hint="eastAsia" w:ascii="宋体" w:hAnsi="宋体" w:cs="宋体"/>
          <w:color w:val="auto"/>
          <w:kern w:val="0"/>
          <w:sz w:val="24"/>
          <w:highlight w:val="none"/>
          <w:lang w:val="zh-CN"/>
        </w:rPr>
        <w:t>。</w:t>
      </w:r>
    </w:p>
    <w:p>
      <w:pPr>
        <w:numPr>
          <w:ilvl w:val="0"/>
          <w:numId w:val="34"/>
        </w:numPr>
        <w:spacing w:line="360" w:lineRule="auto"/>
        <w:ind w:left="0" w:leftChars="0" w:firstLine="400" w:firstLineChars="0"/>
        <w:rPr>
          <w:rFonts w:hint="eastAsia" w:ascii="宋体" w:hAnsi="宋体" w:cs="宋体"/>
          <w:b/>
          <w:color w:val="auto"/>
          <w:sz w:val="24"/>
          <w:highlight w:val="none"/>
        </w:rPr>
      </w:pPr>
      <w:r>
        <w:rPr>
          <w:rFonts w:hint="eastAsia" w:ascii="宋体" w:hAnsi="宋体" w:cs="宋体"/>
          <w:color w:val="auto"/>
          <w:kern w:val="0"/>
          <w:sz w:val="24"/>
          <w:highlight w:val="none"/>
          <w:lang w:val="zh-CN"/>
        </w:rPr>
        <w:t>有关本项目实施所涉及的一切费用均计入报价。合同总价不为零，报价明细表中部分产品、服务单价为零的，视作已包含在总价中。</w:t>
      </w:r>
      <w:r>
        <w:rPr>
          <w:rFonts w:hint="eastAsia" w:ascii="宋体" w:hAnsi="宋体" w:cs="宋体"/>
          <w:b/>
          <w:color w:val="auto"/>
          <w:kern w:val="0"/>
          <w:sz w:val="24"/>
          <w:highlight w:val="none"/>
          <w:lang w:val="zh-CN"/>
        </w:rPr>
        <w:t>采购人将以合同形式有偿取得货物或服务，不接受投标人给予的赠品、回扣或者与采购无关的其他商品、服务；采购内容未包含在《开标一览表（报价表）》名称栏中，投标人不能作出合理解释的，</w:t>
      </w:r>
      <w:r>
        <w:rPr>
          <w:rFonts w:hint="eastAsia" w:ascii="宋体" w:hAnsi="宋体" w:cs="宋体"/>
          <w:b/>
          <w:color w:val="auto"/>
          <w:kern w:val="0"/>
          <w:sz w:val="24"/>
          <w:highlight w:val="none"/>
        </w:rPr>
        <w:t>视为</w:t>
      </w:r>
      <w:r>
        <w:rPr>
          <w:rFonts w:hint="eastAsia" w:ascii="宋体" w:hAnsi="宋体" w:cs="宋体"/>
          <w:b/>
          <w:color w:val="auto"/>
          <w:sz w:val="24"/>
          <w:highlight w:val="none"/>
        </w:rPr>
        <w:t>投标文件含有采购人不能接受的附加条件的，投标无效。</w:t>
      </w:r>
    </w:p>
    <w:p>
      <w:pPr>
        <w:pStyle w:val="2"/>
        <w:numPr>
          <w:ilvl w:val="0"/>
          <w:numId w:val="34"/>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特别提示：采购代理机构将对项目名称和项目编号，中标供应商名称、地址和中标金额，主要中标标的名称、服务范围、服务要求、服务时间、服务标准等予以公示。</w:t>
      </w:r>
    </w:p>
    <w:p>
      <w:pPr>
        <w:pStyle w:val="2"/>
        <w:numPr>
          <w:ilvl w:val="0"/>
          <w:numId w:val="34"/>
        </w:numPr>
        <w:spacing w:line="360" w:lineRule="auto"/>
        <w:ind w:left="0" w:leftChars="0" w:firstLine="400" w:firstLineChars="0"/>
        <w:rPr>
          <w:rFonts w:hint="eastAsia" w:ascii="宋体" w:hAnsi="宋体" w:eastAsia="宋体" w:cs="宋体"/>
          <w:color w:val="auto"/>
          <w:kern w:val="0"/>
          <w:sz w:val="24"/>
          <w:szCs w:val="24"/>
          <w:highlight w:val="none"/>
          <w:lang w:val="zh-CN"/>
        </w:rPr>
      </w:pPr>
      <w:r>
        <w:rPr>
          <w:rFonts w:hint="eastAsia" w:ascii="宋体" w:hAnsi="宋体" w:eastAsia="宋体" w:cs="宋体"/>
          <w:color w:val="auto"/>
          <w:kern w:val="0"/>
          <w:sz w:val="24"/>
          <w:szCs w:val="24"/>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pStyle w:val="2"/>
        <w:numPr>
          <w:ilvl w:val="0"/>
          <w:numId w:val="34"/>
        </w:numPr>
        <w:spacing w:line="360" w:lineRule="auto"/>
        <w:ind w:left="0" w:leftChars="0" w:firstLine="400" w:firstLineChars="0"/>
        <w:rPr>
          <w:rFonts w:hint="eastAsia" w:ascii="宋体" w:hAnsi="宋体" w:eastAsia="宋体" w:cs="宋体"/>
          <w:b/>
          <w:bCs/>
          <w:color w:val="auto"/>
          <w:kern w:val="0"/>
          <w:sz w:val="24"/>
          <w:szCs w:val="24"/>
          <w:highlight w:val="none"/>
          <w:lang w:val="zh-CN"/>
        </w:rPr>
        <w:sectPr>
          <w:pgSz w:w="16838" w:h="11906" w:orient="landscape"/>
          <w:pgMar w:top="1418" w:right="1247" w:bottom="1418" w:left="1276" w:header="851" w:footer="992" w:gutter="0"/>
          <w:cols w:space="720" w:num="1"/>
          <w:titlePg/>
          <w:docGrid w:linePitch="312" w:charSpace="0"/>
        </w:sectPr>
      </w:pPr>
      <w:r>
        <w:rPr>
          <w:rFonts w:hint="eastAsia" w:ascii="宋体" w:hAnsi="宋体" w:eastAsia="宋体" w:cs="宋体"/>
          <w:b/>
          <w:bCs/>
          <w:color w:val="auto"/>
          <w:kern w:val="0"/>
          <w:sz w:val="24"/>
          <w:szCs w:val="24"/>
          <w:highlight w:val="none"/>
          <w:lang w:val="zh-CN"/>
        </w:rPr>
        <w:t>特别说明：▲供应商报价低于项目预算50%的，应当在报价文件中详细阐述不影响产品质量或者诚信履约的具体原因。</w:t>
      </w:r>
    </w:p>
    <w:p>
      <w:pPr>
        <w:pStyle w:val="375"/>
        <w:tabs>
          <w:tab w:val="clear" w:pos="720"/>
        </w:tabs>
        <w:snapToGrid w:val="0"/>
        <w:spacing w:before="120" w:after="120"/>
        <w:ind w:firstLine="643"/>
        <w:outlineLvl w:val="9"/>
        <w:rPr>
          <w:rFonts w:ascii="宋体" w:hAnsi="宋体" w:eastAsia="宋体" w:cs="宋体"/>
          <w:color w:val="auto"/>
          <w:sz w:val="32"/>
          <w:szCs w:val="32"/>
          <w:highlight w:val="none"/>
        </w:rPr>
      </w:pPr>
      <w:r>
        <w:rPr>
          <w:rFonts w:hint="eastAsia" w:ascii="宋体" w:hAnsi="宋体" w:eastAsia="宋体" w:cs="宋体"/>
          <w:color w:val="auto"/>
          <w:kern w:val="2"/>
          <w:sz w:val="32"/>
          <w:szCs w:val="32"/>
          <w:highlight w:val="none"/>
        </w:rPr>
        <w:t>二、</w:t>
      </w:r>
      <w:r>
        <w:rPr>
          <w:rFonts w:hint="eastAsia" w:ascii="宋体" w:hAnsi="宋体" w:eastAsia="宋体" w:cs="宋体"/>
          <w:color w:val="auto"/>
          <w:sz w:val="32"/>
          <w:szCs w:val="32"/>
          <w:highlight w:val="none"/>
        </w:rPr>
        <w:t>中小企业声明函（如果有）</w:t>
      </w:r>
    </w:p>
    <w:p>
      <w:pPr>
        <w:widowControl/>
        <w:spacing w:line="360" w:lineRule="auto"/>
        <w:ind w:firstLine="120" w:firstLineChars="50"/>
        <w:jc w:val="left"/>
        <w:rPr>
          <w:rFonts w:ascii="宋体" w:hAnsi="宋体" w:cs="宋体"/>
          <w:b/>
          <w:color w:val="auto"/>
          <w:sz w:val="24"/>
          <w:highlight w:val="none"/>
        </w:rPr>
      </w:pPr>
      <w:r>
        <w:rPr>
          <w:rFonts w:hint="eastAsia" w:ascii="宋体" w:hAnsi="宋体" w:cs="宋体"/>
          <w:b/>
          <w:color w:val="auto"/>
          <w:sz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highlight w:val="none"/>
        </w:rPr>
        <w:t>7</w:t>
      </w:r>
      <w:r>
        <w:rPr>
          <w:rFonts w:hint="eastAsia" w:ascii="宋体" w:hAnsi="宋体" w:cs="宋体"/>
          <w:b/>
          <w:color w:val="auto"/>
          <w:sz w:val="24"/>
          <w:highlight w:val="none"/>
        </w:rPr>
        <w:t>）。]</w:t>
      </w: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spacing w:line="360" w:lineRule="auto"/>
        <w:ind w:right="420" w:firstLine="3614" w:firstLineChars="1000"/>
        <w:rPr>
          <w:rFonts w:ascii="宋体" w:hAnsi="宋体" w:cs="宋体"/>
          <w:b/>
          <w:color w:val="auto"/>
          <w:kern w:val="0"/>
          <w:sz w:val="36"/>
          <w:szCs w:val="36"/>
          <w:highlight w:val="none"/>
        </w:rPr>
      </w:pPr>
    </w:p>
    <w:p>
      <w:pPr>
        <w:pStyle w:val="3"/>
        <w:pageBreakBefore/>
        <w:widowControl/>
        <w:spacing w:before="100" w:beforeAutospacing="1" w:after="100" w:afterAutospacing="1" w:line="360" w:lineRule="auto"/>
        <w:ind w:left="1290" w:firstLine="3092" w:firstLineChars="700"/>
        <w:rPr>
          <w:rFonts w:ascii="宋体" w:hAnsi="宋体" w:cs="宋体"/>
          <w:color w:val="auto"/>
          <w:highlight w:val="none"/>
        </w:rPr>
      </w:pPr>
      <w:r>
        <w:rPr>
          <w:rFonts w:hint="eastAsia" w:ascii="宋体" w:hAnsi="宋体" w:cs="宋体"/>
          <w:color w:val="auto"/>
          <w:highlight w:val="none"/>
        </w:rPr>
        <w:t>附件</w:t>
      </w:r>
    </w:p>
    <w:p>
      <w:pPr>
        <w:spacing w:line="360" w:lineRule="auto"/>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附件1：</w:t>
      </w:r>
    </w:p>
    <w:p>
      <w:pPr>
        <w:spacing w:line="360" w:lineRule="auto"/>
        <w:jc w:val="center"/>
        <w:rPr>
          <w:rFonts w:ascii="宋体" w:hAnsi="宋体" w:cs="宋体"/>
          <w:b/>
          <w:color w:val="auto"/>
          <w:spacing w:val="6"/>
          <w:sz w:val="32"/>
          <w:szCs w:val="32"/>
          <w:highlight w:val="none"/>
        </w:rPr>
      </w:pPr>
      <w:bookmarkStart w:id="462" w:name="OLE_LINK14"/>
      <w:bookmarkStart w:id="463" w:name="OLE_LINK13"/>
      <w:r>
        <w:rPr>
          <w:rFonts w:hint="eastAsia" w:ascii="宋体" w:hAnsi="宋体" w:cs="宋体"/>
          <w:b/>
          <w:color w:val="auto"/>
          <w:spacing w:val="6"/>
          <w:sz w:val="32"/>
          <w:szCs w:val="32"/>
          <w:highlight w:val="none"/>
        </w:rPr>
        <w:t>残疾人福利性单位声明函</w:t>
      </w:r>
    </w:p>
    <w:bookmarkEnd w:id="462"/>
    <w:bookmarkEnd w:id="463"/>
    <w:p>
      <w:pPr>
        <w:spacing w:line="360" w:lineRule="auto"/>
        <w:rPr>
          <w:rFonts w:ascii="宋体" w:hAnsi="宋体" w:cs="宋体"/>
          <w:b/>
          <w:color w:val="auto"/>
          <w:spacing w:val="6"/>
          <w:sz w:val="30"/>
          <w:szCs w:val="30"/>
          <w:highlight w:val="none"/>
        </w:rPr>
      </w:pP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color w:val="auto"/>
          <w:sz w:val="24"/>
          <w:highlight w:val="none"/>
          <w:u w:val="single" w:color="auto"/>
          <w:lang w:eastAsia="zh-CN"/>
        </w:rPr>
        <w:t>杭州市余杭区机关事务服务中心</w:t>
      </w:r>
      <w:r>
        <w:rPr>
          <w:rFonts w:hint="eastAsia" w:ascii="宋体" w:hAnsi="宋体" w:cs="宋体"/>
          <w:color w:val="auto"/>
          <w:sz w:val="24"/>
          <w:highlight w:val="none"/>
        </w:rPr>
        <w:t>单位的</w:t>
      </w:r>
      <w:r>
        <w:rPr>
          <w:rFonts w:hint="eastAsia" w:ascii="宋体" w:hAnsi="宋体" w:cs="宋体"/>
          <w:color w:val="auto"/>
          <w:sz w:val="24"/>
          <w:highlight w:val="none"/>
          <w:u w:val="single"/>
          <w:lang w:eastAsia="zh-CN"/>
        </w:rPr>
        <w:t>永乐综合楼物业管理服务采购项目</w:t>
      </w:r>
      <w:r>
        <w:rPr>
          <w:rFonts w:hint="eastAsia" w:ascii="宋体" w:hAnsi="宋体" w:cs="宋体"/>
          <w:color w:val="auto"/>
          <w:sz w:val="24"/>
          <w:highlight w:val="none"/>
        </w:rPr>
        <w:t>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本单位对上述声明的真实性负责。如有虚假，将依法承担相应责任。</w:t>
      </w:r>
    </w:p>
    <w:p>
      <w:pPr>
        <w:spacing w:line="360" w:lineRule="auto"/>
        <w:ind w:firstLine="480" w:firstLineChars="200"/>
        <w:rPr>
          <w:rFonts w:ascii="宋体" w:hAnsi="宋体" w:cs="宋体"/>
          <w:color w:val="auto"/>
          <w:sz w:val="24"/>
          <w:highlight w:val="none"/>
        </w:rPr>
      </w:pPr>
    </w:p>
    <w:p>
      <w:pPr>
        <w:spacing w:line="360" w:lineRule="auto"/>
        <w:ind w:firstLine="480" w:firstLineChars="200"/>
        <w:rPr>
          <w:rFonts w:ascii="宋体" w:hAnsi="宋体" w:cs="宋体"/>
          <w:color w:val="auto"/>
          <w:sz w:val="24"/>
          <w:highlight w:val="none"/>
        </w:rPr>
      </w:pP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kern w:val="0"/>
          <w:sz w:val="24"/>
          <w:highlight w:val="none"/>
          <w:lang w:val="zh-CN"/>
        </w:rPr>
        <w:t>投标人名称（电子签名）</w:t>
      </w:r>
      <w:r>
        <w:rPr>
          <w:rFonts w:hint="eastAsia" w:ascii="宋体" w:hAnsi="宋体" w:cs="宋体"/>
          <w:color w:val="auto"/>
          <w:sz w:val="24"/>
          <w:highlight w:val="none"/>
        </w:rPr>
        <w:t>：</w:t>
      </w:r>
    </w:p>
    <w:p>
      <w:pPr>
        <w:tabs>
          <w:tab w:val="left" w:pos="4860"/>
        </w:tabs>
        <w:spacing w:line="360" w:lineRule="auto"/>
        <w:ind w:right="1560" w:firstLine="480" w:firstLineChars="200"/>
        <w:jc w:val="center"/>
        <w:rPr>
          <w:rFonts w:ascii="宋体" w:hAnsi="宋体" w:cs="宋体"/>
          <w:color w:val="auto"/>
          <w:sz w:val="24"/>
          <w:highlight w:val="none"/>
        </w:rPr>
      </w:pPr>
      <w:r>
        <w:rPr>
          <w:rFonts w:hint="eastAsia" w:ascii="宋体" w:hAnsi="宋体" w:cs="宋体"/>
          <w:color w:val="auto"/>
          <w:sz w:val="24"/>
          <w:highlight w:val="none"/>
        </w:rPr>
        <w:t xml:space="preserve">       日  期：</w:t>
      </w:r>
    </w:p>
    <w:p>
      <w:pPr>
        <w:spacing w:line="360" w:lineRule="auto"/>
        <w:ind w:firstLine="480" w:firstLineChars="200"/>
        <w:rPr>
          <w:rFonts w:ascii="宋体" w:hAnsi="宋体" w:cs="宋体"/>
          <w:color w:val="auto"/>
          <w:sz w:val="24"/>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ind w:firstLine="420" w:firstLineChars="200"/>
        <w:rPr>
          <w:rFonts w:ascii="宋体" w:hAnsi="宋体" w:cs="宋体"/>
          <w:color w:val="auto"/>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附件2：质疑函范本及制作说明</w:t>
      </w: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质疑函范本</w:t>
      </w:r>
    </w:p>
    <w:p>
      <w:pPr>
        <w:snapToGrid w:val="0"/>
        <w:spacing w:before="240" w:beforeLines="100" w:line="360" w:lineRule="auto"/>
        <w:rPr>
          <w:rFonts w:ascii="宋体" w:hAnsi="宋体" w:cs="宋体"/>
          <w:bCs/>
          <w:color w:val="auto"/>
          <w:sz w:val="24"/>
          <w:highlight w:val="none"/>
        </w:rPr>
      </w:pPr>
      <w:r>
        <w:rPr>
          <w:rFonts w:hint="eastAsia" w:ascii="宋体" w:hAnsi="宋体" w:cs="宋体"/>
          <w:bCs/>
          <w:color w:val="auto"/>
          <w:sz w:val="24"/>
          <w:highlight w:val="none"/>
        </w:rPr>
        <w:t>一、质疑供应商基本信息</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质疑供应商：</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地址：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 xml:space="preserve">地址： </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二、质疑项目基本情况</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质疑项目的编号：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采购文件获取日期：</w:t>
      </w:r>
      <w:r>
        <w:rPr>
          <w:rFonts w:hint="eastAsia" w:ascii="宋体" w:hAnsi="宋体" w:cs="宋体"/>
          <w:color w:val="auto"/>
          <w:sz w:val="24"/>
          <w:highlight w:val="none"/>
          <w:u w:val="dotted"/>
        </w:rPr>
        <w:t xml:space="preserve">                                           </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三、质疑事项具体内容</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质疑事项1：</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质疑事项2</w:t>
      </w:r>
    </w:p>
    <w:p>
      <w:pPr>
        <w:snapToGrid w:val="0"/>
        <w:spacing w:line="360" w:lineRule="auto"/>
        <w:rPr>
          <w:rFonts w:ascii="宋体" w:hAnsi="宋体" w:cs="宋体"/>
          <w:color w:val="auto"/>
          <w:sz w:val="24"/>
          <w:highlight w:val="none"/>
        </w:rPr>
      </w:pPr>
      <w:r>
        <w:rPr>
          <w:rFonts w:hint="eastAsia" w:ascii="宋体" w:hAnsi="宋体" w:cs="宋体"/>
          <w:color w:val="auto"/>
          <w:sz w:val="24"/>
          <w:highlight w:val="none"/>
        </w:rPr>
        <w:t>……</w:t>
      </w:r>
    </w:p>
    <w:p>
      <w:pPr>
        <w:snapToGrid w:val="0"/>
        <w:spacing w:line="360" w:lineRule="auto"/>
        <w:rPr>
          <w:rFonts w:ascii="宋体" w:hAnsi="宋体" w:cs="宋体"/>
          <w:bCs/>
          <w:color w:val="auto"/>
          <w:sz w:val="24"/>
          <w:highlight w:val="none"/>
        </w:rPr>
      </w:pPr>
      <w:r>
        <w:rPr>
          <w:rFonts w:hint="eastAsia" w:ascii="宋体" w:hAnsi="宋体" w:cs="宋体"/>
          <w:bCs/>
          <w:color w:val="auto"/>
          <w:sz w:val="24"/>
          <w:highlight w:val="none"/>
        </w:rPr>
        <w:t>四、与质疑事项相关的质疑请求</w:t>
      </w:r>
    </w:p>
    <w:p>
      <w:pPr>
        <w:snapToGrid w:val="0"/>
        <w:spacing w:line="360" w:lineRule="auto"/>
        <w:rPr>
          <w:rFonts w:ascii="宋体" w:hAnsi="宋体" w:cs="宋体"/>
          <w:color w:val="auto"/>
          <w:sz w:val="24"/>
          <w:highlight w:val="none"/>
          <w:u w:val="dotted"/>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jc w:val="center"/>
        <w:rPr>
          <w:rFonts w:ascii="宋体" w:hAnsi="宋体" w:cs="宋体"/>
          <w:b/>
          <w:bCs/>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质疑函制作说明：</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1.供应商提出质疑时，应提交质疑函和必要的证明材料。</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2.质疑供应商若委托代理人进行质疑的，质疑函应按要求列明“授权代表”的有关内容，并在附件中提交由质疑</w:t>
      </w:r>
      <w:r>
        <w:rPr>
          <w:rFonts w:hint="eastAsia" w:ascii="宋体" w:hAnsi="宋体" w:cs="宋体"/>
          <w:color w:val="auto"/>
          <w:kern w:val="0"/>
          <w:sz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3.质疑供应商若对项目的某一分包进行质疑，质疑函中应列明具体分包号。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4.质疑函的质疑事项应具体、明确，并有必要的事实依据和法律依据。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5.质疑函的质疑请求应与质疑事项相关。</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color w:val="auto"/>
          <w:sz w:val="30"/>
          <w:szCs w:val="30"/>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center"/>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p>
    <w:p>
      <w:pPr>
        <w:spacing w:line="360" w:lineRule="auto"/>
        <w:jc w:val="left"/>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附件3：投诉书范本及制作说明</w:t>
      </w:r>
    </w:p>
    <w:p>
      <w:pPr>
        <w:spacing w:line="360" w:lineRule="auto"/>
        <w:jc w:val="center"/>
        <w:rPr>
          <w:rFonts w:ascii="宋体" w:hAnsi="宋体" w:cs="宋体"/>
          <w:b/>
          <w:color w:val="auto"/>
          <w:sz w:val="24"/>
          <w:highlight w:val="none"/>
        </w:rPr>
      </w:pPr>
    </w:p>
    <w:p>
      <w:pPr>
        <w:spacing w:line="360" w:lineRule="auto"/>
        <w:jc w:val="center"/>
        <w:rPr>
          <w:rFonts w:ascii="宋体" w:hAnsi="宋体" w:cs="宋体"/>
          <w:b/>
          <w:color w:val="auto"/>
          <w:spacing w:val="6"/>
          <w:sz w:val="32"/>
          <w:szCs w:val="32"/>
          <w:highlight w:val="none"/>
        </w:rPr>
      </w:pPr>
      <w:r>
        <w:rPr>
          <w:rFonts w:hint="eastAsia" w:ascii="宋体" w:hAnsi="宋体" w:cs="宋体"/>
          <w:b/>
          <w:color w:val="auto"/>
          <w:spacing w:val="6"/>
          <w:sz w:val="32"/>
          <w:szCs w:val="32"/>
          <w:highlight w:val="none"/>
        </w:rPr>
        <w:t>投诉书范本</w:t>
      </w:r>
    </w:p>
    <w:p>
      <w:pPr>
        <w:spacing w:line="360" w:lineRule="auto"/>
        <w:rPr>
          <w:rFonts w:ascii="宋体" w:hAnsi="宋体" w:cs="宋体"/>
          <w:color w:val="auto"/>
          <w:sz w:val="24"/>
          <w:highlight w:val="none"/>
        </w:rPr>
      </w:pPr>
      <w:r>
        <w:rPr>
          <w:rFonts w:hint="eastAsia" w:ascii="宋体" w:hAnsi="宋体" w:cs="宋体"/>
          <w:color w:val="auto"/>
          <w:sz w:val="24"/>
          <w:highlight w:val="none"/>
        </w:rPr>
        <w:t>一、投诉相关主体基本情况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投诉人：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tabs>
          <w:tab w:val="left" w:pos="6510"/>
        </w:tabs>
        <w:spacing w:line="360" w:lineRule="auto"/>
        <w:jc w:val="left"/>
        <w:rPr>
          <w:rFonts w:ascii="宋体" w:hAnsi="宋体" w:cs="宋体"/>
          <w:color w:val="auto"/>
          <w:sz w:val="24"/>
          <w:highlight w:val="none"/>
        </w:rPr>
      </w:pPr>
      <w:r>
        <w:rPr>
          <w:rFonts w:hint="eastAsia" w:ascii="宋体" w:hAnsi="宋体" w:cs="宋体"/>
          <w:color w:val="auto"/>
          <w:sz w:val="24"/>
          <w:highlight w:val="none"/>
        </w:rPr>
        <w:t>法定代表人/主要负责人：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tabs>
          <w:tab w:val="left" w:pos="6510"/>
        </w:tabs>
        <w:spacing w:line="360" w:lineRule="auto"/>
        <w:rPr>
          <w:rFonts w:ascii="宋体" w:hAnsi="宋体" w:cs="宋体"/>
          <w:color w:val="auto"/>
          <w:sz w:val="24"/>
          <w:highlight w:val="none"/>
          <w:u w:val="dotted"/>
        </w:rPr>
      </w:pP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授权代表：</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被投诉人1：</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被投诉人2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相关供应商：</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地     址：</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邮编：</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联系人：</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联系电话：</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二、投诉项目基本情况</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采购项目名称：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采购项目编号：</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包号：</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采购人名称：</w:t>
      </w:r>
      <w:r>
        <w:rPr>
          <w:rFonts w:hint="eastAsia" w:ascii="宋体" w:hAnsi="宋体" w:cs="宋体"/>
          <w:color w:val="auto"/>
          <w:sz w:val="24"/>
          <w:highlight w:val="none"/>
          <w:u w:val="dotted"/>
        </w:rPr>
        <w:t xml:space="preserve">                                           </w:t>
      </w:r>
      <w:r>
        <w:rPr>
          <w:rFonts w:hint="eastAsia" w:ascii="宋体" w:hAnsi="宋体" w:cs="宋体"/>
          <w:color w:val="auto"/>
          <w:sz w:val="24"/>
          <w:highlight w:val="none"/>
          <w:u w:val="singl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代理机构名称：</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采购文件公告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采购结果公告</w:t>
      </w:r>
      <w:r>
        <w:rPr>
          <w:rFonts w:hint="eastAsia" w:ascii="宋体" w:hAnsi="宋体" w:cs="宋体"/>
          <w:color w:val="auto"/>
          <w:sz w:val="24"/>
          <w:highlight w:val="none"/>
          <w:lang w:eastAsia="zh-CN"/>
        </w:rPr>
        <w:t>：</w:t>
      </w:r>
      <w:r>
        <w:rPr>
          <w:rFonts w:hint="eastAsia" w:ascii="宋体" w:hAnsi="宋体" w:cs="宋体"/>
          <w:color w:val="auto"/>
          <w:sz w:val="24"/>
          <w:highlight w:val="none"/>
          <w:u w:val="dotted"/>
        </w:rPr>
        <w:t xml:space="preserve">是/否 </w:t>
      </w:r>
      <w:r>
        <w:rPr>
          <w:rFonts w:hint="eastAsia" w:ascii="宋体" w:hAnsi="宋体" w:cs="宋体"/>
          <w:color w:val="auto"/>
          <w:sz w:val="24"/>
          <w:highlight w:val="none"/>
        </w:rPr>
        <w:t>公告期限：</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三、质疑基本情况</w:t>
      </w:r>
    </w:p>
    <w:p>
      <w:pPr>
        <w:spacing w:line="360" w:lineRule="auto"/>
        <w:ind w:firstLine="480" w:firstLineChars="200"/>
        <w:rPr>
          <w:rFonts w:ascii="宋体" w:hAnsi="宋体" w:cs="宋体"/>
          <w:color w:val="auto"/>
          <w:sz w:val="24"/>
          <w:highlight w:val="none"/>
          <w:u w:val="dotted"/>
        </w:rPr>
      </w:pPr>
      <w:r>
        <w:rPr>
          <w:rFonts w:hint="eastAsia" w:ascii="宋体" w:hAnsi="宋体" w:cs="宋体"/>
          <w:color w:val="auto"/>
          <w:sz w:val="24"/>
          <w:highlight w:val="none"/>
        </w:rPr>
        <w:t>投诉人于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向</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提出质疑，质疑事项为：</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ind w:firstLine="360" w:firstLineChars="150"/>
        <w:rPr>
          <w:rFonts w:ascii="宋体" w:hAnsi="宋体" w:cs="宋体"/>
          <w:color w:val="auto"/>
          <w:sz w:val="24"/>
          <w:highlight w:val="none"/>
        </w:rPr>
      </w:pPr>
      <w:r>
        <w:rPr>
          <w:rFonts w:hint="eastAsia" w:ascii="宋体" w:hAnsi="宋体" w:cs="宋体"/>
          <w:color w:val="auto"/>
          <w:sz w:val="24"/>
          <w:highlight w:val="none"/>
          <w:u w:val="dotted"/>
        </w:rPr>
        <w:t>采购人/代理机构</w:t>
      </w:r>
      <w:r>
        <w:rPr>
          <w:rFonts w:hint="eastAsia" w:ascii="宋体" w:hAnsi="宋体" w:cs="宋体"/>
          <w:color w:val="auto"/>
          <w:sz w:val="24"/>
          <w:highlight w:val="none"/>
        </w:rPr>
        <w:t>于</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年</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月</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日</w:t>
      </w:r>
      <w:r>
        <w:rPr>
          <w:rFonts w:hint="eastAsia" w:ascii="宋体" w:hAnsi="宋体" w:cs="宋体"/>
          <w:color w:val="auto"/>
          <w:sz w:val="24"/>
          <w:highlight w:val="none"/>
          <w:lang w:eastAsia="zh-CN"/>
        </w:rPr>
        <w:t>，</w:t>
      </w:r>
      <w:r>
        <w:rPr>
          <w:rFonts w:hint="eastAsia" w:ascii="宋体" w:hAnsi="宋体" w:cs="宋体"/>
          <w:color w:val="auto"/>
          <w:sz w:val="24"/>
          <w:highlight w:val="none"/>
        </w:rPr>
        <w:t>就质疑事项作出了答复/没有在法定期限内作出答复。</w:t>
      </w:r>
    </w:p>
    <w:p>
      <w:pPr>
        <w:spacing w:line="360" w:lineRule="auto"/>
        <w:rPr>
          <w:rFonts w:ascii="宋体" w:hAnsi="宋体" w:cs="宋体"/>
          <w:color w:val="auto"/>
          <w:sz w:val="24"/>
          <w:highlight w:val="none"/>
        </w:rPr>
      </w:pPr>
      <w:r>
        <w:rPr>
          <w:rFonts w:hint="eastAsia" w:ascii="宋体" w:hAnsi="宋体" w:cs="宋体"/>
          <w:color w:val="auto"/>
          <w:sz w:val="24"/>
          <w:highlight w:val="none"/>
        </w:rPr>
        <w:t>四、投诉事项具体内容</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投诉事项 1：</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事实依据：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法律依据：</w:t>
      </w: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u w:val="dotted"/>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投诉事项2</w:t>
      </w:r>
    </w:p>
    <w:p>
      <w:pPr>
        <w:spacing w:line="360" w:lineRule="auto"/>
        <w:rPr>
          <w:rFonts w:ascii="宋体" w:hAnsi="宋体" w:cs="宋体"/>
          <w:color w:val="auto"/>
          <w:sz w:val="24"/>
          <w:highlight w:val="none"/>
          <w:u w:val="dotted"/>
        </w:rPr>
      </w:pPr>
      <w:r>
        <w:rPr>
          <w:rFonts w:hint="eastAsia" w:ascii="宋体" w:hAnsi="宋体" w:cs="宋体"/>
          <w:color w:val="auto"/>
          <w:sz w:val="24"/>
          <w:highlight w:val="none"/>
        </w:rPr>
        <w:t>……</w:t>
      </w:r>
    </w:p>
    <w:p>
      <w:pPr>
        <w:spacing w:line="360" w:lineRule="auto"/>
        <w:rPr>
          <w:rFonts w:ascii="宋体" w:hAnsi="宋体" w:cs="宋体"/>
          <w:color w:val="auto"/>
          <w:sz w:val="24"/>
          <w:highlight w:val="none"/>
        </w:rPr>
      </w:pPr>
      <w:r>
        <w:rPr>
          <w:rFonts w:hint="eastAsia" w:ascii="宋体" w:hAnsi="宋体" w:cs="宋体"/>
          <w:color w:val="auto"/>
          <w:sz w:val="24"/>
          <w:highlight w:val="none"/>
        </w:rPr>
        <w:t>五、与投诉事项相关的投诉请求</w:t>
      </w:r>
    </w:p>
    <w:p>
      <w:pPr>
        <w:spacing w:line="360" w:lineRule="auto"/>
        <w:rPr>
          <w:rFonts w:ascii="宋体" w:hAnsi="宋体" w:cs="宋体"/>
          <w:color w:val="auto"/>
          <w:sz w:val="24"/>
          <w:highlight w:val="none"/>
        </w:rPr>
      </w:pPr>
      <w:r>
        <w:rPr>
          <w:rFonts w:hint="eastAsia" w:ascii="宋体" w:hAnsi="宋体" w:cs="宋体"/>
          <w:color w:val="auto"/>
          <w:sz w:val="24"/>
          <w:highlight w:val="none"/>
        </w:rPr>
        <w:t>请求：</w:t>
      </w:r>
      <w:r>
        <w:rPr>
          <w:rFonts w:hint="eastAsia" w:ascii="宋体" w:hAnsi="宋体" w:cs="宋体"/>
          <w:color w:val="auto"/>
          <w:sz w:val="24"/>
          <w:highlight w:val="none"/>
          <w:u w:val="dotted"/>
        </w:rPr>
        <w:t xml:space="preserve">                                              </w:t>
      </w: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u w:val="single"/>
        </w:rPr>
      </w:pPr>
      <w:r>
        <w:rPr>
          <w:rFonts w:hint="eastAsia" w:ascii="宋体" w:hAnsi="宋体" w:cs="宋体"/>
          <w:color w:val="auto"/>
          <w:sz w:val="24"/>
          <w:highlight w:val="none"/>
        </w:rPr>
        <w:t xml:space="preserve">                                                                                                    </w:t>
      </w:r>
    </w:p>
    <w:p>
      <w:pPr>
        <w:spacing w:line="360" w:lineRule="auto"/>
        <w:rPr>
          <w:rFonts w:ascii="宋体" w:hAnsi="宋体" w:cs="宋体"/>
          <w:color w:val="auto"/>
          <w:sz w:val="24"/>
          <w:highlight w:val="none"/>
        </w:rPr>
      </w:pPr>
      <w:r>
        <w:rPr>
          <w:rFonts w:hint="eastAsia" w:ascii="宋体" w:hAnsi="宋体" w:cs="宋体"/>
          <w:color w:val="auto"/>
          <w:sz w:val="24"/>
          <w:highlight w:val="none"/>
        </w:rPr>
        <w:t>签字</w:t>
      </w:r>
      <w:r>
        <w:rPr>
          <w:rFonts w:hint="eastAsia" w:ascii="宋体" w:hAnsi="宋体" w:cs="宋体"/>
          <w:color w:val="auto"/>
          <w:sz w:val="24"/>
          <w:highlight w:val="none"/>
          <w:lang w:eastAsia="zh-CN"/>
        </w:rPr>
        <w:t>（</w:t>
      </w:r>
      <w:r>
        <w:rPr>
          <w:rFonts w:hint="eastAsia" w:ascii="宋体" w:hAnsi="宋体" w:cs="宋体"/>
          <w:color w:val="auto"/>
          <w:sz w:val="24"/>
          <w:highlight w:val="none"/>
        </w:rPr>
        <w:t>签章</w:t>
      </w:r>
      <w:r>
        <w:rPr>
          <w:rFonts w:hint="eastAsia" w:ascii="宋体" w:hAnsi="宋体" w:cs="宋体"/>
          <w:color w:val="auto"/>
          <w:sz w:val="24"/>
          <w:highlight w:val="none"/>
          <w:lang w:eastAsia="zh-CN"/>
        </w:rPr>
        <w:t>）</w:t>
      </w:r>
      <w:r>
        <w:rPr>
          <w:rFonts w:hint="eastAsia" w:ascii="宋体" w:hAnsi="宋体" w:cs="宋体"/>
          <w:color w:val="auto"/>
          <w:sz w:val="24"/>
          <w:highlight w:val="none"/>
        </w:rPr>
        <w:t xml:space="preserve">：                   公章：                      </w:t>
      </w:r>
    </w:p>
    <w:p>
      <w:pPr>
        <w:spacing w:line="360" w:lineRule="auto"/>
        <w:rPr>
          <w:rFonts w:ascii="宋体" w:hAnsi="宋体" w:cs="宋体"/>
          <w:color w:val="auto"/>
          <w:sz w:val="24"/>
          <w:highlight w:val="none"/>
        </w:rPr>
      </w:pPr>
      <w:r>
        <w:rPr>
          <w:rFonts w:hint="eastAsia" w:ascii="宋体" w:hAnsi="宋体" w:cs="宋体"/>
          <w:color w:val="auto"/>
          <w:sz w:val="24"/>
          <w:highlight w:val="none"/>
        </w:rPr>
        <w:t xml:space="preserve">日期：    </w:t>
      </w: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p>
    <w:p>
      <w:pPr>
        <w:spacing w:line="360" w:lineRule="auto"/>
        <w:rPr>
          <w:rFonts w:ascii="宋体" w:hAnsi="宋体" w:cs="宋体"/>
          <w:b/>
          <w:color w:val="auto"/>
          <w:sz w:val="24"/>
          <w:highlight w:val="none"/>
        </w:rPr>
      </w:pPr>
      <w:r>
        <w:rPr>
          <w:rFonts w:hint="eastAsia" w:ascii="宋体" w:hAnsi="宋体" w:cs="宋体"/>
          <w:b/>
          <w:color w:val="auto"/>
          <w:sz w:val="24"/>
          <w:highlight w:val="none"/>
        </w:rPr>
        <w:t>投诉书制作说明：</w:t>
      </w:r>
    </w:p>
    <w:p>
      <w:pPr>
        <w:widowControl/>
        <w:spacing w:line="360" w:lineRule="auto"/>
        <w:ind w:firstLine="480" w:firstLineChars="200"/>
        <w:rPr>
          <w:rFonts w:ascii="宋体" w:hAnsi="宋体" w:cs="宋体"/>
          <w:color w:val="auto"/>
          <w:kern w:val="0"/>
          <w:sz w:val="24"/>
          <w:highlight w:val="none"/>
        </w:rPr>
      </w:pPr>
      <w:r>
        <w:rPr>
          <w:rFonts w:hint="eastAsia" w:ascii="宋体" w:hAnsi="宋体" w:cs="宋体"/>
          <w:color w:val="auto"/>
          <w:sz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2.投诉人若委托代理人进行投诉的，投诉书应按照要求列明“授权代表”的有关内容，并在附件中提交由</w:t>
      </w:r>
      <w:r>
        <w:rPr>
          <w:rFonts w:hint="eastAsia" w:ascii="宋体" w:hAnsi="宋体" w:cs="宋体"/>
          <w:color w:val="auto"/>
          <w:kern w:val="0"/>
          <w:sz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3.投诉人若对项目的某一分包进行投诉，投诉书应列明具体分包号。</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4.投诉书应简要列明质疑事项，质疑函、质疑答复等作为附件材料提供。</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5.投诉书的投诉事项应具体、明确，并有必要的事实依据和法律依据。</w:t>
      </w:r>
    </w:p>
    <w:p>
      <w:pPr>
        <w:widowControl/>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6.投诉书的投诉请求应与投诉事项相关。</w:t>
      </w:r>
    </w:p>
    <w:p>
      <w:pPr>
        <w:widowControl/>
        <w:spacing w:line="360" w:lineRule="auto"/>
        <w:ind w:firstLine="480" w:firstLineChars="200"/>
        <w:jc w:val="left"/>
        <w:rPr>
          <w:rFonts w:ascii="宋体" w:hAnsi="宋体" w:cs="宋体"/>
          <w:color w:val="auto"/>
          <w:kern w:val="0"/>
          <w:sz w:val="24"/>
          <w:highlight w:val="none"/>
        </w:rPr>
      </w:pPr>
      <w:r>
        <w:rPr>
          <w:rFonts w:hint="eastAsia" w:ascii="宋体" w:hAnsi="宋体" w:cs="宋体"/>
          <w:color w:val="auto"/>
          <w:sz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color w:val="auto"/>
          <w:sz w:val="24"/>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bCs/>
          <w:color w:val="auto"/>
          <w:sz w:val="32"/>
          <w:szCs w:val="32"/>
          <w:highlight w:val="none"/>
        </w:rPr>
      </w:pPr>
      <w:r>
        <w:rPr>
          <w:rFonts w:hint="eastAsia" w:ascii="宋体" w:hAnsi="宋体" w:cs="宋体"/>
          <w:b/>
          <w:color w:val="auto"/>
          <w:spacing w:val="6"/>
          <w:sz w:val="32"/>
          <w:szCs w:val="32"/>
          <w:highlight w:val="none"/>
        </w:rPr>
        <w:t>附件4：</w:t>
      </w:r>
      <w:r>
        <w:rPr>
          <w:rFonts w:hint="eastAsia" w:ascii="宋体" w:hAnsi="宋体" w:cs="宋体"/>
          <w:b/>
          <w:bCs/>
          <w:color w:val="auto"/>
          <w:sz w:val="32"/>
          <w:szCs w:val="32"/>
          <w:highlight w:val="none"/>
        </w:rPr>
        <w:t>业务专用章使用说明函</w:t>
      </w:r>
    </w:p>
    <w:p>
      <w:pPr>
        <w:spacing w:line="360" w:lineRule="auto"/>
        <w:rPr>
          <w:rFonts w:ascii="宋体" w:hAnsi="宋体" w:cs="宋体"/>
          <w:color w:val="auto"/>
          <w:sz w:val="24"/>
          <w:highlight w:val="none"/>
          <w:u w:val="single"/>
        </w:rPr>
      </w:pPr>
    </w:p>
    <w:p>
      <w:pPr>
        <w:spacing w:line="360" w:lineRule="auto"/>
        <w:rPr>
          <w:rFonts w:ascii="宋体" w:hAnsi="宋体" w:cs="宋体"/>
          <w:color w:val="auto"/>
          <w:sz w:val="24"/>
          <w:highlight w:val="none"/>
        </w:rPr>
      </w:pP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w:t>
      </w:r>
      <w:r>
        <w:rPr>
          <w:rFonts w:hint="eastAsia" w:ascii="宋体" w:hAnsi="宋体" w:cs="宋体"/>
          <w:color w:val="auto"/>
          <w:sz w:val="24"/>
          <w:highlight w:val="none"/>
          <w:u w:val="single"/>
          <w:lang w:eastAsia="zh-CN"/>
        </w:rPr>
        <w:t>杭州市公共资源交易中心余杭分中心</w:t>
      </w:r>
      <w:r>
        <w:rPr>
          <w:rFonts w:hint="eastAsia" w:ascii="宋体" w:hAnsi="宋体" w:cs="宋体"/>
          <w:color w:val="auto"/>
          <w:sz w:val="24"/>
          <w:highlight w:val="none"/>
          <w:u w:val="single"/>
        </w:rPr>
        <w:t>：</w:t>
      </w:r>
    </w:p>
    <w:p>
      <w:pPr>
        <w:spacing w:line="360" w:lineRule="auto"/>
        <w:ind w:firstLine="480" w:firstLineChars="200"/>
        <w:rPr>
          <w:rFonts w:ascii="宋体" w:hAnsi="宋体" w:cs="宋体"/>
          <w:color w:val="auto"/>
          <w:sz w:val="24"/>
          <w:highlight w:val="none"/>
        </w:rPr>
      </w:pPr>
      <w:r>
        <w:rPr>
          <w:rFonts w:hint="eastAsia" w:ascii="宋体" w:hAnsi="宋体" w:cs="宋体"/>
          <w:color w:val="auto"/>
          <w:kern w:val="0"/>
          <w:sz w:val="24"/>
          <w:highlight w:val="none"/>
          <w:lang w:val="zh-CN"/>
        </w:rPr>
        <w:t>我方</w:t>
      </w:r>
      <w:r>
        <w:rPr>
          <w:rFonts w:hint="eastAsia" w:ascii="宋体" w:hAnsi="宋体" w:cs="宋体"/>
          <w:color w:val="auto"/>
          <w:kern w:val="0"/>
          <w:sz w:val="24"/>
          <w:highlight w:val="none"/>
          <w:u w:val="single"/>
          <w:lang w:val="zh-CN"/>
        </w:rPr>
        <w:t xml:space="preserve">                         （</w:t>
      </w:r>
      <w:r>
        <w:rPr>
          <w:rFonts w:hint="eastAsia" w:ascii="宋体" w:hAnsi="宋体" w:cs="宋体"/>
          <w:color w:val="auto"/>
          <w:sz w:val="24"/>
          <w:highlight w:val="none"/>
        </w:rPr>
        <w:t>投标人全称</w:t>
      </w:r>
      <w:r>
        <w:rPr>
          <w:rFonts w:hint="eastAsia" w:ascii="宋体" w:hAnsi="宋体" w:cs="宋体"/>
          <w:color w:val="auto"/>
          <w:sz w:val="24"/>
          <w:highlight w:val="none"/>
          <w:lang w:eastAsia="zh-CN"/>
        </w:rPr>
        <w:t>）</w:t>
      </w:r>
      <w:r>
        <w:rPr>
          <w:rFonts w:hint="eastAsia" w:ascii="宋体" w:hAnsi="宋体" w:cs="宋体"/>
          <w:color w:val="auto"/>
          <w:sz w:val="24"/>
          <w:highlight w:val="none"/>
        </w:rPr>
        <w:t>是中华人民共和国依法登记注册的合法企业，</w:t>
      </w:r>
      <w:r>
        <w:rPr>
          <w:rFonts w:hint="eastAsia" w:ascii="宋体" w:hAnsi="宋体" w:cs="宋体"/>
          <w:bCs/>
          <w:color w:val="auto"/>
          <w:sz w:val="24"/>
          <w:highlight w:val="none"/>
        </w:rPr>
        <w:t>在参加</w:t>
      </w:r>
      <w:r>
        <w:rPr>
          <w:rFonts w:hint="eastAsia" w:ascii="宋体" w:hAnsi="宋体" w:cs="宋体"/>
          <w:color w:val="auto"/>
          <w:sz w:val="24"/>
          <w:highlight w:val="none"/>
        </w:rPr>
        <w:t>你方组织的</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w:t>
      </w:r>
      <w:r>
        <w:rPr>
          <w:rFonts w:hint="eastAsia" w:ascii="宋体" w:hAnsi="宋体" w:cs="宋体"/>
          <w:bCs/>
          <w:color w:val="auto"/>
          <w:sz w:val="24"/>
          <w:highlight w:val="none"/>
        </w:rPr>
        <w:t>投标活动中作如下说明：</w:t>
      </w:r>
      <w:r>
        <w:rPr>
          <w:rFonts w:hint="eastAsia" w:ascii="宋体" w:hAnsi="宋体" w:cs="宋体"/>
          <w:color w:val="auto"/>
          <w:sz w:val="24"/>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ascii="宋体" w:hAnsi="宋体" w:cs="宋体"/>
          <w:color w:val="auto"/>
          <w:sz w:val="24"/>
          <w:highlight w:val="none"/>
        </w:rPr>
      </w:pPr>
      <w:r>
        <w:rPr>
          <w:rFonts w:hint="eastAsia" w:ascii="宋体" w:hAnsi="宋体" w:cs="宋体"/>
          <w:color w:val="auto"/>
          <w:sz w:val="24"/>
          <w:highlight w:val="none"/>
        </w:rPr>
        <w:t>特此说明。</w:t>
      </w: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firstLine="494"/>
        <w:rPr>
          <w:rFonts w:ascii="宋体" w:hAnsi="宋体" w:cs="宋体"/>
          <w:color w:val="auto"/>
          <w:sz w:val="24"/>
          <w:highlight w:val="none"/>
        </w:rPr>
      </w:pPr>
    </w:p>
    <w:p>
      <w:pPr>
        <w:spacing w:line="360" w:lineRule="auto"/>
        <w:ind w:right="480" w:firstLine="4080" w:firstLineChars="1700"/>
        <w:rPr>
          <w:rFonts w:ascii="宋体" w:hAnsi="宋体" w:cs="宋体"/>
          <w:color w:val="auto"/>
          <w:sz w:val="24"/>
          <w:highlight w:val="none"/>
        </w:rPr>
      </w:pPr>
      <w:r>
        <w:rPr>
          <w:rFonts w:hint="eastAsia" w:ascii="宋体" w:hAnsi="宋体" w:cs="宋体"/>
          <w:color w:val="auto"/>
          <w:sz w:val="24"/>
          <w:highlight w:val="none"/>
        </w:rPr>
        <w:t>投标单位（法定名称章）：</w:t>
      </w:r>
    </w:p>
    <w:p>
      <w:pPr>
        <w:ind w:right="1440" w:firstLine="494"/>
        <w:jc w:val="center"/>
        <w:rPr>
          <w:rFonts w:ascii="宋体" w:hAnsi="宋体" w:cs="宋体"/>
          <w:color w:val="auto"/>
          <w:sz w:val="24"/>
          <w:highlight w:val="none"/>
        </w:rPr>
      </w:pPr>
      <w:r>
        <w:rPr>
          <w:rFonts w:hint="eastAsia" w:ascii="宋体" w:hAnsi="宋体" w:cs="宋体"/>
          <w:color w:val="auto"/>
          <w:sz w:val="24"/>
          <w:highlight w:val="none"/>
        </w:rPr>
        <w:t xml:space="preserve">                              日期：       年     月     日</w:t>
      </w:r>
    </w:p>
    <w:p>
      <w:pPr>
        <w:rPr>
          <w:rFonts w:ascii="宋体" w:hAnsi="宋体" w:cs="宋体"/>
          <w:color w:val="auto"/>
          <w:sz w:val="24"/>
          <w:highlight w:val="none"/>
        </w:rPr>
      </w:pPr>
      <w:r>
        <w:rPr>
          <w:rFonts w:hint="eastAsia" w:ascii="宋体" w:hAnsi="宋体" w:cs="宋体"/>
          <w:b/>
          <w:bCs/>
          <w:color w:val="auto"/>
          <w:sz w:val="24"/>
          <w:highlight w:val="none"/>
        </w:rPr>
        <w:t>附：</w:t>
      </w:r>
    </w:p>
    <w:p>
      <w:pPr>
        <w:spacing w:line="360" w:lineRule="auto"/>
        <w:rPr>
          <w:rFonts w:ascii="宋体" w:hAnsi="宋体" w:cs="宋体"/>
          <w:bCs/>
          <w:color w:val="auto"/>
          <w:sz w:val="24"/>
          <w:highlight w:val="none"/>
        </w:rPr>
      </w:pPr>
      <w:r>
        <w:rPr>
          <w:rFonts w:hint="eastAsia" w:ascii="宋体" w:hAnsi="宋体" w:eastAsia="宋体" w:cs="宋体"/>
          <w:b/>
          <w:bCs/>
          <w:color w:val="auto"/>
          <w:kern w:val="2"/>
          <w:sz w:val="24"/>
          <w:szCs w:val="24"/>
          <w:highlight w:val="none"/>
          <w:lang w:val="en-US" w:eastAsia="zh-CN" w:bidi="ar-SA"/>
        </w:rPr>
        <w:pict>
          <v:rect id="Rectangle 17" o:spid="_x0000_s1026"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b/>
          <w:bCs/>
          <w:color w:val="auto"/>
          <w:kern w:val="2"/>
          <w:sz w:val="24"/>
          <w:szCs w:val="24"/>
          <w:highlight w:val="none"/>
          <w:lang w:val="en-US" w:eastAsia="zh-CN" w:bidi="ar-SA"/>
        </w:rPr>
        <w:pict>
          <v:rect id="Rectangle 16" o:spid="_x0000_s1027"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cs="宋体"/>
          <w:color w:val="auto"/>
          <w:sz w:val="24"/>
          <w:highlight w:val="none"/>
        </w:rPr>
        <w:t>投标单位法定名称章（印模）                投标单位“XX专用章”（印模）</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kern w:val="0"/>
          <w:sz w:val="32"/>
          <w:szCs w:val="32"/>
          <w:highlight w:val="none"/>
          <w:lang w:val="zh-CN"/>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5</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lang w:val="zh-CN"/>
        </w:rPr>
        <w:t>联合协议</w:t>
      </w:r>
    </w:p>
    <w:p>
      <w:pPr>
        <w:widowControl/>
        <w:spacing w:line="360" w:lineRule="auto"/>
        <w:ind w:firstLine="482" w:firstLineChars="200"/>
        <w:jc w:val="left"/>
        <w:rPr>
          <w:rFonts w:ascii="宋体" w:hAnsi="宋体" w:cs="宋体"/>
          <w:b/>
          <w:color w:val="auto"/>
          <w:sz w:val="24"/>
          <w:highlight w:val="none"/>
        </w:rPr>
      </w:pPr>
      <w:r>
        <w:rPr>
          <w:rFonts w:hint="eastAsia" w:ascii="宋体" w:hAnsi="宋体" w:cs="宋体"/>
          <w:b/>
          <w:color w:val="auto"/>
          <w:sz w:val="24"/>
          <w:highlight w:val="none"/>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（联合体所有成员名称）</w:t>
      </w:r>
      <w:r>
        <w:rPr>
          <w:rFonts w:hint="eastAsia" w:ascii="宋体" w:hAnsi="宋体" w:cs="宋体"/>
          <w:color w:val="auto"/>
          <w:kern w:val="0"/>
          <w:sz w:val="24"/>
          <w:highlight w:val="none"/>
        </w:rPr>
        <w:t>自愿</w:t>
      </w:r>
      <w:r>
        <w:rPr>
          <w:rFonts w:hint="eastAsia" w:ascii="宋体" w:hAnsi="宋体" w:cs="宋体"/>
          <w:color w:val="auto"/>
          <w:kern w:val="0"/>
          <w:sz w:val="24"/>
          <w:highlight w:val="none"/>
          <w:lang w:val="zh-CN"/>
        </w:rPr>
        <w:t>组成一个联合体，以一个投标人的身份</w:t>
      </w:r>
      <w:r>
        <w:rPr>
          <w:rFonts w:hint="eastAsia" w:ascii="宋体" w:hAnsi="宋体" w:cs="宋体"/>
          <w:color w:val="auto"/>
          <w:kern w:val="0"/>
          <w:sz w:val="24"/>
          <w:highlight w:val="none"/>
        </w:rPr>
        <w:t>参加</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投标。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一、各方一致决定，</w:t>
      </w:r>
      <w:r>
        <w:rPr>
          <w:rFonts w:hint="eastAsia" w:ascii="宋体" w:hAnsi="宋体" w:cs="宋体"/>
          <w:color w:val="auto"/>
          <w:kern w:val="0"/>
          <w:sz w:val="24"/>
          <w:highlight w:val="none"/>
          <w:u w:val="single"/>
        </w:rPr>
        <w:t>（某联合体成员名称）</w:t>
      </w:r>
      <w:r>
        <w:rPr>
          <w:rFonts w:hint="eastAsia" w:ascii="宋体" w:hAnsi="宋体" w:cs="宋体"/>
          <w:color w:val="auto"/>
          <w:kern w:val="0"/>
          <w:sz w:val="24"/>
          <w:highlight w:val="none"/>
        </w:rPr>
        <w:t>为联合体</w:t>
      </w:r>
      <w:r>
        <w:rPr>
          <w:rFonts w:hint="eastAsia" w:ascii="宋体" w:hAnsi="宋体" w:cs="宋体"/>
          <w:color w:val="auto"/>
          <w:kern w:val="0"/>
          <w:sz w:val="24"/>
          <w:highlight w:val="none"/>
          <w:lang w:val="zh-CN"/>
        </w:rPr>
        <w:t>牵头人</w:t>
      </w:r>
      <w:r>
        <w:rPr>
          <w:rFonts w:hint="eastAsia" w:ascii="宋体" w:hAnsi="宋体" w:cs="宋体"/>
          <w:color w:val="auto"/>
          <w:sz w:val="24"/>
          <w:highlight w:val="none"/>
        </w:rPr>
        <w:t>，代表所有联合体成员负责投标和合同实施阶段的主办、协调工作</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w:t>
      </w:r>
      <w:r>
        <w:rPr>
          <w:rFonts w:hint="eastAsia" w:ascii="宋体" w:hAnsi="宋体" w:cs="宋体"/>
          <w:color w:val="auto"/>
          <w:sz w:val="24"/>
          <w:highlight w:val="none"/>
        </w:rPr>
        <w:t>所有联合体成员各方签署授权书，授权书载明的</w:t>
      </w:r>
      <w:r>
        <w:rPr>
          <w:rFonts w:hint="eastAsia" w:ascii="宋体" w:hAnsi="宋体" w:cs="宋体"/>
          <w:color w:val="auto"/>
          <w:kern w:val="0"/>
          <w:sz w:val="24"/>
          <w:highlight w:val="none"/>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三、本次联合投标中，分工如下：</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（联合体成员1）</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（联合体成员</w:t>
      </w:r>
      <w:r>
        <w:rPr>
          <w:rFonts w:ascii="宋体" w:hAnsi="宋体" w:cs="宋体"/>
          <w:color w:val="auto"/>
          <w:kern w:val="0"/>
          <w:sz w:val="24"/>
          <w:highlight w:val="none"/>
          <w:u w:val="single"/>
        </w:rPr>
        <w:t>2</w:t>
      </w:r>
      <w:r>
        <w:rPr>
          <w:rFonts w:hint="eastAsia" w:ascii="宋体" w:hAnsi="宋体" w:cs="宋体"/>
          <w:color w:val="auto"/>
          <w:kern w:val="0"/>
          <w:sz w:val="24"/>
          <w:highlight w:val="none"/>
          <w:u w:val="single"/>
        </w:rPr>
        <w:t>）</w:t>
      </w:r>
      <w:r>
        <w:rPr>
          <w:rFonts w:hint="eastAsia" w:ascii="宋体" w:hAnsi="宋体" w:cs="宋体"/>
          <w:color w:val="auto"/>
          <w:kern w:val="0"/>
          <w:sz w:val="24"/>
          <w:highlight w:val="none"/>
          <w:lang w:val="zh-CN"/>
        </w:rPr>
        <w:t>承担的工作和义务为：</w:t>
      </w:r>
      <w:r>
        <w:rPr>
          <w:rFonts w:hint="eastAsia" w:ascii="宋体" w:hAnsi="宋体" w:cs="宋体"/>
          <w:color w:val="auto"/>
          <w:highlight w:val="none"/>
          <w:u w:val="single"/>
        </w:rPr>
        <w:t xml:space="preserve">             </w:t>
      </w: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四、联合体成员中小企业合同份额。</w:t>
      </w:r>
    </w:p>
    <w:p>
      <w:pPr>
        <w:snapToGrid w:val="0"/>
        <w:spacing w:line="360" w:lineRule="auto"/>
        <w:ind w:firstLine="576"/>
        <w:rPr>
          <w:rFonts w:ascii="宋体" w:hAnsi="宋体" w:cs="宋体"/>
          <w:b/>
          <w:color w:val="auto"/>
          <w:kern w:val="0"/>
          <w:sz w:val="24"/>
          <w:highlight w:val="none"/>
          <w:lang w:val="zh-CN"/>
        </w:rPr>
      </w:pPr>
      <w:r>
        <w:rPr>
          <w:rFonts w:hint="eastAsia" w:ascii="宋体" w:hAnsi="宋体" w:cs="宋体"/>
          <w:color w:val="auto"/>
          <w:kern w:val="0"/>
          <w:sz w:val="24"/>
          <w:highlight w:val="none"/>
          <w:lang w:val="zh-CN"/>
        </w:rPr>
        <w:t>1、</w:t>
      </w:r>
      <w:r>
        <w:rPr>
          <w:rFonts w:hint="eastAsia" w:ascii="宋体" w:hAnsi="宋体" w:cs="宋体"/>
          <w:color w:val="auto"/>
          <w:kern w:val="0"/>
          <w:sz w:val="24"/>
          <w:highlight w:val="none"/>
          <w:u w:val="single"/>
        </w:rPr>
        <w:t>（</w:t>
      </w:r>
      <w:bookmarkStart w:id="464" w:name="_Hlk101131882"/>
      <w:r>
        <w:rPr>
          <w:rFonts w:hint="eastAsia" w:ascii="宋体" w:hAnsi="宋体" w:cs="宋体"/>
          <w:color w:val="auto"/>
          <w:kern w:val="0"/>
          <w:sz w:val="24"/>
          <w:highlight w:val="none"/>
          <w:u w:val="single"/>
        </w:rPr>
        <w:t>联合体成员X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w:t>
      </w:r>
      <w:bookmarkEnd w:id="464"/>
      <w:r>
        <w:rPr>
          <w:rFonts w:hint="eastAsia" w:ascii="宋体" w:hAnsi="宋体" w:cs="宋体"/>
          <w:color w:val="auto"/>
          <w:kern w:val="0"/>
          <w:sz w:val="24"/>
          <w:highlight w:val="none"/>
          <w:u w:val="single"/>
        </w:rPr>
        <w:t>）</w:t>
      </w:r>
      <w:r>
        <w:rPr>
          <w:rFonts w:hint="eastAsia" w:ascii="宋体" w:hAnsi="宋体" w:cs="宋体"/>
          <w:color w:val="auto"/>
          <w:kern w:val="0"/>
          <w:sz w:val="24"/>
          <w:highlight w:val="none"/>
        </w:rPr>
        <w:t>提供的服务由小微企业承接，其合同份额占到合同总金额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kern w:val="0"/>
          <w:sz w:val="24"/>
          <w:highlight w:val="none"/>
          <w:lang w:val="zh-CN"/>
        </w:rPr>
        <w:t>。</w:t>
      </w:r>
      <w:r>
        <w:rPr>
          <w:rFonts w:hint="eastAsia" w:ascii="宋体" w:hAnsi="宋体" w:cs="宋体"/>
          <w:b/>
          <w:color w:val="auto"/>
          <w:kern w:val="0"/>
          <w:sz w:val="24"/>
          <w:highlight w:val="none"/>
          <w:lang w:val="zh-CN"/>
        </w:rPr>
        <w:t>（</w:t>
      </w:r>
      <w:bookmarkStart w:id="465" w:name="_Hlk101133598"/>
      <w:r>
        <w:rPr>
          <w:rFonts w:hint="eastAsia" w:ascii="宋体" w:hAnsi="宋体" w:cs="宋体"/>
          <w:b/>
          <w:color w:val="auto"/>
          <w:kern w:val="0"/>
          <w:sz w:val="24"/>
          <w:highlight w:val="none"/>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color w:val="auto"/>
          <w:sz w:val="24"/>
          <w:highlight w:val="none"/>
        </w:rPr>
        <w:t>拟享受以上价格扣除政策的，填写有关内容。</w:t>
      </w:r>
      <w:bookmarkEnd w:id="465"/>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w:t>
      </w:r>
      <w:bookmarkStart w:id="466" w:name="_Hlk101133173"/>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color w:val="auto"/>
          <w:kern w:val="0"/>
          <w:sz w:val="24"/>
          <w:highlight w:val="none"/>
          <w:lang w:val="zh-CN"/>
        </w:rPr>
        <w:t>）</w:t>
      </w:r>
      <w:bookmarkEnd w:id="466"/>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五、如果中标，</w:t>
      </w:r>
      <w:r>
        <w:rPr>
          <w:rFonts w:hint="eastAsia" w:ascii="宋体" w:hAnsi="宋体" w:cs="宋体"/>
          <w:color w:val="auto"/>
          <w:sz w:val="24"/>
          <w:highlight w:val="none"/>
        </w:rPr>
        <w:t>联合体各成员方共同与采购人签订合同，并就采购合同约定的事项对采购人承担连带责任。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六、有关本次联合投标的其他事宜：</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firstLine="5040" w:firstLine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联合体成员名称（电子签名/公章）：</w:t>
      </w:r>
    </w:p>
    <w:p>
      <w:pPr>
        <w:snapToGrid w:val="0"/>
        <w:spacing w:line="360" w:lineRule="auto"/>
        <w:ind w:right="960"/>
        <w:jc w:val="center"/>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napToGrid w:val="0"/>
        <w:spacing w:line="360" w:lineRule="auto"/>
        <w:ind w:firstLine="3666" w:firstLineChars="1100"/>
        <w:rPr>
          <w:rFonts w:ascii="宋体" w:hAnsi="宋体" w:cs="宋体"/>
          <w:b/>
          <w:color w:val="auto"/>
          <w:spacing w:val="6"/>
          <w:sz w:val="32"/>
          <w:szCs w:val="32"/>
          <w:highlight w:val="none"/>
        </w:rPr>
      </w:pPr>
    </w:p>
    <w:p>
      <w:pPr>
        <w:widowControl/>
        <w:adjustRightInd/>
        <w:jc w:val="left"/>
        <w:rPr>
          <w:rFonts w:ascii="宋体" w:hAnsi="宋体" w:cs="宋体"/>
          <w:b/>
          <w:color w:val="auto"/>
          <w:spacing w:val="6"/>
          <w:sz w:val="32"/>
          <w:szCs w:val="32"/>
          <w:highlight w:val="none"/>
        </w:rPr>
      </w:pPr>
      <w:r>
        <w:rPr>
          <w:rFonts w:ascii="宋体" w:hAnsi="宋体" w:cs="宋体"/>
          <w:b/>
          <w:color w:val="auto"/>
          <w:spacing w:val="6"/>
          <w:sz w:val="32"/>
          <w:szCs w:val="32"/>
          <w:highlight w:val="none"/>
        </w:rPr>
        <w:br w:type="page"/>
      </w:r>
    </w:p>
    <w:p>
      <w:pPr>
        <w:snapToGrid w:val="0"/>
        <w:spacing w:line="360" w:lineRule="auto"/>
        <w:ind w:firstLine="3666" w:firstLineChars="1100"/>
        <w:rPr>
          <w:rFonts w:ascii="宋体" w:hAnsi="宋体" w:cs="宋体"/>
          <w:b/>
          <w:color w:val="auto"/>
          <w:kern w:val="0"/>
          <w:sz w:val="32"/>
          <w:szCs w:val="32"/>
          <w:highlight w:val="none"/>
        </w:rPr>
      </w:pPr>
      <w:r>
        <w:rPr>
          <w:rFonts w:hint="eastAsia" w:ascii="宋体" w:hAnsi="宋体" w:cs="宋体"/>
          <w:b/>
          <w:color w:val="auto"/>
          <w:spacing w:val="6"/>
          <w:sz w:val="32"/>
          <w:szCs w:val="32"/>
          <w:highlight w:val="none"/>
        </w:rPr>
        <w:t>附件</w:t>
      </w:r>
      <w:r>
        <w:rPr>
          <w:rFonts w:ascii="宋体" w:hAnsi="宋体" w:cs="宋体"/>
          <w:b/>
          <w:color w:val="auto"/>
          <w:spacing w:val="6"/>
          <w:sz w:val="32"/>
          <w:szCs w:val="32"/>
          <w:highlight w:val="none"/>
        </w:rPr>
        <w:t>6</w:t>
      </w:r>
      <w:r>
        <w:rPr>
          <w:rFonts w:hint="eastAsia" w:ascii="宋体" w:hAnsi="宋体" w:cs="宋体"/>
          <w:b/>
          <w:color w:val="auto"/>
          <w:spacing w:val="6"/>
          <w:sz w:val="32"/>
          <w:szCs w:val="32"/>
          <w:highlight w:val="none"/>
        </w:rPr>
        <w:t>：</w:t>
      </w:r>
      <w:r>
        <w:rPr>
          <w:rFonts w:hint="eastAsia" w:ascii="宋体" w:hAnsi="宋体" w:cs="宋体"/>
          <w:b/>
          <w:color w:val="auto"/>
          <w:kern w:val="0"/>
          <w:sz w:val="32"/>
          <w:szCs w:val="32"/>
          <w:highlight w:val="none"/>
        </w:rPr>
        <w:t>分包意向协议</w:t>
      </w:r>
    </w:p>
    <w:p>
      <w:pPr>
        <w:widowControl/>
        <w:spacing w:line="360" w:lineRule="auto"/>
        <w:ind w:firstLine="120" w:firstLineChars="50"/>
        <w:jc w:val="left"/>
        <w:rPr>
          <w:rFonts w:ascii="宋体" w:hAnsi="宋体" w:cs="宋体"/>
          <w:color w:val="auto"/>
          <w:sz w:val="24"/>
          <w:highlight w:val="none"/>
        </w:rPr>
      </w:pPr>
      <w:r>
        <w:rPr>
          <w:rFonts w:hint="eastAsia" w:ascii="宋体" w:hAnsi="宋体" w:cs="宋体"/>
          <w:color w:val="auto"/>
          <w:sz w:val="24"/>
          <w:highlight w:val="none"/>
        </w:rPr>
        <w:t>（</w:t>
      </w:r>
      <w:r>
        <w:rPr>
          <w:rFonts w:hint="eastAsia" w:ascii="宋体" w:hAnsi="宋体" w:cs="宋体"/>
          <w:b/>
          <w:color w:val="auto"/>
          <w:sz w:val="24"/>
          <w:highlight w:val="none"/>
        </w:rPr>
        <w:t>中标后以分包方式履行合同的，提供分包意向协议；采购人不同意分包或者投标人中标后不以分包方式履行合同的，则不需要提供。</w:t>
      </w:r>
      <w:r>
        <w:rPr>
          <w:rFonts w:hint="eastAsia" w:ascii="宋体" w:hAnsi="宋体" w:cs="宋体"/>
          <w:color w:val="auto"/>
          <w:sz w:val="24"/>
          <w:highlight w:val="none"/>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若成为</w:t>
      </w:r>
      <w:r>
        <w:rPr>
          <w:rFonts w:hint="eastAsia" w:ascii="宋体" w:hAnsi="宋体" w:cs="宋体"/>
          <w:color w:val="auto"/>
          <w:sz w:val="24"/>
          <w:highlight w:val="none"/>
          <w:lang w:eastAsia="zh-CN"/>
        </w:rPr>
        <w:t>永乐综合楼物业管理服务采购项目</w:t>
      </w:r>
      <w:r>
        <w:rPr>
          <w:rFonts w:hint="eastAsia" w:ascii="宋体" w:hAnsi="宋体" w:cs="宋体"/>
          <w:color w:val="auto"/>
          <w:sz w:val="24"/>
          <w:highlight w:val="none"/>
        </w:rPr>
        <w:t>【招标编号：</w:t>
      </w:r>
      <w:r>
        <w:rPr>
          <w:rFonts w:hint="eastAsia" w:ascii="宋体" w:hAnsi="宋体" w:cs="宋体"/>
          <w:color w:val="auto"/>
          <w:sz w:val="24"/>
          <w:highlight w:val="none"/>
          <w:lang w:eastAsia="zh-CN"/>
        </w:rPr>
        <w:t>HZYHZFCG-2023-087</w:t>
      </w:r>
      <w:r>
        <w:rPr>
          <w:rFonts w:hint="eastAsia" w:ascii="宋体" w:hAnsi="宋体" w:cs="宋体"/>
          <w:color w:val="auto"/>
          <w:sz w:val="24"/>
          <w:highlight w:val="none"/>
        </w:rPr>
        <w:t>】</w:t>
      </w:r>
      <w:r>
        <w:rPr>
          <w:rFonts w:hint="eastAsia" w:ascii="宋体" w:hAnsi="宋体" w:cs="宋体"/>
          <w:color w:val="auto"/>
          <w:kern w:val="0"/>
          <w:sz w:val="24"/>
          <w:highlight w:val="none"/>
          <w:lang w:val="zh-CN"/>
        </w:rPr>
        <w:t>的中标供应商，将依法采取分包方式履行合同。</w:t>
      </w: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rPr>
        <w:t>与</w:t>
      </w:r>
      <w:r>
        <w:rPr>
          <w:rFonts w:hint="eastAsia" w:ascii="宋体" w:hAnsi="宋体" w:cs="宋体"/>
          <w:color w:val="auto"/>
          <w:kern w:val="0"/>
          <w:sz w:val="24"/>
          <w:highlight w:val="none"/>
          <w:u w:val="single"/>
        </w:rPr>
        <w:t>（所有分包供应商名称）</w:t>
      </w:r>
      <w:r>
        <w:rPr>
          <w:rFonts w:hint="eastAsia" w:ascii="宋体" w:hAnsi="宋体" w:cs="宋体"/>
          <w:color w:val="auto"/>
          <w:kern w:val="0"/>
          <w:sz w:val="24"/>
          <w:highlight w:val="none"/>
        </w:rPr>
        <w:t>达成分包意向协议</w:t>
      </w:r>
      <w:r>
        <w:rPr>
          <w:rFonts w:hint="eastAsia" w:ascii="宋体" w:hAnsi="宋体" w:cs="宋体"/>
          <w:color w:val="auto"/>
          <w:kern w:val="0"/>
          <w:sz w:val="24"/>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一、分包标的及数量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u w:val="single"/>
        </w:rPr>
        <w:t>（投标人名称）</w:t>
      </w:r>
      <w:r>
        <w:rPr>
          <w:rFonts w:hint="eastAsia" w:ascii="宋体" w:hAnsi="宋体" w:cs="宋体"/>
          <w:color w:val="auto"/>
          <w:kern w:val="0"/>
          <w:sz w:val="24"/>
          <w:highlight w:val="none"/>
          <w:lang w:val="zh-CN"/>
        </w:rPr>
        <w:t>将</w:t>
      </w:r>
      <w:r>
        <w:rPr>
          <w:rFonts w:hint="eastAsia" w:ascii="宋体" w:hAnsi="宋体" w:cs="宋体"/>
          <w:color w:val="auto"/>
          <w:highlight w:val="none"/>
          <w:u w:val="single"/>
        </w:rPr>
        <w:t xml:space="preserve">  </w:t>
      </w:r>
      <w:r>
        <w:rPr>
          <w:rFonts w:ascii="宋体" w:hAnsi="宋体" w:cs="宋体"/>
          <w:color w:val="auto"/>
          <w:kern w:val="0"/>
          <w:sz w:val="24"/>
          <w:highlight w:val="none"/>
          <w:u w:val="single"/>
        </w:rPr>
        <w:t xml:space="preserve"> XX工作内容   </w:t>
      </w:r>
      <w:r>
        <w:rPr>
          <w:rFonts w:hint="eastAsia" w:ascii="宋体" w:hAnsi="宋体" w:cs="宋体"/>
          <w:color w:val="auto"/>
          <w:sz w:val="24"/>
          <w:highlight w:val="none"/>
        </w:rPr>
        <w:t>分包给</w:t>
      </w:r>
      <w:r>
        <w:rPr>
          <w:rFonts w:hint="eastAsia" w:ascii="宋体" w:hAnsi="宋体" w:cs="宋体"/>
          <w:color w:val="auto"/>
          <w:kern w:val="0"/>
          <w:sz w:val="24"/>
          <w:highlight w:val="none"/>
          <w:u w:val="single"/>
        </w:rPr>
        <w:t>（分包供应商1名称）</w:t>
      </w:r>
      <w:r>
        <w:rPr>
          <w:rFonts w:hint="eastAsia" w:ascii="宋体" w:hAnsi="宋体" w:cs="宋体"/>
          <w:color w:val="auto"/>
          <w:kern w:val="0"/>
          <w:sz w:val="24"/>
          <w:highlight w:val="none"/>
          <w:lang w:val="zh-CN"/>
        </w:rPr>
        <w:t>，</w:t>
      </w:r>
      <w:r>
        <w:rPr>
          <w:rFonts w:hint="eastAsia" w:ascii="宋体" w:hAnsi="宋体" w:cs="宋体"/>
          <w:color w:val="auto"/>
          <w:kern w:val="0"/>
          <w:sz w:val="24"/>
          <w:highlight w:val="none"/>
          <w:u w:val="single"/>
        </w:rPr>
        <w:t>（分包供应商2名称），</w:t>
      </w:r>
      <w:r>
        <w:rPr>
          <w:rFonts w:hint="eastAsia" w:ascii="宋体" w:hAnsi="宋体" w:cs="宋体"/>
          <w:color w:val="auto"/>
          <w:kern w:val="0"/>
          <w:sz w:val="24"/>
          <w:highlight w:val="none"/>
          <w:lang w:val="zh-CN"/>
        </w:rPr>
        <w:t>具备承</w:t>
      </w:r>
      <w:r>
        <w:rPr>
          <w:rFonts w:hint="eastAsia" w:ascii="宋体" w:hAnsi="宋体" w:cs="宋体"/>
          <w:color w:val="auto"/>
          <w:kern w:val="0"/>
          <w:sz w:val="24"/>
          <w:highlight w:val="none"/>
        </w:rPr>
        <w:t>担</w:t>
      </w:r>
      <w:r>
        <w:rPr>
          <w:rFonts w:hint="eastAsia" w:ascii="宋体" w:hAnsi="宋体" w:cs="宋体"/>
          <w:color w:val="auto"/>
          <w:kern w:val="0"/>
          <w:sz w:val="24"/>
          <w:highlight w:val="none"/>
          <w:u w:val="single"/>
          <w:lang w:val="zh-CN"/>
        </w:rPr>
        <w:t>XX工作内容</w:t>
      </w:r>
      <w:r>
        <w:rPr>
          <w:rFonts w:hint="eastAsia" w:ascii="宋体" w:hAnsi="宋体" w:cs="宋体"/>
          <w:color w:val="auto"/>
          <w:kern w:val="0"/>
          <w:sz w:val="24"/>
          <w:highlight w:val="none"/>
          <w:lang w:val="zh-CN"/>
        </w:rPr>
        <w:t>相应资质条件且不得再次分包；</w:t>
      </w:r>
    </w:p>
    <w:p>
      <w:pPr>
        <w:pStyle w:val="2"/>
        <w:ind w:left="664" w:leftChars="316" w:firstLine="229" w:firstLineChars="95"/>
        <w:rPr>
          <w:rFonts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w:t>
      </w:r>
    </w:p>
    <w:p>
      <w:pPr>
        <w:rPr>
          <w:color w:val="auto"/>
          <w:highlight w:val="none"/>
        </w:rPr>
      </w:pPr>
      <w:r>
        <w:rPr>
          <w:rFonts w:hint="eastAsia"/>
          <w:color w:val="auto"/>
          <w:highlight w:val="none"/>
          <w:lang w:val="zh-CN"/>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二、分包供应商中小企业合同份额</w:t>
      </w:r>
    </w:p>
    <w:p>
      <w:pPr>
        <w:snapToGrid w:val="0"/>
        <w:spacing w:line="360" w:lineRule="auto"/>
        <w:ind w:firstLine="576"/>
        <w:rPr>
          <w:rFonts w:ascii="宋体" w:hAnsi="宋体" w:cs="宋体"/>
          <w:b/>
          <w:color w:val="auto"/>
          <w:kern w:val="0"/>
          <w:sz w:val="24"/>
          <w:highlight w:val="none"/>
          <w:lang w:val="zh-CN"/>
        </w:rPr>
      </w:pPr>
      <w:r>
        <w:rPr>
          <w:rFonts w:ascii="宋体" w:hAnsi="宋体" w:cs="宋体"/>
          <w:color w:val="auto"/>
          <w:kern w:val="0"/>
          <w:sz w:val="24"/>
          <w:highlight w:val="none"/>
        </w:rPr>
        <w:t>1、</w:t>
      </w:r>
      <w:r>
        <w:rPr>
          <w:rFonts w:hint="eastAsia" w:ascii="宋体" w:hAnsi="宋体" w:cs="宋体"/>
          <w:color w:val="auto"/>
          <w:kern w:val="0"/>
          <w:sz w:val="24"/>
          <w:highlight w:val="none"/>
          <w:u w:val="single"/>
        </w:rPr>
        <w:t>（分包供应商X</w:t>
      </w:r>
      <w:r>
        <w:rPr>
          <w:rFonts w:ascii="宋体" w:hAnsi="宋体" w:cs="宋体"/>
          <w:color w:val="auto"/>
          <w:kern w:val="0"/>
          <w:sz w:val="24"/>
          <w:highlight w:val="none"/>
          <w:u w:val="single"/>
        </w:rPr>
        <w:t>,</w:t>
      </w:r>
      <w:r>
        <w:rPr>
          <w:rFonts w:hint="eastAsia" w:ascii="宋体" w:hAnsi="宋体" w:cs="宋体"/>
          <w:color w:val="auto"/>
          <w:kern w:val="0"/>
          <w:sz w:val="24"/>
          <w:highlight w:val="none"/>
          <w:u w:val="single"/>
        </w:rPr>
        <w:t>……）提供的服务全部由小微企业承接，</w:t>
      </w:r>
      <w:r>
        <w:rPr>
          <w:rFonts w:hint="eastAsia" w:ascii="宋体" w:hAnsi="宋体" w:cs="宋体"/>
          <w:color w:val="auto"/>
          <w:kern w:val="0"/>
          <w:sz w:val="24"/>
          <w:highlight w:val="none"/>
        </w:rPr>
        <w:t>其合同份额占到合同总金额</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%以上</w:t>
      </w:r>
      <w:r>
        <w:rPr>
          <w:rFonts w:hint="eastAsia" w:ascii="宋体" w:hAnsi="宋体" w:cs="宋体"/>
          <w:color w:val="auto"/>
          <w:highlight w:val="none"/>
        </w:rPr>
        <w:t>。</w:t>
      </w:r>
      <w:r>
        <w:rPr>
          <w:rFonts w:hint="eastAsia" w:ascii="宋体" w:hAnsi="宋体" w:cs="宋体"/>
          <w:b/>
          <w:color w:val="auto"/>
          <w:kern w:val="0"/>
          <w:sz w:val="24"/>
          <w:highlight w:val="none"/>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color w:val="auto"/>
          <w:sz w:val="24"/>
          <w:highlight w:val="none"/>
        </w:rPr>
        <w:t>拟享受以上价格扣除政策的，填写有关内容。</w:t>
      </w:r>
      <w:r>
        <w:rPr>
          <w:rFonts w:hint="eastAsia" w:ascii="宋体" w:hAnsi="宋体" w:cs="宋体"/>
          <w:b/>
          <w:color w:val="auto"/>
          <w:kern w:val="0"/>
          <w:sz w:val="24"/>
          <w:highlight w:val="none"/>
          <w:lang w:val="zh-CN"/>
        </w:rPr>
        <w:t>）</w:t>
      </w:r>
    </w:p>
    <w:p>
      <w:pPr>
        <w:spacing w:line="360" w:lineRule="auto"/>
        <w:ind w:firstLine="480" w:firstLineChars="200"/>
        <w:rPr>
          <w:rFonts w:ascii="宋体" w:hAnsi="宋体" w:cs="宋体"/>
          <w:b/>
          <w:bCs/>
          <w:color w:val="auto"/>
          <w:kern w:val="0"/>
          <w:sz w:val="24"/>
          <w:highlight w:val="none"/>
          <w:lang w:val="zh-CN"/>
        </w:rPr>
      </w:pPr>
      <w:r>
        <w:rPr>
          <w:rFonts w:hint="eastAsia" w:ascii="宋体" w:hAnsi="宋体" w:cs="宋体"/>
          <w:color w:val="auto"/>
          <w:sz w:val="24"/>
          <w:highlight w:val="none"/>
        </w:rPr>
        <w:t>2、中小企业合同金额达到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sz w:val="24"/>
          <w:highlight w:val="none"/>
          <w:lang w:eastAsia="zh-CN"/>
        </w:rPr>
        <w:t>其中</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w:t>
      </w:r>
      <w:r>
        <w:rPr>
          <w:rFonts w:hint="eastAsia" w:ascii="宋体" w:hAnsi="宋体" w:cs="宋体"/>
          <w:b/>
          <w:bCs/>
          <w:color w:val="auto"/>
          <w:kern w:val="0"/>
          <w:sz w:val="24"/>
          <w:highlight w:val="none"/>
          <w:lang w:val="zh-CN"/>
        </w:rPr>
        <w:t>（</w:t>
      </w:r>
      <w:r>
        <w:rPr>
          <w:rFonts w:hint="eastAsia" w:ascii="宋体" w:hAnsi="宋体" w:cs="宋体"/>
          <w:b/>
          <w:bCs/>
          <w:color w:val="auto"/>
          <w:sz w:val="24"/>
          <w:highlight w:val="none"/>
        </w:rPr>
        <w:t>要求合同分包形式参加的项目或采购包，供应商按招标文件第一部分招标公告申请人的资格要求中规定的</w:t>
      </w:r>
      <w:r>
        <w:rPr>
          <w:rFonts w:hint="eastAsia" w:ascii="宋体" w:hAnsi="宋体" w:cs="宋体"/>
          <w:b/>
          <w:color w:val="auto"/>
          <w:kern w:val="0"/>
          <w:sz w:val="24"/>
          <w:highlight w:val="none"/>
          <w:lang w:val="zh-CN"/>
        </w:rPr>
        <w:t>分包意向协议</w:t>
      </w:r>
      <w:r>
        <w:rPr>
          <w:rFonts w:hint="eastAsia" w:ascii="宋体" w:hAnsi="宋体" w:cs="宋体"/>
          <w:b/>
          <w:bCs/>
          <w:color w:val="auto"/>
          <w:sz w:val="24"/>
          <w:highlight w:val="none"/>
        </w:rPr>
        <w:t>中中小企业、小微企业合同金额应当达到的比例要求填写。</w:t>
      </w:r>
      <w:r>
        <w:rPr>
          <w:rFonts w:hint="eastAsia" w:ascii="宋体" w:hAnsi="宋体" w:cs="宋体"/>
          <w:b/>
          <w:bCs/>
          <w:color w:val="auto"/>
          <w:kern w:val="0"/>
          <w:sz w:val="24"/>
          <w:highlight w:val="none"/>
          <w:lang w:val="zh-CN"/>
        </w:rPr>
        <w:t>）</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三、分包工作履行期限、地点、方式</w:t>
      </w:r>
    </w:p>
    <w:p>
      <w:pPr>
        <w:snapToGrid w:val="0"/>
        <w:spacing w:line="360" w:lineRule="auto"/>
        <w:ind w:firstLine="576"/>
        <w:rPr>
          <w:rFonts w:ascii="宋体" w:hAnsi="宋体" w:cs="宋体"/>
          <w:color w:val="auto"/>
          <w:highlight w:val="none"/>
          <w:u w:val="single"/>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四、质量</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五、价款或者报酬</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left="573" w:leftChars="273"/>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六、违约责任</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七、争议解决的办法</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highlight w:val="none"/>
          <w:u w:val="single"/>
        </w:rPr>
        <w:t xml:space="preserve">                                                                                  </w:t>
      </w:r>
    </w:p>
    <w:p>
      <w:pPr>
        <w:snapToGrid w:val="0"/>
        <w:spacing w:line="360" w:lineRule="auto"/>
        <w:ind w:firstLine="576"/>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八、其他</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sz w:val="24"/>
          <w:highlight w:val="none"/>
        </w:rPr>
        <w:t>中小企业合同金额达到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%，小微企业合同金额达到</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w:t>
      </w:r>
      <w:r>
        <w:rPr>
          <w:rFonts w:hint="eastAsia" w:ascii="宋体" w:hAnsi="宋体" w:cs="宋体"/>
          <w:color w:val="auto"/>
          <w:kern w:val="0"/>
          <w:sz w:val="24"/>
          <w:highlight w:val="none"/>
          <w:lang w:val="zh-CN"/>
        </w:rPr>
        <w:t xml:space="preserve">  。                                           投标人名称（电子签名）：</w:t>
      </w:r>
    </w:p>
    <w:p>
      <w:pPr>
        <w:snapToGrid w:val="0"/>
        <w:spacing w:line="360" w:lineRule="auto"/>
        <w:jc w:val="right"/>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分包供应商名称（电子签名/公章）：</w:t>
      </w:r>
    </w:p>
    <w:p>
      <w:pPr>
        <w:snapToGrid w:val="0"/>
        <w:spacing w:line="360" w:lineRule="auto"/>
        <w:ind w:firstLine="5760" w:firstLineChars="2400"/>
        <w:rPr>
          <w:rFonts w:ascii="宋体" w:hAnsi="宋体" w:cs="宋体"/>
          <w:color w:val="auto"/>
          <w:highlight w:val="none"/>
        </w:rPr>
      </w:pPr>
      <w:r>
        <w:rPr>
          <w:rFonts w:hint="eastAsia" w:ascii="宋体" w:hAnsi="宋体" w:cs="宋体"/>
          <w:color w:val="auto"/>
          <w:kern w:val="0"/>
          <w:sz w:val="24"/>
          <w:highlight w:val="none"/>
          <w:lang w:val="zh-CN"/>
        </w:rPr>
        <w:t>……</w:t>
      </w:r>
    </w:p>
    <w:p>
      <w:pPr>
        <w:snapToGrid w:val="0"/>
        <w:spacing w:line="360" w:lineRule="auto"/>
        <w:ind w:left="5758" w:leftChars="342" w:hanging="5040" w:hangingChars="2100"/>
        <w:rPr>
          <w:rFonts w:ascii="宋体" w:hAnsi="宋体" w:cs="宋体"/>
          <w:color w:val="auto"/>
          <w:kern w:val="0"/>
          <w:sz w:val="24"/>
          <w:highlight w:val="none"/>
          <w:lang w:val="zh-CN"/>
        </w:rPr>
      </w:pPr>
      <w:r>
        <w:rPr>
          <w:rFonts w:hint="eastAsia" w:ascii="宋体" w:hAnsi="宋体" w:cs="宋体"/>
          <w:color w:val="auto"/>
          <w:kern w:val="0"/>
          <w:sz w:val="24"/>
          <w:highlight w:val="none"/>
          <w:lang w:val="zh-CN"/>
        </w:rPr>
        <w:t xml:space="preserve">                                        日期：  年  月   日</w:t>
      </w: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注：按本格式和要求提供。</w:t>
      </w: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autoSpaceDE w:val="0"/>
        <w:autoSpaceDN w:val="0"/>
        <w:jc w:val="center"/>
        <w:rPr>
          <w:rFonts w:ascii="宋体" w:hAnsi="宋体" w:cs="宋体"/>
          <w:b/>
          <w:color w:val="auto"/>
          <w:spacing w:val="6"/>
          <w:sz w:val="32"/>
          <w:szCs w:val="32"/>
          <w:highlight w:val="none"/>
        </w:rPr>
      </w:pPr>
    </w:p>
    <w:p>
      <w:pPr>
        <w:spacing w:line="360" w:lineRule="auto"/>
        <w:jc w:val="left"/>
        <w:outlineLvl w:val="0"/>
        <w:rPr>
          <w:rFonts w:ascii="宋体" w:hAnsi="宋体" w:cs="宋体"/>
          <w:b/>
          <w:color w:val="auto"/>
          <w:sz w:val="36"/>
          <w:szCs w:val="20"/>
          <w:highlight w:val="none"/>
        </w:rPr>
      </w:pPr>
      <w:r>
        <w:rPr>
          <w:rFonts w:hint="eastAsia" w:ascii="宋体" w:hAnsi="宋体" w:cs="宋体"/>
          <w:b/>
          <w:color w:val="auto"/>
          <w:sz w:val="36"/>
          <w:szCs w:val="20"/>
          <w:highlight w:val="none"/>
        </w:rPr>
        <w:t>附件</w:t>
      </w:r>
      <w:r>
        <w:rPr>
          <w:rFonts w:ascii="宋体" w:hAnsi="宋体" w:cs="宋体"/>
          <w:b/>
          <w:color w:val="auto"/>
          <w:sz w:val="36"/>
          <w:szCs w:val="20"/>
          <w:highlight w:val="none"/>
        </w:rPr>
        <w:t>7</w:t>
      </w:r>
      <w:r>
        <w:rPr>
          <w:rFonts w:hint="eastAsia" w:ascii="宋体" w:hAnsi="宋体" w:cs="宋体"/>
          <w:b/>
          <w:color w:val="auto"/>
          <w:sz w:val="36"/>
          <w:szCs w:val="20"/>
          <w:highlight w:val="none"/>
        </w:rPr>
        <w:t>：中小企业声明函</w:t>
      </w:r>
    </w:p>
    <w:p>
      <w:pPr>
        <w:spacing w:line="360" w:lineRule="auto"/>
        <w:jc w:val="center"/>
        <w:rPr>
          <w:rFonts w:ascii="宋体" w:hAnsi="宋体" w:cs="宋体"/>
          <w:color w:val="auto"/>
          <w:sz w:val="24"/>
          <w:highlight w:val="none"/>
          <w:u w:val="single"/>
        </w:rPr>
      </w:pPr>
    </w:p>
    <w:p>
      <w:pPr>
        <w:spacing w:line="360" w:lineRule="auto"/>
        <w:jc w:val="center"/>
        <w:rPr>
          <w:rFonts w:ascii="宋体" w:hAnsi="宋体" w:cs="宋体"/>
          <w:b/>
          <w:color w:val="auto"/>
          <w:sz w:val="32"/>
          <w:szCs w:val="32"/>
          <w:highlight w:val="none"/>
        </w:rPr>
      </w:pPr>
      <w:r>
        <w:rPr>
          <w:rFonts w:hint="eastAsia" w:ascii="宋体" w:hAnsi="宋体" w:cs="宋体"/>
          <w:b/>
          <w:color w:val="auto"/>
          <w:sz w:val="32"/>
          <w:szCs w:val="32"/>
          <w:highlight w:val="none"/>
        </w:rPr>
        <w:t>中小企业声明函（服务）</w:t>
      </w:r>
    </w:p>
    <w:p>
      <w:pPr>
        <w:spacing w:line="360" w:lineRule="auto"/>
        <w:ind w:firstLine="360" w:firstLineChars="150"/>
        <w:jc w:val="left"/>
        <w:rPr>
          <w:rFonts w:ascii="宋体" w:hAnsi="宋体" w:cs="宋体"/>
          <w:color w:val="auto"/>
          <w:sz w:val="24"/>
          <w:highlight w:val="none"/>
        </w:rPr>
      </w:pPr>
      <w:r>
        <w:rPr>
          <w:rFonts w:hint="eastAsia" w:ascii="宋体" w:hAnsi="宋体" w:cs="宋体"/>
          <w:color w:val="auto"/>
          <w:sz w:val="24"/>
          <w:highlight w:val="none"/>
        </w:rPr>
        <w:t xml:space="preserve">本公司（联合体）郑重声明，根据《政府采购促进中小企业发展管理办法》（财库﹝2020﹞46 号）的规定，本公司（联合体）参加 </w:t>
      </w:r>
      <w:r>
        <w:rPr>
          <w:rFonts w:hint="eastAsia" w:ascii="宋体" w:hAnsi="宋体" w:cs="宋体"/>
          <w:color w:val="auto"/>
          <w:sz w:val="24"/>
          <w:highlight w:val="none"/>
          <w:u w:val="single"/>
          <w:lang w:eastAsia="zh-CN"/>
        </w:rPr>
        <w:t>杭州市余杭区机关事务服务中心</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的</w:t>
      </w:r>
      <w:r>
        <w:rPr>
          <w:rFonts w:hint="eastAsia" w:ascii="宋体" w:hAnsi="宋体" w:cs="宋体"/>
          <w:color w:val="auto"/>
          <w:sz w:val="24"/>
          <w:highlight w:val="none"/>
          <w:u w:val="single"/>
        </w:rPr>
        <w:t xml:space="preserve"> </w:t>
      </w:r>
      <w:r>
        <w:rPr>
          <w:rFonts w:hint="eastAsia" w:ascii="宋体" w:hAnsi="宋体" w:cs="宋体"/>
          <w:color w:val="auto"/>
          <w:sz w:val="24"/>
          <w:highlight w:val="none"/>
          <w:u w:val="single"/>
          <w:lang w:eastAsia="zh-CN"/>
        </w:rPr>
        <w:t>永乐综合楼物业管理服务采购项目</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采购活动，服务全部由符合政策要求的中小企业承接。相关企业（含联合体中的中小企业、签订分包意向协议的中小企业）的具体情况如下：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1.</w:t>
      </w:r>
      <w:r>
        <w:rPr>
          <w:rFonts w:hint="eastAsia" w:ascii="宋体" w:hAnsi="宋体" w:cs="宋体"/>
          <w:color w:val="auto"/>
          <w:highlight w:val="none"/>
        </w:rPr>
        <w:t xml:space="preserve"> </w:t>
      </w:r>
      <w:r>
        <w:rPr>
          <w:rFonts w:hint="eastAsia" w:ascii="新宋体" w:hAnsi="新宋体" w:eastAsia="新宋体" w:cs="新宋体"/>
          <w:color w:val="auto"/>
          <w:kern w:val="0"/>
          <w:sz w:val="24"/>
          <w:highlight w:val="none"/>
          <w:u w:val="single"/>
        </w:rPr>
        <w:t>物业管理服务</w:t>
      </w:r>
      <w:r>
        <w:rPr>
          <w:rFonts w:hint="eastAsia" w:ascii="宋体" w:hAnsi="宋体" w:cs="宋体"/>
          <w:color w:val="auto"/>
          <w:sz w:val="24"/>
          <w:highlight w:val="none"/>
        </w:rPr>
        <w:t>，属于</w:t>
      </w:r>
      <w:r>
        <w:rPr>
          <w:rFonts w:hint="eastAsia" w:ascii="宋体" w:hAnsi="宋体" w:cs="宋体"/>
          <w:color w:val="auto"/>
          <w:sz w:val="24"/>
          <w:highlight w:val="none"/>
          <w:u w:val="single"/>
        </w:rPr>
        <w:t xml:space="preserve"> </w:t>
      </w:r>
      <w:r>
        <w:rPr>
          <w:rFonts w:hint="eastAsia" w:ascii="新宋体" w:hAnsi="新宋体" w:eastAsia="新宋体" w:cs="新宋体"/>
          <w:color w:val="auto"/>
          <w:kern w:val="0"/>
          <w:sz w:val="24"/>
          <w:highlight w:val="none"/>
          <w:u w:val="single"/>
        </w:rPr>
        <w:t>物业管理</w:t>
      </w:r>
      <w:r>
        <w:rPr>
          <w:rFonts w:hint="eastAsia" w:ascii="宋体" w:hAnsi="宋体" w:cs="宋体"/>
          <w:color w:val="auto"/>
          <w:sz w:val="24"/>
          <w:highlight w:val="none"/>
          <w:u w:val="single"/>
        </w:rPr>
        <w:t>行业</w:t>
      </w:r>
      <w:r>
        <w:rPr>
          <w:rFonts w:hint="eastAsia" w:ascii="宋体" w:hAnsi="宋体" w:cs="宋体"/>
          <w:color w:val="auto"/>
          <w:sz w:val="24"/>
          <w:highlight w:val="none"/>
        </w:rPr>
        <w:t xml:space="preserve"> ；承接企业为 </w:t>
      </w:r>
      <w:r>
        <w:rPr>
          <w:rFonts w:hint="eastAsia" w:ascii="宋体" w:hAnsi="宋体" w:cs="宋体"/>
          <w:color w:val="auto"/>
          <w:sz w:val="24"/>
          <w:highlight w:val="none"/>
          <w:u w:val="single"/>
        </w:rPr>
        <w:t>（企业名称）</w:t>
      </w:r>
      <w:r>
        <w:rPr>
          <w:rFonts w:hint="eastAsia" w:ascii="宋体" w:hAnsi="宋体" w:cs="宋体"/>
          <w:color w:val="auto"/>
          <w:sz w:val="24"/>
          <w:highlight w:val="none"/>
        </w:rPr>
        <w:t xml:space="preserve"> ，从业人员</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人，营业收入为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万元，资产总额为</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万元属于</w:t>
      </w:r>
      <w:r>
        <w:rPr>
          <w:rFonts w:hint="eastAsia" w:ascii="宋体" w:hAnsi="宋体" w:cs="宋体"/>
          <w:color w:val="auto"/>
          <w:sz w:val="24"/>
          <w:highlight w:val="none"/>
          <w:u w:val="single"/>
        </w:rPr>
        <w:t xml:space="preserve"> （小型企业、微型企业） </w:t>
      </w:r>
      <w:r>
        <w:rPr>
          <w:rFonts w:hint="eastAsia" w:ascii="宋体" w:hAnsi="宋体" w:cs="宋体"/>
          <w:color w:val="auto"/>
          <w:sz w:val="24"/>
          <w:highlight w:val="none"/>
        </w:rPr>
        <w:t>；</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color w:val="auto"/>
          <w:sz w:val="24"/>
          <w:highlight w:val="none"/>
        </w:rPr>
      </w:pPr>
      <w:r>
        <w:rPr>
          <w:rFonts w:hint="eastAsia" w:ascii="宋体" w:hAnsi="宋体" w:cs="宋体"/>
          <w:color w:val="auto"/>
          <w:sz w:val="24"/>
          <w:highlight w:val="none"/>
        </w:rPr>
        <w:t>本企业对上述声明内容的真实性负责。如有虚假，将依法承担相应责任。</w:t>
      </w:r>
    </w:p>
    <w:p>
      <w:pPr>
        <w:spacing w:line="360" w:lineRule="auto"/>
        <w:ind w:right="1760"/>
        <w:jc w:val="right"/>
        <w:rPr>
          <w:rFonts w:ascii="宋体" w:hAnsi="宋体" w:cs="宋体"/>
          <w:color w:val="auto"/>
          <w:sz w:val="24"/>
          <w:highlight w:val="none"/>
        </w:rPr>
      </w:pPr>
      <w:r>
        <w:rPr>
          <w:rFonts w:hint="eastAsia" w:ascii="宋体" w:hAnsi="宋体" w:cs="宋体"/>
          <w:color w:val="auto"/>
          <w:sz w:val="24"/>
          <w:highlight w:val="none"/>
        </w:rPr>
        <w:t>投标人名称（电子签名）：</w:t>
      </w:r>
    </w:p>
    <w:p>
      <w:pPr>
        <w:spacing w:line="360" w:lineRule="auto"/>
        <w:ind w:right="1120" w:firstLine="4680" w:firstLineChars="1950"/>
        <w:rPr>
          <w:rFonts w:ascii="宋体" w:hAnsi="宋体" w:cs="宋体"/>
          <w:color w:val="auto"/>
          <w:sz w:val="24"/>
          <w:highlight w:val="none"/>
        </w:rPr>
      </w:pPr>
      <w:r>
        <w:rPr>
          <w:rFonts w:hint="eastAsia" w:ascii="宋体" w:hAnsi="宋体" w:cs="宋体"/>
          <w:color w:val="auto"/>
          <w:sz w:val="24"/>
          <w:highlight w:val="none"/>
        </w:rPr>
        <w:t>日 期：</w:t>
      </w:r>
    </w:p>
    <w:p>
      <w:pPr>
        <w:spacing w:line="360" w:lineRule="auto"/>
        <w:ind w:firstLine="310" w:firstLineChars="147"/>
        <w:jc w:val="left"/>
        <w:rPr>
          <w:rFonts w:ascii="宋体" w:hAnsi="宋体" w:cs="宋体"/>
          <w:b/>
          <w:color w:val="auto"/>
          <w:szCs w:val="21"/>
          <w:highlight w:val="none"/>
        </w:rPr>
      </w:pPr>
      <w:r>
        <w:rPr>
          <w:rFonts w:hint="eastAsia" w:ascii="宋体" w:hAnsi="宋体" w:cs="宋体"/>
          <w:b/>
          <w:color w:val="auto"/>
          <w:szCs w:val="21"/>
          <w:highlight w:val="none"/>
        </w:rPr>
        <w:t>从业人员、营业收入、资产总额填报上一年度数据，无上一年度数据的新成立企业可不填报。</w:t>
      </w:r>
    </w:p>
    <w:p>
      <w:pPr>
        <w:spacing w:line="360" w:lineRule="auto"/>
        <w:ind w:right="420"/>
        <w:rPr>
          <w:rFonts w:ascii="宋体" w:hAnsi="宋体" w:cs="宋体"/>
          <w:color w:val="auto"/>
          <w:sz w:val="24"/>
          <w:highlight w:val="none"/>
        </w:rPr>
      </w:pPr>
    </w:p>
    <w:p>
      <w:pPr>
        <w:spacing w:line="360" w:lineRule="auto"/>
        <w:ind w:right="420"/>
        <w:rPr>
          <w:rFonts w:ascii="宋体" w:hAnsi="宋体" w:cs="宋体"/>
          <w:color w:val="auto"/>
          <w:sz w:val="24"/>
          <w:highlight w:val="none"/>
        </w:rPr>
      </w:pPr>
      <w:r>
        <w:rPr>
          <w:rFonts w:hint="eastAsia" w:ascii="宋体" w:hAnsi="宋体" w:cs="宋体"/>
          <w:color w:val="auto"/>
          <w:sz w:val="24"/>
          <w:highlight w:val="none"/>
        </w:rPr>
        <w:t xml:space="preserve">   注：</w:t>
      </w:r>
    </w:p>
    <w:p>
      <w:pPr>
        <w:spacing w:line="360" w:lineRule="auto"/>
        <w:ind w:right="420" w:firstLine="480" w:firstLineChars="200"/>
        <w:rPr>
          <w:rFonts w:ascii="宋体" w:hAnsi="宋体" w:cs="宋体"/>
          <w:color w:val="auto"/>
          <w:sz w:val="24"/>
          <w:highlight w:val="none"/>
        </w:rPr>
      </w:pPr>
      <w:r>
        <w:rPr>
          <w:rFonts w:hint="eastAsia" w:ascii="宋体" w:hAnsi="宋体" w:cs="宋体"/>
          <w:color w:val="auto"/>
          <w:sz w:val="24"/>
          <w:highlight w:val="none"/>
        </w:rPr>
        <w:t>1、填写要求：①“标的名称</w:t>
      </w:r>
      <w:r>
        <w:rPr>
          <w:rFonts w:hint="eastAsia" w:ascii="宋体" w:hAnsi="宋体" w:cs="宋体"/>
          <w:color w:val="auto"/>
          <w:sz w:val="24"/>
          <w:highlight w:val="none"/>
          <w:lang w:eastAsia="zh-CN"/>
        </w:rPr>
        <w:t>”“</w:t>
      </w:r>
      <w:r>
        <w:rPr>
          <w:rFonts w:hint="eastAsia" w:ascii="宋体" w:hAnsi="宋体" w:cs="宋体"/>
          <w:color w:val="auto"/>
          <w:sz w:val="24"/>
          <w:highlight w:val="none"/>
        </w:rPr>
        <w:t>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的，依法承担法律责任。</w:t>
      </w:r>
    </w:p>
    <w:p>
      <w:pPr>
        <w:spacing w:line="360" w:lineRule="auto"/>
        <w:ind w:right="420" w:firstLine="720" w:firstLineChars="300"/>
        <w:rPr>
          <w:rFonts w:ascii="宋体" w:hAnsi="宋体" w:cs="宋体"/>
          <w:bCs/>
          <w:color w:val="auto"/>
          <w:sz w:val="24"/>
          <w:highlight w:val="none"/>
        </w:rPr>
      </w:pPr>
      <w:r>
        <w:rPr>
          <w:rFonts w:hint="eastAsia" w:ascii="宋体" w:hAnsi="宋体" w:cs="宋体"/>
          <w:color w:val="auto"/>
          <w:sz w:val="24"/>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sectPr>
      <w:headerReference r:id="rId20" w:type="first"/>
      <w:footerReference r:id="rId23" w:type="first"/>
      <w:headerReference r:id="rId19" w:type="default"/>
      <w:footerReference r:id="rId21" w:type="default"/>
      <w:footerReference r:id="rId22" w:type="even"/>
      <w:pgSz w:w="11906" w:h="16838"/>
      <w:pgMar w:top="1276" w:right="1418" w:bottom="1247" w:left="1418" w:header="851" w:footer="992"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 w:name="隶书">
    <w:panose1 w:val="0201050906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utura Bk">
    <w:altName w:val="Segoe Print"/>
    <w:panose1 w:val="00000000000000000000"/>
    <w:charset w:val="00"/>
    <w:family w:val="auto"/>
    <w:pitch w:val="default"/>
    <w:sig w:usb0="00000000" w:usb1="00000000" w:usb2="00000000" w:usb3="00000000" w:csb0="00000011" w:csb1="00000000"/>
  </w:font>
  <w:font w:name="Tahoma">
    <w:panose1 w:val="020B0604030504040204"/>
    <w:charset w:val="00"/>
    <w:family w:val="auto"/>
    <w:pitch w:val="default"/>
    <w:sig w:usb0="E1002EFF" w:usb1="C000605B" w:usb2="00000029" w:usb3="00000000" w:csb0="200101FF" w:csb1="20280000"/>
  </w:font>
  <w:font w:name="Lucida Sans">
    <w:panose1 w:val="020B0602030504020204"/>
    <w:charset w:val="00"/>
    <w:family w:val="auto"/>
    <w:pitch w:val="default"/>
    <w:sig w:usb0="00000003" w:usb1="00000000" w:usb2="00000000" w:usb3="00000000" w:csb0="20000001" w:csb1="00000000"/>
  </w:font>
  <w:font w:name="Verdana">
    <w:panose1 w:val="020B0604030504040204"/>
    <w:charset w:val="00"/>
    <w:family w:val="auto"/>
    <w:pitch w:val="default"/>
    <w:sig w:usb0="A0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Arial"/>
    <w:panose1 w:val="00000000000000000000"/>
    <w:charset w:val="00"/>
    <w:family w:val="auto"/>
    <w:pitch w:val="default"/>
    <w:sig w:usb0="00000000" w:usb1="00000000" w:usb2="00000008" w:usb3="00000000" w:csb0="000001FF" w:csb1="00000000"/>
  </w:font>
  <w:font w:name="Arial Unicode MS">
    <w:panose1 w:val="020B0604020202020204"/>
    <w:charset w:val="86"/>
    <w:family w:val="auto"/>
    <w:pitch w:val="default"/>
    <w:sig w:usb0="FFFFFFFF" w:usb1="E9FFFFFF" w:usb2="0000003F" w:usb3="00000000" w:csb0="603F01FF" w:csb1="FFFF0000"/>
  </w:font>
  <w:font w:name="Helvetica">
    <w:altName w:val="Arial"/>
    <w:panose1 w:val="020B0604020202020204"/>
    <w:charset w:val="00"/>
    <w:family w:val="auto"/>
    <w:pitch w:val="default"/>
    <w:sig w:usb0="00000000" w:usb1="00000000" w:usb2="00000000" w:usb3="00000000" w:csb0="00000001" w:csb1="00000000"/>
  </w:font>
  <w:font w:name="Cumberland">
    <w:altName w:val="微软雅黑"/>
    <w:panose1 w:val="00000000000000000000"/>
    <w:charset w:val="00"/>
    <w:family w:val="auto"/>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auto"/>
    <w:pitch w:val="default"/>
    <w:sig w:usb0="00000000" w:usb1="00000000" w:usb2="00000000" w:usb3="00000000" w:csb0="000001FB" w:csb1="00000000"/>
  </w:font>
  <w:font w:name="Segoe UI">
    <w:panose1 w:val="020B0502040204020203"/>
    <w:charset w:val="00"/>
    <w:family w:val="auto"/>
    <w:pitch w:val="default"/>
    <w:sig w:usb0="E4002EFF" w:usb1="C000E47F" w:usb2="00000009" w:usb3="00000000" w:csb0="200001FF" w:csb1="00000000"/>
  </w:font>
  <w:font w:name="Latha">
    <w:altName w:val="Segoe Print"/>
    <w:panose1 w:val="020B0604020202020204"/>
    <w:charset w:val="00"/>
    <w:family w:val="auto"/>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auto"/>
    <w:pitch w:val="default"/>
    <w:sig w:usb0="000002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11" w:csb1="00000000"/>
  </w:font>
  <w:font w:name=".PingFang SC">
    <w:altName w:val="微软雅黑"/>
    <w:panose1 w:val="00000000000000000000"/>
    <w:charset w:val="00"/>
    <w:family w:val="auto"/>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MS Sans Serif">
    <w:altName w:val="Arial"/>
    <w:panose1 w:val="020B0500000000000000"/>
    <w:charset w:val="00"/>
    <w:family w:val="auto"/>
    <w:pitch w:val="default"/>
    <w:sig w:usb0="00000000" w:usb1="00000000" w:usb2="00000000" w:usb3="00000000" w:csb0="00000001" w:csb1="00000000"/>
  </w:font>
  <w:font w:name="等线 Light">
    <w:panose1 w:val="02010600030101010101"/>
    <w:charset w:val="86"/>
    <w:family w:val="auto"/>
    <w:pitch w:val="default"/>
    <w:sig w:usb0="A00002BF" w:usb1="38CF7CFA" w:usb2="00000016" w:usb3="00000000" w:csb0="0004000F" w:csb1="00000000"/>
  </w:font>
  <w:font w:name="ˎ̥">
    <w:altName w:val="微软雅黑"/>
    <w:panose1 w:val="00000000000000000000"/>
    <w:charset w:val="00"/>
    <w:family w:val="auto"/>
    <w:pitch w:val="default"/>
    <w:sig w:usb0="00000000" w:usb1="00000000" w:usb2="00000000" w:usb3="00000000" w:csb0="00040001" w:csb1="00000000"/>
  </w:font>
  <w:font w:name="Segoe UI Symbol">
    <w:panose1 w:val="020B0502040204020203"/>
    <w:charset w:val="00"/>
    <w:family w:val="auto"/>
    <w:pitch w:val="default"/>
    <w:sig w:usb0="800001E3" w:usb1="1200FFEF" w:usb2="00040000" w:usb3="04000000" w:csb0="00000001" w:csb1="40000000"/>
  </w:font>
  <w:font w:name="MS Gothic">
    <w:panose1 w:val="020B0609070205080204"/>
    <w:charset w:val="80"/>
    <w:family w:val="auto"/>
    <w:pitch w:val="default"/>
    <w:sig w:usb0="E00002FF" w:usb1="6AC7FDFB" w:usb2="08000012" w:usb3="00000000" w:csb0="4002009F" w:csb1="DFD70000"/>
  </w:font>
  <w:font w:name="MS Mincho">
    <w:panose1 w:val="02020609040205080304"/>
    <w:charset w:val="80"/>
    <w:family w:val="auto"/>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separate"/>
    </w:r>
    <w:r>
      <w:rPr>
        <w:rStyle w:val="73"/>
      </w:rPr>
      <w:t>2</w:t>
    </w:r>
    <w:r>
      <w:fldChar w:fldCharType="end"/>
    </w:r>
  </w:p>
  <w:p>
    <w:pPr>
      <w:pStyle w:val="39"/>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hint="eastAsia" w:ascii="仿宋_GB2312" w:eastAsia="仿宋_GB2312"/>
        <w:kern w:val="0"/>
        <w:szCs w:val="21"/>
      </w:rPr>
      <w:t>58</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467" w:name="_Toc164085800"/>
    <w:bookmarkStart w:id="468" w:name="_Toc36110187"/>
    <w:bookmarkStart w:id="469" w:name="_Toc131845147"/>
    <w:bookmarkStart w:id="470" w:name="_Toc91899912"/>
    <w:r>
      <w:rPr>
        <w:rFonts w:hint="eastAsia" w:ascii="仿宋_GB2312" w:eastAsia="仿宋_GB2312"/>
        <w:kern w:val="0"/>
        <w:szCs w:val="21"/>
      </w:rPr>
      <w:t xml:space="preserve"> 页</w:t>
    </w:r>
    <w:bookmarkEnd w:id="467"/>
    <w:bookmarkEnd w:id="468"/>
    <w:bookmarkEnd w:id="469"/>
    <w:bookmarkEnd w:id="470"/>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framePr w:wrap="around" w:vAnchor="text" w:hAnchor="margin" w:xAlign="right" w:y="1"/>
      <w:rPr>
        <w:rStyle w:val="73"/>
      </w:rPr>
    </w:pPr>
    <w:r>
      <w:fldChar w:fldCharType="begin"/>
    </w:r>
    <w:r>
      <w:rPr>
        <w:rStyle w:val="73"/>
      </w:rPr>
      <w:instrText xml:space="preserve">PAGE  </w:instrText>
    </w:r>
    <w:r>
      <w:fldChar w:fldCharType="end"/>
    </w:r>
  </w:p>
  <w:p>
    <w:pPr>
      <w:pStyle w:val="3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pPr>
    <w:r>
      <w:rPr>
        <w:rFonts w:ascii="Times New Roman" w:hAnsi="Times New Roman" w:eastAsia="宋体" w:cs="Times New Roman"/>
        <w:kern w:val="2"/>
        <w:sz w:val="18"/>
        <w:szCs w:val="18"/>
        <w:lang w:val="en-US" w:eastAsia="zh-CN" w:bidi="ar-SA"/>
      </w:rPr>
      <w:pict>
        <v:shape id="文本框 3" o:spid="_x0000_s2049" o:spt="202" type="#_x0000_t202" style="position:absolute;left:0pt;margin-top:0pt;height:144pt;width:144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2</w:t>
                </w:r>
                <w:r>
                  <w:rPr>
                    <w:rFonts w:hint="eastAsia"/>
                    <w:sz w:val="18"/>
                  </w:rPr>
                  <w:fldChar w:fldCharType="end"/>
                </w:r>
                <w:r>
                  <w:rPr>
                    <w:rFonts w:hint="eastAsia"/>
                    <w:sz w:val="18"/>
                  </w:rPr>
                  <w:t xml:space="preserve"> 页 共 </w:t>
                </w:r>
                <w:r>
                  <w:rPr>
                    <w:rFonts w:hint="eastAsia"/>
                    <w:sz w:val="18"/>
                  </w:rPr>
                  <w:fldChar w:fldCharType="begin"/>
                </w:r>
                <w:r>
                  <w:rPr>
                    <w:rFonts w:hint="eastAsia"/>
                    <w:sz w:val="18"/>
                  </w:rPr>
                  <w:instrText xml:space="preserve"> NUMPAGES  \* MERGEFORMAT </w:instrText>
                </w:r>
                <w:r>
                  <w:rPr>
                    <w:rFonts w:hint="eastAsia"/>
                    <w:sz w:val="18"/>
                  </w:rPr>
                  <w:fldChar w:fldCharType="separate"/>
                </w:r>
                <w:r>
                  <w:rPr>
                    <w:sz w:val="18"/>
                  </w:rPr>
                  <w:t>43</w:t>
                </w:r>
                <w:r>
                  <w:rPr>
                    <w:rFonts w:hint="eastAsia"/>
                    <w:sz w:val="18"/>
                  </w:rPr>
                  <w:fldChar w:fldCharType="end"/>
                </w:r>
                <w:r>
                  <w:rPr>
                    <w:rFonts w:hint="eastAsia"/>
                    <w:sz w:val="18"/>
                  </w:rPr>
                  <w:t xml:space="preserve"> 页</w:t>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106</w:t>
    </w:r>
    <w:r>
      <w:rPr>
        <w:rFonts w:hint="eastAsia" w:ascii="仿宋_GB2312" w:eastAsia="仿宋_GB2312"/>
        <w:kern w:val="0"/>
      </w:rPr>
      <w:fldChar w:fldCharType="end"/>
    </w:r>
    <w:r>
      <w:rPr>
        <w:rFonts w:hint="eastAsia" w:ascii="仿宋_GB2312" w:eastAsia="仿宋_GB2312"/>
        <w:kern w:val="0"/>
      </w:rPr>
      <w:t xml:space="preserve"> 页</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9"/>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hint="eastAsia" w:ascii="仿宋_GB2312" w:eastAsia="仿宋_GB2312"/>
        <w:kern w:val="0"/>
      </w:rPr>
      <w:t>55</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zh-CN"/>
      </w:rPr>
      <w:t>余杭区政府采购公开招标文件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Bdr>
        <w:bottom w:val="single" w:color="auto" w:sz="6" w:space="4"/>
      </w:pBdr>
      <w:jc w:val="right"/>
    </w:pPr>
    <w:r>
      <w:t></w:t>
    </w:r>
    <w:r>
      <w:rPr>
        <w:rFonts w:hint="eastAsia"/>
      </w:rPr>
      <w:t xml:space="preserve">             </w:t>
    </w:r>
    <w:r>
      <w:rPr>
        <w:rFonts w:hint="eastAsia"/>
        <w:lang w:eastAsia="zh-CN"/>
      </w:rPr>
      <w:t>余杭区政府采购</w:t>
    </w:r>
    <w:r>
      <w:t>公开招标文件</w:t>
    </w:r>
  </w:p>
  <w:p>
    <w:pPr>
      <w:pStyle w:val="58"/>
      <w:tabs>
        <w:tab w:val="center" w:pos="4535"/>
        <w:tab w:val="right" w:pos="9070"/>
      </w:tabs>
      <w:ind w:firstLine="180" w:firstLineChars="100"/>
      <w:jc w:val="both"/>
      <w:rPr>
        <w:rFonts w:ascii="仿宋_GB2312" w:eastAsia="仿宋_GB2312"/>
        <w:b w:val="0"/>
        <w:i/>
        <w:sz w:val="18"/>
        <w:u w:val="single"/>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rPr>
        <w:rFonts w:ascii="仿宋_GB2312" w:eastAsia="仿宋_GB2312"/>
        <w:b/>
        <w:i/>
        <w:u w:val="single"/>
      </w:rPr>
    </w:pPr>
    <w:r>
      <w:t></w:t>
    </w: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t></w:t>
    </w:r>
    <w:r>
      <w:rPr>
        <w:rFonts w:hint="eastAsia"/>
      </w:rPr>
      <w:t xml:space="preserve">                 </w:t>
    </w:r>
    <w:r>
      <w:t xml:space="preserve">                                </w:t>
    </w:r>
    <w:r>
      <w:rPr>
        <w:rFonts w:hint="eastAsia"/>
      </w:rPr>
      <w:t xml:space="preserve">         </w:t>
    </w:r>
    <w:r>
      <w:rPr>
        <w:rFonts w:hint="eastAsia"/>
        <w:lang w:eastAsia="zh-CN"/>
      </w:rPr>
      <w:t>余杭区政府采购公开招标文件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u w:val="single"/>
      </w:rPr>
    </w:pPr>
    <w:r>
      <w:rPr>
        <w:rFonts w:hint="eastAsia"/>
      </w:rPr>
      <w:t xml:space="preserve">                                  </w:t>
    </w:r>
    <w:r>
      <w:rPr>
        <w:rFonts w:hint="eastAsia"/>
        <w:lang w:eastAsia="zh-CN"/>
      </w:rPr>
      <w:t>余杭区政府采购公开招标文件</w:t>
    </w:r>
  </w:p>
  <w:p>
    <w:pPr>
      <w:rPr>
        <w:rFonts w:ascii="仿宋_GB2312" w:eastAsia="仿宋_GB2312"/>
        <w:b/>
        <w:i/>
        <w:sz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pPr>
    <w:r>
      <w:rPr>
        <w:rFonts w:hint="eastAsia"/>
      </w:rPr>
      <w:t xml:space="preserve">                                                                                                        </w:t>
    </w:r>
    <w:r>
      <w:rPr>
        <w:rFonts w:hint="eastAsia"/>
        <w:lang w:eastAsia="zh-CN"/>
      </w:rPr>
      <w:t>余杭区政府采购公开招标文件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jc w:val="right"/>
      <w:rPr>
        <w:rFonts w:ascii="仿宋_GB2312" w:eastAsia="仿宋_GB2312"/>
        <w:b/>
        <w:i/>
        <w:iCs/>
        <w:u w:val="single"/>
      </w:rPr>
    </w:pPr>
    <w:r>
      <w:t></w:t>
    </w:r>
    <w:r>
      <w:rPr>
        <w:rFonts w:hint="eastAsia"/>
        <w:lang w:eastAsia="zh-CN"/>
      </w:rPr>
      <w:t>余杭区政府采购公开招标文件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0"/>
    </w:pPr>
    <w:r>
      <w:t></w:t>
    </w:r>
    <w:r>
      <w:rPr>
        <w:rFonts w:hint="eastAsia"/>
      </w:rPr>
      <w:t xml:space="preserve">                                          </w:t>
    </w:r>
    <w:r>
      <w:rPr>
        <w:rFonts w:hint="eastAsia"/>
        <w:lang w:eastAsia="zh-CN"/>
      </w:rPr>
      <w:t>余杭区政府采购公开招标文件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45E6DC"/>
    <w:multiLevelType w:val="singleLevel"/>
    <w:tmpl w:val="6445E6DC"/>
    <w:lvl w:ilvl="0" w:tentative="0">
      <w:start w:val="4"/>
      <w:numFmt w:val="decimal"/>
      <w:suff w:val="nothing"/>
      <w:lvlText w:val="%1."/>
      <w:lvlJc w:val="left"/>
    </w:lvl>
  </w:abstractNum>
  <w:abstractNum w:abstractNumId="1">
    <w:nsid w:val="6462F922"/>
    <w:multiLevelType w:val="singleLevel"/>
    <w:tmpl w:val="6462F922"/>
    <w:lvl w:ilvl="0" w:tentative="0">
      <w:start w:val="1"/>
      <w:numFmt w:val="decimal"/>
      <w:suff w:val="nothing"/>
      <w:lvlText w:val="%1．"/>
      <w:lvlJc w:val="left"/>
      <w:pPr>
        <w:ind w:left="0" w:leftChars="0" w:firstLine="400" w:firstLineChars="0"/>
      </w:pPr>
      <w:rPr>
        <w:rFonts w:hint="default"/>
      </w:rPr>
    </w:lvl>
  </w:abstractNum>
  <w:abstractNum w:abstractNumId="2">
    <w:nsid w:val="65027680"/>
    <w:multiLevelType w:val="singleLevel"/>
    <w:tmpl w:val="65027680"/>
    <w:lvl w:ilvl="0" w:tentative="0">
      <w:start w:val="1"/>
      <w:numFmt w:val="decimalEnclosedCircleChinese"/>
      <w:suff w:val="nothing"/>
      <w:lvlText w:val="%1　"/>
      <w:lvlJc w:val="left"/>
      <w:pPr>
        <w:ind w:left="0" w:firstLine="400"/>
      </w:pPr>
      <w:rPr>
        <w:rFonts w:hint="eastAsia"/>
      </w:rPr>
    </w:lvl>
  </w:abstractNum>
  <w:abstractNum w:abstractNumId="3">
    <w:nsid w:val="650276BC"/>
    <w:multiLevelType w:val="singleLevel"/>
    <w:tmpl w:val="650276BC"/>
    <w:lvl w:ilvl="0" w:tentative="0">
      <w:start w:val="1"/>
      <w:numFmt w:val="decimalEnclosedCircleChinese"/>
      <w:suff w:val="nothing"/>
      <w:lvlText w:val="%1　"/>
      <w:lvlJc w:val="left"/>
      <w:pPr>
        <w:ind w:left="0" w:firstLine="400"/>
      </w:pPr>
      <w:rPr>
        <w:rFonts w:hint="eastAsia"/>
      </w:rPr>
    </w:lvl>
  </w:abstractNum>
  <w:abstractNum w:abstractNumId="4">
    <w:nsid w:val="650276D6"/>
    <w:multiLevelType w:val="singleLevel"/>
    <w:tmpl w:val="650276D6"/>
    <w:lvl w:ilvl="0" w:tentative="0">
      <w:start w:val="1"/>
      <w:numFmt w:val="decimalEnclosedCircleChinese"/>
      <w:suff w:val="nothing"/>
      <w:lvlText w:val="%1　"/>
      <w:lvlJc w:val="left"/>
      <w:pPr>
        <w:ind w:left="0" w:firstLine="400"/>
      </w:pPr>
      <w:rPr>
        <w:rFonts w:hint="eastAsia"/>
      </w:rPr>
    </w:lvl>
  </w:abstractNum>
  <w:abstractNum w:abstractNumId="5">
    <w:nsid w:val="6502789B"/>
    <w:multiLevelType w:val="singleLevel"/>
    <w:tmpl w:val="6502789B"/>
    <w:lvl w:ilvl="0" w:tentative="0">
      <w:start w:val="1"/>
      <w:numFmt w:val="decimal"/>
      <w:suff w:val="nothing"/>
      <w:lvlText w:val="%1．"/>
      <w:lvlJc w:val="left"/>
      <w:pPr>
        <w:ind w:left="0" w:firstLine="400"/>
      </w:pPr>
      <w:rPr>
        <w:rFonts w:hint="default"/>
      </w:rPr>
    </w:lvl>
  </w:abstractNum>
  <w:abstractNum w:abstractNumId="6">
    <w:nsid w:val="6502A3EB"/>
    <w:multiLevelType w:val="singleLevel"/>
    <w:tmpl w:val="6502A3EB"/>
    <w:lvl w:ilvl="0" w:tentative="0">
      <w:start w:val="1"/>
      <w:numFmt w:val="decimal"/>
      <w:suff w:val="nothing"/>
      <w:lvlText w:val="%1．"/>
      <w:lvlJc w:val="left"/>
      <w:pPr>
        <w:ind w:left="0" w:firstLine="400"/>
      </w:pPr>
      <w:rPr>
        <w:rFonts w:hint="default"/>
      </w:rPr>
    </w:lvl>
  </w:abstractNum>
  <w:abstractNum w:abstractNumId="7">
    <w:nsid w:val="6502B651"/>
    <w:multiLevelType w:val="singleLevel"/>
    <w:tmpl w:val="6502B651"/>
    <w:lvl w:ilvl="0" w:tentative="0">
      <w:start w:val="1"/>
      <w:numFmt w:val="decimal"/>
      <w:suff w:val="nothing"/>
      <w:lvlText w:val="%1．"/>
      <w:lvlJc w:val="left"/>
      <w:pPr>
        <w:ind w:left="0" w:firstLine="400"/>
      </w:pPr>
      <w:rPr>
        <w:rFonts w:hint="default"/>
      </w:rPr>
    </w:lvl>
  </w:abstractNum>
  <w:abstractNum w:abstractNumId="8">
    <w:nsid w:val="6503C795"/>
    <w:multiLevelType w:val="singleLevel"/>
    <w:tmpl w:val="6503C795"/>
    <w:lvl w:ilvl="0" w:tentative="0">
      <w:start w:val="1"/>
      <w:numFmt w:val="chineseCounting"/>
      <w:suff w:val="nothing"/>
      <w:lvlText w:val="（%1）"/>
      <w:lvlJc w:val="left"/>
      <w:pPr>
        <w:ind w:left="0" w:firstLine="420"/>
      </w:pPr>
      <w:rPr>
        <w:rFonts w:hint="eastAsia"/>
      </w:rPr>
    </w:lvl>
  </w:abstractNum>
  <w:abstractNum w:abstractNumId="9">
    <w:nsid w:val="6503C7EE"/>
    <w:multiLevelType w:val="singleLevel"/>
    <w:tmpl w:val="6503C7EE"/>
    <w:lvl w:ilvl="0" w:tentative="0">
      <w:start w:val="1"/>
      <w:numFmt w:val="decimal"/>
      <w:suff w:val="nothing"/>
      <w:lvlText w:val="%1．"/>
      <w:lvlJc w:val="left"/>
      <w:pPr>
        <w:ind w:left="0" w:firstLine="400"/>
      </w:pPr>
      <w:rPr>
        <w:rFonts w:hint="default"/>
      </w:rPr>
    </w:lvl>
  </w:abstractNum>
  <w:abstractNum w:abstractNumId="10">
    <w:nsid w:val="6503F9F0"/>
    <w:multiLevelType w:val="singleLevel"/>
    <w:tmpl w:val="6503F9F0"/>
    <w:lvl w:ilvl="0" w:tentative="0">
      <w:start w:val="1"/>
      <w:numFmt w:val="decimal"/>
      <w:suff w:val="nothing"/>
      <w:lvlText w:val="%1．"/>
      <w:lvlJc w:val="left"/>
      <w:pPr>
        <w:ind w:left="0" w:firstLine="400"/>
      </w:pPr>
      <w:rPr>
        <w:rFonts w:hint="default"/>
      </w:rPr>
    </w:lvl>
  </w:abstractNum>
  <w:abstractNum w:abstractNumId="11">
    <w:nsid w:val="6503FA08"/>
    <w:multiLevelType w:val="singleLevel"/>
    <w:tmpl w:val="6503FA08"/>
    <w:lvl w:ilvl="0" w:tentative="0">
      <w:start w:val="1"/>
      <w:numFmt w:val="decimal"/>
      <w:suff w:val="nothing"/>
      <w:lvlText w:val="%1．"/>
      <w:lvlJc w:val="left"/>
      <w:pPr>
        <w:ind w:left="0" w:firstLine="400"/>
      </w:pPr>
      <w:rPr>
        <w:rFonts w:hint="default"/>
      </w:rPr>
    </w:lvl>
  </w:abstractNum>
  <w:abstractNum w:abstractNumId="12">
    <w:nsid w:val="6503FA2B"/>
    <w:multiLevelType w:val="singleLevel"/>
    <w:tmpl w:val="6503FA2B"/>
    <w:lvl w:ilvl="0" w:tentative="0">
      <w:start w:val="1"/>
      <w:numFmt w:val="decimal"/>
      <w:suff w:val="nothing"/>
      <w:lvlText w:val="%1．"/>
      <w:lvlJc w:val="left"/>
      <w:pPr>
        <w:ind w:left="0" w:firstLine="400"/>
      </w:pPr>
      <w:rPr>
        <w:rFonts w:hint="default"/>
      </w:rPr>
    </w:lvl>
  </w:abstractNum>
  <w:abstractNum w:abstractNumId="13">
    <w:nsid w:val="6503FABA"/>
    <w:multiLevelType w:val="singleLevel"/>
    <w:tmpl w:val="6503FABA"/>
    <w:lvl w:ilvl="0" w:tentative="0">
      <w:start w:val="1"/>
      <w:numFmt w:val="decimal"/>
      <w:suff w:val="nothing"/>
      <w:lvlText w:val="%1．"/>
      <w:lvlJc w:val="left"/>
      <w:pPr>
        <w:ind w:left="0" w:firstLine="400"/>
      </w:pPr>
      <w:rPr>
        <w:rFonts w:hint="default"/>
      </w:rPr>
    </w:lvl>
  </w:abstractNum>
  <w:abstractNum w:abstractNumId="14">
    <w:nsid w:val="6503FAEA"/>
    <w:multiLevelType w:val="singleLevel"/>
    <w:tmpl w:val="6503FAEA"/>
    <w:lvl w:ilvl="0" w:tentative="0">
      <w:start w:val="1"/>
      <w:numFmt w:val="decimal"/>
      <w:suff w:val="nothing"/>
      <w:lvlText w:val="%1．"/>
      <w:lvlJc w:val="left"/>
      <w:pPr>
        <w:ind w:left="0" w:firstLine="400"/>
      </w:pPr>
      <w:rPr>
        <w:rFonts w:hint="default"/>
      </w:rPr>
    </w:lvl>
  </w:abstractNum>
  <w:abstractNum w:abstractNumId="15">
    <w:nsid w:val="6503FB17"/>
    <w:multiLevelType w:val="singleLevel"/>
    <w:tmpl w:val="6503FB17"/>
    <w:lvl w:ilvl="0" w:tentative="0">
      <w:start w:val="1"/>
      <w:numFmt w:val="decimal"/>
      <w:suff w:val="nothing"/>
      <w:lvlText w:val="%1．"/>
      <w:lvlJc w:val="left"/>
      <w:pPr>
        <w:ind w:left="0" w:firstLine="400"/>
      </w:pPr>
      <w:rPr>
        <w:rFonts w:hint="default"/>
      </w:rPr>
    </w:lvl>
  </w:abstractNum>
  <w:abstractNum w:abstractNumId="16">
    <w:nsid w:val="6503FB4F"/>
    <w:multiLevelType w:val="singleLevel"/>
    <w:tmpl w:val="6503FB4F"/>
    <w:lvl w:ilvl="0" w:tentative="0">
      <w:start w:val="1"/>
      <w:numFmt w:val="decimal"/>
      <w:suff w:val="nothing"/>
      <w:lvlText w:val="%1．"/>
      <w:lvlJc w:val="left"/>
      <w:pPr>
        <w:ind w:left="0" w:firstLine="400"/>
      </w:pPr>
      <w:rPr>
        <w:rFonts w:hint="default"/>
      </w:rPr>
    </w:lvl>
  </w:abstractNum>
  <w:abstractNum w:abstractNumId="17">
    <w:nsid w:val="65040292"/>
    <w:multiLevelType w:val="singleLevel"/>
    <w:tmpl w:val="65040292"/>
    <w:lvl w:ilvl="0" w:tentative="0">
      <w:start w:val="1"/>
      <w:numFmt w:val="decimal"/>
      <w:suff w:val="nothing"/>
      <w:lvlText w:val="%1．"/>
      <w:lvlJc w:val="left"/>
      <w:pPr>
        <w:ind w:left="0" w:firstLine="400"/>
      </w:pPr>
      <w:rPr>
        <w:rFonts w:hint="default"/>
      </w:rPr>
    </w:lvl>
  </w:abstractNum>
  <w:abstractNum w:abstractNumId="18">
    <w:nsid w:val="650D4A54"/>
    <w:multiLevelType w:val="singleLevel"/>
    <w:tmpl w:val="650D4A54"/>
    <w:lvl w:ilvl="0" w:tentative="0">
      <w:start w:val="1"/>
      <w:numFmt w:val="decimal"/>
      <w:suff w:val="nothing"/>
      <w:lvlText w:val="%1．"/>
      <w:lvlJc w:val="left"/>
      <w:pPr>
        <w:ind w:left="0" w:firstLine="400"/>
      </w:pPr>
      <w:rPr>
        <w:rFonts w:hint="default"/>
      </w:rPr>
    </w:lvl>
  </w:abstractNum>
  <w:abstractNum w:abstractNumId="19">
    <w:nsid w:val="6524ECB5"/>
    <w:multiLevelType w:val="singleLevel"/>
    <w:tmpl w:val="6524ECB5"/>
    <w:lvl w:ilvl="0" w:tentative="0">
      <w:start w:val="1"/>
      <w:numFmt w:val="chineseCounting"/>
      <w:suff w:val="nothing"/>
      <w:lvlText w:val="%1、"/>
      <w:lvlJc w:val="left"/>
      <w:pPr>
        <w:ind w:left="0" w:firstLine="420"/>
      </w:pPr>
      <w:rPr>
        <w:rFonts w:hint="eastAsia"/>
      </w:rPr>
    </w:lvl>
  </w:abstractNum>
  <w:abstractNum w:abstractNumId="20">
    <w:nsid w:val="6524ECDD"/>
    <w:multiLevelType w:val="singleLevel"/>
    <w:tmpl w:val="6524ECDD"/>
    <w:lvl w:ilvl="0" w:tentative="0">
      <w:start w:val="1"/>
      <w:numFmt w:val="chineseCounting"/>
      <w:suff w:val="nothing"/>
      <w:lvlText w:val="(%1)"/>
      <w:lvlJc w:val="left"/>
    </w:lvl>
  </w:abstractNum>
  <w:abstractNum w:abstractNumId="21">
    <w:nsid w:val="6524EDFB"/>
    <w:multiLevelType w:val="singleLevel"/>
    <w:tmpl w:val="6524EDFB"/>
    <w:lvl w:ilvl="0" w:tentative="0">
      <w:start w:val="1"/>
      <w:numFmt w:val="chineseCounting"/>
      <w:suff w:val="nothing"/>
      <w:lvlText w:val="（%1）"/>
      <w:lvlJc w:val="left"/>
      <w:pPr>
        <w:ind w:left="0" w:firstLine="420"/>
      </w:pPr>
      <w:rPr>
        <w:rFonts w:hint="eastAsia"/>
      </w:rPr>
    </w:lvl>
  </w:abstractNum>
  <w:abstractNum w:abstractNumId="22">
    <w:nsid w:val="6524F034"/>
    <w:multiLevelType w:val="singleLevel"/>
    <w:tmpl w:val="6524F034"/>
    <w:lvl w:ilvl="0" w:tentative="0">
      <w:start w:val="1"/>
      <w:numFmt w:val="decimalEnclosedCircleChinese"/>
      <w:suff w:val="nothing"/>
      <w:lvlText w:val="%1　"/>
      <w:lvlJc w:val="left"/>
      <w:pPr>
        <w:ind w:left="0" w:firstLine="400"/>
      </w:pPr>
      <w:rPr>
        <w:rFonts w:hint="eastAsia"/>
      </w:rPr>
    </w:lvl>
  </w:abstractNum>
  <w:abstractNum w:abstractNumId="23">
    <w:nsid w:val="6524F21A"/>
    <w:multiLevelType w:val="singleLevel"/>
    <w:tmpl w:val="6524F21A"/>
    <w:lvl w:ilvl="0" w:tentative="0">
      <w:start w:val="1"/>
      <w:numFmt w:val="decimalEnclosedCircleChinese"/>
      <w:suff w:val="nothing"/>
      <w:lvlText w:val="%1　"/>
      <w:lvlJc w:val="left"/>
      <w:pPr>
        <w:ind w:left="0" w:firstLine="400"/>
      </w:pPr>
      <w:rPr>
        <w:rFonts w:hint="eastAsia"/>
      </w:rPr>
    </w:lvl>
  </w:abstractNum>
  <w:abstractNum w:abstractNumId="24">
    <w:nsid w:val="6524F26B"/>
    <w:multiLevelType w:val="singleLevel"/>
    <w:tmpl w:val="6524F26B"/>
    <w:lvl w:ilvl="0" w:tentative="0">
      <w:start w:val="1"/>
      <w:numFmt w:val="decimalEnclosedCircleChinese"/>
      <w:suff w:val="nothing"/>
      <w:lvlText w:val="%1　"/>
      <w:lvlJc w:val="left"/>
      <w:pPr>
        <w:ind w:left="0" w:firstLine="400"/>
      </w:pPr>
      <w:rPr>
        <w:rFonts w:hint="eastAsia"/>
      </w:rPr>
    </w:lvl>
  </w:abstractNum>
  <w:abstractNum w:abstractNumId="25">
    <w:nsid w:val="6524F28D"/>
    <w:multiLevelType w:val="singleLevel"/>
    <w:tmpl w:val="6524F28D"/>
    <w:lvl w:ilvl="0" w:tentative="0">
      <w:start w:val="1"/>
      <w:numFmt w:val="decimalEnclosedCircleChinese"/>
      <w:suff w:val="nothing"/>
      <w:lvlText w:val="%1　"/>
      <w:lvlJc w:val="left"/>
      <w:pPr>
        <w:ind w:left="0" w:firstLine="400"/>
      </w:pPr>
      <w:rPr>
        <w:rFonts w:hint="eastAsia"/>
      </w:rPr>
    </w:lvl>
  </w:abstractNum>
  <w:abstractNum w:abstractNumId="26">
    <w:nsid w:val="6524F2AF"/>
    <w:multiLevelType w:val="singleLevel"/>
    <w:tmpl w:val="6524F2AF"/>
    <w:lvl w:ilvl="0" w:tentative="0">
      <w:start w:val="1"/>
      <w:numFmt w:val="decimalEnclosedCircleChinese"/>
      <w:suff w:val="nothing"/>
      <w:lvlText w:val="%1　"/>
      <w:lvlJc w:val="left"/>
      <w:pPr>
        <w:ind w:left="0" w:firstLine="400"/>
      </w:pPr>
      <w:rPr>
        <w:rFonts w:hint="eastAsia"/>
      </w:rPr>
    </w:lvl>
  </w:abstractNum>
  <w:abstractNum w:abstractNumId="27">
    <w:nsid w:val="6524F2E0"/>
    <w:multiLevelType w:val="singleLevel"/>
    <w:tmpl w:val="6524F2E0"/>
    <w:lvl w:ilvl="0" w:tentative="0">
      <w:start w:val="1"/>
      <w:numFmt w:val="decimalEnclosedCircleChinese"/>
      <w:suff w:val="nothing"/>
      <w:lvlText w:val="%1　"/>
      <w:lvlJc w:val="left"/>
      <w:pPr>
        <w:ind w:left="0" w:firstLine="400"/>
      </w:pPr>
      <w:rPr>
        <w:rFonts w:hint="eastAsia"/>
      </w:rPr>
    </w:lvl>
  </w:abstractNum>
  <w:abstractNum w:abstractNumId="28">
    <w:nsid w:val="6524F31A"/>
    <w:multiLevelType w:val="singleLevel"/>
    <w:tmpl w:val="6524F31A"/>
    <w:lvl w:ilvl="0" w:tentative="0">
      <w:start w:val="1"/>
      <w:numFmt w:val="decimalEnclosedCircleChinese"/>
      <w:suff w:val="nothing"/>
      <w:lvlText w:val="%1　"/>
      <w:lvlJc w:val="left"/>
      <w:pPr>
        <w:ind w:left="0" w:firstLine="400"/>
      </w:pPr>
      <w:rPr>
        <w:rFonts w:hint="eastAsia"/>
      </w:rPr>
    </w:lvl>
  </w:abstractNum>
  <w:abstractNum w:abstractNumId="29">
    <w:nsid w:val="6524F358"/>
    <w:multiLevelType w:val="singleLevel"/>
    <w:tmpl w:val="6524F358"/>
    <w:lvl w:ilvl="0" w:tentative="0">
      <w:start w:val="1"/>
      <w:numFmt w:val="decimalEnclosedCircleChinese"/>
      <w:suff w:val="nothing"/>
      <w:lvlText w:val="%1　"/>
      <w:lvlJc w:val="left"/>
      <w:pPr>
        <w:ind w:left="0" w:firstLine="400"/>
      </w:pPr>
      <w:rPr>
        <w:rFonts w:hint="eastAsia"/>
      </w:rPr>
    </w:lvl>
  </w:abstractNum>
  <w:abstractNum w:abstractNumId="30">
    <w:nsid w:val="6524F3E1"/>
    <w:multiLevelType w:val="singleLevel"/>
    <w:tmpl w:val="6524F3E1"/>
    <w:lvl w:ilvl="0" w:tentative="0">
      <w:start w:val="1"/>
      <w:numFmt w:val="decimalEnclosedCircleChinese"/>
      <w:suff w:val="nothing"/>
      <w:lvlText w:val="%1　"/>
      <w:lvlJc w:val="left"/>
      <w:pPr>
        <w:ind w:left="0" w:firstLine="400"/>
      </w:pPr>
      <w:rPr>
        <w:rFonts w:hint="eastAsia"/>
      </w:rPr>
    </w:lvl>
  </w:abstractNum>
  <w:abstractNum w:abstractNumId="31">
    <w:nsid w:val="6524F44E"/>
    <w:multiLevelType w:val="singleLevel"/>
    <w:tmpl w:val="6524F44E"/>
    <w:lvl w:ilvl="0" w:tentative="0">
      <w:start w:val="1"/>
      <w:numFmt w:val="decimalEnclosedCircleChinese"/>
      <w:suff w:val="nothing"/>
      <w:lvlText w:val="%1　"/>
      <w:lvlJc w:val="left"/>
      <w:pPr>
        <w:ind w:left="0" w:firstLine="400"/>
      </w:pPr>
      <w:rPr>
        <w:rFonts w:hint="eastAsia"/>
      </w:rPr>
    </w:lvl>
  </w:abstractNum>
  <w:abstractNum w:abstractNumId="32">
    <w:nsid w:val="6576CC18"/>
    <w:multiLevelType w:val="singleLevel"/>
    <w:tmpl w:val="6576CC18"/>
    <w:lvl w:ilvl="0" w:tentative="0">
      <w:start w:val="4"/>
      <w:numFmt w:val="decimal"/>
      <w:suff w:val="nothing"/>
      <w:lvlText w:val="%1."/>
      <w:lvlJc w:val="left"/>
    </w:lvl>
  </w:abstractNum>
  <w:abstractNum w:abstractNumId="33">
    <w:nsid w:val="6579511B"/>
    <w:multiLevelType w:val="multilevel"/>
    <w:tmpl w:val="6579511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0"/>
  </w:num>
  <w:num w:numId="2">
    <w:abstractNumId w:val="19"/>
  </w:num>
  <w:num w:numId="3">
    <w:abstractNumId w:val="20"/>
  </w:num>
  <w:num w:numId="4">
    <w:abstractNumId w:val="2"/>
  </w:num>
  <w:num w:numId="5">
    <w:abstractNumId w:val="3"/>
  </w:num>
  <w:num w:numId="6">
    <w:abstractNumId w:val="4"/>
  </w:num>
  <w:num w:numId="7">
    <w:abstractNumId w:val="7"/>
  </w:num>
  <w:num w:numId="8">
    <w:abstractNumId w:val="5"/>
  </w:num>
  <w:num w:numId="9">
    <w:abstractNumId w:val="6"/>
  </w:num>
  <w:num w:numId="10">
    <w:abstractNumId w:val="33"/>
    <w:lvlOverride w:ilvl="0">
      <w:startOverride w:val="1"/>
    </w:lvlOverride>
  </w:num>
  <w:num w:numId="11">
    <w:abstractNumId w:val="8"/>
  </w:num>
  <w:num w:numId="12">
    <w:abstractNumId w:val="9"/>
  </w:num>
  <w:num w:numId="13">
    <w:abstractNumId w:val="21"/>
  </w:num>
  <w:num w:numId="14">
    <w:abstractNumId w:val="17"/>
  </w:num>
  <w:num w:numId="15">
    <w:abstractNumId w:val="32"/>
  </w:num>
  <w:num w:numId="16">
    <w:abstractNumId w:val="10"/>
  </w:num>
  <w:num w:numId="17">
    <w:abstractNumId w:val="11"/>
  </w:num>
  <w:num w:numId="18">
    <w:abstractNumId w:val="12"/>
  </w:num>
  <w:num w:numId="19">
    <w:abstractNumId w:val="13"/>
  </w:num>
  <w:num w:numId="20">
    <w:abstractNumId w:val="14"/>
  </w:num>
  <w:num w:numId="21">
    <w:abstractNumId w:val="15"/>
  </w:num>
  <w:num w:numId="22">
    <w:abstractNumId w:val="18"/>
  </w:num>
  <w:num w:numId="23">
    <w:abstractNumId w:val="16"/>
  </w:num>
  <w:num w:numId="24">
    <w:abstractNumId w:val="22"/>
  </w:num>
  <w:num w:numId="25">
    <w:abstractNumId w:val="23"/>
  </w:num>
  <w:num w:numId="26">
    <w:abstractNumId w:val="24"/>
  </w:num>
  <w:num w:numId="27">
    <w:abstractNumId w:val="25"/>
  </w:num>
  <w:num w:numId="28">
    <w:abstractNumId w:val="26"/>
  </w:num>
  <w:num w:numId="29">
    <w:abstractNumId w:val="27"/>
  </w:num>
  <w:num w:numId="30">
    <w:abstractNumId w:val="28"/>
  </w:num>
  <w:num w:numId="31">
    <w:abstractNumId w:val="29"/>
  </w:num>
  <w:num w:numId="32">
    <w:abstractNumId w:val="30"/>
  </w:num>
  <w:num w:numId="33">
    <w:abstractNumId w:val="31"/>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MDEwZmNjOGJlZmNkODgzYmVjZDY3OTc4NGU5ZWQ4NzY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0E2F"/>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B19"/>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8F4C90"/>
    <w:rsid w:val="019F7441"/>
    <w:rsid w:val="01B37585"/>
    <w:rsid w:val="01D55165"/>
    <w:rsid w:val="01DF6BF8"/>
    <w:rsid w:val="01EC2C57"/>
    <w:rsid w:val="025F0711"/>
    <w:rsid w:val="026B2E25"/>
    <w:rsid w:val="02824D4D"/>
    <w:rsid w:val="02B622F2"/>
    <w:rsid w:val="02DC4B10"/>
    <w:rsid w:val="02DD76CE"/>
    <w:rsid w:val="02F36323"/>
    <w:rsid w:val="02F5619C"/>
    <w:rsid w:val="0326446A"/>
    <w:rsid w:val="032D5555"/>
    <w:rsid w:val="036634D2"/>
    <w:rsid w:val="03DD35E4"/>
    <w:rsid w:val="04076900"/>
    <w:rsid w:val="041A5A3B"/>
    <w:rsid w:val="042311BA"/>
    <w:rsid w:val="042B157A"/>
    <w:rsid w:val="048F763B"/>
    <w:rsid w:val="049F330E"/>
    <w:rsid w:val="04AA775C"/>
    <w:rsid w:val="04AF1889"/>
    <w:rsid w:val="04F66F48"/>
    <w:rsid w:val="05251E14"/>
    <w:rsid w:val="05A16594"/>
    <w:rsid w:val="05A7762D"/>
    <w:rsid w:val="060E5941"/>
    <w:rsid w:val="06110FAF"/>
    <w:rsid w:val="06493CA7"/>
    <w:rsid w:val="065A6178"/>
    <w:rsid w:val="066F1CF3"/>
    <w:rsid w:val="06930BB8"/>
    <w:rsid w:val="06FD67C2"/>
    <w:rsid w:val="07245D42"/>
    <w:rsid w:val="07264C62"/>
    <w:rsid w:val="0779354C"/>
    <w:rsid w:val="08061376"/>
    <w:rsid w:val="081D509F"/>
    <w:rsid w:val="08452D77"/>
    <w:rsid w:val="086401F8"/>
    <w:rsid w:val="08751CAA"/>
    <w:rsid w:val="087E4C40"/>
    <w:rsid w:val="08A871D0"/>
    <w:rsid w:val="08D66AD6"/>
    <w:rsid w:val="08DA33A3"/>
    <w:rsid w:val="08E80F13"/>
    <w:rsid w:val="08FC7964"/>
    <w:rsid w:val="09335624"/>
    <w:rsid w:val="0944690F"/>
    <w:rsid w:val="09535675"/>
    <w:rsid w:val="095F057D"/>
    <w:rsid w:val="09642282"/>
    <w:rsid w:val="09733572"/>
    <w:rsid w:val="09772C16"/>
    <w:rsid w:val="098353B5"/>
    <w:rsid w:val="098958D8"/>
    <w:rsid w:val="09A92330"/>
    <w:rsid w:val="09B06B87"/>
    <w:rsid w:val="09C13146"/>
    <w:rsid w:val="09E04166"/>
    <w:rsid w:val="0A0B7FDE"/>
    <w:rsid w:val="0A1C0718"/>
    <w:rsid w:val="0A3E7710"/>
    <w:rsid w:val="0A5B7E63"/>
    <w:rsid w:val="0AA374A5"/>
    <w:rsid w:val="0AAB7649"/>
    <w:rsid w:val="0ABC5606"/>
    <w:rsid w:val="0B30404E"/>
    <w:rsid w:val="0B4C6C14"/>
    <w:rsid w:val="0B547599"/>
    <w:rsid w:val="0B631A88"/>
    <w:rsid w:val="0B683D45"/>
    <w:rsid w:val="0B7F3F11"/>
    <w:rsid w:val="0B884417"/>
    <w:rsid w:val="0BF6188C"/>
    <w:rsid w:val="0BF73C91"/>
    <w:rsid w:val="0C170175"/>
    <w:rsid w:val="0C571A41"/>
    <w:rsid w:val="0C5C1171"/>
    <w:rsid w:val="0C5E1CBC"/>
    <w:rsid w:val="0C615B50"/>
    <w:rsid w:val="0C8445DA"/>
    <w:rsid w:val="0C87121B"/>
    <w:rsid w:val="0CC007F7"/>
    <w:rsid w:val="0CC617AC"/>
    <w:rsid w:val="0CE618DF"/>
    <w:rsid w:val="0CFE707A"/>
    <w:rsid w:val="0D063BDA"/>
    <w:rsid w:val="0D08375F"/>
    <w:rsid w:val="0D184CFB"/>
    <w:rsid w:val="0D4A7419"/>
    <w:rsid w:val="0D827401"/>
    <w:rsid w:val="0D84094E"/>
    <w:rsid w:val="0D8A00E9"/>
    <w:rsid w:val="0D8D589E"/>
    <w:rsid w:val="0DA01C73"/>
    <w:rsid w:val="0DD63300"/>
    <w:rsid w:val="0DF50604"/>
    <w:rsid w:val="0DF702FE"/>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BF3FD2"/>
    <w:rsid w:val="0FBF7FF3"/>
    <w:rsid w:val="1055015A"/>
    <w:rsid w:val="10646583"/>
    <w:rsid w:val="107D4B15"/>
    <w:rsid w:val="108A3C80"/>
    <w:rsid w:val="10C26171"/>
    <w:rsid w:val="10F33360"/>
    <w:rsid w:val="10FC16EA"/>
    <w:rsid w:val="110F1D40"/>
    <w:rsid w:val="11266F33"/>
    <w:rsid w:val="11884C6C"/>
    <w:rsid w:val="118963A1"/>
    <w:rsid w:val="11C6522A"/>
    <w:rsid w:val="11E104CC"/>
    <w:rsid w:val="11E20309"/>
    <w:rsid w:val="12255233"/>
    <w:rsid w:val="12530213"/>
    <w:rsid w:val="127723A9"/>
    <w:rsid w:val="12862074"/>
    <w:rsid w:val="12883966"/>
    <w:rsid w:val="129E45B4"/>
    <w:rsid w:val="12D81596"/>
    <w:rsid w:val="13072A44"/>
    <w:rsid w:val="13577768"/>
    <w:rsid w:val="135F4BE2"/>
    <w:rsid w:val="139B1A0A"/>
    <w:rsid w:val="139D25C7"/>
    <w:rsid w:val="13BF3CE4"/>
    <w:rsid w:val="141008D8"/>
    <w:rsid w:val="14125FE6"/>
    <w:rsid w:val="146D271E"/>
    <w:rsid w:val="14982588"/>
    <w:rsid w:val="149A5AD9"/>
    <w:rsid w:val="14A7619D"/>
    <w:rsid w:val="150536C3"/>
    <w:rsid w:val="150C1963"/>
    <w:rsid w:val="151447A0"/>
    <w:rsid w:val="154A6454"/>
    <w:rsid w:val="15762120"/>
    <w:rsid w:val="16A33280"/>
    <w:rsid w:val="16A8729C"/>
    <w:rsid w:val="16B33777"/>
    <w:rsid w:val="16B952DF"/>
    <w:rsid w:val="16BC70A7"/>
    <w:rsid w:val="16C6339E"/>
    <w:rsid w:val="172F2D79"/>
    <w:rsid w:val="17557BEF"/>
    <w:rsid w:val="17D349C1"/>
    <w:rsid w:val="1830729E"/>
    <w:rsid w:val="185F00D6"/>
    <w:rsid w:val="1870062C"/>
    <w:rsid w:val="18817102"/>
    <w:rsid w:val="18830A15"/>
    <w:rsid w:val="18852B28"/>
    <w:rsid w:val="188B5321"/>
    <w:rsid w:val="19932372"/>
    <w:rsid w:val="19A20DD5"/>
    <w:rsid w:val="19AE03F1"/>
    <w:rsid w:val="1A071A03"/>
    <w:rsid w:val="1A1F16AE"/>
    <w:rsid w:val="1A3B5C77"/>
    <w:rsid w:val="1A984BAD"/>
    <w:rsid w:val="1AB8220E"/>
    <w:rsid w:val="1AE4166C"/>
    <w:rsid w:val="1AF06CFB"/>
    <w:rsid w:val="1AF11B8D"/>
    <w:rsid w:val="1B11359C"/>
    <w:rsid w:val="1B2A271F"/>
    <w:rsid w:val="1B530544"/>
    <w:rsid w:val="1B713184"/>
    <w:rsid w:val="1BA209CF"/>
    <w:rsid w:val="1BB4777D"/>
    <w:rsid w:val="1BD75AB8"/>
    <w:rsid w:val="1C0459C2"/>
    <w:rsid w:val="1C1B3B4A"/>
    <w:rsid w:val="1C88086E"/>
    <w:rsid w:val="1CB06E9A"/>
    <w:rsid w:val="1D266CE1"/>
    <w:rsid w:val="1D3963AF"/>
    <w:rsid w:val="1D6A673C"/>
    <w:rsid w:val="1D9247AE"/>
    <w:rsid w:val="1DB567EC"/>
    <w:rsid w:val="1DF51A98"/>
    <w:rsid w:val="1E3D060F"/>
    <w:rsid w:val="1E3F7D2E"/>
    <w:rsid w:val="1E4134E4"/>
    <w:rsid w:val="1E5062B3"/>
    <w:rsid w:val="1E523514"/>
    <w:rsid w:val="1E714A66"/>
    <w:rsid w:val="1E802593"/>
    <w:rsid w:val="1E8B6156"/>
    <w:rsid w:val="1EA703CC"/>
    <w:rsid w:val="1EB7330C"/>
    <w:rsid w:val="1F0A0FF3"/>
    <w:rsid w:val="1F5771FF"/>
    <w:rsid w:val="1FD52DD5"/>
    <w:rsid w:val="1FE868A9"/>
    <w:rsid w:val="20034907"/>
    <w:rsid w:val="20173E4B"/>
    <w:rsid w:val="202C6267"/>
    <w:rsid w:val="204E48BC"/>
    <w:rsid w:val="208921B3"/>
    <w:rsid w:val="20973DEB"/>
    <w:rsid w:val="20B26522"/>
    <w:rsid w:val="20B44310"/>
    <w:rsid w:val="211116EB"/>
    <w:rsid w:val="212D0251"/>
    <w:rsid w:val="216133FC"/>
    <w:rsid w:val="21D56769"/>
    <w:rsid w:val="21E52EF3"/>
    <w:rsid w:val="21FB5D7B"/>
    <w:rsid w:val="22015E94"/>
    <w:rsid w:val="220B1C3D"/>
    <w:rsid w:val="221D1D20"/>
    <w:rsid w:val="22334A87"/>
    <w:rsid w:val="224A18DE"/>
    <w:rsid w:val="22BE6801"/>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6E7E76"/>
    <w:rsid w:val="258B00E2"/>
    <w:rsid w:val="25A917A6"/>
    <w:rsid w:val="25BE27CC"/>
    <w:rsid w:val="25F74A5C"/>
    <w:rsid w:val="2628662C"/>
    <w:rsid w:val="262D45DE"/>
    <w:rsid w:val="264709A0"/>
    <w:rsid w:val="26871DC8"/>
    <w:rsid w:val="26A53EF9"/>
    <w:rsid w:val="26A94201"/>
    <w:rsid w:val="26AC274F"/>
    <w:rsid w:val="27044A29"/>
    <w:rsid w:val="271D34C8"/>
    <w:rsid w:val="276142BF"/>
    <w:rsid w:val="27783712"/>
    <w:rsid w:val="27907362"/>
    <w:rsid w:val="28333E1D"/>
    <w:rsid w:val="28454BD6"/>
    <w:rsid w:val="28455253"/>
    <w:rsid w:val="28551971"/>
    <w:rsid w:val="285B1C53"/>
    <w:rsid w:val="289F7086"/>
    <w:rsid w:val="28C32028"/>
    <w:rsid w:val="28CC490F"/>
    <w:rsid w:val="28DE40AA"/>
    <w:rsid w:val="29053EA9"/>
    <w:rsid w:val="29345E77"/>
    <w:rsid w:val="294C65AD"/>
    <w:rsid w:val="29806583"/>
    <w:rsid w:val="298B3C4C"/>
    <w:rsid w:val="29F26D24"/>
    <w:rsid w:val="2A15033F"/>
    <w:rsid w:val="2A1662C1"/>
    <w:rsid w:val="2A1C7367"/>
    <w:rsid w:val="2A2815FA"/>
    <w:rsid w:val="2A6D6092"/>
    <w:rsid w:val="2A7D76B4"/>
    <w:rsid w:val="2B437463"/>
    <w:rsid w:val="2B7807EE"/>
    <w:rsid w:val="2BA50BF7"/>
    <w:rsid w:val="2BBF00EC"/>
    <w:rsid w:val="2BC37CFD"/>
    <w:rsid w:val="2BD5237F"/>
    <w:rsid w:val="2BE536CE"/>
    <w:rsid w:val="2BE758D9"/>
    <w:rsid w:val="2C09049E"/>
    <w:rsid w:val="2C0A653C"/>
    <w:rsid w:val="2C191F85"/>
    <w:rsid w:val="2CE82D6F"/>
    <w:rsid w:val="2D343236"/>
    <w:rsid w:val="2DD15014"/>
    <w:rsid w:val="2DF72DE4"/>
    <w:rsid w:val="2E0220AF"/>
    <w:rsid w:val="2E4B082A"/>
    <w:rsid w:val="2E5D4E86"/>
    <w:rsid w:val="2E5D790B"/>
    <w:rsid w:val="2E9A3C18"/>
    <w:rsid w:val="2EBB0FEE"/>
    <w:rsid w:val="2EC63002"/>
    <w:rsid w:val="2F0A6B38"/>
    <w:rsid w:val="2F946CCB"/>
    <w:rsid w:val="2FD25781"/>
    <w:rsid w:val="2FDC745C"/>
    <w:rsid w:val="2FFD7934"/>
    <w:rsid w:val="30733ACD"/>
    <w:rsid w:val="308C3862"/>
    <w:rsid w:val="309379D8"/>
    <w:rsid w:val="30A270F7"/>
    <w:rsid w:val="30DF1478"/>
    <w:rsid w:val="30EC586F"/>
    <w:rsid w:val="314550B7"/>
    <w:rsid w:val="319C6071"/>
    <w:rsid w:val="31AC537E"/>
    <w:rsid w:val="31E3679B"/>
    <w:rsid w:val="31E732FD"/>
    <w:rsid w:val="32517576"/>
    <w:rsid w:val="32A90320"/>
    <w:rsid w:val="32BE5C2C"/>
    <w:rsid w:val="32C13B45"/>
    <w:rsid w:val="32FB6478"/>
    <w:rsid w:val="33263B3F"/>
    <w:rsid w:val="336963EB"/>
    <w:rsid w:val="33816EEB"/>
    <w:rsid w:val="33EB55CD"/>
    <w:rsid w:val="33EC4C02"/>
    <w:rsid w:val="340D2360"/>
    <w:rsid w:val="3410665D"/>
    <w:rsid w:val="34211214"/>
    <w:rsid w:val="342E63AB"/>
    <w:rsid w:val="34902C15"/>
    <w:rsid w:val="34950E68"/>
    <w:rsid w:val="34986E94"/>
    <w:rsid w:val="34AF62C9"/>
    <w:rsid w:val="34B721CC"/>
    <w:rsid w:val="34CB4388"/>
    <w:rsid w:val="34FA6E12"/>
    <w:rsid w:val="34FC44CA"/>
    <w:rsid w:val="354D7158"/>
    <w:rsid w:val="358D5588"/>
    <w:rsid w:val="363A3B40"/>
    <w:rsid w:val="365302AE"/>
    <w:rsid w:val="36607A0A"/>
    <w:rsid w:val="366E227C"/>
    <w:rsid w:val="366F2E0D"/>
    <w:rsid w:val="367B6A5C"/>
    <w:rsid w:val="36A74ADA"/>
    <w:rsid w:val="36AD60D5"/>
    <w:rsid w:val="36B224F9"/>
    <w:rsid w:val="36EC0CC9"/>
    <w:rsid w:val="37220D9B"/>
    <w:rsid w:val="373F410B"/>
    <w:rsid w:val="37EE7094"/>
    <w:rsid w:val="38296C89"/>
    <w:rsid w:val="383002EB"/>
    <w:rsid w:val="38586797"/>
    <w:rsid w:val="38BC0149"/>
    <w:rsid w:val="38D87D1C"/>
    <w:rsid w:val="395E503B"/>
    <w:rsid w:val="39636459"/>
    <w:rsid w:val="396B7F6C"/>
    <w:rsid w:val="39B417A9"/>
    <w:rsid w:val="39FC5695"/>
    <w:rsid w:val="3A006D8E"/>
    <w:rsid w:val="3A3651E5"/>
    <w:rsid w:val="3A560D13"/>
    <w:rsid w:val="3A744481"/>
    <w:rsid w:val="3A8C7BEF"/>
    <w:rsid w:val="3A906246"/>
    <w:rsid w:val="3B0A01FB"/>
    <w:rsid w:val="3B2349B7"/>
    <w:rsid w:val="3B616CFF"/>
    <w:rsid w:val="3B6259F6"/>
    <w:rsid w:val="3B976654"/>
    <w:rsid w:val="3BC01EFC"/>
    <w:rsid w:val="3BCA786A"/>
    <w:rsid w:val="3BD31E2F"/>
    <w:rsid w:val="3BF15831"/>
    <w:rsid w:val="3BFC150D"/>
    <w:rsid w:val="3C105946"/>
    <w:rsid w:val="3C471448"/>
    <w:rsid w:val="3C5F759A"/>
    <w:rsid w:val="3C6C525A"/>
    <w:rsid w:val="3CCE23CB"/>
    <w:rsid w:val="3CD17D17"/>
    <w:rsid w:val="3D3C7F39"/>
    <w:rsid w:val="3D440F09"/>
    <w:rsid w:val="3D4504A0"/>
    <w:rsid w:val="3D587802"/>
    <w:rsid w:val="3D8734BB"/>
    <w:rsid w:val="3D9A11D4"/>
    <w:rsid w:val="3DA16D89"/>
    <w:rsid w:val="3DA364BE"/>
    <w:rsid w:val="3DE041CB"/>
    <w:rsid w:val="3E0D48F6"/>
    <w:rsid w:val="3E1868B4"/>
    <w:rsid w:val="3E242D0F"/>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4019356B"/>
    <w:rsid w:val="40592157"/>
    <w:rsid w:val="406E1CAE"/>
    <w:rsid w:val="40A0133A"/>
    <w:rsid w:val="40C31A53"/>
    <w:rsid w:val="40FF545D"/>
    <w:rsid w:val="410067C8"/>
    <w:rsid w:val="418F0D2A"/>
    <w:rsid w:val="41D01505"/>
    <w:rsid w:val="42474939"/>
    <w:rsid w:val="424C3C57"/>
    <w:rsid w:val="42613FF3"/>
    <w:rsid w:val="42660D96"/>
    <w:rsid w:val="428667D2"/>
    <w:rsid w:val="42CD1CE0"/>
    <w:rsid w:val="42E1381E"/>
    <w:rsid w:val="42ED6459"/>
    <w:rsid w:val="42FE58DD"/>
    <w:rsid w:val="43174B3D"/>
    <w:rsid w:val="434B790E"/>
    <w:rsid w:val="4360274F"/>
    <w:rsid w:val="43977AB6"/>
    <w:rsid w:val="43A3342B"/>
    <w:rsid w:val="43C77C27"/>
    <w:rsid w:val="43DE09EE"/>
    <w:rsid w:val="44002FAD"/>
    <w:rsid w:val="449101DD"/>
    <w:rsid w:val="44CB6087"/>
    <w:rsid w:val="44CD2D65"/>
    <w:rsid w:val="44DE1391"/>
    <w:rsid w:val="451B225C"/>
    <w:rsid w:val="452410C9"/>
    <w:rsid w:val="45317DFB"/>
    <w:rsid w:val="456D3CE4"/>
    <w:rsid w:val="4579042C"/>
    <w:rsid w:val="457F0571"/>
    <w:rsid w:val="45851176"/>
    <w:rsid w:val="458E1ADA"/>
    <w:rsid w:val="45C63B94"/>
    <w:rsid w:val="46071F9E"/>
    <w:rsid w:val="460E7DA5"/>
    <w:rsid w:val="46422483"/>
    <w:rsid w:val="4659254A"/>
    <w:rsid w:val="465B0637"/>
    <w:rsid w:val="465E3F0D"/>
    <w:rsid w:val="466A16E6"/>
    <w:rsid w:val="46893F2B"/>
    <w:rsid w:val="46C4686E"/>
    <w:rsid w:val="477B778F"/>
    <w:rsid w:val="478203EC"/>
    <w:rsid w:val="47B025FA"/>
    <w:rsid w:val="4809698F"/>
    <w:rsid w:val="4811697D"/>
    <w:rsid w:val="487A3E25"/>
    <w:rsid w:val="488B5503"/>
    <w:rsid w:val="48937E21"/>
    <w:rsid w:val="489A0361"/>
    <w:rsid w:val="48B94FF3"/>
    <w:rsid w:val="48E37AAB"/>
    <w:rsid w:val="48FD4B4C"/>
    <w:rsid w:val="490A68E0"/>
    <w:rsid w:val="491055FE"/>
    <w:rsid w:val="495F5B3E"/>
    <w:rsid w:val="496F77D7"/>
    <w:rsid w:val="497654FD"/>
    <w:rsid w:val="49B64211"/>
    <w:rsid w:val="49E56AF9"/>
    <w:rsid w:val="49F6167F"/>
    <w:rsid w:val="4A064FA0"/>
    <w:rsid w:val="4A16615C"/>
    <w:rsid w:val="4A4424D7"/>
    <w:rsid w:val="4A822D84"/>
    <w:rsid w:val="4A950CE7"/>
    <w:rsid w:val="4AB82D0F"/>
    <w:rsid w:val="4AEB7664"/>
    <w:rsid w:val="4AFD7C19"/>
    <w:rsid w:val="4B0567D1"/>
    <w:rsid w:val="4B236AAE"/>
    <w:rsid w:val="4B707271"/>
    <w:rsid w:val="4B9739F7"/>
    <w:rsid w:val="4BEE2503"/>
    <w:rsid w:val="4C245A30"/>
    <w:rsid w:val="4C532A11"/>
    <w:rsid w:val="4CB6685F"/>
    <w:rsid w:val="4CC367FE"/>
    <w:rsid w:val="4D077F3C"/>
    <w:rsid w:val="4D123355"/>
    <w:rsid w:val="4D2A3B31"/>
    <w:rsid w:val="4D312C52"/>
    <w:rsid w:val="4D905305"/>
    <w:rsid w:val="4D964A72"/>
    <w:rsid w:val="4D9C1254"/>
    <w:rsid w:val="4DC907A5"/>
    <w:rsid w:val="4E1C7B69"/>
    <w:rsid w:val="4E793892"/>
    <w:rsid w:val="4E800872"/>
    <w:rsid w:val="4EC569ED"/>
    <w:rsid w:val="4ED50EA1"/>
    <w:rsid w:val="4EEC050C"/>
    <w:rsid w:val="4F104EC3"/>
    <w:rsid w:val="4F47354A"/>
    <w:rsid w:val="4F911C54"/>
    <w:rsid w:val="4FE625E0"/>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B7396D"/>
    <w:rsid w:val="522E4CC3"/>
    <w:rsid w:val="5244713B"/>
    <w:rsid w:val="52615633"/>
    <w:rsid w:val="526F4DE4"/>
    <w:rsid w:val="52977FD4"/>
    <w:rsid w:val="52A25790"/>
    <w:rsid w:val="52A96B6F"/>
    <w:rsid w:val="52B45975"/>
    <w:rsid w:val="52D94AA4"/>
    <w:rsid w:val="52EA3A62"/>
    <w:rsid w:val="52F50BB8"/>
    <w:rsid w:val="53097272"/>
    <w:rsid w:val="532D5CBF"/>
    <w:rsid w:val="53544462"/>
    <w:rsid w:val="5397158E"/>
    <w:rsid w:val="54013861"/>
    <w:rsid w:val="54487265"/>
    <w:rsid w:val="544D6070"/>
    <w:rsid w:val="54605E1E"/>
    <w:rsid w:val="54AA3F62"/>
    <w:rsid w:val="54B3506A"/>
    <w:rsid w:val="54CA0D16"/>
    <w:rsid w:val="54DD4057"/>
    <w:rsid w:val="54E7490F"/>
    <w:rsid w:val="550764A4"/>
    <w:rsid w:val="550B2BF6"/>
    <w:rsid w:val="55214EB5"/>
    <w:rsid w:val="55364EFD"/>
    <w:rsid w:val="555D4828"/>
    <w:rsid w:val="55696804"/>
    <w:rsid w:val="557A4C8B"/>
    <w:rsid w:val="558931E1"/>
    <w:rsid w:val="55923347"/>
    <w:rsid w:val="55925180"/>
    <w:rsid w:val="55983B1B"/>
    <w:rsid w:val="55A8376B"/>
    <w:rsid w:val="55DC29B6"/>
    <w:rsid w:val="55DD4241"/>
    <w:rsid w:val="563C36B1"/>
    <w:rsid w:val="5655314C"/>
    <w:rsid w:val="56577F7F"/>
    <w:rsid w:val="56631CE0"/>
    <w:rsid w:val="566B6D1E"/>
    <w:rsid w:val="57032A2C"/>
    <w:rsid w:val="570F5219"/>
    <w:rsid w:val="57396626"/>
    <w:rsid w:val="575D12B5"/>
    <w:rsid w:val="57610A87"/>
    <w:rsid w:val="577B1140"/>
    <w:rsid w:val="577B7F21"/>
    <w:rsid w:val="577F181B"/>
    <w:rsid w:val="57921984"/>
    <w:rsid w:val="579737F0"/>
    <w:rsid w:val="57AB7B30"/>
    <w:rsid w:val="57AF5251"/>
    <w:rsid w:val="57B26373"/>
    <w:rsid w:val="57B63F04"/>
    <w:rsid w:val="57CD20C2"/>
    <w:rsid w:val="57D675AB"/>
    <w:rsid w:val="57D95FDD"/>
    <w:rsid w:val="58405EE8"/>
    <w:rsid w:val="58537D6C"/>
    <w:rsid w:val="58917D2F"/>
    <w:rsid w:val="5894085C"/>
    <w:rsid w:val="58AE4F0C"/>
    <w:rsid w:val="58B85899"/>
    <w:rsid w:val="58E14988"/>
    <w:rsid w:val="58E363A9"/>
    <w:rsid w:val="58F81ED0"/>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C02690E"/>
    <w:rsid w:val="5C196DA7"/>
    <w:rsid w:val="5C2A048C"/>
    <w:rsid w:val="5C2A70AB"/>
    <w:rsid w:val="5C80234E"/>
    <w:rsid w:val="5C8A680C"/>
    <w:rsid w:val="5D0C4701"/>
    <w:rsid w:val="5D0F0395"/>
    <w:rsid w:val="5D221076"/>
    <w:rsid w:val="5D397964"/>
    <w:rsid w:val="5D5A391C"/>
    <w:rsid w:val="5D5F10C0"/>
    <w:rsid w:val="5D891B7B"/>
    <w:rsid w:val="5DAD38EE"/>
    <w:rsid w:val="5E006862"/>
    <w:rsid w:val="5E0207B9"/>
    <w:rsid w:val="5E1834A1"/>
    <w:rsid w:val="5E261785"/>
    <w:rsid w:val="5E4A7017"/>
    <w:rsid w:val="5E552BBA"/>
    <w:rsid w:val="5E611C10"/>
    <w:rsid w:val="5E7A0F3F"/>
    <w:rsid w:val="5E902F06"/>
    <w:rsid w:val="5EFC7377"/>
    <w:rsid w:val="5F06174D"/>
    <w:rsid w:val="5F3A3602"/>
    <w:rsid w:val="5F45733B"/>
    <w:rsid w:val="5F6277C6"/>
    <w:rsid w:val="5F6D0B1D"/>
    <w:rsid w:val="5F8D0B82"/>
    <w:rsid w:val="5FCC5339"/>
    <w:rsid w:val="5FE34A5B"/>
    <w:rsid w:val="5FFE1E36"/>
    <w:rsid w:val="6020658B"/>
    <w:rsid w:val="60232584"/>
    <w:rsid w:val="607330CE"/>
    <w:rsid w:val="60825176"/>
    <w:rsid w:val="609F2AC4"/>
    <w:rsid w:val="60C76322"/>
    <w:rsid w:val="60FA2EE8"/>
    <w:rsid w:val="61054A27"/>
    <w:rsid w:val="610A52BC"/>
    <w:rsid w:val="611D2366"/>
    <w:rsid w:val="61421856"/>
    <w:rsid w:val="615227C4"/>
    <w:rsid w:val="61654E3F"/>
    <w:rsid w:val="6182292A"/>
    <w:rsid w:val="619F7F92"/>
    <w:rsid w:val="61F2288D"/>
    <w:rsid w:val="61F94C26"/>
    <w:rsid w:val="62000E56"/>
    <w:rsid w:val="623138F2"/>
    <w:rsid w:val="624F3E49"/>
    <w:rsid w:val="62632286"/>
    <w:rsid w:val="62885958"/>
    <w:rsid w:val="62F40B65"/>
    <w:rsid w:val="62FC2CFE"/>
    <w:rsid w:val="63024505"/>
    <w:rsid w:val="635600A5"/>
    <w:rsid w:val="635B1DB5"/>
    <w:rsid w:val="6360276E"/>
    <w:rsid w:val="63711FED"/>
    <w:rsid w:val="63880DDC"/>
    <w:rsid w:val="638D750D"/>
    <w:rsid w:val="63AC6CC0"/>
    <w:rsid w:val="64055776"/>
    <w:rsid w:val="64240056"/>
    <w:rsid w:val="643E143A"/>
    <w:rsid w:val="64491666"/>
    <w:rsid w:val="648B6EEF"/>
    <w:rsid w:val="64C158BF"/>
    <w:rsid w:val="64CE2EAA"/>
    <w:rsid w:val="653C3090"/>
    <w:rsid w:val="65854376"/>
    <w:rsid w:val="658767BE"/>
    <w:rsid w:val="65892531"/>
    <w:rsid w:val="65F52031"/>
    <w:rsid w:val="66195831"/>
    <w:rsid w:val="662E75B1"/>
    <w:rsid w:val="66342C2E"/>
    <w:rsid w:val="663E784C"/>
    <w:rsid w:val="667B0788"/>
    <w:rsid w:val="668B6A45"/>
    <w:rsid w:val="67011F07"/>
    <w:rsid w:val="672F3F24"/>
    <w:rsid w:val="673E055F"/>
    <w:rsid w:val="67551CE3"/>
    <w:rsid w:val="67A22552"/>
    <w:rsid w:val="67B22DCC"/>
    <w:rsid w:val="67BE71AA"/>
    <w:rsid w:val="67D90273"/>
    <w:rsid w:val="67DE5875"/>
    <w:rsid w:val="67E55852"/>
    <w:rsid w:val="67EB1AB4"/>
    <w:rsid w:val="67FA1285"/>
    <w:rsid w:val="682A0A98"/>
    <w:rsid w:val="68551F4F"/>
    <w:rsid w:val="687C10C9"/>
    <w:rsid w:val="68840C16"/>
    <w:rsid w:val="68872541"/>
    <w:rsid w:val="68876EFB"/>
    <w:rsid w:val="68884654"/>
    <w:rsid w:val="689F444F"/>
    <w:rsid w:val="68B96DBB"/>
    <w:rsid w:val="68CA2805"/>
    <w:rsid w:val="68E937A3"/>
    <w:rsid w:val="691664E5"/>
    <w:rsid w:val="693E15D3"/>
    <w:rsid w:val="69627681"/>
    <w:rsid w:val="6977531D"/>
    <w:rsid w:val="69A227BB"/>
    <w:rsid w:val="69BE6C57"/>
    <w:rsid w:val="69CC2BFF"/>
    <w:rsid w:val="69FD55B8"/>
    <w:rsid w:val="6A0B1C62"/>
    <w:rsid w:val="6A2406C8"/>
    <w:rsid w:val="6A5232C8"/>
    <w:rsid w:val="6ADE0BD1"/>
    <w:rsid w:val="6AE96859"/>
    <w:rsid w:val="6B147746"/>
    <w:rsid w:val="6B24787C"/>
    <w:rsid w:val="6B573233"/>
    <w:rsid w:val="6B5B6274"/>
    <w:rsid w:val="6B935D53"/>
    <w:rsid w:val="6C196F71"/>
    <w:rsid w:val="6C226FCB"/>
    <w:rsid w:val="6C31226F"/>
    <w:rsid w:val="6C552F0B"/>
    <w:rsid w:val="6C8C67B7"/>
    <w:rsid w:val="6C9D744C"/>
    <w:rsid w:val="6D167928"/>
    <w:rsid w:val="6D26299B"/>
    <w:rsid w:val="6D4772EC"/>
    <w:rsid w:val="6D9078AF"/>
    <w:rsid w:val="6DAA3FEF"/>
    <w:rsid w:val="6DC0172B"/>
    <w:rsid w:val="6DCB690C"/>
    <w:rsid w:val="6DD41A5B"/>
    <w:rsid w:val="6DEC6878"/>
    <w:rsid w:val="6DF43C2E"/>
    <w:rsid w:val="6DF51CA3"/>
    <w:rsid w:val="6E065FF3"/>
    <w:rsid w:val="6E8335BD"/>
    <w:rsid w:val="6E8E12EF"/>
    <w:rsid w:val="6E972936"/>
    <w:rsid w:val="6ED446C5"/>
    <w:rsid w:val="6F1B13C7"/>
    <w:rsid w:val="6F2A7D94"/>
    <w:rsid w:val="6F8331F1"/>
    <w:rsid w:val="6FAE1A09"/>
    <w:rsid w:val="6FD75BF8"/>
    <w:rsid w:val="707723D0"/>
    <w:rsid w:val="70F5661B"/>
    <w:rsid w:val="71360107"/>
    <w:rsid w:val="713B688E"/>
    <w:rsid w:val="719576A0"/>
    <w:rsid w:val="71D43752"/>
    <w:rsid w:val="71F1796A"/>
    <w:rsid w:val="72154626"/>
    <w:rsid w:val="72262B5D"/>
    <w:rsid w:val="72283FF7"/>
    <w:rsid w:val="722E7212"/>
    <w:rsid w:val="723A0474"/>
    <w:rsid w:val="725923E4"/>
    <w:rsid w:val="72864BF7"/>
    <w:rsid w:val="729023FC"/>
    <w:rsid w:val="72B53EAA"/>
    <w:rsid w:val="72E40FB2"/>
    <w:rsid w:val="739D6028"/>
    <w:rsid w:val="73C0646E"/>
    <w:rsid w:val="742222F5"/>
    <w:rsid w:val="74476126"/>
    <w:rsid w:val="74706664"/>
    <w:rsid w:val="747F3682"/>
    <w:rsid w:val="749C4185"/>
    <w:rsid w:val="75067759"/>
    <w:rsid w:val="752E6DCD"/>
    <w:rsid w:val="7551380D"/>
    <w:rsid w:val="75600BE5"/>
    <w:rsid w:val="7564475C"/>
    <w:rsid w:val="7583797F"/>
    <w:rsid w:val="75C64E50"/>
    <w:rsid w:val="75D20F1D"/>
    <w:rsid w:val="75DA2C18"/>
    <w:rsid w:val="75F54412"/>
    <w:rsid w:val="761D08E0"/>
    <w:rsid w:val="765D347C"/>
    <w:rsid w:val="76826699"/>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97B4C"/>
    <w:rsid w:val="78EA1D1F"/>
    <w:rsid w:val="7904172F"/>
    <w:rsid w:val="790F7E27"/>
    <w:rsid w:val="792A231A"/>
    <w:rsid w:val="79316829"/>
    <w:rsid w:val="797E66A9"/>
    <w:rsid w:val="798518A4"/>
    <w:rsid w:val="79A97383"/>
    <w:rsid w:val="79E27E8B"/>
    <w:rsid w:val="79F850CE"/>
    <w:rsid w:val="79FD443C"/>
    <w:rsid w:val="7A1D1975"/>
    <w:rsid w:val="7A3E5150"/>
    <w:rsid w:val="7A4670D6"/>
    <w:rsid w:val="7A534B63"/>
    <w:rsid w:val="7A615382"/>
    <w:rsid w:val="7A67303B"/>
    <w:rsid w:val="7AAB1D04"/>
    <w:rsid w:val="7ABA4368"/>
    <w:rsid w:val="7ABF0838"/>
    <w:rsid w:val="7AD05746"/>
    <w:rsid w:val="7B257FFD"/>
    <w:rsid w:val="7B273D20"/>
    <w:rsid w:val="7B343476"/>
    <w:rsid w:val="7B5A2978"/>
    <w:rsid w:val="7B5A7E4C"/>
    <w:rsid w:val="7B667AF9"/>
    <w:rsid w:val="7B7468F8"/>
    <w:rsid w:val="7BEE0103"/>
    <w:rsid w:val="7C0A0FE4"/>
    <w:rsid w:val="7C254906"/>
    <w:rsid w:val="7C590818"/>
    <w:rsid w:val="7C7C10F6"/>
    <w:rsid w:val="7C853BEA"/>
    <w:rsid w:val="7C881368"/>
    <w:rsid w:val="7CE27788"/>
    <w:rsid w:val="7D0C32F1"/>
    <w:rsid w:val="7D0F408D"/>
    <w:rsid w:val="7D491C6C"/>
    <w:rsid w:val="7D5429C0"/>
    <w:rsid w:val="7D6E6D43"/>
    <w:rsid w:val="7DB57A34"/>
    <w:rsid w:val="7DE60973"/>
    <w:rsid w:val="7DEF0916"/>
    <w:rsid w:val="7E1E5218"/>
    <w:rsid w:val="7E6D4A02"/>
    <w:rsid w:val="7E7104E3"/>
    <w:rsid w:val="7E9A4E1F"/>
    <w:rsid w:val="7EA7723A"/>
    <w:rsid w:val="7EF56FBB"/>
    <w:rsid w:val="7F0768EB"/>
    <w:rsid w:val="7F143BEC"/>
    <w:rsid w:val="7F715AF2"/>
    <w:rsid w:val="7F886E69"/>
    <w:rsid w:val="BB7FA927"/>
    <w:rsid w:val="F5FFD31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97"/>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837"/>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807"/>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676"/>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819"/>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864"/>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707"/>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69">
    <w:name w:val="Default Paragraph Font"/>
    <w:link w:val="70"/>
    <w:unhideWhenUsed/>
    <w:qFormat/>
    <w:uiPriority w:val="1"/>
    <w:rPr>
      <w:rFonts w:ascii="仿宋_GB2312" w:eastAsia="仿宋_GB2312"/>
      <w:b/>
      <w:sz w:val="32"/>
      <w:szCs w:val="32"/>
    </w:rPr>
  </w:style>
  <w:style w:type="table" w:default="1" w:styleId="62">
    <w:name w:val="Normal Table"/>
    <w:unhideWhenUsed/>
    <w:qFormat/>
    <w:uiPriority w:val="99"/>
    <w:tblPr>
      <w:tblCellMar>
        <w:top w:w="0" w:type="dxa"/>
        <w:left w:w="108" w:type="dxa"/>
        <w:bottom w:w="0" w:type="dxa"/>
        <w:right w:w="108" w:type="dxa"/>
      </w:tblCellMar>
    </w:tblPr>
  </w:style>
  <w:style w:type="paragraph" w:styleId="5">
    <w:name w:val="Normal Indent"/>
    <w:basedOn w:val="1"/>
    <w:link w:val="717"/>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qFormat/>
    <w:uiPriority w:val="0"/>
    <w:pPr>
      <w:ind w:left="2520" w:leftChars="1200"/>
    </w:pPr>
  </w:style>
  <w:style w:type="paragraph" w:styleId="13">
    <w:name w:val="List Number 2"/>
    <w:basedOn w:val="1"/>
    <w:qFormat/>
    <w:uiPriority w:val="0"/>
    <w:pPr>
      <w:widowControl/>
      <w:tabs>
        <w:tab w:val="left" w:pos="1697"/>
      </w:tabs>
      <w:adjustRightInd/>
      <w:spacing w:after="156" w:afterLines="50"/>
      <w:ind w:left="1697" w:hanging="420"/>
      <w:jc w:val="left"/>
    </w:pPr>
    <w:rPr>
      <w:kern w:val="0"/>
      <w:sz w:val="24"/>
      <w:szCs w:val="20"/>
    </w:rPr>
  </w:style>
  <w:style w:type="paragraph" w:styleId="14">
    <w:name w:val="List Bullet 4"/>
    <w:basedOn w:val="1"/>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5">
    <w:name w:val="List Number"/>
    <w:basedOn w:val="1"/>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6">
    <w:name w:val="caption"/>
    <w:basedOn w:val="1"/>
    <w:next w:val="1"/>
    <w:link w:val="749"/>
    <w:qFormat/>
    <w:uiPriority w:val="0"/>
    <w:rPr>
      <w:b/>
      <w:sz w:val="28"/>
      <w:szCs w:val="20"/>
    </w:rPr>
  </w:style>
  <w:style w:type="paragraph" w:styleId="17">
    <w:name w:val="index 5"/>
    <w:basedOn w:val="1"/>
    <w:next w:val="1"/>
    <w:qFormat/>
    <w:uiPriority w:val="0"/>
    <w:pPr>
      <w:adjustRightInd/>
      <w:ind w:left="800" w:leftChars="800" w:firstLine="200" w:firstLineChars="200"/>
    </w:pPr>
  </w:style>
  <w:style w:type="paragraph" w:styleId="18">
    <w:name w:val="Document Map"/>
    <w:basedOn w:val="1"/>
    <w:link w:val="724"/>
    <w:qFormat/>
    <w:uiPriority w:val="0"/>
    <w:pPr>
      <w:shd w:val="clear" w:color="auto" w:fill="000080"/>
    </w:pPr>
  </w:style>
  <w:style w:type="paragraph" w:styleId="19">
    <w:name w:val="annotation text"/>
    <w:basedOn w:val="1"/>
    <w:link w:val="852"/>
    <w:qFormat/>
    <w:uiPriority w:val="99"/>
    <w:pPr>
      <w:jc w:val="left"/>
    </w:pPr>
  </w:style>
  <w:style w:type="paragraph" w:styleId="20">
    <w:name w:val="Salutation"/>
    <w:basedOn w:val="1"/>
    <w:next w:val="1"/>
    <w:link w:val="812"/>
    <w:qFormat/>
    <w:uiPriority w:val="0"/>
    <w:rPr>
      <w:rFonts w:ascii="仿宋_GB2312" w:eastAsia="仿宋_GB2312"/>
      <w:sz w:val="28"/>
      <w:szCs w:val="20"/>
    </w:rPr>
  </w:style>
  <w:style w:type="paragraph" w:styleId="21">
    <w:name w:val="Body Text 3"/>
    <w:basedOn w:val="1"/>
    <w:link w:val="840"/>
    <w:qFormat/>
    <w:uiPriority w:val="0"/>
    <w:pPr>
      <w:jc w:val="center"/>
    </w:pPr>
    <w:rPr>
      <w:szCs w:val="20"/>
    </w:rPr>
  </w:style>
  <w:style w:type="paragraph" w:styleId="22">
    <w:name w:val="List Bullet 3"/>
    <w:basedOn w:val="1"/>
    <w:unhideWhenUsed/>
    <w:qFormat/>
    <w:uiPriority w:val="0"/>
    <w:pPr>
      <w:snapToGrid w:val="0"/>
      <w:spacing w:line="360" w:lineRule="auto"/>
      <w:ind w:left="360" w:right="238" w:hanging="360"/>
      <w:contextualSpacing/>
    </w:pPr>
    <w:rPr>
      <w:sz w:val="24"/>
    </w:rPr>
  </w:style>
  <w:style w:type="paragraph" w:styleId="23">
    <w:name w:val="Body Text"/>
    <w:basedOn w:val="1"/>
    <w:link w:val="929"/>
    <w:qFormat/>
    <w:uiPriority w:val="0"/>
    <w:pPr>
      <w:autoSpaceDE w:val="0"/>
      <w:autoSpaceDN w:val="0"/>
      <w:spacing w:line="360" w:lineRule="auto"/>
    </w:pPr>
    <w:rPr>
      <w:rFonts w:ascii="宋体" w:hAnsi="Arial" w:cs="Arial"/>
      <w:snapToGrid w:val="0"/>
      <w:sz w:val="24"/>
      <w:szCs w:val="21"/>
      <w:lang w:val="zh-CN"/>
    </w:rPr>
  </w:style>
  <w:style w:type="paragraph" w:styleId="24">
    <w:name w:val="Body Text Indent"/>
    <w:basedOn w:val="1"/>
    <w:link w:val="780"/>
    <w:qFormat/>
    <w:uiPriority w:val="0"/>
    <w:pPr>
      <w:spacing w:line="480" w:lineRule="exact"/>
      <w:ind w:firstLine="480" w:firstLineChars="200"/>
    </w:pPr>
    <w:rPr>
      <w:rFonts w:ascii="宋体" w:hAnsi="宋体"/>
      <w:sz w:val="24"/>
    </w:rPr>
  </w:style>
  <w:style w:type="paragraph" w:styleId="25">
    <w:name w:val="List Number 3"/>
    <w:basedOn w:val="1"/>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6">
    <w:name w:val="List 2"/>
    <w:basedOn w:val="1"/>
    <w:qFormat/>
    <w:uiPriority w:val="0"/>
    <w:pPr>
      <w:adjustRightInd/>
      <w:spacing w:line="360" w:lineRule="auto"/>
      <w:ind w:left="100" w:leftChars="200" w:hanging="200" w:hangingChars="200"/>
    </w:pPr>
    <w:rPr>
      <w:rFonts w:eastAsia="微软雅黑"/>
    </w:rPr>
  </w:style>
  <w:style w:type="paragraph" w:styleId="27">
    <w:name w:val="Block Text"/>
    <w:basedOn w:val="1"/>
    <w:qFormat/>
    <w:uiPriority w:val="0"/>
    <w:pPr>
      <w:ind w:left="-359" w:leftChars="-171" w:right="-244" w:rightChars="-244" w:firstLine="501" w:firstLineChars="239"/>
    </w:pPr>
    <w:rPr>
      <w:rFonts w:ascii="仿宋_GB2312" w:eastAsia="仿宋_GB2312"/>
      <w:sz w:val="30"/>
      <w:szCs w:val="20"/>
    </w:rPr>
  </w:style>
  <w:style w:type="paragraph" w:styleId="28">
    <w:name w:val="List Bullet 2"/>
    <w:basedOn w:val="1"/>
    <w:qFormat/>
    <w:uiPriority w:val="0"/>
    <w:pPr>
      <w:autoSpaceDE w:val="0"/>
      <w:autoSpaceDN w:val="0"/>
      <w:ind w:left="420"/>
      <w:jc w:val="left"/>
    </w:pPr>
    <w:rPr>
      <w:rFonts w:ascii="宋体" w:hAnsi="宋体"/>
      <w:color w:val="000000"/>
      <w:kern w:val="0"/>
      <w:sz w:val="24"/>
      <w:szCs w:val="20"/>
    </w:rPr>
  </w:style>
  <w:style w:type="paragraph" w:styleId="29">
    <w:name w:val="HTML Address"/>
    <w:basedOn w:val="1"/>
    <w:link w:val="741"/>
    <w:qFormat/>
    <w:uiPriority w:val="0"/>
    <w:pPr>
      <w:widowControl/>
      <w:adjustRightInd/>
      <w:ind w:firstLine="200" w:firstLineChars="200"/>
      <w:jc w:val="left"/>
    </w:pPr>
    <w:rPr>
      <w:rFonts w:ascii="宋体" w:hAnsi="宋体"/>
      <w:i/>
      <w:iCs/>
      <w:kern w:val="0"/>
      <w:sz w:val="24"/>
    </w:rPr>
  </w:style>
  <w:style w:type="paragraph" w:styleId="30">
    <w:name w:val="toc 5"/>
    <w:basedOn w:val="1"/>
    <w:next w:val="1"/>
    <w:qFormat/>
    <w:uiPriority w:val="0"/>
    <w:pPr>
      <w:ind w:left="1680" w:leftChars="800"/>
    </w:pPr>
  </w:style>
  <w:style w:type="paragraph" w:styleId="31">
    <w:name w:val="toc 3"/>
    <w:basedOn w:val="1"/>
    <w:next w:val="1"/>
    <w:qFormat/>
    <w:uiPriority w:val="0"/>
    <w:pPr>
      <w:tabs>
        <w:tab w:val="right" w:leader="dot" w:pos="8268"/>
      </w:tabs>
      <w:spacing w:line="460" w:lineRule="exact"/>
      <w:ind w:left="840" w:leftChars="400" w:firstLine="482"/>
    </w:pPr>
    <w:rPr>
      <w:rFonts w:ascii="宋体" w:hAnsi="宋体"/>
    </w:rPr>
  </w:style>
  <w:style w:type="paragraph" w:styleId="32">
    <w:name w:val="Plain Text"/>
    <w:basedOn w:val="1"/>
    <w:link w:val="656"/>
    <w:qFormat/>
    <w:uiPriority w:val="0"/>
    <w:rPr>
      <w:rFonts w:ascii="宋体" w:hAnsi="Courier New" w:cs="Arial"/>
      <w:snapToGrid w:val="0"/>
      <w:szCs w:val="21"/>
    </w:rPr>
  </w:style>
  <w:style w:type="paragraph" w:styleId="33">
    <w:name w:val="List Number 4"/>
    <w:basedOn w:val="1"/>
    <w:qFormat/>
    <w:uiPriority w:val="0"/>
    <w:pPr>
      <w:tabs>
        <w:tab w:val="left" w:pos="840"/>
      </w:tabs>
      <w:autoSpaceDE w:val="0"/>
      <w:autoSpaceDN w:val="0"/>
      <w:spacing w:line="360" w:lineRule="atLeast"/>
      <w:ind w:left="840" w:hanging="420"/>
    </w:pPr>
    <w:rPr>
      <w:kern w:val="0"/>
      <w:sz w:val="24"/>
    </w:rPr>
  </w:style>
  <w:style w:type="paragraph" w:styleId="34">
    <w:name w:val="toc 8"/>
    <w:basedOn w:val="1"/>
    <w:next w:val="1"/>
    <w:qFormat/>
    <w:uiPriority w:val="0"/>
    <w:pPr>
      <w:ind w:left="2940" w:leftChars="1400"/>
    </w:pPr>
  </w:style>
  <w:style w:type="paragraph" w:styleId="35">
    <w:name w:val="Date"/>
    <w:basedOn w:val="1"/>
    <w:next w:val="1"/>
    <w:link w:val="706"/>
    <w:qFormat/>
    <w:uiPriority w:val="0"/>
    <w:pPr>
      <w:ind w:left="100" w:leftChars="2500"/>
    </w:pPr>
    <w:rPr>
      <w:rFonts w:ascii="宋体"/>
      <w:sz w:val="24"/>
      <w:szCs w:val="21"/>
      <w:lang w:val="zh-CN"/>
    </w:rPr>
  </w:style>
  <w:style w:type="paragraph" w:styleId="36">
    <w:name w:val="Body Text Indent 2"/>
    <w:basedOn w:val="1"/>
    <w:link w:val="820"/>
    <w:qFormat/>
    <w:uiPriority w:val="0"/>
    <w:pPr>
      <w:spacing w:line="360" w:lineRule="auto"/>
      <w:ind w:firstLine="601"/>
      <w:textAlignment w:val="baseline"/>
    </w:pPr>
    <w:rPr>
      <w:rFonts w:ascii="宋体"/>
      <w:kern w:val="0"/>
      <w:sz w:val="28"/>
      <w:szCs w:val="20"/>
    </w:rPr>
  </w:style>
  <w:style w:type="paragraph" w:styleId="37">
    <w:name w:val="endnote text"/>
    <w:basedOn w:val="1"/>
    <w:link w:val="937"/>
    <w:qFormat/>
    <w:uiPriority w:val="0"/>
    <w:rPr>
      <w:lang w:val="zh-CN"/>
    </w:rPr>
  </w:style>
  <w:style w:type="paragraph" w:styleId="38">
    <w:name w:val="Balloon Text"/>
    <w:basedOn w:val="1"/>
    <w:link w:val="713"/>
    <w:qFormat/>
    <w:uiPriority w:val="0"/>
    <w:rPr>
      <w:sz w:val="18"/>
      <w:szCs w:val="18"/>
    </w:rPr>
  </w:style>
  <w:style w:type="paragraph" w:styleId="39">
    <w:name w:val="footer"/>
    <w:basedOn w:val="1"/>
    <w:link w:val="888"/>
    <w:qFormat/>
    <w:uiPriority w:val="99"/>
    <w:pPr>
      <w:tabs>
        <w:tab w:val="center" w:pos="4153"/>
        <w:tab w:val="right" w:pos="8306"/>
      </w:tabs>
      <w:snapToGrid w:val="0"/>
      <w:jc w:val="left"/>
    </w:pPr>
    <w:rPr>
      <w:sz w:val="18"/>
      <w:szCs w:val="18"/>
    </w:rPr>
  </w:style>
  <w:style w:type="paragraph" w:styleId="40">
    <w:name w:val="header"/>
    <w:basedOn w:val="1"/>
    <w:link w:val="896"/>
    <w:qFormat/>
    <w:uiPriority w:val="99"/>
    <w:pPr>
      <w:pBdr>
        <w:bottom w:val="single" w:color="auto" w:sz="6" w:space="1"/>
      </w:pBdr>
      <w:tabs>
        <w:tab w:val="center" w:pos="4153"/>
        <w:tab w:val="right" w:pos="8306"/>
      </w:tabs>
      <w:snapToGrid w:val="0"/>
      <w:jc w:val="center"/>
    </w:pPr>
    <w:rPr>
      <w:sz w:val="18"/>
      <w:szCs w:val="18"/>
    </w:rPr>
  </w:style>
  <w:style w:type="paragraph" w:styleId="41">
    <w:name w:val="Signature"/>
    <w:basedOn w:val="1"/>
    <w:link w:val="853"/>
    <w:qFormat/>
    <w:uiPriority w:val="0"/>
    <w:pPr>
      <w:spacing w:after="600" w:line="312" w:lineRule="atLeast"/>
      <w:jc w:val="center"/>
      <w:textAlignment w:val="baseline"/>
    </w:pPr>
    <w:rPr>
      <w:rFonts w:eastAsia="仿宋_GB2312"/>
      <w:kern w:val="0"/>
      <w:sz w:val="24"/>
      <w:szCs w:val="20"/>
    </w:rPr>
  </w:style>
  <w:style w:type="paragraph" w:styleId="42">
    <w:name w:val="toc 1"/>
    <w:basedOn w:val="1"/>
    <w:next w:val="1"/>
    <w:qFormat/>
    <w:uiPriority w:val="0"/>
  </w:style>
  <w:style w:type="paragraph" w:styleId="43">
    <w:name w:val="toc 4"/>
    <w:basedOn w:val="1"/>
    <w:next w:val="1"/>
    <w:qFormat/>
    <w:uiPriority w:val="0"/>
    <w:pPr>
      <w:ind w:left="1260" w:leftChars="600"/>
    </w:pPr>
  </w:style>
  <w:style w:type="paragraph" w:styleId="44">
    <w:name w:val="index heading"/>
    <w:basedOn w:val="1"/>
    <w:next w:val="45"/>
    <w:qFormat/>
    <w:uiPriority w:val="0"/>
    <w:pPr>
      <w:adjustRightInd/>
      <w:ind w:firstLine="200" w:firstLineChars="200"/>
    </w:pPr>
  </w:style>
  <w:style w:type="paragraph" w:styleId="45">
    <w:name w:val="index 1"/>
    <w:basedOn w:val="1"/>
    <w:next w:val="1"/>
    <w:qFormat/>
    <w:uiPriority w:val="0"/>
    <w:pPr>
      <w:adjustRightInd/>
      <w:spacing w:line="360" w:lineRule="auto"/>
      <w:ind w:firstLine="200" w:firstLineChars="200"/>
      <w:jc w:val="center"/>
    </w:pPr>
    <w:rPr>
      <w:sz w:val="24"/>
      <w:szCs w:val="20"/>
    </w:rPr>
  </w:style>
  <w:style w:type="paragraph" w:styleId="46">
    <w:name w:val="Subtitle"/>
    <w:link w:val="663"/>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7">
    <w:name w:val="List Number 5"/>
    <w:basedOn w:val="1"/>
    <w:qFormat/>
    <w:uiPriority w:val="0"/>
    <w:pPr>
      <w:tabs>
        <w:tab w:val="left" w:pos="902"/>
      </w:tabs>
      <w:adjustRightInd/>
      <w:spacing w:line="400" w:lineRule="exact"/>
      <w:ind w:left="902" w:hanging="420"/>
    </w:pPr>
    <w:rPr>
      <w:sz w:val="24"/>
      <w:szCs w:val="20"/>
    </w:rPr>
  </w:style>
  <w:style w:type="paragraph" w:styleId="48">
    <w:name w:val="List"/>
    <w:basedOn w:val="1"/>
    <w:qFormat/>
    <w:uiPriority w:val="0"/>
    <w:pPr>
      <w:ind w:left="200" w:hanging="200" w:hangingChars="200"/>
    </w:pPr>
  </w:style>
  <w:style w:type="paragraph" w:styleId="49">
    <w:name w:val="footnote text"/>
    <w:basedOn w:val="5"/>
    <w:link w:val="822"/>
    <w:qFormat/>
    <w:uiPriority w:val="0"/>
    <w:pPr>
      <w:adjustRightInd/>
      <w:snapToGrid/>
      <w:spacing w:before="60" w:after="60" w:line="300" w:lineRule="exact"/>
      <w:ind w:firstLine="0"/>
    </w:pPr>
    <w:rPr>
      <w:rFonts w:ascii="Calibri"/>
      <w:color w:val="0000FF"/>
      <w:kern w:val="0"/>
      <w:sz w:val="21"/>
    </w:rPr>
  </w:style>
  <w:style w:type="paragraph" w:styleId="50">
    <w:name w:val="toc 6"/>
    <w:basedOn w:val="1"/>
    <w:next w:val="1"/>
    <w:qFormat/>
    <w:uiPriority w:val="0"/>
    <w:pPr>
      <w:ind w:left="2100" w:leftChars="1000"/>
    </w:pPr>
  </w:style>
  <w:style w:type="paragraph" w:styleId="51">
    <w:name w:val="List 5"/>
    <w:basedOn w:val="1"/>
    <w:qFormat/>
    <w:uiPriority w:val="0"/>
    <w:pPr>
      <w:adjustRightInd/>
      <w:ind w:left="100" w:leftChars="800" w:hanging="200" w:hangingChars="200"/>
    </w:pPr>
  </w:style>
  <w:style w:type="paragraph" w:styleId="52">
    <w:name w:val="Body Text Indent 3"/>
    <w:basedOn w:val="1"/>
    <w:link w:val="881"/>
    <w:qFormat/>
    <w:uiPriority w:val="0"/>
    <w:pPr>
      <w:spacing w:line="360" w:lineRule="auto"/>
      <w:ind w:firstLine="420"/>
    </w:pPr>
    <w:rPr>
      <w:sz w:val="24"/>
      <w:szCs w:val="20"/>
    </w:rPr>
  </w:style>
  <w:style w:type="paragraph" w:styleId="53">
    <w:name w:val="toc 2"/>
    <w:basedOn w:val="1"/>
    <w:next w:val="1"/>
    <w:qFormat/>
    <w:uiPriority w:val="0"/>
    <w:pPr>
      <w:ind w:left="420" w:leftChars="200"/>
    </w:pPr>
  </w:style>
  <w:style w:type="paragraph" w:styleId="54">
    <w:name w:val="toc 9"/>
    <w:basedOn w:val="1"/>
    <w:next w:val="1"/>
    <w:qFormat/>
    <w:uiPriority w:val="0"/>
    <w:pPr>
      <w:ind w:left="3360" w:leftChars="1600"/>
    </w:pPr>
  </w:style>
  <w:style w:type="paragraph" w:styleId="55">
    <w:name w:val="Body Text 2"/>
    <w:basedOn w:val="1"/>
    <w:link w:val="816"/>
    <w:qFormat/>
    <w:uiPriority w:val="0"/>
    <w:pPr>
      <w:spacing w:after="120" w:line="480" w:lineRule="auto"/>
    </w:pPr>
  </w:style>
  <w:style w:type="paragraph" w:styleId="56">
    <w:name w:val="HTML Preformatted"/>
    <w:basedOn w:val="1"/>
    <w:link w:val="81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7">
    <w:name w:val="Normal (Web)"/>
    <w:basedOn w:val="1"/>
    <w:qFormat/>
    <w:uiPriority w:val="99"/>
    <w:pPr>
      <w:widowControl/>
      <w:spacing w:before="100" w:beforeAutospacing="1" w:after="100" w:afterAutospacing="1"/>
      <w:jc w:val="left"/>
    </w:pPr>
    <w:rPr>
      <w:rFonts w:ascii="宋体" w:hAnsi="宋体"/>
      <w:kern w:val="0"/>
      <w:sz w:val="24"/>
    </w:rPr>
  </w:style>
  <w:style w:type="paragraph" w:styleId="58">
    <w:name w:val="Title"/>
    <w:basedOn w:val="1"/>
    <w:link w:val="800"/>
    <w:qFormat/>
    <w:uiPriority w:val="10"/>
    <w:pPr>
      <w:widowControl/>
      <w:overflowPunct w:val="0"/>
      <w:autoSpaceDE w:val="0"/>
      <w:autoSpaceDN w:val="0"/>
      <w:jc w:val="center"/>
      <w:textAlignment w:val="baseline"/>
    </w:pPr>
    <w:rPr>
      <w:b/>
      <w:kern w:val="0"/>
      <w:sz w:val="24"/>
      <w:szCs w:val="20"/>
    </w:rPr>
  </w:style>
  <w:style w:type="paragraph" w:styleId="59">
    <w:name w:val="annotation subject"/>
    <w:basedOn w:val="19"/>
    <w:next w:val="19"/>
    <w:link w:val="629"/>
    <w:qFormat/>
    <w:uiPriority w:val="0"/>
    <w:rPr>
      <w:b/>
      <w:bCs/>
    </w:rPr>
  </w:style>
  <w:style w:type="paragraph" w:styleId="60">
    <w:name w:val="Body Text First Indent"/>
    <w:basedOn w:val="23"/>
    <w:link w:val="831"/>
    <w:qFormat/>
    <w:uiPriority w:val="0"/>
    <w:pPr>
      <w:ind w:firstLine="420"/>
    </w:pPr>
    <w:rPr>
      <w:rFonts w:hAnsi="Calibri" w:cs="Times New Roman"/>
      <w:szCs w:val="20"/>
    </w:rPr>
  </w:style>
  <w:style w:type="paragraph" w:styleId="61">
    <w:name w:val="Body Text First Indent 2"/>
    <w:basedOn w:val="24"/>
    <w:link w:val="652"/>
    <w:qFormat/>
    <w:uiPriority w:val="0"/>
    <w:pPr>
      <w:adjustRightInd/>
      <w:spacing w:after="120" w:line="240" w:lineRule="auto"/>
      <w:ind w:left="420" w:leftChars="200" w:firstLine="210"/>
    </w:pPr>
    <w:rPr>
      <w:sz w:val="21"/>
    </w:rPr>
  </w:style>
  <w:style w:type="table" w:styleId="63">
    <w:name w:val="Table Grid"/>
    <w:basedOn w:val="6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4">
    <w:name w:val="Table Theme"/>
    <w:basedOn w:val="6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5">
    <w:name w:val="Table Elegant"/>
    <w:basedOn w:val="62"/>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6">
    <w:name w:val="Table Grid 5"/>
    <w:basedOn w:val="62"/>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7">
    <w:name w:val="Table Grid 8"/>
    <w:basedOn w:val="62"/>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68">
    <w:name w:val="Table Professional"/>
    <w:basedOn w:val="62"/>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paragraph" w:customStyle="1" w:styleId="70">
    <w:name w:val="Char1"/>
    <w:basedOn w:val="1"/>
    <w:link w:val="69"/>
    <w:qFormat/>
    <w:uiPriority w:val="0"/>
    <w:rPr>
      <w:rFonts w:ascii="仿宋_GB2312" w:eastAsia="仿宋_GB2312"/>
      <w:b/>
      <w:sz w:val="32"/>
      <w:szCs w:val="32"/>
    </w:rPr>
  </w:style>
  <w:style w:type="character" w:styleId="71">
    <w:name w:val="Strong"/>
    <w:qFormat/>
    <w:uiPriority w:val="22"/>
    <w:rPr>
      <w:b/>
      <w:bCs/>
    </w:rPr>
  </w:style>
  <w:style w:type="character" w:styleId="72">
    <w:name w:val="endnote reference"/>
    <w:qFormat/>
    <w:uiPriority w:val="0"/>
    <w:rPr>
      <w:vertAlign w:val="superscript"/>
    </w:rPr>
  </w:style>
  <w:style w:type="character" w:styleId="73">
    <w:name w:val="page number"/>
    <w:basedOn w:val="69"/>
    <w:qFormat/>
    <w:uiPriority w:val="0"/>
    <w:rPr>
      <w:rFonts w:ascii="Arial" w:hAnsi="Arial" w:eastAsia="黑体" w:cs="Arial"/>
      <w:snapToGrid w:val="0"/>
      <w:kern w:val="0"/>
      <w:szCs w:val="21"/>
    </w:rPr>
  </w:style>
  <w:style w:type="character" w:styleId="74">
    <w:name w:val="FollowedHyperlink"/>
    <w:qFormat/>
    <w:uiPriority w:val="99"/>
    <w:rPr>
      <w:rFonts w:ascii="Arial" w:hAnsi="Arial" w:eastAsia="黑体" w:cs="Arial"/>
      <w:snapToGrid w:val="0"/>
      <w:color w:val="000000"/>
      <w:kern w:val="0"/>
      <w:sz w:val="18"/>
      <w:szCs w:val="18"/>
      <w:u w:val="none"/>
    </w:rPr>
  </w:style>
  <w:style w:type="character" w:styleId="75">
    <w:name w:val="Emphasis"/>
    <w:qFormat/>
    <w:uiPriority w:val="20"/>
    <w:rPr>
      <w:color w:val="CC0033"/>
    </w:rPr>
  </w:style>
  <w:style w:type="character" w:styleId="76">
    <w:name w:val="line number"/>
    <w:basedOn w:val="69"/>
    <w:qFormat/>
    <w:uiPriority w:val="0"/>
    <w:rPr>
      <w:rFonts w:ascii="Arial" w:hAnsi="Arial" w:eastAsia="黑体" w:cs="Arial"/>
      <w:snapToGrid w:val="0"/>
      <w:kern w:val="0"/>
      <w:szCs w:val="21"/>
    </w:rPr>
  </w:style>
  <w:style w:type="character" w:styleId="77">
    <w:name w:val="Hyperlink"/>
    <w:qFormat/>
    <w:uiPriority w:val="99"/>
    <w:rPr>
      <w:rFonts w:ascii="Arial" w:hAnsi="Arial" w:eastAsia="黑体" w:cs="Arial"/>
      <w:snapToGrid w:val="0"/>
      <w:color w:val="000000"/>
      <w:kern w:val="0"/>
      <w:sz w:val="18"/>
      <w:szCs w:val="18"/>
      <w:u w:val="none"/>
    </w:rPr>
  </w:style>
  <w:style w:type="character" w:styleId="78">
    <w:name w:val="HTML Code"/>
    <w:qFormat/>
    <w:uiPriority w:val="0"/>
    <w:rPr>
      <w:rFonts w:ascii="黑体" w:hAnsi="Courier New" w:eastAsia="黑体" w:cs="楷体_GB2312"/>
      <w:sz w:val="20"/>
      <w:szCs w:val="20"/>
    </w:rPr>
  </w:style>
  <w:style w:type="character" w:styleId="79">
    <w:name w:val="annotation reference"/>
    <w:qFormat/>
    <w:uiPriority w:val="99"/>
    <w:rPr>
      <w:sz w:val="21"/>
      <w:szCs w:val="21"/>
    </w:rPr>
  </w:style>
  <w:style w:type="paragraph" w:customStyle="1" w:styleId="80">
    <w:name w:val="表格非标题文字"/>
    <w:link w:val="618"/>
    <w:qFormat/>
    <w:uiPriority w:val="0"/>
    <w:pPr>
      <w:snapToGrid w:val="0"/>
      <w:spacing w:before="80" w:after="40"/>
    </w:pPr>
    <w:rPr>
      <w:rFonts w:ascii="Futura Bk" w:hAnsi="Futura Bk" w:eastAsia="宋体" w:cs="Times New Roman"/>
      <w:kern w:val="2"/>
      <w:sz w:val="18"/>
      <w:szCs w:val="21"/>
      <w:lang w:val="en-US" w:eastAsia="zh-CN" w:bidi="ar-SA"/>
    </w:rPr>
  </w:style>
  <w:style w:type="paragraph" w:customStyle="1" w:styleId="81">
    <w:name w:val="*正文"/>
    <w:basedOn w:val="1"/>
    <w:link w:val="619"/>
    <w:qFormat/>
    <w:uiPriority w:val="0"/>
    <w:pPr>
      <w:snapToGrid w:val="0"/>
      <w:spacing w:line="360" w:lineRule="auto"/>
      <w:ind w:firstLine="482"/>
      <w:jc w:val="left"/>
    </w:pPr>
    <w:rPr>
      <w:rFonts w:ascii="宋体" w:hAnsi="宋体"/>
      <w:kern w:val="0"/>
      <w:sz w:val="24"/>
      <w:szCs w:val="20"/>
    </w:rPr>
  </w:style>
  <w:style w:type="paragraph" w:customStyle="1" w:styleId="82">
    <w:name w:val="U_正文"/>
    <w:basedOn w:val="1"/>
    <w:link w:val="627"/>
    <w:qFormat/>
    <w:uiPriority w:val="0"/>
    <w:pPr>
      <w:adjustRightInd/>
      <w:spacing w:beforeLines="20" w:afterLines="20" w:line="300" w:lineRule="auto"/>
      <w:ind w:firstLine="200" w:firstLineChars="200"/>
    </w:pPr>
    <w:rPr>
      <w:kern w:val="0"/>
      <w:sz w:val="24"/>
    </w:rPr>
  </w:style>
  <w:style w:type="paragraph" w:customStyle="1" w:styleId="83">
    <w:name w:val="哈哈正文"/>
    <w:basedOn w:val="1"/>
    <w:link w:val="634"/>
    <w:qFormat/>
    <w:uiPriority w:val="0"/>
    <w:pPr>
      <w:adjustRightInd/>
      <w:spacing w:line="360" w:lineRule="auto"/>
      <w:ind w:firstLine="200" w:firstLineChars="200"/>
    </w:pPr>
    <w:rPr>
      <w:rFonts w:ascii="宋体" w:hAnsi="宋体"/>
      <w:sz w:val="24"/>
      <w:szCs w:val="20"/>
    </w:rPr>
  </w:style>
  <w:style w:type="paragraph" w:customStyle="1" w:styleId="84">
    <w:name w:val="5正文"/>
    <w:basedOn w:val="1"/>
    <w:link w:val="647"/>
    <w:qFormat/>
    <w:uiPriority w:val="0"/>
    <w:pPr>
      <w:adjustRightInd/>
      <w:spacing w:line="360" w:lineRule="auto"/>
      <w:ind w:firstLine="566" w:firstLineChars="202"/>
      <w:jc w:val="left"/>
    </w:pPr>
    <w:rPr>
      <w:rFonts w:ascii="仿宋_GB2312" w:hAnsi="微软雅黑" w:eastAsia="仿宋_GB2312"/>
      <w:kern w:val="0"/>
      <w:sz w:val="28"/>
      <w:szCs w:val="21"/>
    </w:rPr>
  </w:style>
  <w:style w:type="paragraph" w:customStyle="1" w:styleId="85">
    <w:name w:val="正文2"/>
    <w:basedOn w:val="1"/>
    <w:link w:val="661"/>
    <w:qFormat/>
    <w:uiPriority w:val="0"/>
    <w:pPr>
      <w:spacing w:before="156" w:line="360" w:lineRule="auto"/>
      <w:ind w:firstLine="510" w:firstLineChars="200"/>
    </w:pPr>
    <w:rPr>
      <w:sz w:val="24"/>
      <w:szCs w:val="20"/>
    </w:rPr>
  </w:style>
  <w:style w:type="paragraph" w:customStyle="1" w:styleId="86">
    <w:name w:val="无间隔1"/>
    <w:link w:val="669"/>
    <w:qFormat/>
    <w:uiPriority w:val="1"/>
    <w:rPr>
      <w:rFonts w:ascii="Times New Roman" w:hAnsi="Times New Roman" w:eastAsia="宋体" w:cs="Times New Roman"/>
      <w:sz w:val="22"/>
      <w:szCs w:val="22"/>
      <w:lang w:val="en-US" w:eastAsia="zh-CN" w:bidi="ar-SA"/>
    </w:rPr>
  </w:style>
  <w:style w:type="paragraph" w:customStyle="1" w:styleId="87">
    <w:name w:val="纯文本_0_0"/>
    <w:basedOn w:val="88"/>
    <w:link w:val="677"/>
    <w:qFormat/>
    <w:uiPriority w:val="0"/>
    <w:rPr>
      <w:rFonts w:ascii="宋体" w:hAnsi="Courier New"/>
      <w:szCs w:val="21"/>
    </w:rPr>
  </w:style>
  <w:style w:type="paragraph" w:customStyle="1" w:styleId="88">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89">
    <w:name w:val="正文（绿盟科技）"/>
    <w:link w:val="687"/>
    <w:qFormat/>
    <w:uiPriority w:val="0"/>
    <w:pPr>
      <w:spacing w:line="300" w:lineRule="auto"/>
    </w:pPr>
    <w:rPr>
      <w:rFonts w:ascii="Arial" w:hAnsi="Arial" w:eastAsia="宋体" w:cs="Times New Roman"/>
      <w:sz w:val="21"/>
      <w:szCs w:val="21"/>
      <w:lang w:val="en-US" w:eastAsia="zh-CN" w:bidi="ar-SA"/>
    </w:rPr>
  </w:style>
  <w:style w:type="paragraph" w:customStyle="1" w:styleId="90">
    <w:name w:val="表格名称"/>
    <w:basedOn w:val="2"/>
    <w:link w:val="696"/>
    <w:qFormat/>
    <w:uiPriority w:val="0"/>
    <w:pPr>
      <w:snapToGrid w:val="0"/>
      <w:spacing w:before="240" w:after="240" w:line="240" w:lineRule="auto"/>
      <w:ind w:left="0" w:firstLine="0"/>
      <w:jc w:val="center"/>
    </w:pPr>
    <w:rPr>
      <w:rFonts w:ascii="Calibri" w:hAnsi="Calibri" w:eastAsia="宋体"/>
      <w:b w:val="0"/>
      <w:bCs w:val="0"/>
      <w:kern w:val="0"/>
      <w:szCs w:val="20"/>
    </w:rPr>
  </w:style>
  <w:style w:type="paragraph" w:customStyle="1" w:styleId="91">
    <w:name w:val="my正文"/>
    <w:basedOn w:val="1"/>
    <w:link w:val="716"/>
    <w:qFormat/>
    <w:uiPriority w:val="0"/>
    <w:pPr>
      <w:adjustRightInd/>
      <w:spacing w:line="360" w:lineRule="auto"/>
      <w:ind w:firstLine="480" w:firstLineChars="200"/>
    </w:pPr>
    <w:rPr>
      <w:rFonts w:ascii="Tahoma" w:hAnsi="Tahoma"/>
      <w:kern w:val="0"/>
      <w:sz w:val="24"/>
    </w:rPr>
  </w:style>
  <w:style w:type="paragraph" w:customStyle="1" w:styleId="92">
    <w:name w:val="3级"/>
    <w:basedOn w:val="93"/>
    <w:link w:val="722"/>
    <w:qFormat/>
    <w:uiPriority w:val="0"/>
    <w:pPr>
      <w:ind w:left="0" w:right="466" w:firstLine="288"/>
    </w:pPr>
    <w:rPr>
      <w:rFonts w:hAnsi="宋体"/>
    </w:rPr>
  </w:style>
  <w:style w:type="paragraph" w:customStyle="1" w:styleId="93">
    <w:name w:val="样式 标题 3h33rd level3BOD 0H3l3CTHeading 3 - oldLevel 3 He..."/>
    <w:basedOn w:val="4"/>
    <w:qFormat/>
    <w:uiPriority w:val="99"/>
    <w:pPr>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paragraph" w:customStyle="1" w:styleId="94">
    <w:name w:val="标题4-dyf"/>
    <w:basedOn w:val="6"/>
    <w:link w:val="744"/>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paragraph" w:customStyle="1" w:styleId="95">
    <w:name w:val="冯"/>
    <w:basedOn w:val="1"/>
    <w:link w:val="746"/>
    <w:qFormat/>
    <w:uiPriority w:val="0"/>
    <w:pPr>
      <w:widowControl/>
      <w:adjustRightInd/>
      <w:spacing w:line="360" w:lineRule="auto"/>
      <w:ind w:firstLine="480" w:firstLineChars="200"/>
    </w:pPr>
    <w:rPr>
      <w:rFonts w:ascii="宋体" w:hAnsi="宋体"/>
      <w:color w:val="000000"/>
      <w:kern w:val="0"/>
      <w:sz w:val="24"/>
    </w:rPr>
  </w:style>
  <w:style w:type="paragraph" w:customStyle="1" w:styleId="96">
    <w:name w:val="Default"/>
    <w:link w:val="754"/>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97">
    <w:name w:val="正文样式"/>
    <w:basedOn w:val="1"/>
    <w:link w:val="764"/>
    <w:qFormat/>
    <w:uiPriority w:val="0"/>
    <w:pPr>
      <w:adjustRightInd/>
      <w:spacing w:line="360" w:lineRule="auto"/>
      <w:ind w:firstLine="480" w:firstLineChars="200"/>
    </w:pPr>
    <w:rPr>
      <w:kern w:val="0"/>
      <w:sz w:val="24"/>
    </w:rPr>
  </w:style>
  <w:style w:type="paragraph" w:customStyle="1" w:styleId="98">
    <w:name w:val="gf正文1"/>
    <w:basedOn w:val="1"/>
    <w:link w:val="770"/>
    <w:qFormat/>
    <w:uiPriority w:val="0"/>
    <w:pPr>
      <w:tabs>
        <w:tab w:val="left" w:pos="3240"/>
        <w:tab w:val="left" w:pos="3960"/>
      </w:tabs>
      <w:snapToGrid w:val="0"/>
      <w:spacing w:line="360" w:lineRule="auto"/>
      <w:ind w:firstLine="480" w:firstLineChars="200"/>
    </w:pPr>
    <w:rPr>
      <w:rFonts w:ascii="宋体" w:hAnsi="宋体"/>
      <w:sz w:val="24"/>
    </w:rPr>
  </w:style>
  <w:style w:type="paragraph" w:customStyle="1" w:styleId="99">
    <w:name w:val="列表1"/>
    <w:basedOn w:val="1"/>
    <w:next w:val="100"/>
    <w:link w:val="773"/>
    <w:qFormat/>
    <w:uiPriority w:val="0"/>
    <w:pPr>
      <w:widowControl/>
      <w:adjustRightInd/>
      <w:spacing w:after="200" w:line="360" w:lineRule="auto"/>
      <w:ind w:left="720" w:firstLine="200" w:firstLineChars="200"/>
      <w:jc w:val="left"/>
    </w:pPr>
    <w:rPr>
      <w:kern w:val="0"/>
      <w:sz w:val="24"/>
      <w:szCs w:val="20"/>
      <w:lang w:eastAsia="en-US"/>
    </w:rPr>
  </w:style>
  <w:style w:type="paragraph" w:customStyle="1" w:styleId="100">
    <w:name w:val="List Paragraph"/>
    <w:basedOn w:val="1"/>
    <w:qFormat/>
    <w:uiPriority w:val="34"/>
    <w:pPr>
      <w:spacing w:line="360" w:lineRule="auto"/>
      <w:ind w:firstLine="200" w:firstLineChars="200"/>
    </w:pPr>
    <w:rPr>
      <w:rFonts w:eastAsia="楷体_GB2312" w:cs="Lucida Sans"/>
      <w:sz w:val="24"/>
    </w:rPr>
  </w:style>
  <w:style w:type="paragraph" w:customStyle="1" w:styleId="101">
    <w:name w:val="此正文"/>
    <w:basedOn w:val="1"/>
    <w:link w:val="795"/>
    <w:qFormat/>
    <w:uiPriority w:val="0"/>
    <w:pPr>
      <w:adjustRightInd/>
      <w:spacing w:line="360" w:lineRule="auto"/>
      <w:ind w:firstLine="200" w:firstLineChars="200"/>
    </w:pPr>
    <w:rPr>
      <w:sz w:val="24"/>
    </w:rPr>
  </w:style>
  <w:style w:type="paragraph" w:customStyle="1" w:styleId="102">
    <w:name w:val="样式 样式 标题 4h4H4Fab-4T5Ref Heading 1rh1Heading sqlsect 1.2.3.... +..."/>
    <w:basedOn w:val="103"/>
    <w:link w:val="817"/>
    <w:qFormat/>
    <w:uiPriority w:val="0"/>
    <w:pPr>
      <w:tabs>
        <w:tab w:val="left" w:pos="2356"/>
      </w:tabs>
    </w:pPr>
  </w:style>
  <w:style w:type="paragraph" w:customStyle="1" w:styleId="103">
    <w:name w:val="样式 标题 4h4H4Fab-4T5Ref Heading 1rh1Heading sqlsect 1.2.3...."/>
    <w:basedOn w:val="6"/>
    <w:link w:val="914"/>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paragraph" w:customStyle="1" w:styleId="104">
    <w:name w:val="Item List"/>
    <w:link w:val="828"/>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paragraph" w:customStyle="1" w:styleId="105">
    <w:name w:val="纯文本1"/>
    <w:basedOn w:val="1"/>
    <w:link w:val="830"/>
    <w:qFormat/>
    <w:uiPriority w:val="0"/>
    <w:pPr>
      <w:adjustRightInd/>
    </w:pPr>
    <w:rPr>
      <w:rFonts w:ascii="宋体" w:hAnsi="Courier New"/>
      <w:kern w:val="0"/>
      <w:sz w:val="20"/>
      <w:szCs w:val="20"/>
    </w:rPr>
  </w:style>
  <w:style w:type="paragraph" w:customStyle="1" w:styleId="106">
    <w:name w:val="正文说明"/>
    <w:basedOn w:val="1"/>
    <w:link w:val="842"/>
    <w:qFormat/>
    <w:uiPriority w:val="0"/>
    <w:pPr>
      <w:adjustRightInd/>
      <w:spacing w:line="360" w:lineRule="auto"/>
    </w:pPr>
    <w:rPr>
      <w:kern w:val="0"/>
      <w:sz w:val="24"/>
    </w:rPr>
  </w:style>
  <w:style w:type="paragraph" w:customStyle="1" w:styleId="107">
    <w:name w:val="Table Text"/>
    <w:basedOn w:val="1"/>
    <w:link w:val="848"/>
    <w:qFormat/>
    <w:uiPriority w:val="0"/>
    <w:pPr>
      <w:widowControl/>
      <w:spacing w:before="60" w:after="60"/>
      <w:jc w:val="left"/>
    </w:pPr>
    <w:rPr>
      <w:kern w:val="0"/>
      <w:sz w:val="24"/>
    </w:rPr>
  </w:style>
  <w:style w:type="paragraph" w:customStyle="1" w:styleId="108">
    <w:name w:val="公文正文"/>
    <w:basedOn w:val="1"/>
    <w:link w:val="860"/>
    <w:qFormat/>
    <w:uiPriority w:val="0"/>
    <w:pPr>
      <w:adjustRightInd/>
      <w:spacing w:before="156" w:line="360" w:lineRule="auto"/>
      <w:ind w:firstLine="360" w:firstLineChars="200"/>
    </w:pPr>
    <w:rPr>
      <w:rFonts w:ascii="仿宋_GB2312" w:eastAsia="仿宋_GB2312"/>
      <w:sz w:val="24"/>
    </w:rPr>
  </w:style>
  <w:style w:type="paragraph" w:customStyle="1" w:styleId="109">
    <w:name w:val="正文（缩进2汉字）"/>
    <w:basedOn w:val="1"/>
    <w:link w:val="863"/>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paragraph" w:customStyle="1" w:styleId="110">
    <w:name w:val="b11_01b"/>
    <w:basedOn w:val="1"/>
    <w:next w:val="1"/>
    <w:link w:val="885"/>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paragraph" w:customStyle="1" w:styleId="111">
    <w:name w:val="段落"/>
    <w:basedOn w:val="1"/>
    <w:link w:val="893"/>
    <w:qFormat/>
    <w:uiPriority w:val="0"/>
    <w:pPr>
      <w:adjustRightInd/>
      <w:spacing w:line="360" w:lineRule="auto"/>
      <w:ind w:firstLine="480" w:firstLineChars="200"/>
    </w:pPr>
    <w:rPr>
      <w:rFonts w:ascii="宋体" w:hAnsi="宋体"/>
      <w:kern w:val="0"/>
      <w:sz w:val="24"/>
      <w:szCs w:val="20"/>
    </w:rPr>
  </w:style>
  <w:style w:type="paragraph" w:customStyle="1" w:styleId="112">
    <w:name w:val="正文段"/>
    <w:basedOn w:val="1"/>
    <w:link w:val="900"/>
    <w:qFormat/>
    <w:uiPriority w:val="0"/>
    <w:pPr>
      <w:widowControl/>
      <w:snapToGrid w:val="0"/>
      <w:spacing w:after="156" w:afterLines="50"/>
      <w:ind w:firstLine="200" w:firstLineChars="200"/>
    </w:pPr>
    <w:rPr>
      <w:kern w:val="0"/>
      <w:sz w:val="24"/>
      <w:szCs w:val="20"/>
    </w:rPr>
  </w:style>
  <w:style w:type="paragraph" w:customStyle="1" w:styleId="113">
    <w:name w:val="冯广丽"/>
    <w:basedOn w:val="1"/>
    <w:link w:val="903"/>
    <w:qFormat/>
    <w:uiPriority w:val="0"/>
    <w:pPr>
      <w:adjustRightInd/>
      <w:spacing w:line="360" w:lineRule="auto"/>
      <w:ind w:firstLine="480" w:firstLineChars="200"/>
    </w:pPr>
    <w:rPr>
      <w:rFonts w:ascii="宋体" w:hAnsi="宋体"/>
      <w:sz w:val="24"/>
      <w:szCs w:val="22"/>
    </w:rPr>
  </w:style>
  <w:style w:type="paragraph" w:customStyle="1" w:styleId="114">
    <w:name w:val="编号，小四"/>
    <w:basedOn w:val="1"/>
    <w:link w:val="909"/>
    <w:qFormat/>
    <w:uiPriority w:val="0"/>
    <w:pPr>
      <w:tabs>
        <w:tab w:val="left" w:pos="432"/>
      </w:tabs>
      <w:adjustRightInd/>
      <w:spacing w:line="360" w:lineRule="auto"/>
      <w:ind w:left="432" w:hanging="432"/>
    </w:pPr>
    <w:rPr>
      <w:rFonts w:ascii="Arial" w:hAnsi="Arial"/>
      <w:kern w:val="0"/>
      <w:sz w:val="24"/>
      <w:szCs w:val="20"/>
    </w:rPr>
  </w:style>
  <w:style w:type="paragraph" w:customStyle="1" w:styleId="115">
    <w:name w:val="仿宋正文"/>
    <w:basedOn w:val="1"/>
    <w:link w:val="916"/>
    <w:qFormat/>
    <w:uiPriority w:val="0"/>
    <w:pPr>
      <w:adjustRightInd/>
      <w:spacing w:line="360" w:lineRule="auto"/>
      <w:ind w:firstLine="480" w:firstLineChars="200"/>
    </w:pPr>
    <w:rPr>
      <w:rFonts w:ascii="仿宋_GB2312" w:eastAsia="仿宋_GB2312"/>
      <w:sz w:val="24"/>
      <w:szCs w:val="20"/>
    </w:rPr>
  </w:style>
  <w:style w:type="paragraph" w:customStyle="1" w:styleId="116">
    <w:name w:val="样式 正文缩进 + 首行缩进:  2 字符"/>
    <w:basedOn w:val="5"/>
    <w:link w:val="928"/>
    <w:qFormat/>
    <w:uiPriority w:val="0"/>
    <w:pPr>
      <w:widowControl w:val="0"/>
      <w:adjustRightInd/>
      <w:snapToGrid/>
      <w:spacing w:line="360" w:lineRule="auto"/>
      <w:ind w:firstLine="200" w:firstLineChars="200"/>
    </w:pPr>
    <w:rPr>
      <w:rFonts w:ascii="Calibri"/>
      <w:color w:val="auto"/>
      <w:kern w:val="2"/>
      <w:sz w:val="24"/>
    </w:rPr>
  </w:style>
  <w:style w:type="paragraph" w:customStyle="1" w:styleId="117">
    <w:name w:val="样式 正文文本缩进 + 左侧:  2 字符 首行缩进:  2 字符"/>
    <w:basedOn w:val="24"/>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118">
    <w:name w:val="封面表格文本"/>
    <w:basedOn w:val="1"/>
    <w:qFormat/>
    <w:uiPriority w:val="0"/>
    <w:pPr>
      <w:autoSpaceDE w:val="0"/>
      <w:autoSpaceDN w:val="0"/>
      <w:ind w:firstLine="200" w:firstLineChars="200"/>
      <w:jc w:val="center"/>
    </w:pPr>
    <w:rPr>
      <w:rFonts w:ascii="Arial" w:hAnsi="Arial"/>
      <w:kern w:val="0"/>
      <w:szCs w:val="21"/>
    </w:rPr>
  </w:style>
  <w:style w:type="paragraph" w:customStyle="1" w:styleId="119">
    <w:name w:val="正文文本 221"/>
    <w:basedOn w:val="1"/>
    <w:qFormat/>
    <w:uiPriority w:val="0"/>
    <w:pPr>
      <w:widowControl/>
      <w:overflowPunct w:val="0"/>
      <w:autoSpaceDE w:val="0"/>
      <w:autoSpaceDN w:val="0"/>
      <w:ind w:left="720" w:hanging="720"/>
      <w:textAlignment w:val="baseline"/>
    </w:pPr>
    <w:rPr>
      <w:kern w:val="0"/>
      <w:sz w:val="24"/>
      <w:szCs w:val="20"/>
    </w:rPr>
  </w:style>
  <w:style w:type="paragraph" w:customStyle="1" w:styleId="120">
    <w:name w:val="表格标题1"/>
    <w:basedOn w:val="1"/>
    <w:qFormat/>
    <w:uiPriority w:val="0"/>
    <w:pPr>
      <w:adjustRightInd/>
      <w:spacing w:line="360" w:lineRule="auto"/>
      <w:jc w:val="center"/>
    </w:pPr>
    <w:rPr>
      <w:rFonts w:ascii="宋体" w:hAnsi="宋体" w:cs="宋体"/>
      <w:b/>
      <w:bCs/>
      <w:color w:val="000000"/>
      <w:sz w:val="24"/>
      <w:szCs w:val="21"/>
    </w:rPr>
  </w:style>
  <w:style w:type="paragraph" w:customStyle="1" w:styleId="121">
    <w:name w:val="目录标题"/>
    <w:basedOn w:val="1"/>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122">
    <w:name w:val="subhead"/>
    <w:qFormat/>
    <w:uiPriority w:val="0"/>
    <w:pPr>
      <w:spacing w:after="120" w:line="300" w:lineRule="exact"/>
    </w:pPr>
    <w:rPr>
      <w:rFonts w:ascii="Arial" w:hAnsi="Arial" w:eastAsia="宋体" w:cs="Times New Roman"/>
      <w:b/>
      <w:sz w:val="26"/>
      <w:lang w:val="en-US" w:eastAsia="en-US" w:bidi="ar-SA"/>
    </w:rPr>
  </w:style>
  <w:style w:type="paragraph" w:customStyle="1" w:styleId="123">
    <w:name w:val="样式 宋体 三号 加粗 居中"/>
    <w:basedOn w:val="1"/>
    <w:qFormat/>
    <w:uiPriority w:val="0"/>
    <w:pPr>
      <w:adjustRightInd/>
      <w:spacing w:line="360" w:lineRule="auto"/>
      <w:jc w:val="center"/>
    </w:pPr>
    <w:rPr>
      <w:rFonts w:ascii="宋体" w:hAnsi="宋体" w:cs="宋体"/>
      <w:b/>
      <w:bCs/>
      <w:sz w:val="24"/>
      <w:szCs w:val="20"/>
    </w:rPr>
  </w:style>
  <w:style w:type="paragraph" w:customStyle="1" w:styleId="124">
    <w:name w:val="标题4_自定义"/>
    <w:basedOn w:val="6"/>
    <w:qFormat/>
    <w:uiPriority w:val="0"/>
    <w:pPr>
      <w:adjustRightInd/>
      <w:spacing w:before="0" w:after="0" w:line="360" w:lineRule="auto"/>
    </w:pPr>
    <w:rPr>
      <w:rFonts w:ascii="Verdana" w:eastAsia="Verdana"/>
      <w:sz w:val="21"/>
      <w:lang w:val="en-US"/>
    </w:rPr>
  </w:style>
  <w:style w:type="paragraph" w:customStyle="1" w:styleId="125">
    <w:name w:val="正文 内标 序号标"/>
    <w:basedOn w:val="126"/>
    <w:qFormat/>
    <w:uiPriority w:val="0"/>
    <w:pPr>
      <w:tabs>
        <w:tab w:val="left" w:pos="0"/>
      </w:tabs>
      <w:adjustRightInd/>
      <w:spacing w:before="0"/>
      <w:ind w:firstLine="482"/>
    </w:pPr>
    <w:rPr>
      <w:rFonts w:ascii="微软雅黑" w:hAnsi="微软雅黑"/>
      <w:sz w:val="24"/>
      <w:szCs w:val="24"/>
    </w:rPr>
  </w:style>
  <w:style w:type="paragraph" w:customStyle="1" w:styleId="126">
    <w:name w:val="My正文"/>
    <w:basedOn w:val="1"/>
    <w:qFormat/>
    <w:uiPriority w:val="0"/>
    <w:pPr>
      <w:spacing w:before="120" w:line="360" w:lineRule="auto"/>
      <w:ind w:firstLine="567"/>
    </w:pPr>
    <w:rPr>
      <w:rFonts w:ascii="Arial" w:hAnsi="Arial"/>
      <w:sz w:val="20"/>
      <w:szCs w:val="20"/>
    </w:rPr>
  </w:style>
  <w:style w:type="paragraph" w:customStyle="1" w:styleId="127">
    <w:name w:val="彩色底纹 - 强调文字颜色 11"/>
    <w:qFormat/>
    <w:uiPriority w:val="0"/>
    <w:rPr>
      <w:rFonts w:ascii="Times New Roman" w:hAnsi="Times New Roman" w:eastAsia="宋体" w:cs="Times New Roman"/>
      <w:kern w:val="2"/>
      <w:sz w:val="21"/>
      <w:szCs w:val="24"/>
      <w:lang w:val="en-US" w:eastAsia="zh-CN" w:bidi="ar-SA"/>
    </w:rPr>
  </w:style>
  <w:style w:type="paragraph" w:customStyle="1" w:styleId="128">
    <w:name w:val="正文 小标"/>
    <w:basedOn w:val="1"/>
    <w:qFormat/>
    <w:uiPriority w:val="0"/>
    <w:pPr>
      <w:tabs>
        <w:tab w:val="left" w:pos="0"/>
      </w:tabs>
      <w:adjustRightInd/>
      <w:spacing w:line="300" w:lineRule="auto"/>
      <w:ind w:left="425"/>
    </w:pPr>
    <w:rPr>
      <w:rFonts w:ascii="仿宋" w:hAnsi="Calibri" w:eastAsia="仿宋"/>
      <w:sz w:val="24"/>
      <w:szCs w:val="20"/>
    </w:rPr>
  </w:style>
  <w:style w:type="paragraph" w:customStyle="1" w:styleId="129">
    <w:name w:val="reader-word-laye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130">
    <w:name w:val="修订2"/>
    <w:qFormat/>
    <w:uiPriority w:val="0"/>
    <w:rPr>
      <w:rFonts w:ascii="Times New Roman" w:hAnsi="Times New Roman" w:eastAsia="宋体" w:cs="Times New Roman"/>
      <w:kern w:val="2"/>
      <w:sz w:val="21"/>
      <w:lang w:val="en-US" w:eastAsia="zh-CN" w:bidi="ar-SA"/>
    </w:rPr>
  </w:style>
  <w:style w:type="paragraph" w:customStyle="1" w:styleId="131">
    <w:name w:val="Char Char11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132">
    <w:name w:val="xl8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33">
    <w:name w:val="文章标题"/>
    <w:next w:val="134"/>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134">
    <w:name w:val="封面公司名"/>
    <w:qFormat/>
    <w:uiPriority w:val="0"/>
    <w:pPr>
      <w:jc w:val="center"/>
    </w:pPr>
    <w:rPr>
      <w:rFonts w:ascii="Arial" w:hAnsi="Arial" w:eastAsia="楷体_GB2312" w:cs="宋体"/>
      <w:bCs/>
      <w:kern w:val="2"/>
      <w:sz w:val="28"/>
      <w:lang w:val="en-US" w:eastAsia="zh-CN" w:bidi="ar-SA"/>
    </w:rPr>
  </w:style>
  <w:style w:type="paragraph" w:customStyle="1" w:styleId="135">
    <w:name w:val="Char1 Char Char Char5"/>
    <w:basedOn w:val="1"/>
    <w:qFormat/>
    <w:uiPriority w:val="0"/>
    <w:pPr>
      <w:adjustRightInd/>
      <w:ind w:firstLine="200" w:firstLineChars="200"/>
    </w:pPr>
    <w:rPr>
      <w:rFonts w:ascii="Tahoma" w:hAnsi="Tahoma"/>
      <w:sz w:val="24"/>
      <w:szCs w:val="20"/>
    </w:rPr>
  </w:style>
  <w:style w:type="paragraph" w:customStyle="1" w:styleId="136">
    <w:name w:val="style82 f9a f9a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137">
    <w:name w:val="正文 编号"/>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138">
    <w:name w:val="Char Char Char Char Char Char Char Char"/>
    <w:basedOn w:val="1"/>
    <w:qFormat/>
    <w:uiPriority w:val="0"/>
    <w:pPr>
      <w:tabs>
        <w:tab w:val="left" w:pos="360"/>
      </w:tabs>
    </w:pPr>
    <w:rPr>
      <w:sz w:val="24"/>
      <w:szCs w:val="20"/>
    </w:rPr>
  </w:style>
  <w:style w:type="paragraph" w:customStyle="1" w:styleId="139">
    <w:name w:val="Char Char11 Char Char Char"/>
    <w:basedOn w:val="1"/>
    <w:qFormat/>
    <w:uiPriority w:val="0"/>
    <w:pPr>
      <w:spacing w:line="360" w:lineRule="auto"/>
    </w:pPr>
    <w:rPr>
      <w:szCs w:val="20"/>
    </w:rPr>
  </w:style>
  <w:style w:type="paragraph" w:customStyle="1" w:styleId="140">
    <w:name w:val="gjt_3"/>
    <w:next w:val="1"/>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val="none" w:color="000000"/>
      <w:lang w:val="en-US" w:eastAsia="zh-CN" w:bidi="ar-SA"/>
    </w:rPr>
  </w:style>
  <w:style w:type="paragraph" w:customStyle="1" w:styleId="141">
    <w:name w:val="金宏发行正文"/>
    <w:basedOn w:val="1"/>
    <w:qFormat/>
    <w:uiPriority w:val="0"/>
    <w:pPr>
      <w:adjustRightInd/>
      <w:spacing w:line="500" w:lineRule="exact"/>
      <w:ind w:firstLine="560" w:firstLineChars="200"/>
    </w:pPr>
    <w:rPr>
      <w:rFonts w:eastAsia="仿宋_GB2312"/>
      <w:sz w:val="28"/>
      <w:szCs w:val="20"/>
    </w:rPr>
  </w:style>
  <w:style w:type="paragraph" w:customStyle="1" w:styleId="142">
    <w:name w:val="样式3"/>
    <w:basedOn w:val="143"/>
    <w:qFormat/>
    <w:uiPriority w:val="0"/>
    <w:pPr>
      <w:tabs>
        <w:tab w:val="left" w:pos="2790"/>
        <w:tab w:val="left" w:pos="4230"/>
      </w:tabs>
      <w:spacing w:before="312" w:beforeLines="100"/>
      <w:jc w:val="left"/>
    </w:pPr>
  </w:style>
  <w:style w:type="paragraph" w:customStyle="1" w:styleId="143">
    <w:name w:val="样式2"/>
    <w:basedOn w:val="1"/>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144">
    <w:name w:val="Char Char1 Char Char1 Char Char1"/>
    <w:basedOn w:val="1"/>
    <w:qFormat/>
    <w:uiPriority w:val="0"/>
    <w:pPr>
      <w:tabs>
        <w:tab w:val="left" w:pos="840"/>
      </w:tabs>
      <w:ind w:left="840" w:hanging="420"/>
    </w:pPr>
    <w:rPr>
      <w:rFonts w:ascii="Tahoma" w:hAnsi="Tahoma"/>
      <w:sz w:val="24"/>
    </w:rPr>
  </w:style>
  <w:style w:type="paragraph" w:customStyle="1" w:styleId="145">
    <w:name w:val="Z5"/>
    <w:basedOn w:val="1"/>
    <w:next w:val="1"/>
    <w:qFormat/>
    <w:uiPriority w:val="0"/>
    <w:pPr>
      <w:tabs>
        <w:tab w:val="left" w:pos="2100"/>
      </w:tabs>
      <w:adjustRightInd/>
      <w:spacing w:before="240"/>
      <w:ind w:firstLine="200" w:firstLineChars="200"/>
      <w:outlineLvl w:val="4"/>
    </w:pPr>
    <w:rPr>
      <w:rFonts w:ascii="Tahoma" w:hAnsi="Tahoma" w:eastAsia="幼圆"/>
    </w:rPr>
  </w:style>
  <w:style w:type="paragraph" w:customStyle="1" w:styleId="146">
    <w:name w:val="标书标题2"/>
    <w:basedOn w:val="2"/>
    <w:qFormat/>
    <w:uiPriority w:val="0"/>
    <w:pPr>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147">
    <w:name w:val="样式 仿宋_GB2312 三号 加粗 黑色 居中 行距: 1.5 倍行距"/>
    <w:basedOn w:val="1"/>
    <w:qFormat/>
    <w:uiPriority w:val="0"/>
    <w:pPr>
      <w:spacing w:line="360" w:lineRule="auto"/>
      <w:jc w:val="center"/>
    </w:pPr>
    <w:rPr>
      <w:rFonts w:ascii="仿宋_GB2312" w:eastAsia="仿宋_GB2312" w:cs="宋体"/>
      <w:b/>
      <w:bCs/>
      <w:color w:val="000000"/>
      <w:sz w:val="28"/>
      <w:szCs w:val="20"/>
    </w:rPr>
  </w:style>
  <w:style w:type="paragraph" w:customStyle="1" w:styleId="148">
    <w:name w:val="正文21"/>
    <w:basedOn w:val="1"/>
    <w:qFormat/>
    <w:uiPriority w:val="0"/>
    <w:pPr>
      <w:adjustRightInd/>
      <w:spacing w:before="156" w:line="360" w:lineRule="auto"/>
      <w:ind w:firstLine="510" w:firstLineChars="200"/>
    </w:pPr>
    <w:rPr>
      <w:sz w:val="24"/>
      <w:szCs w:val="20"/>
    </w:rPr>
  </w:style>
  <w:style w:type="paragraph" w:customStyle="1" w:styleId="149">
    <w:name w:val="Test2"/>
    <w:basedOn w:val="2"/>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150">
    <w:name w:val="xl3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1">
    <w:name w:val="xl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152">
    <w:name w:val="Char1 Char Char Char Char Char Char Char Char Char Char Char1 Char Char Char Char Char Char Char Char Char Char Char Char Char Char1 Char Char Char Char1"/>
    <w:basedOn w:val="1"/>
    <w:qFormat/>
    <w:uiPriority w:val="0"/>
    <w:pPr>
      <w:spacing w:line="360" w:lineRule="auto"/>
    </w:pPr>
    <w:rPr>
      <w:kern w:val="0"/>
      <w:sz w:val="24"/>
      <w:szCs w:val="20"/>
    </w:rPr>
  </w:style>
  <w:style w:type="paragraph" w:customStyle="1" w:styleId="153">
    <w:name w:val="样式 宋体 行距: 1.5 倍行距 首行缩进:  2 字符"/>
    <w:basedOn w:val="1"/>
    <w:qFormat/>
    <w:uiPriority w:val="0"/>
    <w:pPr>
      <w:adjustRightInd/>
      <w:spacing w:line="360" w:lineRule="auto"/>
      <w:ind w:firstLine="420" w:firstLineChars="200"/>
    </w:pPr>
    <w:rPr>
      <w:rFonts w:ascii="宋体" w:hAnsi="宋体"/>
      <w:sz w:val="24"/>
      <w:szCs w:val="20"/>
    </w:rPr>
  </w:style>
  <w:style w:type="paragraph" w:customStyle="1" w:styleId="154">
    <w:name w:val="xl6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155">
    <w:name w:val="6级标题"/>
    <w:basedOn w:val="156"/>
    <w:qFormat/>
    <w:uiPriority w:val="0"/>
    <w:pPr>
      <w:keepNext/>
      <w:tabs>
        <w:tab w:val="left" w:pos="360"/>
      </w:tabs>
      <w:spacing w:before="0" w:after="0"/>
      <w:outlineLvl w:val="5"/>
    </w:pPr>
  </w:style>
  <w:style w:type="paragraph" w:customStyle="1" w:styleId="156">
    <w:name w:val="5级标题"/>
    <w:basedOn w:val="157"/>
    <w:qFormat/>
    <w:uiPriority w:val="0"/>
    <w:pPr>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157">
    <w:name w:val="4级标题"/>
    <w:basedOn w:val="100"/>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158">
    <w:name w:val="样式 正文文本缩进 + 段前: 2 字符"/>
    <w:basedOn w:val="1"/>
    <w:qFormat/>
    <w:uiPriority w:val="0"/>
    <w:pPr>
      <w:adjustRightInd/>
      <w:ind w:left="420" w:leftChars="200"/>
      <w:jc w:val="left"/>
    </w:pPr>
    <w:rPr>
      <w:sz w:val="28"/>
      <w:szCs w:val="20"/>
      <w:lang w:eastAsia="zh-TW"/>
    </w:rPr>
  </w:style>
  <w:style w:type="paragraph" w:customStyle="1" w:styleId="159">
    <w:name w:val="Char2 Char Char"/>
    <w:basedOn w:val="1"/>
    <w:qFormat/>
    <w:uiPriority w:val="0"/>
    <w:pPr>
      <w:adjustRightInd/>
    </w:pPr>
    <w:rPr>
      <w:rFonts w:ascii="Tahoma" w:hAnsi="Tahoma"/>
      <w:sz w:val="24"/>
      <w:szCs w:val="20"/>
    </w:rPr>
  </w:style>
  <w:style w:type="paragraph" w:customStyle="1" w:styleId="160">
    <w:name w:val="_Style 11"/>
    <w:basedOn w:val="1"/>
    <w:qFormat/>
    <w:uiPriority w:val="34"/>
    <w:pPr>
      <w:adjustRightInd/>
      <w:ind w:firstLine="420" w:firstLineChars="200"/>
    </w:pPr>
    <w:rPr>
      <w:rFonts w:eastAsia="仿宋_GB2312"/>
      <w:sz w:val="28"/>
    </w:rPr>
  </w:style>
  <w:style w:type="paragraph" w:customStyle="1" w:styleId="161">
    <w:name w:val="xl8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162">
    <w:name w:val="Char Char Char"/>
    <w:basedOn w:val="1"/>
    <w:qFormat/>
    <w:uiPriority w:val="0"/>
    <w:rPr>
      <w:rFonts w:ascii="Tahoma" w:hAnsi="Tahoma"/>
      <w:sz w:val="24"/>
      <w:szCs w:val="20"/>
    </w:rPr>
  </w:style>
  <w:style w:type="paragraph" w:customStyle="1" w:styleId="163">
    <w:name w:val="数字标题6"/>
    <w:basedOn w:val="8"/>
    <w:next w:val="1"/>
    <w:qFormat/>
    <w:uiPriority w:val="0"/>
    <w:pPr>
      <w:tabs>
        <w:tab w:val="left" w:pos="1080"/>
        <w:tab w:val="clear" w:pos="1152"/>
      </w:tabs>
      <w:ind w:left="1080" w:hanging="1080"/>
    </w:pPr>
    <w:rPr>
      <w:rFonts w:ascii="Times New Roman" w:hAnsi="Times New Roman" w:eastAsia="宋体"/>
      <w:i/>
    </w:rPr>
  </w:style>
  <w:style w:type="paragraph" w:customStyle="1" w:styleId="164">
    <w:name w:val="Table Cell"/>
    <w:qFormat/>
    <w:uiPriority w:val="0"/>
    <w:pPr>
      <w:adjustRightInd w:val="0"/>
      <w:snapToGrid w:val="0"/>
      <w:spacing w:before="20" w:after="20"/>
    </w:pPr>
    <w:rPr>
      <w:rFonts w:ascii="Courier New" w:hAnsi="Courier New" w:eastAsia="宋体" w:cs="Times New Roman"/>
      <w:sz w:val="24"/>
      <w:lang w:val="en-US" w:eastAsia="zh-CN" w:bidi="ar-SA"/>
    </w:rPr>
  </w:style>
  <w:style w:type="paragraph" w:customStyle="1" w:styleId="165">
    <w:name w:val="No Spacing"/>
    <w:basedOn w:val="1"/>
    <w:link w:val="938"/>
    <w:qFormat/>
    <w:uiPriority w:val="99"/>
    <w:rPr>
      <w:szCs w:val="22"/>
    </w:rPr>
  </w:style>
  <w:style w:type="paragraph" w:customStyle="1" w:styleId="166">
    <w:name w:val="??"/>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167">
    <w:name w:val="Char Char Char Char Char Char Char Char Char Char Char Char1 Char1"/>
    <w:basedOn w:val="1"/>
    <w:qFormat/>
    <w:uiPriority w:val="6"/>
    <w:rPr>
      <w:rFonts w:ascii="Tahoma" w:hAnsi="Tahoma" w:cs="仿宋_GB2312"/>
      <w:sz w:val="24"/>
      <w:szCs w:val="20"/>
    </w:rPr>
  </w:style>
  <w:style w:type="paragraph" w:customStyle="1" w:styleId="168">
    <w:name w:val="xl6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169">
    <w:name w:val="Char Char1 Char1"/>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170">
    <w:name w:val="目录1"/>
    <w:basedOn w:val="1"/>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171">
    <w:name w:val="MM Topic 2"/>
    <w:basedOn w:val="2"/>
    <w:qFormat/>
    <w:uiPriority w:val="0"/>
    <w:pPr>
      <w:tabs>
        <w:tab w:val="left" w:pos="1260"/>
        <w:tab w:val="clear" w:pos="432"/>
      </w:tabs>
      <w:ind w:left="1260" w:hanging="420"/>
    </w:pPr>
    <w:rPr>
      <w:rFonts w:ascii="Arial" w:hAnsi="Arial" w:eastAsia="黑体"/>
      <w:lang w:val="en-US"/>
    </w:rPr>
  </w:style>
  <w:style w:type="paragraph" w:customStyle="1" w:styleId="172">
    <w:name w:val="五级无标题条"/>
    <w:basedOn w:val="1"/>
    <w:qFormat/>
    <w:uiPriority w:val="0"/>
    <w:pPr>
      <w:adjustRightInd/>
    </w:pPr>
  </w:style>
  <w:style w:type="paragraph" w:customStyle="1" w:styleId="173">
    <w:name w:val="Char5"/>
    <w:basedOn w:val="1"/>
    <w:qFormat/>
    <w:uiPriority w:val="0"/>
    <w:rPr>
      <w:rFonts w:ascii="仿宋_GB2312" w:eastAsia="仿宋_GB2312"/>
      <w:b/>
      <w:sz w:val="32"/>
      <w:szCs w:val="32"/>
    </w:rPr>
  </w:style>
  <w:style w:type="paragraph" w:customStyle="1" w:styleId="174">
    <w:name w:val="TOC 标题1"/>
    <w:basedOn w:val="3"/>
    <w:next w:val="1"/>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175">
    <w:name w:val="彩色列表 - 强调文字颜色 12"/>
    <w:basedOn w:val="1"/>
    <w:qFormat/>
    <w:uiPriority w:val="0"/>
    <w:pPr>
      <w:adjustRightInd/>
      <w:ind w:firstLine="420" w:firstLineChars="200"/>
    </w:pPr>
    <w:rPr>
      <w:rFonts w:ascii="Calibri" w:hAnsi="Calibri"/>
      <w:szCs w:val="22"/>
    </w:rPr>
  </w:style>
  <w:style w:type="paragraph" w:customStyle="1" w:styleId="176">
    <w:name w:val="Char Char11 Char Char Char Char Char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177">
    <w:name w:val="Char2"/>
    <w:basedOn w:val="1"/>
    <w:qFormat/>
    <w:uiPriority w:val="0"/>
    <w:rPr>
      <w:rFonts w:ascii="仿宋_GB2312" w:eastAsia="仿宋_GB2312"/>
      <w:b/>
      <w:sz w:val="32"/>
      <w:szCs w:val="32"/>
    </w:rPr>
  </w:style>
  <w:style w:type="paragraph" w:customStyle="1" w:styleId="178">
    <w:name w:val="数字标题3"/>
    <w:basedOn w:val="4"/>
    <w:next w:val="1"/>
    <w:qFormat/>
    <w:uiPriority w:val="0"/>
    <w:pPr>
      <w:spacing w:line="240" w:lineRule="auto"/>
    </w:pPr>
    <w:rPr>
      <w:sz w:val="28"/>
      <w:szCs w:val="28"/>
    </w:rPr>
  </w:style>
  <w:style w:type="paragraph" w:customStyle="1" w:styleId="179">
    <w:name w:val="FA正文"/>
    <w:basedOn w:val="1"/>
    <w:qFormat/>
    <w:uiPriority w:val="0"/>
    <w:pPr>
      <w:spacing w:line="360" w:lineRule="auto"/>
      <w:ind w:firstLine="480" w:firstLineChars="200"/>
    </w:pPr>
    <w:rPr>
      <w:rFonts w:hAnsi="宋体"/>
      <w:sz w:val="24"/>
      <w:szCs w:val="20"/>
    </w:rPr>
  </w:style>
  <w:style w:type="paragraph" w:customStyle="1" w:styleId="180">
    <w:name w:val="MM Topic 5"/>
    <w:basedOn w:val="7"/>
    <w:qFormat/>
    <w:uiPriority w:val="0"/>
    <w:pPr>
      <w:tabs>
        <w:tab w:val="left" w:pos="2520"/>
        <w:tab w:val="clear" w:pos="1008"/>
      </w:tabs>
      <w:adjustRightInd/>
      <w:ind w:left="2520" w:hanging="420"/>
    </w:pPr>
  </w:style>
  <w:style w:type="paragraph" w:customStyle="1" w:styleId="181">
    <w:name w:val="Char Char Char Char Char Char Char Char Char Char1"/>
    <w:basedOn w:val="1"/>
    <w:qFormat/>
    <w:uiPriority w:val="0"/>
    <w:rPr>
      <w:rFonts w:ascii="仿宋_GB2312" w:eastAsia="仿宋_GB2312"/>
      <w:b/>
      <w:sz w:val="32"/>
      <w:szCs w:val="32"/>
    </w:rPr>
  </w:style>
  <w:style w:type="paragraph" w:customStyle="1" w:styleId="182">
    <w:name w:val="xl38"/>
    <w:basedOn w:val="1"/>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183">
    <w:name w:val="修订1"/>
    <w:qFormat/>
    <w:uiPriority w:val="3"/>
    <w:rPr>
      <w:rFonts w:ascii="Times New Roman" w:hAnsi="Times New Roman" w:eastAsia="宋体" w:cs="Times New Roman"/>
      <w:color w:val="000000"/>
      <w:kern w:val="1"/>
      <w:sz w:val="21"/>
      <w:lang w:val="en-US" w:eastAsia="zh-CN" w:bidi="ar-SA"/>
    </w:rPr>
  </w:style>
  <w:style w:type="paragraph" w:customStyle="1" w:styleId="184">
    <w:name w:val="Char2 Char Char Char"/>
    <w:basedOn w:val="1"/>
    <w:qFormat/>
    <w:uiPriority w:val="0"/>
    <w:rPr>
      <w:rFonts w:ascii="仿宋_GB2312" w:eastAsia="仿宋_GB2312"/>
      <w:b/>
      <w:sz w:val="32"/>
      <w:szCs w:val="32"/>
    </w:rPr>
  </w:style>
  <w:style w:type="paragraph" w:customStyle="1" w:styleId="185">
    <w:name w:val="Char2 Char Char Char1"/>
    <w:basedOn w:val="1"/>
    <w:qFormat/>
    <w:uiPriority w:val="6"/>
    <w:rPr>
      <w:rFonts w:ascii="仿宋_GB2312" w:eastAsia="仿宋_GB2312"/>
      <w:b/>
      <w:sz w:val="32"/>
      <w:szCs w:val="32"/>
    </w:rPr>
  </w:style>
  <w:style w:type="paragraph" w:customStyle="1" w:styleId="186">
    <w:name w:val="默认段落样式"/>
    <w:basedOn w:val="85"/>
    <w:qFormat/>
    <w:uiPriority w:val="0"/>
    <w:pPr>
      <w:spacing w:before="0"/>
      <w:ind w:firstLine="480"/>
      <w:outlineLvl w:val="2"/>
    </w:pPr>
    <w:rPr>
      <w:rFonts w:ascii="仿宋_GB2312" w:hAnsi="宋体" w:eastAsia="仿宋_GB2312"/>
      <w:color w:val="000000"/>
      <w:szCs w:val="24"/>
    </w:rPr>
  </w:style>
  <w:style w:type="paragraph" w:customStyle="1" w:styleId="187">
    <w:name w:val="图中文字"/>
    <w:basedOn w:val="1"/>
    <w:qFormat/>
    <w:uiPriority w:val="0"/>
    <w:pPr>
      <w:snapToGrid w:val="0"/>
      <w:spacing w:line="0" w:lineRule="atLeast"/>
      <w:ind w:firstLine="200" w:firstLineChars="200"/>
      <w:jc w:val="center"/>
    </w:pPr>
    <w:rPr>
      <w:sz w:val="24"/>
      <w:szCs w:val="20"/>
    </w:rPr>
  </w:style>
  <w:style w:type="paragraph" w:customStyle="1" w:styleId="188">
    <w:name w:val="xl3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189">
    <w:name w:val="MM Topic 3"/>
    <w:basedOn w:val="4"/>
    <w:qFormat/>
    <w:uiPriority w:val="0"/>
    <w:pPr>
      <w:tabs>
        <w:tab w:val="left" w:pos="1680"/>
        <w:tab w:val="clear" w:pos="900"/>
      </w:tabs>
      <w:adjustRightInd/>
      <w:ind w:left="1680" w:hanging="420"/>
    </w:pPr>
  </w:style>
  <w:style w:type="paragraph" w:customStyle="1" w:styleId="190">
    <w:name w:val="标准小四"/>
    <w:basedOn w:val="1"/>
    <w:qFormat/>
    <w:uiPriority w:val="0"/>
    <w:pPr>
      <w:spacing w:line="360" w:lineRule="auto"/>
      <w:ind w:firstLine="480" w:firstLineChars="200"/>
    </w:pPr>
    <w:rPr>
      <w:rFonts w:ascii="Arial" w:hAnsi="Arial"/>
      <w:sz w:val="24"/>
      <w:szCs w:val="21"/>
    </w:rPr>
  </w:style>
  <w:style w:type="paragraph" w:customStyle="1" w:styleId="191">
    <w:name w:val="样式 标题 2H2h2Underrubrik1prop2l2Chapter Titlesect 1.2DO NO..."/>
    <w:basedOn w:val="2"/>
    <w:qFormat/>
    <w:uiPriority w:val="0"/>
    <w:pPr>
      <w:spacing w:before="120" w:after="120"/>
      <w:ind w:left="425" w:hanging="425"/>
    </w:pPr>
    <w:rPr>
      <w:rFonts w:ascii="微软雅黑" w:hAnsi="微软雅黑" w:eastAsia="微软雅黑" w:cs="宋体"/>
      <w:szCs w:val="20"/>
      <w:lang w:val="en-US"/>
    </w:rPr>
  </w:style>
  <w:style w:type="paragraph" w:customStyle="1" w:styleId="192">
    <w:name w:val="表格（小）"/>
    <w:basedOn w:val="1"/>
    <w:qFormat/>
    <w:uiPriority w:val="0"/>
    <w:pPr>
      <w:adjustRightInd/>
      <w:snapToGrid w:val="0"/>
      <w:spacing w:line="300" w:lineRule="auto"/>
    </w:pPr>
    <w:rPr>
      <w:rFonts w:eastAsia="仿宋"/>
      <w:szCs w:val="21"/>
    </w:rPr>
  </w:style>
  <w:style w:type="paragraph" w:customStyle="1" w:styleId="193">
    <w:name w:val="Char Char Char Char Char Char1 Char"/>
    <w:basedOn w:val="1"/>
    <w:qFormat/>
    <w:uiPriority w:val="0"/>
    <w:pPr>
      <w:widowControl/>
      <w:spacing w:after="160" w:line="240" w:lineRule="exact"/>
      <w:jc w:val="left"/>
    </w:pPr>
    <w:rPr>
      <w:rFonts w:ascii="Verdana" w:hAnsi="Verdana"/>
      <w:kern w:val="0"/>
      <w:szCs w:val="20"/>
      <w:lang w:eastAsia="en-US"/>
    </w:rPr>
  </w:style>
  <w:style w:type="paragraph" w:customStyle="1" w:styleId="194">
    <w:name w:val="Char2 Char Char1"/>
    <w:basedOn w:val="1"/>
    <w:qFormat/>
    <w:uiPriority w:val="6"/>
    <w:pPr>
      <w:adjustRightInd/>
    </w:pPr>
    <w:rPr>
      <w:rFonts w:ascii="Tahoma" w:hAnsi="Tahoma"/>
      <w:sz w:val="24"/>
      <w:szCs w:val="20"/>
    </w:rPr>
  </w:style>
  <w:style w:type="paragraph" w:customStyle="1" w:styleId="195">
    <w:name w:val="列出段落5"/>
    <w:basedOn w:val="1"/>
    <w:qFormat/>
    <w:uiPriority w:val="0"/>
    <w:pPr>
      <w:spacing w:line="360" w:lineRule="auto"/>
      <w:ind w:firstLine="200" w:firstLineChars="200"/>
    </w:pPr>
    <w:rPr>
      <w:rFonts w:eastAsia="楷体_GB2312" w:cs="Lucida Sans"/>
      <w:sz w:val="24"/>
    </w:rPr>
  </w:style>
  <w:style w:type="paragraph" w:customStyle="1" w:styleId="196">
    <w:name w:val="font7"/>
    <w:basedOn w:val="1"/>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197">
    <w:name w:val="表格文字"/>
    <w:basedOn w:val="1"/>
    <w:next w:val="5"/>
    <w:qFormat/>
    <w:uiPriority w:val="0"/>
    <w:pPr>
      <w:adjustRightInd/>
      <w:ind w:firstLine="200" w:firstLineChars="200"/>
    </w:pPr>
    <w:rPr>
      <w:rFonts w:ascii="Arial" w:hAnsi="Arial"/>
      <w:spacing w:val="-5"/>
      <w:kern w:val="0"/>
      <w:sz w:val="24"/>
      <w:szCs w:val="20"/>
    </w:rPr>
  </w:style>
  <w:style w:type="paragraph" w:customStyle="1" w:styleId="198">
    <w:name w:val="Item Step in Tabl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199">
    <w:name w:val="TOC 标题111"/>
    <w:basedOn w:val="3"/>
    <w:next w:val="1"/>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200">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201">
    <w:name w:val="样式 左侧:  0.85 厘米 首行缩进:  0.85 厘米"/>
    <w:basedOn w:val="1"/>
    <w:qFormat/>
    <w:uiPriority w:val="0"/>
    <w:pPr>
      <w:adjustRightInd/>
      <w:spacing w:line="360" w:lineRule="auto"/>
      <w:ind w:firstLine="482"/>
    </w:pPr>
    <w:rPr>
      <w:rFonts w:cs="宋体"/>
      <w:sz w:val="24"/>
      <w:szCs w:val="20"/>
    </w:rPr>
  </w:style>
  <w:style w:type="paragraph" w:customStyle="1" w:styleId="202">
    <w:name w:val="Char3 Char Char"/>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203">
    <w:name w:val="_Style 3"/>
    <w:basedOn w:val="1"/>
    <w:qFormat/>
    <w:uiPriority w:val="0"/>
    <w:pPr>
      <w:adjustRightInd/>
      <w:ind w:firstLine="420" w:firstLineChars="200"/>
    </w:pPr>
    <w:rPr>
      <w:rFonts w:eastAsia="仿宋_GB2312"/>
      <w:sz w:val="28"/>
    </w:rPr>
  </w:style>
  <w:style w:type="paragraph" w:customStyle="1" w:styleId="204">
    <w:name w:val="xl39"/>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05">
    <w:name w:val="Bulleting First Indent 1"/>
    <w:basedOn w:val="60"/>
    <w:qFormat/>
    <w:uiPriority w:val="0"/>
    <w:pPr>
      <w:tabs>
        <w:tab w:val="left" w:pos="840"/>
      </w:tabs>
      <w:adjustRightInd/>
      <w:spacing w:before="20" w:after="20" w:line="300" w:lineRule="auto"/>
      <w:ind w:left="840" w:hanging="420"/>
    </w:pPr>
    <w:rPr>
      <w:rFonts w:ascii="Tahoma" w:hAnsi="Tahoma"/>
      <w:kern w:val="0"/>
      <w:sz w:val="21"/>
      <w:szCs w:val="21"/>
      <w:lang w:val="en-US"/>
    </w:rPr>
  </w:style>
  <w:style w:type="paragraph" w:customStyle="1" w:styleId="206">
    <w:name w:val="左对齐表格文字"/>
    <w:basedOn w:val="1"/>
    <w:qFormat/>
    <w:uiPriority w:val="0"/>
    <w:pPr>
      <w:adjustRightInd/>
      <w:ind w:firstLine="200" w:firstLineChars="200"/>
      <w:jc w:val="right"/>
    </w:pPr>
  </w:style>
  <w:style w:type="paragraph" w:customStyle="1" w:styleId="207">
    <w:name w:val="Char Char11 Char Char Char Char Char Char Char Char Char"/>
    <w:basedOn w:val="1"/>
    <w:qFormat/>
    <w:uiPriority w:val="0"/>
    <w:pPr>
      <w:spacing w:line="360" w:lineRule="auto"/>
    </w:pPr>
    <w:rPr>
      <w:szCs w:val="20"/>
    </w:rPr>
  </w:style>
  <w:style w:type="paragraph" w:customStyle="1" w:styleId="208">
    <w:name w:val="正文1.25"/>
    <w:basedOn w:val="1"/>
    <w:qFormat/>
    <w:uiPriority w:val="0"/>
    <w:pPr>
      <w:adjustRightInd/>
      <w:spacing w:line="300" w:lineRule="auto"/>
      <w:ind w:firstLine="480" w:firstLineChars="200"/>
    </w:pPr>
    <w:rPr>
      <w:sz w:val="24"/>
      <w:szCs w:val="20"/>
    </w:rPr>
  </w:style>
  <w:style w:type="paragraph" w:customStyle="1" w:styleId="209">
    <w:name w:val="1正文"/>
    <w:basedOn w:val="1"/>
    <w:qFormat/>
    <w:uiPriority w:val="0"/>
    <w:pPr>
      <w:adjustRightInd/>
      <w:spacing w:line="360" w:lineRule="auto"/>
      <w:ind w:firstLine="200" w:firstLineChars="200"/>
    </w:pPr>
    <w:rPr>
      <w:rFonts w:ascii="仿宋_GB2312" w:hAnsi="Arial" w:eastAsia="仿宋"/>
      <w:sz w:val="28"/>
      <w:szCs w:val="28"/>
    </w:rPr>
  </w:style>
  <w:style w:type="paragraph" w:customStyle="1" w:styleId="210">
    <w:name w:val="Bul Text 9/14"/>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211">
    <w:name w:val="xl7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12">
    <w:name w:val="Char Char1 Char Char Char1"/>
    <w:basedOn w:val="1"/>
    <w:qFormat/>
    <w:uiPriority w:val="6"/>
    <w:rPr>
      <w:rFonts w:ascii="仿宋_GB2312" w:eastAsia="仿宋_GB2312"/>
      <w:b/>
      <w:sz w:val="32"/>
      <w:szCs w:val="20"/>
    </w:rPr>
  </w:style>
  <w:style w:type="paragraph" w:customStyle="1" w:styleId="213">
    <w:name w:val="列出段落2"/>
    <w:basedOn w:val="1"/>
    <w:qFormat/>
    <w:uiPriority w:val="0"/>
    <w:pPr>
      <w:adjustRightInd/>
      <w:ind w:firstLine="420" w:firstLineChars="200"/>
    </w:pPr>
    <w:rPr>
      <w:rFonts w:ascii="宋体" w:hAnsi="宋体"/>
      <w:sz w:val="24"/>
    </w:rPr>
  </w:style>
  <w:style w:type="paragraph" w:customStyle="1" w:styleId="214">
    <w:name w:val="默认段落字体 Para Char Char Char Char Char Char Char"/>
    <w:basedOn w:val="1"/>
    <w:qFormat/>
    <w:uiPriority w:val="0"/>
    <w:rPr>
      <w:rFonts w:eastAsia="仿宋_GB2312"/>
      <w:sz w:val="28"/>
      <w:szCs w:val="20"/>
    </w:rPr>
  </w:style>
  <w:style w:type="paragraph" w:customStyle="1" w:styleId="215">
    <w:name w:val="xl74"/>
    <w:basedOn w:val="1"/>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216">
    <w:name w:val="样式 标题 4PIM 4H4h4bulletblbbH41H42H43H44H45H46H47H48...1"/>
    <w:basedOn w:val="6"/>
    <w:qFormat/>
    <w:uiPriority w:val="0"/>
    <w:pPr>
      <w:widowControl/>
      <w:jc w:val="left"/>
    </w:pPr>
    <w:rPr>
      <w:rFonts w:cs="宋体"/>
      <w:sz w:val="24"/>
      <w:szCs w:val="20"/>
    </w:rPr>
  </w:style>
  <w:style w:type="paragraph" w:customStyle="1" w:styleId="217">
    <w:name w:val="彩色列表 - 强调文字颜色 11"/>
    <w:basedOn w:val="1"/>
    <w:qFormat/>
    <w:uiPriority w:val="0"/>
    <w:pPr>
      <w:adjustRightInd/>
      <w:ind w:firstLine="420" w:firstLineChars="200"/>
    </w:pPr>
    <w:rPr>
      <w:rFonts w:ascii="Calibri" w:hAnsi="Calibri"/>
      <w:szCs w:val="22"/>
    </w:rPr>
  </w:style>
  <w:style w:type="paragraph" w:customStyle="1" w:styleId="218">
    <w:name w:val="加粗正文"/>
    <w:basedOn w:val="1"/>
    <w:qFormat/>
    <w:uiPriority w:val="0"/>
    <w:pPr>
      <w:adjustRightInd/>
      <w:spacing w:before="156" w:beforeLines="50" w:after="156" w:afterLines="50" w:line="360" w:lineRule="auto"/>
      <w:ind w:firstLine="422" w:firstLineChars="200"/>
    </w:pPr>
    <w:rPr>
      <w:b/>
      <w:bCs/>
      <w:szCs w:val="21"/>
    </w:rPr>
  </w:style>
  <w:style w:type="paragraph" w:customStyle="1" w:styleId="219">
    <w:name w:val="xl94"/>
    <w:basedOn w:val="1"/>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220">
    <w:name w:val="正文6"/>
    <w:basedOn w:val="1"/>
    <w:qFormat/>
    <w:uiPriority w:val="0"/>
    <w:pPr>
      <w:tabs>
        <w:tab w:val="left" w:pos="0"/>
        <w:tab w:val="left" w:pos="703"/>
      </w:tabs>
      <w:adjustRightInd/>
      <w:spacing w:before="60" w:after="60" w:line="360" w:lineRule="auto"/>
      <w:ind w:left="600" w:leftChars="600"/>
    </w:pPr>
    <w:rPr>
      <w:sz w:val="28"/>
    </w:rPr>
  </w:style>
  <w:style w:type="paragraph" w:customStyle="1" w:styleId="221">
    <w:name w:val="Char Char Char1 Char1"/>
    <w:basedOn w:val="1"/>
    <w:qFormat/>
    <w:uiPriority w:val="6"/>
    <w:rPr>
      <w:szCs w:val="20"/>
    </w:rPr>
  </w:style>
  <w:style w:type="paragraph" w:customStyle="1" w:styleId="222">
    <w:name w:val="xl2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223">
    <w:name w:val="样式 标题 2 + 宋体 左侧:  1.76 厘米 首行缩进:  0 厘米"/>
    <w:basedOn w:val="2"/>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224">
    <w:name w:val="List Paragraph*"/>
    <w:basedOn w:val="1"/>
    <w:qFormat/>
    <w:uiPriority w:val="7"/>
    <w:pPr>
      <w:adjustRightInd/>
      <w:spacing w:line="360" w:lineRule="auto"/>
      <w:ind w:firstLine="420"/>
    </w:pPr>
    <w:rPr>
      <w:rFonts w:ascii="Calibri" w:hAnsi="Calibri" w:cs="Calibri"/>
      <w:color w:val="000000"/>
      <w:kern w:val="1"/>
      <w:sz w:val="24"/>
      <w:szCs w:val="22"/>
    </w:rPr>
  </w:style>
  <w:style w:type="paragraph" w:customStyle="1" w:styleId="225">
    <w:name w:val="Char Char11 Char Char Char Char Char Char Char Char Char Char Char Char Char11"/>
    <w:basedOn w:val="1"/>
    <w:qFormat/>
    <w:uiPriority w:val="6"/>
    <w:pPr>
      <w:adjustRightInd/>
      <w:spacing w:line="360" w:lineRule="auto"/>
    </w:pPr>
    <w:rPr>
      <w:rFonts w:ascii="Arial" w:hAnsi="Arial" w:eastAsia="黑体" w:cs="Arial"/>
      <w:snapToGrid w:val="0"/>
      <w:kern w:val="0"/>
      <w:szCs w:val="21"/>
    </w:rPr>
  </w:style>
  <w:style w:type="paragraph" w:customStyle="1" w:styleId="226">
    <w:name w:val="xl3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227">
    <w:name w:val="CM14"/>
    <w:basedOn w:val="96"/>
    <w:next w:val="96"/>
    <w:qFormat/>
    <w:uiPriority w:val="0"/>
    <w:pPr>
      <w:spacing w:after="68"/>
    </w:pPr>
    <w:rPr>
      <w:rFonts w:ascii="FHLHE E+ Futura Bk" w:eastAsia="FHLHE E+ Futura Bk" w:cs="Times New Roman"/>
      <w:color w:val="auto"/>
    </w:rPr>
  </w:style>
  <w:style w:type="paragraph" w:customStyle="1" w:styleId="228">
    <w:name w:val="xl8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229">
    <w:name w:val="无间隔*"/>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230">
    <w:name w:val="Char Char Char Char1"/>
    <w:basedOn w:val="1"/>
    <w:qFormat/>
    <w:uiPriority w:val="0"/>
    <w:pPr>
      <w:tabs>
        <w:tab w:val="left" w:pos="0"/>
      </w:tabs>
      <w:adjustRightInd/>
      <w:ind w:firstLine="200" w:firstLineChars="200"/>
    </w:pPr>
    <w:rPr>
      <w:rFonts w:ascii="宋体" w:hAnsi="宋体" w:eastAsia="仿宋_GB2312"/>
      <w:sz w:val="28"/>
    </w:rPr>
  </w:style>
  <w:style w:type="paragraph" w:customStyle="1" w:styleId="231">
    <w:name w:val="正文文字 2"/>
    <w:basedOn w:val="96"/>
    <w:next w:val="96"/>
    <w:qFormat/>
    <w:uiPriority w:val="0"/>
    <w:rPr>
      <w:rFonts w:ascii="宋体" w:eastAsia="宋体" w:cs="Times New Roman"/>
      <w:color w:val="auto"/>
    </w:rPr>
  </w:style>
  <w:style w:type="paragraph" w:customStyle="1" w:styleId="232">
    <w:name w:val="正文首行缩进两字"/>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233">
    <w:name w:val="Char Char1 Char"/>
    <w:basedOn w:val="1"/>
    <w:qFormat/>
    <w:uiPriority w:val="0"/>
    <w:rPr>
      <w:rFonts w:ascii="仿宋_GB2312" w:eastAsia="仿宋_GB2312"/>
      <w:b/>
      <w:sz w:val="32"/>
      <w:szCs w:val="32"/>
    </w:rPr>
  </w:style>
  <w:style w:type="paragraph" w:customStyle="1" w:styleId="234">
    <w:name w:val="xl7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235">
    <w:name w:val="Char Char11 Char Char Char Char Char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236">
    <w:name w:val="Char Char111"/>
    <w:basedOn w:val="1"/>
    <w:qFormat/>
    <w:uiPriority w:val="0"/>
    <w:pPr>
      <w:spacing w:line="360" w:lineRule="auto"/>
    </w:pPr>
    <w:rPr>
      <w:szCs w:val="20"/>
    </w:rPr>
  </w:style>
  <w:style w:type="paragraph" w:customStyle="1" w:styleId="237">
    <w:name w:val="Char"/>
    <w:basedOn w:val="1"/>
    <w:qFormat/>
    <w:uiPriority w:val="0"/>
    <w:rPr>
      <w:rFonts w:ascii="仿宋_GB2312" w:eastAsia="仿宋_GB2312"/>
      <w:b/>
      <w:sz w:val="32"/>
      <w:szCs w:val="32"/>
    </w:rPr>
  </w:style>
  <w:style w:type="paragraph" w:customStyle="1" w:styleId="238">
    <w:name w:val="RFI Heading 2nd Level"/>
    <w:basedOn w:val="1"/>
    <w:qFormat/>
    <w:uiPriority w:val="0"/>
    <w:pPr>
      <w:widowControl/>
      <w:tabs>
        <w:tab w:val="left" w:pos="1260"/>
      </w:tabs>
      <w:adjustRightInd/>
      <w:ind w:firstLine="200" w:firstLineChars="200"/>
      <w:jc w:val="left"/>
    </w:pPr>
    <w:rPr>
      <w:rFonts w:ascii="Arial (W1)" w:hAnsi="Arial (W1)"/>
      <w:b/>
      <w:bCs/>
      <w:color w:val="0000FF"/>
      <w:kern w:val="0"/>
      <w:sz w:val="28"/>
      <w:lang w:eastAsia="en-US"/>
    </w:rPr>
  </w:style>
  <w:style w:type="paragraph" w:customStyle="1" w:styleId="239">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0">
    <w:name w:val="Char Char Char1 Char"/>
    <w:basedOn w:val="1"/>
    <w:qFormat/>
    <w:uiPriority w:val="0"/>
    <w:rPr>
      <w:szCs w:val="20"/>
    </w:rPr>
  </w:style>
  <w:style w:type="paragraph" w:customStyle="1" w:styleId="241">
    <w:name w:val="正文标准"/>
    <w:basedOn w:val="1"/>
    <w:qFormat/>
    <w:uiPriority w:val="0"/>
    <w:pPr>
      <w:adjustRightInd/>
      <w:spacing w:line="360" w:lineRule="auto"/>
      <w:ind w:firstLine="200" w:firstLineChars="200"/>
    </w:pPr>
    <w:rPr>
      <w:rFonts w:ascii="宋体" w:hAnsi="Calibri"/>
      <w:sz w:val="24"/>
    </w:rPr>
  </w:style>
  <w:style w:type="paragraph" w:customStyle="1" w:styleId="242">
    <w:name w:val="正文格式"/>
    <w:basedOn w:val="1"/>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243">
    <w:name w:val="Char Char11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44">
    <w:name w:val="Th"/>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245">
    <w:name w:val="规范正文"/>
    <w:basedOn w:val="1"/>
    <w:qFormat/>
    <w:uiPriority w:val="0"/>
    <w:pPr>
      <w:tabs>
        <w:tab w:val="left" w:pos="840"/>
      </w:tabs>
      <w:spacing w:before="156" w:beforeLines="50" w:line="360" w:lineRule="auto"/>
      <w:ind w:left="840" w:hanging="420"/>
      <w:textAlignment w:val="baseline"/>
    </w:pPr>
    <w:rPr>
      <w:szCs w:val="20"/>
    </w:rPr>
  </w:style>
  <w:style w:type="paragraph" w:customStyle="1" w:styleId="246">
    <w:name w:val="font12"/>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247">
    <w:name w:val="Char Char1 Char2"/>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248">
    <w:name w:val="Char Char Char11"/>
    <w:basedOn w:val="1"/>
    <w:qFormat/>
    <w:uiPriority w:val="0"/>
    <w:pPr>
      <w:widowControl/>
      <w:spacing w:after="160" w:line="240" w:lineRule="exact"/>
      <w:jc w:val="left"/>
    </w:pPr>
    <w:rPr>
      <w:rFonts w:ascii="Verdana" w:hAnsi="Verdana"/>
      <w:kern w:val="0"/>
      <w:sz w:val="20"/>
      <w:szCs w:val="20"/>
      <w:lang w:eastAsia="en-US"/>
    </w:rPr>
  </w:style>
  <w:style w:type="paragraph" w:customStyle="1" w:styleId="249">
    <w:name w:val="xl42"/>
    <w:basedOn w:val="1"/>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0">
    <w:name w:val="目录4"/>
    <w:basedOn w:val="1"/>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251">
    <w:name w:val="xl43"/>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252">
    <w:name w:val="solutionfonts1"/>
    <w:basedOn w:val="1"/>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253">
    <w:name w:val="标准有序列表（L1）"/>
    <w:basedOn w:val="5"/>
    <w:qFormat/>
    <w:uiPriority w:val="0"/>
    <w:pPr>
      <w:widowControl w:val="0"/>
      <w:tabs>
        <w:tab w:val="left" w:pos="0"/>
        <w:tab w:val="left" w:pos="992"/>
      </w:tabs>
      <w:adjustRightInd/>
      <w:snapToGrid/>
      <w:spacing w:line="360" w:lineRule="auto"/>
      <w:ind w:firstLine="0"/>
    </w:pPr>
    <w:rPr>
      <w:rFonts w:ascii="黑体" w:eastAsia="黑体"/>
      <w:kern w:val="2"/>
      <w:sz w:val="24"/>
    </w:rPr>
  </w:style>
  <w:style w:type="paragraph" w:customStyle="1" w:styleId="254">
    <w:name w:val="Char Char Char Char Char Char Char Char Char Char"/>
    <w:basedOn w:val="1"/>
    <w:qFormat/>
    <w:uiPriority w:val="0"/>
    <w:rPr>
      <w:rFonts w:ascii="仿宋_GB2312" w:eastAsia="仿宋_GB2312"/>
      <w:b/>
      <w:sz w:val="32"/>
      <w:szCs w:val="32"/>
    </w:rPr>
  </w:style>
  <w:style w:type="paragraph" w:customStyle="1" w:styleId="255">
    <w:name w:val="Char1 Char Char Char Char Char Char Char Char Char Char Char1 Char Char Char Char Char Char Char Char Char Char Char Char Char Char1 Char Char Char Char"/>
    <w:basedOn w:val="1"/>
    <w:qFormat/>
    <w:uiPriority w:val="0"/>
    <w:pPr>
      <w:spacing w:line="360" w:lineRule="auto"/>
    </w:pPr>
    <w:rPr>
      <w:kern w:val="0"/>
      <w:sz w:val="24"/>
      <w:szCs w:val="20"/>
    </w:rPr>
  </w:style>
  <w:style w:type="paragraph" w:customStyle="1" w:styleId="256">
    <w:name w:val="_正文段落"/>
    <w:basedOn w:val="1"/>
    <w:qFormat/>
    <w:uiPriority w:val="0"/>
    <w:pPr>
      <w:adjustRightInd/>
      <w:ind w:firstLine="560"/>
    </w:pPr>
    <w:rPr>
      <w:rFonts w:ascii="仿宋_GB2312" w:hAnsi="仿宋" w:eastAsia="仿宋_GB2312"/>
      <w:kern w:val="0"/>
      <w:sz w:val="28"/>
      <w:szCs w:val="28"/>
    </w:rPr>
  </w:style>
  <w:style w:type="paragraph" w:customStyle="1" w:styleId="257">
    <w:name w:val="列出段落4"/>
    <w:basedOn w:val="1"/>
    <w:qFormat/>
    <w:uiPriority w:val="0"/>
    <w:pPr>
      <w:adjustRightInd/>
      <w:spacing w:line="360" w:lineRule="auto"/>
      <w:ind w:firstLine="420" w:firstLineChars="200"/>
    </w:pPr>
    <w:rPr>
      <w:rFonts w:ascii="Calibri" w:hAnsi="Calibri"/>
      <w:sz w:val="24"/>
      <w:szCs w:val="22"/>
    </w:rPr>
  </w:style>
  <w:style w:type="paragraph" w:customStyle="1" w:styleId="258">
    <w:name w:val="前言、引言标题"/>
    <w:next w:val="1"/>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259">
    <w:name w:val="正文（首行缩进）"/>
    <w:basedOn w:val="24"/>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260">
    <w:name w:val="Char3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261">
    <w:name w:val="font9"/>
    <w:basedOn w:val="1"/>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262">
    <w:name w:val="方案正文无缩进"/>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263">
    <w:name w:val="Char Char Char1 Char2"/>
    <w:basedOn w:val="1"/>
    <w:qFormat/>
    <w:uiPriority w:val="0"/>
    <w:rPr>
      <w:szCs w:val="20"/>
    </w:rPr>
  </w:style>
  <w:style w:type="paragraph" w:customStyle="1" w:styleId="264">
    <w:name w:val="Char Char11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265">
    <w:name w:val="默认段落字体 Para Char"/>
    <w:basedOn w:val="1"/>
    <w:qFormat/>
    <w:uiPriority w:val="0"/>
    <w:rPr>
      <w:rFonts w:ascii="Tahoma" w:hAnsi="Tahoma"/>
      <w:sz w:val="24"/>
      <w:szCs w:val="20"/>
    </w:rPr>
  </w:style>
  <w:style w:type="paragraph" w:customStyle="1" w:styleId="266">
    <w:name w:val="标题五"/>
    <w:basedOn w:val="1"/>
    <w:qFormat/>
    <w:uiPriority w:val="0"/>
    <w:pPr>
      <w:adjustRightInd/>
      <w:spacing w:before="156" w:beforeLines="50" w:line="360" w:lineRule="auto"/>
    </w:pPr>
    <w:rPr>
      <w:b/>
      <w:sz w:val="24"/>
    </w:rPr>
  </w:style>
  <w:style w:type="paragraph" w:customStyle="1" w:styleId="267">
    <w:name w:val="Char Char1101"/>
    <w:basedOn w:val="1"/>
    <w:qFormat/>
    <w:uiPriority w:val="0"/>
    <w:pPr>
      <w:spacing w:line="360" w:lineRule="auto"/>
    </w:pPr>
    <w:rPr>
      <w:rFonts w:ascii="Tahoma" w:hAnsi="Tahoma"/>
      <w:sz w:val="24"/>
      <w:szCs w:val="20"/>
    </w:rPr>
  </w:style>
  <w:style w:type="paragraph" w:customStyle="1" w:styleId="268">
    <w:name w:val="Char Char Char Char Char Char Char Char1"/>
    <w:basedOn w:val="1"/>
    <w:qFormat/>
    <w:uiPriority w:val="0"/>
    <w:pPr>
      <w:tabs>
        <w:tab w:val="left" w:pos="360"/>
      </w:tabs>
    </w:pPr>
    <w:rPr>
      <w:sz w:val="24"/>
      <w:szCs w:val="20"/>
    </w:rPr>
  </w:style>
  <w:style w:type="paragraph" w:customStyle="1" w:styleId="269">
    <w:name w:val="Char Char Char 字元 字元"/>
    <w:basedOn w:val="1"/>
    <w:qFormat/>
    <w:uiPriority w:val="0"/>
    <w:pPr>
      <w:adjustRightInd/>
      <w:spacing w:line="360" w:lineRule="auto"/>
      <w:ind w:firstLine="200" w:firstLineChars="200"/>
    </w:pPr>
    <w:rPr>
      <w:szCs w:val="20"/>
    </w:rPr>
  </w:style>
  <w:style w:type="paragraph" w:customStyle="1" w:styleId="270">
    <w:name w:val="xl70"/>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71">
    <w:name w:val="Char Char Char Char Char Char Char"/>
    <w:basedOn w:val="1"/>
    <w:qFormat/>
    <w:uiPriority w:val="0"/>
    <w:rPr>
      <w:rFonts w:ascii="仿宋_GB2312" w:eastAsia="仿宋_GB2312"/>
      <w:b/>
      <w:sz w:val="32"/>
      <w:szCs w:val="32"/>
    </w:rPr>
  </w:style>
  <w:style w:type="paragraph" w:customStyle="1" w:styleId="272">
    <w:name w:val="文章附标题"/>
    <w:basedOn w:val="1"/>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273">
    <w:name w:val="a2"/>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274">
    <w:name w:val="样式 标题 22h2L1 Heading 2H2sect 1.2H21sect 1.21H22sect 1.2..."/>
    <w:basedOn w:val="2"/>
    <w:next w:val="1"/>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275">
    <w:name w:val="样式6"/>
    <w:basedOn w:val="32"/>
    <w:qFormat/>
    <w:uiPriority w:val="0"/>
    <w:pPr>
      <w:spacing w:line="460" w:lineRule="exact"/>
      <w:outlineLvl w:val="2"/>
    </w:pPr>
    <w:rPr>
      <w:rFonts w:ascii="仿宋_GB2312" w:hAnsi="宋体" w:eastAsia="仿宋_GB2312"/>
      <w:b/>
      <w:bCs/>
      <w:sz w:val="24"/>
      <w:szCs w:val="24"/>
    </w:rPr>
  </w:style>
  <w:style w:type="paragraph" w:customStyle="1" w:styleId="276">
    <w:name w:val="批注框文本 Char Char"/>
    <w:basedOn w:val="1"/>
    <w:qFormat/>
    <w:uiPriority w:val="0"/>
    <w:pPr>
      <w:adjustRightInd/>
    </w:pPr>
    <w:rPr>
      <w:sz w:val="18"/>
      <w:szCs w:val="20"/>
    </w:rPr>
  </w:style>
  <w:style w:type="paragraph" w:customStyle="1" w:styleId="277">
    <w:name w:val="封面华为技术"/>
    <w:basedOn w:val="1"/>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278">
    <w:name w:val="xl3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79">
    <w:name w:val="Char Char11 Char Char Char Char Char Char Char Char Char Char Char Char Char"/>
    <w:basedOn w:val="1"/>
    <w:qFormat/>
    <w:uiPriority w:val="0"/>
    <w:pPr>
      <w:adjustRightInd/>
      <w:spacing w:line="360" w:lineRule="auto"/>
    </w:pPr>
    <w:rPr>
      <w:rFonts w:ascii="Arial" w:hAnsi="Arial" w:eastAsia="黑体"/>
      <w:snapToGrid w:val="0"/>
      <w:kern w:val="0"/>
      <w:sz w:val="20"/>
      <w:szCs w:val="21"/>
    </w:rPr>
  </w:style>
  <w:style w:type="paragraph" w:customStyle="1" w:styleId="280">
    <w:name w:val="gjt_2"/>
    <w:next w:val="1"/>
    <w:qFormat/>
    <w:uiPriority w:val="0"/>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81">
    <w:name w:val="索引 11"/>
    <w:basedOn w:val="1"/>
    <w:next w:val="1"/>
    <w:qFormat/>
    <w:uiPriority w:val="99"/>
    <w:pPr>
      <w:adjustRightInd/>
      <w:spacing w:line="360" w:lineRule="auto"/>
    </w:pPr>
    <w:rPr>
      <w:rFonts w:ascii="仿宋_GB2312" w:eastAsia="仿宋_GB2312"/>
      <w:sz w:val="24"/>
      <w:szCs w:val="20"/>
    </w:rPr>
  </w:style>
  <w:style w:type="paragraph" w:customStyle="1" w:styleId="282">
    <w:name w:val="xl6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283">
    <w:name w:val="样式"/>
    <w:basedOn w:val="1"/>
    <w:qFormat/>
    <w:uiPriority w:val="0"/>
    <w:pPr>
      <w:autoSpaceDE w:val="0"/>
      <w:autoSpaceDN w:val="0"/>
      <w:snapToGrid w:val="0"/>
      <w:spacing w:before="120" w:after="120" w:line="360" w:lineRule="auto"/>
    </w:pPr>
    <w:rPr>
      <w:rFonts w:ascii="宋体"/>
      <w:sz w:val="24"/>
      <w:szCs w:val="20"/>
    </w:rPr>
  </w:style>
  <w:style w:type="paragraph" w:customStyle="1" w:styleId="284">
    <w:name w:val="正文文字缩进项目"/>
    <w:basedOn w:val="24"/>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285">
    <w:name w:val="文档正文"/>
    <w:basedOn w:val="1"/>
    <w:qFormat/>
    <w:uiPriority w:val="0"/>
    <w:pPr>
      <w:spacing w:line="480" w:lineRule="atLeast"/>
      <w:ind w:firstLine="567"/>
      <w:textAlignment w:val="baseline"/>
    </w:pPr>
    <w:rPr>
      <w:kern w:val="0"/>
      <w:sz w:val="24"/>
      <w:szCs w:val="20"/>
    </w:rPr>
  </w:style>
  <w:style w:type="paragraph" w:customStyle="1" w:styleId="286">
    <w:name w:val="正文文字表格居中"/>
    <w:basedOn w:val="1"/>
    <w:next w:val="55"/>
    <w:qFormat/>
    <w:uiPriority w:val="0"/>
    <w:pPr>
      <w:snapToGrid w:val="0"/>
      <w:spacing w:line="360" w:lineRule="auto"/>
    </w:pPr>
    <w:rPr>
      <w:rFonts w:ascii="宋体"/>
      <w:b/>
      <w:sz w:val="24"/>
      <w:szCs w:val="20"/>
    </w:rPr>
  </w:style>
  <w:style w:type="paragraph" w:customStyle="1" w:styleId="287">
    <w:name w:val="规划正文"/>
    <w:basedOn w:val="1"/>
    <w:qFormat/>
    <w:uiPriority w:val="0"/>
    <w:pPr>
      <w:adjustRightInd/>
      <w:spacing w:before="312" w:beforeLines="100" w:line="360" w:lineRule="auto"/>
      <w:jc w:val="left"/>
    </w:pPr>
    <w:rPr>
      <w:rFonts w:ascii="Arial" w:hAnsi="Arial" w:eastAsia="仿宋_GB2312"/>
      <w:bCs/>
      <w:sz w:val="28"/>
    </w:rPr>
  </w:style>
  <w:style w:type="paragraph" w:customStyle="1" w:styleId="288">
    <w:name w:val="小节"/>
    <w:basedOn w:val="4"/>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289">
    <w:name w:val="Plain Text1"/>
    <w:basedOn w:val="1"/>
    <w:qFormat/>
    <w:uiPriority w:val="7"/>
    <w:pPr>
      <w:adjustRightInd/>
    </w:pPr>
    <w:rPr>
      <w:rFonts w:ascii="宋体" w:hAnsi="Courier New"/>
    </w:rPr>
  </w:style>
  <w:style w:type="paragraph" w:customStyle="1" w:styleId="290">
    <w:name w:val="Char3"/>
    <w:basedOn w:val="1"/>
    <w:qFormat/>
    <w:uiPriority w:val="0"/>
    <w:pPr>
      <w:adjustRightInd/>
    </w:pPr>
    <w:rPr>
      <w:rFonts w:ascii="仿宋_GB2312" w:eastAsia="仿宋_GB2312"/>
      <w:b/>
      <w:sz w:val="32"/>
      <w:szCs w:val="32"/>
    </w:rPr>
  </w:style>
  <w:style w:type="paragraph" w:customStyle="1" w:styleId="291">
    <w:name w:val="xl2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292">
    <w:name w:val="ÕýÎÄÊ×ÐÐËõ½ø"/>
    <w:basedOn w:val="1"/>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293">
    <w:name w:val="标题2"/>
    <w:basedOn w:val="2"/>
    <w:next w:val="1"/>
    <w:qFormat/>
    <w:uiPriority w:val="0"/>
    <w:pPr>
      <w:tabs>
        <w:tab w:val="left" w:pos="578"/>
        <w:tab w:val="left" w:pos="900"/>
        <w:tab w:val="left" w:pos="1440"/>
        <w:tab w:val="clear" w:pos="432"/>
      </w:tabs>
      <w:ind w:left="1440" w:hanging="360"/>
    </w:pPr>
    <w:rPr>
      <w:rFonts w:ascii="仿宋" w:eastAsia="仿宋" w:cs="宋体"/>
      <w:bCs w:val="0"/>
      <w:szCs w:val="28"/>
    </w:rPr>
  </w:style>
  <w:style w:type="paragraph" w:customStyle="1" w:styleId="294">
    <w:name w:val="List Paragraph1"/>
    <w:basedOn w:val="1"/>
    <w:qFormat/>
    <w:uiPriority w:val="0"/>
    <w:pPr>
      <w:spacing w:line="360" w:lineRule="auto"/>
      <w:ind w:firstLine="200" w:firstLineChars="200"/>
    </w:pPr>
    <w:rPr>
      <w:rFonts w:eastAsia="楷体_GB2312" w:cs="Lucida Sans"/>
      <w:sz w:val="24"/>
    </w:rPr>
  </w:style>
  <w:style w:type="paragraph" w:customStyle="1" w:styleId="295">
    <w:name w:val="样式 标题 3标题 3 Char第二层条h33Bold Headbh章标题1小标题level_3PIM 3..."/>
    <w:basedOn w:val="4"/>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296">
    <w:name w:val="xl2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297">
    <w:name w:val="样式 小四 首行缩进:  0.74 厘米 行距: 1.5 倍行距"/>
    <w:basedOn w:val="1"/>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298">
    <w:name w:val="Char3 Char Char Char"/>
    <w:basedOn w:val="1"/>
    <w:qFormat/>
    <w:uiPriority w:val="0"/>
    <w:pPr>
      <w:widowControl/>
      <w:adjustRightInd/>
      <w:spacing w:after="160" w:line="240" w:lineRule="exact"/>
      <w:jc w:val="left"/>
    </w:pPr>
    <w:rPr>
      <w:szCs w:val="20"/>
    </w:rPr>
  </w:style>
  <w:style w:type="paragraph" w:customStyle="1" w:styleId="299">
    <w:name w:val="表格标题2"/>
    <w:basedOn w:val="300"/>
    <w:qFormat/>
    <w:uiPriority w:val="0"/>
    <w:rPr>
      <w:b/>
    </w:rPr>
  </w:style>
  <w:style w:type="paragraph" w:customStyle="1" w:styleId="300">
    <w:name w:val="表格内文"/>
    <w:basedOn w:val="1"/>
    <w:qFormat/>
    <w:uiPriority w:val="0"/>
    <w:pPr>
      <w:adjustRightInd/>
      <w:spacing w:line="360" w:lineRule="auto"/>
    </w:pPr>
    <w:rPr>
      <w:rFonts w:ascii="宋体" w:hAnsi="宋体" w:cs="宋体"/>
      <w:color w:val="000000"/>
      <w:szCs w:val="20"/>
    </w:rPr>
  </w:style>
  <w:style w:type="paragraph" w:customStyle="1" w:styleId="301">
    <w:name w:val="Char Char Char Char Char Char Char Char Char Char2"/>
    <w:basedOn w:val="1"/>
    <w:qFormat/>
    <w:uiPriority w:val="0"/>
    <w:rPr>
      <w:rFonts w:ascii="仿宋_GB2312" w:eastAsia="仿宋_GB2312"/>
      <w:b/>
      <w:sz w:val="32"/>
      <w:szCs w:val="32"/>
    </w:rPr>
  </w:style>
  <w:style w:type="paragraph" w:customStyle="1" w:styleId="302">
    <w:name w:val="正文，首行缩进:  2 字符"/>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303">
    <w:name w:val="Char3 Char Char1"/>
    <w:basedOn w:val="1"/>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304">
    <w:name w:val="Char Char11 Char Char Char Char Char Char Char Char Char11"/>
    <w:basedOn w:val="1"/>
    <w:qFormat/>
    <w:uiPriority w:val="0"/>
    <w:pPr>
      <w:spacing w:line="360" w:lineRule="auto"/>
    </w:pPr>
    <w:rPr>
      <w:szCs w:val="20"/>
    </w:rPr>
  </w:style>
  <w:style w:type="paragraph" w:customStyle="1" w:styleId="305">
    <w:name w:val="正文 大标"/>
    <w:basedOn w:val="1"/>
    <w:qFormat/>
    <w:uiPriority w:val="0"/>
    <w:pPr>
      <w:tabs>
        <w:tab w:val="left" w:pos="0"/>
      </w:tabs>
      <w:adjustRightInd/>
      <w:spacing w:line="300" w:lineRule="auto"/>
      <w:ind w:left="1021"/>
    </w:pPr>
    <w:rPr>
      <w:rFonts w:ascii="仿宋" w:hAnsi="Calibri" w:eastAsia="仿宋"/>
      <w:sz w:val="24"/>
      <w:szCs w:val="20"/>
    </w:rPr>
  </w:style>
  <w:style w:type="paragraph" w:customStyle="1" w:styleId="306">
    <w:name w:val="样式  + 首行缩进:  2 字符"/>
    <w:basedOn w:val="1"/>
    <w:qFormat/>
    <w:uiPriority w:val="0"/>
    <w:pPr>
      <w:adjustRightInd/>
      <w:spacing w:before="60" w:after="60" w:line="360" w:lineRule="auto"/>
      <w:ind w:firstLine="200" w:firstLineChars="200"/>
    </w:pPr>
    <w:rPr>
      <w:sz w:val="28"/>
      <w:szCs w:val="20"/>
    </w:rPr>
  </w:style>
  <w:style w:type="paragraph" w:customStyle="1" w:styleId="307">
    <w:name w:val="MM Topic 1"/>
    <w:basedOn w:val="3"/>
    <w:qFormat/>
    <w:uiPriority w:val="0"/>
    <w:pPr>
      <w:tabs>
        <w:tab w:val="left" w:pos="840"/>
        <w:tab w:val="clear" w:pos="432"/>
      </w:tabs>
      <w:adjustRightInd/>
      <w:ind w:left="840" w:hanging="420"/>
    </w:pPr>
  </w:style>
  <w:style w:type="paragraph" w:customStyle="1" w:styleId="308">
    <w:name w:val="样式 标题 2标题2H2Heading 2 HiddenHeading 2 CCBSheading 22nd lev..."/>
    <w:basedOn w:val="2"/>
    <w:qFormat/>
    <w:uiPriority w:val="0"/>
    <w:pPr>
      <w:widowControl/>
      <w:spacing w:before="260" w:after="260" w:line="416" w:lineRule="auto"/>
      <w:ind w:left="0" w:firstLine="0"/>
    </w:pPr>
    <w:rPr>
      <w:rFonts w:ascii="Arial" w:hAnsi="Arial" w:eastAsia="黑体"/>
      <w:sz w:val="30"/>
      <w:szCs w:val="21"/>
    </w:rPr>
  </w:style>
  <w:style w:type="paragraph" w:customStyle="1" w:styleId="309">
    <w:name w:val="文本正文 Char"/>
    <w:basedOn w:val="1"/>
    <w:qFormat/>
    <w:uiPriority w:val="0"/>
    <w:pPr>
      <w:spacing w:line="360" w:lineRule="auto"/>
      <w:ind w:firstLine="200" w:firstLineChars="200"/>
    </w:pPr>
    <w:rPr>
      <w:kern w:val="0"/>
      <w:sz w:val="24"/>
      <w:szCs w:val="20"/>
    </w:rPr>
  </w:style>
  <w:style w:type="paragraph" w:customStyle="1" w:styleId="310">
    <w:name w:val="表格"/>
    <w:basedOn w:val="1"/>
    <w:qFormat/>
    <w:uiPriority w:val="0"/>
    <w:pPr>
      <w:snapToGrid w:val="0"/>
      <w:ind w:firstLine="42" w:firstLineChars="21"/>
    </w:pPr>
    <w:rPr>
      <w:rFonts w:ascii="宋体" w:hAnsi="宋体"/>
      <w:kern w:val="0"/>
      <w:sz w:val="20"/>
      <w:szCs w:val="20"/>
    </w:rPr>
  </w:style>
  <w:style w:type="paragraph" w:customStyle="1" w:styleId="311">
    <w:name w:val="标书标题4"/>
    <w:basedOn w:val="6"/>
    <w:qFormat/>
    <w:uiPriority w:val="0"/>
    <w:pPr>
      <w:snapToGrid w:val="0"/>
      <w:spacing w:before="0" w:after="0" w:line="300" w:lineRule="auto"/>
    </w:pPr>
    <w:rPr>
      <w:rFonts w:ascii="Arial Narrow" w:hAnsi="Arial Narrow" w:eastAsia="仿宋_GB2312"/>
      <w:bCs w:val="0"/>
      <w:color w:val="000000"/>
      <w:kern w:val="0"/>
      <w:szCs w:val="32"/>
      <w:lang w:val="en-US"/>
    </w:rPr>
  </w:style>
  <w:style w:type="paragraph" w:customStyle="1" w:styleId="312">
    <w:name w:val="插图题注"/>
    <w:next w:val="1"/>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313">
    <w:name w:val="xl9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314">
    <w:name w:val="表格项目符号 2"/>
    <w:basedOn w:val="28"/>
    <w:qFormat/>
    <w:uiPriority w:val="0"/>
    <w:pPr>
      <w:tabs>
        <w:tab w:val="left" w:pos="624"/>
      </w:tabs>
      <w:adjustRightInd/>
      <w:snapToGrid w:val="0"/>
      <w:spacing w:line="300" w:lineRule="auto"/>
      <w:ind w:left="623" w:hanging="374"/>
      <w:jc w:val="both"/>
    </w:pPr>
    <w:rPr>
      <w:rFonts w:ascii="Times New Roman" w:hAnsi="Times New Roman"/>
      <w:color w:val="auto"/>
      <w:kern w:val="2"/>
      <w:sz w:val="21"/>
      <w:szCs w:val="24"/>
    </w:rPr>
  </w:style>
  <w:style w:type="paragraph" w:customStyle="1" w:styleId="315">
    <w:name w:val="EB_表格"/>
    <w:basedOn w:val="1"/>
    <w:qFormat/>
    <w:uiPriority w:val="0"/>
    <w:pPr>
      <w:adjustRightInd/>
      <w:spacing w:line="300" w:lineRule="auto"/>
      <w:jc w:val="center"/>
    </w:pPr>
  </w:style>
  <w:style w:type="paragraph" w:customStyle="1" w:styleId="316">
    <w:name w:val="_Style 6"/>
    <w:basedOn w:val="1"/>
    <w:qFormat/>
    <w:uiPriority w:val="34"/>
    <w:pPr>
      <w:adjustRightInd/>
      <w:ind w:firstLine="420" w:firstLineChars="200"/>
    </w:pPr>
    <w:rPr>
      <w:rFonts w:eastAsia="仿宋_GB2312"/>
      <w:sz w:val="28"/>
    </w:rPr>
  </w:style>
  <w:style w:type="paragraph" w:customStyle="1" w:styleId="317">
    <w:name w:val="zTableCellBody"/>
    <w:basedOn w:val="1"/>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318">
    <w:name w:val="button"/>
    <w:basedOn w:val="1"/>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319">
    <w:name w:val="!大节"/>
    <w:basedOn w:val="2"/>
    <w:qFormat/>
    <w:uiPriority w:val="0"/>
    <w:pPr>
      <w:spacing w:before="260" w:after="260" w:line="415" w:lineRule="auto"/>
      <w:ind w:left="420" w:hanging="420"/>
    </w:pPr>
    <w:rPr>
      <w:rFonts w:ascii="Arial" w:hAnsi="Arial" w:eastAsia="微软雅黑"/>
      <w:lang w:val="en-US"/>
    </w:rPr>
  </w:style>
  <w:style w:type="paragraph" w:customStyle="1" w:styleId="320">
    <w:name w:val="正文文本 22"/>
    <w:basedOn w:val="1"/>
    <w:qFormat/>
    <w:uiPriority w:val="0"/>
    <w:pPr>
      <w:widowControl/>
      <w:overflowPunct w:val="0"/>
      <w:autoSpaceDE w:val="0"/>
      <w:autoSpaceDN w:val="0"/>
      <w:ind w:left="720" w:hanging="720"/>
      <w:textAlignment w:val="baseline"/>
    </w:pPr>
    <w:rPr>
      <w:kern w:val="0"/>
      <w:sz w:val="24"/>
      <w:szCs w:val="20"/>
    </w:rPr>
  </w:style>
  <w:style w:type="paragraph" w:customStyle="1" w:styleId="321">
    <w:name w:val="正文表标题"/>
    <w:next w:val="322"/>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322">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3">
    <w:name w:val="Char Char Char Char Char Char"/>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324">
    <w:name w:val="trademark"/>
    <w:qFormat/>
    <w:uiPriority w:val="0"/>
    <w:pPr>
      <w:spacing w:after="60"/>
    </w:pPr>
    <w:rPr>
      <w:rFonts w:ascii="Futura Bk" w:hAnsi="Futura Bk" w:eastAsia="宋体" w:cs="Times New Roman"/>
      <w:sz w:val="15"/>
      <w:lang w:val="en-US" w:eastAsia="en-US" w:bidi="ar-SA"/>
    </w:rPr>
  </w:style>
  <w:style w:type="paragraph" w:customStyle="1" w:styleId="325">
    <w:name w:val="Bullet with text 4"/>
    <w:basedOn w:val="1"/>
    <w:qFormat/>
    <w:uiPriority w:val="0"/>
    <w:pPr>
      <w:widowControl/>
      <w:tabs>
        <w:tab w:val="left" w:pos="1440"/>
      </w:tabs>
      <w:adjustRightInd/>
      <w:ind w:left="1440" w:hanging="360" w:firstLineChars="200"/>
      <w:jc w:val="left"/>
    </w:pPr>
    <w:rPr>
      <w:rFonts w:ascii="Arial" w:hAnsi="Arial"/>
      <w:kern w:val="0"/>
      <w:sz w:val="20"/>
      <w:szCs w:val="20"/>
      <w:lang w:eastAsia="en-US"/>
    </w:rPr>
  </w:style>
  <w:style w:type="paragraph" w:customStyle="1" w:styleId="326">
    <w:name w:val="Char Char1 Char Char Char Char Char Char1"/>
    <w:basedOn w:val="1"/>
    <w:qFormat/>
    <w:uiPriority w:val="0"/>
    <w:rPr>
      <w:rFonts w:ascii="仿宋_GB2312" w:eastAsia="仿宋_GB2312"/>
      <w:b/>
      <w:sz w:val="32"/>
      <w:szCs w:val="20"/>
    </w:rPr>
  </w:style>
  <w:style w:type="paragraph" w:customStyle="1" w:styleId="327">
    <w:name w:val="大汉方案正文"/>
    <w:basedOn w:val="1"/>
    <w:qFormat/>
    <w:uiPriority w:val="0"/>
    <w:pPr>
      <w:adjustRightInd/>
      <w:spacing w:line="360" w:lineRule="auto"/>
      <w:ind w:firstLine="200" w:firstLineChars="200"/>
    </w:pPr>
    <w:rPr>
      <w:rFonts w:ascii="Arial" w:hAnsi="Arial"/>
      <w:sz w:val="24"/>
      <w:szCs w:val="20"/>
    </w:rPr>
  </w:style>
  <w:style w:type="paragraph" w:customStyle="1" w:styleId="328">
    <w:name w:val="Char1 Char Char Char1"/>
    <w:basedOn w:val="1"/>
    <w:qFormat/>
    <w:uiPriority w:val="0"/>
    <w:pPr>
      <w:adjustRightInd/>
      <w:ind w:firstLine="200" w:firstLineChars="200"/>
    </w:pPr>
    <w:rPr>
      <w:rFonts w:ascii="Tahoma" w:hAnsi="Tahoma"/>
      <w:sz w:val="24"/>
      <w:szCs w:val="20"/>
    </w:rPr>
  </w:style>
  <w:style w:type="paragraph" w:customStyle="1" w:styleId="329">
    <w:name w:val="a1"/>
    <w:basedOn w:val="1"/>
    <w:qFormat/>
    <w:uiPriority w:val="0"/>
    <w:pPr>
      <w:widowControl/>
      <w:spacing w:line="300" w:lineRule="atLeast"/>
      <w:jc w:val="left"/>
    </w:pPr>
    <w:rPr>
      <w:rFonts w:ascii="宋体" w:hAnsi="宋体"/>
      <w:kern w:val="0"/>
      <w:sz w:val="18"/>
      <w:szCs w:val="20"/>
    </w:rPr>
  </w:style>
  <w:style w:type="paragraph" w:customStyle="1" w:styleId="330">
    <w:name w:val="样式7"/>
    <w:basedOn w:val="331"/>
    <w:next w:val="1"/>
    <w:qFormat/>
    <w:uiPriority w:val="0"/>
    <w:pPr>
      <w:spacing w:after="156" w:afterLines="50"/>
      <w:jc w:val="left"/>
      <w:outlineLvl w:val="3"/>
    </w:pPr>
    <w:rPr>
      <w:sz w:val="24"/>
      <w:szCs w:val="24"/>
    </w:rPr>
  </w:style>
  <w:style w:type="paragraph" w:customStyle="1" w:styleId="331">
    <w:name w:val="样式4"/>
    <w:basedOn w:val="1"/>
    <w:qFormat/>
    <w:uiPriority w:val="0"/>
    <w:pPr>
      <w:spacing w:line="360" w:lineRule="auto"/>
      <w:ind w:firstLine="420"/>
      <w:jc w:val="center"/>
      <w:outlineLvl w:val="2"/>
    </w:pPr>
    <w:rPr>
      <w:rFonts w:ascii="仿宋_GB2312" w:hAnsi="仿宋" w:eastAsia="仿宋_GB2312"/>
      <w:b/>
      <w:sz w:val="32"/>
      <w:szCs w:val="32"/>
    </w:rPr>
  </w:style>
  <w:style w:type="paragraph" w:customStyle="1" w:styleId="332">
    <w:name w:val="Char Char11 Char Char Char Char Char Char Char Char Char Char Char Char Char Char Char Char Char"/>
    <w:basedOn w:val="1"/>
    <w:qFormat/>
    <w:uiPriority w:val="0"/>
    <w:pPr>
      <w:adjustRightInd/>
      <w:spacing w:line="360" w:lineRule="auto"/>
    </w:pPr>
    <w:rPr>
      <w:rFonts w:ascii="Arial" w:hAnsi="Arial" w:eastAsia="黑体" w:cs="Arial"/>
      <w:snapToGrid w:val="0"/>
      <w:kern w:val="0"/>
      <w:szCs w:val="21"/>
    </w:rPr>
  </w:style>
  <w:style w:type="paragraph" w:customStyle="1" w:styleId="333">
    <w:name w:val="main"/>
    <w:basedOn w:val="1"/>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334">
    <w:name w:val="样式 样式2 + 左侧:  1 字符 右侧:  1 字符"/>
    <w:basedOn w:val="143"/>
    <w:qFormat/>
    <w:uiPriority w:val="0"/>
    <w:pPr>
      <w:tabs>
        <w:tab w:val="clear" w:pos="2790"/>
        <w:tab w:val="clear" w:pos="4230"/>
      </w:tabs>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335">
    <w:name w:val="Char2 Char Char2"/>
    <w:basedOn w:val="1"/>
    <w:qFormat/>
    <w:uiPriority w:val="0"/>
    <w:pPr>
      <w:adjustRightInd/>
    </w:pPr>
    <w:rPr>
      <w:rFonts w:ascii="Tahoma" w:hAnsi="Tahoma"/>
      <w:sz w:val="24"/>
      <w:szCs w:val="20"/>
    </w:rPr>
  </w:style>
  <w:style w:type="paragraph" w:customStyle="1" w:styleId="336">
    <w:name w:val="Char1 Char Char Char"/>
    <w:basedOn w:val="1"/>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337">
    <w:name w:val="三级条标题"/>
    <w:basedOn w:val="338"/>
    <w:next w:val="322"/>
    <w:qFormat/>
    <w:uiPriority w:val="0"/>
    <w:pPr>
      <w:tabs>
        <w:tab w:val="left" w:pos="1260"/>
        <w:tab w:val="left" w:pos="1680"/>
        <w:tab w:val="left" w:pos="2100"/>
        <w:tab w:val="left" w:pos="2520"/>
      </w:tabs>
      <w:ind w:left="2520"/>
      <w:outlineLvl w:val="4"/>
    </w:pPr>
  </w:style>
  <w:style w:type="paragraph" w:customStyle="1" w:styleId="338">
    <w:name w:val="二级条标题"/>
    <w:basedOn w:val="339"/>
    <w:next w:val="322"/>
    <w:qFormat/>
    <w:uiPriority w:val="0"/>
    <w:pPr>
      <w:tabs>
        <w:tab w:val="left" w:pos="1260"/>
        <w:tab w:val="left" w:pos="1680"/>
        <w:tab w:val="left" w:pos="2100"/>
      </w:tabs>
      <w:ind w:left="0"/>
      <w:outlineLvl w:val="3"/>
    </w:pPr>
  </w:style>
  <w:style w:type="paragraph" w:customStyle="1" w:styleId="339">
    <w:name w:val="一级条标题"/>
    <w:basedOn w:val="340"/>
    <w:next w:val="322"/>
    <w:qFormat/>
    <w:uiPriority w:val="0"/>
    <w:pPr>
      <w:tabs>
        <w:tab w:val="left" w:pos="1260"/>
        <w:tab w:val="left" w:pos="1680"/>
      </w:tabs>
      <w:spacing w:before="0" w:beforeLines="0" w:after="0" w:afterLines="0"/>
      <w:ind w:left="1680"/>
      <w:outlineLvl w:val="2"/>
    </w:pPr>
  </w:style>
  <w:style w:type="paragraph" w:customStyle="1" w:styleId="340">
    <w:name w:val="章标题"/>
    <w:next w:val="322"/>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341">
    <w:name w:val="数字标题2"/>
    <w:basedOn w:val="2"/>
    <w:next w:val="1"/>
    <w:qFormat/>
    <w:uiPriority w:val="0"/>
    <w:pPr>
      <w:tabs>
        <w:tab w:val="left" w:pos="480"/>
        <w:tab w:val="clear" w:pos="432"/>
      </w:tabs>
      <w:ind w:left="480" w:hanging="480"/>
    </w:pPr>
    <w:rPr>
      <w:rFonts w:ascii="Times New Roman" w:eastAsia="宋体"/>
      <w:i/>
      <w:sz w:val="36"/>
      <w:szCs w:val="36"/>
      <w:lang w:val="en-US"/>
    </w:rPr>
  </w:style>
  <w:style w:type="paragraph" w:customStyle="1" w:styleId="342">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343">
    <w:name w:val="样式 标题 1Level 1 HeadPIM 1Section Headh1l11Heading 0Datash..."/>
    <w:basedOn w:val="3"/>
    <w:qFormat/>
    <w:uiPriority w:val="0"/>
    <w:pPr>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344">
    <w:name w:val="xl2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345">
    <w:name w:val="样式 标题 1章节第一层h1H"/>
    <w:basedOn w:val="3"/>
    <w:qFormat/>
    <w:uiPriority w:val="0"/>
    <w:pPr>
      <w:autoSpaceDE w:val="0"/>
      <w:autoSpaceDN w:val="0"/>
      <w:spacing w:before="0" w:after="0" w:line="240" w:lineRule="auto"/>
      <w:ind w:left="0" w:firstLine="0"/>
      <w:jc w:val="left"/>
      <w:outlineLvl w:val="9"/>
    </w:pPr>
    <w:rPr>
      <w:kern w:val="0"/>
      <w:sz w:val="52"/>
      <w:szCs w:val="52"/>
      <w:lang w:val="zh-CN"/>
    </w:rPr>
  </w:style>
  <w:style w:type="paragraph" w:customStyle="1" w:styleId="346">
    <w:name w:val="xl30"/>
    <w:basedOn w:val="1"/>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347">
    <w:name w:val="正文 项目2"/>
    <w:basedOn w:val="348"/>
    <w:qFormat/>
    <w:uiPriority w:val="0"/>
    <w:pPr>
      <w:tabs>
        <w:tab w:val="left" w:pos="840"/>
      </w:tabs>
      <w:spacing w:after="0"/>
      <w:ind w:left="900"/>
    </w:pPr>
  </w:style>
  <w:style w:type="paragraph" w:customStyle="1" w:styleId="348">
    <w:name w:val="正文 项目"/>
    <w:basedOn w:val="1"/>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349">
    <w:name w:val="Body Text 2*"/>
    <w:basedOn w:val="1"/>
    <w:qFormat/>
    <w:uiPriority w:val="6"/>
    <w:pPr>
      <w:widowControl/>
      <w:adjustRightInd/>
      <w:ind w:left="720" w:hanging="720"/>
    </w:pPr>
    <w:rPr>
      <w:color w:val="000000"/>
      <w:kern w:val="0"/>
      <w:sz w:val="24"/>
      <w:szCs w:val="20"/>
    </w:rPr>
  </w:style>
  <w:style w:type="paragraph" w:customStyle="1" w:styleId="350">
    <w:name w:val="表1"/>
    <w:basedOn w:val="1"/>
    <w:qFormat/>
    <w:uiPriority w:val="0"/>
    <w:pPr>
      <w:tabs>
        <w:tab w:val="left" w:pos="703"/>
      </w:tabs>
      <w:adjustRightInd/>
      <w:spacing w:line="360" w:lineRule="auto"/>
      <w:ind w:left="703"/>
      <w:jc w:val="center"/>
    </w:pPr>
  </w:style>
  <w:style w:type="paragraph" w:customStyle="1" w:styleId="351">
    <w:name w:val="_Style 27"/>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352">
    <w:name w:val="样式 样式 标题 4 + 非加粗 + (中文) 黑体 段前: 0 磅 段后: 0 磅 行距: 固定值 22 磅"/>
    <w:basedOn w:val="1"/>
    <w:qFormat/>
    <w:uiPriority w:val="0"/>
    <w:pPr>
      <w:keepNext/>
      <w:keepLines/>
      <w:adjustRightInd/>
      <w:spacing w:beforeLines="50" w:afterLines="50" w:line="500" w:lineRule="exact"/>
      <w:outlineLvl w:val="3"/>
    </w:pPr>
    <w:rPr>
      <w:rFonts w:ascii="Arial" w:hAnsi="Arial"/>
      <w:b/>
      <w:bCs/>
      <w:sz w:val="24"/>
    </w:rPr>
  </w:style>
  <w:style w:type="paragraph" w:customStyle="1" w:styleId="353">
    <w:name w:val="章正文"/>
    <w:basedOn w:val="1"/>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354">
    <w:name w:val="2级标题"/>
    <w:basedOn w:val="355"/>
    <w:qFormat/>
    <w:uiPriority w:val="0"/>
    <w:pPr>
      <w:jc w:val="left"/>
      <w:outlineLvl w:val="1"/>
    </w:pPr>
    <w:rPr>
      <w:rFonts w:ascii="Times New Roman" w:hAnsi="Times New Roman" w:eastAsia="仿宋"/>
      <w:sz w:val="30"/>
    </w:rPr>
  </w:style>
  <w:style w:type="paragraph" w:customStyle="1" w:styleId="355">
    <w:name w:val="1级标题"/>
    <w:basedOn w:val="1"/>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356">
    <w:name w:val="正文 New New New New"/>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357">
    <w:name w:val="样式 微软雅黑 行距: 1.5 倍行距"/>
    <w:basedOn w:val="1"/>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358">
    <w:name w:val="xl37"/>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359">
    <w:name w:val="xl33"/>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360">
    <w:name w:val="bullet"/>
    <w:basedOn w:val="1"/>
    <w:qFormat/>
    <w:uiPriority w:val="0"/>
    <w:pPr>
      <w:tabs>
        <w:tab w:val="left" w:pos="840"/>
      </w:tabs>
      <w:adjustRightInd/>
      <w:ind w:left="840" w:hanging="420"/>
    </w:pPr>
  </w:style>
  <w:style w:type="paragraph" w:customStyle="1" w:styleId="361">
    <w:name w:val="f9a style88 f9a"/>
    <w:basedOn w:val="1"/>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362">
    <w:name w:val="普通正文"/>
    <w:basedOn w:val="1"/>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363">
    <w:name w:val="说明"/>
    <w:basedOn w:val="1"/>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364">
    <w:name w:val="xl55"/>
    <w:basedOn w:val="1"/>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365">
    <w:name w:val="Preformatted Text"/>
    <w:basedOn w:val="1"/>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366">
    <w:name w:val="xl25"/>
    <w:basedOn w:val="1"/>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367">
    <w:name w:val="xl73"/>
    <w:basedOn w:val="1"/>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368">
    <w:name w:val="MM Topic 4"/>
    <w:basedOn w:val="6"/>
    <w:qFormat/>
    <w:uiPriority w:val="0"/>
    <w:pPr>
      <w:tabs>
        <w:tab w:val="left" w:pos="2100"/>
        <w:tab w:val="clear" w:pos="864"/>
      </w:tabs>
      <w:adjustRightInd/>
      <w:ind w:left="2100" w:hanging="420"/>
    </w:pPr>
    <w:rPr>
      <w:lang w:val="en-US"/>
    </w:rPr>
  </w:style>
  <w:style w:type="paragraph" w:customStyle="1" w:styleId="369">
    <w:name w:val="Char11"/>
    <w:basedOn w:val="1"/>
    <w:qFormat/>
    <w:uiPriority w:val="0"/>
    <w:pPr>
      <w:tabs>
        <w:tab w:val="left" w:pos="432"/>
      </w:tabs>
      <w:adjustRightInd/>
      <w:spacing w:before="156" w:beforeLines="50" w:after="156" w:afterLines="50"/>
      <w:ind w:left="432" w:hanging="432" w:firstLineChars="200"/>
    </w:pPr>
    <w:rPr>
      <w:sz w:val="24"/>
    </w:rPr>
  </w:style>
  <w:style w:type="paragraph" w:customStyle="1" w:styleId="370">
    <w:name w:val="gjt_正文"/>
    <w:qFormat/>
    <w:uiPriority w:val="0"/>
    <w:pPr>
      <w:widowControl w:val="0"/>
      <w:spacing w:line="360" w:lineRule="auto"/>
      <w:ind w:firstLine="420"/>
      <w:jc w:val="both"/>
    </w:pPr>
    <w:rPr>
      <w:rFonts w:ascii="Calibri" w:hAnsi="Calibri" w:eastAsia="仿宋_GB2312" w:cs="Times New Roman"/>
      <w:color w:val="000000"/>
      <w:kern w:val="2"/>
      <w:sz w:val="24"/>
      <w:szCs w:val="24"/>
      <w:u w:val="none" w:color="000000"/>
      <w:lang w:val="en-US" w:eastAsia="zh-CN" w:bidi="ar-SA"/>
    </w:rPr>
  </w:style>
  <w:style w:type="paragraph" w:customStyle="1" w:styleId="371">
    <w:name w:val="Char Char11 Char Char Char Char Char Char Char Char Char1"/>
    <w:basedOn w:val="1"/>
    <w:qFormat/>
    <w:uiPriority w:val="6"/>
    <w:pPr>
      <w:spacing w:line="360" w:lineRule="auto"/>
    </w:pPr>
    <w:rPr>
      <w:szCs w:val="20"/>
    </w:rPr>
  </w:style>
  <w:style w:type="paragraph" w:customStyle="1" w:styleId="372">
    <w:name w:val="金宏发行正文 Char"/>
    <w:basedOn w:val="1"/>
    <w:qFormat/>
    <w:uiPriority w:val="0"/>
    <w:pPr>
      <w:adjustRightInd/>
      <w:spacing w:line="500" w:lineRule="exact"/>
      <w:ind w:firstLine="560" w:firstLineChars="200"/>
    </w:pPr>
    <w:rPr>
      <w:rFonts w:eastAsia="仿宋_GB2312"/>
      <w:sz w:val="28"/>
      <w:szCs w:val="20"/>
    </w:rPr>
  </w:style>
  <w:style w:type="paragraph" w:customStyle="1" w:styleId="373">
    <w:name w:val="批注框文本1"/>
    <w:basedOn w:val="1"/>
    <w:qFormat/>
    <w:uiPriority w:val="0"/>
    <w:pPr>
      <w:autoSpaceDE w:val="0"/>
      <w:autoSpaceDN w:val="0"/>
      <w:spacing w:line="351" w:lineRule="atLeast"/>
      <w:ind w:firstLine="419" w:firstLineChars="200"/>
    </w:pPr>
    <w:rPr>
      <w:color w:val="000000"/>
      <w:kern w:val="0"/>
      <w:sz w:val="18"/>
      <w:szCs w:val="18"/>
    </w:rPr>
  </w:style>
  <w:style w:type="paragraph" w:customStyle="1" w:styleId="374">
    <w:name w:val="body text bold"/>
    <w:basedOn w:val="23"/>
    <w:qFormat/>
    <w:uiPriority w:val="0"/>
    <w:pPr>
      <w:widowControl/>
      <w:adjustRightInd/>
      <w:spacing w:line="240" w:lineRule="auto"/>
      <w:ind w:firstLine="200" w:firstLineChars="200"/>
      <w:jc w:val="left"/>
    </w:pPr>
    <w:rPr>
      <w:rFonts w:ascii="Futura Hv" w:hAnsi="Futura Hv"/>
      <w:kern w:val="0"/>
      <w:sz w:val="18"/>
      <w:szCs w:val="20"/>
      <w:lang w:val="en-US" w:eastAsia="en-US"/>
    </w:rPr>
  </w:style>
  <w:style w:type="paragraph" w:customStyle="1" w:styleId="375">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76">
    <w:name w:val="xl6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377">
    <w:name w:val="正文文字格式"/>
    <w:basedOn w:val="1"/>
    <w:qFormat/>
    <w:uiPriority w:val="0"/>
    <w:pPr>
      <w:adjustRightInd/>
      <w:spacing w:line="460" w:lineRule="exact"/>
      <w:ind w:firstLine="505"/>
      <w:jc w:val="left"/>
    </w:pPr>
    <w:rPr>
      <w:rFonts w:ascii="宋体"/>
      <w:kern w:val="24"/>
      <w:sz w:val="24"/>
      <w:szCs w:val="20"/>
    </w:rPr>
  </w:style>
  <w:style w:type="paragraph" w:customStyle="1" w:styleId="378">
    <w:name w:val="xl3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79">
    <w:name w:val="xl40"/>
    <w:basedOn w:val="1"/>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380">
    <w:name w:val="style25"/>
    <w:basedOn w:val="1"/>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81">
    <w:name w:val="单元格居中"/>
    <w:basedOn w:val="1"/>
    <w:qFormat/>
    <w:uiPriority w:val="0"/>
    <w:pPr>
      <w:adjustRightInd/>
      <w:spacing w:line="360" w:lineRule="auto"/>
      <w:jc w:val="center"/>
    </w:pPr>
    <w:rPr>
      <w:sz w:val="24"/>
    </w:rPr>
  </w:style>
  <w:style w:type="paragraph" w:customStyle="1" w:styleId="382">
    <w:name w:val="正文3"/>
    <w:basedOn w:val="1"/>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383">
    <w:name w:val="Char Char Char Char Char Char Char1"/>
    <w:basedOn w:val="1"/>
    <w:qFormat/>
    <w:uiPriority w:val="6"/>
    <w:rPr>
      <w:rFonts w:ascii="仿宋_GB2312" w:eastAsia="仿宋_GB2312"/>
      <w:b/>
      <w:sz w:val="32"/>
      <w:szCs w:val="32"/>
    </w:rPr>
  </w:style>
  <w:style w:type="paragraph" w:customStyle="1" w:styleId="384">
    <w:name w:val="正文缩进1"/>
    <w:basedOn w:val="1"/>
    <w:next w:val="24"/>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385">
    <w:name w:val="Ñù"/>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386">
    <w:name w:val="Char3 Char Char Char11"/>
    <w:basedOn w:val="1"/>
    <w:qFormat/>
    <w:uiPriority w:val="0"/>
    <w:pPr>
      <w:widowControl/>
      <w:adjustRightInd/>
      <w:spacing w:after="160" w:line="240" w:lineRule="exact"/>
      <w:jc w:val="left"/>
    </w:pPr>
    <w:rPr>
      <w:szCs w:val="20"/>
    </w:rPr>
  </w:style>
  <w:style w:type="paragraph" w:customStyle="1" w:styleId="387">
    <w:name w:val="Char Char1121"/>
    <w:basedOn w:val="1"/>
    <w:qFormat/>
    <w:uiPriority w:val="0"/>
    <w:pPr>
      <w:spacing w:line="360" w:lineRule="auto"/>
    </w:pPr>
    <w:rPr>
      <w:szCs w:val="20"/>
    </w:rPr>
  </w:style>
  <w:style w:type="paragraph" w:customStyle="1" w:styleId="388">
    <w:name w:val="小项目标题"/>
    <w:basedOn w:val="1"/>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389">
    <w:name w:val="gjt_4"/>
    <w:next w:val="1"/>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val="none" w:color="000000"/>
      <w:lang w:val="en-US" w:eastAsia="zh-CN" w:bidi="ar-SA"/>
    </w:rPr>
  </w:style>
  <w:style w:type="paragraph" w:customStyle="1" w:styleId="390">
    <w:name w:val="Normal0"/>
    <w:qFormat/>
    <w:uiPriority w:val="0"/>
    <w:rPr>
      <w:rFonts w:ascii="Times New Roman" w:hAnsi="Times New Roman" w:eastAsia="宋体" w:cs="Times New Roman"/>
      <w:lang w:val="en-US" w:eastAsia="en-US" w:bidi="ar-SA"/>
    </w:rPr>
  </w:style>
  <w:style w:type="paragraph" w:customStyle="1" w:styleId="391">
    <w:name w:val="带编号样式"/>
    <w:basedOn w:val="309"/>
    <w:qFormat/>
    <w:uiPriority w:val="0"/>
    <w:pPr>
      <w:tabs>
        <w:tab w:val="left" w:pos="840"/>
      </w:tabs>
      <w:snapToGrid w:val="0"/>
      <w:ind w:left="840" w:hanging="420" w:firstLineChars="0"/>
    </w:pPr>
    <w:rPr>
      <w:rFonts w:ascii="仿宋_GB2312" w:eastAsia="仿宋_GB2312"/>
      <w:color w:val="000000"/>
    </w:rPr>
  </w:style>
  <w:style w:type="paragraph" w:customStyle="1" w:styleId="392">
    <w:name w:val="msonormal"/>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393">
    <w:name w:val="方形箭头"/>
    <w:basedOn w:val="1"/>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394">
    <w:name w:val="封面"/>
    <w:basedOn w:val="1"/>
    <w:qFormat/>
    <w:uiPriority w:val="0"/>
    <w:pPr>
      <w:spacing w:line="360" w:lineRule="atLeast"/>
      <w:jc w:val="right"/>
      <w:textAlignment w:val="baseline"/>
    </w:pPr>
    <w:rPr>
      <w:rFonts w:ascii="Symbol" w:hAnsi="Symbol"/>
      <w:kern w:val="0"/>
      <w:szCs w:val="20"/>
    </w:rPr>
  </w:style>
  <w:style w:type="paragraph" w:customStyle="1" w:styleId="395">
    <w:name w:val="__正文"/>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396">
    <w:name w:val="font5"/>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397">
    <w:name w:val="默认段落字体 Para Char Char Char1 Char"/>
    <w:basedOn w:val="1"/>
    <w:qFormat/>
    <w:uiPriority w:val="0"/>
    <w:pPr>
      <w:spacing w:line="240" w:lineRule="atLeast"/>
      <w:ind w:left="420" w:firstLine="420"/>
    </w:pPr>
    <w:rPr>
      <w:sz w:val="24"/>
    </w:rPr>
  </w:style>
  <w:style w:type="paragraph" w:customStyle="1" w:styleId="398">
    <w:name w:val="WW-正文文字缩进 2"/>
    <w:basedOn w:val="1"/>
    <w:qFormat/>
    <w:uiPriority w:val="0"/>
    <w:pPr>
      <w:suppressAutoHyphens/>
      <w:adjustRightInd/>
      <w:ind w:firstLine="420"/>
    </w:pPr>
    <w:rPr>
      <w:kern w:val="1"/>
      <w:szCs w:val="20"/>
    </w:rPr>
  </w:style>
  <w:style w:type="paragraph" w:customStyle="1" w:styleId="399">
    <w:name w:val="xl41"/>
    <w:basedOn w:val="1"/>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400">
    <w:name w:val="样式 标题 2 + 四号"/>
    <w:basedOn w:val="2"/>
    <w:qFormat/>
    <w:uiPriority w:val="0"/>
    <w:pPr>
      <w:spacing w:before="120" w:after="120"/>
      <w:ind w:left="0" w:firstLine="0"/>
      <w:jc w:val="both"/>
    </w:pPr>
    <w:rPr>
      <w:rFonts w:ascii="宋体" w:hAnsi="Arial" w:eastAsia="宋体"/>
      <w:sz w:val="28"/>
      <w:lang w:val="en-US"/>
    </w:rPr>
  </w:style>
  <w:style w:type="paragraph" w:customStyle="1" w:styleId="401">
    <w:name w:val="有符号正文"/>
    <w:basedOn w:val="1"/>
    <w:qFormat/>
    <w:uiPriority w:val="0"/>
    <w:pPr>
      <w:adjustRightInd/>
      <w:spacing w:line="400" w:lineRule="exact"/>
      <w:ind w:firstLine="200" w:firstLineChars="200"/>
    </w:pPr>
    <w:rPr>
      <w:rFonts w:ascii="Arial" w:hAnsi="Arial"/>
    </w:rPr>
  </w:style>
  <w:style w:type="paragraph" w:customStyle="1" w:styleId="402">
    <w:name w:val="font10"/>
    <w:basedOn w:val="1"/>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403">
    <w:name w:val="样式 样式 正文文本缩进 + 仿宋_GB2312 小四 首行缩进:  0 厘米 行距: 1.5 倍行距 + (中文) 仿宋_GB... Char Char"/>
    <w:basedOn w:val="1"/>
    <w:qFormat/>
    <w:uiPriority w:val="0"/>
    <w:pPr>
      <w:spacing w:line="360" w:lineRule="auto"/>
      <w:ind w:firstLine="480" w:firstLineChars="200"/>
    </w:pPr>
    <w:rPr>
      <w:rFonts w:ascii="仿宋_GB2312" w:eastAsia="新宋体"/>
      <w:sz w:val="24"/>
      <w:szCs w:val="20"/>
    </w:rPr>
  </w:style>
  <w:style w:type="paragraph" w:customStyle="1" w:styleId="404">
    <w:name w:val="4"/>
    <w:basedOn w:val="1"/>
    <w:next w:val="36"/>
    <w:qFormat/>
    <w:uiPriority w:val="0"/>
    <w:pPr>
      <w:spacing w:after="120" w:line="480" w:lineRule="auto"/>
      <w:ind w:left="420" w:leftChars="200"/>
    </w:pPr>
    <w:rPr>
      <w:sz w:val="24"/>
      <w:szCs w:val="20"/>
    </w:rPr>
  </w:style>
  <w:style w:type="paragraph" w:customStyle="1" w:styleId="405">
    <w:name w:val="tableheading"/>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06">
    <w:name w:val="样式1"/>
    <w:basedOn w:val="1"/>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407">
    <w:name w:val="样式 标题 3H3 + 两端对齐"/>
    <w:basedOn w:val="4"/>
    <w:qFormat/>
    <w:uiPriority w:val="0"/>
    <w:pPr>
      <w:spacing w:before="0" w:after="0" w:line="240" w:lineRule="auto"/>
      <w:jc w:val="left"/>
    </w:pPr>
    <w:rPr>
      <w:rFonts w:cs="宋体"/>
      <w:sz w:val="21"/>
      <w:szCs w:val="20"/>
    </w:rPr>
  </w:style>
  <w:style w:type="paragraph" w:customStyle="1" w:styleId="408">
    <w:name w:val="样式 仿宋_GB2312 小三 左侧:  1.06 厘米"/>
    <w:basedOn w:val="1"/>
    <w:qFormat/>
    <w:uiPriority w:val="0"/>
    <w:pPr>
      <w:spacing w:line="360" w:lineRule="auto"/>
      <w:ind w:left="601"/>
    </w:pPr>
    <w:rPr>
      <w:rFonts w:ascii="仿宋_GB2312" w:eastAsia="仿宋_GB2312"/>
      <w:sz w:val="24"/>
      <w:szCs w:val="20"/>
    </w:rPr>
  </w:style>
  <w:style w:type="paragraph" w:customStyle="1" w:styleId="409">
    <w:name w:val="小标题"/>
    <w:basedOn w:val="1"/>
    <w:qFormat/>
    <w:uiPriority w:val="0"/>
    <w:pPr>
      <w:spacing w:before="120" w:line="360" w:lineRule="atLeast"/>
      <w:ind w:left="1134"/>
      <w:jc w:val="left"/>
      <w:textAlignment w:val="baseline"/>
    </w:pPr>
    <w:rPr>
      <w:rFonts w:eastAsia="黑体"/>
      <w:kern w:val="0"/>
      <w:szCs w:val="20"/>
    </w:rPr>
  </w:style>
  <w:style w:type="paragraph" w:customStyle="1" w:styleId="410">
    <w:name w:val="节标题"/>
    <w:basedOn w:val="1"/>
    <w:qFormat/>
    <w:uiPriority w:val="0"/>
    <w:pPr>
      <w:autoSpaceDE w:val="0"/>
      <w:autoSpaceDN w:val="0"/>
      <w:spacing w:line="289" w:lineRule="atLeast"/>
      <w:ind w:firstLine="200" w:firstLineChars="200"/>
      <w:jc w:val="center"/>
    </w:pPr>
    <w:rPr>
      <w:color w:val="000000"/>
      <w:kern w:val="0"/>
      <w:sz w:val="28"/>
      <w:szCs w:val="28"/>
    </w:rPr>
  </w:style>
  <w:style w:type="paragraph" w:customStyle="1" w:styleId="411">
    <w:name w:val="表格 表头"/>
    <w:basedOn w:val="1"/>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412">
    <w:name w:val="xl75"/>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413">
    <w:name w:val="Char Char1 Char Char Char"/>
    <w:basedOn w:val="1"/>
    <w:qFormat/>
    <w:uiPriority w:val="0"/>
    <w:rPr>
      <w:rFonts w:ascii="仿宋_GB2312" w:eastAsia="仿宋_GB2312"/>
      <w:b/>
      <w:sz w:val="32"/>
      <w:szCs w:val="20"/>
    </w:rPr>
  </w:style>
  <w:style w:type="paragraph" w:customStyle="1" w:styleId="414">
    <w:name w:val="表格题注"/>
    <w:next w:val="1"/>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415">
    <w:name w:val="Char Char11 Char Char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416">
    <w:name w:val="Picture"/>
    <w:basedOn w:val="1"/>
    <w:next w:val="16"/>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417">
    <w:name w:val="Char Char1 Char Char Char2"/>
    <w:basedOn w:val="1"/>
    <w:qFormat/>
    <w:uiPriority w:val="0"/>
    <w:rPr>
      <w:rFonts w:ascii="仿宋_GB2312" w:eastAsia="仿宋_GB2312"/>
      <w:b/>
      <w:sz w:val="32"/>
      <w:szCs w:val="32"/>
    </w:rPr>
  </w:style>
  <w:style w:type="paragraph" w:customStyle="1" w:styleId="418">
    <w:name w:val="Char3 Char Char Char1"/>
    <w:basedOn w:val="1"/>
    <w:qFormat/>
    <w:uiPriority w:val="6"/>
    <w:pPr>
      <w:widowControl/>
      <w:adjustRightInd/>
      <w:spacing w:after="160" w:line="240" w:lineRule="exact"/>
      <w:jc w:val="left"/>
    </w:pPr>
    <w:rPr>
      <w:szCs w:val="20"/>
    </w:rPr>
  </w:style>
  <w:style w:type="paragraph" w:customStyle="1" w:styleId="419">
    <w:name w:val="Char1 Char Char Char21"/>
    <w:basedOn w:val="1"/>
    <w:qFormat/>
    <w:uiPriority w:val="0"/>
    <w:rPr>
      <w:rFonts w:ascii="Tahoma" w:hAnsi="Tahoma"/>
      <w:sz w:val="24"/>
      <w:szCs w:val="20"/>
    </w:rPr>
  </w:style>
  <w:style w:type="paragraph" w:customStyle="1" w:styleId="420">
    <w:name w:val="Char3 Char Char Char Char Char Char11"/>
    <w:basedOn w:val="1"/>
    <w:qFormat/>
    <w:uiPriority w:val="0"/>
    <w:pPr>
      <w:adjustRightInd/>
      <w:spacing w:line="360" w:lineRule="auto"/>
    </w:pPr>
    <w:rPr>
      <w:rFonts w:ascii="Arial" w:hAnsi="Arial" w:eastAsia="黑体" w:cs="Arial"/>
      <w:snapToGrid w:val="0"/>
      <w:kern w:val="0"/>
      <w:szCs w:val="21"/>
    </w:rPr>
  </w:style>
  <w:style w:type="paragraph" w:customStyle="1" w:styleId="421">
    <w:name w:val="正文（标题三）"/>
    <w:basedOn w:val="1"/>
    <w:qFormat/>
    <w:uiPriority w:val="0"/>
    <w:pPr>
      <w:spacing w:line="360" w:lineRule="auto"/>
      <w:ind w:firstLine="200" w:firstLineChars="200"/>
    </w:pPr>
    <w:rPr>
      <w:sz w:val="24"/>
    </w:rPr>
  </w:style>
  <w:style w:type="paragraph" w:customStyle="1" w:styleId="422">
    <w:name w:val="样式 正1 + 首行缩进:  2 字符"/>
    <w:basedOn w:val="1"/>
    <w:qFormat/>
    <w:uiPriority w:val="0"/>
    <w:pPr>
      <w:adjustRightInd/>
      <w:spacing w:line="360" w:lineRule="auto"/>
      <w:ind w:firstLine="480" w:firstLineChars="200"/>
    </w:pPr>
    <w:rPr>
      <w:rFonts w:ascii="仿宋_GB2312" w:eastAsia="仿宋_GB2312"/>
      <w:sz w:val="24"/>
    </w:rPr>
  </w:style>
  <w:style w:type="paragraph" w:customStyle="1" w:styleId="423">
    <w:name w:val="xl66"/>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424">
    <w:name w:val="样式 样式 宋体 小四 段前: 7.8 磅 段后: 7.8 磅 行距: 1.5 倍行距 + 小二 首行缩进:  2 字符"/>
    <w:basedOn w:val="1"/>
    <w:qFormat/>
    <w:uiPriority w:val="0"/>
    <w:pPr>
      <w:adjustRightInd/>
      <w:spacing w:line="360" w:lineRule="auto"/>
      <w:ind w:firstLine="480" w:firstLineChars="200"/>
    </w:pPr>
    <w:rPr>
      <w:rFonts w:ascii="宋体" w:hAnsi="宋体" w:cs="宋体"/>
      <w:sz w:val="24"/>
      <w:szCs w:val="20"/>
    </w:rPr>
  </w:style>
  <w:style w:type="paragraph" w:customStyle="1" w:styleId="425">
    <w:name w:val="Default Text"/>
    <w:basedOn w:val="1"/>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426">
    <w:name w:val="小节标题"/>
    <w:basedOn w:val="1"/>
    <w:qFormat/>
    <w:uiPriority w:val="0"/>
    <w:pPr>
      <w:autoSpaceDE w:val="0"/>
      <w:autoSpaceDN w:val="0"/>
      <w:spacing w:before="175" w:after="102" w:line="351" w:lineRule="atLeast"/>
      <w:ind w:firstLine="200" w:firstLineChars="200"/>
    </w:pPr>
    <w:rPr>
      <w:color w:val="000000"/>
      <w:kern w:val="0"/>
      <w:szCs w:val="21"/>
    </w:rPr>
  </w:style>
  <w:style w:type="paragraph" w:customStyle="1" w:styleId="427">
    <w:name w:val="Char1 Char Char Char4"/>
    <w:basedOn w:val="1"/>
    <w:qFormat/>
    <w:uiPriority w:val="0"/>
    <w:pPr>
      <w:adjustRightInd/>
      <w:ind w:firstLine="200" w:firstLineChars="200"/>
    </w:pPr>
    <w:rPr>
      <w:rFonts w:ascii="Tahoma" w:hAnsi="Tahoma"/>
      <w:sz w:val="24"/>
      <w:szCs w:val="20"/>
    </w:rPr>
  </w:style>
  <w:style w:type="paragraph" w:customStyle="1" w:styleId="428">
    <w:name w:val="_标题2"/>
    <w:basedOn w:val="395"/>
    <w:next w:val="395"/>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429">
    <w:name w:val="样式1 + (中宋体"/>
    <w:basedOn w:val="406"/>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430">
    <w:name w:val="xl71"/>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31">
    <w:name w:val="La0b"/>
    <w:basedOn w:val="1"/>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432">
    <w:name w:val="正文 主体"/>
    <w:basedOn w:val="1"/>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433">
    <w:name w:val="四号　首行缩进"/>
    <w:basedOn w:val="1"/>
    <w:qFormat/>
    <w:uiPriority w:val="0"/>
    <w:pPr>
      <w:adjustRightInd/>
      <w:spacing w:line="360" w:lineRule="auto"/>
    </w:pPr>
    <w:rPr>
      <w:rFonts w:ascii="宋体" w:hAnsi="宋体"/>
      <w:szCs w:val="20"/>
    </w:rPr>
  </w:style>
  <w:style w:type="paragraph" w:customStyle="1" w:styleId="434">
    <w:name w:val="深色列表 - 强调文字颜色 51"/>
    <w:basedOn w:val="1"/>
    <w:qFormat/>
    <w:uiPriority w:val="0"/>
    <w:pPr>
      <w:adjustRightInd/>
      <w:spacing w:line="360" w:lineRule="auto"/>
      <w:ind w:firstLine="200" w:firstLineChars="200"/>
    </w:pPr>
    <w:rPr>
      <w:rFonts w:eastAsia="楷体_GB2312" w:cs="Lucida Sans"/>
      <w:sz w:val="24"/>
    </w:rPr>
  </w:style>
  <w:style w:type="paragraph" w:customStyle="1" w:styleId="435">
    <w:name w:val="Char Char Char Char Char Char Char Char Char Char Char1 Char"/>
    <w:basedOn w:val="1"/>
    <w:qFormat/>
    <w:uiPriority w:val="0"/>
    <w:pPr>
      <w:adjustRightInd/>
    </w:pPr>
    <w:rPr>
      <w:rFonts w:ascii="Tahoma" w:hAnsi="Tahoma"/>
      <w:sz w:val="24"/>
    </w:rPr>
  </w:style>
  <w:style w:type="paragraph" w:customStyle="1" w:styleId="436">
    <w:name w:val="Char Char Char Char11"/>
    <w:basedOn w:val="1"/>
    <w:qFormat/>
    <w:uiPriority w:val="0"/>
    <w:rPr>
      <w:rFonts w:ascii="Tahoma" w:hAnsi="Tahoma"/>
      <w:sz w:val="24"/>
      <w:szCs w:val="20"/>
    </w:rPr>
  </w:style>
  <w:style w:type="paragraph" w:customStyle="1" w:styleId="437">
    <w:name w:val="封面文档标题"/>
    <w:basedOn w:val="1"/>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438">
    <w:name w:val="Char Char Char Char"/>
    <w:basedOn w:val="1"/>
    <w:qFormat/>
    <w:uiPriority w:val="0"/>
    <w:rPr>
      <w:rFonts w:ascii="Tahoma" w:hAnsi="Tahoma"/>
      <w:sz w:val="24"/>
      <w:szCs w:val="20"/>
    </w:rPr>
  </w:style>
  <w:style w:type="paragraph" w:customStyle="1" w:styleId="439">
    <w:name w:val="标1"/>
    <w:basedOn w:val="1"/>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440">
    <w:name w:val="Char19"/>
    <w:basedOn w:val="1"/>
    <w:qFormat/>
    <w:uiPriority w:val="0"/>
    <w:pPr>
      <w:adjustRightInd/>
    </w:pPr>
    <w:rPr>
      <w:szCs w:val="20"/>
    </w:rPr>
  </w:style>
  <w:style w:type="paragraph" w:customStyle="1" w:styleId="441">
    <w:name w:val="标书正文格式"/>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42">
    <w:name w:val="样式8"/>
    <w:basedOn w:val="1"/>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443">
    <w:name w:val="_Style 5"/>
    <w:basedOn w:val="1"/>
    <w:qFormat/>
    <w:uiPriority w:val="34"/>
    <w:pPr>
      <w:adjustRightInd/>
      <w:ind w:firstLine="420" w:firstLineChars="200"/>
    </w:pPr>
    <w:rPr>
      <w:rFonts w:eastAsia="仿宋_GB2312"/>
      <w:sz w:val="28"/>
    </w:rPr>
  </w:style>
  <w:style w:type="paragraph" w:customStyle="1" w:styleId="444">
    <w:name w:val="正文文字缩进"/>
    <w:basedOn w:val="1"/>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45">
    <w:name w:val="列出段落*"/>
    <w:basedOn w:val="1"/>
    <w:qFormat/>
    <w:uiPriority w:val="0"/>
    <w:pPr>
      <w:adjustRightInd/>
      <w:spacing w:line="360" w:lineRule="auto"/>
      <w:ind w:firstLine="200"/>
    </w:pPr>
    <w:rPr>
      <w:rFonts w:eastAsia="楷体_GB2312" w:cs="Lucida Sans Unicode"/>
      <w:color w:val="000000"/>
      <w:kern w:val="1"/>
      <w:sz w:val="24"/>
    </w:rPr>
  </w:style>
  <w:style w:type="paragraph" w:customStyle="1" w:styleId="446">
    <w:name w:val="文章总标题"/>
    <w:basedOn w:val="1"/>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447">
    <w:name w:val="标书表格字体格式"/>
    <w:next w:val="441"/>
    <w:qFormat/>
    <w:uiPriority w:val="0"/>
    <w:rPr>
      <w:rFonts w:ascii="Times New Roman" w:hAnsi="Times New Roman" w:eastAsia="宋体" w:cs="Times New Roman"/>
      <w:kern w:val="2"/>
      <w:sz w:val="21"/>
      <w:szCs w:val="24"/>
      <w:lang w:val="en-US" w:eastAsia="zh-CN" w:bidi="ar-SA"/>
    </w:rPr>
  </w:style>
  <w:style w:type="paragraph" w:customStyle="1" w:styleId="448">
    <w:name w:val="Char22"/>
    <w:basedOn w:val="1"/>
    <w:qFormat/>
    <w:uiPriority w:val="0"/>
    <w:pPr>
      <w:adjustRightInd/>
      <w:spacing w:line="360" w:lineRule="auto"/>
      <w:ind w:firstLine="480" w:firstLineChars="200"/>
    </w:pPr>
    <w:rPr>
      <w:rFonts w:ascii="仿宋_GB2312" w:eastAsia="仿宋_GB2312"/>
      <w:b/>
      <w:sz w:val="32"/>
      <w:szCs w:val="32"/>
    </w:rPr>
  </w:style>
  <w:style w:type="paragraph" w:customStyle="1" w:styleId="449">
    <w:name w:val="Char12"/>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450">
    <w:name w:val="修订3"/>
    <w:qFormat/>
    <w:uiPriority w:val="0"/>
    <w:rPr>
      <w:rFonts w:ascii="Times New Roman" w:hAnsi="Times New Roman" w:eastAsia="宋体" w:cs="Times New Roman"/>
      <w:kern w:val="2"/>
      <w:sz w:val="21"/>
      <w:lang w:val="en-US" w:eastAsia="zh-CN" w:bidi="ar-SA"/>
    </w:rPr>
  </w:style>
  <w:style w:type="paragraph" w:customStyle="1" w:styleId="451">
    <w:name w:val="CSS1级正文 Char"/>
    <w:basedOn w:val="23"/>
    <w:qFormat/>
    <w:uiPriority w:val="0"/>
    <w:pPr>
      <w:snapToGrid w:val="0"/>
      <w:ind w:firstLine="480" w:firstLineChars="200"/>
    </w:pPr>
    <w:rPr>
      <w:rFonts w:ascii="Times New Roman"/>
      <w:szCs w:val="24"/>
      <w:lang w:val="en-US"/>
    </w:rPr>
  </w:style>
  <w:style w:type="paragraph" w:customStyle="1" w:styleId="452">
    <w:name w:val="无间隔2"/>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53">
    <w:name w:val="表文字"/>
    <w:qFormat/>
    <w:uiPriority w:val="0"/>
    <w:rPr>
      <w:rFonts w:ascii="宋体" w:hAnsi="Times New Roman" w:eastAsia="宋体" w:cs="Times New Roman"/>
      <w:kern w:val="2"/>
      <w:lang w:val="en-US" w:eastAsia="zh-CN" w:bidi="ar-SA"/>
    </w:rPr>
  </w:style>
  <w:style w:type="paragraph" w:customStyle="1" w:styleId="454">
    <w:name w:val="MM Title"/>
    <w:basedOn w:val="58"/>
    <w:qFormat/>
    <w:uiPriority w:val="0"/>
    <w:pPr>
      <w:widowControl w:val="0"/>
      <w:adjustRightInd/>
      <w:spacing w:before="240" w:after="60"/>
      <w:textAlignment w:val="auto"/>
      <w:outlineLvl w:val="0"/>
    </w:pPr>
    <w:rPr>
      <w:rFonts w:ascii="Arial" w:hAnsi="Arial" w:cs="Arial"/>
      <w:bCs/>
      <w:kern w:val="2"/>
      <w:sz w:val="32"/>
      <w:szCs w:val="32"/>
      <w:lang w:val="en-US"/>
    </w:rPr>
  </w:style>
  <w:style w:type="paragraph" w:customStyle="1" w:styleId="455">
    <w:name w:val="缺省文本"/>
    <w:basedOn w:val="1"/>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456">
    <w:name w:val="Char Char Char Char Char Char1 Char1"/>
    <w:basedOn w:val="1"/>
    <w:qFormat/>
    <w:uiPriority w:val="0"/>
    <w:pPr>
      <w:widowControl/>
      <w:spacing w:after="160" w:line="240" w:lineRule="exact"/>
      <w:jc w:val="left"/>
    </w:pPr>
    <w:rPr>
      <w:rFonts w:ascii="Verdana" w:hAnsi="Verdana"/>
      <w:kern w:val="0"/>
      <w:szCs w:val="20"/>
      <w:lang w:eastAsia="en-US"/>
    </w:rPr>
  </w:style>
  <w:style w:type="paragraph" w:customStyle="1" w:styleId="457">
    <w:name w:val="Char Char Char Char Char Char Char Char2"/>
    <w:basedOn w:val="1"/>
    <w:qFormat/>
    <w:uiPriority w:val="0"/>
    <w:pPr>
      <w:tabs>
        <w:tab w:val="left" w:pos="360"/>
      </w:tabs>
    </w:pPr>
    <w:rPr>
      <w:sz w:val="24"/>
      <w:szCs w:val="20"/>
    </w:rPr>
  </w:style>
  <w:style w:type="paragraph" w:customStyle="1" w:styleId="458">
    <w:name w:val="表内文字"/>
    <w:basedOn w:val="1"/>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459">
    <w:name w:val="正文文本 21"/>
    <w:basedOn w:val="1"/>
    <w:qFormat/>
    <w:uiPriority w:val="0"/>
    <w:pPr>
      <w:widowControl/>
      <w:overflowPunct w:val="0"/>
      <w:autoSpaceDE w:val="0"/>
      <w:autoSpaceDN w:val="0"/>
      <w:ind w:left="720" w:hanging="720"/>
      <w:textAlignment w:val="baseline"/>
    </w:pPr>
    <w:rPr>
      <w:kern w:val="0"/>
      <w:sz w:val="24"/>
      <w:szCs w:val="20"/>
    </w:rPr>
  </w:style>
  <w:style w:type="paragraph" w:customStyle="1" w:styleId="460">
    <w:name w:val="中文标题 3"/>
    <w:basedOn w:val="24"/>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461">
    <w:name w:val="bt_content"/>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462">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463">
    <w:name w:val="正文－恩普"/>
    <w:basedOn w:val="5"/>
    <w:qFormat/>
    <w:uiPriority w:val="0"/>
    <w:pPr>
      <w:adjustRightInd/>
      <w:snapToGrid/>
      <w:spacing w:before="100" w:beforeAutospacing="1" w:after="100" w:afterLines="50" w:afterAutospacing="1" w:line="360" w:lineRule="auto"/>
      <w:ind w:firstLine="480" w:firstLineChars="200"/>
      <w:jc w:val="left"/>
    </w:pPr>
    <w:rPr>
      <w:rFonts w:ascii="Times New Roman"/>
      <w:color w:val="auto"/>
      <w:kern w:val="0"/>
      <w:sz w:val="24"/>
    </w:rPr>
  </w:style>
  <w:style w:type="paragraph" w:customStyle="1" w:styleId="464">
    <w:name w:val="Char Char11 Char Char Char Char Char Char Char Char Char Char Char Char Char12"/>
    <w:basedOn w:val="1"/>
    <w:qFormat/>
    <w:uiPriority w:val="0"/>
    <w:pPr>
      <w:adjustRightInd/>
      <w:spacing w:line="360" w:lineRule="auto"/>
    </w:pPr>
    <w:rPr>
      <w:rFonts w:ascii="Arial" w:hAnsi="Arial" w:eastAsia="黑体" w:cs="Arial"/>
      <w:snapToGrid w:val="0"/>
      <w:kern w:val="0"/>
      <w:szCs w:val="21"/>
    </w:rPr>
  </w:style>
  <w:style w:type="paragraph" w:customStyle="1" w:styleId="465">
    <w:name w:val="Char4"/>
    <w:basedOn w:val="1"/>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466">
    <w:name w:val="p0"/>
    <w:basedOn w:val="1"/>
    <w:qFormat/>
    <w:uiPriority w:val="0"/>
    <w:pPr>
      <w:widowControl/>
      <w:adjustRightInd/>
    </w:pPr>
    <w:rPr>
      <w:kern w:val="0"/>
      <w:szCs w:val="21"/>
    </w:rPr>
  </w:style>
  <w:style w:type="paragraph" w:customStyle="1" w:styleId="467">
    <w:name w:val="Char6"/>
    <w:basedOn w:val="1"/>
    <w:qFormat/>
    <w:uiPriority w:val="0"/>
    <w:rPr>
      <w:rFonts w:ascii="仿宋_GB2312" w:eastAsia="仿宋_GB2312"/>
      <w:b/>
      <w:sz w:val="32"/>
      <w:szCs w:val="32"/>
    </w:rPr>
  </w:style>
  <w:style w:type="paragraph" w:customStyle="1" w:styleId="468">
    <w:name w:val="Char111"/>
    <w:basedOn w:val="1"/>
    <w:qFormat/>
    <w:uiPriority w:val="0"/>
    <w:rPr>
      <w:rFonts w:ascii="仿宋_GB2312" w:eastAsia="仿宋_GB2312"/>
      <w:b/>
      <w:sz w:val="32"/>
      <w:szCs w:val="32"/>
    </w:rPr>
  </w:style>
  <w:style w:type="paragraph" w:customStyle="1" w:styleId="469">
    <w:name w:val="标题3"/>
    <w:basedOn w:val="4"/>
    <w:next w:val="52"/>
    <w:qFormat/>
    <w:uiPriority w:val="0"/>
    <w:pPr>
      <w:tabs>
        <w:tab w:val="clear" w:pos="900"/>
      </w:tabs>
      <w:spacing w:after="0" w:line="360" w:lineRule="auto"/>
    </w:pPr>
    <w:rPr>
      <w:rFonts w:ascii="仿宋" w:hAnsi="仿宋" w:eastAsia="仿宋" w:cs="仿宋"/>
    </w:rPr>
  </w:style>
  <w:style w:type="paragraph" w:customStyle="1" w:styleId="470">
    <w:name w:val="xl23"/>
    <w:basedOn w:val="1"/>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471">
    <w:name w:val="Char Char Char1"/>
    <w:basedOn w:val="1"/>
    <w:qFormat/>
    <w:uiPriority w:val="6"/>
    <w:pPr>
      <w:widowControl/>
      <w:spacing w:after="160" w:line="240" w:lineRule="exact"/>
      <w:jc w:val="left"/>
    </w:pPr>
    <w:rPr>
      <w:rFonts w:ascii="Verdana" w:hAnsi="Verdana"/>
      <w:kern w:val="0"/>
      <w:sz w:val="20"/>
      <w:szCs w:val="20"/>
      <w:lang w:eastAsia="en-US"/>
    </w:rPr>
  </w:style>
  <w:style w:type="paragraph" w:customStyle="1" w:styleId="472">
    <w:name w:val="Char1 Char Char Char2"/>
    <w:basedOn w:val="1"/>
    <w:qFormat/>
    <w:uiPriority w:val="0"/>
    <w:pPr>
      <w:adjustRightInd/>
      <w:ind w:firstLine="200" w:firstLineChars="200"/>
    </w:pPr>
    <w:rPr>
      <w:rFonts w:ascii="Tahoma" w:hAnsi="Tahoma"/>
      <w:sz w:val="24"/>
      <w:szCs w:val="20"/>
    </w:rPr>
  </w:style>
  <w:style w:type="paragraph" w:customStyle="1" w:styleId="473">
    <w:name w:val="列出段落1"/>
    <w:basedOn w:val="1"/>
    <w:qFormat/>
    <w:uiPriority w:val="0"/>
    <w:pPr>
      <w:adjustRightInd/>
      <w:spacing w:line="360" w:lineRule="auto"/>
      <w:ind w:firstLine="420" w:firstLineChars="200"/>
    </w:pPr>
    <w:rPr>
      <w:rFonts w:ascii="Calibri" w:hAnsi="Calibri"/>
      <w:sz w:val="24"/>
      <w:szCs w:val="22"/>
    </w:rPr>
  </w:style>
  <w:style w:type="paragraph" w:customStyle="1" w:styleId="474">
    <w:name w:val="样式 标题 1 + 黑色 段前: 0.5 行 段后: 0.5 行1"/>
    <w:basedOn w:val="3"/>
    <w:qFormat/>
    <w:uiPriority w:val="0"/>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475">
    <w:name w:val="Char Char Char Char Char Char Char2"/>
    <w:basedOn w:val="1"/>
    <w:qFormat/>
    <w:uiPriority w:val="0"/>
    <w:rPr>
      <w:rFonts w:ascii="仿宋_GB2312" w:eastAsia="仿宋_GB2312"/>
      <w:b/>
      <w:sz w:val="32"/>
      <w:szCs w:val="32"/>
    </w:rPr>
  </w:style>
  <w:style w:type="paragraph" w:customStyle="1" w:styleId="476">
    <w:name w:val="五级条标题"/>
    <w:basedOn w:val="477"/>
    <w:next w:val="322"/>
    <w:qFormat/>
    <w:uiPriority w:val="0"/>
    <w:pPr>
      <w:tabs>
        <w:tab w:val="left" w:pos="1260"/>
        <w:tab w:val="left" w:pos="1680"/>
        <w:tab w:val="left" w:pos="2100"/>
        <w:tab w:val="left" w:pos="2940"/>
        <w:tab w:val="left" w:pos="3360"/>
      </w:tabs>
      <w:ind w:left="3360"/>
      <w:outlineLvl w:val="6"/>
    </w:pPr>
  </w:style>
  <w:style w:type="paragraph" w:customStyle="1" w:styleId="477">
    <w:name w:val="四级条标题"/>
    <w:basedOn w:val="337"/>
    <w:next w:val="322"/>
    <w:qFormat/>
    <w:uiPriority w:val="0"/>
    <w:pPr>
      <w:tabs>
        <w:tab w:val="left" w:pos="2940"/>
        <w:tab w:val="clear" w:pos="1260"/>
        <w:tab w:val="clear" w:pos="1680"/>
        <w:tab w:val="clear" w:pos="2100"/>
        <w:tab w:val="clear" w:pos="2520"/>
      </w:tabs>
      <w:ind w:left="2940"/>
      <w:outlineLvl w:val="5"/>
    </w:pPr>
  </w:style>
  <w:style w:type="paragraph" w:customStyle="1" w:styleId="478">
    <w:name w:val="目录3"/>
    <w:basedOn w:val="1"/>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479">
    <w:name w:val="Char23"/>
    <w:basedOn w:val="1"/>
    <w:qFormat/>
    <w:uiPriority w:val="0"/>
    <w:rPr>
      <w:rFonts w:ascii="仿宋_GB2312" w:eastAsia="仿宋_GB2312"/>
      <w:b/>
      <w:sz w:val="32"/>
      <w:szCs w:val="32"/>
    </w:rPr>
  </w:style>
  <w:style w:type="paragraph" w:customStyle="1" w:styleId="480">
    <w:name w:val="style3"/>
    <w:basedOn w:val="1"/>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481">
    <w:name w:val="列出段落3"/>
    <w:basedOn w:val="1"/>
    <w:qFormat/>
    <w:uiPriority w:val="34"/>
    <w:pPr>
      <w:adjustRightInd/>
      <w:spacing w:line="360" w:lineRule="auto"/>
      <w:ind w:firstLine="420" w:firstLineChars="200"/>
    </w:pPr>
    <w:rPr>
      <w:rFonts w:ascii="Calibri" w:hAnsi="Calibri"/>
      <w:sz w:val="24"/>
      <w:szCs w:val="22"/>
    </w:rPr>
  </w:style>
  <w:style w:type="paragraph" w:customStyle="1" w:styleId="482">
    <w:name w:val="首行缩进"/>
    <w:basedOn w:val="1"/>
    <w:qFormat/>
    <w:uiPriority w:val="0"/>
    <w:pPr>
      <w:spacing w:line="360" w:lineRule="auto"/>
      <w:ind w:firstLine="480" w:firstLineChars="200"/>
    </w:pPr>
    <w:rPr>
      <w:rFonts w:ascii="宋体"/>
      <w:sz w:val="24"/>
      <w:szCs w:val="20"/>
    </w:rPr>
  </w:style>
  <w:style w:type="paragraph" w:customStyle="1" w:styleId="483">
    <w:name w:val="默认段落字体 Para Char Char Char Char Char Char Char Char Char Char Char Char Char Char Char Char Char Char Char"/>
    <w:basedOn w:val="1"/>
    <w:qFormat/>
    <w:uiPriority w:val="0"/>
    <w:rPr>
      <w:rFonts w:ascii="Tahoma" w:hAnsi="Tahoma"/>
      <w:sz w:val="24"/>
      <w:szCs w:val="20"/>
    </w:rPr>
  </w:style>
  <w:style w:type="paragraph" w:customStyle="1" w:styleId="484">
    <w:name w:val="单元格左对齐"/>
    <w:basedOn w:val="1"/>
    <w:qFormat/>
    <w:uiPriority w:val="0"/>
    <w:pPr>
      <w:adjustRightInd/>
      <w:spacing w:line="360" w:lineRule="auto"/>
    </w:pPr>
    <w:rPr>
      <w:sz w:val="24"/>
    </w:rPr>
  </w:style>
  <w:style w:type="paragraph" w:customStyle="1" w:styleId="485">
    <w:name w:val="正文主体"/>
    <w:basedOn w:val="306"/>
    <w:qFormat/>
    <w:uiPriority w:val="0"/>
  </w:style>
  <w:style w:type="paragraph" w:customStyle="1" w:styleId="486">
    <w:name w:val="font6"/>
    <w:basedOn w:val="1"/>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487">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488">
    <w:name w:val="样式 首行缩进:  2 字符"/>
    <w:basedOn w:val="1"/>
    <w:qFormat/>
    <w:uiPriority w:val="0"/>
    <w:pPr>
      <w:snapToGrid w:val="0"/>
      <w:spacing w:line="360" w:lineRule="auto"/>
    </w:pPr>
    <w:rPr>
      <w:rFonts w:ascii="仿宋_GB2312" w:hAnsi="宋体" w:eastAsia="仿宋_GB2312" w:cs="宋体"/>
      <w:color w:val="000000"/>
      <w:kern w:val="0"/>
      <w:sz w:val="28"/>
      <w:szCs w:val="21"/>
    </w:rPr>
  </w:style>
  <w:style w:type="paragraph" w:customStyle="1" w:styleId="489">
    <w:name w:val="正文（首行缩进2字符）"/>
    <w:basedOn w:val="1"/>
    <w:qFormat/>
    <w:uiPriority w:val="0"/>
    <w:pPr>
      <w:adjustRightInd/>
      <w:spacing w:line="360" w:lineRule="auto"/>
      <w:ind w:firstLine="480" w:firstLineChars="200"/>
    </w:pPr>
    <w:rPr>
      <w:sz w:val="24"/>
      <w:szCs w:val="20"/>
    </w:rPr>
  </w:style>
  <w:style w:type="paragraph" w:customStyle="1" w:styleId="490">
    <w:name w:val="P1"/>
    <w:basedOn w:val="1"/>
    <w:qFormat/>
    <w:uiPriority w:val="0"/>
    <w:pPr>
      <w:adjustRightInd/>
      <w:spacing w:line="288" w:lineRule="auto"/>
      <w:ind w:firstLine="425" w:firstLineChars="200"/>
    </w:pPr>
  </w:style>
  <w:style w:type="paragraph" w:customStyle="1" w:styleId="491">
    <w:name w:val="列表内容"/>
    <w:basedOn w:val="1"/>
    <w:next w:val="1"/>
    <w:qFormat/>
    <w:uiPriority w:val="0"/>
    <w:pPr>
      <w:widowControl/>
      <w:tabs>
        <w:tab w:val="left" w:pos="840"/>
      </w:tabs>
      <w:ind w:left="840" w:hanging="420"/>
      <w:jc w:val="left"/>
    </w:pPr>
    <w:rPr>
      <w:kern w:val="0"/>
      <w:sz w:val="18"/>
    </w:rPr>
  </w:style>
  <w:style w:type="paragraph" w:customStyle="1" w:styleId="492">
    <w:name w:val="Char Char11 Char Char Char1"/>
    <w:basedOn w:val="1"/>
    <w:qFormat/>
    <w:uiPriority w:val="6"/>
    <w:pPr>
      <w:spacing w:line="360" w:lineRule="auto"/>
    </w:pPr>
    <w:rPr>
      <w:szCs w:val="20"/>
    </w:rPr>
  </w:style>
  <w:style w:type="paragraph" w:customStyle="1" w:styleId="493">
    <w:name w:val="默认段落字体 Para Char Char Char Char Char Char Char Char Char1 Char Char Char Char"/>
    <w:basedOn w:val="1"/>
    <w:qFormat/>
    <w:uiPriority w:val="0"/>
    <w:pPr>
      <w:adjustRightInd/>
    </w:pPr>
    <w:rPr>
      <w:rFonts w:ascii="Tahoma" w:hAnsi="Tahoma"/>
      <w:sz w:val="24"/>
      <w:szCs w:val="20"/>
    </w:rPr>
  </w:style>
  <w:style w:type="paragraph" w:customStyle="1" w:styleId="494">
    <w:name w:val="Char Char Char Char Char Char11"/>
    <w:basedOn w:val="1"/>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495">
    <w:name w:val="标题 41"/>
    <w:basedOn w:val="1"/>
    <w:next w:val="1"/>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496">
    <w:name w:val="Table Contents"/>
    <w:basedOn w:val="1"/>
    <w:qFormat/>
    <w:uiPriority w:val="0"/>
    <w:pPr>
      <w:suppressAutoHyphens/>
      <w:autoSpaceDE w:val="0"/>
      <w:spacing w:after="120"/>
      <w:jc w:val="left"/>
    </w:pPr>
    <w:rPr>
      <w:rFonts w:ascii="Helvetica" w:hAnsi="Helvetica"/>
      <w:kern w:val="1"/>
      <w:sz w:val="20"/>
      <w:szCs w:val="20"/>
    </w:rPr>
  </w:style>
  <w:style w:type="paragraph" w:customStyle="1" w:styleId="497">
    <w:name w:val="正文文字缩进2字"/>
    <w:basedOn w:val="23"/>
    <w:qFormat/>
    <w:uiPriority w:val="0"/>
    <w:pPr>
      <w:adjustRightInd/>
      <w:spacing w:before="60" w:after="60"/>
      <w:ind w:firstLine="200" w:firstLineChars="200"/>
    </w:pPr>
    <w:rPr>
      <w:rFonts w:ascii="Times New Roman"/>
      <w:szCs w:val="20"/>
      <w:lang w:val="en-US"/>
    </w:rPr>
  </w:style>
  <w:style w:type="paragraph" w:customStyle="1" w:styleId="498">
    <w:name w:val="默认段落字体 Para Char Char Char Char"/>
    <w:basedOn w:val="1"/>
    <w:qFormat/>
    <w:uiPriority w:val="0"/>
    <w:pPr>
      <w:spacing w:line="360" w:lineRule="auto"/>
    </w:pPr>
    <w:rPr>
      <w:szCs w:val="20"/>
    </w:rPr>
  </w:style>
  <w:style w:type="paragraph" w:customStyle="1" w:styleId="499">
    <w:name w:val="正文4"/>
    <w:basedOn w:val="1"/>
    <w:qFormat/>
    <w:uiPriority w:val="0"/>
    <w:pPr>
      <w:tabs>
        <w:tab w:val="left" w:pos="720"/>
      </w:tabs>
      <w:adjustRightInd/>
      <w:spacing w:before="60" w:after="60" w:line="360" w:lineRule="auto"/>
      <w:ind w:left="575" w:leftChars="400" w:hanging="175" w:hangingChars="175"/>
    </w:pPr>
    <w:rPr>
      <w:sz w:val="24"/>
    </w:rPr>
  </w:style>
  <w:style w:type="paragraph" w:customStyle="1" w:styleId="500">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01">
    <w:name w:val="Char2 Char Char Char2"/>
    <w:basedOn w:val="1"/>
    <w:qFormat/>
    <w:uiPriority w:val="0"/>
    <w:rPr>
      <w:rFonts w:ascii="仿宋_GB2312" w:eastAsia="仿宋_GB2312"/>
      <w:b/>
      <w:sz w:val="32"/>
      <w:szCs w:val="32"/>
    </w:rPr>
  </w:style>
  <w:style w:type="paragraph" w:customStyle="1" w:styleId="502">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503">
    <w:name w:val="Char Char Char Char2"/>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504">
    <w:name w:val="正文 首行缩进:  2 字符 Char"/>
    <w:basedOn w:val="1"/>
    <w:qFormat/>
    <w:uiPriority w:val="0"/>
    <w:pPr>
      <w:adjustRightInd/>
      <w:spacing w:line="360" w:lineRule="auto"/>
      <w:ind w:firstLine="480"/>
    </w:pPr>
    <w:rPr>
      <w:rFonts w:cs="宋体"/>
      <w:sz w:val="24"/>
      <w:szCs w:val="20"/>
    </w:rPr>
  </w:style>
  <w:style w:type="paragraph" w:customStyle="1" w:styleId="505">
    <w:name w:val="Char Char4 Char Char"/>
    <w:basedOn w:val="1"/>
    <w:qFormat/>
    <w:uiPriority w:val="0"/>
    <w:pPr>
      <w:widowControl/>
      <w:adjustRightInd/>
      <w:spacing w:after="160" w:line="240" w:lineRule="exact"/>
      <w:jc w:val="left"/>
    </w:pPr>
  </w:style>
  <w:style w:type="paragraph" w:customStyle="1" w:styleId="506">
    <w:name w:val="目录2"/>
    <w:basedOn w:val="1"/>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507">
    <w:name w:val="Char Char11 Char Char Char2"/>
    <w:basedOn w:val="1"/>
    <w:qFormat/>
    <w:uiPriority w:val="0"/>
    <w:pPr>
      <w:spacing w:line="360" w:lineRule="auto"/>
    </w:pPr>
    <w:rPr>
      <w:szCs w:val="20"/>
    </w:rPr>
  </w:style>
  <w:style w:type="paragraph" w:customStyle="1" w:styleId="508">
    <w:name w:val="9"/>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509">
    <w:name w:val="Char3 Char Char2"/>
    <w:basedOn w:val="1"/>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10">
    <w:name w:val="数字标题4"/>
    <w:basedOn w:val="6"/>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511">
    <w:name w:val="表格文字（大）"/>
    <w:basedOn w:val="1"/>
    <w:qFormat/>
    <w:uiPriority w:val="0"/>
    <w:pPr>
      <w:adjustRightInd/>
      <w:spacing w:before="20" w:after="20"/>
      <w:ind w:firstLine="200" w:firstLineChars="200"/>
    </w:pPr>
    <w:rPr>
      <w:rFonts w:ascii="Century Gothic" w:hAnsi="Century Gothic"/>
      <w:sz w:val="24"/>
      <w:szCs w:val="20"/>
    </w:rPr>
  </w:style>
  <w:style w:type="paragraph" w:customStyle="1" w:styleId="512">
    <w:name w:val="插图说明"/>
    <w:basedOn w:val="1"/>
    <w:qFormat/>
    <w:uiPriority w:val="0"/>
    <w:pPr>
      <w:spacing w:after="240"/>
      <w:ind w:firstLine="200" w:firstLineChars="200"/>
      <w:jc w:val="center"/>
      <w:textAlignment w:val="baseline"/>
    </w:pPr>
    <w:rPr>
      <w:rFonts w:eastAsia="黑体"/>
      <w:sz w:val="24"/>
      <w:szCs w:val="20"/>
    </w:rPr>
  </w:style>
  <w:style w:type="paragraph" w:customStyle="1" w:styleId="513">
    <w:name w:val="chart text"/>
    <w:basedOn w:val="1"/>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514">
    <w:name w:val="Char311"/>
    <w:basedOn w:val="1"/>
    <w:qFormat/>
    <w:uiPriority w:val="0"/>
    <w:pPr>
      <w:adjustRightInd/>
      <w:ind w:firstLine="200" w:firstLineChars="200"/>
    </w:pPr>
    <w:rPr>
      <w:rFonts w:ascii="Tahoma" w:hAnsi="Tahoma"/>
      <w:sz w:val="24"/>
      <w:szCs w:val="20"/>
    </w:rPr>
  </w:style>
  <w:style w:type="paragraph" w:customStyle="1" w:styleId="515">
    <w:name w:val="正文文本 23"/>
    <w:basedOn w:val="1"/>
    <w:qFormat/>
    <w:uiPriority w:val="0"/>
    <w:pPr>
      <w:widowControl/>
      <w:overflowPunct w:val="0"/>
      <w:autoSpaceDE w:val="0"/>
      <w:autoSpaceDN w:val="0"/>
      <w:ind w:left="720" w:hanging="720"/>
      <w:textAlignment w:val="baseline"/>
    </w:pPr>
    <w:rPr>
      <w:kern w:val="0"/>
      <w:sz w:val="24"/>
      <w:szCs w:val="20"/>
    </w:rPr>
  </w:style>
  <w:style w:type="paragraph" w:customStyle="1" w:styleId="516">
    <w:name w:val="dash bullet"/>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517">
    <w:name w:val="正文 内标"/>
    <w:basedOn w:val="432"/>
    <w:qFormat/>
    <w:uiPriority w:val="0"/>
    <w:pPr>
      <w:tabs>
        <w:tab w:val="left" w:pos="0"/>
      </w:tabs>
      <w:ind w:left="900" w:firstLine="0" w:firstLineChars="0"/>
    </w:pPr>
  </w:style>
  <w:style w:type="paragraph" w:customStyle="1" w:styleId="518">
    <w:name w:val="Bulleted List"/>
    <w:basedOn w:val="1"/>
    <w:qFormat/>
    <w:uiPriority w:val="0"/>
    <w:pPr>
      <w:tabs>
        <w:tab w:val="left" w:pos="1260"/>
      </w:tabs>
      <w:adjustRightInd/>
      <w:ind w:left="1260" w:hanging="420"/>
    </w:pPr>
  </w:style>
  <w:style w:type="paragraph" w:customStyle="1" w:styleId="519">
    <w:name w:val="样式 正文文本缩进 2 + 仿宋_GB2312 黑色 行距: 1.5 倍行距"/>
    <w:basedOn w:val="36"/>
    <w:qFormat/>
    <w:uiPriority w:val="0"/>
    <w:pPr>
      <w:adjustRightInd/>
      <w:ind w:firstLine="560" w:firstLineChars="200"/>
      <w:textAlignment w:val="auto"/>
    </w:pPr>
    <w:rPr>
      <w:rFonts w:hAnsi="宋体" w:cs="宋体"/>
      <w:color w:val="000000"/>
      <w:kern w:val="2"/>
      <w:sz w:val="24"/>
    </w:rPr>
  </w:style>
  <w:style w:type="paragraph" w:customStyle="1" w:styleId="520">
    <w:name w:val="样式 左侧:  0.85 厘米"/>
    <w:basedOn w:val="1"/>
    <w:qFormat/>
    <w:uiPriority w:val="2"/>
    <w:pPr>
      <w:adjustRightInd/>
      <w:spacing w:line="360" w:lineRule="auto"/>
    </w:pPr>
    <w:rPr>
      <w:rFonts w:cs="宋体"/>
      <w:sz w:val="24"/>
      <w:szCs w:val="20"/>
    </w:rPr>
  </w:style>
  <w:style w:type="paragraph" w:customStyle="1" w:styleId="521">
    <w:name w:val="Char Char Char Char Char Char Char Char Char Char Char Char1 Char"/>
    <w:basedOn w:val="1"/>
    <w:qFormat/>
    <w:uiPriority w:val="0"/>
    <w:rPr>
      <w:rFonts w:ascii="Tahoma" w:hAnsi="Tahoma" w:cs="仿宋_GB2312"/>
      <w:sz w:val="24"/>
      <w:szCs w:val="20"/>
    </w:rPr>
  </w:style>
  <w:style w:type="paragraph" w:customStyle="1" w:styleId="522">
    <w:name w:val="正文1"/>
    <w:basedOn w:val="31"/>
    <w:qFormat/>
    <w:uiPriority w:val="0"/>
    <w:pPr>
      <w:ind w:left="0" w:leftChars="0" w:firstLine="480" w:firstLineChars="200"/>
    </w:pPr>
    <w:rPr>
      <w:rFonts w:ascii="仿宋_GB2312" w:hAnsi="Courier New" w:eastAsia="仿宋_GB2312"/>
      <w:kern w:val="28"/>
      <w:sz w:val="24"/>
    </w:rPr>
  </w:style>
  <w:style w:type="paragraph" w:customStyle="1" w:styleId="523">
    <w:name w:val="Char Char11 Char Char Char Char Char Char Char Char Char Char Char Char Char2"/>
    <w:basedOn w:val="1"/>
    <w:qFormat/>
    <w:uiPriority w:val="0"/>
    <w:pPr>
      <w:adjustRightInd/>
      <w:spacing w:line="360" w:lineRule="auto"/>
    </w:pPr>
    <w:rPr>
      <w:rFonts w:ascii="Arial" w:hAnsi="Arial" w:eastAsia="黑体"/>
      <w:snapToGrid w:val="0"/>
      <w:kern w:val="0"/>
      <w:sz w:val="20"/>
      <w:szCs w:val="21"/>
    </w:rPr>
  </w:style>
  <w:style w:type="paragraph" w:customStyle="1" w:styleId="524">
    <w:name w:val="xl8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5">
    <w:name w:val="模板普通正文"/>
    <w:basedOn w:val="24"/>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526">
    <w:name w:val="Char Char1 Char Char Char Char Char Char"/>
    <w:basedOn w:val="1"/>
    <w:qFormat/>
    <w:uiPriority w:val="0"/>
    <w:rPr>
      <w:rFonts w:ascii="仿宋_GB2312" w:eastAsia="仿宋_GB2312"/>
      <w:b/>
      <w:sz w:val="32"/>
      <w:szCs w:val="20"/>
    </w:rPr>
  </w:style>
  <w:style w:type="paragraph" w:customStyle="1" w:styleId="527">
    <w:name w:val="font8"/>
    <w:basedOn w:val="1"/>
    <w:qFormat/>
    <w:uiPriority w:val="0"/>
    <w:pPr>
      <w:widowControl/>
      <w:adjustRightInd/>
      <w:spacing w:before="100" w:beforeAutospacing="1" w:after="100" w:afterAutospacing="1"/>
      <w:jc w:val="left"/>
    </w:pPr>
    <w:rPr>
      <w:color w:val="000000"/>
      <w:kern w:val="0"/>
      <w:sz w:val="20"/>
      <w:szCs w:val="20"/>
    </w:rPr>
  </w:style>
  <w:style w:type="paragraph" w:customStyle="1" w:styleId="528">
    <w:name w:val="Char Char1 Char Char Char Char Char Char2"/>
    <w:basedOn w:val="1"/>
    <w:qFormat/>
    <w:uiPriority w:val="0"/>
    <w:rPr>
      <w:rFonts w:ascii="仿宋_GB2312" w:eastAsia="仿宋_GB2312"/>
      <w:b/>
      <w:sz w:val="32"/>
      <w:szCs w:val="20"/>
    </w:rPr>
  </w:style>
  <w:style w:type="paragraph" w:customStyle="1" w:styleId="529">
    <w:name w:val="font13"/>
    <w:basedOn w:val="1"/>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530">
    <w:name w:val="默认段落字体 Para Char Char Char Char Char Char Char Char Char Char"/>
    <w:basedOn w:val="1"/>
    <w:qFormat/>
    <w:uiPriority w:val="0"/>
    <w:pPr>
      <w:adjustRightInd/>
    </w:pPr>
    <w:rPr>
      <w:rFonts w:ascii="Tahoma" w:hAnsi="Tahoma"/>
      <w:color w:val="000000"/>
      <w:sz w:val="24"/>
      <w:szCs w:val="20"/>
    </w:rPr>
  </w:style>
  <w:style w:type="paragraph" w:customStyle="1" w:styleId="531">
    <w:name w:val="legal"/>
    <w:basedOn w:val="1"/>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532">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33">
    <w:name w:val="Char Char Char Char Char Char1 Char2"/>
    <w:basedOn w:val="1"/>
    <w:qFormat/>
    <w:uiPriority w:val="0"/>
    <w:pPr>
      <w:widowControl/>
      <w:spacing w:after="160" w:line="240" w:lineRule="exact"/>
      <w:jc w:val="left"/>
    </w:pPr>
    <w:rPr>
      <w:rFonts w:ascii="Verdana" w:hAnsi="Verdana"/>
      <w:kern w:val="0"/>
      <w:szCs w:val="20"/>
      <w:lang w:eastAsia="en-US"/>
    </w:rPr>
  </w:style>
  <w:style w:type="paragraph" w:customStyle="1" w:styleId="534">
    <w:name w:val="样式 首行缩进:  2 字符4"/>
    <w:basedOn w:val="1"/>
    <w:qFormat/>
    <w:uiPriority w:val="0"/>
    <w:pPr>
      <w:adjustRightInd/>
      <w:spacing w:before="120" w:line="360" w:lineRule="auto"/>
      <w:ind w:firstLine="480" w:firstLineChars="200"/>
    </w:pPr>
    <w:rPr>
      <w:rFonts w:eastAsia="仿宋_GB2312" w:cs="宋体"/>
      <w:sz w:val="28"/>
      <w:szCs w:val="20"/>
    </w:rPr>
  </w:style>
  <w:style w:type="paragraph" w:customStyle="1" w:styleId="535">
    <w:name w:val="中等深浅网格 1 - 强调文字颜色 21"/>
    <w:basedOn w:val="1"/>
    <w:qFormat/>
    <w:uiPriority w:val="0"/>
    <w:pPr>
      <w:spacing w:line="360" w:lineRule="auto"/>
      <w:ind w:firstLine="200" w:firstLineChars="200"/>
    </w:pPr>
    <w:rPr>
      <w:rFonts w:eastAsia="楷体_GB2312" w:cs="Lucida Sans"/>
      <w:sz w:val="24"/>
    </w:rPr>
  </w:style>
  <w:style w:type="paragraph" w:customStyle="1" w:styleId="536">
    <w:name w:val="xl86"/>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37">
    <w:name w:val="Body Copy"/>
    <w:basedOn w:val="1"/>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538">
    <w:name w:val="Char31"/>
    <w:basedOn w:val="1"/>
    <w:qFormat/>
    <w:uiPriority w:val="0"/>
    <w:pPr>
      <w:adjustRightInd/>
    </w:pPr>
    <w:rPr>
      <w:rFonts w:ascii="仿宋_GB2312" w:eastAsia="仿宋_GB2312"/>
      <w:b/>
      <w:sz w:val="32"/>
      <w:szCs w:val="32"/>
    </w:rPr>
  </w:style>
  <w:style w:type="paragraph" w:customStyle="1" w:styleId="539">
    <w:name w:val="样式 标题 3h33rd level3Heading 3 - oldH3l3CTheading 3Headin..."/>
    <w:basedOn w:val="4"/>
    <w:qFormat/>
    <w:uiPriority w:val="0"/>
    <w:pPr>
      <w:snapToGrid w:val="0"/>
      <w:ind w:left="0" w:firstLine="0"/>
      <w:jc w:val="left"/>
    </w:pPr>
    <w:rPr>
      <w:rFonts w:eastAsia="黑体" w:cs="宋体"/>
      <w:sz w:val="28"/>
      <w:szCs w:val="20"/>
    </w:rPr>
  </w:style>
  <w:style w:type="paragraph" w:customStyle="1" w:styleId="540">
    <w:name w:val="Char Char Char Char Char Char1"/>
    <w:basedOn w:val="1"/>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541">
    <w:name w:val="xl9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542">
    <w:name w:val="Char Char1"/>
    <w:basedOn w:val="1"/>
    <w:qFormat/>
    <w:uiPriority w:val="0"/>
    <w:pPr>
      <w:widowControl/>
      <w:spacing w:after="160" w:line="240" w:lineRule="exact"/>
      <w:jc w:val="left"/>
    </w:pPr>
    <w:rPr>
      <w:rFonts w:eastAsia="仿宋_GB2312"/>
      <w:sz w:val="28"/>
    </w:rPr>
  </w:style>
  <w:style w:type="paragraph" w:customStyle="1" w:styleId="543">
    <w:name w:val="Char21"/>
    <w:basedOn w:val="1"/>
    <w:qFormat/>
    <w:uiPriority w:val="0"/>
    <w:pPr>
      <w:adjustRightInd/>
      <w:ind w:firstLine="200" w:firstLineChars="200"/>
    </w:pPr>
    <w:rPr>
      <w:rFonts w:ascii="仿宋_GB2312" w:eastAsia="仿宋_GB2312"/>
      <w:b/>
      <w:sz w:val="32"/>
      <w:szCs w:val="32"/>
    </w:rPr>
  </w:style>
  <w:style w:type="paragraph" w:customStyle="1" w:styleId="544">
    <w:name w:val="列表段落1"/>
    <w:basedOn w:val="1"/>
    <w:qFormat/>
    <w:uiPriority w:val="34"/>
    <w:pPr>
      <w:adjustRightInd/>
      <w:ind w:right="238" w:firstLine="420"/>
    </w:pPr>
    <w:rPr>
      <w:rFonts w:ascii="Calibri" w:hAnsi="Calibri"/>
      <w:sz w:val="24"/>
    </w:rPr>
  </w:style>
  <w:style w:type="paragraph" w:customStyle="1" w:styleId="545">
    <w:name w:val="Char Char110"/>
    <w:basedOn w:val="1"/>
    <w:qFormat/>
    <w:uiPriority w:val="6"/>
    <w:pPr>
      <w:spacing w:line="360" w:lineRule="auto"/>
    </w:pPr>
    <w:rPr>
      <w:rFonts w:ascii="Tahoma" w:hAnsi="Tahoma"/>
      <w:sz w:val="24"/>
      <w:szCs w:val="20"/>
    </w:rPr>
  </w:style>
  <w:style w:type="paragraph" w:customStyle="1" w:styleId="546">
    <w:name w:val="xl80"/>
    <w:basedOn w:val="1"/>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547">
    <w:name w:val="Char Char11 Char Char Char Char Char Char Char Char Char Char Char Char Char Char Char1"/>
    <w:basedOn w:val="1"/>
    <w:qFormat/>
    <w:uiPriority w:val="0"/>
    <w:pPr>
      <w:adjustRightInd/>
      <w:spacing w:line="360" w:lineRule="auto"/>
    </w:pPr>
    <w:rPr>
      <w:rFonts w:ascii="Arial" w:hAnsi="Arial" w:eastAsia="黑体" w:cs="Arial"/>
      <w:snapToGrid w:val="0"/>
      <w:kern w:val="0"/>
      <w:szCs w:val="21"/>
    </w:rPr>
  </w:style>
  <w:style w:type="paragraph" w:customStyle="1" w:styleId="548">
    <w:name w:val="表正文"/>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549">
    <w:name w:val="浅色底纹 - 强调文字颜色 51"/>
    <w:qFormat/>
    <w:uiPriority w:val="0"/>
    <w:rPr>
      <w:rFonts w:ascii="Times New Roman" w:hAnsi="Times New Roman" w:eastAsia="宋体" w:cs="Times New Roman"/>
      <w:kern w:val="2"/>
      <w:sz w:val="21"/>
      <w:szCs w:val="24"/>
      <w:lang w:val="en-US" w:eastAsia="zh-CN" w:bidi="ar-SA"/>
    </w:rPr>
  </w:style>
  <w:style w:type="paragraph" w:customStyle="1" w:styleId="550">
    <w:name w:val="Char Char Char Char Char Char Char Char Char Char Char Char1 Char2"/>
    <w:basedOn w:val="1"/>
    <w:qFormat/>
    <w:uiPriority w:val="0"/>
    <w:rPr>
      <w:rFonts w:ascii="Tahoma" w:hAnsi="Tahoma" w:cs="仿宋_GB2312"/>
      <w:sz w:val="24"/>
      <w:szCs w:val="20"/>
    </w:rPr>
  </w:style>
  <w:style w:type="paragraph" w:customStyle="1" w:styleId="551">
    <w:name w:val="样式9"/>
    <w:basedOn w:val="1"/>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552">
    <w:name w:val="Char Char281"/>
    <w:basedOn w:val="1"/>
    <w:qFormat/>
    <w:uiPriority w:val="0"/>
    <w:pPr>
      <w:adjustRightInd/>
      <w:snapToGrid w:val="0"/>
      <w:spacing w:line="360" w:lineRule="auto"/>
    </w:pPr>
    <w:rPr>
      <w:rFonts w:ascii="Arial" w:hAnsi="Arial" w:eastAsia="黑体"/>
      <w:snapToGrid w:val="0"/>
      <w:kern w:val="0"/>
      <w:sz w:val="20"/>
      <w:szCs w:val="21"/>
    </w:rPr>
  </w:style>
  <w:style w:type="paragraph" w:customStyle="1" w:styleId="553">
    <w:name w:val="样式 列表编号 + 段后: 0.5 行"/>
    <w:basedOn w:val="15"/>
    <w:qFormat/>
    <w:uiPriority w:val="2"/>
    <w:pPr>
      <w:tabs>
        <w:tab w:val="clear" w:pos="390"/>
        <w:tab w:val="clear" w:pos="454"/>
      </w:tabs>
      <w:spacing w:after="0"/>
      <w:ind w:left="840" w:hanging="420"/>
      <w:contextualSpacing/>
    </w:pPr>
    <w:rPr>
      <w:rFonts w:cs="宋体"/>
    </w:rPr>
  </w:style>
  <w:style w:type="paragraph" w:customStyle="1" w:styleId="554">
    <w:name w:val="Char Char Char Char Char Char Char Char Char"/>
    <w:basedOn w:val="1"/>
    <w:qFormat/>
    <w:uiPriority w:val="0"/>
    <w:pPr>
      <w:adjustRightInd/>
      <w:ind w:firstLine="200" w:firstLineChars="200"/>
    </w:pPr>
    <w:rPr>
      <w:rFonts w:ascii="Tahoma" w:hAnsi="Tahoma"/>
      <w:sz w:val="24"/>
      <w:szCs w:val="20"/>
    </w:rPr>
  </w:style>
  <w:style w:type="paragraph" w:customStyle="1" w:styleId="555">
    <w:name w:val="_Style 12"/>
    <w:basedOn w:val="18"/>
    <w:qFormat/>
    <w:uiPriority w:val="0"/>
    <w:pPr>
      <w:snapToGrid w:val="0"/>
      <w:spacing w:line="360" w:lineRule="auto"/>
    </w:pPr>
  </w:style>
  <w:style w:type="paragraph" w:customStyle="1" w:styleId="556">
    <w:name w:val="样式 首行缩进:  0 字符"/>
    <w:basedOn w:val="1"/>
    <w:qFormat/>
    <w:uiPriority w:val="0"/>
    <w:pPr>
      <w:adjustRightInd/>
      <w:spacing w:line="360" w:lineRule="auto"/>
      <w:ind w:firstLine="200" w:firstLineChars="200"/>
    </w:pPr>
    <w:rPr>
      <w:rFonts w:ascii="Arial" w:hAnsi="Arial" w:cs="宋体"/>
      <w:sz w:val="24"/>
      <w:szCs w:val="20"/>
    </w:rPr>
  </w:style>
  <w:style w:type="paragraph" w:customStyle="1" w:styleId="557">
    <w:name w:val="Char1 Char Char Char6"/>
    <w:basedOn w:val="1"/>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558">
    <w:name w:val="_Style 94"/>
    <w:basedOn w:val="1"/>
    <w:next w:val="100"/>
    <w:qFormat/>
    <w:uiPriority w:val="34"/>
    <w:pPr>
      <w:adjustRightInd/>
      <w:spacing w:line="360" w:lineRule="auto"/>
      <w:ind w:firstLine="200" w:firstLineChars="200"/>
    </w:pPr>
    <w:rPr>
      <w:rFonts w:ascii="Calibri" w:hAnsi="Calibri"/>
      <w:sz w:val="28"/>
      <w:szCs w:val="20"/>
    </w:rPr>
  </w:style>
  <w:style w:type="paragraph" w:customStyle="1" w:styleId="559">
    <w:name w:val="方案正文"/>
    <w:basedOn w:val="1"/>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560">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61">
    <w:name w:val="正文 A 主体"/>
    <w:basedOn w:val="1"/>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562">
    <w:name w:val="3级标题"/>
    <w:basedOn w:val="354"/>
    <w:qFormat/>
    <w:uiPriority w:val="0"/>
    <w:pPr>
      <w:outlineLvl w:val="2"/>
    </w:pPr>
  </w:style>
  <w:style w:type="paragraph" w:customStyle="1" w:styleId="563">
    <w:name w:val="xl78"/>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64">
    <w:name w:val="Char1 Char Char Char3"/>
    <w:basedOn w:val="1"/>
    <w:qFormat/>
    <w:uiPriority w:val="0"/>
    <w:pPr>
      <w:adjustRightInd/>
      <w:ind w:firstLine="200" w:firstLineChars="200"/>
    </w:pPr>
    <w:rPr>
      <w:rFonts w:ascii="Tahoma" w:hAnsi="Tahoma"/>
      <w:sz w:val="24"/>
      <w:szCs w:val="20"/>
    </w:rPr>
  </w:style>
  <w:style w:type="paragraph" w:customStyle="1" w:styleId="565">
    <w:name w:val="GP正文(首行缩进)"/>
    <w:basedOn w:val="1"/>
    <w:qFormat/>
    <w:uiPriority w:val="0"/>
    <w:pPr>
      <w:adjustRightInd/>
      <w:spacing w:line="360" w:lineRule="auto"/>
      <w:ind w:firstLine="200" w:firstLineChars="200"/>
    </w:pPr>
    <w:rPr>
      <w:rFonts w:eastAsia="仿宋_GB2312"/>
      <w:sz w:val="28"/>
      <w:szCs w:val="21"/>
    </w:rPr>
  </w:style>
  <w:style w:type="paragraph" w:customStyle="1" w:styleId="566">
    <w:name w:val="MM Empty"/>
    <w:basedOn w:val="1"/>
    <w:qFormat/>
    <w:uiPriority w:val="0"/>
    <w:pPr>
      <w:adjustRightInd/>
    </w:pPr>
  </w:style>
  <w:style w:type="paragraph" w:customStyle="1" w:styleId="567">
    <w:name w:val="Char24"/>
    <w:basedOn w:val="1"/>
    <w:qFormat/>
    <w:uiPriority w:val="0"/>
    <w:rPr>
      <w:rFonts w:ascii="仿宋_GB2312" w:eastAsia="仿宋_GB2312"/>
      <w:b/>
      <w:sz w:val="32"/>
      <w:szCs w:val="32"/>
    </w:rPr>
  </w:style>
  <w:style w:type="paragraph" w:customStyle="1" w:styleId="568">
    <w:name w:val="正文箭头"/>
    <w:basedOn w:val="220"/>
    <w:qFormat/>
    <w:uiPriority w:val="0"/>
  </w:style>
  <w:style w:type="paragraph" w:customStyle="1" w:styleId="569">
    <w:name w:val="U_编号2"/>
    <w:basedOn w:val="1"/>
    <w:qFormat/>
    <w:uiPriority w:val="0"/>
    <w:pPr>
      <w:tabs>
        <w:tab w:val="left" w:pos="785"/>
      </w:tabs>
      <w:adjustRightInd/>
      <w:spacing w:beforeLines="10" w:afterLines="10" w:line="300" w:lineRule="auto"/>
    </w:pPr>
    <w:rPr>
      <w:sz w:val="24"/>
    </w:rPr>
  </w:style>
  <w:style w:type="paragraph" w:customStyle="1" w:styleId="570">
    <w:name w:val="xl72"/>
    <w:basedOn w:val="1"/>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71">
    <w:name w:val="trs_editor"/>
    <w:basedOn w:val="1"/>
    <w:qFormat/>
    <w:uiPriority w:val="0"/>
    <w:pPr>
      <w:widowControl/>
      <w:adjustRightInd/>
      <w:spacing w:before="100" w:beforeAutospacing="1" w:after="100" w:afterAutospacing="1"/>
      <w:jc w:val="left"/>
    </w:pPr>
    <w:rPr>
      <w:rFonts w:ascii="宋体" w:hAnsi="宋体" w:cs="宋体"/>
      <w:kern w:val="0"/>
      <w:sz w:val="24"/>
    </w:rPr>
  </w:style>
  <w:style w:type="paragraph" w:customStyle="1" w:styleId="572">
    <w:name w:val="标书标题3"/>
    <w:basedOn w:val="4"/>
    <w:qFormat/>
    <w:uiPriority w:val="0"/>
    <w:pPr>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573">
    <w:name w:val="TOC 标题11"/>
    <w:basedOn w:val="3"/>
    <w:next w:val="1"/>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74">
    <w:name w:val="_Style 1"/>
    <w:basedOn w:val="1"/>
    <w:qFormat/>
    <w:uiPriority w:val="34"/>
    <w:pPr>
      <w:adjustRightInd/>
      <w:ind w:firstLine="420" w:firstLineChars="200"/>
    </w:pPr>
    <w:rPr>
      <w:rFonts w:eastAsia="仿宋_GB2312"/>
      <w:sz w:val="28"/>
    </w:rPr>
  </w:style>
  <w:style w:type="paragraph" w:customStyle="1" w:styleId="575">
    <w:name w:val="表格 内容"/>
    <w:basedOn w:val="411"/>
    <w:qFormat/>
    <w:uiPriority w:val="0"/>
    <w:rPr>
      <w:b w:val="0"/>
      <w:sz w:val="20"/>
    </w:rPr>
  </w:style>
  <w:style w:type="paragraph" w:customStyle="1" w:styleId="576">
    <w:name w:val="正文首行缩进1"/>
    <w:basedOn w:val="23"/>
    <w:qFormat/>
    <w:uiPriority w:val="0"/>
    <w:pPr>
      <w:suppressAutoHyphens/>
      <w:adjustRightInd/>
      <w:spacing w:after="120" w:line="240" w:lineRule="auto"/>
      <w:ind w:firstLine="420"/>
      <w:jc w:val="left"/>
    </w:pPr>
    <w:rPr>
      <w:rFonts w:ascii="Times New Roman"/>
      <w:kern w:val="1"/>
      <w:sz w:val="28"/>
      <w:szCs w:val="24"/>
      <w:lang w:val="en-US" w:eastAsia="ar-SA"/>
    </w:rPr>
  </w:style>
  <w:style w:type="paragraph" w:customStyle="1" w:styleId="577">
    <w:name w:val="标准正文"/>
    <w:basedOn w:val="1"/>
    <w:qFormat/>
    <w:uiPriority w:val="0"/>
    <w:pPr>
      <w:tabs>
        <w:tab w:val="left" w:pos="780"/>
      </w:tabs>
      <w:adjustRightInd/>
      <w:spacing w:line="360" w:lineRule="auto"/>
      <w:ind w:left="200" w:leftChars="200" w:firstLine="200" w:firstLineChars="200"/>
    </w:pPr>
    <w:rPr>
      <w:sz w:val="24"/>
    </w:rPr>
  </w:style>
  <w:style w:type="paragraph" w:customStyle="1" w:styleId="578">
    <w:name w:val="数字标题5"/>
    <w:basedOn w:val="7"/>
    <w:next w:val="1"/>
    <w:qFormat/>
    <w:uiPriority w:val="0"/>
    <w:pPr>
      <w:tabs>
        <w:tab w:val="left" w:pos="1080"/>
        <w:tab w:val="clear" w:pos="1008"/>
      </w:tabs>
      <w:ind w:left="1080" w:hanging="1080"/>
    </w:pPr>
  </w:style>
  <w:style w:type="paragraph" w:customStyle="1" w:styleId="579">
    <w:name w:val="数字标题1"/>
    <w:basedOn w:val="3"/>
    <w:next w:val="1"/>
    <w:qFormat/>
    <w:uiPriority w:val="0"/>
    <w:pPr>
      <w:tabs>
        <w:tab w:val="left" w:pos="480"/>
        <w:tab w:val="clear" w:pos="432"/>
      </w:tabs>
      <w:ind w:left="480" w:hanging="480"/>
    </w:pPr>
  </w:style>
  <w:style w:type="paragraph" w:customStyle="1" w:styleId="580">
    <w:name w:val="Char1 Char Char Char Char Char Char Char Char Char Char Char1 Char Char Char Char Char Char Char Char Char Char Char Char Char Char1 Char Char Char Char2"/>
    <w:basedOn w:val="1"/>
    <w:qFormat/>
    <w:uiPriority w:val="0"/>
    <w:pPr>
      <w:spacing w:line="360" w:lineRule="auto"/>
    </w:pPr>
    <w:rPr>
      <w:kern w:val="0"/>
      <w:sz w:val="24"/>
      <w:szCs w:val="20"/>
    </w:rPr>
  </w:style>
  <w:style w:type="paragraph" w:customStyle="1" w:styleId="581">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582">
    <w:name w:val="Body"/>
    <w:basedOn w:val="1"/>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583">
    <w:name w:val="RFI Heading 3rd Level"/>
    <w:basedOn w:val="1"/>
    <w:qFormat/>
    <w:uiPriority w:val="0"/>
    <w:pPr>
      <w:widowControl/>
      <w:tabs>
        <w:tab w:val="left" w:pos="840"/>
      </w:tabs>
      <w:adjustRightInd/>
      <w:ind w:firstLine="200" w:firstLineChars="200"/>
      <w:jc w:val="left"/>
    </w:pPr>
    <w:rPr>
      <w:rFonts w:ascii="Arial (W1)" w:hAnsi="Arial (W1)"/>
      <w:color w:val="000000"/>
      <w:kern w:val="0"/>
      <w:sz w:val="24"/>
      <w:lang w:eastAsia="en-US"/>
    </w:rPr>
  </w:style>
  <w:style w:type="paragraph" w:customStyle="1" w:styleId="584">
    <w:name w:val="标准正文格式"/>
    <w:basedOn w:val="1"/>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585">
    <w:name w:val="Bullet"/>
    <w:basedOn w:val="1"/>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586">
    <w:name w:val="0"/>
    <w:basedOn w:val="1"/>
    <w:qFormat/>
    <w:uiPriority w:val="0"/>
    <w:pPr>
      <w:widowControl/>
    </w:pPr>
    <w:rPr>
      <w:kern w:val="0"/>
      <w:sz w:val="24"/>
      <w:szCs w:val="20"/>
    </w:rPr>
  </w:style>
  <w:style w:type="paragraph" w:customStyle="1" w:styleId="587">
    <w:name w:val="Char Char113"/>
    <w:basedOn w:val="1"/>
    <w:qFormat/>
    <w:uiPriority w:val="0"/>
    <w:pPr>
      <w:widowControl/>
      <w:spacing w:after="160" w:line="240" w:lineRule="exact"/>
      <w:jc w:val="left"/>
    </w:pPr>
    <w:rPr>
      <w:rFonts w:eastAsia="仿宋_GB2312"/>
      <w:sz w:val="28"/>
    </w:rPr>
  </w:style>
  <w:style w:type="paragraph" w:customStyle="1" w:styleId="58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589">
    <w:name w:val="_Style 8"/>
    <w:basedOn w:val="1"/>
    <w:qFormat/>
    <w:uiPriority w:val="34"/>
    <w:pPr>
      <w:adjustRightInd/>
      <w:ind w:firstLine="420" w:firstLineChars="200"/>
    </w:pPr>
    <w:rPr>
      <w:rFonts w:eastAsia="仿宋_GB2312"/>
      <w:sz w:val="28"/>
    </w:rPr>
  </w:style>
  <w:style w:type="paragraph" w:customStyle="1" w:styleId="590">
    <w:name w:val="xl9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91">
    <w:name w:val="正文样式 首行缩进:  0.74 厘米"/>
    <w:basedOn w:val="1"/>
    <w:qFormat/>
    <w:uiPriority w:val="0"/>
    <w:pPr>
      <w:adjustRightInd/>
      <w:spacing w:before="156" w:beforeLines="50" w:line="360" w:lineRule="auto"/>
      <w:ind w:firstLine="420"/>
    </w:pPr>
    <w:rPr>
      <w:rFonts w:cs="宋体"/>
      <w:sz w:val="24"/>
      <w:szCs w:val="20"/>
    </w:rPr>
  </w:style>
  <w:style w:type="paragraph" w:customStyle="1" w:styleId="592">
    <w:name w:val="xl24"/>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3">
    <w:name w:val="列出段落31"/>
    <w:basedOn w:val="1"/>
    <w:qFormat/>
    <w:uiPriority w:val="0"/>
    <w:pPr>
      <w:adjustRightInd/>
      <w:spacing w:line="360" w:lineRule="auto"/>
      <w:ind w:firstLine="420" w:firstLineChars="200"/>
    </w:pPr>
    <w:rPr>
      <w:rFonts w:ascii="Calibri" w:hAnsi="Calibri"/>
      <w:sz w:val="24"/>
      <w:szCs w:val="22"/>
    </w:rPr>
  </w:style>
  <w:style w:type="paragraph" w:customStyle="1" w:styleId="594">
    <w:name w:val="Char Char1 Char Char Char Char Char Char Char Char Char Char Char Char Char Char Char"/>
    <w:basedOn w:val="1"/>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595">
    <w:name w:val="Char Char112"/>
    <w:basedOn w:val="1"/>
    <w:qFormat/>
    <w:uiPriority w:val="6"/>
    <w:pPr>
      <w:widowControl/>
      <w:spacing w:after="160" w:line="240" w:lineRule="exact"/>
      <w:jc w:val="left"/>
    </w:pPr>
    <w:rPr>
      <w:rFonts w:eastAsia="仿宋_GB2312"/>
      <w:sz w:val="28"/>
    </w:rPr>
  </w:style>
  <w:style w:type="paragraph" w:customStyle="1" w:styleId="596">
    <w:name w:val="正文 图"/>
    <w:basedOn w:val="126"/>
    <w:qFormat/>
    <w:uiPriority w:val="0"/>
    <w:pPr>
      <w:adjustRightInd/>
      <w:spacing w:before="0"/>
      <w:ind w:firstLine="0"/>
      <w:jc w:val="center"/>
    </w:pPr>
    <w:rPr>
      <w:rFonts w:ascii="微软雅黑" w:hAnsi="微软雅黑"/>
    </w:rPr>
  </w:style>
  <w:style w:type="paragraph" w:customStyle="1" w:styleId="597">
    <w:name w:val="xl92"/>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598">
    <w:name w:val="±íÑùÊ½"/>
    <w:basedOn w:val="1"/>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599">
    <w:name w:val="Thf"/>
    <w:basedOn w:val="244"/>
    <w:qFormat/>
    <w:uiPriority w:val="0"/>
    <w:pPr>
      <w:ind w:left="0"/>
    </w:pPr>
  </w:style>
  <w:style w:type="paragraph" w:customStyle="1" w:styleId="600">
    <w:name w:val="xl79"/>
    <w:basedOn w:val="1"/>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601">
    <w:name w:val="subhead 2"/>
    <w:qFormat/>
    <w:uiPriority w:val="0"/>
    <w:pPr>
      <w:spacing w:after="60" w:line="240" w:lineRule="exact"/>
    </w:pPr>
    <w:rPr>
      <w:rFonts w:ascii="Arial" w:hAnsi="Arial" w:eastAsia="宋体" w:cs="Times New Roman"/>
      <w:b/>
      <w:sz w:val="22"/>
      <w:lang w:val="en-US" w:eastAsia="en-US" w:bidi="ar-SA"/>
    </w:rPr>
  </w:style>
  <w:style w:type="paragraph" w:customStyle="1" w:styleId="602">
    <w:name w:val="注释"/>
    <w:basedOn w:val="1"/>
    <w:qFormat/>
    <w:uiPriority w:val="0"/>
    <w:pPr>
      <w:adjustRightInd/>
      <w:spacing w:line="360" w:lineRule="auto"/>
      <w:ind w:firstLine="480"/>
    </w:pPr>
    <w:rPr>
      <w:sz w:val="24"/>
    </w:rPr>
  </w:style>
  <w:style w:type="paragraph" w:customStyle="1" w:styleId="603">
    <w:name w:val="列出段落111"/>
    <w:basedOn w:val="1"/>
    <w:qFormat/>
    <w:uiPriority w:val="34"/>
    <w:pPr>
      <w:ind w:firstLine="420" w:firstLineChars="200"/>
    </w:pPr>
  </w:style>
  <w:style w:type="paragraph" w:customStyle="1" w:styleId="604">
    <w:name w:val="标准文本"/>
    <w:basedOn w:val="1"/>
    <w:link w:val="939"/>
    <w:qFormat/>
    <w:uiPriority w:val="0"/>
    <w:pPr>
      <w:adjustRightInd/>
      <w:spacing w:line="360" w:lineRule="auto"/>
      <w:ind w:firstLine="480" w:firstLineChars="200"/>
    </w:pPr>
    <w:rPr>
      <w:rFonts w:cs="宋体"/>
      <w:sz w:val="24"/>
      <w:szCs w:val="20"/>
    </w:rPr>
  </w:style>
  <w:style w:type="paragraph" w:customStyle="1" w:styleId="605">
    <w:name w:val="_Style 947"/>
    <w:basedOn w:val="1"/>
    <w:next w:val="100"/>
    <w:qFormat/>
    <w:uiPriority w:val="34"/>
    <w:pPr>
      <w:adjustRightInd/>
      <w:ind w:firstLine="420" w:firstLineChars="200"/>
    </w:pPr>
  </w:style>
  <w:style w:type="paragraph" w:customStyle="1" w:styleId="606">
    <w:name w:val="正文5"/>
    <w:qFormat/>
    <w:uiPriority w:val="0"/>
    <w:pPr>
      <w:jc w:val="both"/>
    </w:pPr>
    <w:rPr>
      <w:rFonts w:ascii="Times New Roman" w:hAnsi="Times New Roman" w:eastAsia="宋体" w:cs="宋体"/>
      <w:kern w:val="2"/>
      <w:sz w:val="21"/>
      <w:szCs w:val="21"/>
      <w:lang w:val="en-US" w:eastAsia="zh-CN" w:bidi="ar-SA"/>
    </w:rPr>
  </w:style>
  <w:style w:type="paragraph" w:customStyle="1" w:styleId="607">
    <w:name w:val="纯文本2"/>
    <w:basedOn w:val="1"/>
    <w:qFormat/>
    <w:uiPriority w:val="0"/>
    <w:pPr>
      <w:adjustRightInd/>
      <w:snapToGrid w:val="0"/>
      <w:jc w:val="left"/>
    </w:pPr>
    <w:rPr>
      <w:rFonts w:ascii="Century Gothic" w:hAnsi="楷体_GB2312" w:eastAsia="Century Gothic"/>
      <w:szCs w:val="20"/>
    </w:rPr>
  </w:style>
  <w:style w:type="paragraph" w:customStyle="1" w:styleId="608">
    <w:name w:val="*Body 1"/>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609">
    <w:name w:val="font1"/>
    <w:basedOn w:val="1"/>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610">
    <w:name w:val="节"/>
    <w:basedOn w:val="2"/>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611">
    <w:name w:val="Blockquote"/>
    <w:basedOn w:val="1"/>
    <w:qFormat/>
    <w:uiPriority w:val="0"/>
    <w:pPr>
      <w:autoSpaceDE w:val="0"/>
      <w:autoSpaceDN w:val="0"/>
      <w:spacing w:before="100" w:after="100"/>
      <w:ind w:left="360" w:right="360"/>
      <w:jc w:val="left"/>
    </w:pPr>
    <w:rPr>
      <w:kern w:val="0"/>
      <w:sz w:val="24"/>
      <w:szCs w:val="20"/>
    </w:rPr>
  </w:style>
  <w:style w:type="paragraph" w:customStyle="1" w:styleId="612">
    <w:name w:val="p1"/>
    <w:basedOn w:val="1"/>
    <w:qFormat/>
    <w:uiPriority w:val="0"/>
    <w:pPr>
      <w:widowControl/>
      <w:adjustRightInd/>
      <w:jc w:val="left"/>
    </w:pPr>
    <w:rPr>
      <w:rFonts w:ascii=".PingFang SC" w:eastAsia=".PingFang SC"/>
      <w:color w:val="454545"/>
      <w:kern w:val="0"/>
      <w:sz w:val="18"/>
      <w:szCs w:val="18"/>
    </w:rPr>
  </w:style>
  <w:style w:type="paragraph" w:customStyle="1" w:styleId="613">
    <w:name w:val="Table Paragraph"/>
    <w:basedOn w:val="1"/>
    <w:qFormat/>
    <w:uiPriority w:val="0"/>
    <w:pPr>
      <w:adjustRightInd/>
      <w:jc w:val="left"/>
    </w:pPr>
    <w:rPr>
      <w:rFonts w:ascii="Calibri" w:hAnsi="Calibri"/>
      <w:kern w:val="0"/>
      <w:sz w:val="22"/>
      <w:szCs w:val="22"/>
      <w:lang w:eastAsia="en-US"/>
    </w:rPr>
  </w:style>
  <w:style w:type="paragraph" w:customStyle="1" w:styleId="61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615">
    <w:name w:val="xl22"/>
    <w:basedOn w:val="1"/>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616">
    <w:name w:val="text-tag"/>
    <w:basedOn w:val="1"/>
    <w:semiHidden/>
    <w:qFormat/>
    <w:uiPriority w:val="99"/>
    <w:pPr>
      <w:widowControl/>
      <w:adjustRightInd/>
      <w:spacing w:before="100" w:beforeAutospacing="1" w:after="100" w:afterAutospacing="1"/>
      <w:jc w:val="left"/>
    </w:pPr>
    <w:rPr>
      <w:rFonts w:ascii="宋体" w:hAnsi="宋体" w:cs="宋体"/>
      <w:kern w:val="0"/>
      <w:sz w:val="24"/>
    </w:rPr>
  </w:style>
  <w:style w:type="paragraph" w:customStyle="1" w:styleId="617">
    <w:name w:val="修订4"/>
    <w:hidden/>
    <w:semiHidden/>
    <w:qFormat/>
    <w:uiPriority w:val="99"/>
    <w:rPr>
      <w:rFonts w:ascii="Times New Roman" w:hAnsi="Times New Roman" w:eastAsia="宋体" w:cs="Times New Roman"/>
      <w:kern w:val="2"/>
      <w:sz w:val="21"/>
      <w:szCs w:val="24"/>
      <w:lang w:val="en-US" w:eastAsia="zh-CN" w:bidi="ar-SA"/>
    </w:rPr>
  </w:style>
  <w:style w:type="character" w:customStyle="1" w:styleId="618">
    <w:name w:val="表格非标题文字 Char"/>
    <w:link w:val="80"/>
    <w:qFormat/>
    <w:uiPriority w:val="0"/>
    <w:rPr>
      <w:rFonts w:ascii="Futura Bk" w:hAnsi="Futura Bk"/>
      <w:kern w:val="2"/>
      <w:sz w:val="18"/>
      <w:szCs w:val="21"/>
      <w:lang w:val="en-US" w:eastAsia="zh-CN" w:bidi="ar-SA"/>
    </w:rPr>
  </w:style>
  <w:style w:type="character" w:customStyle="1" w:styleId="619">
    <w:name w:val="*正文 Char"/>
    <w:link w:val="81"/>
    <w:qFormat/>
    <w:locked/>
    <w:uiPriority w:val="0"/>
    <w:rPr>
      <w:rFonts w:ascii="宋体" w:hAnsi="宋体"/>
      <w:sz w:val="24"/>
    </w:rPr>
  </w:style>
  <w:style w:type="character" w:customStyle="1" w:styleId="620">
    <w:name w:val="Char Char71"/>
    <w:semiHidden/>
    <w:qFormat/>
    <w:uiPriority w:val="0"/>
    <w:rPr>
      <w:rFonts w:eastAsia="宋体"/>
      <w:kern w:val="2"/>
      <w:sz w:val="21"/>
      <w:szCs w:val="24"/>
      <w:lang w:val="en-US" w:eastAsia="zh-CN" w:bidi="ar-SA"/>
    </w:rPr>
  </w:style>
  <w:style w:type="character" w:customStyle="1" w:styleId="621">
    <w:name w:val="Char Char6"/>
    <w:qFormat/>
    <w:uiPriority w:val="0"/>
    <w:rPr>
      <w:rFonts w:eastAsia="宋体"/>
      <w:kern w:val="2"/>
      <w:sz w:val="21"/>
      <w:szCs w:val="24"/>
      <w:lang w:val="en-US" w:eastAsia="zh-CN" w:bidi="ar-SA"/>
    </w:rPr>
  </w:style>
  <w:style w:type="character" w:customStyle="1" w:styleId="622">
    <w:name w:val="正文缩进 Char"/>
    <w:qFormat/>
    <w:uiPriority w:val="0"/>
    <w:rPr>
      <w:rFonts w:eastAsia="宋体"/>
      <w:kern w:val="2"/>
      <w:sz w:val="21"/>
      <w:lang w:val="en-US" w:eastAsia="zh-CN"/>
    </w:rPr>
  </w:style>
  <w:style w:type="character" w:customStyle="1" w:styleId="623">
    <w:name w:val="正文首行缩进 Char1"/>
    <w:qFormat/>
    <w:uiPriority w:val="0"/>
    <w:rPr>
      <w:rFonts w:ascii="宋体" w:hAnsi="Times New Roman" w:eastAsia="宋体" w:cs="Times New Roman"/>
      <w:snapToGrid w:val="0"/>
      <w:kern w:val="2"/>
      <w:sz w:val="24"/>
      <w:szCs w:val="21"/>
      <w:lang w:val="zh-CN"/>
    </w:rPr>
  </w:style>
  <w:style w:type="character" w:customStyle="1" w:styleId="624">
    <w:name w:val="Char Char28"/>
    <w:qFormat/>
    <w:uiPriority w:val="6"/>
    <w:rPr>
      <w:rFonts w:ascii="仿宋_GB2312" w:hAnsi="仿宋_GB2312" w:eastAsia="仿宋_GB2312"/>
      <w:kern w:val="1"/>
      <w:sz w:val="28"/>
    </w:rPr>
  </w:style>
  <w:style w:type="character" w:customStyle="1" w:styleId="625">
    <w:name w:val="标题 3 Char1"/>
    <w:qFormat/>
    <w:uiPriority w:val="0"/>
    <w:rPr>
      <w:rFonts w:hint="eastAsia" w:ascii="华文中宋" w:hAnsi="华文中宋" w:eastAsia="华文中宋"/>
      <w:b/>
      <w:bCs/>
      <w:kern w:val="2"/>
      <w:sz w:val="32"/>
      <w:szCs w:val="32"/>
      <w:lang w:val="en-US" w:eastAsia="zh-CN" w:bidi="ar-SA"/>
    </w:rPr>
  </w:style>
  <w:style w:type="character" w:customStyle="1" w:styleId="626">
    <w:name w:val="Heading 1 Char"/>
    <w:qFormat/>
    <w:uiPriority w:val="6"/>
    <w:rPr>
      <w:rFonts w:ascii="Times New Roman" w:hAnsi="Times New Roman" w:eastAsia="黑体" w:cs="Times New Roman"/>
      <w:b/>
      <w:kern w:val="0"/>
      <w:sz w:val="24"/>
      <w:szCs w:val="24"/>
    </w:rPr>
  </w:style>
  <w:style w:type="character" w:customStyle="1" w:styleId="627">
    <w:name w:val="U_正文 Char"/>
    <w:link w:val="82"/>
    <w:qFormat/>
    <w:uiPriority w:val="0"/>
    <w:rPr>
      <w:sz w:val="24"/>
      <w:szCs w:val="24"/>
    </w:rPr>
  </w:style>
  <w:style w:type="character" w:customStyle="1" w:styleId="628">
    <w:name w:val="HTML 地址 Char1"/>
    <w:qFormat/>
    <w:uiPriority w:val="0"/>
    <w:rPr>
      <w:rFonts w:ascii="Times New Roman" w:hAnsi="Times New Roman" w:eastAsia="宋体" w:cs="Times New Roman"/>
      <w:i/>
      <w:iCs/>
      <w:szCs w:val="24"/>
    </w:rPr>
  </w:style>
  <w:style w:type="character" w:customStyle="1" w:styleId="629">
    <w:name w:val="批注主题 Char1"/>
    <w:link w:val="59"/>
    <w:qFormat/>
    <w:uiPriority w:val="0"/>
    <w:rPr>
      <w:b/>
      <w:bCs/>
      <w:kern w:val="2"/>
      <w:sz w:val="21"/>
      <w:szCs w:val="24"/>
    </w:rPr>
  </w:style>
  <w:style w:type="character" w:customStyle="1" w:styleId="630">
    <w:name w:val="Char Char51"/>
    <w:qFormat/>
    <w:uiPriority w:val="0"/>
    <w:rPr>
      <w:rFonts w:ascii="宋体" w:hAnsi="Courier New" w:eastAsia="宋体"/>
      <w:kern w:val="2"/>
      <w:sz w:val="21"/>
      <w:lang w:val="en-US" w:eastAsia="zh-CN"/>
    </w:rPr>
  </w:style>
  <w:style w:type="character" w:customStyle="1" w:styleId="631">
    <w:name w:val="表正文 Char"/>
    <w:qFormat/>
    <w:uiPriority w:val="0"/>
    <w:rPr>
      <w:rFonts w:ascii="宋体" w:eastAsia="宋体"/>
      <w:snapToGrid w:val="0"/>
      <w:color w:val="000000"/>
      <w:kern w:val="28"/>
      <w:sz w:val="28"/>
      <w:lang w:val="en-US" w:eastAsia="zh-CN" w:bidi="ar-SA"/>
    </w:rPr>
  </w:style>
  <w:style w:type="character" w:customStyle="1" w:styleId="632">
    <w:name w:val="Char Char34"/>
    <w:qFormat/>
    <w:uiPriority w:val="6"/>
    <w:rPr>
      <w:b/>
      <w:kern w:val="1"/>
      <w:sz w:val="28"/>
      <w:szCs w:val="28"/>
    </w:rPr>
  </w:style>
  <w:style w:type="character" w:customStyle="1" w:styleId="633">
    <w:name w:val="Normal Indent Char"/>
    <w:qFormat/>
    <w:locked/>
    <w:uiPriority w:val="0"/>
    <w:rPr>
      <w:rFonts w:ascii="Calibri" w:hAnsi="Calibri" w:eastAsia="宋体" w:cs="黑体"/>
      <w:snapToGrid w:val="0"/>
      <w:kern w:val="2"/>
      <w:sz w:val="24"/>
      <w:szCs w:val="22"/>
      <w:lang w:val="en-US" w:eastAsia="zh-CN" w:bidi="ar-SA"/>
    </w:rPr>
  </w:style>
  <w:style w:type="character" w:customStyle="1" w:styleId="634">
    <w:name w:val="哈哈正文 Char"/>
    <w:link w:val="83"/>
    <w:qFormat/>
    <w:uiPriority w:val="0"/>
    <w:rPr>
      <w:rFonts w:ascii="宋体" w:hAnsi="宋体" w:eastAsia="宋体"/>
      <w:kern w:val="2"/>
      <w:sz w:val="24"/>
      <w:lang w:bidi="ar-SA"/>
    </w:rPr>
  </w:style>
  <w:style w:type="character" w:customStyle="1" w:styleId="635">
    <w:name w:val="未处理的提及1"/>
    <w:qFormat/>
    <w:uiPriority w:val="0"/>
    <w:rPr>
      <w:color w:val="808080"/>
      <w:shd w:val="clear" w:color="auto" w:fill="E6E6E6"/>
    </w:rPr>
  </w:style>
  <w:style w:type="character" w:customStyle="1" w:styleId="636">
    <w:name w:val="txt"/>
    <w:qFormat/>
    <w:uiPriority w:val="0"/>
    <w:rPr>
      <w:rFonts w:ascii="仿宋_GB2312" w:eastAsia="微软雅黑"/>
      <w:b/>
      <w:kern w:val="2"/>
      <w:sz w:val="32"/>
      <w:szCs w:val="32"/>
      <w:lang w:val="en-US" w:eastAsia="zh-CN" w:bidi="ar-SA"/>
    </w:rPr>
  </w:style>
  <w:style w:type="character" w:customStyle="1" w:styleId="637">
    <w:name w:val="二级标题 Char Char"/>
    <w:qFormat/>
    <w:uiPriority w:val="0"/>
    <w:rPr>
      <w:rFonts w:ascii="宋体" w:hAnsi="宋体" w:eastAsia="宋体"/>
      <w:b/>
      <w:snapToGrid w:val="0"/>
      <w:kern w:val="2"/>
      <w:sz w:val="24"/>
      <w:szCs w:val="24"/>
      <w:lang w:val="en-US" w:eastAsia="zh-CN" w:bidi="ar-SA"/>
    </w:rPr>
  </w:style>
  <w:style w:type="character" w:customStyle="1" w:styleId="638">
    <w:name w:val="Char Char32"/>
    <w:qFormat/>
    <w:uiPriority w:val="6"/>
    <w:rPr>
      <w:b/>
      <w:kern w:val="1"/>
      <w:sz w:val="24"/>
      <w:szCs w:val="24"/>
    </w:rPr>
  </w:style>
  <w:style w:type="character" w:customStyle="1" w:styleId="639">
    <w:name w:val="PI Char1"/>
    <w:qFormat/>
    <w:uiPriority w:val="0"/>
    <w:rPr>
      <w:rFonts w:ascii="宋体" w:hAnsi="宋体"/>
      <w:kern w:val="2"/>
      <w:sz w:val="24"/>
      <w:szCs w:val="24"/>
    </w:rPr>
  </w:style>
  <w:style w:type="character" w:customStyle="1" w:styleId="640">
    <w:name w:val="tw4winTerm"/>
    <w:qFormat/>
    <w:uiPriority w:val="0"/>
    <w:rPr>
      <w:color w:val="0000FF"/>
    </w:rPr>
  </w:style>
  <w:style w:type="character" w:customStyle="1" w:styleId="641">
    <w:name w:val="Footer Char"/>
    <w:qFormat/>
    <w:locked/>
    <w:uiPriority w:val="0"/>
    <w:rPr>
      <w:rFonts w:eastAsia="宋体"/>
      <w:kern w:val="2"/>
      <w:sz w:val="18"/>
      <w:lang w:val="en-US" w:eastAsia="zh-CN" w:bidi="ar-SA"/>
    </w:rPr>
  </w:style>
  <w:style w:type="character" w:customStyle="1" w:styleId="642">
    <w:name w:val="普通文字 Char Char1"/>
    <w:qFormat/>
    <w:uiPriority w:val="0"/>
    <w:rPr>
      <w:rFonts w:ascii="宋体" w:hAnsi="Courier New"/>
      <w:kern w:val="2"/>
      <w:sz w:val="21"/>
    </w:rPr>
  </w:style>
  <w:style w:type="character" w:customStyle="1" w:styleId="643">
    <w:name w:val="Char Char101"/>
    <w:qFormat/>
    <w:uiPriority w:val="6"/>
    <w:rPr>
      <w:rFonts w:ascii="宋体" w:hAnsi="宋体"/>
      <w:kern w:val="2"/>
      <w:sz w:val="21"/>
      <w:szCs w:val="24"/>
      <w:lang w:val="en-US" w:eastAsia="zh-CN"/>
    </w:rPr>
  </w:style>
  <w:style w:type="character" w:customStyle="1" w:styleId="644">
    <w:name w:val="标题 4 Char"/>
    <w:qFormat/>
    <w:uiPriority w:val="0"/>
    <w:rPr>
      <w:rFonts w:ascii="Arial" w:hAnsi="Arial" w:eastAsia="黑体"/>
      <w:b/>
      <w:kern w:val="2"/>
      <w:sz w:val="28"/>
    </w:rPr>
  </w:style>
  <w:style w:type="character" w:customStyle="1" w:styleId="645">
    <w:name w:val="链接"/>
    <w:qFormat/>
    <w:uiPriority w:val="0"/>
    <w:rPr>
      <w:color w:val="0000FF"/>
      <w:sz w:val="21"/>
      <w:szCs w:val="21"/>
      <w:u w:val="single"/>
    </w:rPr>
  </w:style>
  <w:style w:type="character" w:customStyle="1" w:styleId="646">
    <w:name w:val="h4 Char"/>
    <w:qFormat/>
    <w:uiPriority w:val="0"/>
    <w:rPr>
      <w:rFonts w:ascii="Arial" w:hAnsi="Arial" w:eastAsia="黑体"/>
      <w:b/>
      <w:bCs/>
      <w:kern w:val="2"/>
      <w:sz w:val="28"/>
      <w:szCs w:val="28"/>
      <w:lang w:val="zh-CN" w:eastAsia="zh-CN" w:bidi="ar-SA"/>
    </w:rPr>
  </w:style>
  <w:style w:type="character" w:customStyle="1" w:styleId="647">
    <w:name w:val="5正文 Char"/>
    <w:link w:val="84"/>
    <w:qFormat/>
    <w:uiPriority w:val="0"/>
    <w:rPr>
      <w:rFonts w:ascii="仿宋_GB2312" w:hAnsi="微软雅黑" w:eastAsia="仿宋_GB2312"/>
      <w:sz w:val="28"/>
      <w:szCs w:val="21"/>
    </w:rPr>
  </w:style>
  <w:style w:type="character" w:customStyle="1" w:styleId="648">
    <w:name w:val="标题 3 字符"/>
    <w:qFormat/>
    <w:uiPriority w:val="9"/>
    <w:rPr>
      <w:b/>
      <w:bCs/>
      <w:kern w:val="2"/>
      <w:sz w:val="32"/>
      <w:szCs w:val="32"/>
    </w:rPr>
  </w:style>
  <w:style w:type="character" w:customStyle="1" w:styleId="649">
    <w:name w:val="样式6 Char"/>
    <w:qFormat/>
    <w:uiPriority w:val="0"/>
    <w:rPr>
      <w:rFonts w:ascii="仿宋_GB2312" w:hAnsi="宋体" w:eastAsia="仿宋_GB2312"/>
      <w:b/>
      <w:bCs/>
      <w:kern w:val="2"/>
      <w:sz w:val="24"/>
      <w:szCs w:val="24"/>
      <w:lang w:val="en-US" w:eastAsia="zh-CN" w:bidi="ar-SA"/>
    </w:rPr>
  </w:style>
  <w:style w:type="character" w:customStyle="1" w:styleId="650">
    <w:name w:val="Char Char14"/>
    <w:qFormat/>
    <w:uiPriority w:val="6"/>
    <w:rPr>
      <w:rFonts w:ascii="黑体" w:hAnsi="黑体" w:eastAsia="黑体"/>
    </w:rPr>
  </w:style>
  <w:style w:type="character" w:customStyle="1" w:styleId="651">
    <w:name w:val="Heading 2 Hidden Char"/>
    <w:qFormat/>
    <w:uiPriority w:val="0"/>
    <w:rPr>
      <w:rFonts w:ascii="仿宋_GB2312" w:eastAsia="仿宋_GB2312"/>
      <w:b/>
      <w:bCs/>
      <w:kern w:val="2"/>
      <w:sz w:val="24"/>
      <w:szCs w:val="24"/>
      <w:lang w:val="zh-CN" w:eastAsia="zh-CN" w:bidi="ar-SA"/>
    </w:rPr>
  </w:style>
  <w:style w:type="character" w:customStyle="1" w:styleId="652">
    <w:name w:val="正文首行缩进 2 Char"/>
    <w:link w:val="61"/>
    <w:qFormat/>
    <w:uiPriority w:val="0"/>
    <w:rPr>
      <w:rFonts w:ascii="宋体" w:hAnsi="宋体"/>
      <w:kern w:val="2"/>
      <w:sz w:val="21"/>
      <w:szCs w:val="24"/>
    </w:rPr>
  </w:style>
  <w:style w:type="character" w:customStyle="1" w:styleId="653">
    <w:name w:val="font11"/>
    <w:qFormat/>
    <w:uiPriority w:val="0"/>
    <w:rPr>
      <w:rFonts w:hint="default" w:ascii="Times New Roman" w:hAnsi="Times New Roman" w:cs="Times New Roman"/>
      <w:color w:val="000000"/>
      <w:sz w:val="22"/>
      <w:szCs w:val="22"/>
      <w:u w:val="none"/>
    </w:rPr>
  </w:style>
  <w:style w:type="character" w:customStyle="1" w:styleId="654">
    <w:name w:val="表正文 Char1"/>
    <w:qFormat/>
    <w:uiPriority w:val="0"/>
    <w:rPr>
      <w:rFonts w:ascii="宋体" w:eastAsia="宋体"/>
      <w:snapToGrid w:val="0"/>
      <w:color w:val="000000"/>
      <w:kern w:val="28"/>
      <w:sz w:val="28"/>
    </w:rPr>
  </w:style>
  <w:style w:type="character" w:customStyle="1" w:styleId="655">
    <w:name w:val="blue1"/>
    <w:basedOn w:val="69"/>
    <w:qFormat/>
    <w:uiPriority w:val="0"/>
    <w:rPr>
      <w:rFonts w:ascii="Arial" w:hAnsi="Arial" w:eastAsia="黑体" w:cs="Arial"/>
      <w:snapToGrid w:val="0"/>
      <w:kern w:val="0"/>
      <w:szCs w:val="21"/>
    </w:rPr>
  </w:style>
  <w:style w:type="character" w:customStyle="1" w:styleId="656">
    <w:name w:val="纯文本 Char"/>
    <w:link w:val="32"/>
    <w:qFormat/>
    <w:uiPriority w:val="0"/>
    <w:rPr>
      <w:rFonts w:ascii="宋体" w:hAnsi="Courier New" w:eastAsia="宋体" w:cs="Arial"/>
      <w:snapToGrid w:val="0"/>
      <w:kern w:val="2"/>
      <w:sz w:val="21"/>
      <w:szCs w:val="21"/>
      <w:lang w:val="en-US" w:eastAsia="zh-CN" w:bidi="ar-SA"/>
    </w:rPr>
  </w:style>
  <w:style w:type="character" w:customStyle="1" w:styleId="657">
    <w:name w:val="标书1 Char"/>
    <w:qFormat/>
    <w:uiPriority w:val="0"/>
    <w:rPr>
      <w:rFonts w:eastAsia="宋体"/>
      <w:b/>
      <w:bCs/>
      <w:kern w:val="44"/>
      <w:sz w:val="44"/>
      <w:szCs w:val="44"/>
      <w:lang w:val="en-US" w:eastAsia="zh-CN" w:bidi="ar-SA"/>
    </w:rPr>
  </w:style>
  <w:style w:type="character" w:customStyle="1" w:styleId="658">
    <w:name w:val="样式5 Char"/>
    <w:qFormat/>
    <w:uiPriority w:val="0"/>
    <w:rPr>
      <w:rFonts w:ascii="仿宋_GB2312" w:hAnsi="仿宋" w:eastAsia="仿宋_GB2312"/>
      <w:kern w:val="2"/>
      <w:sz w:val="24"/>
      <w:szCs w:val="24"/>
    </w:rPr>
  </w:style>
  <w:style w:type="character" w:customStyle="1" w:styleId="659">
    <w:name w:val="样式4 Char"/>
    <w:qFormat/>
    <w:uiPriority w:val="0"/>
    <w:rPr>
      <w:rFonts w:ascii="仿宋_GB2312" w:hAnsi="仿宋" w:eastAsia="仿宋_GB2312"/>
      <w:b/>
      <w:kern w:val="2"/>
      <w:sz w:val="32"/>
      <w:szCs w:val="32"/>
      <w:lang w:bidi="ar-SA"/>
    </w:rPr>
  </w:style>
  <w:style w:type="character" w:customStyle="1" w:styleId="660">
    <w:name w:val="插图说明 Char"/>
    <w:qFormat/>
    <w:uiPriority w:val="0"/>
    <w:rPr>
      <w:rFonts w:eastAsia="黑体"/>
      <w:sz w:val="24"/>
      <w:lang w:val="en-US" w:eastAsia="zh-CN"/>
    </w:rPr>
  </w:style>
  <w:style w:type="character" w:customStyle="1" w:styleId="661">
    <w:name w:val="正文2 Char Char"/>
    <w:link w:val="85"/>
    <w:qFormat/>
    <w:uiPriority w:val="0"/>
    <w:rPr>
      <w:rFonts w:eastAsia="宋体"/>
      <w:kern w:val="2"/>
      <w:sz w:val="24"/>
      <w:lang w:val="en-US" w:eastAsia="zh-CN" w:bidi="ar-SA"/>
    </w:rPr>
  </w:style>
  <w:style w:type="character" w:customStyle="1" w:styleId="662">
    <w:name w:val="Char Char24"/>
    <w:qFormat/>
    <w:uiPriority w:val="6"/>
    <w:rPr>
      <w:kern w:val="1"/>
      <w:sz w:val="21"/>
    </w:rPr>
  </w:style>
  <w:style w:type="character" w:customStyle="1" w:styleId="663">
    <w:name w:val="副标题 Char"/>
    <w:link w:val="46"/>
    <w:qFormat/>
    <w:uiPriority w:val="0"/>
    <w:rPr>
      <w:rFonts w:ascii="Arial" w:hAnsi="Arial" w:eastAsia="隶书"/>
      <w:b/>
      <w:bCs/>
      <w:kern w:val="28"/>
      <w:sz w:val="44"/>
      <w:szCs w:val="32"/>
      <w:lang w:val="en-US" w:eastAsia="zh-CN" w:bidi="ar-SA"/>
    </w:rPr>
  </w:style>
  <w:style w:type="character" w:customStyle="1" w:styleId="664">
    <w:name w:val="普通文字 Char1 Char"/>
    <w:qFormat/>
    <w:uiPriority w:val="0"/>
    <w:rPr>
      <w:rFonts w:ascii="宋体" w:hAnsi="Courier New" w:eastAsia="宋体"/>
      <w:kern w:val="2"/>
      <w:sz w:val="21"/>
      <w:szCs w:val="24"/>
      <w:lang w:val="en-US" w:eastAsia="zh-CN" w:bidi="ar-SA"/>
    </w:rPr>
  </w:style>
  <w:style w:type="character" w:customStyle="1" w:styleId="665">
    <w:name w:val="h3 Char1"/>
    <w:qFormat/>
    <w:uiPriority w:val="0"/>
    <w:rPr>
      <w:rFonts w:eastAsia="宋体"/>
      <w:b/>
      <w:bCs/>
      <w:kern w:val="2"/>
      <w:sz w:val="32"/>
      <w:szCs w:val="32"/>
      <w:lang w:bidi="ar-SA"/>
    </w:rPr>
  </w:style>
  <w:style w:type="character" w:customStyle="1" w:styleId="666">
    <w:name w:val="标题 Char1"/>
    <w:qFormat/>
    <w:uiPriority w:val="0"/>
    <w:rPr>
      <w:rFonts w:ascii="Cambria" w:hAnsi="Cambria" w:eastAsia="宋体" w:cs="Times New Roman"/>
      <w:b/>
      <w:bCs/>
      <w:sz w:val="32"/>
      <w:szCs w:val="32"/>
      <w:lang w:bidi="ar-SA"/>
    </w:rPr>
  </w:style>
  <w:style w:type="character" w:customStyle="1" w:styleId="667">
    <w:name w:val="gf正文1 Char"/>
    <w:qFormat/>
    <w:uiPriority w:val="0"/>
    <w:rPr>
      <w:rFonts w:ascii="宋体" w:hAnsi="宋体" w:eastAsia="宋体" w:cs="宋体"/>
      <w:kern w:val="2"/>
      <w:sz w:val="24"/>
      <w:szCs w:val="24"/>
      <w:lang w:val="en-US" w:eastAsia="zh-CN" w:bidi="ar-SA"/>
    </w:rPr>
  </w:style>
  <w:style w:type="character" w:customStyle="1" w:styleId="668">
    <w:name w:val="正文文本缩进 Char1"/>
    <w:qFormat/>
    <w:uiPriority w:val="0"/>
    <w:rPr>
      <w:rFonts w:ascii="Calibri" w:hAnsi="Calibri"/>
      <w:sz w:val="28"/>
    </w:rPr>
  </w:style>
  <w:style w:type="character" w:customStyle="1" w:styleId="669">
    <w:name w:val="No Spacing Char"/>
    <w:link w:val="86"/>
    <w:qFormat/>
    <w:uiPriority w:val="1"/>
    <w:rPr>
      <w:sz w:val="22"/>
      <w:szCs w:val="22"/>
      <w:lang w:val="en-US" w:eastAsia="zh-CN" w:bidi="ar-SA"/>
    </w:rPr>
  </w:style>
  <w:style w:type="character" w:customStyle="1" w:styleId="670">
    <w:name w:val="样式7 Char"/>
    <w:qFormat/>
    <w:uiPriority w:val="0"/>
    <w:rPr>
      <w:rFonts w:ascii="仿宋_GB2312" w:hAnsi="仿宋" w:eastAsia="仿宋_GB2312"/>
      <w:b/>
      <w:kern w:val="2"/>
      <w:sz w:val="24"/>
      <w:szCs w:val="24"/>
    </w:rPr>
  </w:style>
  <w:style w:type="character" w:customStyle="1" w:styleId="671">
    <w:name w:val="font12gray1"/>
    <w:qFormat/>
    <w:uiPriority w:val="0"/>
    <w:rPr>
      <w:rFonts w:ascii="仿宋_GB2312" w:eastAsia="微软雅黑"/>
      <w:b/>
      <w:spacing w:val="300"/>
      <w:kern w:val="2"/>
      <w:sz w:val="18"/>
      <w:szCs w:val="18"/>
      <w:lang w:val="en-US" w:eastAsia="zh-CN" w:bidi="ar-SA"/>
    </w:rPr>
  </w:style>
  <w:style w:type="character" w:customStyle="1" w:styleId="672">
    <w:name w:val="Char Char7"/>
    <w:semiHidden/>
    <w:qFormat/>
    <w:uiPriority w:val="0"/>
    <w:rPr>
      <w:rFonts w:eastAsia="宋体"/>
      <w:kern w:val="2"/>
      <w:sz w:val="21"/>
      <w:szCs w:val="24"/>
      <w:lang w:val="en-US" w:eastAsia="zh-CN" w:bidi="ar-SA"/>
    </w:rPr>
  </w:style>
  <w:style w:type="character" w:customStyle="1" w:styleId="673">
    <w:name w:val="表名 Char"/>
    <w:qFormat/>
    <w:uiPriority w:val="0"/>
    <w:rPr>
      <w:rFonts w:eastAsia="宋体"/>
      <w:b/>
      <w:bCs/>
      <w:kern w:val="2"/>
      <w:sz w:val="24"/>
      <w:szCs w:val="24"/>
      <w:lang w:val="en-US" w:eastAsia="zh-CN" w:bidi="ar-SA"/>
    </w:rPr>
  </w:style>
  <w:style w:type="character" w:customStyle="1" w:styleId="674">
    <w:name w:val="Document Map Char"/>
    <w:qFormat/>
    <w:locked/>
    <w:uiPriority w:val="0"/>
    <w:rPr>
      <w:rFonts w:eastAsia="宋体"/>
      <w:kern w:val="2"/>
      <w:sz w:val="21"/>
      <w:szCs w:val="24"/>
      <w:lang w:val="en-US" w:eastAsia="zh-CN" w:bidi="ar-SA"/>
    </w:rPr>
  </w:style>
  <w:style w:type="character" w:customStyle="1" w:styleId="675">
    <w:name w:val="font41"/>
    <w:qFormat/>
    <w:uiPriority w:val="0"/>
    <w:rPr>
      <w:rFonts w:hint="eastAsia" w:ascii="仿宋_GB2312" w:eastAsia="仿宋_GB2312" w:cs="仿宋_GB2312"/>
      <w:color w:val="000000"/>
      <w:sz w:val="22"/>
      <w:szCs w:val="22"/>
      <w:u w:val="none"/>
    </w:rPr>
  </w:style>
  <w:style w:type="character" w:customStyle="1" w:styleId="676">
    <w:name w:val="标题 6 Char"/>
    <w:link w:val="8"/>
    <w:qFormat/>
    <w:uiPriority w:val="0"/>
    <w:rPr>
      <w:rFonts w:ascii="Arial" w:hAnsi="Arial" w:eastAsia="黑体"/>
      <w:b/>
      <w:bCs/>
      <w:kern w:val="2"/>
      <w:sz w:val="24"/>
      <w:szCs w:val="24"/>
    </w:rPr>
  </w:style>
  <w:style w:type="character" w:customStyle="1" w:styleId="677">
    <w:name w:val="纯文本 Char_0"/>
    <w:link w:val="87"/>
    <w:qFormat/>
    <w:uiPriority w:val="0"/>
    <w:rPr>
      <w:rFonts w:ascii="宋体" w:hAnsi="Courier New"/>
      <w:kern w:val="2"/>
      <w:sz w:val="21"/>
      <w:szCs w:val="21"/>
      <w:lang w:val="en-US" w:eastAsia="zh-CN"/>
    </w:rPr>
  </w:style>
  <w:style w:type="character" w:customStyle="1" w:styleId="678">
    <w:name w:val="Balloon Text Char"/>
    <w:qFormat/>
    <w:locked/>
    <w:uiPriority w:val="0"/>
    <w:rPr>
      <w:rFonts w:eastAsia="宋体"/>
      <w:kern w:val="2"/>
      <w:sz w:val="18"/>
      <w:szCs w:val="18"/>
      <w:lang w:val="en-US" w:eastAsia="zh-CN" w:bidi="ar-SA"/>
    </w:rPr>
  </w:style>
  <w:style w:type="character" w:customStyle="1" w:styleId="679">
    <w:name w:val="正文 项目2 Char"/>
    <w:basedOn w:val="680"/>
    <w:qFormat/>
    <w:uiPriority w:val="0"/>
    <w:rPr>
      <w:rFonts w:ascii="仿宋_GB2312" w:hAnsi="仿宋_GB2312" w:eastAsia="仿宋_GB2312"/>
      <w:kern w:val="2"/>
      <w:sz w:val="24"/>
      <w:lang w:bidi="ar-SA"/>
    </w:rPr>
  </w:style>
  <w:style w:type="character" w:customStyle="1" w:styleId="680">
    <w:name w:val="正文 项目 Char"/>
    <w:qFormat/>
    <w:uiPriority w:val="0"/>
    <w:rPr>
      <w:rFonts w:ascii="仿宋_GB2312" w:hAnsi="仿宋_GB2312" w:eastAsia="仿宋_GB2312"/>
      <w:kern w:val="2"/>
      <w:sz w:val="24"/>
      <w:lang w:bidi="ar-SA"/>
    </w:rPr>
  </w:style>
  <w:style w:type="character" w:customStyle="1" w:styleId="681">
    <w:name w:val="h Char Char1"/>
    <w:qFormat/>
    <w:uiPriority w:val="0"/>
    <w:rPr>
      <w:rFonts w:eastAsia="宋体"/>
      <w:kern w:val="2"/>
      <w:sz w:val="18"/>
      <w:szCs w:val="18"/>
      <w:lang w:val="en-US" w:eastAsia="zh-CN" w:bidi="ar-SA"/>
    </w:rPr>
  </w:style>
  <w:style w:type="character" w:customStyle="1" w:styleId="682">
    <w:name w:val="Char Char27"/>
    <w:qFormat/>
    <w:uiPriority w:val="6"/>
    <w:rPr>
      <w:rFonts w:ascii="宋体" w:hAnsi="宋体" w:eastAsia="宋体"/>
      <w:color w:val="000000"/>
      <w:kern w:val="1"/>
      <w:sz w:val="28"/>
      <w:lang w:val="en-US" w:eastAsia="zh-CN" w:bidi="ar-SA"/>
    </w:rPr>
  </w:style>
  <w:style w:type="character" w:customStyle="1" w:styleId="683">
    <w:name w:val="px14"/>
    <w:qFormat/>
    <w:uiPriority w:val="0"/>
    <w:rPr>
      <w:rFonts w:ascii="仿宋_GB2312" w:eastAsia="微软雅黑" w:cs="Times New Roman"/>
      <w:b/>
      <w:kern w:val="2"/>
      <w:sz w:val="32"/>
      <w:szCs w:val="32"/>
      <w:lang w:val="en-US" w:eastAsia="zh-CN" w:bidi="ar-SA"/>
    </w:rPr>
  </w:style>
  <w:style w:type="character" w:customStyle="1" w:styleId="684">
    <w:name w:val="HTML 预设格式 Char1"/>
    <w:qFormat/>
    <w:uiPriority w:val="0"/>
    <w:rPr>
      <w:rFonts w:ascii="Courier New" w:hAnsi="Courier New" w:eastAsia="宋体" w:cs="Courier New"/>
      <w:sz w:val="20"/>
      <w:szCs w:val="20"/>
    </w:rPr>
  </w:style>
  <w:style w:type="character" w:customStyle="1" w:styleId="685">
    <w:name w:val="普通文字 Char1"/>
    <w:qFormat/>
    <w:uiPriority w:val="0"/>
    <w:rPr>
      <w:rFonts w:ascii="宋体" w:hAnsi="Courier New" w:eastAsia="宋体"/>
      <w:kern w:val="2"/>
      <w:sz w:val="21"/>
      <w:lang w:val="en-US" w:eastAsia="zh-CN"/>
    </w:rPr>
  </w:style>
  <w:style w:type="character" w:customStyle="1" w:styleId="686">
    <w:name w:val="hei16b1"/>
    <w:qFormat/>
    <w:uiPriority w:val="0"/>
    <w:rPr>
      <w:rFonts w:hint="default" w:ascii="Arial" w:hAnsi="Arial" w:cs="Arial"/>
      <w:b/>
      <w:bCs/>
      <w:color w:val="000000"/>
      <w:sz w:val="24"/>
      <w:szCs w:val="24"/>
    </w:rPr>
  </w:style>
  <w:style w:type="character" w:customStyle="1" w:styleId="687">
    <w:name w:val="正文（绿盟科技） Char"/>
    <w:link w:val="89"/>
    <w:qFormat/>
    <w:uiPriority w:val="0"/>
    <w:rPr>
      <w:rFonts w:ascii="Arial" w:hAnsi="Arial"/>
      <w:sz w:val="21"/>
      <w:szCs w:val="21"/>
    </w:rPr>
  </w:style>
  <w:style w:type="character" w:customStyle="1" w:styleId="688">
    <w:name w:val="Char Char19"/>
    <w:qFormat/>
    <w:uiPriority w:val="6"/>
    <w:rPr>
      <w:rFonts w:ascii="宋体" w:hAnsi="宋体"/>
      <w:i/>
      <w:sz w:val="24"/>
      <w:szCs w:val="24"/>
    </w:rPr>
  </w:style>
  <w:style w:type="character" w:customStyle="1" w:styleId="689">
    <w:name w:val="页脚 Char"/>
    <w:qFormat/>
    <w:uiPriority w:val="0"/>
    <w:rPr>
      <w:rFonts w:eastAsia="仿宋_GB2312"/>
      <w:kern w:val="2"/>
      <w:sz w:val="18"/>
      <w:lang w:val="en-US" w:eastAsia="zh-CN"/>
    </w:rPr>
  </w:style>
  <w:style w:type="character" w:customStyle="1" w:styleId="690">
    <w:name w:val="批注主题 Char"/>
    <w:qFormat/>
    <w:uiPriority w:val="0"/>
    <w:rPr>
      <w:rFonts w:eastAsia="宋体"/>
      <w:b/>
      <w:bCs/>
      <w:kern w:val="2"/>
      <w:sz w:val="21"/>
      <w:szCs w:val="24"/>
      <w:lang w:val="en-US" w:eastAsia="zh-CN" w:bidi="ar-SA"/>
    </w:rPr>
  </w:style>
  <w:style w:type="character" w:customStyle="1" w:styleId="691">
    <w:name w:val="Comment Text Char"/>
    <w:qFormat/>
    <w:locked/>
    <w:uiPriority w:val="0"/>
    <w:rPr>
      <w:rFonts w:ascii="宋体" w:hAnsi="宋体" w:eastAsia="宋体"/>
      <w:kern w:val="2"/>
      <w:sz w:val="24"/>
      <w:lang w:val="en-US" w:eastAsia="zh-CN" w:bidi="ar-SA"/>
    </w:rPr>
  </w:style>
  <w:style w:type="character" w:customStyle="1" w:styleId="692">
    <w:name w:val="标题 2 字符"/>
    <w:qFormat/>
    <w:uiPriority w:val="1"/>
    <w:rPr>
      <w:rFonts w:ascii="仿宋_GB2312" w:hAnsi="Times New Roman" w:eastAsia="仿宋_GB2312" w:cs="Times New Roman"/>
      <w:b/>
      <w:kern w:val="2"/>
      <w:sz w:val="24"/>
      <w:lang w:val="zh-CN"/>
    </w:rPr>
  </w:style>
  <w:style w:type="character" w:customStyle="1" w:styleId="693">
    <w:name w:val="Char Char72"/>
    <w:qFormat/>
    <w:uiPriority w:val="0"/>
    <w:rPr>
      <w:rFonts w:eastAsia="宋体"/>
      <w:kern w:val="2"/>
      <w:sz w:val="21"/>
      <w:szCs w:val="24"/>
      <w:lang w:val="en-US" w:eastAsia="zh-CN" w:bidi="ar-SA"/>
    </w:rPr>
  </w:style>
  <w:style w:type="character" w:customStyle="1" w:styleId="694">
    <w:name w:val="正文文本缩进 Char2"/>
    <w:qFormat/>
    <w:uiPriority w:val="0"/>
    <w:rPr>
      <w:rFonts w:ascii="Times New Roman" w:hAnsi="Times New Roman" w:eastAsia="宋体" w:cs="Times New Roman"/>
      <w:snapToGrid w:val="0"/>
      <w:kern w:val="0"/>
      <w:szCs w:val="24"/>
    </w:rPr>
  </w:style>
  <w:style w:type="character" w:customStyle="1" w:styleId="695">
    <w:name w:val="样式2 Char"/>
    <w:qFormat/>
    <w:uiPriority w:val="0"/>
    <w:rPr>
      <w:rFonts w:ascii="仿宋_GB2312" w:hAnsi="仿宋" w:eastAsia="仿宋_GB2312" w:cs="仿宋_GB2312"/>
      <w:b/>
      <w:bCs/>
      <w:sz w:val="32"/>
      <w:szCs w:val="30"/>
      <w:lang w:val="zh-CN"/>
    </w:rPr>
  </w:style>
  <w:style w:type="character" w:customStyle="1" w:styleId="696">
    <w:name w:val="表格名称[858D7CFB-ED40-4347-BF05-701D383B685F]"/>
    <w:link w:val="90"/>
    <w:qFormat/>
    <w:uiPriority w:val="0"/>
    <w:rPr>
      <w:sz w:val="32"/>
    </w:rPr>
  </w:style>
  <w:style w:type="character" w:customStyle="1" w:styleId="697">
    <w:name w:val="Char Char4"/>
    <w:qFormat/>
    <w:uiPriority w:val="0"/>
    <w:rPr>
      <w:rFonts w:eastAsia="宋体"/>
      <w:b/>
      <w:sz w:val="24"/>
      <w:lang w:eastAsia="zh-CN" w:bidi="ar-SA"/>
    </w:rPr>
  </w:style>
  <w:style w:type="character" w:customStyle="1" w:styleId="698">
    <w:name w:val="c7 style3"/>
    <w:qFormat/>
    <w:uiPriority w:val="0"/>
  </w:style>
  <w:style w:type="character" w:customStyle="1" w:styleId="699">
    <w:name w:val="正文文本 3 Char1"/>
    <w:semiHidden/>
    <w:qFormat/>
    <w:uiPriority w:val="99"/>
    <w:rPr>
      <w:rFonts w:ascii="Times New Roman" w:hAnsi="Times New Roman" w:eastAsia="宋体" w:cs="Times New Roman"/>
      <w:sz w:val="16"/>
      <w:szCs w:val="16"/>
    </w:rPr>
  </w:style>
  <w:style w:type="character" w:customStyle="1" w:styleId="700">
    <w:name w:val="tw4winInternal"/>
    <w:qFormat/>
    <w:uiPriority w:val="0"/>
    <w:rPr>
      <w:rFonts w:ascii="Courier New" w:hAnsi="Courier New" w:cs="Courier New"/>
      <w:color w:val="FF0000"/>
      <w:lang w:val="en-US" w:eastAsia="zh-CN"/>
    </w:rPr>
  </w:style>
  <w:style w:type="character" w:customStyle="1" w:styleId="701">
    <w:name w:val="Char Char10"/>
    <w:semiHidden/>
    <w:qFormat/>
    <w:uiPriority w:val="0"/>
    <w:rPr>
      <w:rFonts w:ascii="宋体" w:hAnsi="宋体"/>
      <w:kern w:val="2"/>
      <w:sz w:val="21"/>
      <w:szCs w:val="24"/>
      <w:lang w:val="en-US" w:eastAsia="zh-CN"/>
    </w:rPr>
  </w:style>
  <w:style w:type="character" w:customStyle="1" w:styleId="702">
    <w:name w:val="shadow11"/>
    <w:qFormat/>
    <w:uiPriority w:val="0"/>
    <w:rPr>
      <w:color w:val="000000"/>
      <w:sz w:val="21"/>
    </w:rPr>
  </w:style>
  <w:style w:type="character" w:customStyle="1" w:styleId="703">
    <w:name w:val="正文非缩进 Char3"/>
    <w:qFormat/>
    <w:uiPriority w:val="0"/>
    <w:rPr>
      <w:rFonts w:ascii="宋体" w:eastAsia="宋体"/>
      <w:snapToGrid w:val="0"/>
      <w:color w:val="000000"/>
      <w:kern w:val="28"/>
      <w:sz w:val="28"/>
      <w:lang w:val="en-US" w:eastAsia="zh-CN" w:bidi="ar-SA"/>
    </w:rPr>
  </w:style>
  <w:style w:type="character" w:customStyle="1" w:styleId="704">
    <w:name w:val="Char Char"/>
    <w:qFormat/>
    <w:uiPriority w:val="0"/>
    <w:rPr>
      <w:rFonts w:ascii="宋体" w:hAnsi="Courier New" w:eastAsia="宋体"/>
      <w:kern w:val="2"/>
      <w:sz w:val="21"/>
      <w:lang w:val="en-US" w:eastAsia="zh-CN" w:bidi="ar-SA"/>
    </w:rPr>
  </w:style>
  <w:style w:type="character" w:customStyle="1" w:styleId="705">
    <w:name w:val="签名 Char1"/>
    <w:qFormat/>
    <w:uiPriority w:val="0"/>
    <w:rPr>
      <w:rFonts w:ascii="Times New Roman" w:hAnsi="Times New Roman" w:eastAsia="宋体" w:cs="Times New Roman"/>
      <w:szCs w:val="24"/>
    </w:rPr>
  </w:style>
  <w:style w:type="character" w:customStyle="1" w:styleId="706">
    <w:name w:val="日期 Char"/>
    <w:link w:val="35"/>
    <w:qFormat/>
    <w:uiPriority w:val="0"/>
    <w:rPr>
      <w:rFonts w:ascii="宋体"/>
      <w:kern w:val="2"/>
      <w:sz w:val="24"/>
      <w:szCs w:val="21"/>
      <w:lang w:val="zh-CN"/>
    </w:rPr>
  </w:style>
  <w:style w:type="character" w:customStyle="1" w:styleId="707">
    <w:name w:val="标题 9 Char"/>
    <w:link w:val="11"/>
    <w:qFormat/>
    <w:uiPriority w:val="0"/>
    <w:rPr>
      <w:rFonts w:ascii="Arial" w:hAnsi="Arial" w:eastAsia="黑体"/>
      <w:kern w:val="2"/>
      <w:sz w:val="21"/>
      <w:szCs w:val="21"/>
    </w:rPr>
  </w:style>
  <w:style w:type="character" w:customStyle="1" w:styleId="708">
    <w:name w:val="Char Char18"/>
    <w:qFormat/>
    <w:uiPriority w:val="6"/>
    <w:rPr>
      <w:rFonts w:ascii="宋体" w:hAnsi="宋体"/>
      <w:sz w:val="28"/>
    </w:rPr>
  </w:style>
  <w:style w:type="character" w:customStyle="1" w:styleId="709">
    <w:name w:val="批注文字 Char"/>
    <w:qFormat/>
    <w:uiPriority w:val="99"/>
    <w:rPr>
      <w:kern w:val="2"/>
      <w:sz w:val="21"/>
      <w:szCs w:val="24"/>
    </w:rPr>
  </w:style>
  <w:style w:type="character" w:customStyle="1" w:styleId="710">
    <w:name w:val="Char Char22"/>
    <w:qFormat/>
    <w:uiPriority w:val="6"/>
    <w:rPr>
      <w:rFonts w:ascii="宋体" w:hAnsi="宋体"/>
      <w:kern w:val="1"/>
      <w:sz w:val="24"/>
      <w:szCs w:val="24"/>
    </w:rPr>
  </w:style>
  <w:style w:type="character" w:customStyle="1" w:styleId="711">
    <w:name w:val="pt141"/>
    <w:qFormat/>
    <w:uiPriority w:val="0"/>
    <w:rPr>
      <w:color w:val="330066"/>
      <w:sz w:val="22"/>
      <w:szCs w:val="22"/>
    </w:rPr>
  </w:style>
  <w:style w:type="character" w:customStyle="1" w:styleId="712">
    <w:name w:val="正文文本缩进 2 Char1"/>
    <w:semiHidden/>
    <w:qFormat/>
    <w:uiPriority w:val="99"/>
    <w:rPr>
      <w:rFonts w:ascii="Times New Roman" w:hAnsi="Times New Roman" w:eastAsia="宋体" w:cs="Times New Roman"/>
      <w:szCs w:val="24"/>
    </w:rPr>
  </w:style>
  <w:style w:type="character" w:customStyle="1" w:styleId="713">
    <w:name w:val="批注框文本 Char"/>
    <w:link w:val="38"/>
    <w:qFormat/>
    <w:uiPriority w:val="0"/>
    <w:rPr>
      <w:kern w:val="2"/>
      <w:sz w:val="18"/>
      <w:szCs w:val="18"/>
    </w:rPr>
  </w:style>
  <w:style w:type="character" w:customStyle="1" w:styleId="714">
    <w:name w:val="Char Char611"/>
    <w:qFormat/>
    <w:uiPriority w:val="0"/>
    <w:rPr>
      <w:rFonts w:eastAsia="宋体"/>
      <w:kern w:val="2"/>
      <w:sz w:val="21"/>
      <w:szCs w:val="24"/>
      <w:lang w:val="en-US" w:eastAsia="zh-CN" w:bidi="ar-SA"/>
    </w:rPr>
  </w:style>
  <w:style w:type="character" w:customStyle="1" w:styleId="715">
    <w:name w:val="highlight1"/>
    <w:qFormat/>
    <w:uiPriority w:val="0"/>
    <w:rPr>
      <w:rFonts w:ascii="仿宋_GB2312" w:eastAsia="微软雅黑"/>
      <w:b/>
      <w:kern w:val="2"/>
      <w:sz w:val="23"/>
      <w:szCs w:val="23"/>
      <w:lang w:val="en-US" w:eastAsia="zh-CN" w:bidi="ar-SA"/>
    </w:rPr>
  </w:style>
  <w:style w:type="character" w:customStyle="1" w:styleId="716">
    <w:name w:val="my正文 Char"/>
    <w:link w:val="91"/>
    <w:qFormat/>
    <w:locked/>
    <w:uiPriority w:val="0"/>
    <w:rPr>
      <w:rFonts w:ascii="Tahoma" w:hAnsi="Tahoma"/>
      <w:sz w:val="24"/>
      <w:szCs w:val="24"/>
    </w:rPr>
  </w:style>
  <w:style w:type="character" w:customStyle="1" w:styleId="717">
    <w:name w:val="正文缩进 Char2"/>
    <w:link w:val="5"/>
    <w:qFormat/>
    <w:uiPriority w:val="0"/>
    <w:rPr>
      <w:rFonts w:ascii="宋体" w:eastAsia="宋体"/>
      <w:snapToGrid w:val="0"/>
      <w:color w:val="000000"/>
      <w:kern w:val="28"/>
      <w:sz w:val="28"/>
      <w:lang w:val="en-US" w:eastAsia="zh-CN" w:bidi="ar-SA"/>
    </w:rPr>
  </w:style>
  <w:style w:type="character" w:customStyle="1" w:styleId="718">
    <w:name w:val="Used by Word for text of Help footnotes Char Char1"/>
    <w:qFormat/>
    <w:uiPriority w:val="0"/>
    <w:rPr>
      <w:color w:val="0000FF"/>
      <w:sz w:val="21"/>
    </w:rPr>
  </w:style>
  <w:style w:type="character" w:customStyle="1" w:styleId="719">
    <w:name w:val="页眉 Char"/>
    <w:qFormat/>
    <w:uiPriority w:val="0"/>
    <w:rPr>
      <w:rFonts w:eastAsia="仿宋_GB2312"/>
      <w:kern w:val="2"/>
      <w:sz w:val="18"/>
      <w:lang w:val="en-US" w:eastAsia="zh-CN"/>
    </w:rPr>
  </w:style>
  <w:style w:type="character" w:customStyle="1" w:styleId="720">
    <w:name w:val="FA正文 Char Char"/>
    <w:qFormat/>
    <w:uiPriority w:val="0"/>
    <w:rPr>
      <w:rFonts w:hAnsi="宋体"/>
      <w:kern w:val="2"/>
      <w:sz w:val="24"/>
      <w:lang w:bidi="ar-SA"/>
    </w:rPr>
  </w:style>
  <w:style w:type="character" w:customStyle="1" w:styleId="721">
    <w:name w:val="纯文本 字符"/>
    <w:qFormat/>
    <w:uiPriority w:val="0"/>
    <w:rPr>
      <w:rFonts w:ascii="宋体" w:hAnsi="Courier New" w:eastAsia="宋体" w:cs="Arial"/>
      <w:snapToGrid w:val="0"/>
      <w:kern w:val="2"/>
      <w:sz w:val="21"/>
      <w:szCs w:val="21"/>
      <w:lang w:val="en-US" w:eastAsia="zh-CN" w:bidi="ar-SA"/>
    </w:rPr>
  </w:style>
  <w:style w:type="character" w:customStyle="1" w:styleId="722">
    <w:name w:val="3级 Char"/>
    <w:link w:val="92"/>
    <w:qFormat/>
    <w:uiPriority w:val="0"/>
    <w:rPr>
      <w:rFonts w:ascii="宋体" w:hAnsi="宋体"/>
      <w:b/>
      <w:bCs/>
      <w:sz w:val="28"/>
    </w:rPr>
  </w:style>
  <w:style w:type="character" w:customStyle="1" w:styleId="723">
    <w:name w:val="myp11"/>
    <w:qFormat/>
    <w:uiPriority w:val="0"/>
    <w:rPr>
      <w:rFonts w:ascii="仿宋_GB2312" w:eastAsia="微软雅黑"/>
      <w:b/>
      <w:kern w:val="2"/>
      <w:sz w:val="32"/>
      <w:szCs w:val="32"/>
      <w:lang w:val="en-US" w:eastAsia="zh-CN" w:bidi="ar-SA"/>
    </w:rPr>
  </w:style>
  <w:style w:type="character" w:customStyle="1" w:styleId="724">
    <w:name w:val="文档结构图 Char1"/>
    <w:link w:val="18"/>
    <w:qFormat/>
    <w:uiPriority w:val="0"/>
    <w:rPr>
      <w:kern w:val="2"/>
      <w:sz w:val="21"/>
      <w:szCs w:val="24"/>
      <w:shd w:val="clear" w:color="auto" w:fill="000080"/>
    </w:rPr>
  </w:style>
  <w:style w:type="character" w:customStyle="1" w:styleId="725">
    <w:name w:val="H6 Char"/>
    <w:qFormat/>
    <w:uiPriority w:val="0"/>
    <w:rPr>
      <w:rFonts w:ascii="Arial" w:hAnsi="Arial" w:eastAsia="黑体"/>
      <w:b/>
      <w:bCs/>
      <w:kern w:val="2"/>
      <w:sz w:val="24"/>
      <w:szCs w:val="24"/>
    </w:rPr>
  </w:style>
  <w:style w:type="character" w:customStyle="1" w:styleId="726">
    <w:name w:val="Char Char91"/>
    <w:qFormat/>
    <w:uiPriority w:val="0"/>
    <w:rPr>
      <w:rFonts w:eastAsia="宋体"/>
      <w:kern w:val="2"/>
      <w:sz w:val="18"/>
      <w:szCs w:val="18"/>
      <w:lang w:val="en-US" w:eastAsia="zh-CN" w:bidi="ar-SA"/>
    </w:rPr>
  </w:style>
  <w:style w:type="character" w:customStyle="1" w:styleId="727">
    <w:name w:val="副标题 Char1"/>
    <w:qFormat/>
    <w:uiPriority w:val="0"/>
    <w:rPr>
      <w:rFonts w:ascii="Cambria" w:hAnsi="Cambria" w:eastAsia="宋体" w:cs="Times New Roman"/>
      <w:b/>
      <w:bCs/>
      <w:snapToGrid w:val="0"/>
      <w:kern w:val="28"/>
      <w:sz w:val="32"/>
      <w:szCs w:val="32"/>
    </w:rPr>
  </w:style>
  <w:style w:type="character" w:customStyle="1" w:styleId="728">
    <w:name w:val="font61"/>
    <w:qFormat/>
    <w:uiPriority w:val="0"/>
    <w:rPr>
      <w:rFonts w:hint="eastAsia" w:ascii="仿宋" w:hAnsi="仿宋" w:eastAsia="仿宋" w:cs="仿宋"/>
      <w:color w:val="000000"/>
      <w:sz w:val="20"/>
      <w:szCs w:val="20"/>
      <w:u w:val="none"/>
    </w:rPr>
  </w:style>
  <w:style w:type="character" w:customStyle="1" w:styleId="729">
    <w:name w:val="bod1"/>
    <w:qFormat/>
    <w:uiPriority w:val="0"/>
    <w:rPr>
      <w:rFonts w:ascii="MS Sans Serif" w:hAnsi="MS Sans Serif" w:eastAsia="微软雅黑" w:cs="Times New Roman"/>
      <w:b/>
      <w:color w:val="000000"/>
      <w:kern w:val="2"/>
      <w:sz w:val="20"/>
      <w:szCs w:val="20"/>
      <w:lang w:val="en-US" w:eastAsia="zh-CN" w:bidi="ar-SA"/>
    </w:rPr>
  </w:style>
  <w:style w:type="character" w:customStyle="1" w:styleId="730">
    <w:name w:val="Char Char211"/>
    <w:qFormat/>
    <w:uiPriority w:val="0"/>
    <w:rPr>
      <w:rFonts w:eastAsia="宋体"/>
      <w:b/>
      <w:bCs/>
      <w:kern w:val="2"/>
      <w:sz w:val="21"/>
      <w:szCs w:val="24"/>
      <w:lang w:val="en-US" w:eastAsia="zh-CN" w:bidi="ar-SA"/>
    </w:rPr>
  </w:style>
  <w:style w:type="character" w:customStyle="1" w:styleId="731">
    <w:name w:val="标题 2 Char"/>
    <w:qFormat/>
    <w:uiPriority w:val="0"/>
    <w:rPr>
      <w:rFonts w:ascii="Arial" w:hAnsi="Arial" w:eastAsia="黑体"/>
      <w:b/>
      <w:kern w:val="2"/>
      <w:sz w:val="32"/>
      <w:lang w:val="en-US" w:eastAsia="zh-CN"/>
    </w:rPr>
  </w:style>
  <w:style w:type="character" w:customStyle="1" w:styleId="732">
    <w:name w:val="maywed421"/>
    <w:qFormat/>
    <w:uiPriority w:val="0"/>
    <w:rPr>
      <w:color w:val="366FB6"/>
      <w:u w:val="none"/>
    </w:rPr>
  </w:style>
  <w:style w:type="character" w:customStyle="1" w:styleId="733">
    <w:name w:val="正文文本缩进 Char"/>
    <w:qFormat/>
    <w:uiPriority w:val="0"/>
    <w:rPr>
      <w:rFonts w:ascii="宋体" w:hAnsi="宋体"/>
      <w:kern w:val="2"/>
      <w:sz w:val="24"/>
      <w:szCs w:val="24"/>
    </w:rPr>
  </w:style>
  <w:style w:type="character" w:customStyle="1" w:styleId="734">
    <w:name w:val="Char Char102"/>
    <w:semiHidden/>
    <w:qFormat/>
    <w:uiPriority w:val="0"/>
    <w:rPr>
      <w:rFonts w:ascii="宋体" w:hAnsi="宋体"/>
      <w:kern w:val="2"/>
      <w:sz w:val="21"/>
      <w:szCs w:val="24"/>
      <w:lang w:val="en-US" w:eastAsia="zh-CN"/>
    </w:rPr>
  </w:style>
  <w:style w:type="character" w:customStyle="1" w:styleId="735">
    <w:name w:val="页眉 Char1"/>
    <w:qFormat/>
    <w:uiPriority w:val="0"/>
    <w:rPr>
      <w:rFonts w:eastAsia="宋体"/>
      <w:kern w:val="2"/>
      <w:sz w:val="18"/>
      <w:szCs w:val="18"/>
      <w:lang w:val="en-US" w:eastAsia="zh-CN" w:bidi="ar-SA"/>
    </w:rPr>
  </w:style>
  <w:style w:type="character" w:customStyle="1" w:styleId="736">
    <w:name w:val="md"/>
    <w:basedOn w:val="69"/>
    <w:qFormat/>
    <w:uiPriority w:val="0"/>
    <w:rPr>
      <w:rFonts w:ascii="Arial" w:hAnsi="Arial" w:eastAsia="黑体" w:cs="Arial"/>
      <w:snapToGrid w:val="0"/>
      <w:kern w:val="0"/>
      <w:szCs w:val="21"/>
    </w:rPr>
  </w:style>
  <w:style w:type="character" w:customStyle="1" w:styleId="737">
    <w:name w:val="big1"/>
    <w:qFormat/>
    <w:uiPriority w:val="0"/>
    <w:rPr>
      <w:rFonts w:hint="eastAsia" w:ascii="宋体" w:hAnsi="宋体" w:eastAsia="宋体"/>
      <w:color w:val="333333"/>
      <w:sz w:val="22"/>
      <w:szCs w:val="22"/>
    </w:rPr>
  </w:style>
  <w:style w:type="character" w:customStyle="1" w:styleId="738">
    <w:name w:val="Char Char311"/>
    <w:qFormat/>
    <w:uiPriority w:val="0"/>
    <w:rPr>
      <w:rFonts w:eastAsia="宋体"/>
      <w:kern w:val="2"/>
      <w:sz w:val="21"/>
      <w:szCs w:val="24"/>
      <w:lang w:val="en-US" w:eastAsia="zh-CN" w:bidi="ar-SA"/>
    </w:rPr>
  </w:style>
  <w:style w:type="character" w:customStyle="1" w:styleId="739">
    <w:name w:val="Char Char81"/>
    <w:qFormat/>
    <w:uiPriority w:val="6"/>
    <w:rPr>
      <w:rFonts w:eastAsia="宋体"/>
      <w:b/>
      <w:sz w:val="24"/>
      <w:lang w:eastAsia="zh-CN"/>
    </w:rPr>
  </w:style>
  <w:style w:type="character" w:customStyle="1" w:styleId="740">
    <w:name w:val="样式3 Char"/>
    <w:basedOn w:val="695"/>
    <w:qFormat/>
    <w:uiPriority w:val="0"/>
    <w:rPr>
      <w:rFonts w:ascii="仿宋_GB2312" w:hAnsi="仿宋" w:eastAsia="仿宋_GB2312" w:cs="仿宋_GB2312"/>
      <w:sz w:val="32"/>
      <w:szCs w:val="30"/>
      <w:lang w:val="zh-CN"/>
    </w:rPr>
  </w:style>
  <w:style w:type="character" w:customStyle="1" w:styleId="741">
    <w:name w:val="HTML 地址 Char"/>
    <w:link w:val="29"/>
    <w:qFormat/>
    <w:uiPriority w:val="0"/>
    <w:rPr>
      <w:rFonts w:ascii="宋体" w:hAnsi="宋体"/>
      <w:i/>
      <w:iCs/>
      <w:sz w:val="24"/>
      <w:szCs w:val="24"/>
    </w:rPr>
  </w:style>
  <w:style w:type="character" w:customStyle="1" w:styleId="742">
    <w:name w:val="正文首行缩进 2 Char1"/>
    <w:qFormat/>
    <w:uiPriority w:val="0"/>
    <w:rPr>
      <w:rFonts w:ascii="Times New Roman" w:hAnsi="Times New Roman" w:eastAsia="宋体" w:cs="Times New Roman"/>
      <w:kern w:val="2"/>
      <w:sz w:val="24"/>
      <w:szCs w:val="24"/>
    </w:rPr>
  </w:style>
  <w:style w:type="character" w:customStyle="1" w:styleId="743">
    <w:name w:val="副标题 Char2"/>
    <w:qFormat/>
    <w:uiPriority w:val="0"/>
    <w:rPr>
      <w:rFonts w:ascii="Cambria" w:hAnsi="Cambria" w:eastAsia="宋体" w:cs="Times New Roman"/>
      <w:b/>
      <w:bCs/>
      <w:snapToGrid w:val="0"/>
      <w:kern w:val="28"/>
      <w:sz w:val="32"/>
      <w:szCs w:val="32"/>
    </w:rPr>
  </w:style>
  <w:style w:type="character" w:customStyle="1" w:styleId="744">
    <w:name w:val="标题4-dyf Char"/>
    <w:link w:val="94"/>
    <w:qFormat/>
    <w:uiPriority w:val="0"/>
    <w:rPr>
      <w:rFonts w:ascii="Cambria" w:hAnsi="Cambria"/>
      <w:b/>
      <w:bCs/>
      <w:color w:val="000000"/>
      <w:kern w:val="2"/>
      <w:sz w:val="21"/>
      <w:szCs w:val="21"/>
    </w:rPr>
  </w:style>
  <w:style w:type="character" w:customStyle="1" w:styleId="745">
    <w:name w:val="dectext1"/>
    <w:qFormat/>
    <w:uiPriority w:val="0"/>
    <w:rPr>
      <w:rFonts w:ascii="宋体" w:hAnsi="宋体" w:eastAsia="宋体"/>
      <w:color w:val="333333"/>
      <w:sz w:val="21"/>
      <w:szCs w:val="21"/>
      <w:u w:val="none"/>
    </w:rPr>
  </w:style>
  <w:style w:type="character" w:customStyle="1" w:styleId="746">
    <w:name w:val="冯 Char"/>
    <w:link w:val="95"/>
    <w:qFormat/>
    <w:uiPriority w:val="0"/>
    <w:rPr>
      <w:rFonts w:ascii="宋体" w:hAnsi="宋体"/>
      <w:color w:val="000000"/>
      <w:sz w:val="24"/>
      <w:szCs w:val="24"/>
    </w:rPr>
  </w:style>
  <w:style w:type="character" w:customStyle="1" w:styleId="747">
    <w:name w:val="Header Char"/>
    <w:qFormat/>
    <w:locked/>
    <w:uiPriority w:val="0"/>
    <w:rPr>
      <w:rFonts w:eastAsia="宋体"/>
      <w:kern w:val="2"/>
      <w:sz w:val="18"/>
      <w:szCs w:val="18"/>
      <w:lang w:val="en-US" w:eastAsia="zh-CN" w:bidi="ar-SA"/>
    </w:rPr>
  </w:style>
  <w:style w:type="character" w:customStyle="1" w:styleId="748">
    <w:name w:val="Char Char12"/>
    <w:qFormat/>
    <w:uiPriority w:val="0"/>
    <w:rPr>
      <w:rFonts w:ascii="仿宋_GB2312" w:eastAsia="仿宋_GB2312"/>
      <w:b/>
      <w:bCs/>
      <w:kern w:val="2"/>
      <w:sz w:val="24"/>
      <w:szCs w:val="24"/>
      <w:lang w:val="zh-CN" w:eastAsia="zh-CN" w:bidi="ar-SA"/>
    </w:rPr>
  </w:style>
  <w:style w:type="character" w:customStyle="1" w:styleId="749">
    <w:name w:val="题注 Char"/>
    <w:link w:val="16"/>
    <w:qFormat/>
    <w:uiPriority w:val="0"/>
    <w:rPr>
      <w:b/>
      <w:kern w:val="2"/>
      <w:sz w:val="28"/>
    </w:rPr>
  </w:style>
  <w:style w:type="character" w:customStyle="1" w:styleId="750">
    <w:name w:val="普通文字 Char3"/>
    <w:qFormat/>
    <w:uiPriority w:val="0"/>
    <w:rPr>
      <w:rFonts w:ascii="宋体" w:hAnsi="Courier New" w:eastAsia="宋体"/>
      <w:kern w:val="2"/>
      <w:sz w:val="21"/>
      <w:lang w:val="en-US" w:eastAsia="zh-CN" w:bidi="ar-SA"/>
    </w:rPr>
  </w:style>
  <w:style w:type="character" w:customStyle="1" w:styleId="751">
    <w:name w:val="公文正文 Char"/>
    <w:qFormat/>
    <w:uiPriority w:val="0"/>
    <w:rPr>
      <w:rFonts w:ascii="仿宋_GB2312" w:eastAsia="仿宋_GB2312"/>
      <w:kern w:val="2"/>
      <w:sz w:val="24"/>
      <w:szCs w:val="24"/>
      <w:lang w:val="en-US" w:eastAsia="zh-CN" w:bidi="ar-SA"/>
    </w:rPr>
  </w:style>
  <w:style w:type="character" w:customStyle="1" w:styleId="752">
    <w:name w:val="正文首行缩进 Char Char Char Char Char"/>
    <w:qFormat/>
    <w:uiPriority w:val="0"/>
    <w:rPr>
      <w:rFonts w:ascii="宋体"/>
      <w:kern w:val="2"/>
      <w:sz w:val="24"/>
      <w:lang w:val="zh-CN"/>
    </w:rPr>
  </w:style>
  <w:style w:type="character" w:customStyle="1" w:styleId="753">
    <w:name w:val="PI Char"/>
    <w:qFormat/>
    <w:uiPriority w:val="0"/>
    <w:rPr>
      <w:rFonts w:ascii="宋体" w:hAnsi="宋体" w:eastAsia="宋体"/>
      <w:kern w:val="2"/>
      <w:sz w:val="24"/>
      <w:szCs w:val="24"/>
      <w:lang w:val="en-US" w:eastAsia="zh-CN" w:bidi="ar-SA"/>
    </w:rPr>
  </w:style>
  <w:style w:type="character" w:customStyle="1" w:styleId="754">
    <w:name w:val="Default Char"/>
    <w:link w:val="96"/>
    <w:qFormat/>
    <w:uiPriority w:val="0"/>
    <w:rPr>
      <w:rFonts w:ascii="仿宋_GB2312" w:eastAsia="仿宋_GB2312" w:cs="仿宋_GB2312"/>
      <w:color w:val="000000"/>
      <w:sz w:val="24"/>
      <w:szCs w:val="24"/>
      <w:lang w:val="en-US" w:eastAsia="zh-CN" w:bidi="ar-SA"/>
    </w:rPr>
  </w:style>
  <w:style w:type="character" w:customStyle="1" w:styleId="755">
    <w:name w:val="style91"/>
    <w:qFormat/>
    <w:uiPriority w:val="0"/>
    <w:rPr>
      <w:color w:val="333333"/>
    </w:rPr>
  </w:style>
  <w:style w:type="character" w:customStyle="1" w:styleId="756">
    <w:name w:val="列出段落 Char2"/>
    <w:qFormat/>
    <w:uiPriority w:val="34"/>
    <w:rPr>
      <w:rFonts w:ascii="Calibri" w:hAnsi="Calibri"/>
      <w:kern w:val="2"/>
      <w:sz w:val="28"/>
    </w:rPr>
  </w:style>
  <w:style w:type="character" w:customStyle="1" w:styleId="757">
    <w:name w:val="mdeck"/>
    <w:qFormat/>
    <w:uiPriority w:val="0"/>
    <w:rPr>
      <w:rFonts w:ascii="仿宋_GB2312" w:eastAsia="微软雅黑"/>
      <w:b/>
      <w:kern w:val="2"/>
      <w:sz w:val="32"/>
      <w:szCs w:val="32"/>
      <w:lang w:val="en-US" w:eastAsia="zh-CN" w:bidi="ar-SA"/>
    </w:rPr>
  </w:style>
  <w:style w:type="character" w:customStyle="1" w:styleId="758">
    <w:name w:val="unnamed11"/>
    <w:qFormat/>
    <w:uiPriority w:val="0"/>
    <w:rPr>
      <w:sz w:val="20"/>
      <w:szCs w:val="20"/>
    </w:rPr>
  </w:style>
  <w:style w:type="character" w:customStyle="1" w:styleId="759">
    <w:name w:val="正文文本 Char2"/>
    <w:semiHidden/>
    <w:qFormat/>
    <w:uiPriority w:val="99"/>
    <w:rPr>
      <w:rFonts w:ascii="Times New Roman" w:hAnsi="Times New Roman" w:eastAsia="宋体" w:cs="Times New Roman"/>
      <w:snapToGrid w:val="0"/>
      <w:kern w:val="0"/>
      <w:szCs w:val="24"/>
    </w:rPr>
  </w:style>
  <w:style w:type="character" w:customStyle="1" w:styleId="760">
    <w:name w:val="标书正文格式 Char"/>
    <w:qFormat/>
    <w:uiPriority w:val="0"/>
    <w:rPr>
      <w:rFonts w:eastAsia="楷体_GB2312"/>
      <w:kern w:val="2"/>
      <w:sz w:val="24"/>
      <w:szCs w:val="24"/>
      <w:lang w:bidi="ar-SA"/>
    </w:rPr>
  </w:style>
  <w:style w:type="character" w:customStyle="1" w:styleId="761">
    <w:name w:val="Char Char11"/>
    <w:qFormat/>
    <w:locked/>
    <w:uiPriority w:val="0"/>
    <w:rPr>
      <w:rFonts w:ascii="宋体" w:hAnsi="宋体" w:eastAsia="宋体"/>
      <w:b/>
      <w:kern w:val="2"/>
      <w:sz w:val="24"/>
      <w:szCs w:val="24"/>
      <w:lang w:val="en-US" w:eastAsia="zh-CN" w:bidi="ar-SA"/>
    </w:rPr>
  </w:style>
  <w:style w:type="character" w:customStyle="1" w:styleId="762">
    <w:name w:val="ca-131"/>
    <w:qFormat/>
    <w:uiPriority w:val="0"/>
    <w:rPr>
      <w:rFonts w:hint="eastAsia" w:ascii="仿宋_GB2312" w:eastAsia="仿宋_GB2312"/>
      <w:b/>
      <w:bCs/>
      <w:color w:val="000000"/>
      <w:spacing w:val="-20"/>
      <w:sz w:val="24"/>
      <w:szCs w:val="24"/>
    </w:rPr>
  </w:style>
  <w:style w:type="character" w:customStyle="1" w:styleId="763">
    <w:name w:val="tw4winMark"/>
    <w:qFormat/>
    <w:uiPriority w:val="0"/>
    <w:rPr>
      <w:rFonts w:ascii="Courier New" w:hAnsi="Courier New" w:cs="Courier New"/>
      <w:vanish/>
      <w:color w:val="800080"/>
      <w:sz w:val="24"/>
      <w:szCs w:val="24"/>
      <w:vertAlign w:val="subscript"/>
    </w:rPr>
  </w:style>
  <w:style w:type="character" w:customStyle="1" w:styleId="764">
    <w:name w:val="正文样式 Char"/>
    <w:link w:val="97"/>
    <w:qFormat/>
    <w:uiPriority w:val="0"/>
    <w:rPr>
      <w:rFonts w:ascii="Calibri" w:hAnsi="Calibri"/>
      <w:sz w:val="24"/>
      <w:szCs w:val="24"/>
    </w:rPr>
  </w:style>
  <w:style w:type="character" w:customStyle="1" w:styleId="765">
    <w:name w:val="表正文 Char3"/>
    <w:qFormat/>
    <w:uiPriority w:val="0"/>
    <w:rPr>
      <w:rFonts w:eastAsia="宋体"/>
    </w:rPr>
  </w:style>
  <w:style w:type="character" w:customStyle="1" w:styleId="766">
    <w:name w:val="H5 Char"/>
    <w:qFormat/>
    <w:uiPriority w:val="0"/>
    <w:rPr>
      <w:b/>
      <w:bCs/>
      <w:kern w:val="2"/>
      <w:sz w:val="28"/>
      <w:szCs w:val="28"/>
    </w:rPr>
  </w:style>
  <w:style w:type="character" w:customStyle="1" w:styleId="767">
    <w:name w:val="Char Char3"/>
    <w:qFormat/>
    <w:uiPriority w:val="0"/>
    <w:rPr>
      <w:rFonts w:eastAsia="宋体"/>
      <w:kern w:val="2"/>
      <w:sz w:val="21"/>
      <w:szCs w:val="24"/>
      <w:lang w:val="en-US" w:eastAsia="zh-CN" w:bidi="ar-SA"/>
    </w:rPr>
  </w:style>
  <w:style w:type="character" w:customStyle="1" w:styleId="768">
    <w:name w:val="正文 编号 Char"/>
    <w:qFormat/>
    <w:uiPriority w:val="0"/>
    <w:rPr>
      <w:rFonts w:ascii="仿宋_GB2312" w:hAnsi="仿宋_GB2312" w:eastAsia="仿宋_GB2312"/>
      <w:kern w:val="2"/>
      <w:sz w:val="24"/>
      <w:lang w:bidi="ar-SA"/>
    </w:rPr>
  </w:style>
  <w:style w:type="character" w:customStyle="1" w:styleId="769">
    <w:name w:val="question-title2"/>
    <w:qFormat/>
    <w:uiPriority w:val="6"/>
    <w:rPr>
      <w:rFonts w:ascii="Arial" w:hAnsi="Arial" w:eastAsia="黑体" w:cs="Arial"/>
      <w:snapToGrid w:val="0"/>
      <w:kern w:val="0"/>
      <w:szCs w:val="21"/>
    </w:rPr>
  </w:style>
  <w:style w:type="character" w:customStyle="1" w:styleId="770">
    <w:name w:val="gf正文1 Char Char"/>
    <w:link w:val="98"/>
    <w:qFormat/>
    <w:uiPriority w:val="0"/>
    <w:rPr>
      <w:rFonts w:ascii="宋体" w:hAnsi="宋体" w:cs="宋体"/>
      <w:kern w:val="2"/>
      <w:sz w:val="24"/>
      <w:szCs w:val="24"/>
    </w:rPr>
  </w:style>
  <w:style w:type="character" w:customStyle="1" w:styleId="771">
    <w:name w:val="Char Char15"/>
    <w:qFormat/>
    <w:uiPriority w:val="6"/>
    <w:rPr>
      <w:rFonts w:ascii="宋体" w:hAnsi="宋体"/>
      <w:kern w:val="1"/>
      <w:sz w:val="21"/>
    </w:rPr>
  </w:style>
  <w:style w:type="character" w:customStyle="1" w:styleId="772">
    <w:name w:val="正文缩进 Char3"/>
    <w:qFormat/>
    <w:uiPriority w:val="0"/>
    <w:rPr>
      <w:rFonts w:ascii="宋体" w:eastAsia="宋体"/>
      <w:snapToGrid w:val="0"/>
      <w:color w:val="000000"/>
      <w:kern w:val="28"/>
      <w:sz w:val="28"/>
      <w:lang w:val="en-US" w:eastAsia="zh-CN" w:bidi="ar-SA"/>
    </w:rPr>
  </w:style>
  <w:style w:type="character" w:customStyle="1" w:styleId="773">
    <w:name w:val="列出段落 Char1"/>
    <w:link w:val="99"/>
    <w:qFormat/>
    <w:uiPriority w:val="0"/>
    <w:rPr>
      <w:rFonts w:ascii="Calibri" w:hAnsi="Calibri"/>
      <w:sz w:val="24"/>
      <w:lang w:eastAsia="en-US"/>
    </w:rPr>
  </w:style>
  <w:style w:type="character" w:customStyle="1" w:styleId="774">
    <w:name w:val="Char Char8"/>
    <w:qFormat/>
    <w:uiPriority w:val="0"/>
    <w:rPr>
      <w:rFonts w:eastAsia="宋体"/>
      <w:b/>
      <w:sz w:val="24"/>
      <w:lang w:eastAsia="zh-CN"/>
    </w:rPr>
  </w:style>
  <w:style w:type="character" w:customStyle="1" w:styleId="775">
    <w:name w:val="Normal Indent Char Char"/>
    <w:qFormat/>
    <w:uiPriority w:val="0"/>
    <w:rPr>
      <w:rFonts w:eastAsia="宋体"/>
      <w:kern w:val="2"/>
      <w:sz w:val="21"/>
      <w:lang w:val="en-US" w:eastAsia="zh-CN" w:bidi="ar-SA"/>
    </w:rPr>
  </w:style>
  <w:style w:type="character" w:customStyle="1" w:styleId="776">
    <w:name w:val="列表段落 字符"/>
    <w:qFormat/>
    <w:uiPriority w:val="99"/>
  </w:style>
  <w:style w:type="character" w:customStyle="1" w:styleId="777">
    <w:name w:val="Ò³Ã¼ Char Char1"/>
    <w:qFormat/>
    <w:uiPriority w:val="0"/>
    <w:rPr>
      <w:rFonts w:eastAsia="宋体"/>
      <w:kern w:val="2"/>
      <w:sz w:val="18"/>
      <w:szCs w:val="18"/>
      <w:lang w:val="en-US" w:eastAsia="zh-CN" w:bidi="ar-SA"/>
    </w:rPr>
  </w:style>
  <w:style w:type="character" w:customStyle="1" w:styleId="778">
    <w:name w:val="方案正文 Char"/>
    <w:qFormat/>
    <w:uiPriority w:val="0"/>
    <w:rPr>
      <w:rFonts w:ascii="仿宋_GB2312" w:eastAsia="仿宋_GB2312"/>
      <w:b/>
      <w:color w:val="000000"/>
      <w:kern w:val="2"/>
      <w:sz w:val="24"/>
      <w:lang w:val="en-US" w:eastAsia="zh-CN" w:bidi="ar-SA"/>
    </w:rPr>
  </w:style>
  <w:style w:type="character" w:customStyle="1" w:styleId="779">
    <w:name w:val="Char Char30"/>
    <w:qFormat/>
    <w:uiPriority w:val="6"/>
    <w:rPr>
      <w:rFonts w:ascii="Arial" w:hAnsi="Arial" w:eastAsia="黑体"/>
      <w:kern w:val="1"/>
      <w:sz w:val="21"/>
      <w:szCs w:val="21"/>
    </w:rPr>
  </w:style>
  <w:style w:type="character" w:customStyle="1" w:styleId="780">
    <w:name w:val="正文文本缩进 Char3"/>
    <w:link w:val="24"/>
    <w:qFormat/>
    <w:uiPriority w:val="0"/>
    <w:rPr>
      <w:rFonts w:ascii="宋体" w:hAnsi="宋体"/>
      <w:kern w:val="2"/>
      <w:sz w:val="24"/>
      <w:szCs w:val="24"/>
    </w:rPr>
  </w:style>
  <w:style w:type="character" w:customStyle="1" w:styleId="781">
    <w:name w:val="font01"/>
    <w:qFormat/>
    <w:uiPriority w:val="0"/>
    <w:rPr>
      <w:rFonts w:hint="eastAsia" w:ascii="微软雅黑" w:hAnsi="微软雅黑" w:eastAsia="微软雅黑" w:cs="微软雅黑"/>
      <w:color w:val="000000"/>
      <w:sz w:val="20"/>
      <w:szCs w:val="20"/>
      <w:u w:val="none"/>
    </w:rPr>
  </w:style>
  <w:style w:type="character" w:customStyle="1" w:styleId="782">
    <w:name w:val="Char Char20"/>
    <w:qFormat/>
    <w:uiPriority w:val="6"/>
    <w:rPr>
      <w:kern w:val="1"/>
      <w:sz w:val="24"/>
    </w:rPr>
  </w:style>
  <w:style w:type="character" w:customStyle="1" w:styleId="783">
    <w:name w:val="tw4winExternal"/>
    <w:qFormat/>
    <w:uiPriority w:val="0"/>
    <w:rPr>
      <w:rFonts w:ascii="Courier New" w:hAnsi="Courier New" w:cs="Courier New"/>
      <w:color w:val="808080"/>
      <w:lang w:val="en-US" w:eastAsia="zh-CN"/>
    </w:rPr>
  </w:style>
  <w:style w:type="character" w:customStyle="1" w:styleId="784">
    <w:name w:val="标题 4 Char1"/>
    <w:qFormat/>
    <w:uiPriority w:val="9"/>
    <w:rPr>
      <w:rFonts w:ascii="Cambria" w:hAnsi="Cambria" w:eastAsia="宋体" w:cs="Times New Roman"/>
      <w:b/>
      <w:bCs/>
      <w:kern w:val="2"/>
      <w:sz w:val="28"/>
      <w:szCs w:val="28"/>
    </w:rPr>
  </w:style>
  <w:style w:type="character" w:customStyle="1" w:styleId="785">
    <w:name w:val="批注文字 Char2"/>
    <w:qFormat/>
    <w:uiPriority w:val="99"/>
    <w:rPr>
      <w:rFonts w:ascii="Times New Roman" w:hAnsi="Times New Roman" w:eastAsia="宋体" w:cs="Times New Roman"/>
      <w:snapToGrid w:val="0"/>
      <w:kern w:val="0"/>
      <w:szCs w:val="24"/>
    </w:rPr>
  </w:style>
  <w:style w:type="character" w:customStyle="1" w:styleId="786">
    <w:name w:val="正文文本 2 Char"/>
    <w:qFormat/>
    <w:uiPriority w:val="0"/>
    <w:rPr>
      <w:rFonts w:eastAsia="宋体"/>
      <w:kern w:val="2"/>
      <w:sz w:val="21"/>
      <w:szCs w:val="24"/>
      <w:lang w:val="en-US" w:eastAsia="zh-CN" w:bidi="ar-SA"/>
    </w:rPr>
  </w:style>
  <w:style w:type="character" w:customStyle="1" w:styleId="787">
    <w:name w:val="Ò³Ã¼ Char Char"/>
    <w:qFormat/>
    <w:uiPriority w:val="0"/>
    <w:rPr>
      <w:rFonts w:eastAsia="宋体"/>
      <w:kern w:val="2"/>
      <w:sz w:val="18"/>
      <w:lang w:val="en-US" w:eastAsia="zh-CN" w:bidi="ar-SA"/>
    </w:rPr>
  </w:style>
  <w:style w:type="character" w:customStyle="1" w:styleId="788">
    <w:name w:val="message1"/>
    <w:qFormat/>
    <w:uiPriority w:val="0"/>
    <w:rPr>
      <w:rFonts w:hint="default" w:ascii="Tahoma" w:hAnsi="Tahoma" w:cs="Tahoma"/>
      <w:sz w:val="18"/>
      <w:szCs w:val="18"/>
    </w:rPr>
  </w:style>
  <w:style w:type="character" w:customStyle="1" w:styleId="789">
    <w:name w:val="Char Char23"/>
    <w:qFormat/>
    <w:uiPriority w:val="6"/>
    <w:rPr>
      <w:color w:val="0000FF"/>
      <w:sz w:val="21"/>
    </w:rPr>
  </w:style>
  <w:style w:type="character" w:customStyle="1" w:styleId="790">
    <w:name w:val="批注框文本 字符"/>
    <w:qFormat/>
    <w:uiPriority w:val="0"/>
    <w:rPr>
      <w:rFonts w:ascii="Arial" w:hAnsi="Arial" w:eastAsia="黑体" w:cs="Arial"/>
      <w:snapToGrid w:val="0"/>
      <w:kern w:val="0"/>
      <w:sz w:val="18"/>
      <w:szCs w:val="18"/>
    </w:rPr>
  </w:style>
  <w:style w:type="character" w:customStyle="1" w:styleId="791">
    <w:name w:val="纯文本 Char2"/>
    <w:semiHidden/>
    <w:qFormat/>
    <w:uiPriority w:val="99"/>
    <w:rPr>
      <w:rFonts w:ascii="宋体" w:hAnsi="Courier New" w:eastAsia="宋体" w:cs="Courier New"/>
    </w:rPr>
  </w:style>
  <w:style w:type="character" w:customStyle="1" w:styleId="792">
    <w:name w:val="Char Char25"/>
    <w:qFormat/>
    <w:uiPriority w:val="6"/>
    <w:rPr>
      <w:rFonts w:ascii="宋体" w:hAnsi="宋体"/>
      <w:kern w:val="1"/>
      <w:sz w:val="24"/>
      <w:lang w:val="zh-CN"/>
    </w:rPr>
  </w:style>
  <w:style w:type="character" w:customStyle="1" w:styleId="793">
    <w:name w:val="Char Char411"/>
    <w:qFormat/>
    <w:uiPriority w:val="0"/>
    <w:rPr>
      <w:rFonts w:eastAsia="宋体"/>
      <w:b/>
      <w:sz w:val="24"/>
      <w:lang w:eastAsia="zh-CN" w:bidi="ar-SA"/>
    </w:rPr>
  </w:style>
  <w:style w:type="character" w:customStyle="1" w:styleId="794">
    <w:name w:val="Heading 7 Char"/>
    <w:qFormat/>
    <w:locked/>
    <w:uiPriority w:val="0"/>
    <w:rPr>
      <w:rFonts w:ascii="宋体" w:hAnsi="宋体" w:eastAsia="宋体"/>
      <w:b/>
      <w:bCs/>
      <w:kern w:val="2"/>
      <w:sz w:val="24"/>
      <w:szCs w:val="24"/>
      <w:lang w:val="en-US" w:eastAsia="zh-CN" w:bidi="ar-SA"/>
    </w:rPr>
  </w:style>
  <w:style w:type="character" w:customStyle="1" w:styleId="795">
    <w:name w:val="此正文 Char"/>
    <w:link w:val="101"/>
    <w:qFormat/>
    <w:uiPriority w:val="0"/>
    <w:rPr>
      <w:kern w:val="2"/>
      <w:sz w:val="24"/>
      <w:szCs w:val="24"/>
    </w:rPr>
  </w:style>
  <w:style w:type="character" w:customStyle="1" w:styleId="796">
    <w:name w:val="Char Char2"/>
    <w:qFormat/>
    <w:uiPriority w:val="0"/>
    <w:rPr>
      <w:rFonts w:eastAsia="宋体"/>
      <w:b/>
      <w:bCs/>
      <w:kern w:val="2"/>
      <w:sz w:val="21"/>
      <w:szCs w:val="24"/>
      <w:lang w:val="en-US" w:eastAsia="zh-CN" w:bidi="ar-SA"/>
    </w:rPr>
  </w:style>
  <w:style w:type="character" w:customStyle="1" w:styleId="797">
    <w:name w:val="标题 1 Char"/>
    <w:link w:val="3"/>
    <w:qFormat/>
    <w:uiPriority w:val="9"/>
    <w:rPr>
      <w:b/>
      <w:bCs/>
      <w:kern w:val="44"/>
      <w:sz w:val="44"/>
      <w:szCs w:val="44"/>
    </w:rPr>
  </w:style>
  <w:style w:type="character" w:customStyle="1" w:styleId="798">
    <w:name w:val="Footer-Even Char1"/>
    <w:qFormat/>
    <w:uiPriority w:val="0"/>
    <w:rPr>
      <w:rFonts w:eastAsia="宋体"/>
      <w:kern w:val="2"/>
      <w:sz w:val="18"/>
      <w:szCs w:val="18"/>
      <w:lang w:val="en-US" w:eastAsia="zh-CN" w:bidi="ar-SA"/>
    </w:rPr>
  </w:style>
  <w:style w:type="character" w:customStyle="1" w:styleId="799">
    <w:name w:val="Char Char29"/>
    <w:qFormat/>
    <w:uiPriority w:val="6"/>
    <w:rPr>
      <w:rFonts w:ascii="Arial" w:hAnsi="Arial" w:eastAsia="微软雅黑"/>
      <w:b/>
      <w:kern w:val="1"/>
      <w:sz w:val="44"/>
      <w:szCs w:val="32"/>
      <w:lang w:val="en-US" w:eastAsia="zh-CN" w:bidi="ar-SA"/>
    </w:rPr>
  </w:style>
  <w:style w:type="character" w:customStyle="1" w:styleId="800">
    <w:name w:val="标题 Char2"/>
    <w:link w:val="58"/>
    <w:qFormat/>
    <w:uiPriority w:val="10"/>
    <w:rPr>
      <w:b/>
      <w:sz w:val="24"/>
    </w:rPr>
  </w:style>
  <w:style w:type="character" w:customStyle="1" w:styleId="801">
    <w:name w:val="font81"/>
    <w:qFormat/>
    <w:uiPriority w:val="0"/>
    <w:rPr>
      <w:rFonts w:ascii="微软雅黑" w:hAnsi="微软雅黑" w:eastAsia="微软雅黑" w:cs="微软雅黑"/>
      <w:color w:val="000000"/>
      <w:sz w:val="20"/>
      <w:szCs w:val="20"/>
      <w:u w:val="none"/>
    </w:rPr>
  </w:style>
  <w:style w:type="character" w:customStyle="1" w:styleId="802">
    <w:name w:val="Char Char312"/>
    <w:qFormat/>
    <w:uiPriority w:val="0"/>
    <w:rPr>
      <w:rFonts w:ascii="Times New Roman" w:hAnsi="Times New Roman" w:eastAsia="宋体" w:cs="Times New Roman"/>
      <w:b/>
      <w:kern w:val="2"/>
      <w:sz w:val="32"/>
      <w:szCs w:val="24"/>
      <w:lang w:val="en-US" w:eastAsia="zh-CN" w:bidi="ar-SA"/>
    </w:rPr>
  </w:style>
  <w:style w:type="character" w:customStyle="1" w:styleId="803">
    <w:name w:val="t21"/>
    <w:qFormat/>
    <w:uiPriority w:val="0"/>
    <w:rPr>
      <w:rFonts w:ascii="仿宋_GB2312" w:eastAsia="微软雅黑"/>
      <w:b/>
      <w:kern w:val="2"/>
      <w:sz w:val="23"/>
      <w:szCs w:val="23"/>
      <w:lang w:val="en-US" w:eastAsia="zh-CN" w:bidi="ar-SA"/>
    </w:rPr>
  </w:style>
  <w:style w:type="character" w:customStyle="1" w:styleId="804">
    <w:name w:val="样式8 Char"/>
    <w:qFormat/>
    <w:uiPriority w:val="0"/>
    <w:rPr>
      <w:rFonts w:ascii="仿宋_GB2312" w:hAnsi="宋体" w:eastAsia="仿宋_GB2312"/>
      <w:b/>
      <w:bCs/>
      <w:kern w:val="2"/>
      <w:sz w:val="24"/>
      <w:szCs w:val="24"/>
    </w:rPr>
  </w:style>
  <w:style w:type="character" w:customStyle="1" w:styleId="805">
    <w:name w:val="表格 Char Char"/>
    <w:qFormat/>
    <w:uiPriority w:val="0"/>
    <w:rPr>
      <w:rFonts w:ascii="宋体" w:hAnsi="宋体" w:eastAsia="宋体"/>
      <w:lang w:bidi="ar-SA"/>
    </w:rPr>
  </w:style>
  <w:style w:type="character" w:customStyle="1" w:styleId="806">
    <w:name w:val="正文文本 字符1"/>
    <w:qFormat/>
    <w:uiPriority w:val="0"/>
    <w:rPr>
      <w:rFonts w:ascii="Calibri" w:hAnsi="Calibri" w:eastAsia="黑体" w:cs="Arial"/>
      <w:snapToGrid w:val="0"/>
      <w:kern w:val="2"/>
      <w:sz w:val="28"/>
      <w:szCs w:val="21"/>
    </w:rPr>
  </w:style>
  <w:style w:type="character" w:customStyle="1" w:styleId="807">
    <w:name w:val="标题 5 Char"/>
    <w:link w:val="7"/>
    <w:qFormat/>
    <w:uiPriority w:val="9"/>
    <w:rPr>
      <w:b/>
      <w:bCs/>
      <w:kern w:val="2"/>
      <w:sz w:val="28"/>
      <w:szCs w:val="28"/>
    </w:rPr>
  </w:style>
  <w:style w:type="character" w:customStyle="1" w:styleId="808">
    <w:name w:val="标题 6 Char1"/>
    <w:qFormat/>
    <w:uiPriority w:val="0"/>
    <w:rPr>
      <w:rFonts w:ascii="Arial" w:hAnsi="Arial" w:eastAsia="黑体" w:cs="Times New Roman"/>
      <w:b/>
      <w:sz w:val="24"/>
      <w:szCs w:val="20"/>
      <w:lang w:bidi="ar-SA"/>
    </w:rPr>
  </w:style>
  <w:style w:type="character" w:customStyle="1" w:styleId="809">
    <w:name w:val="带编号样式 Char"/>
    <w:qFormat/>
    <w:uiPriority w:val="0"/>
    <w:rPr>
      <w:rFonts w:ascii="仿宋_GB2312" w:eastAsia="仿宋_GB2312"/>
      <w:color w:val="000000"/>
      <w:sz w:val="24"/>
      <w:lang w:bidi="ar-SA"/>
    </w:rPr>
  </w:style>
  <w:style w:type="character" w:customStyle="1" w:styleId="810">
    <w:name w:val="unnamed31"/>
    <w:qFormat/>
    <w:uiPriority w:val="0"/>
    <w:rPr>
      <w:rFonts w:ascii="Tahoma" w:hAnsi="Tahoma" w:eastAsia="宋体"/>
      <w:b/>
      <w:kern w:val="2"/>
      <w:sz w:val="24"/>
      <w:szCs w:val="32"/>
      <w:u w:val="none"/>
      <w:lang w:val="en-US" w:eastAsia="zh-CN" w:bidi="ar-SA"/>
    </w:rPr>
  </w:style>
  <w:style w:type="character" w:customStyle="1" w:styleId="811">
    <w:name w:val="正文首行缩进 Char Char Char Char Char Char1"/>
    <w:qFormat/>
    <w:uiPriority w:val="0"/>
    <w:rPr>
      <w:rFonts w:ascii="宋体" w:eastAsia="宋体"/>
      <w:kern w:val="2"/>
      <w:sz w:val="24"/>
      <w:szCs w:val="24"/>
      <w:lang w:val="zh-CN" w:bidi="ar-SA"/>
    </w:rPr>
  </w:style>
  <w:style w:type="character" w:customStyle="1" w:styleId="812">
    <w:name w:val="称呼 Char"/>
    <w:link w:val="20"/>
    <w:qFormat/>
    <w:uiPriority w:val="0"/>
    <w:rPr>
      <w:rFonts w:ascii="仿宋_GB2312" w:eastAsia="仿宋_GB2312"/>
      <w:kern w:val="2"/>
      <w:sz w:val="28"/>
    </w:rPr>
  </w:style>
  <w:style w:type="character" w:customStyle="1" w:styleId="813">
    <w:name w:val="文本正文 Char Char"/>
    <w:qFormat/>
    <w:locked/>
    <w:uiPriority w:val="0"/>
    <w:rPr>
      <w:sz w:val="24"/>
      <w:lang w:bidi="ar-SA"/>
    </w:rPr>
  </w:style>
  <w:style w:type="character" w:customStyle="1" w:styleId="814">
    <w:name w:val="正文缩进 字符"/>
    <w:qFormat/>
    <w:uiPriority w:val="0"/>
    <w:rPr>
      <w:rFonts w:ascii="宋体" w:eastAsia="宋体"/>
      <w:snapToGrid w:val="0"/>
      <w:color w:val="000000"/>
      <w:kern w:val="28"/>
      <w:sz w:val="28"/>
      <w:lang w:val="en-US" w:eastAsia="zh-CN" w:bidi="ar-SA"/>
    </w:rPr>
  </w:style>
  <w:style w:type="character" w:customStyle="1" w:styleId="815">
    <w:name w:val="HTML 预设格式 Char"/>
    <w:link w:val="56"/>
    <w:qFormat/>
    <w:uiPriority w:val="0"/>
    <w:rPr>
      <w:rFonts w:ascii="黑体" w:hAnsi="Courier New" w:eastAsia="黑体"/>
    </w:rPr>
  </w:style>
  <w:style w:type="character" w:customStyle="1" w:styleId="816">
    <w:name w:val="正文文本 2 Char1"/>
    <w:link w:val="55"/>
    <w:qFormat/>
    <w:uiPriority w:val="0"/>
    <w:rPr>
      <w:kern w:val="2"/>
      <w:sz w:val="21"/>
      <w:szCs w:val="24"/>
    </w:rPr>
  </w:style>
  <w:style w:type="character" w:customStyle="1" w:styleId="817">
    <w:name w:val="样式 样式 标题 4h4H4Fab-4T5Ref Heading 1rh1Heading sqlsect 1.2.3.... +... Char"/>
    <w:link w:val="102"/>
    <w:qFormat/>
    <w:uiPriority w:val="0"/>
    <w:rPr>
      <w:rFonts w:ascii="微软雅黑" w:hAnsi="微软雅黑" w:eastAsia="微软雅黑"/>
      <w:b/>
      <w:bCs/>
      <w:kern w:val="2"/>
      <w:sz w:val="24"/>
      <w:szCs w:val="28"/>
    </w:rPr>
  </w:style>
  <w:style w:type="character" w:customStyle="1" w:styleId="818">
    <w:name w:val="正文非缩进 Char"/>
    <w:qFormat/>
    <w:uiPriority w:val="0"/>
    <w:rPr>
      <w:rFonts w:ascii="宋体" w:eastAsia="宋体"/>
      <w:snapToGrid w:val="0"/>
      <w:color w:val="000000"/>
      <w:kern w:val="28"/>
      <w:sz w:val="28"/>
      <w:lang w:val="en-US" w:eastAsia="zh-CN" w:bidi="ar-SA"/>
    </w:rPr>
  </w:style>
  <w:style w:type="character" w:customStyle="1" w:styleId="819">
    <w:name w:val="标题 7 Char"/>
    <w:link w:val="9"/>
    <w:qFormat/>
    <w:uiPriority w:val="0"/>
    <w:rPr>
      <w:b/>
      <w:bCs/>
      <w:kern w:val="2"/>
      <w:sz w:val="24"/>
      <w:szCs w:val="24"/>
    </w:rPr>
  </w:style>
  <w:style w:type="character" w:customStyle="1" w:styleId="820">
    <w:name w:val="正文文本缩进 2 Char"/>
    <w:link w:val="36"/>
    <w:qFormat/>
    <w:uiPriority w:val="0"/>
    <w:rPr>
      <w:rFonts w:ascii="宋体"/>
      <w:sz w:val="28"/>
    </w:rPr>
  </w:style>
  <w:style w:type="character" w:customStyle="1" w:styleId="821">
    <w:name w:val="Char Char5"/>
    <w:qFormat/>
    <w:uiPriority w:val="0"/>
    <w:rPr>
      <w:rFonts w:ascii="宋体" w:hAnsi="Courier New" w:eastAsia="宋体"/>
      <w:kern w:val="2"/>
      <w:sz w:val="21"/>
      <w:lang w:val="en-US" w:eastAsia="zh-CN"/>
    </w:rPr>
  </w:style>
  <w:style w:type="character" w:customStyle="1" w:styleId="822">
    <w:name w:val="脚注文本 Char"/>
    <w:link w:val="49"/>
    <w:qFormat/>
    <w:uiPriority w:val="0"/>
    <w:rPr>
      <w:color w:val="0000FF"/>
      <w:sz w:val="21"/>
    </w:rPr>
  </w:style>
  <w:style w:type="character" w:customStyle="1" w:styleId="823">
    <w:name w:val="称呼 Char1"/>
    <w:qFormat/>
    <w:uiPriority w:val="0"/>
    <w:rPr>
      <w:rFonts w:ascii="Times New Roman" w:hAnsi="Times New Roman" w:eastAsia="宋体" w:cs="Times New Roman"/>
      <w:szCs w:val="24"/>
    </w:rPr>
  </w:style>
  <w:style w:type="character" w:customStyle="1" w:styleId="824">
    <w:name w:val="正文1 Char"/>
    <w:qFormat/>
    <w:uiPriority w:val="0"/>
    <w:rPr>
      <w:rFonts w:ascii="宋体" w:eastAsia="宋体"/>
      <w:snapToGrid w:val="0"/>
      <w:color w:val="000000"/>
      <w:kern w:val="28"/>
      <w:sz w:val="28"/>
      <w:lang w:val="en-US" w:eastAsia="zh-CN" w:bidi="ar-SA"/>
    </w:rPr>
  </w:style>
  <w:style w:type="character" w:customStyle="1" w:styleId="825">
    <w:name w:val="正文缩进 Char1"/>
    <w:qFormat/>
    <w:uiPriority w:val="0"/>
    <w:rPr>
      <w:rFonts w:ascii="宋体" w:eastAsia="宋体"/>
      <w:snapToGrid w:val="0"/>
      <w:color w:val="000000"/>
      <w:kern w:val="28"/>
      <w:sz w:val="28"/>
      <w:lang w:val="en-US" w:eastAsia="zh-CN" w:bidi="ar-SA"/>
    </w:rPr>
  </w:style>
  <w:style w:type="character" w:customStyle="1" w:styleId="826">
    <w:name w:val="font21"/>
    <w:qFormat/>
    <w:uiPriority w:val="0"/>
    <w:rPr>
      <w:rFonts w:hint="eastAsia" w:ascii="宋体" w:hAnsi="宋体" w:eastAsia="宋体"/>
      <w:kern w:val="2"/>
      <w:sz w:val="28"/>
      <w:szCs w:val="28"/>
      <w:lang w:val="en-US" w:eastAsia="zh-CN" w:bidi="ar-SA"/>
    </w:rPr>
  </w:style>
  <w:style w:type="character" w:customStyle="1" w:styleId="827">
    <w:name w:val="Char Char26"/>
    <w:qFormat/>
    <w:uiPriority w:val="6"/>
    <w:rPr>
      <w:kern w:val="1"/>
      <w:sz w:val="21"/>
      <w:szCs w:val="24"/>
    </w:rPr>
  </w:style>
  <w:style w:type="character" w:customStyle="1" w:styleId="828">
    <w:name w:val="Item List Char"/>
    <w:link w:val="104"/>
    <w:qFormat/>
    <w:uiPriority w:val="0"/>
    <w:rPr>
      <w:rFonts w:ascii="Arial"/>
      <w:bCs/>
      <w:sz w:val="21"/>
      <w:szCs w:val="21"/>
      <w:lang w:val="en-US" w:eastAsia="zh-CN" w:bidi="ar-SA"/>
    </w:rPr>
  </w:style>
  <w:style w:type="character" w:customStyle="1" w:styleId="829">
    <w:name w:val="批注框文本 Char1"/>
    <w:qFormat/>
    <w:uiPriority w:val="0"/>
    <w:rPr>
      <w:rFonts w:ascii="Times New Roman" w:hAnsi="Times New Roman" w:eastAsia="宋体" w:cs="Times New Roman"/>
      <w:sz w:val="18"/>
      <w:szCs w:val="18"/>
    </w:rPr>
  </w:style>
  <w:style w:type="character" w:customStyle="1" w:styleId="830">
    <w:name w:val="纯文本 Char1"/>
    <w:link w:val="105"/>
    <w:qFormat/>
    <w:uiPriority w:val="0"/>
    <w:rPr>
      <w:rFonts w:ascii="宋体" w:hAnsi="Courier New"/>
    </w:rPr>
  </w:style>
  <w:style w:type="character" w:customStyle="1" w:styleId="831">
    <w:name w:val="正文首行缩进 Char"/>
    <w:link w:val="60"/>
    <w:qFormat/>
    <w:uiPriority w:val="0"/>
    <w:rPr>
      <w:rFonts w:ascii="宋体"/>
      <w:kern w:val="2"/>
      <w:sz w:val="24"/>
      <w:lang w:val="zh-CN"/>
    </w:rPr>
  </w:style>
  <w:style w:type="character" w:customStyle="1" w:styleId="832">
    <w:name w:val="h3 Char"/>
    <w:qFormat/>
    <w:uiPriority w:val="0"/>
    <w:rPr>
      <w:rFonts w:eastAsia="宋体"/>
      <w:b/>
      <w:kern w:val="2"/>
      <w:sz w:val="32"/>
      <w:lang w:val="en-US" w:eastAsia="zh-CN" w:bidi="ar-SA"/>
    </w:rPr>
  </w:style>
  <w:style w:type="character" w:customStyle="1" w:styleId="833">
    <w:name w:val="dandyren_title1"/>
    <w:qFormat/>
    <w:uiPriority w:val="0"/>
    <w:rPr>
      <w:b/>
      <w:bCs/>
      <w:color w:val="FF6633"/>
      <w:sz w:val="18"/>
      <w:szCs w:val="18"/>
    </w:rPr>
  </w:style>
  <w:style w:type="character" w:customStyle="1" w:styleId="834">
    <w:name w:val="Char Char31"/>
    <w:qFormat/>
    <w:uiPriority w:val="6"/>
    <w:rPr>
      <w:rFonts w:ascii="Arial" w:hAnsi="Arial" w:eastAsia="黑体"/>
      <w:kern w:val="1"/>
      <w:sz w:val="24"/>
      <w:szCs w:val="24"/>
    </w:rPr>
  </w:style>
  <w:style w:type="character" w:customStyle="1" w:styleId="835">
    <w:name w:val="h Char1"/>
    <w:qFormat/>
    <w:uiPriority w:val="0"/>
    <w:rPr>
      <w:sz w:val="18"/>
      <w:szCs w:val="18"/>
    </w:rPr>
  </w:style>
  <w:style w:type="character" w:customStyle="1" w:styleId="836">
    <w:name w:val="solutionfonts"/>
    <w:qFormat/>
    <w:uiPriority w:val="0"/>
  </w:style>
  <w:style w:type="character" w:customStyle="1" w:styleId="837">
    <w:name w:val="标题 4 Char2"/>
    <w:link w:val="6"/>
    <w:qFormat/>
    <w:uiPriority w:val="9"/>
    <w:rPr>
      <w:rFonts w:ascii="Arial" w:hAnsi="Arial" w:eastAsia="黑体"/>
      <w:b/>
      <w:bCs/>
      <w:kern w:val="2"/>
      <w:sz w:val="28"/>
      <w:szCs w:val="28"/>
      <w:lang w:val="zh-CN"/>
    </w:rPr>
  </w:style>
  <w:style w:type="character" w:customStyle="1" w:styleId="838">
    <w:name w:val="首行缩进 Char"/>
    <w:qFormat/>
    <w:uiPriority w:val="0"/>
    <w:rPr>
      <w:rFonts w:ascii="宋体" w:eastAsia="宋体"/>
      <w:kern w:val="2"/>
      <w:sz w:val="24"/>
      <w:lang w:val="en-US" w:eastAsia="zh-CN" w:bidi="ar-SA"/>
    </w:rPr>
  </w:style>
  <w:style w:type="character" w:customStyle="1" w:styleId="839">
    <w:name w:val="Char Char52"/>
    <w:qFormat/>
    <w:uiPriority w:val="0"/>
    <w:rPr>
      <w:rFonts w:ascii="宋体" w:hAnsi="Courier New" w:eastAsia="宋体"/>
      <w:kern w:val="2"/>
      <w:sz w:val="21"/>
      <w:lang w:val="en-US" w:eastAsia="zh-CN"/>
    </w:rPr>
  </w:style>
  <w:style w:type="character" w:customStyle="1" w:styleId="840">
    <w:name w:val="正文文本 3 Char"/>
    <w:link w:val="21"/>
    <w:qFormat/>
    <w:uiPriority w:val="0"/>
    <w:rPr>
      <w:kern w:val="2"/>
      <w:sz w:val="21"/>
    </w:rPr>
  </w:style>
  <w:style w:type="character" w:customStyle="1" w:styleId="841">
    <w:name w:val="font31"/>
    <w:qFormat/>
    <w:uiPriority w:val="0"/>
    <w:rPr>
      <w:rFonts w:hint="eastAsia" w:ascii="仿宋" w:hAnsi="仿宋" w:eastAsia="仿宋" w:cs="仿宋"/>
      <w:color w:val="000000"/>
      <w:sz w:val="20"/>
      <w:szCs w:val="20"/>
      <w:u w:val="none"/>
    </w:rPr>
  </w:style>
  <w:style w:type="character" w:customStyle="1" w:styleId="842">
    <w:name w:val="正文说明 Char"/>
    <w:link w:val="106"/>
    <w:qFormat/>
    <w:uiPriority w:val="0"/>
    <w:rPr>
      <w:sz w:val="24"/>
      <w:szCs w:val="24"/>
    </w:rPr>
  </w:style>
  <w:style w:type="character" w:customStyle="1" w:styleId="843">
    <w:name w:val="脚注文本 Char1"/>
    <w:qFormat/>
    <w:uiPriority w:val="0"/>
    <w:rPr>
      <w:rFonts w:ascii="Times New Roman" w:hAnsi="Times New Roman" w:eastAsia="宋体" w:cs="Times New Roman"/>
      <w:sz w:val="18"/>
      <w:szCs w:val="18"/>
    </w:rPr>
  </w:style>
  <w:style w:type="character" w:customStyle="1" w:styleId="844">
    <w:name w:val="Char Char1211"/>
    <w:qFormat/>
    <w:uiPriority w:val="0"/>
    <w:rPr>
      <w:rFonts w:ascii="仿宋_GB2312" w:eastAsia="仿宋_GB2312"/>
      <w:b/>
      <w:bCs/>
      <w:kern w:val="2"/>
      <w:sz w:val="24"/>
      <w:szCs w:val="24"/>
      <w:lang w:val="zh-CN" w:eastAsia="zh-CN" w:bidi="ar-SA"/>
    </w:rPr>
  </w:style>
  <w:style w:type="character" w:customStyle="1" w:styleId="845">
    <w:name w:val="标题 Char"/>
    <w:qFormat/>
    <w:uiPriority w:val="0"/>
    <w:rPr>
      <w:rFonts w:eastAsia="宋体"/>
      <w:b/>
      <w:sz w:val="24"/>
      <w:lang w:eastAsia="zh-CN" w:bidi="ar-SA"/>
    </w:rPr>
  </w:style>
  <w:style w:type="character" w:customStyle="1" w:styleId="846">
    <w:name w:val="Char Char35"/>
    <w:qFormat/>
    <w:uiPriority w:val="6"/>
    <w:rPr>
      <w:rFonts w:ascii="Arial" w:hAnsi="Arial" w:eastAsia="黑体"/>
      <w:b/>
      <w:kern w:val="1"/>
      <w:sz w:val="28"/>
      <w:szCs w:val="28"/>
      <w:lang w:val="zh-CN"/>
    </w:rPr>
  </w:style>
  <w:style w:type="character" w:customStyle="1" w:styleId="847">
    <w:name w:val="纯文本 Char Char Char"/>
    <w:qFormat/>
    <w:uiPriority w:val="0"/>
    <w:rPr>
      <w:rFonts w:ascii="宋体" w:hAnsi="Courier New" w:eastAsia="宋体"/>
      <w:kern w:val="2"/>
      <w:sz w:val="21"/>
      <w:lang w:val="en-US" w:eastAsia="zh-CN" w:bidi="ar-SA"/>
    </w:rPr>
  </w:style>
  <w:style w:type="character" w:customStyle="1" w:styleId="848">
    <w:name w:val="Table Text Char"/>
    <w:link w:val="107"/>
    <w:qFormat/>
    <w:uiPriority w:val="0"/>
    <w:rPr>
      <w:sz w:val="24"/>
      <w:szCs w:val="24"/>
    </w:rPr>
  </w:style>
  <w:style w:type="character" w:customStyle="1" w:styleId="849">
    <w:name w:val="正文1 Char1"/>
    <w:qFormat/>
    <w:uiPriority w:val="0"/>
    <w:rPr>
      <w:rFonts w:ascii="仿宋_GB2312" w:hAnsi="Courier New" w:eastAsia="仿宋_GB2312"/>
      <w:kern w:val="28"/>
      <w:sz w:val="24"/>
      <w:szCs w:val="24"/>
      <w:lang w:val="en-US" w:eastAsia="zh-CN"/>
    </w:rPr>
  </w:style>
  <w:style w:type="character" w:customStyle="1" w:styleId="850">
    <w:name w:val="页脚 Char1"/>
    <w:qFormat/>
    <w:uiPriority w:val="0"/>
    <w:rPr>
      <w:rFonts w:eastAsia="宋体"/>
      <w:kern w:val="2"/>
      <w:sz w:val="18"/>
      <w:szCs w:val="18"/>
      <w:lang w:val="en-US" w:eastAsia="zh-CN" w:bidi="ar-SA"/>
    </w:rPr>
  </w:style>
  <w:style w:type="character" w:customStyle="1" w:styleId="851">
    <w:name w:val="Bold"/>
    <w:qFormat/>
    <w:uiPriority w:val="0"/>
    <w:rPr>
      <w:rFonts w:ascii="Arial" w:hAnsi="Arial" w:eastAsia="黑体" w:cs="Times New Roman"/>
      <w:b/>
      <w:kern w:val="2"/>
      <w:sz w:val="32"/>
      <w:szCs w:val="32"/>
      <w:lang w:val="en-US" w:eastAsia="zh-CN" w:bidi="ar-SA"/>
    </w:rPr>
  </w:style>
  <w:style w:type="character" w:customStyle="1" w:styleId="852">
    <w:name w:val="批注文字 Char1"/>
    <w:link w:val="19"/>
    <w:qFormat/>
    <w:uiPriority w:val="99"/>
    <w:rPr>
      <w:kern w:val="2"/>
      <w:sz w:val="21"/>
      <w:szCs w:val="24"/>
    </w:rPr>
  </w:style>
  <w:style w:type="character" w:customStyle="1" w:styleId="853">
    <w:name w:val="签名 Char"/>
    <w:link w:val="41"/>
    <w:qFormat/>
    <w:uiPriority w:val="0"/>
    <w:rPr>
      <w:rFonts w:eastAsia="仿宋_GB2312"/>
      <w:sz w:val="24"/>
    </w:rPr>
  </w:style>
  <w:style w:type="character" w:customStyle="1" w:styleId="854">
    <w:name w:val="hui3"/>
    <w:qFormat/>
    <w:uiPriority w:val="0"/>
    <w:rPr>
      <w:color w:val="333333"/>
    </w:rPr>
  </w:style>
  <w:style w:type="character" w:customStyle="1" w:styleId="855">
    <w:name w:val="Char Char17"/>
    <w:qFormat/>
    <w:uiPriority w:val="6"/>
    <w:rPr>
      <w:rFonts w:eastAsia="仿宋_GB2312"/>
      <w:sz w:val="24"/>
    </w:rPr>
  </w:style>
  <w:style w:type="character" w:customStyle="1" w:styleId="856">
    <w:name w:val="标题 4 字符"/>
    <w:qFormat/>
    <w:uiPriority w:val="9"/>
    <w:rPr>
      <w:rFonts w:ascii="等线 Light" w:hAnsi="等线 Light" w:eastAsia="等线 Light" w:cs="Times New Roman"/>
      <w:b/>
      <w:bCs/>
      <w:snapToGrid w:val="0"/>
      <w:kern w:val="0"/>
      <w:sz w:val="28"/>
      <w:szCs w:val="28"/>
    </w:rPr>
  </w:style>
  <w:style w:type="character" w:customStyle="1" w:styleId="857">
    <w:name w:val="Char Char37"/>
    <w:qFormat/>
    <w:uiPriority w:val="6"/>
    <w:rPr>
      <w:b/>
      <w:kern w:val="1"/>
      <w:sz w:val="44"/>
      <w:szCs w:val="44"/>
    </w:rPr>
  </w:style>
  <w:style w:type="character" w:customStyle="1" w:styleId="858">
    <w:name w:val="列出段落 Char"/>
    <w:qFormat/>
    <w:uiPriority w:val="0"/>
    <w:rPr>
      <w:rFonts w:eastAsia="楷体_GB2312" w:cs="Lucida Sans"/>
      <w:kern w:val="2"/>
      <w:sz w:val="24"/>
      <w:szCs w:val="24"/>
      <w:lang w:val="en-US" w:eastAsia="zh-CN" w:bidi="ar-SA"/>
    </w:rPr>
  </w:style>
  <w:style w:type="character" w:customStyle="1" w:styleId="859">
    <w:name w:val="正文文本缩进 3 Char1"/>
    <w:semiHidden/>
    <w:qFormat/>
    <w:uiPriority w:val="99"/>
    <w:rPr>
      <w:rFonts w:ascii="Times New Roman" w:hAnsi="Times New Roman" w:eastAsia="宋体" w:cs="Times New Roman"/>
      <w:sz w:val="16"/>
      <w:szCs w:val="16"/>
    </w:rPr>
  </w:style>
  <w:style w:type="character" w:customStyle="1" w:styleId="860">
    <w:name w:val="公文正文 Char Char"/>
    <w:link w:val="108"/>
    <w:qFormat/>
    <w:uiPriority w:val="0"/>
    <w:rPr>
      <w:rFonts w:ascii="仿宋_GB2312" w:eastAsia="仿宋_GB2312"/>
      <w:kern w:val="2"/>
      <w:sz w:val="24"/>
      <w:szCs w:val="24"/>
    </w:rPr>
  </w:style>
  <w:style w:type="character" w:customStyle="1" w:styleId="861">
    <w:name w:val="Table Text Char1"/>
    <w:qFormat/>
    <w:uiPriority w:val="0"/>
    <w:rPr>
      <w:rFonts w:eastAsia="宋体"/>
      <w:sz w:val="24"/>
      <w:szCs w:val="24"/>
      <w:lang w:val="en-US" w:eastAsia="zh-CN" w:bidi="ar-SA"/>
    </w:rPr>
  </w:style>
  <w:style w:type="character" w:customStyle="1" w:styleId="862">
    <w:name w:val="标题 1 Char Char"/>
    <w:qFormat/>
    <w:uiPriority w:val="0"/>
    <w:rPr>
      <w:rFonts w:hint="eastAsia" w:ascii="宋体" w:hAnsi="宋体" w:eastAsia="宋体"/>
      <w:b/>
      <w:spacing w:val="-2"/>
      <w:sz w:val="24"/>
      <w:lang w:val="en-US" w:eastAsia="zh-CN" w:bidi="ar-SA"/>
    </w:rPr>
  </w:style>
  <w:style w:type="character" w:customStyle="1" w:styleId="863">
    <w:name w:val="正文（缩进2汉字） Char"/>
    <w:link w:val="109"/>
    <w:qFormat/>
    <w:uiPriority w:val="0"/>
    <w:rPr>
      <w:rFonts w:ascii="宋体"/>
    </w:rPr>
  </w:style>
  <w:style w:type="character" w:customStyle="1" w:styleId="864">
    <w:name w:val="标题 8 Char"/>
    <w:link w:val="10"/>
    <w:qFormat/>
    <w:uiPriority w:val="0"/>
    <w:rPr>
      <w:rFonts w:ascii="Arial" w:hAnsi="Arial" w:eastAsia="黑体"/>
      <w:kern w:val="2"/>
      <w:sz w:val="24"/>
      <w:szCs w:val="24"/>
    </w:rPr>
  </w:style>
  <w:style w:type="character" w:customStyle="1" w:styleId="865">
    <w:name w:val="标书表格字体格式 Char"/>
    <w:qFormat/>
    <w:uiPriority w:val="0"/>
    <w:rPr>
      <w:kern w:val="2"/>
      <w:sz w:val="21"/>
      <w:szCs w:val="24"/>
      <w:lang w:bidi="ar-SA"/>
    </w:rPr>
  </w:style>
  <w:style w:type="character" w:customStyle="1" w:styleId="866">
    <w:name w:val="tw4winError"/>
    <w:qFormat/>
    <w:uiPriority w:val="0"/>
    <w:rPr>
      <w:rFonts w:ascii="Courier New" w:hAnsi="Courier New" w:cs="Courier New"/>
      <w:color w:val="00FF00"/>
      <w:sz w:val="40"/>
      <w:szCs w:val="40"/>
    </w:rPr>
  </w:style>
  <w:style w:type="character" w:customStyle="1" w:styleId="867">
    <w:name w:val="Body Text(ch) Char Char"/>
    <w:qFormat/>
    <w:uiPriority w:val="0"/>
    <w:rPr>
      <w:rFonts w:ascii="宋体"/>
      <w:kern w:val="2"/>
      <w:sz w:val="24"/>
      <w:szCs w:val="21"/>
      <w:lang w:val="zh-CN"/>
    </w:rPr>
  </w:style>
  <w:style w:type="character" w:customStyle="1" w:styleId="868">
    <w:name w:val="正文首行缩进两字 Char"/>
    <w:qFormat/>
    <w:uiPriority w:val="0"/>
    <w:rPr>
      <w:sz w:val="24"/>
      <w:szCs w:val="24"/>
      <w:lang w:val="en-US" w:eastAsia="zh-CN" w:bidi="ar-SA"/>
    </w:rPr>
  </w:style>
  <w:style w:type="character" w:customStyle="1" w:styleId="869">
    <w:name w:val="正文文本 Char"/>
    <w:qFormat/>
    <w:uiPriority w:val="0"/>
    <w:rPr>
      <w:rFonts w:eastAsia="宋体"/>
      <w:kern w:val="2"/>
      <w:sz w:val="24"/>
      <w:szCs w:val="24"/>
      <w:lang w:val="en-US" w:eastAsia="zh-CN" w:bidi="ar-SA"/>
    </w:rPr>
  </w:style>
  <w:style w:type="character" w:customStyle="1" w:styleId="870">
    <w:name w:val="文档结构图 字符1"/>
    <w:qFormat/>
    <w:uiPriority w:val="0"/>
    <w:rPr>
      <w:rFonts w:ascii="宋体" w:hAnsi="Calibri" w:eastAsia="黑体" w:cs="Arial"/>
      <w:snapToGrid w:val="0"/>
      <w:kern w:val="2"/>
      <w:sz w:val="18"/>
      <w:szCs w:val="18"/>
    </w:rPr>
  </w:style>
  <w:style w:type="character" w:customStyle="1" w:styleId="871">
    <w:name w:val="content"/>
    <w:qFormat/>
    <w:uiPriority w:val="0"/>
  </w:style>
  <w:style w:type="character" w:customStyle="1" w:styleId="872">
    <w:name w:val="tw4winPopup"/>
    <w:qFormat/>
    <w:uiPriority w:val="0"/>
    <w:rPr>
      <w:rFonts w:ascii="Courier New" w:hAnsi="Courier New" w:cs="Courier New"/>
      <w:color w:val="008000"/>
      <w:lang w:val="en-US" w:eastAsia="zh-CN"/>
    </w:rPr>
  </w:style>
  <w:style w:type="character" w:customStyle="1" w:styleId="873">
    <w:name w:val="param-name"/>
    <w:qFormat/>
    <w:uiPriority w:val="99"/>
    <w:rPr>
      <w:rFonts w:ascii="Arial" w:hAnsi="Arial" w:eastAsia="黑体" w:cs="Arial"/>
      <w:snapToGrid w:val="0"/>
      <w:kern w:val="0"/>
      <w:szCs w:val="21"/>
    </w:rPr>
  </w:style>
  <w:style w:type="character" w:customStyle="1" w:styleId="874">
    <w:name w:val="标准正文格式 Char"/>
    <w:qFormat/>
    <w:uiPriority w:val="0"/>
    <w:rPr>
      <w:rFonts w:ascii="宋体" w:eastAsia="仿宋_GB2312" w:cs="宋体"/>
      <w:color w:val="000000"/>
      <w:sz w:val="24"/>
      <w:lang w:val="en-US" w:eastAsia="zh-CN" w:bidi="ar-SA"/>
    </w:rPr>
  </w:style>
  <w:style w:type="character" w:customStyle="1" w:styleId="875">
    <w:name w:val="Char Char212"/>
    <w:qFormat/>
    <w:uiPriority w:val="0"/>
    <w:rPr>
      <w:rFonts w:eastAsia="宋体"/>
      <w:b/>
      <w:bCs/>
      <w:kern w:val="2"/>
      <w:sz w:val="21"/>
      <w:szCs w:val="24"/>
      <w:lang w:val="en-US" w:eastAsia="zh-CN" w:bidi="ar-SA"/>
    </w:rPr>
  </w:style>
  <w:style w:type="character" w:customStyle="1" w:styleId="876">
    <w:name w:val="文档结构图 Char"/>
    <w:qFormat/>
    <w:uiPriority w:val="0"/>
    <w:rPr>
      <w:rFonts w:eastAsia="宋体"/>
      <w:kern w:val="2"/>
      <w:sz w:val="21"/>
      <w:szCs w:val="24"/>
      <w:lang w:val="en-US" w:eastAsia="zh-CN" w:bidi="ar-SA"/>
    </w:rPr>
  </w:style>
  <w:style w:type="character" w:customStyle="1" w:styleId="877">
    <w:name w:val="zbggmain style9"/>
    <w:qFormat/>
    <w:uiPriority w:val="0"/>
  </w:style>
  <w:style w:type="character" w:customStyle="1" w:styleId="878">
    <w:name w:val="Char Char16"/>
    <w:qFormat/>
    <w:uiPriority w:val="6"/>
    <w:rPr>
      <w:kern w:val="1"/>
      <w:sz w:val="18"/>
      <w:szCs w:val="18"/>
    </w:rPr>
  </w:style>
  <w:style w:type="character" w:customStyle="1" w:styleId="879">
    <w:name w:val="font51"/>
    <w:qFormat/>
    <w:uiPriority w:val="0"/>
    <w:rPr>
      <w:rFonts w:hint="eastAsia" w:ascii="仿宋" w:hAnsi="仿宋" w:eastAsia="仿宋" w:cs="仿宋"/>
      <w:color w:val="000000"/>
      <w:sz w:val="20"/>
      <w:szCs w:val="20"/>
      <w:u w:val="none"/>
    </w:rPr>
  </w:style>
  <w:style w:type="character" w:customStyle="1" w:styleId="880">
    <w:name w:val="Char Char82"/>
    <w:qFormat/>
    <w:uiPriority w:val="0"/>
    <w:rPr>
      <w:rFonts w:eastAsia="宋体"/>
      <w:b/>
      <w:sz w:val="24"/>
      <w:lang w:eastAsia="zh-CN"/>
    </w:rPr>
  </w:style>
  <w:style w:type="character" w:customStyle="1" w:styleId="881">
    <w:name w:val="正文文本缩进 3 Char"/>
    <w:link w:val="52"/>
    <w:qFormat/>
    <w:uiPriority w:val="0"/>
    <w:rPr>
      <w:kern w:val="2"/>
      <w:sz w:val="24"/>
    </w:rPr>
  </w:style>
  <w:style w:type="character" w:customStyle="1" w:styleId="882">
    <w:name w:val="日期 Char1"/>
    <w:semiHidden/>
    <w:qFormat/>
    <w:uiPriority w:val="99"/>
    <w:rPr>
      <w:rFonts w:ascii="Times New Roman" w:hAnsi="Times New Roman" w:eastAsia="宋体" w:cs="Times New Roman"/>
      <w:szCs w:val="24"/>
    </w:rPr>
  </w:style>
  <w:style w:type="character" w:customStyle="1" w:styleId="883">
    <w:name w:val="页眉 字符"/>
    <w:qFormat/>
    <w:uiPriority w:val="99"/>
    <w:rPr>
      <w:kern w:val="2"/>
      <w:sz w:val="18"/>
      <w:szCs w:val="18"/>
    </w:rPr>
  </w:style>
  <w:style w:type="character" w:customStyle="1" w:styleId="884">
    <w:name w:val="Char Char33"/>
    <w:qFormat/>
    <w:uiPriority w:val="6"/>
    <w:rPr>
      <w:rFonts w:ascii="Arial" w:hAnsi="Arial" w:eastAsia="黑体"/>
      <w:b/>
      <w:kern w:val="1"/>
      <w:sz w:val="24"/>
      <w:szCs w:val="24"/>
    </w:rPr>
  </w:style>
  <w:style w:type="character" w:customStyle="1" w:styleId="885">
    <w:name w:val="b11_01b Char"/>
    <w:link w:val="110"/>
    <w:qFormat/>
    <w:uiPriority w:val="0"/>
    <w:rPr>
      <w:rFonts w:ascii="Verdana" w:hAnsi="Verdana"/>
      <w:b/>
      <w:bCs/>
      <w:color w:val="4A82CA"/>
      <w:sz w:val="17"/>
      <w:szCs w:val="17"/>
    </w:rPr>
  </w:style>
  <w:style w:type="character" w:customStyle="1" w:styleId="886">
    <w:name w:val="Char Char121"/>
    <w:qFormat/>
    <w:uiPriority w:val="6"/>
    <w:rPr>
      <w:rFonts w:ascii="仿宋_GB2312" w:eastAsia="仿宋_GB2312"/>
      <w:b/>
      <w:bCs/>
      <w:kern w:val="2"/>
      <w:sz w:val="24"/>
      <w:szCs w:val="24"/>
      <w:lang w:val="zh-CN" w:eastAsia="zh-CN" w:bidi="ar-SA"/>
    </w:rPr>
  </w:style>
  <w:style w:type="character" w:customStyle="1" w:styleId="887">
    <w:name w:val="Footer-Even Char"/>
    <w:qFormat/>
    <w:uiPriority w:val="0"/>
    <w:rPr>
      <w:rFonts w:eastAsia="宋体"/>
      <w:kern w:val="2"/>
      <w:sz w:val="18"/>
      <w:lang w:val="en-US" w:eastAsia="zh-CN" w:bidi="ar-SA"/>
    </w:rPr>
  </w:style>
  <w:style w:type="character" w:customStyle="1" w:styleId="888">
    <w:name w:val="页脚 Char2"/>
    <w:link w:val="39"/>
    <w:qFormat/>
    <w:locked/>
    <w:uiPriority w:val="99"/>
    <w:rPr>
      <w:kern w:val="2"/>
      <w:sz w:val="18"/>
      <w:szCs w:val="18"/>
    </w:rPr>
  </w:style>
  <w:style w:type="character" w:customStyle="1" w:styleId="889">
    <w:name w:val="Char Char36"/>
    <w:qFormat/>
    <w:uiPriority w:val="6"/>
    <w:rPr>
      <w:rFonts w:ascii="仿宋_GB2312" w:hAnsi="仿宋_GB2312" w:eastAsia="仿宋_GB2312" w:cs="Arial"/>
      <w:b/>
      <w:kern w:val="1"/>
      <w:sz w:val="32"/>
      <w:szCs w:val="32"/>
      <w:lang w:val="zh-CN" w:eastAsia="zh-CN" w:bidi="ar-SA"/>
    </w:rPr>
  </w:style>
  <w:style w:type="character" w:customStyle="1" w:styleId="890">
    <w:name w:val="Char Char61"/>
    <w:qFormat/>
    <w:uiPriority w:val="6"/>
    <w:rPr>
      <w:rFonts w:eastAsia="宋体"/>
      <w:kern w:val="2"/>
      <w:sz w:val="21"/>
      <w:szCs w:val="24"/>
      <w:lang w:val="en-US" w:eastAsia="zh-CN" w:bidi="ar-SA"/>
    </w:rPr>
  </w:style>
  <w:style w:type="character" w:customStyle="1" w:styleId="891">
    <w:name w:val="正文文字缩进 2 Char Char"/>
    <w:qFormat/>
    <w:uiPriority w:val="0"/>
    <w:rPr>
      <w:rFonts w:ascii="宋体"/>
      <w:sz w:val="28"/>
    </w:rPr>
  </w:style>
  <w:style w:type="character" w:customStyle="1" w:styleId="892">
    <w:name w:val="f141"/>
    <w:qFormat/>
    <w:uiPriority w:val="0"/>
    <w:rPr>
      <w:rFonts w:ascii="Tahoma" w:hAnsi="Tahoma" w:eastAsia="宋体"/>
      <w:b/>
      <w:kern w:val="2"/>
      <w:sz w:val="21"/>
      <w:szCs w:val="21"/>
      <w:lang w:val="en-US" w:eastAsia="zh-CN" w:bidi="ar-SA"/>
    </w:rPr>
  </w:style>
  <w:style w:type="character" w:customStyle="1" w:styleId="893">
    <w:name w:val="段落 Char Char"/>
    <w:link w:val="111"/>
    <w:qFormat/>
    <w:uiPriority w:val="0"/>
    <w:rPr>
      <w:rFonts w:ascii="宋体" w:hAnsi="宋体"/>
      <w:sz w:val="24"/>
    </w:rPr>
  </w:style>
  <w:style w:type="character" w:customStyle="1" w:styleId="894">
    <w:name w:val="标题 3 Char2"/>
    <w:qFormat/>
    <w:uiPriority w:val="0"/>
    <w:rPr>
      <w:rFonts w:eastAsia="宋体"/>
      <w:b/>
      <w:bCs/>
      <w:kern w:val="2"/>
      <w:sz w:val="32"/>
      <w:szCs w:val="32"/>
      <w:lang w:val="en-US" w:eastAsia="zh-CN" w:bidi="ar-SA"/>
    </w:rPr>
  </w:style>
  <w:style w:type="character" w:customStyle="1" w:styleId="895">
    <w:name w:val="apple-converted-space"/>
    <w:qFormat/>
    <w:uiPriority w:val="0"/>
  </w:style>
  <w:style w:type="character" w:customStyle="1" w:styleId="896">
    <w:name w:val="页眉 Char2"/>
    <w:link w:val="40"/>
    <w:qFormat/>
    <w:uiPriority w:val="99"/>
    <w:rPr>
      <w:kern w:val="2"/>
      <w:sz w:val="18"/>
      <w:szCs w:val="18"/>
    </w:rPr>
  </w:style>
  <w:style w:type="character" w:customStyle="1" w:styleId="897">
    <w:name w:val="Char Char9"/>
    <w:qFormat/>
    <w:uiPriority w:val="0"/>
    <w:rPr>
      <w:rFonts w:eastAsia="宋体"/>
      <w:kern w:val="2"/>
      <w:sz w:val="18"/>
      <w:szCs w:val="18"/>
      <w:lang w:val="en-US" w:eastAsia="zh-CN" w:bidi="ar-SA"/>
    </w:rPr>
  </w:style>
  <w:style w:type="character" w:customStyle="1" w:styleId="898">
    <w:name w:val="Char Char41"/>
    <w:qFormat/>
    <w:uiPriority w:val="0"/>
    <w:rPr>
      <w:rFonts w:eastAsia="宋体"/>
      <w:b/>
      <w:sz w:val="24"/>
      <w:lang w:eastAsia="zh-CN" w:bidi="ar-SA"/>
    </w:rPr>
  </w:style>
  <w:style w:type="character" w:customStyle="1" w:styleId="899">
    <w:name w:val="large1"/>
    <w:qFormat/>
    <w:uiPriority w:val="0"/>
    <w:rPr>
      <w:rFonts w:hint="eastAsia" w:ascii="宋体" w:hAnsi="宋体" w:eastAsia="宋体"/>
      <w:sz w:val="21"/>
      <w:szCs w:val="21"/>
    </w:rPr>
  </w:style>
  <w:style w:type="character" w:customStyle="1" w:styleId="900">
    <w:name w:val="正文段 Char"/>
    <w:link w:val="112"/>
    <w:qFormat/>
    <w:uiPriority w:val="0"/>
    <w:rPr>
      <w:sz w:val="24"/>
    </w:rPr>
  </w:style>
  <w:style w:type="character" w:customStyle="1" w:styleId="901">
    <w:name w:val="Char Char13"/>
    <w:qFormat/>
    <w:uiPriority w:val="6"/>
    <w:rPr>
      <w:rFonts w:ascii="宋体" w:hAnsi="宋体"/>
      <w:kern w:val="1"/>
      <w:sz w:val="21"/>
      <w:szCs w:val="24"/>
    </w:rPr>
  </w:style>
  <w:style w:type="character" w:customStyle="1" w:styleId="902">
    <w:name w:val="Char Char92"/>
    <w:qFormat/>
    <w:uiPriority w:val="0"/>
    <w:rPr>
      <w:rFonts w:ascii="Times New Roman" w:hAnsi="Times New Roman" w:eastAsia="宋体" w:cs="Times New Roman"/>
      <w:b/>
      <w:bCs/>
      <w:kern w:val="2"/>
      <w:sz w:val="32"/>
      <w:szCs w:val="32"/>
      <w:lang w:val="en-US" w:eastAsia="zh-CN" w:bidi="ar-SA"/>
    </w:rPr>
  </w:style>
  <w:style w:type="character" w:customStyle="1" w:styleId="903">
    <w:name w:val="冯广丽 Char"/>
    <w:link w:val="113"/>
    <w:qFormat/>
    <w:uiPriority w:val="0"/>
    <w:rPr>
      <w:rFonts w:ascii="宋体" w:hAnsi="宋体"/>
      <w:kern w:val="2"/>
      <w:sz w:val="24"/>
      <w:szCs w:val="22"/>
    </w:rPr>
  </w:style>
  <w:style w:type="character" w:customStyle="1" w:styleId="904">
    <w:name w:val="批注文字 字符"/>
    <w:qFormat/>
    <w:uiPriority w:val="0"/>
    <w:rPr>
      <w:rFonts w:ascii="Arial" w:hAnsi="Arial" w:eastAsia="黑体" w:cs="Arial"/>
      <w:snapToGrid w:val="0"/>
      <w:kern w:val="0"/>
      <w:szCs w:val="21"/>
    </w:rPr>
  </w:style>
  <w:style w:type="character" w:customStyle="1" w:styleId="905">
    <w:name w:val="Char Char161"/>
    <w:qFormat/>
    <w:uiPriority w:val="0"/>
    <w:rPr>
      <w:rFonts w:eastAsia="宋体"/>
      <w:b/>
      <w:kern w:val="2"/>
      <w:sz w:val="32"/>
      <w:lang w:val="en-US" w:eastAsia="zh-CN"/>
    </w:rPr>
  </w:style>
  <w:style w:type="character" w:customStyle="1" w:styleId="906">
    <w:name w:val="javascript"/>
    <w:qFormat/>
    <w:uiPriority w:val="0"/>
  </w:style>
  <w:style w:type="character" w:customStyle="1" w:styleId="907">
    <w:name w:val="图名 Char"/>
    <w:qFormat/>
    <w:uiPriority w:val="0"/>
    <w:rPr>
      <w:rFonts w:ascii="Arial" w:hAnsi="Arial" w:eastAsia="黑体"/>
      <w:kern w:val="2"/>
      <w:sz w:val="24"/>
      <w:szCs w:val="24"/>
      <w:lang w:val="en-US" w:eastAsia="zh-CN" w:bidi="ar-SA"/>
    </w:rPr>
  </w:style>
  <w:style w:type="character" w:customStyle="1" w:styleId="908">
    <w:name w:val="Used by Word for text of Help footnotes Char Char"/>
    <w:qFormat/>
    <w:uiPriority w:val="0"/>
    <w:rPr>
      <w:rFonts w:ascii="Times New Roman" w:hAnsi="Times New Roman" w:eastAsia="宋体" w:cs="Times New Roman"/>
      <w:sz w:val="20"/>
      <w:szCs w:val="20"/>
    </w:rPr>
  </w:style>
  <w:style w:type="character" w:customStyle="1" w:styleId="909">
    <w:name w:val="编号，小四 Char"/>
    <w:link w:val="114"/>
    <w:qFormat/>
    <w:uiPriority w:val="0"/>
    <w:rPr>
      <w:rFonts w:ascii="Arial" w:hAnsi="Arial"/>
      <w:sz w:val="24"/>
    </w:rPr>
  </w:style>
  <w:style w:type="character" w:customStyle="1" w:styleId="910">
    <w:name w:val="Font Style82"/>
    <w:qFormat/>
    <w:uiPriority w:val="99"/>
    <w:rPr>
      <w:rFonts w:ascii="宋体" w:eastAsia="宋体" w:cs="宋体"/>
      <w:color w:val="000000"/>
      <w:sz w:val="14"/>
      <w:szCs w:val="14"/>
    </w:rPr>
  </w:style>
  <w:style w:type="character" w:customStyle="1" w:styleId="911">
    <w:name w:val="标题 2 Char Char"/>
    <w:qFormat/>
    <w:uiPriority w:val="0"/>
    <w:rPr>
      <w:rFonts w:ascii="楷体_GB2312" w:hAnsi="Arial" w:eastAsia="楷体_GB2312"/>
      <w:b/>
      <w:bCs/>
      <w:kern w:val="2"/>
      <w:sz w:val="24"/>
      <w:szCs w:val="32"/>
      <w:lang w:val="en-US" w:eastAsia="zh-CN" w:bidi="ar-SA"/>
    </w:rPr>
  </w:style>
  <w:style w:type="character" w:customStyle="1" w:styleId="912">
    <w:name w:val="未用 Char"/>
    <w:qFormat/>
    <w:uiPriority w:val="0"/>
    <w:rPr>
      <w:rFonts w:ascii="Arial" w:hAnsi="Arial" w:eastAsia="黑体"/>
      <w:kern w:val="2"/>
      <w:sz w:val="21"/>
      <w:szCs w:val="21"/>
      <w:lang w:val="en-US" w:eastAsia="zh-CN" w:bidi="ar-SA"/>
    </w:rPr>
  </w:style>
  <w:style w:type="character" w:customStyle="1" w:styleId="913">
    <w:name w:val="myp1111"/>
    <w:qFormat/>
    <w:uiPriority w:val="0"/>
    <w:rPr>
      <w:rFonts w:hint="default" w:ascii="ˎ̥" w:hAnsi="ˎ̥"/>
      <w:color w:val="000000"/>
      <w:sz w:val="20"/>
      <w:szCs w:val="20"/>
      <w:u w:val="none"/>
    </w:rPr>
  </w:style>
  <w:style w:type="character" w:customStyle="1" w:styleId="914">
    <w:name w:val="样式 标题 4h4H4Fab-4T5Ref Heading 1rh1Heading sqlsect 1.2.3.... Char"/>
    <w:link w:val="103"/>
    <w:qFormat/>
    <w:uiPriority w:val="0"/>
    <w:rPr>
      <w:rFonts w:ascii="微软雅黑" w:hAnsi="微软雅黑" w:eastAsia="微软雅黑"/>
      <w:b/>
      <w:bCs/>
      <w:kern w:val="2"/>
      <w:sz w:val="24"/>
      <w:szCs w:val="28"/>
    </w:rPr>
  </w:style>
  <w:style w:type="character" w:customStyle="1" w:styleId="915">
    <w:name w:val="h Char Char"/>
    <w:qFormat/>
    <w:uiPriority w:val="0"/>
    <w:rPr>
      <w:rFonts w:eastAsia="宋体"/>
      <w:kern w:val="2"/>
      <w:sz w:val="18"/>
      <w:lang w:val="en-US" w:eastAsia="zh-CN" w:bidi="ar-SA"/>
    </w:rPr>
  </w:style>
  <w:style w:type="character" w:customStyle="1" w:styleId="916">
    <w:name w:val="仿宋正文 Char"/>
    <w:link w:val="115"/>
    <w:qFormat/>
    <w:uiPriority w:val="0"/>
    <w:rPr>
      <w:rFonts w:ascii="仿宋_GB2312" w:eastAsia="仿宋_GB2312"/>
      <w:kern w:val="2"/>
      <w:sz w:val="24"/>
      <w:lang w:val="en-US" w:eastAsia="zh-CN" w:bidi="ar-SA"/>
    </w:rPr>
  </w:style>
  <w:style w:type="character" w:customStyle="1" w:styleId="917">
    <w:name w:val="正文首行缩进 Char Char Char Char Char Char"/>
    <w:qFormat/>
    <w:uiPriority w:val="0"/>
    <w:rPr>
      <w:rFonts w:ascii="宋体" w:eastAsia="宋体"/>
      <w:kern w:val="2"/>
      <w:sz w:val="24"/>
      <w:lang w:val="zh-CN" w:bidi="ar-SA"/>
    </w:rPr>
  </w:style>
  <w:style w:type="character" w:customStyle="1" w:styleId="918">
    <w:name w:val="样式 宋体"/>
    <w:qFormat/>
    <w:uiPriority w:val="0"/>
    <w:rPr>
      <w:rFonts w:ascii="宋体" w:hAnsi="宋体"/>
      <w:sz w:val="24"/>
    </w:rPr>
  </w:style>
  <w:style w:type="character" w:customStyle="1" w:styleId="919">
    <w:name w:val="tw4winJump"/>
    <w:qFormat/>
    <w:uiPriority w:val="0"/>
    <w:rPr>
      <w:rFonts w:ascii="Courier New" w:hAnsi="Courier New" w:cs="Courier New"/>
      <w:color w:val="008080"/>
      <w:lang w:val="en-US" w:eastAsia="zh-CN"/>
    </w:rPr>
  </w:style>
  <w:style w:type="character" w:customStyle="1" w:styleId="920">
    <w:name w:val="标题 1 字符"/>
    <w:qFormat/>
    <w:uiPriority w:val="9"/>
    <w:rPr>
      <w:rFonts w:ascii="Arial" w:hAnsi="Arial" w:eastAsia="黑体" w:cs="Arial"/>
      <w:b/>
      <w:bCs/>
      <w:snapToGrid w:val="0"/>
      <w:kern w:val="44"/>
      <w:sz w:val="44"/>
      <w:szCs w:val="44"/>
    </w:rPr>
  </w:style>
  <w:style w:type="character" w:customStyle="1" w:styleId="921">
    <w:name w:val="style36"/>
    <w:basedOn w:val="69"/>
    <w:qFormat/>
    <w:uiPriority w:val="0"/>
    <w:rPr>
      <w:rFonts w:ascii="Arial" w:hAnsi="Arial" w:eastAsia="黑体" w:cs="Arial"/>
      <w:snapToGrid w:val="0"/>
      <w:kern w:val="0"/>
      <w:szCs w:val="21"/>
    </w:rPr>
  </w:style>
  <w:style w:type="character" w:customStyle="1" w:styleId="922">
    <w:name w:val="pt9"/>
    <w:qFormat/>
    <w:uiPriority w:val="0"/>
    <w:rPr>
      <w:rFonts w:ascii="仿宋_GB2312" w:eastAsia="微软雅黑"/>
      <w:b/>
      <w:kern w:val="2"/>
      <w:sz w:val="32"/>
      <w:szCs w:val="32"/>
      <w:lang w:val="en-US" w:eastAsia="zh-CN" w:bidi="ar-SA"/>
    </w:rPr>
  </w:style>
  <w:style w:type="character" w:customStyle="1" w:styleId="923">
    <w:name w:val="DO_NOT_TRANSLATE"/>
    <w:qFormat/>
    <w:uiPriority w:val="0"/>
    <w:rPr>
      <w:rFonts w:ascii="Courier New" w:hAnsi="Courier New" w:cs="Courier New"/>
      <w:color w:val="800000"/>
      <w:lang w:val="en-US" w:eastAsia="zh-CN"/>
    </w:rPr>
  </w:style>
  <w:style w:type="character" w:customStyle="1" w:styleId="924">
    <w:name w:val="标书1 Char1"/>
    <w:qFormat/>
    <w:uiPriority w:val="0"/>
    <w:rPr>
      <w:rFonts w:eastAsia="宋体"/>
      <w:b/>
      <w:bCs/>
      <w:kern w:val="44"/>
      <w:sz w:val="44"/>
      <w:szCs w:val="44"/>
      <w:lang w:val="en-US" w:eastAsia="zh-CN" w:bidi="ar-SA"/>
    </w:rPr>
  </w:style>
  <w:style w:type="character" w:customStyle="1" w:styleId="925">
    <w:name w:val="页脚 字符"/>
    <w:qFormat/>
    <w:uiPriority w:val="99"/>
    <w:rPr>
      <w:kern w:val="2"/>
      <w:sz w:val="18"/>
      <w:szCs w:val="18"/>
    </w:rPr>
  </w:style>
  <w:style w:type="character" w:customStyle="1" w:styleId="926">
    <w:name w:val="正文2 Char"/>
    <w:qFormat/>
    <w:uiPriority w:val="0"/>
    <w:rPr>
      <w:rFonts w:eastAsia="宋体"/>
      <w:kern w:val="2"/>
      <w:sz w:val="24"/>
      <w:lang w:val="en-US" w:eastAsia="zh-CN" w:bidi="ar-SA"/>
    </w:rPr>
  </w:style>
  <w:style w:type="character" w:customStyle="1" w:styleId="927">
    <w:name w:val="Char Char21"/>
    <w:qFormat/>
    <w:uiPriority w:val="6"/>
    <w:rPr>
      <w:rFonts w:ascii="宋体" w:hAnsi="宋体"/>
      <w:kern w:val="1"/>
      <w:sz w:val="24"/>
      <w:szCs w:val="21"/>
      <w:lang w:val="zh-CN"/>
    </w:rPr>
  </w:style>
  <w:style w:type="character" w:customStyle="1" w:styleId="928">
    <w:name w:val="样式 正文缩进 + 首行缩进:  2 字符 Char Char"/>
    <w:link w:val="116"/>
    <w:qFormat/>
    <w:uiPriority w:val="0"/>
    <w:rPr>
      <w:rFonts w:cs="宋体"/>
      <w:kern w:val="2"/>
      <w:sz w:val="24"/>
    </w:rPr>
  </w:style>
  <w:style w:type="character" w:customStyle="1" w:styleId="929">
    <w:name w:val="正文文本 Char1"/>
    <w:link w:val="23"/>
    <w:qFormat/>
    <w:uiPriority w:val="0"/>
    <w:rPr>
      <w:rFonts w:ascii="宋体" w:hAnsi="Arial" w:eastAsia="宋体" w:cs="Arial"/>
      <w:snapToGrid w:val="0"/>
      <w:kern w:val="2"/>
      <w:sz w:val="24"/>
      <w:szCs w:val="21"/>
      <w:lang w:val="zh-CN" w:eastAsia="zh-CN" w:bidi="ar-SA"/>
    </w:rPr>
  </w:style>
  <w:style w:type="character" w:customStyle="1" w:styleId="930">
    <w:name w:val="gray6"/>
    <w:basedOn w:val="69"/>
    <w:qFormat/>
    <w:uiPriority w:val="0"/>
    <w:rPr>
      <w:rFonts w:ascii="Arial" w:hAnsi="Arial" w:eastAsia="黑体" w:cs="Arial"/>
      <w:snapToGrid w:val="0"/>
      <w:kern w:val="0"/>
      <w:szCs w:val="21"/>
    </w:rPr>
  </w:style>
  <w:style w:type="character" w:customStyle="1" w:styleId="931">
    <w:name w:val="hui"/>
    <w:basedOn w:val="69"/>
    <w:qFormat/>
    <w:uiPriority w:val="0"/>
    <w:rPr>
      <w:rFonts w:ascii="Arial" w:hAnsi="Arial" w:eastAsia="黑体" w:cs="Arial"/>
      <w:snapToGrid w:val="0"/>
      <w:kern w:val="0"/>
      <w:szCs w:val="21"/>
    </w:rPr>
  </w:style>
  <w:style w:type="character" w:customStyle="1" w:styleId="932">
    <w:name w:val="哈哈正文 Char Char"/>
    <w:qFormat/>
    <w:uiPriority w:val="0"/>
    <w:rPr>
      <w:rFonts w:ascii="宋体" w:hAnsi="宋体" w:eastAsia="宋体" w:cs="宋体"/>
      <w:kern w:val="2"/>
      <w:sz w:val="24"/>
      <w:lang w:val="en-US" w:eastAsia="zh-CN" w:bidi="ar-SA"/>
    </w:rPr>
  </w:style>
  <w:style w:type="character" w:customStyle="1" w:styleId="933">
    <w:name w:val="交叉引用"/>
    <w:qFormat/>
    <w:uiPriority w:val="1"/>
    <w:rPr>
      <w:rFonts w:ascii="Arial" w:hAnsi="Arial" w:eastAsia="黑体"/>
      <w:snapToGrid w:val="0"/>
      <w:color w:val="0000FF"/>
      <w:kern w:val="0"/>
      <w:sz w:val="20"/>
      <w:szCs w:val="21"/>
      <w:u w:val="single"/>
      <w:lang w:val="en-US" w:eastAsia="zh-CN"/>
    </w:rPr>
  </w:style>
  <w:style w:type="character" w:customStyle="1" w:styleId="934">
    <w:name w:val="正文缩进 字符1"/>
    <w:qFormat/>
    <w:uiPriority w:val="0"/>
    <w:rPr>
      <w:rFonts w:ascii="宋体" w:eastAsia="宋体"/>
      <w:snapToGrid w:val="0"/>
      <w:color w:val="000000"/>
      <w:kern w:val="28"/>
      <w:sz w:val="28"/>
      <w:lang w:val="en-US" w:eastAsia="zh-CN" w:bidi="ar-SA"/>
    </w:rPr>
  </w:style>
  <w:style w:type="character" w:customStyle="1" w:styleId="935">
    <w:name w:val="页脚 字符1"/>
    <w:qFormat/>
    <w:locked/>
    <w:uiPriority w:val="99"/>
    <w:rPr>
      <w:kern w:val="2"/>
      <w:sz w:val="18"/>
      <w:szCs w:val="18"/>
    </w:rPr>
  </w:style>
  <w:style w:type="character" w:customStyle="1" w:styleId="936">
    <w:name w:val="页眉 字符1"/>
    <w:qFormat/>
    <w:uiPriority w:val="99"/>
    <w:rPr>
      <w:kern w:val="2"/>
      <w:sz w:val="18"/>
      <w:szCs w:val="18"/>
    </w:rPr>
  </w:style>
  <w:style w:type="character" w:customStyle="1" w:styleId="937">
    <w:name w:val="尾注文本 Char"/>
    <w:link w:val="37"/>
    <w:qFormat/>
    <w:uiPriority w:val="0"/>
    <w:rPr>
      <w:kern w:val="2"/>
      <w:sz w:val="21"/>
      <w:szCs w:val="24"/>
      <w:lang w:val="zh-CN"/>
    </w:rPr>
  </w:style>
  <w:style w:type="character" w:customStyle="1" w:styleId="938">
    <w:name w:val="无间隔 Char"/>
    <w:link w:val="165"/>
    <w:qFormat/>
    <w:uiPriority w:val="99"/>
    <w:rPr>
      <w:kern w:val="2"/>
      <w:sz w:val="21"/>
      <w:szCs w:val="22"/>
    </w:rPr>
  </w:style>
  <w:style w:type="character" w:customStyle="1" w:styleId="939">
    <w:name w:val="标准文本 Char Char"/>
    <w:link w:val="604"/>
    <w:qFormat/>
    <w:uiPriority w:val="0"/>
    <w:rPr>
      <w:rFonts w:cs="宋体"/>
      <w:kern w:val="2"/>
      <w:sz w:val="24"/>
    </w:rPr>
  </w:style>
  <w:style w:type="character" w:customStyle="1" w:styleId="940">
    <w:name w:val="Char Char213"/>
    <w:qFormat/>
    <w:uiPriority w:val="0"/>
    <w:rPr>
      <w:rFonts w:eastAsia="Century Gothic"/>
      <w:b/>
      <w:bCs/>
      <w:kern w:val="44"/>
      <w:sz w:val="32"/>
      <w:szCs w:val="44"/>
      <w:lang w:val="en-US" w:eastAsia="zh-CN" w:bidi="ar-SA"/>
    </w:rPr>
  </w:style>
  <w:style w:type="character" w:customStyle="1" w:styleId="941">
    <w:name w:val="apple-style-span"/>
    <w:qFormat/>
    <w:uiPriority w:val="0"/>
    <w:rPr>
      <w:rFonts w:ascii="Arial" w:hAnsi="Arial" w:eastAsia="黑体" w:cs="Arial"/>
      <w:snapToGrid w:val="0"/>
      <w:kern w:val="0"/>
      <w:szCs w:val="21"/>
    </w:rPr>
  </w:style>
  <w:style w:type="character" w:customStyle="1" w:styleId="942">
    <w:name w:val="15"/>
    <w:qFormat/>
    <w:uiPriority w:val="0"/>
    <w:rPr>
      <w:rFonts w:hint="default" w:ascii="Calibri" w:hAnsi="Calibri"/>
      <w:color w:val="0000FF"/>
      <w:u w:val="single"/>
    </w:rPr>
  </w:style>
  <w:style w:type="character" w:customStyle="1" w:styleId="943">
    <w:name w:val="16"/>
    <w:qFormat/>
    <w:uiPriority w:val="0"/>
    <w:rPr>
      <w:rFonts w:hint="eastAsia" w:ascii="宋体" w:hAnsi="宋体" w:eastAsia="宋体"/>
      <w:color w:val="000000"/>
      <w:sz w:val="20"/>
      <w:szCs w:val="20"/>
    </w:rPr>
  </w:style>
  <w:style w:type="character" w:customStyle="1" w:styleId="944">
    <w:name w:val="edui-unclickable"/>
    <w:qFormat/>
    <w:uiPriority w:val="0"/>
    <w:rPr>
      <w:color w:val="808080"/>
    </w:rPr>
  </w:style>
  <w:style w:type="character" w:customStyle="1" w:styleId="945">
    <w:name w:val="tpc_content1"/>
    <w:qFormat/>
    <w:uiPriority w:val="0"/>
    <w:rPr>
      <w:sz w:val="20"/>
      <w:szCs w:val="20"/>
    </w:rPr>
  </w:style>
  <w:style w:type="character" w:customStyle="1" w:styleId="946">
    <w:name w:val="正文文本缩进 字符"/>
    <w:qFormat/>
    <w:uiPriority w:val="0"/>
    <w:rPr>
      <w:rFonts w:ascii="Century Gothic" w:hAnsi="Century Gothic" w:eastAsia="Century Gothic"/>
      <w:kern w:val="2"/>
      <w:sz w:val="24"/>
      <w:lang w:val="en-US" w:eastAsia="zh-CN" w:bidi="ar-SA"/>
    </w:rPr>
  </w:style>
  <w:style w:type="character" w:customStyle="1" w:styleId="947">
    <w:name w:val="正文文本 2 字符"/>
    <w:qFormat/>
    <w:uiPriority w:val="0"/>
    <w:rPr>
      <w:rFonts w:ascii="Arial" w:hAnsi="Arial" w:eastAsia="宋体"/>
      <w:kern w:val="2"/>
      <w:sz w:val="24"/>
      <w:szCs w:val="24"/>
      <w:lang w:val="en-US" w:eastAsia="zh-CN" w:bidi="ar-SA"/>
    </w:rPr>
  </w:style>
  <w:style w:type="character" w:customStyle="1" w:styleId="948">
    <w:name w:val="edui-clickable2"/>
    <w:qFormat/>
    <w:uiPriority w:val="0"/>
    <w:rPr>
      <w:color w:val="0000FF"/>
      <w:u w:val="single"/>
    </w:rPr>
  </w:style>
  <w:style w:type="character" w:customStyle="1" w:styleId="949">
    <w:name w:val="style1"/>
    <w:qFormat/>
    <w:uiPriority w:val="0"/>
    <w:rPr>
      <w:rFonts w:ascii="Arial" w:hAnsi="Arial" w:eastAsia="黑体" w:cs="Arial"/>
      <w:snapToGrid w:val="0"/>
      <w:kern w:val="0"/>
      <w:szCs w:val="21"/>
    </w:rPr>
  </w:style>
  <w:style w:type="character" w:customStyle="1" w:styleId="950">
    <w:name w:val="zbggtop11 style5"/>
    <w:qFormat/>
    <w:uiPriority w:val="0"/>
    <w:rPr>
      <w:rFonts w:ascii="Arial" w:hAnsi="Arial" w:eastAsia="黑体" w:cs="Arial"/>
      <w:snapToGrid w:val="0"/>
      <w:kern w:val="0"/>
      <w:szCs w:val="21"/>
    </w:rPr>
  </w:style>
  <w:style w:type="character" w:customStyle="1" w:styleId="951">
    <w:name w:val="纯文本 Char Char Char Char Char Char Char Char Char Char Char Char Char Char Char"/>
    <w:qFormat/>
    <w:uiPriority w:val="0"/>
    <w:rPr>
      <w:rFonts w:ascii="宋体" w:hAnsi="Courier New" w:eastAsia="宋体" w:cs="Courier New"/>
      <w:snapToGrid w:val="0"/>
      <w:sz w:val="18"/>
      <w:szCs w:val="21"/>
      <w:lang w:val="en-US" w:eastAsia="zh-CN" w:bidi="ar-SA"/>
    </w:rPr>
  </w:style>
  <w:style w:type="character" w:customStyle="1" w:styleId="952">
    <w:name w:val="bulletintext1"/>
    <w:qFormat/>
    <w:uiPriority w:val="0"/>
    <w:rPr>
      <w:color w:val="000000"/>
      <w:sz w:val="18"/>
    </w:rPr>
  </w:style>
  <w:style w:type="character" w:customStyle="1" w:styleId="953">
    <w:name w:val="ksfind_class_select1"/>
    <w:basedOn w:val="69"/>
    <w:qFormat/>
    <w:uiPriority w:val="0"/>
    <w:rPr>
      <w:color w:val="000000"/>
      <w:shd w:val="clear" w:color="auto" w:fill="EFD200"/>
    </w:rPr>
  </w:style>
  <w:style w:type="character" w:customStyle="1" w:styleId="954">
    <w:name w:val="font71"/>
    <w:qFormat/>
    <w:uiPriority w:val="0"/>
    <w:rPr>
      <w:rFonts w:hint="eastAsia" w:ascii="宋体" w:hAnsi="宋体" w:eastAsia="宋体" w:cs="宋体"/>
      <w:color w:val="000000"/>
      <w:sz w:val="22"/>
      <w:szCs w:val="22"/>
      <w:u w:val="none"/>
    </w:rPr>
  </w:style>
  <w:style w:type="character" w:customStyle="1" w:styleId="955">
    <w:name w:val="font91"/>
    <w:qFormat/>
    <w:uiPriority w:val="0"/>
    <w:rPr>
      <w:rFonts w:hint="eastAsia" w:ascii="仿宋" w:hAnsi="仿宋" w:eastAsia="仿宋" w:cs="仿宋"/>
      <w:color w:val="000000"/>
      <w:sz w:val="22"/>
      <w:szCs w:val="22"/>
      <w:u w:val="none"/>
    </w:rPr>
  </w:style>
  <w:style w:type="table" w:customStyle="1" w:styleId="956">
    <w:name w:val="网格型2"/>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7">
    <w:name w:val="网格型1"/>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8">
    <w:name w:val="网格型6"/>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59">
    <w:name w:val="网格型3"/>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0">
    <w:name w:val="网格型4"/>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1">
    <w:name w:val="网格型5"/>
    <w:basedOn w:val="62"/>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62">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numbering" Target="numbering.xml"/><Relationship Id="rId25" Type="http://schemas.openxmlformats.org/officeDocument/2006/relationships/customXml" Target="../customXml/item1.xml"/><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footer" Target="foot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2049"/>
    <customShpInfo spid="_x0000_s1028"/>
    <customShpInfo spid="_x0000_s102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71</Pages>
  <Words>30749</Words>
  <Characters>32519</Characters>
  <Lines>281</Lines>
  <Paragraphs>79</Paragraphs>
  <TotalTime>8</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2021-07-30T00:22:00Z</dcterms:created>
  <dc:creator>玥</dc:creator>
  <cp:lastModifiedBy>高乐怡</cp:lastModifiedBy>
  <cp:lastPrinted>2023-12-25T07:19:00Z</cp:lastPrinted>
  <dcterms:modified xsi:type="dcterms:W3CDTF">2023-12-26T02:05:45Z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0FD1A88BCBDC48C0BE7BED3F6297D455</vt:lpwstr>
  </property>
</Properties>
</file>