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2022年南苑街道重大活动和会议期间购买安全服务项目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（项目名称）</w:t>
      </w:r>
    </w:p>
    <w:p>
      <w:pPr>
        <w:pStyle w:val="2"/>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2"/>
        <w:jc w:val="center"/>
        <w:rPr>
          <w:rFonts w:hint="eastAsia" w:eastAsia="仿宋_GB2312"/>
          <w:lang w:eastAsia="zh-CN"/>
        </w:rPr>
      </w:pPr>
      <w:r>
        <w:rPr>
          <w:rFonts w:hint="eastAsia" w:eastAsia="仿宋_GB2312"/>
          <w:lang w:eastAsia="zh-CN"/>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6"/>
                    <a:stretch>
                      <a:fillRect/>
                    </a:stretch>
                  </pic:blipFill>
                  <pic:spPr>
                    <a:xfrm>
                      <a:off x="0" y="0"/>
                      <a:ext cx="2102485" cy="195707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（采购编号）</w:t>
      </w:r>
      <w:r>
        <w:rPr>
          <w:rFonts w:hint="eastAsia" w:ascii="宋体" w:hAnsi="宋体" w:eastAsia="仿宋" w:cs="宋体"/>
          <w:b/>
          <w:bCs/>
          <w:color w:val="000000"/>
          <w:sz w:val="32"/>
          <w:szCs w:val="32"/>
          <w:lang w:eastAsia="zh-CN"/>
        </w:rPr>
        <w:t>HZJYDL2022-004</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 xml:space="preserve"> 杭州市临平区人民政府南苑街道办事处</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（采购代理机构）</w:t>
      </w:r>
      <w:r>
        <w:rPr>
          <w:rFonts w:hint="eastAsia" w:ascii="宋体" w:hAnsi="宋体" w:cs="宋体"/>
          <w:b/>
          <w:bCs/>
          <w:sz w:val="30"/>
          <w:szCs w:val="30"/>
        </w:rPr>
        <w:t>杭州聚亿工程咨询有限公司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三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eastAsia="zh-CN"/>
        </w:rPr>
        <w:t>2022年南苑街道重大活动和会议期间购买安全服务项目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4</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 xml:space="preserve">14 </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30 </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（采购编号）</w:t>
      </w:r>
      <w:r>
        <w:rPr>
          <w:rFonts w:hint="eastAsia" w:ascii="仿宋_GB2312" w:hAnsi="仿宋" w:eastAsia="仿宋_GB2312" w:cs="仿宋_GB2312"/>
          <w:sz w:val="24"/>
          <w:lang w:eastAsia="zh-CN"/>
        </w:rPr>
        <w:t>HZJYDL2022-004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（项目名称）</w:t>
      </w:r>
      <w:r>
        <w:rPr>
          <w:rFonts w:hint="eastAsia" w:ascii="仿宋_GB2312" w:hAnsi="仿宋" w:eastAsia="仿宋_GB2312"/>
          <w:sz w:val="24"/>
          <w:lang w:eastAsia="zh-CN"/>
        </w:rPr>
        <w:t>2022年南苑街道重大活动和会议期间购买安全服务项目</w:t>
      </w: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eastAsia="zh-CN"/>
        </w:rPr>
        <w:t>8500000.00</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eastAsia="zh-CN"/>
        </w:rPr>
        <w:t>8500000.00</w:t>
      </w:r>
      <w:r>
        <w:rPr>
          <w:rFonts w:ascii="仿宋_GB2312" w:hAnsi="仿宋" w:eastAsia="仿宋_GB2312"/>
          <w:sz w:val="24"/>
        </w:rPr>
        <w:t xml:space="preserve"> </w:t>
      </w:r>
      <w:r>
        <w:rPr>
          <w:rFonts w:hint="eastAsia" w:ascii="仿宋_GB2312" w:hAnsi="仿宋" w:eastAsia="仿宋_GB2312"/>
          <w:sz w:val="24"/>
        </w:rPr>
        <w:t xml:space="preserve"> </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（项目名称）</w:t>
      </w:r>
      <w:r>
        <w:rPr>
          <w:rFonts w:hint="eastAsia" w:ascii="仿宋_GB2312" w:hAnsi="仿宋" w:eastAsia="仿宋_GB2312"/>
          <w:sz w:val="24"/>
          <w:lang w:eastAsia="zh-CN"/>
        </w:rPr>
        <w:t>2022年南苑街道重大活动和会议期间购买安全服务项目</w:t>
      </w:r>
      <w:r>
        <w:rPr>
          <w:rFonts w:hint="eastAsia" w:ascii="仿宋_GB2312" w:hAnsi="仿宋" w:eastAsia="仿宋_GB2312"/>
          <w:bCs/>
          <w:snapToGrid/>
          <w:color w:val="auto"/>
          <w:kern w:val="2"/>
          <w:sz w:val="24"/>
          <w:szCs w:val="24"/>
        </w:rPr>
        <w:t>主要内容：详见招标文件第三部分采购需求。</w:t>
      </w:r>
    </w:p>
    <w:p>
      <w:pPr>
        <w:pStyle w:val="133"/>
        <w:ind w:firstLine="482"/>
        <w:outlineLvl w:val="2"/>
        <w:rPr>
          <w:rFonts w:ascii="仿宋_GB2312" w:hAnsi="仿宋" w:eastAsia="仿宋_GB2312"/>
        </w:rPr>
      </w:pPr>
      <w:r>
        <w:rPr>
          <w:rFonts w:hint="eastAsia" w:ascii="仿宋_GB2312" w:hAnsi="仿宋" w:eastAsia="仿宋_GB2312"/>
          <w:b/>
        </w:rPr>
        <w:t>合同履约期限：合同签订之日起一年；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宋体" w:hAnsi="宋体" w:cs="宋体"/>
          <w:b/>
          <w:bCs/>
          <w:sz w:val="24"/>
        </w:rPr>
        <w:t>具有省公安厅颁发的保安服务许可证</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ascii="仿宋_GB2312" w:hAnsi="仿宋" w:eastAsia="仿宋_GB2312"/>
          <w:sz w:val="24"/>
          <w:u w:val="single"/>
        </w:rPr>
        <w:t>月</w:t>
      </w:r>
      <w:r>
        <w:rPr>
          <w:rFonts w:hint="eastAsia" w:ascii="仿宋_GB2312" w:hAnsi="仿宋" w:eastAsia="仿宋_GB2312"/>
          <w:sz w:val="24"/>
          <w:u w:val="single"/>
          <w:lang w:val="en-US" w:eastAsia="zh-CN"/>
        </w:rPr>
        <w:t>14</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 xml:space="preserve"> 杭州市临平区人民政府南苑街道办事处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 xml:space="preserve"> </w:t>
      </w:r>
      <w:r>
        <w:rPr>
          <w:rFonts w:ascii="仿宋_GB2312" w:hAnsi="仿宋" w:eastAsia="仿宋_GB2312"/>
          <w:sz w:val="24"/>
        </w:rPr>
        <w:t xml:space="preserve"> 杭州市临平区人民大道792号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项目联系人（询问）：</w:t>
      </w:r>
      <w:r>
        <w:rPr>
          <w:rFonts w:hint="eastAsia" w:ascii="宋体" w:hAnsi="宋体" w:eastAsia="仿宋_GB2312" w:cs="宋体"/>
          <w:sz w:val="24"/>
          <w:lang w:val="en-US" w:eastAsia="zh-CN"/>
        </w:rPr>
        <w:t>沈燕</w:t>
      </w:r>
      <w:r>
        <w:rPr>
          <w:rFonts w:hint="eastAsia" w:ascii="宋体" w:hAnsi="宋体" w:eastAsia="仿宋_GB2312" w:cs="宋体"/>
          <w:sz w:val="24"/>
          <w:lang w:eastAsia="zh-CN"/>
        </w:rPr>
        <w:t xml:space="preserve">  </w:t>
      </w:r>
    </w:p>
    <w:p>
      <w:pPr>
        <w:spacing w:line="360" w:lineRule="auto"/>
        <w:rPr>
          <w:rFonts w:hint="eastAsia" w:ascii="宋体" w:hAnsi="宋体" w:eastAsia="仿宋_GB2312" w:cs="宋体"/>
          <w:sz w:val="24"/>
          <w:lang w:eastAsia="zh-CN"/>
        </w:rPr>
      </w:pPr>
      <w:r>
        <w:rPr>
          <w:rFonts w:hint="eastAsia" w:ascii="宋体" w:hAnsi="宋体" w:eastAsia="仿宋_GB2312" w:cs="宋体"/>
          <w:sz w:val="24"/>
          <w:lang w:eastAsia="zh-CN"/>
        </w:rPr>
        <w:t xml:space="preserve">    项目联系方式（询问）：</w:t>
      </w:r>
      <w:r>
        <w:rPr>
          <w:rFonts w:hint="eastAsia" w:ascii="宋体" w:hAnsi="宋体" w:eastAsia="仿宋_GB2312" w:cs="宋体"/>
          <w:sz w:val="24"/>
          <w:lang w:val="en-US" w:eastAsia="zh-CN"/>
        </w:rPr>
        <w:t>0571-89173608</w:t>
      </w:r>
      <w:r>
        <w:rPr>
          <w:rFonts w:hint="eastAsia" w:ascii="宋体" w:hAnsi="宋体" w:eastAsia="仿宋_GB2312" w:cs="宋体"/>
          <w:sz w:val="24"/>
          <w:lang w:eastAsia="zh-CN"/>
        </w:rPr>
        <w:t xml:space="preserve"> </w:t>
      </w:r>
    </w:p>
    <w:p>
      <w:pPr>
        <w:spacing w:line="360" w:lineRule="auto"/>
        <w:rPr>
          <w:rFonts w:hint="eastAsia" w:ascii="宋体" w:hAnsi="宋体" w:eastAsia="仿宋_GB2312" w:cs="宋体"/>
          <w:sz w:val="24"/>
          <w:lang w:eastAsia="zh-CN"/>
        </w:rPr>
      </w:pPr>
      <w:r>
        <w:rPr>
          <w:rFonts w:hint="eastAsia" w:ascii="宋体" w:hAnsi="宋体" w:eastAsia="仿宋_GB2312" w:cs="宋体"/>
          <w:sz w:val="24"/>
          <w:lang w:eastAsia="zh-CN"/>
        </w:rPr>
        <w:t xml:space="preserve">    质疑联系人：</w:t>
      </w:r>
      <w:r>
        <w:rPr>
          <w:rFonts w:hint="eastAsia" w:ascii="宋体" w:hAnsi="宋体" w:eastAsia="仿宋_GB2312" w:cs="宋体"/>
          <w:sz w:val="24"/>
          <w:lang w:val="en-US" w:eastAsia="zh-CN"/>
        </w:rPr>
        <w:t>吴建国</w:t>
      </w:r>
      <w:r>
        <w:rPr>
          <w:rFonts w:hint="eastAsia" w:ascii="宋体" w:hAnsi="宋体" w:eastAsia="仿宋_GB2312" w:cs="宋体"/>
          <w:sz w:val="24"/>
          <w:lang w:eastAsia="zh-CN"/>
        </w:rPr>
        <w:t xml:space="preserve"> </w:t>
      </w:r>
    </w:p>
    <w:p>
      <w:pPr>
        <w:spacing w:line="360" w:lineRule="auto"/>
        <w:rPr>
          <w:rFonts w:hint="eastAsia" w:ascii="宋体" w:hAnsi="宋体" w:eastAsia="仿宋_GB2312" w:cs="宋体"/>
          <w:sz w:val="24"/>
          <w:lang w:eastAsia="zh-CN"/>
        </w:rPr>
      </w:pPr>
      <w:r>
        <w:rPr>
          <w:rFonts w:hint="eastAsia" w:ascii="宋体" w:hAnsi="宋体" w:eastAsia="仿宋_GB2312" w:cs="宋体"/>
          <w:sz w:val="24"/>
          <w:lang w:eastAsia="zh-CN"/>
        </w:rPr>
        <w:t xml:space="preserve">    质疑联系方式：</w:t>
      </w:r>
      <w:r>
        <w:rPr>
          <w:rFonts w:hint="eastAsia" w:ascii="宋体" w:hAnsi="宋体" w:eastAsia="仿宋_GB2312" w:cs="宋体"/>
          <w:sz w:val="24"/>
          <w:lang w:val="en-US" w:eastAsia="zh-CN"/>
        </w:rPr>
        <w:t>13968097737</w:t>
      </w:r>
      <w:r>
        <w:rPr>
          <w:rFonts w:hint="eastAsia" w:ascii="宋体" w:hAnsi="宋体" w:eastAsia="仿宋_GB2312" w:cs="宋体"/>
          <w:sz w:val="24"/>
          <w:lang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宋体" w:hAnsi="宋体" w:cs="宋体"/>
          <w:sz w:val="24"/>
        </w:rPr>
        <w:t>杭州聚亿工程咨询有限公司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浙江省杭州市瓶窑镇观山路11号1幢一楼1016室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宋体" w:hAnsi="宋体" w:eastAsia="仿宋" w:cs="宋体"/>
          <w:sz w:val="24"/>
          <w:lang w:val="en-US" w:eastAsia="zh-CN"/>
        </w:rPr>
        <w:t>茅俊杰</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宋体" w:hAnsi="宋体" w:cs="宋体"/>
          <w:sz w:val="24"/>
        </w:rPr>
        <w:t>0571-86106590</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贾国松</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宋体" w:hAnsi="宋体" w:cs="宋体"/>
          <w:sz w:val="24"/>
        </w:rPr>
        <w:t>18167100085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宋体" w:hAnsi="宋体" w:eastAsia="宋体" w:cs="宋体"/>
          <w:sz w:val="24"/>
        </w:rPr>
        <w:t>杭州市临平区财政局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宋体" w:hAnsi="宋体" w:eastAsia="宋体" w:cs="宋体"/>
          <w:sz w:val="24"/>
        </w:rPr>
        <w:t>杭州市临平区临平东湖中路236号 </w:t>
      </w:r>
      <w:r>
        <w:rPr>
          <w:rFonts w:hint="eastAsia" w:ascii="仿宋" w:hAnsi="仿宋" w:eastAsia="仿宋" w:cs="仿宋"/>
          <w:i w:val="0"/>
          <w:iCs w:val="0"/>
          <w:caps w:val="0"/>
          <w:color w:val="000000"/>
          <w:spacing w:val="0"/>
          <w:sz w:val="27"/>
          <w:szCs w:val="27"/>
        </w:rPr>
        <w:t>  </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宋体" w:hAnsi="宋体" w:eastAsia="宋体" w:cs="宋体"/>
          <w:sz w:val="24"/>
        </w:rPr>
        <w:t xml:space="preserve">俞征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宋体" w:hAnsi="宋体" w:eastAsia="宋体" w:cs="宋体"/>
          <w:sz w:val="24"/>
        </w:rPr>
        <w:t xml:space="preserve">0571-89185312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宋体" w:hAnsi="宋体" w:eastAsia="仿宋_GB2312" w:cs="宋体"/>
                <w:sz w:val="24"/>
                <w:u w:val="single"/>
                <w:lang w:val="en-US" w:eastAsia="zh-CN"/>
              </w:rPr>
              <w:t xml:space="preserve"> 保安服务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其他未列明行业 </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2"/>
              <w:rPr>
                <w:lang w:val="en-US"/>
              </w:rPr>
            </w:pPr>
            <w:r>
              <w:rPr>
                <w:rFonts w:hint="eastAsia" w:cs="Arial"/>
                <w:kern w:val="0"/>
                <w:sz w:val="24"/>
              </w:rPr>
              <w:t>工业和信息化部组织开发了中小企业规模类型自测小程序于</w:t>
            </w:r>
            <w:r>
              <w:rPr>
                <w:rFonts w:hint="eastAsia" w:cs="Arial"/>
                <w:kern w:val="0"/>
                <w:sz w:val="24"/>
                <w:lang w:val="en-US"/>
              </w:rPr>
              <w:t>2020</w:t>
            </w:r>
            <w:r>
              <w:rPr>
                <w:rFonts w:hint="eastAsia" w:cs="Arial"/>
                <w:kern w:val="0"/>
                <w:sz w:val="24"/>
              </w:rPr>
              <w:t>年</w:t>
            </w:r>
            <w:r>
              <w:rPr>
                <w:rFonts w:hint="eastAsia" w:cs="Arial"/>
                <w:kern w:val="0"/>
                <w:sz w:val="24"/>
                <w:lang w:val="en-US"/>
              </w:rPr>
              <w:t>2</w:t>
            </w:r>
            <w:r>
              <w:rPr>
                <w:rFonts w:hint="eastAsia" w:cs="Arial"/>
                <w:kern w:val="0"/>
                <w:sz w:val="24"/>
              </w:rPr>
              <w:t>月</w:t>
            </w:r>
            <w:r>
              <w:rPr>
                <w:rFonts w:hint="eastAsia" w:cs="Arial"/>
                <w:kern w:val="0"/>
                <w:sz w:val="24"/>
                <w:lang w:val="en-US"/>
              </w:rPr>
              <w:t>27</w:t>
            </w:r>
            <w:r>
              <w:rPr>
                <w:rFonts w:hint="eastAsia" w:cs="Arial"/>
                <w:kern w:val="0"/>
                <w:sz w:val="24"/>
              </w:rPr>
              <w:t>日上线运行</w:t>
            </w:r>
            <w:r>
              <w:rPr>
                <w:rFonts w:hint="eastAsia" w:cs="Arial"/>
                <w:kern w:val="0"/>
                <w:sz w:val="24"/>
                <w:lang w:val="en-US"/>
              </w:rPr>
              <w:t>，</w:t>
            </w:r>
            <w:r>
              <w:rPr>
                <w:rFonts w:hint="eastAsia" w:cs="Arial"/>
                <w:kern w:val="0"/>
                <w:sz w:val="24"/>
              </w:rPr>
              <w:t>在国务院客户端和工业和信息化部网站上均有链接</w:t>
            </w:r>
            <w:r>
              <w:rPr>
                <w:rFonts w:hint="eastAsia" w:cs="Arial"/>
                <w:kern w:val="0"/>
                <w:sz w:val="24"/>
                <w:lang w:val="en-US"/>
              </w:rPr>
              <w:t>（http://202.106.120.146/baosong/appweb/orgScale.html），</w:t>
            </w:r>
            <w:r>
              <w:rPr>
                <w:rFonts w:hint="eastAsia" w:cs="Arial"/>
                <w:kern w:val="0"/>
                <w:sz w:val="24"/>
              </w:rPr>
              <w:t>广大中小企业和各类社会机构填写企业所属的行业和指标数据自动生成企业规模类型测试结果。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宋体" w:hAnsi="宋体" w:cs="宋体"/>
                <w:b/>
                <w:bCs/>
                <w:sz w:val="24"/>
                <w:u w:val="single"/>
              </w:rPr>
              <w:t>杭州市临平区星桥街道黄鹤山居4-3号</w:t>
            </w:r>
            <w:r>
              <w:rPr>
                <w:rFonts w:hint="eastAsia" w:ascii="仿宋_GB2312" w:hAnsi="仿宋" w:eastAsia="仿宋_GB2312"/>
                <w:b/>
                <w:bCs/>
                <w:sz w:val="24"/>
                <w:u w:val="single"/>
                <w:lang w:val="en-US" w:eastAsia="zh-CN"/>
              </w:rPr>
              <w:t>茅俊杰收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18368110818</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中标后</w:t>
            </w:r>
            <w:r>
              <w:rPr>
                <w:rFonts w:hint="eastAsia" w:ascii="仿宋_GB2312" w:hAnsi="仿宋" w:eastAsia="仿宋_GB2312" w:cs="仿宋_GB2312"/>
                <w:b/>
                <w:sz w:val="24"/>
              </w:rPr>
              <w:t>投标文件</w:t>
            </w:r>
            <w:r>
              <w:rPr>
                <w:rFonts w:hint="eastAsia" w:ascii="仿宋_GB2312" w:hAnsi="仿宋" w:eastAsia="仿宋_GB2312" w:cs="仿宋_GB2312"/>
                <w:b/>
                <w:sz w:val="24"/>
                <w:lang w:val="en-US" w:eastAsia="zh-CN"/>
              </w:rPr>
              <w:t>的递交</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lang w:eastAsia="zh-CN"/>
              </w:rPr>
              <w:t>招标代理服务费的交纳方式：以转帐或支票的形式支付，户名：杭州聚亿工程咨询有限公司，开户行名称：余杭农商银行东湖支行；帐号：201000283074280。</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11.1.3本项目的特定资格要求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hint="eastAsia" w:ascii="仿宋_GB2312" w:hAnsi="仿宋" w:eastAsia="仿宋_GB2312" w:cs="仿宋_GB2312"/>
          <w:sz w:val="24"/>
          <w:lang w:eastAsia="zh-CN"/>
        </w:rPr>
        <w:t>）</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_GB2312" w:hAnsi="仿宋" w:eastAsia="仿宋_GB2312" w:cs="仿宋_GB2312"/>
          <w:b/>
          <w:sz w:val="32"/>
        </w:rPr>
      </w:pP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hint="eastAsia" w:ascii="仿宋_GB2312" w:hAnsi="仿宋" w:eastAsia="仿宋_GB2312" w:cs="仿宋_GB2312"/>
          <w:b/>
          <w:sz w:val="32"/>
        </w:rPr>
      </w:pPr>
    </w:p>
    <w:p>
      <w:pPr>
        <w:snapToGrid w:val="0"/>
        <w:spacing w:line="360" w:lineRule="auto"/>
        <w:ind w:left="120" w:leftChars="57" w:firstLine="482" w:firstLineChars="150"/>
        <w:jc w:val="center"/>
        <w:rPr>
          <w:rFonts w:hint="eastAsia"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0" w:num="1"/>
          <w:titlePg/>
          <w:rtlGutter w:val="0"/>
          <w:docGrid w:linePitch="312" w:charSpace="0"/>
        </w:sectPr>
      </w:pPr>
      <w:bookmarkStart w:id="14" w:name="_Hlt74729768"/>
      <w:bookmarkEnd w:id="14"/>
      <w:bookmarkStart w:id="15" w:name="_Hlt75236101"/>
      <w:bookmarkEnd w:id="15"/>
      <w:bookmarkStart w:id="16" w:name="_Hlt68403820"/>
      <w:bookmarkEnd w:id="16"/>
      <w:bookmarkStart w:id="17" w:name="_Hlt75236290"/>
      <w:bookmarkEnd w:id="17"/>
      <w:bookmarkStart w:id="18" w:name="_Hlt75236011"/>
      <w:bookmarkEnd w:id="18"/>
      <w:bookmarkStart w:id="19" w:name="_Hlt74730295"/>
      <w:bookmarkEnd w:id="19"/>
      <w:bookmarkStart w:id="20" w:name="_Hlt68072998"/>
      <w:bookmarkEnd w:id="20"/>
      <w:bookmarkStart w:id="21" w:name="_Hlt68057669"/>
      <w:bookmarkEnd w:id="21"/>
      <w:bookmarkStart w:id="22" w:name="_Hlt74707468"/>
      <w:bookmarkEnd w:id="22"/>
      <w:bookmarkStart w:id="23" w:name="_Hlt68072990"/>
      <w:bookmarkEnd w:id="23"/>
      <w:bookmarkStart w:id="24" w:name="_Hlt68073093"/>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一、项目概况</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eastAsia="zh-CN"/>
        </w:rPr>
        <w:t>本项目采用服务外包打包形式，“交钥匙”项目，</w:t>
      </w:r>
      <w:r>
        <w:rPr>
          <w:rFonts w:hint="eastAsia" w:ascii="仿宋_GB2312" w:hAnsi="仿宋" w:eastAsia="仿宋_GB2312" w:cs="Helvetica"/>
          <w:kern w:val="0"/>
          <w:sz w:val="24"/>
        </w:rPr>
        <w:t>主要涉及到</w:t>
      </w:r>
      <w:r>
        <w:rPr>
          <w:rFonts w:hint="eastAsia" w:ascii="仿宋_GB2312" w:hAnsi="仿宋" w:eastAsia="仿宋_GB2312" w:cs="Helvetica"/>
          <w:kern w:val="0"/>
          <w:sz w:val="24"/>
          <w:lang w:val="en-US" w:eastAsia="zh-CN"/>
        </w:rPr>
        <w:t>登记在册登记流动人口154510人，出租房屋数为25489户，分布在29个社区，主要划区为三个防区：南防区、西防区和东防区</w:t>
      </w:r>
      <w:r>
        <w:rPr>
          <w:rFonts w:hint="eastAsia" w:ascii="仿宋_GB2312" w:hAnsi="仿宋" w:eastAsia="仿宋_GB2312" w:cs="Helvetica"/>
          <w:kern w:val="0"/>
          <w:sz w:val="24"/>
          <w:lang w:eastAsia="zh-CN"/>
        </w:rPr>
        <w:t>流动人口服务。</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二、服务范围及标准</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1.流动人口基本信息登记</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（1）流动人口登记、变更、注销</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要求：流动人口登记率达到100%，信息准确率达到100%，流动人口离开南苑街道辖区范围10日以上的居住登记注销率达到80%；</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（2）手机号码信息采集</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要求：流动人口信息手机号码信息采集达到80%</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2.居住出租房管理</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（1）居住出租房登记备案</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要求：居住出租房登记备案率达到100%；</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（2）居住出租房消防安全隐患排查及责令整改</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要求：对居住出租房消防安全隐患排查发现率达100%。消防安全隐患的责令整改率达100%。同时，对现场未能立即整改的消防安全隐患，及时报送属地***。</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3.“一标三实”录入建设完善</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（1）“一标三实”系统信息完善</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要求：根据***进度要求，及时在“一标三实”系统中完善标准地址、实有人口、实有房屋、实有单位信息，信息完善进度及时，符合上级要求。</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（2）系统信息准确</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要求：录入系统的信息真实有效，准确率100%</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4.协助完成“旅馆式+星级化”管理相关配套服务工作</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（1）协助完成居住出租房屋旅馆式管理准入初审及星级化评定</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要求：提供真实有效信息，协助街道、***完成居住出租房屋旅馆式管理准入初审及星级化评审工作；</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（2）旅馆式管理一户一档建立</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要求：根据日常工作内容及资料，提交准入申请资料的房屋均需建立旅馆式管理一户一档，建档率100%。一户一档资料真实有效，页面整洁有序，便于日常查询与更新</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5.信息整理与报送</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要求：指定专职人员负责信息、资料的收集与整理，根据街道、***要求，每周进行汇总上报</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6.远程申报系统、二维码等工具的使用和推广</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要求：在日常工作中，根据***要求，使用二维码管理居住出租房，并向房东、企业等推广使用自主申报系统；</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7.消防安全知识宣传</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要求：在日常工作中，及时向房东、租客宣传消防安全知识，协助街道、***发放宣传资料，提升房东、租客消防安全意识；</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8.居住出租房智能门禁系统巡查</w:t>
      </w:r>
    </w:p>
    <w:p>
      <w:pPr>
        <w:tabs>
          <w:tab w:val="left" w:pos="0"/>
        </w:tabs>
        <w:spacing w:line="360" w:lineRule="auto"/>
        <w:ind w:firstLine="241" w:firstLineChars="100"/>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9.其它相关工作</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要求：积极配合落实采购人有关流动人口和居住出租房屋信息采集相关的其他工作；接受采购人和上级部门的业务指导与监督；时刻维护人民政府和公安***良好形象。</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三、队员人员要求</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1、作风正派，热爱集体，服从组织纪律，服从工作安排，遵守队伍的纪律和制度。</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2、五官端正，身体健康。</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3、具有初中以上文化程度，年龄18-55岁，复退军人优先。</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四、工作相关配套</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1.**通、执法记录仪及二维码：采购人需提供投标单位办公使用的**通、执法记录仪以及足够数量的房屋房间二维码，至少保证每2名协管员1部**通和执法记录仪；</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2.办公场地：为便于人员的调度和管理，采购人需向投标单位提供相应的办公场地；</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3.其它相关工作配套：日常工作中涉及到的其它相关工作配套如**4件套、警用电瓶车、工作服、人员办公经费、税收补贴等，由采购人与中标单位另行商定。</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五、义务与责任</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1、采购人应当向中标人提供必要的工作支持，指导中标人做好各项工作。</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2、采购人建立专职督察队，每月对中标人在流动人口登记、居住出租房检查质量、档案管理、消防监督等工作进行实地督察。</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3、采购人在督察、检查中发现中标人及其员工存在工作问题或违规违纪行为的，采购人有权要求中标人更换人员并作书面反馈。</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4、中标人在检查中发现流动人口、房东业主、单位存在违法违规行为的，应当及时向所在街道***或街道综治部门报告，采购人将联合相关部门对存在的违法违规行为及时依法依规处理。</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5、中标人在检查中收到对社会不稳定信息时，应及时将信息上报给采购人，由采购人介入调查，中标人应积极主动配合采购人。</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6、中标人所有员工应签订保密协议，在提供服务过程中和结束后，应对检查信息、档案内容保密，如因泄密造成的一切后果由中标人承担。</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7、服务人员若因五险没有按时缴纳在工作中出现安全事故，由中标单位自行负责。</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8、中标人自行负责其招聘员工的一切工资、福利、津贴、加班费（含节假日加班）等；如发生劳资纠纷、工伤、疾病乃至死亡的一切责任及费用由中标人全部负责；中标人应严格遵守国家有关的法律、法规及行业标准。</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9、本合同其余未尽事项（服务要求、权利义务等）以采购人发出的本项目招标文件为准。</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六、考核办法</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考核内容与办法：</w:t>
      </w:r>
    </w:p>
    <w:p>
      <w:pPr>
        <w:spacing w:line="360" w:lineRule="auto"/>
        <w:ind w:firstLine="482" w:firstLineChars="200"/>
        <w:rPr>
          <w:rFonts w:hint="eastAsia" w:ascii="仿宋_GB2312" w:eastAsia="仿宋_GB2312"/>
          <w:b/>
          <w:bCs/>
          <w:sz w:val="24"/>
        </w:rPr>
      </w:pPr>
      <w:r>
        <w:rPr>
          <w:rFonts w:hint="eastAsia" w:ascii="仿宋_GB2312" w:eastAsia="仿宋_GB2312"/>
          <w:b/>
          <w:bCs/>
          <w:sz w:val="24"/>
        </w:rPr>
        <w:t>附件：服务外包考核标准（本标准仅作参考，采购人有权按项目实际情况调整，）</w:t>
      </w:r>
    </w:p>
    <w:tbl>
      <w:tblPr>
        <w:tblStyle w:val="6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278"/>
        <w:gridCol w:w="4517"/>
        <w:gridCol w:w="655"/>
        <w:gridCol w:w="65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77" w:type="dxa"/>
            <w:noWrap w:val="0"/>
            <w:vAlign w:val="center"/>
          </w:tcPr>
          <w:p>
            <w:pPr>
              <w:spacing w:line="400" w:lineRule="exact"/>
              <w:jc w:val="center"/>
              <w:rPr>
                <w:rFonts w:hint="eastAsia" w:ascii="宋体" w:hAnsi="宋体"/>
                <w:szCs w:val="21"/>
              </w:rPr>
            </w:pPr>
            <w:r>
              <w:rPr>
                <w:rFonts w:hint="eastAsia" w:ascii="宋体" w:hAnsi="宋体"/>
                <w:szCs w:val="21"/>
              </w:rPr>
              <w:t>考核内容</w:t>
            </w:r>
          </w:p>
        </w:tc>
        <w:tc>
          <w:tcPr>
            <w:tcW w:w="1278" w:type="dxa"/>
            <w:noWrap w:val="0"/>
            <w:vAlign w:val="center"/>
          </w:tcPr>
          <w:p>
            <w:pPr>
              <w:spacing w:line="400" w:lineRule="exact"/>
              <w:jc w:val="center"/>
              <w:rPr>
                <w:rFonts w:hint="eastAsia" w:ascii="宋体" w:hAnsi="宋体"/>
                <w:szCs w:val="21"/>
              </w:rPr>
            </w:pPr>
            <w:r>
              <w:rPr>
                <w:rFonts w:hint="eastAsia" w:ascii="宋体" w:hAnsi="宋体"/>
                <w:szCs w:val="21"/>
              </w:rPr>
              <w:t>标准分</w:t>
            </w:r>
          </w:p>
        </w:tc>
        <w:tc>
          <w:tcPr>
            <w:tcW w:w="4517" w:type="dxa"/>
            <w:noWrap w:val="0"/>
            <w:vAlign w:val="center"/>
          </w:tcPr>
          <w:p>
            <w:pPr>
              <w:spacing w:line="400" w:lineRule="exact"/>
              <w:jc w:val="center"/>
              <w:rPr>
                <w:rFonts w:hint="eastAsia" w:ascii="宋体" w:hAnsi="宋体"/>
                <w:szCs w:val="21"/>
              </w:rPr>
            </w:pPr>
            <w:r>
              <w:rPr>
                <w:rFonts w:hint="eastAsia" w:ascii="宋体" w:hAnsi="宋体"/>
                <w:szCs w:val="21"/>
              </w:rPr>
              <w:t>扣分依据</w:t>
            </w:r>
          </w:p>
        </w:tc>
        <w:tc>
          <w:tcPr>
            <w:tcW w:w="655" w:type="dxa"/>
            <w:noWrap w:val="0"/>
            <w:vAlign w:val="center"/>
          </w:tcPr>
          <w:p>
            <w:pPr>
              <w:spacing w:line="400" w:lineRule="exact"/>
              <w:jc w:val="center"/>
              <w:rPr>
                <w:rFonts w:hint="eastAsia" w:ascii="宋体" w:hAnsi="宋体"/>
                <w:szCs w:val="21"/>
              </w:rPr>
            </w:pPr>
            <w:r>
              <w:rPr>
                <w:rFonts w:hint="eastAsia" w:ascii="宋体" w:hAnsi="宋体"/>
                <w:szCs w:val="21"/>
              </w:rPr>
              <w:t>扣分</w:t>
            </w:r>
          </w:p>
          <w:p>
            <w:pPr>
              <w:spacing w:line="400" w:lineRule="exact"/>
              <w:jc w:val="center"/>
              <w:rPr>
                <w:rFonts w:hint="eastAsia" w:ascii="宋体" w:hAnsi="宋体"/>
                <w:szCs w:val="21"/>
              </w:rPr>
            </w:pPr>
            <w:r>
              <w:rPr>
                <w:rFonts w:hint="eastAsia" w:ascii="宋体" w:hAnsi="宋体"/>
                <w:szCs w:val="21"/>
              </w:rPr>
              <w:t>值</w:t>
            </w:r>
          </w:p>
        </w:tc>
        <w:tc>
          <w:tcPr>
            <w:tcW w:w="655" w:type="dxa"/>
            <w:noWrap w:val="0"/>
            <w:vAlign w:val="center"/>
          </w:tcPr>
          <w:p>
            <w:pPr>
              <w:spacing w:line="400" w:lineRule="exact"/>
              <w:jc w:val="center"/>
              <w:rPr>
                <w:rFonts w:hint="eastAsia" w:ascii="宋体" w:hAnsi="宋体"/>
                <w:szCs w:val="21"/>
              </w:rPr>
            </w:pPr>
            <w:r>
              <w:rPr>
                <w:rFonts w:hint="eastAsia" w:ascii="宋体" w:hAnsi="宋体"/>
                <w:szCs w:val="21"/>
              </w:rPr>
              <w:t>评分</w:t>
            </w:r>
          </w:p>
          <w:p>
            <w:pPr>
              <w:spacing w:line="400" w:lineRule="exact"/>
              <w:jc w:val="center"/>
              <w:rPr>
                <w:rFonts w:hint="eastAsia" w:ascii="宋体" w:hAnsi="宋体"/>
                <w:szCs w:val="21"/>
              </w:rPr>
            </w:pPr>
            <w:r>
              <w:rPr>
                <w:rFonts w:hint="eastAsia" w:ascii="宋体" w:hAnsi="宋体"/>
                <w:szCs w:val="21"/>
              </w:rPr>
              <w:t>记录</w:t>
            </w:r>
          </w:p>
        </w:tc>
        <w:tc>
          <w:tcPr>
            <w:tcW w:w="575" w:type="dxa"/>
            <w:noWrap w:val="0"/>
            <w:vAlign w:val="center"/>
          </w:tcPr>
          <w:p>
            <w:pPr>
              <w:spacing w:line="40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2177" w:type="dxa"/>
            <w:vMerge w:val="restart"/>
            <w:noWrap w:val="0"/>
            <w:vAlign w:val="center"/>
          </w:tcPr>
          <w:p>
            <w:pPr>
              <w:spacing w:line="400" w:lineRule="exact"/>
              <w:jc w:val="center"/>
              <w:rPr>
                <w:rFonts w:hint="eastAsia" w:ascii="宋体" w:hAnsi="宋体"/>
                <w:szCs w:val="21"/>
              </w:rPr>
            </w:pPr>
            <w:r>
              <w:rPr>
                <w:rFonts w:hint="eastAsia" w:ascii="宋体" w:hAnsi="宋体"/>
                <w:szCs w:val="21"/>
              </w:rPr>
              <w:t>流动人口基本信息的采集和登记情况</w:t>
            </w:r>
          </w:p>
        </w:tc>
        <w:tc>
          <w:tcPr>
            <w:tcW w:w="1278" w:type="dxa"/>
            <w:vMerge w:val="restart"/>
            <w:noWrap w:val="0"/>
            <w:vAlign w:val="center"/>
          </w:tcPr>
          <w:p>
            <w:pPr>
              <w:spacing w:line="400" w:lineRule="exact"/>
              <w:jc w:val="center"/>
              <w:rPr>
                <w:rFonts w:hint="eastAsia" w:ascii="宋体" w:hAnsi="宋体"/>
                <w:szCs w:val="21"/>
              </w:rPr>
            </w:pPr>
            <w:r>
              <w:rPr>
                <w:rFonts w:hint="eastAsia" w:ascii="宋体" w:hAnsi="宋体"/>
                <w:szCs w:val="21"/>
              </w:rPr>
              <w:t>0-30分</w:t>
            </w:r>
          </w:p>
        </w:tc>
        <w:tc>
          <w:tcPr>
            <w:tcW w:w="4517" w:type="dxa"/>
            <w:noWrap w:val="0"/>
            <w:vAlign w:val="center"/>
          </w:tcPr>
          <w:p>
            <w:pPr>
              <w:spacing w:line="400" w:lineRule="exact"/>
              <w:rPr>
                <w:rFonts w:hint="eastAsia" w:ascii="宋体" w:hAnsi="宋体"/>
                <w:szCs w:val="21"/>
              </w:rPr>
            </w:pPr>
            <w:r>
              <w:rPr>
                <w:rFonts w:hint="eastAsia" w:ascii="宋体" w:hAnsi="宋体"/>
                <w:szCs w:val="21"/>
              </w:rPr>
              <w:t>每月通过实地抽查和网上核查的形式，测算出各网格和各村的流动登记率、信息准确率、</w:t>
            </w:r>
            <w:r>
              <w:rPr>
                <w:rFonts w:hint="eastAsia" w:ascii="宋体" w:hAnsi="宋体" w:cs="宋体-18030"/>
                <w:kern w:val="0"/>
                <w:szCs w:val="21"/>
              </w:rPr>
              <w:t>流动人口离开7日以上居住登记注销率</w:t>
            </w:r>
            <w:r>
              <w:rPr>
                <w:rFonts w:hint="eastAsia" w:ascii="宋体" w:hAnsi="宋体"/>
                <w:szCs w:val="21"/>
              </w:rPr>
              <w:t>。对照标准90%、90%、80%进行考核扣分</w:t>
            </w:r>
            <w:r>
              <w:rPr>
                <w:rFonts w:hint="eastAsia" w:ascii="宋体" w:hAnsi="宋体"/>
                <w:szCs w:val="21"/>
                <w:lang w:eastAsia="zh-CN"/>
              </w:rPr>
              <w:t>（</w:t>
            </w:r>
            <w:r>
              <w:rPr>
                <w:rFonts w:hint="eastAsia" w:ascii="宋体" w:hAnsi="宋体"/>
                <w:szCs w:val="21"/>
                <w:lang w:val="en-US" w:eastAsia="zh-CN"/>
              </w:rPr>
              <w:t>0-7）分</w:t>
            </w:r>
            <w:r>
              <w:rPr>
                <w:rFonts w:hint="eastAsia" w:ascii="宋体" w:hAnsi="宋体"/>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szCs w:val="21"/>
              </w:rPr>
            </w:pPr>
            <w:r>
              <w:rPr>
                <w:rFonts w:hint="eastAsia" w:ascii="宋体" w:hAnsi="宋体"/>
                <w:szCs w:val="21"/>
              </w:rPr>
              <w:t>每月在各网格实地抽查一定比例流动人口中的育龄妇女（18-49周岁），通过网上信息核对，测算出各网格和各村的育龄妇女登记率。对照标准90%进行考核扣分</w:t>
            </w:r>
            <w:r>
              <w:rPr>
                <w:rFonts w:hint="eastAsia" w:ascii="宋体" w:hAnsi="宋体"/>
                <w:szCs w:val="21"/>
                <w:lang w:eastAsia="zh-CN"/>
              </w:rPr>
              <w:t>（</w:t>
            </w:r>
            <w:r>
              <w:rPr>
                <w:rFonts w:hint="eastAsia" w:ascii="宋体" w:hAnsi="宋体"/>
                <w:szCs w:val="21"/>
                <w:lang w:val="en-US" w:eastAsia="zh-CN"/>
              </w:rPr>
              <w:t>0-7）分</w:t>
            </w:r>
            <w:r>
              <w:rPr>
                <w:rFonts w:hint="eastAsia" w:ascii="宋体" w:hAnsi="宋体"/>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szCs w:val="21"/>
              </w:rPr>
            </w:pPr>
            <w:r>
              <w:rPr>
                <w:rFonts w:hint="eastAsia"/>
              </w:rPr>
              <w:t>每月在各网格实地抽查一定比例的流动人口，如实记录其本人真实电话号码，通过网上信息核对，测算出各网格和</w:t>
            </w:r>
            <w:r>
              <w:rPr>
                <w:rFonts w:hint="eastAsia" w:ascii="宋体" w:hAnsi="宋体"/>
                <w:szCs w:val="21"/>
              </w:rPr>
              <w:t>各村</w:t>
            </w:r>
            <w:r>
              <w:rPr>
                <w:rFonts w:hint="eastAsia"/>
              </w:rPr>
              <w:t>的电话号码准确采集率。对照标准80%进行考核扣分</w:t>
            </w:r>
            <w:r>
              <w:rPr>
                <w:rFonts w:hint="eastAsia" w:ascii="宋体" w:hAnsi="宋体"/>
                <w:szCs w:val="21"/>
                <w:lang w:eastAsia="zh-CN"/>
              </w:rPr>
              <w:t>（</w:t>
            </w:r>
            <w:r>
              <w:rPr>
                <w:rFonts w:hint="eastAsia" w:ascii="宋体" w:hAnsi="宋体"/>
                <w:szCs w:val="21"/>
                <w:lang w:val="en-US" w:eastAsia="zh-CN"/>
              </w:rPr>
              <w:t>0-8）分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szCs w:val="21"/>
              </w:rPr>
            </w:pPr>
            <w:r>
              <w:rPr>
                <w:rFonts w:hint="eastAsia"/>
              </w:rPr>
              <w:t>每月在各网格实地抽查一定比例的流动人口，通过网上信息核对，掌握各网格和</w:t>
            </w:r>
            <w:r>
              <w:rPr>
                <w:rFonts w:hint="eastAsia" w:ascii="宋体" w:hAnsi="宋体"/>
                <w:szCs w:val="21"/>
              </w:rPr>
              <w:t>各村</w:t>
            </w:r>
            <w:r>
              <w:rPr>
                <w:rFonts w:hint="eastAsia"/>
              </w:rPr>
              <w:t>的</w:t>
            </w:r>
            <w:r>
              <w:rPr>
                <w:rFonts w:hint="eastAsia" w:ascii="宋体" w:hAnsi="宋体" w:cs="宋体-18030"/>
                <w:kern w:val="0"/>
                <w:sz w:val="24"/>
                <w:szCs w:val="24"/>
              </w:rPr>
              <w:t>附加信息采集情况</w:t>
            </w:r>
            <w:r>
              <w:rPr>
                <w:rFonts w:hint="eastAsia"/>
              </w:rPr>
              <w:t>，对附加信息采集执行不好的，酌情予以扣分</w:t>
            </w:r>
            <w:r>
              <w:rPr>
                <w:rFonts w:hint="eastAsia" w:ascii="宋体" w:hAnsi="宋体"/>
                <w:szCs w:val="21"/>
                <w:lang w:eastAsia="zh-CN"/>
              </w:rPr>
              <w:t>（</w:t>
            </w:r>
            <w:r>
              <w:rPr>
                <w:rFonts w:hint="eastAsia" w:ascii="宋体" w:hAnsi="宋体"/>
                <w:szCs w:val="21"/>
                <w:lang w:val="en-US" w:eastAsia="zh-CN"/>
              </w:rPr>
              <w:t>0-8）分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177" w:type="dxa"/>
            <w:vMerge w:val="restart"/>
            <w:noWrap w:val="0"/>
            <w:vAlign w:val="center"/>
          </w:tcPr>
          <w:p>
            <w:pPr>
              <w:spacing w:line="400" w:lineRule="exact"/>
              <w:jc w:val="center"/>
              <w:rPr>
                <w:rFonts w:hint="eastAsia" w:ascii="宋体" w:hAnsi="宋体"/>
                <w:szCs w:val="21"/>
              </w:rPr>
            </w:pPr>
            <w:r>
              <w:rPr>
                <w:rFonts w:hint="eastAsia" w:ascii="宋体" w:hAnsi="宋体"/>
                <w:szCs w:val="21"/>
              </w:rPr>
              <w:t>出租房屋管理情况</w:t>
            </w:r>
          </w:p>
        </w:tc>
        <w:tc>
          <w:tcPr>
            <w:tcW w:w="1278" w:type="dxa"/>
            <w:vMerge w:val="restart"/>
            <w:noWrap w:val="0"/>
            <w:vAlign w:val="center"/>
          </w:tcPr>
          <w:p>
            <w:pPr>
              <w:spacing w:line="400" w:lineRule="exact"/>
              <w:jc w:val="center"/>
              <w:rPr>
                <w:rFonts w:hint="eastAsia" w:ascii="宋体" w:hAnsi="宋体"/>
                <w:szCs w:val="21"/>
              </w:rPr>
            </w:pPr>
            <w:r>
              <w:rPr>
                <w:rFonts w:hint="eastAsia" w:ascii="宋体" w:hAnsi="宋体"/>
                <w:szCs w:val="21"/>
              </w:rPr>
              <w:t>0-20分</w:t>
            </w:r>
          </w:p>
        </w:tc>
        <w:tc>
          <w:tcPr>
            <w:tcW w:w="4517" w:type="dxa"/>
            <w:noWrap w:val="0"/>
            <w:vAlign w:val="center"/>
          </w:tcPr>
          <w:p>
            <w:pPr>
              <w:spacing w:line="400" w:lineRule="exact"/>
              <w:rPr>
                <w:rFonts w:hint="eastAsia" w:ascii="宋体" w:hAnsi="宋体"/>
                <w:szCs w:val="21"/>
              </w:rPr>
            </w:pPr>
            <w:r>
              <w:rPr>
                <w:rFonts w:hint="eastAsia" w:ascii="宋体" w:hAnsi="宋体"/>
                <w:szCs w:val="21"/>
              </w:rPr>
              <w:t>每月在各网格实地抽查一定比例的出租房屋，通过网上信息核对，测算出各网格和各村的居住出租房屋登记备案率。对照标准100%进行考核</w:t>
            </w:r>
            <w:r>
              <w:rPr>
                <w:rFonts w:hint="eastAsia"/>
              </w:rPr>
              <w:t>扣分</w:t>
            </w:r>
            <w:r>
              <w:rPr>
                <w:rFonts w:hint="eastAsia" w:ascii="宋体" w:hAnsi="宋体"/>
                <w:szCs w:val="21"/>
                <w:lang w:eastAsia="zh-CN"/>
              </w:rPr>
              <w:t>（</w:t>
            </w:r>
            <w:r>
              <w:rPr>
                <w:rFonts w:hint="eastAsia" w:ascii="宋体" w:hAnsi="宋体"/>
                <w:szCs w:val="21"/>
                <w:lang w:val="en-US" w:eastAsia="zh-CN"/>
              </w:rPr>
              <w:t>0-7）分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szCs w:val="21"/>
              </w:rPr>
            </w:pPr>
            <w:r>
              <w:rPr>
                <w:rFonts w:hint="eastAsia"/>
              </w:rPr>
              <w:t>每月在各网格实地抽查一定比例的出租房屋，通过调阅档案的形式进行核对，测算出各网格和</w:t>
            </w:r>
            <w:r>
              <w:rPr>
                <w:rFonts w:hint="eastAsia" w:ascii="宋体" w:hAnsi="宋体"/>
                <w:szCs w:val="21"/>
              </w:rPr>
              <w:t>各村</w:t>
            </w:r>
            <w:r>
              <w:rPr>
                <w:rFonts w:hint="eastAsia"/>
              </w:rPr>
              <w:t>的治安责任书签订率。对照标准100%进行考核扣分</w:t>
            </w:r>
            <w:r>
              <w:rPr>
                <w:rFonts w:hint="eastAsia" w:ascii="宋体" w:hAnsi="宋体"/>
                <w:szCs w:val="21"/>
                <w:lang w:eastAsia="zh-CN"/>
              </w:rPr>
              <w:t>（</w:t>
            </w:r>
            <w:r>
              <w:rPr>
                <w:rFonts w:hint="eastAsia" w:ascii="宋体" w:hAnsi="宋体"/>
                <w:szCs w:val="21"/>
                <w:lang w:val="en-US" w:eastAsia="zh-CN"/>
              </w:rPr>
              <w:t>0-7）分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szCs w:val="21"/>
              </w:rPr>
            </w:pPr>
            <w:r>
              <w:rPr>
                <w:rFonts w:hint="eastAsia" w:ascii="宋体" w:hAnsi="宋体" w:cs="宋体"/>
                <w:bCs/>
                <w:kern w:val="0"/>
                <w:szCs w:val="21"/>
              </w:rPr>
              <w:t>每月实地抽查出租房屋相关的其他项目时，对出租房屋的重大消防隐患情况一并检查，考核组发现的重大消防隐患记录在案，并至***、对应村社区进行核对，发现有重大消防隐患但未抄告的酌情予以扣分</w:t>
            </w:r>
            <w:r>
              <w:rPr>
                <w:rFonts w:hint="eastAsia" w:ascii="宋体" w:hAnsi="宋体"/>
                <w:szCs w:val="21"/>
                <w:lang w:eastAsia="zh-CN"/>
              </w:rPr>
              <w:t>（</w:t>
            </w:r>
            <w:r>
              <w:rPr>
                <w:rFonts w:hint="eastAsia" w:ascii="宋体" w:hAnsi="宋体"/>
                <w:szCs w:val="21"/>
                <w:lang w:val="en-US" w:eastAsia="zh-CN"/>
              </w:rPr>
              <w:t>0-6）分</w:t>
            </w:r>
            <w:r>
              <w:rPr>
                <w:rFonts w:hint="eastAsia" w:ascii="宋体" w:hAnsi="宋体" w:cs="宋体"/>
                <w:bCs/>
                <w:kern w:val="0"/>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177" w:type="dxa"/>
            <w:vMerge w:val="restart"/>
            <w:noWrap w:val="0"/>
            <w:vAlign w:val="center"/>
          </w:tcPr>
          <w:p>
            <w:pPr>
              <w:spacing w:line="400" w:lineRule="exact"/>
              <w:jc w:val="center"/>
              <w:rPr>
                <w:rFonts w:hint="eastAsia" w:ascii="宋体" w:hAnsi="宋体"/>
                <w:szCs w:val="21"/>
              </w:rPr>
            </w:pPr>
            <w:r>
              <w:rPr>
                <w:rFonts w:hint="eastAsia" w:ascii="宋体" w:hAnsi="宋体"/>
                <w:szCs w:val="21"/>
              </w:rPr>
              <w:t>出租房门禁系统的管理情况</w:t>
            </w:r>
          </w:p>
        </w:tc>
        <w:tc>
          <w:tcPr>
            <w:tcW w:w="1278" w:type="dxa"/>
            <w:vMerge w:val="restart"/>
            <w:noWrap w:val="0"/>
            <w:vAlign w:val="center"/>
          </w:tcPr>
          <w:p>
            <w:pPr>
              <w:spacing w:line="400" w:lineRule="exact"/>
              <w:jc w:val="center"/>
              <w:rPr>
                <w:rFonts w:hint="eastAsia" w:ascii="宋体" w:hAnsi="宋体"/>
                <w:szCs w:val="21"/>
              </w:rPr>
            </w:pPr>
            <w:r>
              <w:rPr>
                <w:rFonts w:hint="eastAsia" w:ascii="宋体" w:hAnsi="宋体"/>
                <w:szCs w:val="21"/>
              </w:rPr>
              <w:t>0-20分</w:t>
            </w:r>
          </w:p>
        </w:tc>
        <w:tc>
          <w:tcPr>
            <w:tcW w:w="4517" w:type="dxa"/>
            <w:noWrap w:val="0"/>
            <w:vAlign w:val="center"/>
          </w:tcPr>
          <w:p>
            <w:pPr>
              <w:spacing w:line="400" w:lineRule="exact"/>
              <w:rPr>
                <w:rFonts w:hint="eastAsia" w:ascii="宋体" w:hAnsi="宋体"/>
                <w:szCs w:val="21"/>
              </w:rPr>
            </w:pPr>
            <w:r>
              <w:rPr>
                <w:rFonts w:hint="eastAsia"/>
              </w:rPr>
              <w:t>每月</w:t>
            </w:r>
            <w:r>
              <w:rPr>
                <w:rFonts w:hint="eastAsia" w:ascii="宋体" w:hAnsi="宋体" w:cs="宋体"/>
                <w:szCs w:val="21"/>
              </w:rPr>
              <w:t>在各网格装有智能门禁系统的出租房内实地抽查一定比例的流动人口，查看门禁卡持卡情况，对照标准80%进行考</w:t>
            </w:r>
            <w:r>
              <w:rPr>
                <w:rFonts w:hint="eastAsia"/>
              </w:rPr>
              <w:t>核扣分</w:t>
            </w:r>
            <w:r>
              <w:rPr>
                <w:rFonts w:hint="eastAsia" w:ascii="宋体" w:hAnsi="宋体"/>
                <w:szCs w:val="21"/>
                <w:lang w:eastAsia="zh-CN"/>
              </w:rPr>
              <w:t>（</w:t>
            </w:r>
            <w:r>
              <w:rPr>
                <w:rFonts w:hint="eastAsia" w:ascii="宋体" w:hAnsi="宋体"/>
                <w:szCs w:val="21"/>
                <w:lang w:val="en-US" w:eastAsia="zh-CN"/>
              </w:rPr>
              <w:t>0-7）分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rPr>
            </w:pPr>
            <w:r>
              <w:rPr>
                <w:rFonts w:hint="eastAsia" w:ascii="宋体" w:hAnsi="宋体"/>
              </w:rPr>
              <w:t>每月定期网上监测各村门禁关门情况，门打开10分钟以上未关的视为未关门，对照标准80%进行考核</w:t>
            </w:r>
            <w:r>
              <w:rPr>
                <w:rFonts w:hint="eastAsia"/>
              </w:rPr>
              <w:t>扣分</w:t>
            </w:r>
            <w:r>
              <w:rPr>
                <w:rFonts w:hint="eastAsia" w:ascii="宋体" w:hAnsi="宋体"/>
                <w:szCs w:val="21"/>
                <w:lang w:eastAsia="zh-CN"/>
              </w:rPr>
              <w:t>（</w:t>
            </w:r>
            <w:r>
              <w:rPr>
                <w:rFonts w:hint="eastAsia" w:ascii="宋体" w:hAnsi="宋体"/>
                <w:szCs w:val="21"/>
                <w:lang w:val="en-US" w:eastAsia="zh-CN"/>
              </w:rPr>
              <w:t>0-7）分</w:t>
            </w:r>
            <w:r>
              <w:rPr>
                <w:rFonts w:hint="eastAsia"/>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2177" w:type="dxa"/>
            <w:vMerge w:val="continue"/>
            <w:noWrap w:val="0"/>
            <w:vAlign w:val="center"/>
          </w:tcPr>
          <w:p>
            <w:pPr>
              <w:spacing w:line="400" w:lineRule="exact"/>
              <w:jc w:val="center"/>
              <w:rPr>
                <w:rFonts w:hint="eastAsia" w:ascii="宋体" w:hAnsi="宋体"/>
                <w:szCs w:val="21"/>
              </w:rPr>
            </w:pPr>
          </w:p>
        </w:tc>
        <w:tc>
          <w:tcPr>
            <w:tcW w:w="1278" w:type="dxa"/>
            <w:vMerge w:val="continue"/>
            <w:noWrap w:val="0"/>
            <w:vAlign w:val="center"/>
          </w:tcPr>
          <w:p>
            <w:pPr>
              <w:spacing w:line="400" w:lineRule="exact"/>
              <w:jc w:val="center"/>
              <w:rPr>
                <w:rFonts w:hint="eastAsia" w:ascii="宋体" w:hAnsi="宋体"/>
                <w:szCs w:val="21"/>
              </w:rPr>
            </w:pPr>
          </w:p>
        </w:tc>
        <w:tc>
          <w:tcPr>
            <w:tcW w:w="4517" w:type="dxa"/>
            <w:noWrap w:val="0"/>
            <w:vAlign w:val="center"/>
          </w:tcPr>
          <w:p>
            <w:pPr>
              <w:spacing w:line="400" w:lineRule="exact"/>
              <w:rPr>
                <w:rFonts w:hint="eastAsia" w:ascii="宋体" w:hAnsi="宋体"/>
              </w:rPr>
            </w:pPr>
            <w:r>
              <w:rPr>
                <w:rFonts w:hint="eastAsia" w:ascii="宋体" w:hAnsi="宋体"/>
              </w:rPr>
              <w:t>每月对智能门禁卡办理情况进行检查，发现办理门禁卡过程中存在违规情况的，酌情予以扣分</w:t>
            </w:r>
            <w:r>
              <w:rPr>
                <w:rFonts w:hint="eastAsia" w:ascii="宋体" w:hAnsi="宋体"/>
                <w:szCs w:val="21"/>
                <w:lang w:eastAsia="zh-CN"/>
              </w:rPr>
              <w:t>（</w:t>
            </w:r>
            <w:r>
              <w:rPr>
                <w:rFonts w:hint="eastAsia" w:ascii="宋体" w:hAnsi="宋体"/>
                <w:szCs w:val="21"/>
                <w:lang w:val="en-US" w:eastAsia="zh-CN"/>
              </w:rPr>
              <w:t>0-6）分</w:t>
            </w:r>
            <w:r>
              <w:rPr>
                <w:rFonts w:hint="eastAsia" w:ascii="宋体" w:hAnsi="宋体"/>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2177" w:type="dxa"/>
            <w:noWrap w:val="0"/>
            <w:vAlign w:val="center"/>
          </w:tcPr>
          <w:p>
            <w:pPr>
              <w:spacing w:line="400" w:lineRule="exact"/>
              <w:jc w:val="center"/>
              <w:rPr>
                <w:rFonts w:hint="eastAsia" w:ascii="宋体" w:hAnsi="宋体"/>
                <w:szCs w:val="21"/>
              </w:rPr>
            </w:pPr>
            <w:r>
              <w:rPr>
                <w:rFonts w:hint="eastAsia" w:ascii="宋体" w:hAnsi="宋体" w:cs="宋体-18030"/>
                <w:kern w:val="0"/>
                <w:szCs w:val="21"/>
              </w:rPr>
              <w:t>二维码、警用地理平台、远程申报系统的推广和使用</w:t>
            </w:r>
          </w:p>
        </w:tc>
        <w:tc>
          <w:tcPr>
            <w:tcW w:w="1278" w:type="dxa"/>
            <w:noWrap w:val="0"/>
            <w:vAlign w:val="center"/>
          </w:tcPr>
          <w:p>
            <w:pPr>
              <w:spacing w:line="400" w:lineRule="exact"/>
              <w:jc w:val="center"/>
              <w:rPr>
                <w:rFonts w:hint="eastAsia" w:ascii="宋体" w:hAnsi="宋体"/>
                <w:szCs w:val="21"/>
              </w:rPr>
            </w:pPr>
            <w:r>
              <w:rPr>
                <w:rFonts w:hint="eastAsia" w:ascii="宋体" w:hAnsi="宋体"/>
                <w:szCs w:val="21"/>
              </w:rPr>
              <w:t>0-10分</w:t>
            </w:r>
          </w:p>
        </w:tc>
        <w:tc>
          <w:tcPr>
            <w:tcW w:w="4517" w:type="dxa"/>
            <w:noWrap w:val="0"/>
            <w:vAlign w:val="center"/>
          </w:tcPr>
          <w:p>
            <w:pPr>
              <w:spacing w:line="400" w:lineRule="exact"/>
              <w:rPr>
                <w:rFonts w:hint="eastAsia" w:ascii="宋体" w:hAnsi="宋体"/>
              </w:rPr>
            </w:pPr>
            <w:r>
              <w:rPr>
                <w:rFonts w:hint="eastAsia" w:ascii="宋体" w:hAnsi="宋体" w:cs="宋体-18030"/>
                <w:kern w:val="0"/>
                <w:szCs w:val="21"/>
              </w:rPr>
              <w:t>每月对流动人口、出租房屋、用人单位检查中发现二维码、警用地理平台、远程申报系统等系统的推广、运作情况未严格落实的，酌情予以扣分</w:t>
            </w:r>
            <w:r>
              <w:rPr>
                <w:rFonts w:hint="eastAsia" w:ascii="宋体" w:hAnsi="宋体"/>
                <w:szCs w:val="21"/>
                <w:lang w:eastAsia="zh-CN"/>
              </w:rPr>
              <w:t>（</w:t>
            </w:r>
            <w:r>
              <w:rPr>
                <w:rFonts w:hint="eastAsia" w:ascii="宋体" w:hAnsi="宋体"/>
                <w:szCs w:val="21"/>
                <w:lang w:val="en-US" w:eastAsia="zh-CN"/>
              </w:rPr>
              <w:t>0-10）分</w:t>
            </w:r>
            <w:r>
              <w:rPr>
                <w:rFonts w:hint="eastAsia" w:ascii="宋体" w:hAnsi="宋体" w:cs="宋体-18030"/>
                <w:kern w:val="0"/>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177" w:type="dxa"/>
            <w:noWrap w:val="0"/>
            <w:vAlign w:val="center"/>
          </w:tcPr>
          <w:p>
            <w:pPr>
              <w:widowControl/>
              <w:shd w:val="clear" w:color="auto" w:fill="FFFFFF"/>
              <w:spacing w:line="360" w:lineRule="auto"/>
              <w:jc w:val="center"/>
              <w:rPr>
                <w:rFonts w:hint="eastAsia" w:ascii="宋体" w:hAnsi="宋体" w:cs="宋体-18030"/>
                <w:kern w:val="0"/>
                <w:szCs w:val="21"/>
              </w:rPr>
            </w:pPr>
            <w:r>
              <w:rPr>
                <w:rFonts w:hint="eastAsia" w:ascii="宋体" w:hAnsi="宋体" w:cs="宋体-18030"/>
                <w:kern w:val="0"/>
                <w:szCs w:val="21"/>
              </w:rPr>
              <w:t>特殊人员管理</w:t>
            </w:r>
          </w:p>
          <w:p>
            <w:pPr>
              <w:spacing w:line="400" w:lineRule="exact"/>
              <w:jc w:val="center"/>
              <w:rPr>
                <w:rFonts w:hint="eastAsia" w:ascii="宋体" w:hAnsi="宋体"/>
                <w:szCs w:val="21"/>
              </w:rPr>
            </w:pPr>
          </w:p>
        </w:tc>
        <w:tc>
          <w:tcPr>
            <w:tcW w:w="1278" w:type="dxa"/>
            <w:noWrap w:val="0"/>
            <w:vAlign w:val="center"/>
          </w:tcPr>
          <w:p>
            <w:pPr>
              <w:spacing w:line="400" w:lineRule="exact"/>
              <w:jc w:val="center"/>
              <w:rPr>
                <w:rFonts w:hint="eastAsia" w:ascii="宋体" w:hAnsi="宋体"/>
                <w:szCs w:val="21"/>
              </w:rPr>
            </w:pPr>
            <w:r>
              <w:rPr>
                <w:rFonts w:hint="eastAsia" w:ascii="宋体" w:hAnsi="宋体"/>
                <w:szCs w:val="21"/>
              </w:rPr>
              <w:t>0-10分</w:t>
            </w:r>
          </w:p>
        </w:tc>
        <w:tc>
          <w:tcPr>
            <w:tcW w:w="4517" w:type="dxa"/>
            <w:noWrap w:val="0"/>
            <w:vAlign w:val="center"/>
          </w:tcPr>
          <w:p>
            <w:pPr>
              <w:spacing w:line="400" w:lineRule="exact"/>
              <w:rPr>
                <w:rFonts w:hint="eastAsia" w:ascii="宋体" w:hAnsi="宋体"/>
              </w:rPr>
            </w:pPr>
            <w:r>
              <w:rPr>
                <w:rFonts w:hint="eastAsia" w:ascii="宋体" w:hAnsi="宋体" w:cs="宋体-18030"/>
                <w:kern w:val="0"/>
                <w:szCs w:val="21"/>
              </w:rPr>
              <w:t>每月对特殊人员管控生物信息采集及定期访查情况进行核查，未按要求落实管控措施的，酌情予以扣分</w:t>
            </w:r>
            <w:r>
              <w:rPr>
                <w:rFonts w:hint="eastAsia" w:ascii="宋体" w:hAnsi="宋体"/>
                <w:szCs w:val="21"/>
                <w:lang w:eastAsia="zh-CN"/>
              </w:rPr>
              <w:t>（</w:t>
            </w:r>
            <w:r>
              <w:rPr>
                <w:rFonts w:hint="eastAsia" w:ascii="宋体" w:hAnsi="宋体"/>
                <w:szCs w:val="21"/>
                <w:lang w:val="en-US" w:eastAsia="zh-CN"/>
              </w:rPr>
              <w:t>0-10）分</w:t>
            </w:r>
            <w:r>
              <w:rPr>
                <w:rFonts w:hint="eastAsia" w:ascii="宋体" w:hAnsi="宋体" w:cs="宋体-18030"/>
                <w:kern w:val="0"/>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177" w:type="dxa"/>
            <w:noWrap w:val="0"/>
            <w:vAlign w:val="center"/>
          </w:tcPr>
          <w:p>
            <w:pPr>
              <w:spacing w:line="400" w:lineRule="exact"/>
              <w:jc w:val="center"/>
              <w:rPr>
                <w:rFonts w:hint="eastAsia" w:ascii="宋体" w:hAnsi="宋体"/>
                <w:szCs w:val="21"/>
              </w:rPr>
            </w:pPr>
            <w:r>
              <w:rPr>
                <w:rFonts w:hint="eastAsia" w:ascii="宋体" w:hAnsi="宋体" w:cs="宋体-18030"/>
                <w:kern w:val="0"/>
                <w:sz w:val="24"/>
                <w:szCs w:val="24"/>
              </w:rPr>
              <w:t>其他工作</w:t>
            </w:r>
          </w:p>
        </w:tc>
        <w:tc>
          <w:tcPr>
            <w:tcW w:w="1278" w:type="dxa"/>
            <w:noWrap w:val="0"/>
            <w:vAlign w:val="center"/>
          </w:tcPr>
          <w:p>
            <w:pPr>
              <w:spacing w:line="400" w:lineRule="exact"/>
              <w:jc w:val="center"/>
              <w:rPr>
                <w:rFonts w:hint="eastAsia" w:ascii="宋体" w:hAnsi="宋体"/>
                <w:szCs w:val="21"/>
              </w:rPr>
            </w:pPr>
            <w:r>
              <w:rPr>
                <w:rFonts w:hint="eastAsia" w:ascii="宋体" w:hAnsi="宋体"/>
                <w:szCs w:val="21"/>
              </w:rPr>
              <w:t>0-10分</w:t>
            </w:r>
          </w:p>
        </w:tc>
        <w:tc>
          <w:tcPr>
            <w:tcW w:w="4517" w:type="dxa"/>
            <w:noWrap w:val="0"/>
            <w:vAlign w:val="center"/>
          </w:tcPr>
          <w:p>
            <w:pPr>
              <w:spacing w:line="400" w:lineRule="exact"/>
              <w:rPr>
                <w:rFonts w:hint="eastAsia" w:ascii="宋体" w:hAnsi="宋体" w:cs="宋体-18030"/>
                <w:kern w:val="0"/>
                <w:szCs w:val="21"/>
              </w:rPr>
            </w:pPr>
            <w:r>
              <w:rPr>
                <w:rFonts w:hint="eastAsia" w:ascii="宋体" w:hAnsi="宋体" w:cs="宋体-18030"/>
                <w:kern w:val="0"/>
                <w:szCs w:val="21"/>
              </w:rPr>
              <w:t>每月对布置的其他工作和上月考核奖惩制度兑现情况进行检查，未严格落实的酌情予以扣分</w:t>
            </w:r>
            <w:r>
              <w:rPr>
                <w:rFonts w:hint="eastAsia" w:ascii="宋体" w:hAnsi="宋体"/>
                <w:szCs w:val="21"/>
                <w:lang w:eastAsia="zh-CN"/>
              </w:rPr>
              <w:t>（</w:t>
            </w:r>
            <w:r>
              <w:rPr>
                <w:rFonts w:hint="eastAsia" w:ascii="宋体" w:hAnsi="宋体"/>
                <w:szCs w:val="21"/>
                <w:lang w:val="en-US" w:eastAsia="zh-CN"/>
              </w:rPr>
              <w:t>0-10）分</w:t>
            </w:r>
            <w:r>
              <w:rPr>
                <w:rFonts w:hint="eastAsia" w:ascii="宋体" w:hAnsi="宋体" w:cs="宋体-18030"/>
                <w:kern w:val="0"/>
                <w:szCs w:val="21"/>
              </w:rPr>
              <w:t>。</w:t>
            </w:r>
          </w:p>
        </w:tc>
        <w:tc>
          <w:tcPr>
            <w:tcW w:w="655" w:type="dxa"/>
            <w:noWrap w:val="0"/>
            <w:vAlign w:val="center"/>
          </w:tcPr>
          <w:p>
            <w:pPr>
              <w:spacing w:line="400" w:lineRule="exact"/>
              <w:jc w:val="center"/>
              <w:rPr>
                <w:rFonts w:hint="eastAsia" w:ascii="宋体" w:hAnsi="宋体"/>
                <w:szCs w:val="21"/>
              </w:rPr>
            </w:pPr>
          </w:p>
        </w:tc>
        <w:tc>
          <w:tcPr>
            <w:tcW w:w="655" w:type="dxa"/>
            <w:noWrap w:val="0"/>
            <w:vAlign w:val="center"/>
          </w:tcPr>
          <w:p>
            <w:pPr>
              <w:spacing w:line="400" w:lineRule="exact"/>
              <w:jc w:val="center"/>
              <w:rPr>
                <w:rFonts w:hint="eastAsia" w:ascii="宋体" w:hAnsi="宋体"/>
                <w:szCs w:val="21"/>
              </w:rPr>
            </w:pPr>
          </w:p>
        </w:tc>
        <w:tc>
          <w:tcPr>
            <w:tcW w:w="575" w:type="dxa"/>
            <w:noWrap w:val="0"/>
            <w:vAlign w:val="center"/>
          </w:tcPr>
          <w:p>
            <w:pPr>
              <w:spacing w:line="400" w:lineRule="exact"/>
              <w:jc w:val="center"/>
              <w:rPr>
                <w:rFonts w:hint="eastAsia" w:ascii="宋体" w:hAnsi="宋体"/>
                <w:szCs w:val="21"/>
              </w:rPr>
            </w:pPr>
          </w:p>
        </w:tc>
      </w:tr>
    </w:tbl>
    <w:p>
      <w:pPr>
        <w:spacing w:line="400" w:lineRule="exact"/>
        <w:rPr>
          <w:rFonts w:hint="eastAsia" w:ascii="宋体" w:hAnsi="宋体"/>
          <w:szCs w:val="21"/>
        </w:rPr>
      </w:pPr>
      <w:r>
        <w:rPr>
          <w:rFonts w:hint="eastAsia" w:ascii="宋体" w:hAnsi="宋体"/>
          <w:szCs w:val="21"/>
        </w:rPr>
        <w:t xml:space="preserve">甲方：检查人员签字：                   部室负责人签字：         分管领导签字：                     </w:t>
      </w:r>
    </w:p>
    <w:p>
      <w:pPr>
        <w:spacing w:line="400" w:lineRule="exact"/>
        <w:rPr>
          <w:rFonts w:hint="eastAsia" w:ascii="宋体" w:hAnsi="宋体"/>
          <w:szCs w:val="21"/>
        </w:rPr>
      </w:pPr>
      <w:r>
        <w:rPr>
          <w:rFonts w:hint="eastAsia" w:ascii="宋体" w:hAnsi="宋体"/>
          <w:szCs w:val="21"/>
        </w:rPr>
        <w:t xml:space="preserve">乙方：管理人员签字：                    领导签字：                       </w:t>
      </w:r>
    </w:p>
    <w:p>
      <w:pPr>
        <w:spacing w:line="400" w:lineRule="exact"/>
        <w:rPr>
          <w:rFonts w:hint="eastAsia" w:ascii="宋体" w:hAnsi="宋体"/>
          <w:szCs w:val="21"/>
        </w:rPr>
      </w:pPr>
      <w:r>
        <w:rPr>
          <w:rFonts w:hint="eastAsia" w:ascii="宋体" w:hAnsi="宋体"/>
          <w:szCs w:val="21"/>
        </w:rPr>
        <w:t>备注：1、考核标准，采购方可根据实际需求进行调整，但必须提前告知中标单位；2、每月考核一次，根据检查得分情况，核算出每月应发考核金额。3、年终考核条款，另行制定明确。</w:t>
      </w:r>
    </w:p>
    <w:p>
      <w:pPr>
        <w:pStyle w:val="2"/>
        <w:rPr>
          <w:rFonts w:hint="eastAsia"/>
          <w:lang w:eastAsia="zh-CN"/>
        </w:rPr>
      </w:pP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●七、服务期限：</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合同签订之日起一年；</w:t>
      </w:r>
    </w:p>
    <w:p>
      <w:pPr>
        <w:tabs>
          <w:tab w:val="left" w:pos="0"/>
        </w:tabs>
        <w:spacing w:line="360" w:lineRule="auto"/>
        <w:rPr>
          <w:rFonts w:hint="eastAsia" w:ascii="仿宋_GB2312" w:hAnsi="仿宋" w:eastAsia="仿宋_GB2312" w:cs="Helvetica"/>
          <w:b/>
          <w:bCs/>
          <w:kern w:val="0"/>
          <w:sz w:val="24"/>
          <w:lang w:val="en-US" w:eastAsia="zh-CN"/>
        </w:rPr>
      </w:pPr>
      <w:r>
        <w:rPr>
          <w:rFonts w:hint="eastAsia" w:ascii="仿宋_GB2312" w:hAnsi="仿宋" w:eastAsia="仿宋_GB2312" w:cs="Helvetica"/>
          <w:b/>
          <w:bCs/>
          <w:kern w:val="0"/>
          <w:sz w:val="24"/>
          <w:lang w:val="en-US" w:eastAsia="zh-CN"/>
        </w:rPr>
        <w:t>●八、费用支付：</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服务费每季度结算一次，经采购人考核合格后于下季度10日前支付上季度的服务费。</w:t>
      </w:r>
    </w:p>
    <w:p>
      <w:pPr>
        <w:pStyle w:val="23"/>
        <w:ind w:firstLine="480" w:firstLineChars="200"/>
        <w:rPr>
          <w:rFonts w:hint="eastAsia" w:ascii="宋体" w:hAnsi="宋体" w:cs="宋体"/>
          <w:color w:val="FF0000"/>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082"/>
      <w:bookmarkEnd w:id="27"/>
      <w:bookmarkStart w:id="28" w:name="_Toc184314437"/>
      <w:bookmarkEnd w:id="28"/>
      <w:bookmarkStart w:id="29" w:name="_Toc184308073"/>
      <w:bookmarkEnd w:id="29"/>
      <w:bookmarkStart w:id="30" w:name="_Toc184314425"/>
      <w:bookmarkEnd w:id="30"/>
      <w:bookmarkStart w:id="31" w:name="_Toc184308038"/>
      <w:bookmarkEnd w:id="31"/>
      <w:bookmarkStart w:id="32" w:name="_Toc184312129"/>
      <w:bookmarkEnd w:id="32"/>
      <w:bookmarkStart w:id="33" w:name="_Toc184313286"/>
      <w:bookmarkEnd w:id="33"/>
      <w:bookmarkStart w:id="34" w:name="_Toc184310295"/>
      <w:bookmarkEnd w:id="34"/>
      <w:bookmarkStart w:id="35" w:name="_Toc184314468"/>
      <w:bookmarkEnd w:id="35"/>
      <w:bookmarkStart w:id="36" w:name="_Toc184313245"/>
      <w:bookmarkEnd w:id="36"/>
      <w:bookmarkStart w:id="37" w:name="_Toc184308041"/>
      <w:bookmarkEnd w:id="37"/>
      <w:bookmarkStart w:id="38" w:name="_Toc184310320"/>
      <w:bookmarkEnd w:id="38"/>
      <w:bookmarkStart w:id="39" w:name="_Toc184312091"/>
      <w:bookmarkEnd w:id="39"/>
      <w:bookmarkStart w:id="40" w:name="_Toc184310279"/>
      <w:bookmarkEnd w:id="40"/>
      <w:bookmarkStart w:id="41" w:name="_Toc184313282"/>
      <w:bookmarkEnd w:id="41"/>
      <w:bookmarkStart w:id="42" w:name="_Toc184308075"/>
      <w:bookmarkEnd w:id="42"/>
      <w:bookmarkStart w:id="43" w:name="_Toc184308080"/>
      <w:bookmarkEnd w:id="43"/>
      <w:bookmarkStart w:id="44" w:name="_Toc184310312"/>
      <w:bookmarkEnd w:id="44"/>
      <w:bookmarkStart w:id="45" w:name="_Toc184313276"/>
      <w:bookmarkEnd w:id="45"/>
      <w:bookmarkStart w:id="46" w:name="_Toc184312077"/>
      <w:bookmarkEnd w:id="46"/>
      <w:bookmarkStart w:id="47" w:name="_Toc184313288"/>
      <w:bookmarkEnd w:id="47"/>
      <w:bookmarkStart w:id="48" w:name="_Toc184308045"/>
      <w:bookmarkEnd w:id="48"/>
      <w:bookmarkStart w:id="49" w:name="_Toc184312073"/>
      <w:bookmarkEnd w:id="49"/>
      <w:bookmarkStart w:id="50" w:name="_Toc184308060"/>
      <w:bookmarkEnd w:id="50"/>
      <w:bookmarkStart w:id="51" w:name="_Toc184313284"/>
      <w:bookmarkEnd w:id="51"/>
      <w:bookmarkStart w:id="52" w:name="_Toc184314433"/>
      <w:bookmarkEnd w:id="52"/>
      <w:bookmarkStart w:id="53" w:name="_Toc184312092"/>
      <w:bookmarkEnd w:id="53"/>
      <w:bookmarkStart w:id="54" w:name="_Toc184312075"/>
      <w:bookmarkEnd w:id="54"/>
      <w:bookmarkStart w:id="55" w:name="_Toc184308103"/>
      <w:bookmarkEnd w:id="55"/>
      <w:bookmarkStart w:id="56" w:name="_Toc184308046"/>
      <w:bookmarkEnd w:id="56"/>
      <w:bookmarkStart w:id="57" w:name="_Toc184313265"/>
      <w:bookmarkEnd w:id="57"/>
      <w:bookmarkStart w:id="58" w:name="_Toc184312111"/>
      <w:bookmarkEnd w:id="58"/>
      <w:bookmarkStart w:id="59" w:name="_Toc184308095"/>
      <w:bookmarkEnd w:id="59"/>
      <w:bookmarkStart w:id="60" w:name="_Toc184310294"/>
      <w:bookmarkEnd w:id="60"/>
      <w:bookmarkStart w:id="61" w:name="_Toc184314435"/>
      <w:bookmarkEnd w:id="61"/>
      <w:bookmarkStart w:id="62" w:name="_Toc184314427"/>
      <w:bookmarkEnd w:id="62"/>
      <w:bookmarkStart w:id="63" w:name="_Toc184308098"/>
      <w:bookmarkEnd w:id="63"/>
      <w:bookmarkStart w:id="64" w:name="_Toc184313296"/>
      <w:bookmarkEnd w:id="64"/>
      <w:bookmarkStart w:id="65" w:name="_Toc184312101"/>
      <w:bookmarkEnd w:id="65"/>
      <w:bookmarkStart w:id="66" w:name="_Toc184310287"/>
      <w:bookmarkEnd w:id="66"/>
      <w:bookmarkStart w:id="67" w:name="_Toc184313304"/>
      <w:bookmarkEnd w:id="67"/>
      <w:bookmarkStart w:id="68" w:name="_Toc184312125"/>
      <w:bookmarkEnd w:id="68"/>
      <w:bookmarkStart w:id="69" w:name="_Toc184314477"/>
      <w:bookmarkEnd w:id="69"/>
      <w:bookmarkStart w:id="70" w:name="_Toc184313299"/>
      <w:bookmarkEnd w:id="70"/>
      <w:bookmarkStart w:id="71" w:name="_Toc184314471"/>
      <w:bookmarkEnd w:id="71"/>
      <w:bookmarkStart w:id="72" w:name="_Toc184314476"/>
      <w:bookmarkEnd w:id="72"/>
      <w:bookmarkStart w:id="73" w:name="_Toc184313293"/>
      <w:bookmarkEnd w:id="73"/>
      <w:bookmarkStart w:id="74" w:name="_Toc184310340"/>
      <w:bookmarkEnd w:id="74"/>
      <w:bookmarkStart w:id="75" w:name="_Toc184313302"/>
      <w:bookmarkEnd w:id="75"/>
      <w:bookmarkStart w:id="76" w:name="_Toc184308068"/>
      <w:bookmarkEnd w:id="76"/>
      <w:bookmarkStart w:id="77" w:name="_Toc184310335"/>
      <w:bookmarkEnd w:id="77"/>
      <w:bookmarkStart w:id="78" w:name="_Toc184314422"/>
      <w:bookmarkEnd w:id="78"/>
      <w:bookmarkStart w:id="79" w:name="_Toc184314414"/>
      <w:bookmarkEnd w:id="79"/>
      <w:bookmarkStart w:id="80" w:name="_Toc184314470"/>
      <w:bookmarkEnd w:id="80"/>
      <w:bookmarkStart w:id="81" w:name="_Toc184313305"/>
      <w:bookmarkEnd w:id="81"/>
      <w:bookmarkStart w:id="82" w:name="_Toc184310316"/>
      <w:bookmarkEnd w:id="82"/>
      <w:bookmarkStart w:id="83" w:name="_Toc184310339"/>
      <w:bookmarkEnd w:id="83"/>
      <w:bookmarkStart w:id="84" w:name="_Toc184313259"/>
      <w:bookmarkEnd w:id="84"/>
      <w:bookmarkStart w:id="85" w:name="_Toc184308043"/>
      <w:bookmarkEnd w:id="85"/>
      <w:bookmarkStart w:id="86" w:name="_Toc184312078"/>
      <w:bookmarkEnd w:id="86"/>
      <w:bookmarkStart w:id="87" w:name="_Toc184312130"/>
      <w:bookmarkEnd w:id="87"/>
      <w:bookmarkStart w:id="88" w:name="_Toc184310302"/>
      <w:bookmarkEnd w:id="88"/>
      <w:bookmarkStart w:id="89" w:name="_Toc184314478"/>
      <w:bookmarkEnd w:id="89"/>
      <w:bookmarkStart w:id="90" w:name="_Toc184312120"/>
      <w:bookmarkEnd w:id="90"/>
      <w:bookmarkStart w:id="91" w:name="_Toc184308040"/>
      <w:bookmarkEnd w:id="91"/>
      <w:bookmarkStart w:id="92" w:name="_Toc184312100"/>
      <w:bookmarkEnd w:id="92"/>
      <w:bookmarkStart w:id="93" w:name="_Toc184313244"/>
      <w:bookmarkEnd w:id="93"/>
      <w:bookmarkStart w:id="94" w:name="_Toc184314462"/>
      <w:bookmarkEnd w:id="94"/>
      <w:bookmarkStart w:id="95" w:name="_Toc184314466"/>
      <w:bookmarkEnd w:id="95"/>
      <w:bookmarkStart w:id="96" w:name="_Toc184312128"/>
      <w:bookmarkEnd w:id="96"/>
      <w:bookmarkStart w:id="97" w:name="_Toc184310290"/>
      <w:bookmarkEnd w:id="97"/>
      <w:bookmarkStart w:id="98" w:name="_Toc184313243"/>
      <w:bookmarkEnd w:id="98"/>
      <w:bookmarkStart w:id="99" w:name="_Toc184308062"/>
      <w:bookmarkEnd w:id="99"/>
      <w:bookmarkStart w:id="100" w:name="_Toc184314417"/>
      <w:bookmarkEnd w:id="100"/>
      <w:bookmarkStart w:id="101" w:name="_Toc184312085"/>
      <w:bookmarkEnd w:id="101"/>
      <w:bookmarkStart w:id="102" w:name="_Toc184314443"/>
      <w:bookmarkEnd w:id="102"/>
      <w:bookmarkStart w:id="103" w:name="_Toc184313287"/>
      <w:bookmarkEnd w:id="103"/>
      <w:bookmarkStart w:id="104" w:name="_Toc184313246"/>
      <w:bookmarkEnd w:id="104"/>
      <w:bookmarkStart w:id="105" w:name="_Toc184313260"/>
      <w:bookmarkEnd w:id="105"/>
      <w:bookmarkStart w:id="106" w:name="_Toc184312103"/>
      <w:bookmarkEnd w:id="106"/>
      <w:bookmarkStart w:id="107" w:name="_Toc184310288"/>
      <w:bookmarkEnd w:id="107"/>
      <w:bookmarkStart w:id="108" w:name="_Toc184313251"/>
      <w:bookmarkEnd w:id="108"/>
      <w:bookmarkStart w:id="109" w:name="_Toc184314460"/>
      <w:bookmarkEnd w:id="109"/>
      <w:bookmarkStart w:id="110" w:name="_Toc184308055"/>
      <w:bookmarkEnd w:id="110"/>
      <w:bookmarkStart w:id="111" w:name="_Toc184310291"/>
      <w:bookmarkEnd w:id="111"/>
      <w:bookmarkStart w:id="112" w:name="_Toc184310289"/>
      <w:bookmarkEnd w:id="112"/>
      <w:bookmarkStart w:id="113" w:name="_Toc184312067"/>
      <w:bookmarkEnd w:id="113"/>
      <w:bookmarkStart w:id="114" w:name="_Toc184312088"/>
      <w:bookmarkEnd w:id="114"/>
      <w:bookmarkStart w:id="115" w:name="_Toc184312133"/>
      <w:bookmarkEnd w:id="115"/>
      <w:bookmarkStart w:id="116" w:name="_Toc184310301"/>
      <w:bookmarkEnd w:id="116"/>
      <w:bookmarkStart w:id="117" w:name="_Toc184312110"/>
      <w:bookmarkEnd w:id="117"/>
      <w:bookmarkStart w:id="118" w:name="_Toc184308059"/>
      <w:bookmarkEnd w:id="118"/>
      <w:bookmarkStart w:id="119" w:name="_Toc184313250"/>
      <w:bookmarkEnd w:id="119"/>
      <w:bookmarkStart w:id="120" w:name="_Toc184308037"/>
      <w:bookmarkEnd w:id="120"/>
      <w:bookmarkStart w:id="121" w:name="_Toc184314467"/>
      <w:bookmarkEnd w:id="121"/>
      <w:bookmarkStart w:id="122" w:name="_Toc184314411"/>
      <w:bookmarkEnd w:id="122"/>
      <w:bookmarkStart w:id="123" w:name="_Toc184308078"/>
      <w:bookmarkEnd w:id="123"/>
      <w:bookmarkStart w:id="124" w:name="_Toc184314475"/>
      <w:bookmarkEnd w:id="124"/>
      <w:bookmarkStart w:id="125" w:name="_Toc184313247"/>
      <w:bookmarkEnd w:id="125"/>
      <w:bookmarkStart w:id="126" w:name="_Toc184310304"/>
      <w:bookmarkEnd w:id="126"/>
      <w:bookmarkStart w:id="127" w:name="_Toc184313300"/>
      <w:bookmarkEnd w:id="127"/>
      <w:bookmarkStart w:id="128" w:name="_Toc184310278"/>
      <w:bookmarkEnd w:id="128"/>
      <w:bookmarkStart w:id="129" w:name="_Toc184312083"/>
      <w:bookmarkEnd w:id="129"/>
      <w:bookmarkStart w:id="130" w:name="_Toc184308050"/>
      <w:bookmarkEnd w:id="130"/>
      <w:bookmarkStart w:id="131" w:name="_Toc184310314"/>
      <w:bookmarkEnd w:id="131"/>
      <w:bookmarkStart w:id="132" w:name="_Toc184314472"/>
      <w:bookmarkEnd w:id="132"/>
      <w:bookmarkStart w:id="133" w:name="_Toc184314424"/>
      <w:bookmarkEnd w:id="133"/>
      <w:bookmarkStart w:id="134" w:name="_Toc184313297"/>
      <w:bookmarkEnd w:id="134"/>
      <w:bookmarkStart w:id="135" w:name="_Toc184310276"/>
      <w:bookmarkEnd w:id="135"/>
      <w:bookmarkStart w:id="136" w:name="_Toc184313271"/>
      <w:bookmarkEnd w:id="136"/>
      <w:bookmarkStart w:id="137" w:name="_Toc184314413"/>
      <w:bookmarkEnd w:id="137"/>
      <w:bookmarkStart w:id="138" w:name="_Toc184308042"/>
      <w:bookmarkEnd w:id="138"/>
      <w:bookmarkStart w:id="139" w:name="_Toc184308106"/>
      <w:bookmarkEnd w:id="139"/>
      <w:bookmarkStart w:id="140" w:name="_Toc184310332"/>
      <w:bookmarkEnd w:id="140"/>
      <w:bookmarkStart w:id="141" w:name="_Toc184312071"/>
      <w:bookmarkEnd w:id="141"/>
      <w:bookmarkStart w:id="142" w:name="_Toc184312132"/>
      <w:bookmarkEnd w:id="142"/>
      <w:bookmarkStart w:id="143" w:name="_Toc184314469"/>
      <w:bookmarkEnd w:id="143"/>
      <w:bookmarkStart w:id="144" w:name="_Toc184313295"/>
      <w:bookmarkEnd w:id="144"/>
      <w:bookmarkStart w:id="145" w:name="_Toc184308091"/>
      <w:bookmarkEnd w:id="145"/>
      <w:bookmarkStart w:id="146" w:name="_Toc184312109"/>
      <w:bookmarkEnd w:id="146"/>
      <w:bookmarkStart w:id="147" w:name="_Toc184308097"/>
      <w:bookmarkEnd w:id="147"/>
      <w:bookmarkStart w:id="148" w:name="_Toc184308036"/>
      <w:bookmarkEnd w:id="148"/>
      <w:bookmarkStart w:id="149" w:name="_Toc184313281"/>
      <w:bookmarkEnd w:id="149"/>
      <w:bookmarkStart w:id="150" w:name="_Toc184313283"/>
      <w:bookmarkEnd w:id="150"/>
      <w:bookmarkStart w:id="151" w:name="_Toc184308089"/>
      <w:bookmarkEnd w:id="151"/>
      <w:bookmarkStart w:id="152" w:name="_Toc184313310"/>
      <w:bookmarkEnd w:id="152"/>
      <w:bookmarkStart w:id="153" w:name="_Toc184308107"/>
      <w:bookmarkEnd w:id="153"/>
      <w:bookmarkStart w:id="154" w:name="_Toc184312122"/>
      <w:bookmarkEnd w:id="154"/>
      <w:bookmarkStart w:id="155" w:name="_Toc184312102"/>
      <w:bookmarkEnd w:id="155"/>
      <w:bookmarkStart w:id="156" w:name="_Toc184314442"/>
      <w:bookmarkEnd w:id="156"/>
      <w:bookmarkStart w:id="157" w:name="_Toc184313298"/>
      <w:bookmarkEnd w:id="157"/>
      <w:bookmarkStart w:id="158" w:name="_Toc184308084"/>
      <w:bookmarkEnd w:id="158"/>
      <w:bookmarkStart w:id="159" w:name="_Toc184310331"/>
      <w:bookmarkEnd w:id="159"/>
      <w:bookmarkStart w:id="160" w:name="_Toc184314461"/>
      <w:bookmarkEnd w:id="160"/>
      <w:bookmarkStart w:id="161" w:name="_Toc184310343"/>
      <w:bookmarkEnd w:id="161"/>
      <w:bookmarkStart w:id="162" w:name="_Toc184312114"/>
      <w:bookmarkEnd w:id="162"/>
      <w:bookmarkStart w:id="163" w:name="_Toc184310330"/>
      <w:bookmarkEnd w:id="163"/>
      <w:bookmarkStart w:id="164" w:name="_Toc184312121"/>
      <w:bookmarkEnd w:id="164"/>
      <w:bookmarkStart w:id="165" w:name="_Toc184310309"/>
      <w:bookmarkEnd w:id="165"/>
      <w:bookmarkStart w:id="166" w:name="_Toc184308088"/>
      <w:bookmarkEnd w:id="166"/>
      <w:bookmarkStart w:id="167" w:name="_Toc184312137"/>
      <w:bookmarkEnd w:id="167"/>
      <w:bookmarkStart w:id="168" w:name="_Toc184313285"/>
      <w:bookmarkEnd w:id="168"/>
      <w:bookmarkStart w:id="169" w:name="_Toc184314481"/>
      <w:bookmarkEnd w:id="169"/>
      <w:bookmarkStart w:id="170" w:name="_Toc184310326"/>
      <w:bookmarkEnd w:id="170"/>
      <w:bookmarkStart w:id="171" w:name="_Toc184312118"/>
      <w:bookmarkEnd w:id="171"/>
      <w:bookmarkStart w:id="172" w:name="_Toc184310338"/>
      <w:bookmarkEnd w:id="172"/>
      <w:bookmarkStart w:id="173" w:name="_Toc184313242"/>
      <w:bookmarkEnd w:id="173"/>
      <w:bookmarkStart w:id="174" w:name="_Toc184310328"/>
      <w:bookmarkEnd w:id="174"/>
      <w:bookmarkStart w:id="175" w:name="_Toc184312113"/>
      <w:bookmarkEnd w:id="175"/>
      <w:bookmarkStart w:id="176" w:name="_Toc184314456"/>
      <w:bookmarkEnd w:id="176"/>
      <w:bookmarkStart w:id="177" w:name="_Toc184310334"/>
      <w:bookmarkEnd w:id="177"/>
      <w:bookmarkStart w:id="178" w:name="_Toc184308076"/>
      <w:bookmarkEnd w:id="178"/>
      <w:bookmarkStart w:id="179" w:name="_Toc184310283"/>
      <w:bookmarkEnd w:id="179"/>
      <w:bookmarkStart w:id="180" w:name="_Toc184310321"/>
      <w:bookmarkEnd w:id="180"/>
      <w:bookmarkStart w:id="181" w:name="_Toc184312119"/>
      <w:bookmarkEnd w:id="181"/>
      <w:bookmarkStart w:id="182" w:name="_Toc184314455"/>
      <w:bookmarkEnd w:id="182"/>
      <w:bookmarkStart w:id="183" w:name="_Toc184312080"/>
      <w:bookmarkEnd w:id="183"/>
      <w:bookmarkStart w:id="184" w:name="_Toc184308093"/>
      <w:bookmarkEnd w:id="184"/>
      <w:bookmarkStart w:id="185" w:name="_Toc184308072"/>
      <w:bookmarkEnd w:id="185"/>
      <w:bookmarkStart w:id="186" w:name="_Toc184308085"/>
      <w:bookmarkEnd w:id="186"/>
      <w:bookmarkStart w:id="187" w:name="_Toc184308096"/>
      <w:bookmarkEnd w:id="187"/>
      <w:bookmarkStart w:id="188" w:name="_Toc184312136"/>
      <w:bookmarkEnd w:id="188"/>
      <w:bookmarkStart w:id="189" w:name="_Toc184314464"/>
      <w:bookmarkEnd w:id="189"/>
      <w:bookmarkStart w:id="190" w:name="_Toc184310306"/>
      <w:bookmarkEnd w:id="190"/>
      <w:bookmarkStart w:id="191" w:name="_Toc184310333"/>
      <w:bookmarkEnd w:id="191"/>
      <w:bookmarkStart w:id="192" w:name="_Toc184313308"/>
      <w:bookmarkEnd w:id="192"/>
      <w:bookmarkStart w:id="193" w:name="_Toc184314441"/>
      <w:bookmarkEnd w:id="193"/>
      <w:bookmarkStart w:id="194" w:name="_Toc184312138"/>
      <w:bookmarkEnd w:id="194"/>
      <w:bookmarkStart w:id="195" w:name="_Toc184308067"/>
      <w:bookmarkEnd w:id="195"/>
      <w:bookmarkStart w:id="196" w:name="_Toc184308100"/>
      <w:bookmarkEnd w:id="196"/>
      <w:bookmarkStart w:id="197" w:name="_Toc184313255"/>
      <w:bookmarkEnd w:id="197"/>
      <w:bookmarkStart w:id="198" w:name="_Toc184312108"/>
      <w:bookmarkEnd w:id="198"/>
      <w:bookmarkStart w:id="199" w:name="_Toc184314480"/>
      <w:bookmarkEnd w:id="199"/>
      <w:bookmarkStart w:id="200" w:name="_Toc184314452"/>
      <w:bookmarkEnd w:id="200"/>
      <w:bookmarkStart w:id="201" w:name="_Toc184314451"/>
      <w:bookmarkEnd w:id="201"/>
      <w:bookmarkStart w:id="202" w:name="_Toc184310307"/>
      <w:bookmarkEnd w:id="202"/>
      <w:bookmarkStart w:id="203" w:name="_Toc184308077"/>
      <w:bookmarkEnd w:id="203"/>
      <w:bookmarkStart w:id="204" w:name="_Toc184314479"/>
      <w:bookmarkEnd w:id="204"/>
      <w:bookmarkStart w:id="205" w:name="_Toc184310329"/>
      <w:bookmarkEnd w:id="205"/>
      <w:bookmarkStart w:id="206" w:name="_Toc184314457"/>
      <w:bookmarkEnd w:id="206"/>
      <w:bookmarkStart w:id="207" w:name="_Toc184313249"/>
      <w:bookmarkEnd w:id="207"/>
      <w:bookmarkStart w:id="208" w:name="_Toc184312069"/>
      <w:bookmarkEnd w:id="208"/>
      <w:bookmarkStart w:id="209" w:name="_Toc184313307"/>
      <w:bookmarkEnd w:id="209"/>
      <w:bookmarkStart w:id="210" w:name="_Toc184310303"/>
      <w:bookmarkEnd w:id="210"/>
      <w:bookmarkStart w:id="211" w:name="_Toc184308064"/>
      <w:bookmarkEnd w:id="211"/>
      <w:bookmarkStart w:id="212" w:name="_Toc184308094"/>
      <w:bookmarkEnd w:id="212"/>
      <w:bookmarkStart w:id="213" w:name="_Toc184313239"/>
      <w:bookmarkEnd w:id="213"/>
      <w:bookmarkStart w:id="214" w:name="_Toc184312107"/>
      <w:bookmarkEnd w:id="214"/>
      <w:bookmarkStart w:id="215" w:name="_Toc184308079"/>
      <w:bookmarkEnd w:id="215"/>
      <w:bookmarkStart w:id="216" w:name="_Toc184313240"/>
      <w:bookmarkEnd w:id="216"/>
      <w:bookmarkStart w:id="217" w:name="_Toc184314423"/>
      <w:bookmarkEnd w:id="217"/>
      <w:bookmarkStart w:id="218" w:name="_Toc184312124"/>
      <w:bookmarkEnd w:id="218"/>
      <w:bookmarkStart w:id="219" w:name="_Toc184312104"/>
      <w:bookmarkEnd w:id="219"/>
      <w:bookmarkStart w:id="220" w:name="_Toc184313248"/>
      <w:bookmarkEnd w:id="220"/>
      <w:bookmarkStart w:id="221" w:name="_Toc184308108"/>
      <w:bookmarkEnd w:id="221"/>
      <w:bookmarkStart w:id="222" w:name="_Toc184310284"/>
      <w:bookmarkEnd w:id="222"/>
      <w:bookmarkStart w:id="223" w:name="_Toc184308063"/>
      <w:bookmarkEnd w:id="223"/>
      <w:bookmarkStart w:id="224" w:name="_Toc184308070"/>
      <w:bookmarkEnd w:id="224"/>
      <w:bookmarkStart w:id="225" w:name="_Toc184313270"/>
      <w:bookmarkEnd w:id="225"/>
      <w:bookmarkStart w:id="226" w:name="_Toc184310325"/>
      <w:bookmarkEnd w:id="226"/>
      <w:bookmarkStart w:id="227" w:name="_Toc184314465"/>
      <w:bookmarkEnd w:id="227"/>
      <w:bookmarkStart w:id="228" w:name="_Toc184308086"/>
      <w:bookmarkEnd w:id="228"/>
      <w:bookmarkStart w:id="229" w:name="_Toc184312117"/>
      <w:bookmarkEnd w:id="229"/>
      <w:bookmarkStart w:id="230" w:name="_Toc184310305"/>
      <w:bookmarkEnd w:id="230"/>
      <w:bookmarkStart w:id="231" w:name="_Toc184314420"/>
      <w:bookmarkEnd w:id="231"/>
      <w:bookmarkStart w:id="232" w:name="_Toc184313252"/>
      <w:bookmarkEnd w:id="232"/>
      <w:bookmarkStart w:id="233" w:name="_Toc184312079"/>
      <w:bookmarkEnd w:id="233"/>
      <w:bookmarkStart w:id="234" w:name="_Toc184308082"/>
      <w:bookmarkEnd w:id="234"/>
      <w:bookmarkStart w:id="235" w:name="_Toc184314453"/>
      <w:bookmarkEnd w:id="235"/>
      <w:bookmarkStart w:id="236" w:name="_Toc184314459"/>
      <w:bookmarkEnd w:id="236"/>
      <w:bookmarkStart w:id="237" w:name="_Toc184313261"/>
      <w:bookmarkEnd w:id="237"/>
      <w:bookmarkStart w:id="238" w:name="_Toc184314434"/>
      <w:bookmarkEnd w:id="238"/>
      <w:bookmarkStart w:id="239" w:name="_Toc184314445"/>
      <w:bookmarkEnd w:id="239"/>
      <w:bookmarkStart w:id="240" w:name="_Toc184314421"/>
      <w:bookmarkEnd w:id="240"/>
      <w:bookmarkStart w:id="241" w:name="_Toc184310285"/>
      <w:bookmarkEnd w:id="241"/>
      <w:bookmarkStart w:id="242" w:name="_Toc184314432"/>
      <w:bookmarkEnd w:id="242"/>
      <w:bookmarkStart w:id="243" w:name="_Toc184310292"/>
      <w:bookmarkEnd w:id="243"/>
      <w:bookmarkStart w:id="244" w:name="_Toc184314463"/>
      <w:bookmarkEnd w:id="244"/>
      <w:bookmarkStart w:id="245" w:name="_Toc184314440"/>
      <w:bookmarkEnd w:id="245"/>
      <w:bookmarkStart w:id="246" w:name="_Toc184314429"/>
      <w:bookmarkEnd w:id="246"/>
      <w:bookmarkStart w:id="247" w:name="_Toc184310337"/>
      <w:bookmarkEnd w:id="247"/>
      <w:bookmarkStart w:id="248" w:name="_Toc184312081"/>
      <w:bookmarkEnd w:id="248"/>
      <w:bookmarkStart w:id="249" w:name="_Toc184310273"/>
      <w:bookmarkEnd w:id="249"/>
      <w:bookmarkStart w:id="250" w:name="_Toc184308099"/>
      <w:bookmarkEnd w:id="250"/>
      <w:bookmarkStart w:id="251" w:name="_Toc184313291"/>
      <w:bookmarkEnd w:id="251"/>
      <w:bookmarkStart w:id="252" w:name="_Toc184313274"/>
      <w:bookmarkEnd w:id="252"/>
      <w:bookmarkStart w:id="253" w:name="_Toc184308061"/>
      <w:bookmarkEnd w:id="253"/>
      <w:bookmarkStart w:id="254" w:name="_Toc184312112"/>
      <w:bookmarkEnd w:id="254"/>
      <w:bookmarkStart w:id="255" w:name="_Toc184310327"/>
      <w:bookmarkEnd w:id="255"/>
      <w:bookmarkStart w:id="256" w:name="_Toc184313289"/>
      <w:bookmarkEnd w:id="256"/>
      <w:bookmarkStart w:id="257" w:name="_Toc184313301"/>
      <w:bookmarkEnd w:id="257"/>
      <w:bookmarkStart w:id="258" w:name="_Toc184314436"/>
      <w:bookmarkEnd w:id="258"/>
      <w:bookmarkStart w:id="259" w:name="_Toc184313264"/>
      <w:bookmarkEnd w:id="259"/>
      <w:bookmarkStart w:id="260" w:name="_Toc184313238"/>
      <w:bookmarkEnd w:id="260"/>
      <w:bookmarkStart w:id="261" w:name="_Toc184313266"/>
      <w:bookmarkEnd w:id="261"/>
      <w:bookmarkStart w:id="262" w:name="_Toc184312116"/>
      <w:bookmarkEnd w:id="262"/>
      <w:bookmarkStart w:id="263" w:name="_Toc184313241"/>
      <w:bookmarkEnd w:id="263"/>
      <w:bookmarkStart w:id="264" w:name="_Toc184313303"/>
      <w:bookmarkEnd w:id="264"/>
      <w:bookmarkStart w:id="265" w:name="_Toc184314419"/>
      <w:bookmarkEnd w:id="265"/>
      <w:bookmarkStart w:id="266" w:name="_Toc184310286"/>
      <w:bookmarkEnd w:id="266"/>
      <w:bookmarkStart w:id="267" w:name="_Toc184308102"/>
      <w:bookmarkEnd w:id="267"/>
      <w:bookmarkStart w:id="268" w:name="_Toc184312131"/>
      <w:bookmarkEnd w:id="268"/>
      <w:bookmarkStart w:id="269" w:name="_Toc184313263"/>
      <w:bookmarkEnd w:id="269"/>
      <w:bookmarkStart w:id="270" w:name="_Toc184308069"/>
      <w:bookmarkEnd w:id="270"/>
      <w:bookmarkStart w:id="271" w:name="_Toc184312087"/>
      <w:bookmarkEnd w:id="271"/>
      <w:bookmarkStart w:id="272" w:name="_Toc184310315"/>
      <w:bookmarkEnd w:id="272"/>
      <w:bookmarkStart w:id="273" w:name="_Toc184310318"/>
      <w:bookmarkEnd w:id="273"/>
      <w:bookmarkStart w:id="274" w:name="_Toc184313279"/>
      <w:bookmarkEnd w:id="274"/>
      <w:bookmarkStart w:id="275" w:name="_Toc184308081"/>
      <w:bookmarkEnd w:id="275"/>
      <w:bookmarkStart w:id="276" w:name="_Toc184312105"/>
      <w:bookmarkEnd w:id="276"/>
      <w:bookmarkStart w:id="277" w:name="_Toc184312126"/>
      <w:bookmarkEnd w:id="277"/>
      <w:bookmarkStart w:id="278" w:name="_Toc184312084"/>
      <w:bookmarkEnd w:id="278"/>
      <w:bookmarkStart w:id="279" w:name="_Toc184312097"/>
      <w:bookmarkEnd w:id="279"/>
      <w:bookmarkStart w:id="280" w:name="_Toc184310300"/>
      <w:bookmarkEnd w:id="280"/>
      <w:bookmarkStart w:id="281" w:name="_Toc184314482"/>
      <w:bookmarkEnd w:id="281"/>
      <w:bookmarkStart w:id="282" w:name="_Toc184312099"/>
      <w:bookmarkEnd w:id="282"/>
      <w:bookmarkStart w:id="283" w:name="_Toc184313272"/>
      <w:bookmarkEnd w:id="283"/>
      <w:bookmarkStart w:id="284" w:name="_Toc184314446"/>
      <w:bookmarkEnd w:id="284"/>
      <w:bookmarkStart w:id="285" w:name="_Toc184314439"/>
      <w:bookmarkEnd w:id="285"/>
      <w:bookmarkStart w:id="286" w:name="_Toc184310322"/>
      <w:bookmarkEnd w:id="286"/>
      <w:bookmarkStart w:id="287" w:name="_Toc184312115"/>
      <w:bookmarkEnd w:id="287"/>
      <w:bookmarkStart w:id="288" w:name="_Toc184310323"/>
      <w:bookmarkEnd w:id="288"/>
      <w:bookmarkStart w:id="289" w:name="_Toc184310313"/>
      <w:bookmarkEnd w:id="289"/>
      <w:bookmarkStart w:id="290" w:name="_Toc184314426"/>
      <w:bookmarkEnd w:id="290"/>
      <w:bookmarkStart w:id="291" w:name="_Toc184312070"/>
      <w:bookmarkEnd w:id="291"/>
      <w:bookmarkStart w:id="292" w:name="_Toc184312076"/>
      <w:bookmarkEnd w:id="292"/>
      <w:bookmarkStart w:id="293" w:name="_Toc184312093"/>
      <w:bookmarkEnd w:id="293"/>
      <w:bookmarkStart w:id="294" w:name="_Toc184308074"/>
      <w:bookmarkEnd w:id="294"/>
      <w:bookmarkStart w:id="295" w:name="_Toc184310293"/>
      <w:bookmarkEnd w:id="295"/>
      <w:bookmarkStart w:id="296" w:name="_Toc184312123"/>
      <w:bookmarkEnd w:id="296"/>
      <w:bookmarkStart w:id="297" w:name="_Toc184310324"/>
      <w:bookmarkEnd w:id="297"/>
      <w:bookmarkStart w:id="298" w:name="_Toc184313306"/>
      <w:bookmarkEnd w:id="298"/>
      <w:bookmarkStart w:id="299" w:name="_Toc184310281"/>
      <w:bookmarkEnd w:id="299"/>
      <w:bookmarkStart w:id="300" w:name="_Toc184308058"/>
      <w:bookmarkEnd w:id="300"/>
      <w:bookmarkStart w:id="301" w:name="_Toc184310310"/>
      <w:bookmarkEnd w:id="301"/>
      <w:bookmarkStart w:id="302" w:name="_Toc184313280"/>
      <w:bookmarkEnd w:id="302"/>
      <w:bookmarkStart w:id="303" w:name="_Toc184314458"/>
      <w:bookmarkEnd w:id="303"/>
      <w:bookmarkStart w:id="304" w:name="_Toc184314473"/>
      <w:bookmarkEnd w:id="304"/>
      <w:bookmarkStart w:id="305" w:name="_Toc184308101"/>
      <w:bookmarkEnd w:id="305"/>
      <w:bookmarkStart w:id="306" w:name="_Toc184310317"/>
      <w:bookmarkEnd w:id="306"/>
      <w:bookmarkStart w:id="307" w:name="_Toc184314447"/>
      <w:bookmarkEnd w:id="307"/>
      <w:bookmarkStart w:id="308" w:name="_Toc184314416"/>
      <w:bookmarkEnd w:id="308"/>
      <w:bookmarkStart w:id="309" w:name="_Toc184314430"/>
      <w:bookmarkEnd w:id="309"/>
      <w:bookmarkStart w:id="310" w:name="_Toc184308049"/>
      <w:bookmarkEnd w:id="310"/>
      <w:bookmarkStart w:id="311" w:name="_Toc184313292"/>
      <w:bookmarkEnd w:id="311"/>
      <w:bookmarkStart w:id="312" w:name="_Toc184313268"/>
      <w:bookmarkEnd w:id="312"/>
      <w:bookmarkStart w:id="313" w:name="_Toc184312135"/>
      <w:bookmarkEnd w:id="313"/>
      <w:bookmarkStart w:id="314" w:name="_Toc184314444"/>
      <w:bookmarkEnd w:id="314"/>
      <w:bookmarkStart w:id="315" w:name="_Toc184313258"/>
      <w:bookmarkEnd w:id="315"/>
      <w:bookmarkStart w:id="316" w:name="_Toc184310275"/>
      <w:bookmarkEnd w:id="316"/>
      <w:bookmarkStart w:id="317" w:name="_Toc184314454"/>
      <w:bookmarkEnd w:id="317"/>
      <w:bookmarkStart w:id="318" w:name="_Toc184314449"/>
      <w:bookmarkEnd w:id="318"/>
      <w:bookmarkStart w:id="319" w:name="_Toc184310296"/>
      <w:bookmarkEnd w:id="319"/>
      <w:bookmarkStart w:id="320" w:name="_Toc184310308"/>
      <w:bookmarkEnd w:id="320"/>
      <w:bookmarkStart w:id="321" w:name="_Toc184314431"/>
      <w:bookmarkEnd w:id="321"/>
      <w:bookmarkStart w:id="322" w:name="_Toc184308054"/>
      <w:bookmarkEnd w:id="322"/>
      <w:bookmarkStart w:id="323" w:name="_Toc184313253"/>
      <w:bookmarkEnd w:id="323"/>
      <w:bookmarkStart w:id="324" w:name="_Toc184310336"/>
      <w:bookmarkEnd w:id="324"/>
      <w:bookmarkStart w:id="325" w:name="_Toc184312086"/>
      <w:bookmarkEnd w:id="325"/>
      <w:bookmarkStart w:id="326" w:name="_Toc184310272"/>
      <w:bookmarkEnd w:id="326"/>
      <w:bookmarkStart w:id="327" w:name="_Toc184310298"/>
      <w:bookmarkEnd w:id="327"/>
      <w:bookmarkStart w:id="328" w:name="_Toc184310311"/>
      <w:bookmarkEnd w:id="328"/>
      <w:bookmarkStart w:id="329" w:name="_Toc184313262"/>
      <w:bookmarkEnd w:id="329"/>
      <w:bookmarkStart w:id="330" w:name="_Toc184312094"/>
      <w:bookmarkEnd w:id="330"/>
      <w:bookmarkStart w:id="331" w:name="_Toc184312068"/>
      <w:bookmarkEnd w:id="331"/>
      <w:bookmarkStart w:id="332" w:name="_Toc184314450"/>
      <w:bookmarkEnd w:id="332"/>
      <w:bookmarkStart w:id="333" w:name="_Toc184310297"/>
      <w:bookmarkEnd w:id="333"/>
      <w:bookmarkStart w:id="334" w:name="_Toc184314415"/>
      <w:bookmarkEnd w:id="334"/>
      <w:bookmarkStart w:id="335" w:name="_Toc184310299"/>
      <w:bookmarkEnd w:id="335"/>
      <w:bookmarkStart w:id="336" w:name="_Toc184308044"/>
      <w:bookmarkEnd w:id="336"/>
      <w:bookmarkStart w:id="337" w:name="_Toc184312074"/>
      <w:bookmarkEnd w:id="337"/>
      <w:bookmarkStart w:id="338" w:name="_Toc184308057"/>
      <w:bookmarkEnd w:id="338"/>
      <w:bookmarkStart w:id="339" w:name="_Toc184310280"/>
      <w:bookmarkEnd w:id="339"/>
      <w:bookmarkStart w:id="340" w:name="_Toc184314438"/>
      <w:bookmarkEnd w:id="340"/>
      <w:bookmarkStart w:id="341" w:name="_Toc184308039"/>
      <w:bookmarkEnd w:id="341"/>
      <w:bookmarkStart w:id="342" w:name="_Toc184313273"/>
      <w:bookmarkEnd w:id="342"/>
      <w:bookmarkStart w:id="343" w:name="_Toc184313256"/>
      <w:bookmarkEnd w:id="343"/>
      <w:bookmarkStart w:id="344" w:name="_Toc184310282"/>
      <w:bookmarkEnd w:id="344"/>
      <w:bookmarkStart w:id="345" w:name="_Toc184313269"/>
      <w:bookmarkEnd w:id="345"/>
      <w:bookmarkStart w:id="346" w:name="_Toc184308047"/>
      <w:bookmarkEnd w:id="346"/>
      <w:bookmarkStart w:id="347" w:name="_Toc184310342"/>
      <w:bookmarkEnd w:id="347"/>
      <w:bookmarkStart w:id="348" w:name="_Toc184308056"/>
      <w:bookmarkEnd w:id="348"/>
      <w:bookmarkStart w:id="349" w:name="_Toc184308104"/>
      <w:bookmarkEnd w:id="349"/>
      <w:bookmarkStart w:id="350" w:name="_Toc184313257"/>
      <w:bookmarkEnd w:id="350"/>
      <w:bookmarkStart w:id="351" w:name="_Toc184312139"/>
      <w:bookmarkEnd w:id="351"/>
      <w:bookmarkStart w:id="352" w:name="_Toc184314410"/>
      <w:bookmarkEnd w:id="352"/>
      <w:bookmarkStart w:id="353" w:name="_Toc184308083"/>
      <w:bookmarkEnd w:id="353"/>
      <w:bookmarkStart w:id="354" w:name="_Toc184310319"/>
      <w:bookmarkEnd w:id="354"/>
      <w:bookmarkStart w:id="355" w:name="_Toc184310274"/>
      <w:bookmarkEnd w:id="355"/>
      <w:bookmarkStart w:id="356" w:name="_Toc184308051"/>
      <w:bookmarkEnd w:id="356"/>
      <w:bookmarkStart w:id="357" w:name="_Toc184308065"/>
      <w:bookmarkEnd w:id="357"/>
      <w:bookmarkStart w:id="358" w:name="_Toc184308066"/>
      <w:bookmarkEnd w:id="358"/>
      <w:bookmarkStart w:id="359" w:name="_Toc184308053"/>
      <w:bookmarkEnd w:id="359"/>
      <w:bookmarkStart w:id="360" w:name="_Toc184308071"/>
      <w:bookmarkEnd w:id="360"/>
      <w:bookmarkStart w:id="361" w:name="_Toc184312072"/>
      <w:bookmarkEnd w:id="361"/>
      <w:bookmarkStart w:id="362" w:name="_Toc184313275"/>
      <w:bookmarkEnd w:id="362"/>
      <w:bookmarkStart w:id="363" w:name="_Toc184308048"/>
      <w:bookmarkEnd w:id="363"/>
      <w:bookmarkStart w:id="364" w:name="_Toc184313277"/>
      <w:bookmarkEnd w:id="364"/>
      <w:bookmarkStart w:id="365" w:name="_Toc184313254"/>
      <w:bookmarkEnd w:id="365"/>
      <w:bookmarkStart w:id="366" w:name="_Toc184310341"/>
      <w:bookmarkEnd w:id="366"/>
      <w:bookmarkStart w:id="367" w:name="_Toc184312098"/>
      <w:bookmarkEnd w:id="367"/>
      <w:bookmarkStart w:id="368" w:name="_Toc184314428"/>
      <w:bookmarkEnd w:id="368"/>
      <w:bookmarkStart w:id="369" w:name="_Toc184308052"/>
      <w:bookmarkEnd w:id="369"/>
      <w:bookmarkStart w:id="370" w:name="_Toc184308087"/>
      <w:bookmarkEnd w:id="370"/>
      <w:bookmarkStart w:id="371" w:name="_Toc184313267"/>
      <w:bookmarkEnd w:id="371"/>
      <w:bookmarkStart w:id="372" w:name="_Toc184314418"/>
      <w:bookmarkEnd w:id="372"/>
      <w:bookmarkStart w:id="373" w:name="_Toc184312096"/>
      <w:bookmarkEnd w:id="373"/>
      <w:bookmarkStart w:id="374" w:name="_Toc184308105"/>
      <w:bookmarkEnd w:id="374"/>
      <w:bookmarkStart w:id="375" w:name="_Toc184314448"/>
      <w:bookmarkEnd w:id="375"/>
      <w:bookmarkStart w:id="376" w:name="_Toc184312095"/>
      <w:bookmarkEnd w:id="376"/>
      <w:bookmarkStart w:id="377" w:name="_Toc184312106"/>
      <w:bookmarkEnd w:id="377"/>
      <w:bookmarkStart w:id="378" w:name="_Toc184312089"/>
      <w:bookmarkEnd w:id="378"/>
      <w:bookmarkStart w:id="379" w:name="_Toc184312127"/>
      <w:bookmarkEnd w:id="379"/>
      <w:bookmarkStart w:id="380" w:name="_Toc184313290"/>
      <w:bookmarkEnd w:id="380"/>
      <w:bookmarkStart w:id="381" w:name="_Toc184308090"/>
      <w:bookmarkEnd w:id="381"/>
      <w:bookmarkStart w:id="382" w:name="_Toc184312090"/>
      <w:bookmarkEnd w:id="382"/>
      <w:bookmarkStart w:id="383" w:name="_Toc184310344"/>
      <w:bookmarkEnd w:id="383"/>
      <w:bookmarkStart w:id="384" w:name="_Toc184313294"/>
      <w:bookmarkEnd w:id="384"/>
      <w:bookmarkStart w:id="385" w:name="_Toc184313309"/>
      <w:bookmarkEnd w:id="385"/>
      <w:bookmarkStart w:id="386" w:name="_Toc184310277"/>
      <w:bookmarkEnd w:id="386"/>
      <w:bookmarkStart w:id="387" w:name="_Toc184314474"/>
      <w:bookmarkEnd w:id="387"/>
      <w:bookmarkStart w:id="388" w:name="_Toc184314412"/>
      <w:bookmarkEnd w:id="388"/>
      <w:bookmarkStart w:id="389" w:name="_Toc184308092"/>
      <w:bookmarkEnd w:id="389"/>
      <w:bookmarkStart w:id="390" w:name="_Toc184312134"/>
      <w:bookmarkEnd w:id="390"/>
      <w:bookmarkStart w:id="391" w:name="_Toc184313278"/>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1031" w:tblpY="12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771"/>
        <w:gridCol w:w="7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93"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771"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777"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20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①根据本项目的特点提出合理的理念、管理模式能够切合实际作出服务定位（0-3分），本条满分3分。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②遵循安全可行，保密性、安全性、文明服务作出服务目标（0-3分），本条满分3分。</w:t>
            </w:r>
          </w:p>
        </w:tc>
        <w:tc>
          <w:tcPr>
            <w:tcW w:w="777" w:type="dxa"/>
            <w:vAlign w:val="center"/>
          </w:tcPr>
          <w:p>
            <w:pPr>
              <w:spacing w:line="360" w:lineRule="auto"/>
              <w:jc w:val="both"/>
              <w:outlineLvl w:val="0"/>
              <w:rPr>
                <w:rFonts w:hint="eastAsia" w:cs="Times New Roman"/>
                <w:lang w:val="en-US" w:eastAsia="zh-CN"/>
              </w:rPr>
            </w:pPr>
          </w:p>
          <w:p>
            <w:pPr>
              <w:spacing w:line="360" w:lineRule="auto"/>
              <w:jc w:val="both"/>
              <w:outlineLvl w:val="0"/>
              <w:rPr>
                <w:rFonts w:hint="default" w:ascii="仿宋" w:hAnsi="仿宋" w:eastAsia="仿宋" w:cs="仿宋_GB2312"/>
                <w:sz w:val="24"/>
                <w:lang w:val="en-US" w:eastAsia="zh-CN"/>
              </w:rPr>
            </w:pPr>
            <w:r>
              <w:rPr>
                <w:rFonts w:hint="eastAsia" w:cs="Times New Roman"/>
                <w:lang w:val="en-US" w:eastAsia="zh-CN"/>
              </w:rPr>
              <w:t>0-6</w:t>
            </w:r>
          </w:p>
        </w:tc>
        <w:tc>
          <w:tcPr>
            <w:tcW w:w="20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①是否有有较完善的组织架构，管理流程（0-</w:t>
            </w:r>
            <w:r>
              <w:rPr>
                <w:rFonts w:hint="eastAsia" w:ascii="仿宋" w:hAnsi="仿宋" w:eastAsia="仿宋" w:cs="仿宋_GB2312"/>
                <w:sz w:val="24"/>
                <w:lang w:val="en-US" w:eastAsia="zh-CN"/>
              </w:rPr>
              <w:t>3</w:t>
            </w:r>
            <w:r>
              <w:rPr>
                <w:rFonts w:hint="eastAsia" w:ascii="仿宋" w:hAnsi="仿宋" w:eastAsia="仿宋" w:cs="仿宋_GB2312"/>
                <w:sz w:val="24"/>
              </w:rPr>
              <w:t>分），本条满分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②对运作流程图、激励机制、监督机制、自我约束机制、信息反馈渠道及处理机制情况（0-</w:t>
            </w:r>
            <w:r>
              <w:rPr>
                <w:rFonts w:hint="eastAsia" w:ascii="仿宋" w:hAnsi="仿宋" w:eastAsia="仿宋" w:cs="仿宋_GB2312"/>
                <w:sz w:val="24"/>
                <w:lang w:val="en-US" w:eastAsia="zh-CN"/>
              </w:rPr>
              <w:t>3</w:t>
            </w:r>
            <w:r>
              <w:rPr>
                <w:rFonts w:hint="eastAsia" w:ascii="仿宋" w:hAnsi="仿宋" w:eastAsia="仿宋" w:cs="仿宋_GB2312"/>
                <w:sz w:val="24"/>
              </w:rPr>
              <w:t>分），本条满分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③根据采购人提出的保安服务质量标准提出相应的措施（0-</w:t>
            </w:r>
            <w:r>
              <w:rPr>
                <w:rFonts w:hint="eastAsia" w:ascii="仿宋" w:hAnsi="仿宋" w:eastAsia="仿宋" w:cs="仿宋_GB2312"/>
                <w:sz w:val="24"/>
                <w:lang w:val="en-US" w:eastAsia="zh-CN"/>
              </w:rPr>
              <w:t>3</w:t>
            </w:r>
            <w:r>
              <w:rPr>
                <w:rFonts w:hint="eastAsia" w:ascii="仿宋" w:hAnsi="仿宋" w:eastAsia="仿宋" w:cs="仿宋_GB2312"/>
                <w:sz w:val="24"/>
              </w:rPr>
              <w:t>分），本条满分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777" w:type="dxa"/>
            <w:vAlign w:val="center"/>
          </w:tcPr>
          <w:p>
            <w:pPr>
              <w:jc w:val="center"/>
            </w:pPr>
          </w:p>
          <w:p>
            <w:pPr>
              <w:spacing w:line="360" w:lineRule="auto"/>
              <w:jc w:val="both"/>
              <w:outlineLvl w:val="0"/>
              <w:rPr>
                <w:rFonts w:hint="default" w:ascii="仿宋" w:hAnsi="仿宋" w:eastAsia="仿宋" w:cs="仿宋_GB2312"/>
                <w:sz w:val="24"/>
                <w:lang w:val="en-US" w:eastAsia="zh-CN"/>
              </w:rPr>
            </w:pPr>
            <w:r>
              <w:rPr>
                <w:rFonts w:hint="eastAsia" w:cs="Times New Roman"/>
                <w:lang w:val="en-US" w:eastAsia="zh-CN"/>
              </w:rPr>
              <w:t>0-9</w:t>
            </w:r>
          </w:p>
        </w:tc>
        <w:tc>
          <w:tcPr>
            <w:tcW w:w="20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①能清晰的列出安全制度（0-</w:t>
            </w:r>
            <w:r>
              <w:rPr>
                <w:rFonts w:hint="eastAsia" w:ascii="仿宋" w:hAnsi="仿宋" w:eastAsia="仿宋" w:cs="仿宋_GB2312"/>
                <w:sz w:val="24"/>
                <w:lang w:val="en-US" w:eastAsia="zh-CN"/>
              </w:rPr>
              <w:t>2</w:t>
            </w:r>
            <w:r>
              <w:rPr>
                <w:rFonts w:hint="eastAsia" w:ascii="仿宋" w:hAnsi="仿宋" w:eastAsia="仿宋" w:cs="仿宋_GB2312"/>
                <w:sz w:val="24"/>
              </w:rPr>
              <w:t>分），本条满分</w:t>
            </w:r>
            <w:r>
              <w:rPr>
                <w:rFonts w:hint="eastAsia" w:ascii="仿宋" w:hAnsi="仿宋" w:eastAsia="仿宋" w:cs="仿宋_GB2312"/>
                <w:sz w:val="24"/>
                <w:lang w:val="en-US" w:eastAsia="zh-CN"/>
              </w:rPr>
              <w:t>2</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②岗位管理制度（0-</w:t>
            </w:r>
            <w:r>
              <w:rPr>
                <w:rFonts w:hint="eastAsia" w:ascii="仿宋" w:hAnsi="仿宋" w:eastAsia="仿宋" w:cs="仿宋_GB2312"/>
                <w:sz w:val="24"/>
                <w:lang w:val="en-US" w:eastAsia="zh-CN"/>
              </w:rPr>
              <w:t>2</w:t>
            </w:r>
            <w:r>
              <w:rPr>
                <w:rFonts w:hint="eastAsia" w:ascii="仿宋" w:hAnsi="仿宋" w:eastAsia="仿宋" w:cs="仿宋_GB2312"/>
                <w:sz w:val="24"/>
              </w:rPr>
              <w:t>分），本条满分</w:t>
            </w:r>
            <w:r>
              <w:rPr>
                <w:rFonts w:hint="eastAsia" w:ascii="仿宋" w:hAnsi="仿宋" w:eastAsia="仿宋" w:cs="仿宋_GB2312"/>
                <w:sz w:val="24"/>
                <w:lang w:val="en-US" w:eastAsia="zh-CN"/>
              </w:rPr>
              <w:t>2</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③各岗位职责、考核制度（0-</w:t>
            </w:r>
            <w:r>
              <w:rPr>
                <w:rFonts w:hint="eastAsia" w:ascii="仿宋" w:hAnsi="仿宋" w:eastAsia="仿宋" w:cs="仿宋_GB2312"/>
                <w:sz w:val="24"/>
                <w:lang w:val="en-US" w:eastAsia="zh-CN"/>
              </w:rPr>
              <w:t>2</w:t>
            </w:r>
            <w:r>
              <w:rPr>
                <w:rFonts w:hint="eastAsia" w:ascii="仿宋" w:hAnsi="仿宋" w:eastAsia="仿宋" w:cs="仿宋_GB2312"/>
                <w:sz w:val="24"/>
              </w:rPr>
              <w:t>分），本条满分</w:t>
            </w:r>
            <w:r>
              <w:rPr>
                <w:rFonts w:hint="eastAsia" w:ascii="仿宋" w:hAnsi="仿宋" w:eastAsia="仿宋" w:cs="仿宋_GB2312"/>
                <w:sz w:val="24"/>
                <w:lang w:val="en-US" w:eastAsia="zh-CN"/>
              </w:rPr>
              <w:t>2</w:t>
            </w:r>
            <w:r>
              <w:rPr>
                <w:rFonts w:hint="eastAsia" w:ascii="仿宋" w:hAnsi="仿宋" w:eastAsia="仿宋" w:cs="仿宋_GB2312"/>
                <w:sz w:val="24"/>
              </w:rPr>
              <w:t>分。</w:t>
            </w:r>
          </w:p>
        </w:tc>
        <w:tc>
          <w:tcPr>
            <w:tcW w:w="777" w:type="dxa"/>
            <w:vAlign w:val="center"/>
          </w:tcPr>
          <w:p>
            <w:pPr>
              <w:jc w:val="center"/>
              <w:rPr>
                <w:rFonts w:ascii="Times New Roman" w:hAnsi="Times New Roman" w:cs="Times New Roman"/>
              </w:rPr>
            </w:pPr>
          </w:p>
          <w:p>
            <w:pPr>
              <w:jc w:val="both"/>
              <w:rPr>
                <w:rFonts w:hint="default" w:ascii="Times New Roman" w:hAnsi="Times New Roman" w:cs="Times New Roman"/>
                <w:lang w:val="en-US" w:eastAsia="zh-CN"/>
              </w:rPr>
            </w:pPr>
            <w:r>
              <w:rPr>
                <w:rFonts w:hint="eastAsia" w:cs="Times New Roman"/>
                <w:lang w:val="en-US" w:eastAsia="zh-CN"/>
              </w:rPr>
              <w:t>0-6</w:t>
            </w:r>
          </w:p>
        </w:tc>
        <w:tc>
          <w:tcPr>
            <w:tcW w:w="20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①方案完整且可操作性强得</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en-US" w:eastAsia="zh-CN"/>
              </w:rPr>
              <w:t>5</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②方案完整且可操作性较强得</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sz w:val="24"/>
              </w:rPr>
              <w:t>③方案阐述一般0-1分，较差不得分；</w:t>
            </w:r>
          </w:p>
        </w:tc>
        <w:tc>
          <w:tcPr>
            <w:tcW w:w="777" w:type="dxa"/>
            <w:vAlign w:val="center"/>
          </w:tcPr>
          <w:p>
            <w:pPr>
              <w:jc w:val="both"/>
              <w:rPr>
                <w:rFonts w:hint="eastAsia" w:cs="Times New Roman"/>
                <w:lang w:val="en-US" w:eastAsia="zh-CN"/>
              </w:rPr>
            </w:pPr>
            <w:r>
              <w:rPr>
                <w:rFonts w:hint="eastAsia" w:cs="Times New Roman"/>
                <w:lang w:val="en-US" w:eastAsia="zh-CN"/>
              </w:rPr>
              <w:t>0-5</w:t>
            </w:r>
          </w:p>
        </w:tc>
        <w:tc>
          <w:tcPr>
            <w:tcW w:w="20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5</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①根据本项目实际情况进行机构设置（0—</w:t>
            </w:r>
            <w:r>
              <w:rPr>
                <w:rFonts w:hint="eastAsia" w:ascii="仿宋" w:hAnsi="仿宋" w:eastAsia="仿宋" w:cs="仿宋_GB2312"/>
                <w:sz w:val="24"/>
                <w:lang w:val="en-US" w:eastAsia="zh-CN"/>
              </w:rPr>
              <w:t>2</w:t>
            </w:r>
            <w:r>
              <w:rPr>
                <w:rFonts w:hint="eastAsia" w:ascii="仿宋" w:hAnsi="仿宋" w:eastAsia="仿宋" w:cs="仿宋_GB2312"/>
                <w:sz w:val="24"/>
              </w:rPr>
              <w:t>分）本条满分</w:t>
            </w:r>
            <w:r>
              <w:rPr>
                <w:rFonts w:hint="eastAsia" w:ascii="仿宋" w:hAnsi="仿宋" w:eastAsia="仿宋" w:cs="仿宋_GB2312"/>
                <w:sz w:val="24"/>
                <w:lang w:val="en-US" w:eastAsia="zh-CN"/>
              </w:rPr>
              <w:t>2</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②人员配置年龄、力量、本地化（0—</w:t>
            </w:r>
            <w:r>
              <w:rPr>
                <w:rFonts w:hint="eastAsia" w:ascii="仿宋" w:hAnsi="仿宋" w:eastAsia="仿宋" w:cs="仿宋_GB2312"/>
                <w:sz w:val="24"/>
                <w:lang w:val="en-US" w:eastAsia="zh-CN"/>
              </w:rPr>
              <w:t>3</w:t>
            </w:r>
            <w:r>
              <w:rPr>
                <w:rFonts w:hint="eastAsia" w:ascii="仿宋" w:hAnsi="仿宋" w:eastAsia="仿宋" w:cs="仿宋_GB2312"/>
                <w:sz w:val="24"/>
              </w:rPr>
              <w:t>分）配置人员不少于</w:t>
            </w:r>
            <w:r>
              <w:rPr>
                <w:rFonts w:hint="eastAsia" w:ascii="仿宋" w:hAnsi="仿宋" w:eastAsia="仿宋" w:cs="仿宋_GB2312"/>
                <w:sz w:val="24"/>
                <w:lang w:val="en-US" w:eastAsia="zh-CN"/>
              </w:rPr>
              <w:t>80</w:t>
            </w:r>
            <w:r>
              <w:rPr>
                <w:rFonts w:hint="eastAsia" w:ascii="仿宋" w:hAnsi="仿宋" w:eastAsia="仿宋" w:cs="仿宋_GB2312"/>
                <w:sz w:val="24"/>
              </w:rPr>
              <w:t>人，否则不得分</w:t>
            </w:r>
            <w:r>
              <w:rPr>
                <w:rFonts w:hint="eastAsia" w:ascii="仿宋" w:hAnsi="仿宋" w:eastAsia="仿宋" w:cs="仿宋_GB2312"/>
                <w:sz w:val="24"/>
                <w:lang w:eastAsia="zh-CN"/>
              </w:rPr>
              <w:t>，</w:t>
            </w:r>
            <w:r>
              <w:rPr>
                <w:rFonts w:hint="eastAsia" w:ascii="仿宋" w:hAnsi="仿宋" w:eastAsia="仿宋" w:cs="仿宋_GB2312"/>
                <w:sz w:val="24"/>
              </w:rPr>
              <w:t>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③具有高级保安管理师（保安员一级）证书，</w:t>
            </w:r>
            <w:r>
              <w:rPr>
                <w:rFonts w:hint="eastAsia" w:ascii="仿宋" w:hAnsi="仿宋" w:eastAsia="仿宋" w:cs="仿宋_GB2312"/>
                <w:sz w:val="24"/>
                <w:lang w:val="en-US" w:eastAsia="zh-CN"/>
              </w:rPr>
              <w:t>2</w:t>
            </w:r>
            <w:r>
              <w:rPr>
                <w:rFonts w:hint="eastAsia" w:ascii="仿宋" w:hAnsi="仿宋" w:eastAsia="仿宋" w:cs="仿宋_GB2312"/>
                <w:sz w:val="24"/>
              </w:rPr>
              <w:t>人得1分，本条满分3分。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④具有保安管理师（保安员二级）证书的每6人得1分，本条满分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sz w:val="24"/>
                <w:lang w:val="en-US" w:eastAsia="zh-CN"/>
              </w:rPr>
              <w:t>⑤</w:t>
            </w:r>
            <w:r>
              <w:rPr>
                <w:rFonts w:hint="eastAsia" w:ascii="仿宋" w:hAnsi="仿宋" w:eastAsia="仿宋" w:cs="仿宋_GB2312"/>
                <w:sz w:val="24"/>
              </w:rPr>
              <w:t>项目组成员</w:t>
            </w:r>
            <w:r>
              <w:rPr>
                <w:rFonts w:hint="eastAsia" w:ascii="仿宋" w:hAnsi="仿宋" w:eastAsia="仿宋" w:cs="仿宋_GB2312"/>
                <w:sz w:val="24"/>
                <w:lang w:eastAsia="zh-CN"/>
              </w:rPr>
              <w:t>同时</w:t>
            </w:r>
            <w:r>
              <w:rPr>
                <w:rFonts w:hint="eastAsia" w:ascii="仿宋" w:hAnsi="仿宋" w:eastAsia="仿宋" w:cs="仿宋_GB2312"/>
                <w:sz w:val="24"/>
              </w:rPr>
              <w:t>具有退伍军人资格的，有</w:t>
            </w:r>
            <w:r>
              <w:rPr>
                <w:rFonts w:hint="eastAsia" w:ascii="仿宋" w:hAnsi="仿宋" w:eastAsia="仿宋" w:cs="仿宋_GB2312"/>
                <w:sz w:val="24"/>
                <w:lang w:val="en-US" w:eastAsia="zh-CN"/>
              </w:rPr>
              <w:t>2</w:t>
            </w:r>
            <w:r>
              <w:rPr>
                <w:rFonts w:hint="eastAsia" w:ascii="仿宋" w:hAnsi="仿宋" w:eastAsia="仿宋" w:cs="仿宋_GB2312"/>
                <w:sz w:val="24"/>
              </w:rPr>
              <w:t>人加</w:t>
            </w:r>
            <w:r>
              <w:rPr>
                <w:rFonts w:hint="eastAsia" w:ascii="仿宋" w:hAnsi="仿宋" w:eastAsia="仿宋" w:cs="仿宋_GB2312"/>
                <w:sz w:val="24"/>
                <w:lang w:val="en-US" w:eastAsia="zh-CN"/>
              </w:rPr>
              <w:t>1</w:t>
            </w:r>
            <w:r>
              <w:rPr>
                <w:rFonts w:hint="eastAsia" w:ascii="仿宋" w:hAnsi="仿宋" w:eastAsia="仿宋" w:cs="仿宋_GB2312"/>
                <w:sz w:val="24"/>
              </w:rPr>
              <w:t>分，最多加</w:t>
            </w:r>
            <w:r>
              <w:rPr>
                <w:rFonts w:hint="eastAsia" w:ascii="仿宋" w:hAnsi="仿宋" w:eastAsia="仿宋" w:cs="仿宋_GB2312"/>
                <w:sz w:val="24"/>
                <w:lang w:val="en-US" w:eastAsia="zh-CN"/>
              </w:rPr>
              <w:t>4</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（须提供投标截止之日止3个月及以上社保缴纳证明及保安员相关证扫描件。)</w:t>
            </w:r>
          </w:p>
        </w:tc>
        <w:tc>
          <w:tcPr>
            <w:tcW w:w="777" w:type="dxa"/>
            <w:vAlign w:val="center"/>
          </w:tcPr>
          <w:p>
            <w:pPr>
              <w:jc w:val="center"/>
              <w:rPr>
                <w:rFonts w:ascii="Times New Roman" w:hAnsi="Times New Roman" w:cs="Times New Roman"/>
              </w:rPr>
            </w:pPr>
          </w:p>
          <w:p>
            <w:pPr>
              <w:jc w:val="both"/>
              <w:rPr>
                <w:rFonts w:hint="default" w:ascii="Times New Roman" w:hAnsi="Times New Roman" w:cs="Times New Roman"/>
                <w:lang w:val="en-US" w:eastAsia="zh-CN"/>
              </w:rPr>
            </w:pPr>
            <w:r>
              <w:rPr>
                <w:rFonts w:hint="eastAsia" w:cs="Times New Roman"/>
                <w:lang w:val="en-US" w:eastAsia="zh-CN"/>
              </w:rPr>
              <w:t>0-15</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项目经理：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①具有高级职称得3分，中级职称得2分，初级职称得1分，本条满分3分。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②具有保安管理师（一级保安员）证书的得</w:t>
            </w:r>
            <w:r>
              <w:rPr>
                <w:rFonts w:hint="eastAsia" w:ascii="仿宋" w:hAnsi="仿宋" w:eastAsia="仿宋" w:cs="仿宋_GB2312"/>
                <w:sz w:val="24"/>
                <w:lang w:val="en-US" w:eastAsia="zh-CN"/>
              </w:rPr>
              <w:t>2</w:t>
            </w:r>
            <w:r>
              <w:rPr>
                <w:rFonts w:hint="eastAsia" w:ascii="仿宋" w:hAnsi="仿宋" w:eastAsia="仿宋" w:cs="仿宋_GB2312"/>
                <w:sz w:val="24"/>
              </w:rPr>
              <w:t>分，具有保安管理师（保安员二级）证书的得1分</w:t>
            </w:r>
            <w:r>
              <w:rPr>
                <w:rFonts w:hint="eastAsia" w:ascii="仿宋" w:hAnsi="仿宋" w:eastAsia="仿宋" w:cs="仿宋_GB2312"/>
                <w:sz w:val="24"/>
                <w:lang w:eastAsia="zh-CN"/>
              </w:rPr>
              <w:t>，</w:t>
            </w:r>
            <w:r>
              <w:rPr>
                <w:rFonts w:hint="eastAsia" w:ascii="仿宋" w:hAnsi="仿宋" w:eastAsia="仿宋" w:cs="仿宋_GB2312"/>
                <w:sz w:val="24"/>
              </w:rPr>
              <w:t>本条满分</w:t>
            </w:r>
            <w:r>
              <w:rPr>
                <w:rFonts w:hint="eastAsia" w:ascii="仿宋" w:hAnsi="仿宋" w:eastAsia="仿宋" w:cs="仿宋_GB2312"/>
                <w:sz w:val="24"/>
                <w:lang w:val="en-US" w:eastAsia="zh-CN"/>
              </w:rPr>
              <w:t>2</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(须提供拟派人员在投标截止之日止3个月及以上个人社保缴纳证明、相关证明的扫描件，否则不得分)</w:t>
            </w:r>
          </w:p>
        </w:tc>
        <w:tc>
          <w:tcPr>
            <w:tcW w:w="777" w:type="dxa"/>
            <w:vAlign w:val="center"/>
          </w:tcPr>
          <w:p>
            <w:pPr>
              <w:jc w:val="both"/>
              <w:rPr>
                <w:rFonts w:hint="default" w:ascii="Times New Roman" w:hAnsi="Times New Roman" w:cs="Times New Roman"/>
                <w:lang w:val="en-US" w:eastAsia="zh-CN"/>
              </w:rPr>
            </w:pPr>
            <w:r>
              <w:rPr>
                <w:rFonts w:hint="eastAsia" w:cs="Times New Roman"/>
                <w:lang w:val="en-US" w:eastAsia="zh-CN"/>
              </w:rPr>
              <w:t>0-5</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保安队长：</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①具有大学本科学历及退伍军人的得1分，本条满分1分。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②具有保安管理师（二级保安员）证书的得1分，本条满分1分。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③具有政府部门颁发的市级及以上荣誉证书得1分，本条满分1分。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④具有公安机关颁发的市级及以上荣誉证书得1分，本条满分1分。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(须提供拟派人员在投标截止之日止3个月及以上个人社保缴纳证明、相关证明的扫描件，否则不得分)</w:t>
            </w:r>
          </w:p>
        </w:tc>
        <w:tc>
          <w:tcPr>
            <w:tcW w:w="777" w:type="dxa"/>
            <w:vAlign w:val="center"/>
          </w:tcPr>
          <w:p>
            <w:pPr>
              <w:jc w:val="center"/>
              <w:rPr>
                <w:rFonts w:hint="default" w:ascii="Times New Roman" w:hAnsi="Times New Roman" w:cs="Times New Roman"/>
                <w:lang w:val="en-US" w:eastAsia="zh-CN"/>
              </w:rPr>
            </w:pPr>
            <w:r>
              <w:rPr>
                <w:rFonts w:hint="eastAsia" w:cs="Times New Roman"/>
                <w:lang w:val="en-US" w:eastAsia="zh-CN"/>
              </w:rPr>
              <w:t>0-4</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保安主管：</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①具有大专及以上学历并持有建构筑物消防员证得1分，本条满分1分。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②具有公安机关颁发的荣誉证书每个得0.5分，本条满分2分。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③具有保安管理师（二级保安员）证书的得1分，本条满分1分。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④、本项最高得4分。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(须提供拟派人员在投标截止之日止3个月及以上个人社保缴纳证明、相关证明的扫描件，否则不得分)</w:t>
            </w:r>
          </w:p>
        </w:tc>
        <w:tc>
          <w:tcPr>
            <w:tcW w:w="777" w:type="dxa"/>
            <w:vAlign w:val="center"/>
          </w:tcPr>
          <w:p>
            <w:pPr>
              <w:jc w:val="center"/>
              <w:rPr>
                <w:rFonts w:hint="default" w:ascii="Times New Roman" w:hAnsi="Times New Roman" w:cs="Times New Roman"/>
                <w:lang w:val="en-US" w:eastAsia="zh-CN"/>
              </w:rPr>
            </w:pPr>
            <w:r>
              <w:rPr>
                <w:rFonts w:hint="eastAsia" w:cs="Times New Roman"/>
                <w:lang w:val="en-US" w:eastAsia="zh-CN"/>
              </w:rPr>
              <w:t>0-4</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①提供处理突发事件的应急预案，</w:t>
            </w:r>
            <w:r>
              <w:rPr>
                <w:rFonts w:hint="eastAsia" w:ascii="仿宋" w:hAnsi="仿宋" w:eastAsia="仿宋" w:cs="仿宋_GB2312"/>
                <w:sz w:val="24"/>
                <w:lang w:val="en-US" w:eastAsia="zh-CN"/>
              </w:rPr>
              <w:t>0-5分</w:t>
            </w:r>
            <w:r>
              <w:rPr>
                <w:rFonts w:hint="eastAsia" w:ascii="仿宋" w:hAnsi="仿宋" w:eastAsia="仿宋" w:cs="仿宋_GB2312"/>
                <w:sz w:val="24"/>
              </w:rPr>
              <w:t>，本条最高</w:t>
            </w:r>
            <w:r>
              <w:rPr>
                <w:rFonts w:hint="eastAsia" w:ascii="仿宋" w:hAnsi="仿宋" w:eastAsia="仿宋" w:cs="仿宋_GB2312"/>
                <w:sz w:val="24"/>
                <w:lang w:val="en-US" w:eastAsia="zh-CN"/>
              </w:rPr>
              <w:t>5</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②具有专业的区域报警响应能力，响应速度与时间的情况，进行打分（0-</w:t>
            </w:r>
            <w:r>
              <w:rPr>
                <w:rFonts w:hint="eastAsia" w:ascii="仿宋" w:hAnsi="仿宋" w:eastAsia="仿宋" w:cs="仿宋_GB2312"/>
                <w:sz w:val="24"/>
                <w:lang w:val="en-US" w:eastAsia="zh-CN"/>
              </w:rPr>
              <w:t>4</w:t>
            </w:r>
            <w:r>
              <w:rPr>
                <w:rFonts w:hint="eastAsia" w:ascii="仿宋" w:hAnsi="仿宋" w:eastAsia="仿宋" w:cs="仿宋_GB2312"/>
                <w:sz w:val="24"/>
              </w:rPr>
              <w:t>分）。</w:t>
            </w:r>
            <w:r>
              <w:rPr>
                <w:rFonts w:hint="eastAsia" w:ascii="仿宋" w:hAnsi="仿宋" w:eastAsia="仿宋" w:cs="仿宋_GB2312"/>
                <w:b/>
                <w:bCs/>
                <w:sz w:val="24"/>
              </w:rPr>
              <w:t>（响应时间须公司办公用房证明（租房证明或房产证复印件）及导航时间，并提供相关专业能力合同）</w:t>
            </w:r>
          </w:p>
        </w:tc>
        <w:tc>
          <w:tcPr>
            <w:tcW w:w="777" w:type="dxa"/>
            <w:vAlign w:val="center"/>
          </w:tcPr>
          <w:p>
            <w:pPr>
              <w:jc w:val="center"/>
              <w:rPr>
                <w:rFonts w:hint="default" w:ascii="Times New Roman" w:hAnsi="Times New Roman" w:cs="Times New Roman"/>
                <w:lang w:val="en-US" w:eastAsia="zh-CN"/>
              </w:rPr>
            </w:pPr>
            <w:r>
              <w:rPr>
                <w:rFonts w:hint="eastAsia" w:cs="Times New Roman"/>
                <w:lang w:val="en-US" w:eastAsia="zh-CN"/>
              </w:rPr>
              <w:t>0-9</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①是否给出服务和承诺，程度如何；对后续服务等方面的服务承诺，本条满分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sz w:val="24"/>
              </w:rPr>
              <w:t>②特色服务，本条满分</w:t>
            </w: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777" w:type="dxa"/>
            <w:vAlign w:val="center"/>
          </w:tcPr>
          <w:p>
            <w:pPr>
              <w:jc w:val="center"/>
              <w:rPr>
                <w:rFonts w:hint="default" w:ascii="Times New Roman" w:hAnsi="Times New Roman" w:cs="Times New Roman"/>
                <w:lang w:val="en-US" w:eastAsia="zh-CN"/>
              </w:rPr>
            </w:pPr>
            <w:r>
              <w:rPr>
                <w:rFonts w:hint="eastAsia" w:cs="Times New Roman"/>
                <w:lang w:val="en-US" w:eastAsia="zh-CN"/>
              </w:rPr>
              <w:t>0-6</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投标人拟投入使用的服装、设备、工器具的储备情况进行综合评议:</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（1）对保安人员的各季节服装、防暑防雨用品配备情况。（0-2分）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（2）对保安人员的通讯器材、保安装备配置情况。（0-</w:t>
            </w: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777" w:type="dxa"/>
            <w:vAlign w:val="center"/>
          </w:tcPr>
          <w:p>
            <w:pPr>
              <w:jc w:val="center"/>
              <w:rPr>
                <w:rFonts w:hint="eastAsia" w:cs="Times New Roman"/>
                <w:lang w:val="en-US" w:eastAsia="zh-CN"/>
              </w:rPr>
            </w:pPr>
            <w:r>
              <w:rPr>
                <w:rFonts w:hint="eastAsia" w:cs="Times New Roman"/>
                <w:lang w:val="en-US" w:eastAsia="zh-CN"/>
              </w:rPr>
              <w:t>0-5</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投标人具有通过ISO系列质量管理体系认证证书、ISO系列环境管理体系认证证书、OHSMS系列职业健康安全管理体系认证证书且在有效期内的有</w:t>
            </w:r>
            <w:r>
              <w:rPr>
                <w:rFonts w:hint="eastAsia" w:ascii="仿宋" w:hAnsi="仿宋" w:eastAsia="仿宋" w:cs="仿宋_GB2312"/>
                <w:sz w:val="24"/>
                <w:lang w:val="en-US" w:eastAsia="zh-CN"/>
              </w:rPr>
              <w:t>1</w:t>
            </w:r>
            <w:r>
              <w:rPr>
                <w:rFonts w:hint="eastAsia" w:ascii="仿宋" w:hAnsi="仿宋" w:eastAsia="仿宋" w:cs="仿宋_GB2312"/>
                <w:sz w:val="24"/>
              </w:rPr>
              <w:t>个得</w:t>
            </w:r>
            <w:r>
              <w:rPr>
                <w:rFonts w:hint="eastAsia" w:ascii="仿宋" w:hAnsi="仿宋" w:eastAsia="仿宋" w:cs="仿宋_GB2312"/>
                <w:sz w:val="24"/>
                <w:lang w:val="en-US" w:eastAsia="zh-CN"/>
              </w:rPr>
              <w:t>2</w:t>
            </w:r>
            <w:r>
              <w:rPr>
                <w:rFonts w:hint="eastAsia" w:ascii="仿宋" w:hAnsi="仿宋" w:eastAsia="仿宋" w:cs="仿宋_GB2312"/>
                <w:sz w:val="24"/>
              </w:rPr>
              <w:t>分，本项最多得</w:t>
            </w:r>
            <w:r>
              <w:rPr>
                <w:rFonts w:hint="eastAsia" w:ascii="仿宋" w:hAnsi="仿宋" w:eastAsia="仿宋" w:cs="仿宋_GB2312"/>
                <w:sz w:val="24"/>
                <w:lang w:val="en-US" w:eastAsia="zh-CN"/>
              </w:rPr>
              <w:t>6</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（须提供认证证书的扫描件，否则不得分）</w:t>
            </w:r>
            <w:bookmarkStart w:id="425" w:name="_GoBack"/>
            <w:bookmarkEnd w:id="425"/>
          </w:p>
        </w:tc>
        <w:tc>
          <w:tcPr>
            <w:tcW w:w="777"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0-6</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④投标单位具有劳务派遣资质的得</w:t>
            </w:r>
            <w:r>
              <w:rPr>
                <w:rFonts w:hint="eastAsia" w:ascii="仿宋" w:hAnsi="仿宋" w:eastAsia="仿宋" w:cs="仿宋_GB2312"/>
                <w:sz w:val="24"/>
                <w:lang w:val="en-US" w:eastAsia="zh-CN"/>
              </w:rPr>
              <w:t>3</w:t>
            </w:r>
            <w:r>
              <w:rPr>
                <w:rFonts w:hint="eastAsia" w:ascii="仿宋" w:hAnsi="仿宋" w:eastAsia="仿宋" w:cs="仿宋_GB2312"/>
                <w:sz w:val="24"/>
              </w:rPr>
              <w:t>分,不提供不得分。</w:t>
            </w:r>
            <w:r>
              <w:rPr>
                <w:rFonts w:hint="eastAsia" w:ascii="仿宋" w:hAnsi="仿宋" w:eastAsia="仿宋" w:cs="仿宋_GB2312"/>
                <w:b/>
                <w:bCs/>
                <w:sz w:val="24"/>
              </w:rPr>
              <w:t>（须提供认证证书的扫描件，否则不得分）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sz w:val="24"/>
              </w:rPr>
              <w:t>（须提供认证证书的</w:t>
            </w:r>
            <w:r>
              <w:rPr>
                <w:rFonts w:hint="eastAsia" w:ascii="仿宋" w:hAnsi="仿宋" w:eastAsia="仿宋" w:cs="仿宋_GB2312"/>
                <w:sz w:val="24"/>
                <w:lang w:val="en-US" w:eastAsia="zh-CN"/>
              </w:rPr>
              <w:t>复印件</w:t>
            </w:r>
            <w:r>
              <w:rPr>
                <w:rFonts w:hint="eastAsia" w:ascii="仿宋" w:hAnsi="仿宋" w:eastAsia="仿宋" w:cs="仿宋_GB2312"/>
                <w:sz w:val="24"/>
              </w:rPr>
              <w:t>，否则不得分）</w:t>
            </w:r>
          </w:p>
        </w:tc>
        <w:tc>
          <w:tcPr>
            <w:tcW w:w="777" w:type="dxa"/>
            <w:vAlign w:val="center"/>
          </w:tcPr>
          <w:p>
            <w:pPr>
              <w:jc w:val="center"/>
              <w:rPr>
                <w:rFonts w:hint="eastAsia" w:cs="Times New Roman"/>
                <w:lang w:val="en-US" w:eastAsia="zh-CN"/>
              </w:rPr>
            </w:pPr>
            <w:r>
              <w:rPr>
                <w:rFonts w:hint="eastAsia" w:cs="Times New Roman"/>
                <w:lang w:val="en-US" w:eastAsia="zh-CN"/>
              </w:rPr>
              <w:t>0-3</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投标人获得的荣誉证书或获奖文件评分：</w:t>
            </w:r>
          </w:p>
          <w:p>
            <w:pPr>
              <w:widowControl/>
              <w:shd w:val="clear" w:color="auto" w:fill="FFFFFF"/>
              <w:adjustRightInd/>
              <w:spacing w:after="225" w:line="315" w:lineRule="atLeast"/>
              <w:jc w:val="left"/>
              <w:rPr>
                <w:rFonts w:hint="eastAsia" w:ascii="仿宋" w:hAnsi="仿宋" w:eastAsia="仿宋" w:cs="仿宋_GB2312"/>
                <w:sz w:val="24"/>
              </w:rPr>
            </w:pPr>
            <w:r>
              <w:rPr>
                <w:rFonts w:hint="eastAsia" w:ascii="仿宋" w:hAnsi="仿宋" w:eastAsia="仿宋" w:cs="仿宋_GB2312"/>
                <w:sz w:val="24"/>
              </w:rPr>
              <w:t>投标人获得区级及以上政府或机关服务中心颁发的相关的先进荣誉或获奖证书，每个得</w:t>
            </w:r>
            <w:r>
              <w:rPr>
                <w:rFonts w:hint="eastAsia" w:ascii="仿宋" w:hAnsi="仿宋" w:eastAsia="仿宋" w:cs="仿宋_GB2312"/>
                <w:sz w:val="24"/>
                <w:lang w:val="en-US" w:eastAsia="zh-CN"/>
              </w:rPr>
              <w:t>2</w:t>
            </w:r>
            <w:r>
              <w:rPr>
                <w:rFonts w:hint="eastAsia" w:ascii="仿宋" w:hAnsi="仿宋" w:eastAsia="仿宋" w:cs="仿宋_GB2312"/>
                <w:sz w:val="24"/>
              </w:rPr>
              <w:t>分，最多得</w:t>
            </w:r>
            <w:r>
              <w:rPr>
                <w:rFonts w:hint="eastAsia" w:ascii="仿宋" w:hAnsi="仿宋" w:eastAsia="仿宋" w:cs="仿宋_GB2312"/>
                <w:sz w:val="24"/>
                <w:lang w:val="en-US" w:eastAsia="zh-CN"/>
              </w:rPr>
              <w:t>6</w:t>
            </w:r>
            <w:r>
              <w:rPr>
                <w:rFonts w:hint="eastAsia" w:ascii="仿宋" w:hAnsi="仿宋" w:eastAsia="仿宋" w:cs="仿宋_GB2312"/>
                <w:sz w:val="24"/>
              </w:rPr>
              <w:t>分，本条满分</w:t>
            </w:r>
            <w:r>
              <w:rPr>
                <w:rFonts w:hint="eastAsia" w:ascii="仿宋" w:hAnsi="仿宋" w:eastAsia="仿宋" w:cs="仿宋_GB2312"/>
                <w:sz w:val="24"/>
                <w:lang w:val="en-US" w:eastAsia="zh-CN"/>
              </w:rPr>
              <w:t>6</w:t>
            </w:r>
            <w:r>
              <w:rPr>
                <w:rFonts w:hint="eastAsia" w:ascii="仿宋" w:hAnsi="仿宋" w:eastAsia="仿宋" w:cs="仿宋_GB2312"/>
                <w:sz w:val="24"/>
              </w:rPr>
              <w:t>分。</w:t>
            </w:r>
          </w:p>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b/>
                <w:bCs/>
                <w:sz w:val="24"/>
              </w:rPr>
              <w:t>（须提供荣誉证书或文件的扫描件，否则不得分）</w:t>
            </w:r>
          </w:p>
        </w:tc>
        <w:tc>
          <w:tcPr>
            <w:tcW w:w="777" w:type="dxa"/>
            <w:vAlign w:val="center"/>
          </w:tcPr>
          <w:p>
            <w:pPr>
              <w:jc w:val="center"/>
              <w:rPr>
                <w:rFonts w:hint="default" w:cs="Times New Roman"/>
                <w:lang w:val="en-US" w:eastAsia="zh-CN"/>
              </w:rPr>
            </w:pPr>
            <w:r>
              <w:rPr>
                <w:rFonts w:hint="eastAsia" w:cs="Times New Roman"/>
                <w:lang w:val="en-US" w:eastAsia="zh-CN"/>
              </w:rPr>
              <w:t>0-6</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c>
          <w:tcPr>
            <w:tcW w:w="5771" w:type="dxa"/>
            <w:vAlign w:val="center"/>
          </w:tcPr>
          <w:p>
            <w:pPr>
              <w:widowControl/>
              <w:shd w:val="clear" w:color="auto" w:fill="FFFFFF"/>
              <w:adjustRightInd/>
              <w:spacing w:after="225" w:line="315" w:lineRule="atLeast"/>
              <w:jc w:val="left"/>
              <w:rPr>
                <w:rFonts w:hint="eastAsia" w:ascii="仿宋" w:hAnsi="仿宋" w:eastAsia="仿宋" w:cs="仿宋_GB2312"/>
                <w:sz w:val="24"/>
                <w:lang w:val="en-US" w:eastAsia="zh-CN"/>
              </w:rPr>
            </w:pPr>
            <w:r>
              <w:rPr>
                <w:rFonts w:hint="eastAsia" w:ascii="仿宋" w:hAnsi="仿宋" w:eastAsia="仿宋" w:cs="仿宋_GB2312"/>
                <w:sz w:val="24"/>
              </w:rPr>
              <w:t>投标人自201</w:t>
            </w:r>
            <w:r>
              <w:rPr>
                <w:rFonts w:hint="eastAsia" w:ascii="仿宋" w:hAnsi="仿宋" w:eastAsia="仿宋" w:cs="仿宋_GB2312"/>
                <w:sz w:val="24"/>
                <w:lang w:val="en-US" w:eastAsia="zh-CN"/>
              </w:rPr>
              <w:t>9</w:t>
            </w:r>
            <w:r>
              <w:rPr>
                <w:rFonts w:hint="eastAsia" w:ascii="仿宋" w:hAnsi="仿宋" w:eastAsia="仿宋" w:cs="仿宋_GB2312"/>
                <w:sz w:val="24"/>
              </w:rPr>
              <w:t>年1月1日以来单独实施的类似保安服务项目，每提供一个得0.</w:t>
            </w:r>
            <w:r>
              <w:rPr>
                <w:rFonts w:hint="eastAsia" w:ascii="仿宋" w:hAnsi="仿宋" w:eastAsia="仿宋" w:cs="仿宋_GB2312"/>
                <w:sz w:val="24"/>
                <w:lang w:val="en-US" w:eastAsia="zh-CN"/>
              </w:rPr>
              <w:t>2</w:t>
            </w:r>
            <w:r>
              <w:rPr>
                <w:rFonts w:hint="eastAsia" w:ascii="仿宋" w:hAnsi="仿宋" w:eastAsia="仿宋" w:cs="仿宋_GB2312"/>
                <w:sz w:val="24"/>
              </w:rPr>
              <w:t>5分，最多得</w:t>
            </w:r>
            <w:r>
              <w:rPr>
                <w:rFonts w:hint="eastAsia" w:ascii="仿宋" w:hAnsi="仿宋" w:eastAsia="仿宋" w:cs="仿宋_GB2312"/>
                <w:sz w:val="24"/>
                <w:lang w:val="en-US" w:eastAsia="zh-CN"/>
              </w:rPr>
              <w:t>1</w:t>
            </w:r>
            <w:r>
              <w:rPr>
                <w:rFonts w:hint="eastAsia" w:ascii="仿宋" w:hAnsi="仿宋" w:eastAsia="仿宋" w:cs="仿宋_GB2312"/>
                <w:sz w:val="24"/>
              </w:rPr>
              <w:t>分；最高得6分。</w:t>
            </w:r>
            <w:r>
              <w:rPr>
                <w:rFonts w:hint="eastAsia" w:ascii="仿宋" w:hAnsi="仿宋" w:eastAsia="仿宋" w:cs="仿宋_GB2312"/>
                <w:b/>
                <w:bCs/>
                <w:sz w:val="24"/>
              </w:rPr>
              <w:t>提供合同及中标通知书扫描件，否则不得分</w:t>
            </w:r>
            <w:r>
              <w:rPr>
                <w:rFonts w:hint="eastAsia" w:ascii="仿宋" w:hAnsi="仿宋" w:eastAsia="仿宋" w:cs="仿宋_GB2312"/>
                <w:sz w:val="24"/>
              </w:rPr>
              <w:t>。</w:t>
            </w:r>
          </w:p>
        </w:tc>
        <w:tc>
          <w:tcPr>
            <w:tcW w:w="777" w:type="dxa"/>
            <w:vAlign w:val="center"/>
          </w:tcPr>
          <w:p>
            <w:pPr>
              <w:jc w:val="center"/>
              <w:rPr>
                <w:rFonts w:hint="default" w:cs="Times New Roman"/>
                <w:lang w:val="en-US" w:eastAsia="zh-CN"/>
              </w:rPr>
            </w:pPr>
            <w:r>
              <w:rPr>
                <w:rFonts w:hint="eastAsia" w:cs="Times New Roman"/>
                <w:lang w:val="en-US" w:eastAsia="zh-CN"/>
              </w:rPr>
              <w:t>0-1</w:t>
            </w:r>
          </w:p>
        </w:tc>
        <w:tc>
          <w:tcPr>
            <w:tcW w:w="2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93" w:type="dxa"/>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lang w:val="en-US" w:eastAsia="zh-CN"/>
              </w:rPr>
              <w:t>17</w:t>
            </w:r>
          </w:p>
        </w:tc>
        <w:tc>
          <w:tcPr>
            <w:tcW w:w="5771" w:type="dxa"/>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77" w:type="dxa"/>
            <w:vAlign w:val="center"/>
          </w:tcPr>
          <w:p>
            <w:pPr>
              <w:spacing w:line="360" w:lineRule="auto"/>
              <w:ind w:firstLine="120" w:firstLineChars="50"/>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2090"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hint="eastAsia"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3"/>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outlineLvl w:val="0"/>
        <w:rPr>
          <w:rFonts w:hint="eastAsia"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5" w:h="16838"/>
          <w:pgMar w:top="1247" w:right="1361" w:bottom="1247" w:left="1361" w:header="851" w:footer="850" w:gutter="0"/>
          <w:cols w:space="0" w:num="1"/>
          <w:rtlGutter w:val="0"/>
          <w:docGrid w:linePitch="0" w:charSpace="0"/>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3029"/>
      <w:bookmarkStart w:id="395" w:name="_Toc24059"/>
      <w:bookmarkStart w:id="396" w:name="_Toc2232"/>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eastAsia" w:ascii="仿宋" w:hAnsi="仿宋" w:eastAsia="仿宋"/>
          <w:b/>
          <w:sz w:val="24"/>
          <w:lang w:eastAsia="zh-CN"/>
        </w:rPr>
      </w:pPr>
      <w:bookmarkStart w:id="397" w:name="_Toc27126"/>
      <w:bookmarkStart w:id="398" w:name="_Toc24300"/>
      <w:bookmarkStart w:id="399" w:name="_Toc21295"/>
      <w:r>
        <w:rPr>
          <w:rFonts w:ascii="仿宋" w:hAnsi="仿宋" w:eastAsia="仿宋"/>
          <w:b/>
          <w:sz w:val="24"/>
        </w:rPr>
        <w:t xml:space="preserve">1.2 </w:t>
      </w:r>
      <w:bookmarkEnd w:id="397"/>
      <w:bookmarkEnd w:id="398"/>
      <w:bookmarkEnd w:id="399"/>
      <w:r>
        <w:rPr>
          <w:rFonts w:hint="eastAsia" w:ascii="仿宋" w:hAnsi="仿宋" w:eastAsia="仿宋"/>
          <w:b/>
          <w:sz w:val="24"/>
          <w:lang w:val="en-US" w:eastAsia="zh-CN"/>
        </w:rPr>
        <w:t>服务</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项目</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551"/>
      <w:bookmarkStart w:id="401" w:name="_Toc23292"/>
      <w:bookmarkStart w:id="402" w:name="_Toc2163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0340"/>
      <w:bookmarkStart w:id="404" w:name="_Toc1814"/>
      <w:bookmarkStart w:id="405" w:name="_Toc22618"/>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6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32071"/>
      <w:bookmarkStart w:id="408" w:name="_Toc2846"/>
      <w:r>
        <w:rPr>
          <w:rFonts w:ascii="仿宋" w:hAnsi="仿宋" w:eastAsia="仿宋"/>
          <w:b/>
          <w:sz w:val="24"/>
        </w:rPr>
        <w:t xml:space="preserve">1.5 </w:t>
      </w:r>
      <w:r>
        <w:rPr>
          <w:rFonts w:hint="eastAsia" w:ascii="仿宋" w:hAnsi="仿宋" w:eastAsia="仿宋"/>
          <w:b/>
          <w:sz w:val="24"/>
        </w:rPr>
        <w:t>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1423"/>
      <w:bookmarkStart w:id="410" w:name="_Toc27250"/>
      <w:bookmarkStart w:id="411" w:name="_Toc19554"/>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16021"/>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7245"/>
      <w:bookmarkStart w:id="416" w:name="_Toc15322"/>
      <w:bookmarkStart w:id="417" w:name="_Toc11173"/>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p>
    <w:p>
      <w:pPr>
        <w:pStyle w:val="25"/>
      </w:pPr>
    </w:p>
    <w:p>
      <w:pPr>
        <w:spacing w:line="360" w:lineRule="auto"/>
        <w:ind w:left="-420" w:leftChars="-200" w:right="-420" w:rightChars="-200"/>
        <w:rPr>
          <w:rFonts w:ascii="仿宋" w:hAnsi="仿宋" w:eastAsia="仿宋"/>
          <w:sz w:val="24"/>
        </w:rPr>
      </w:pPr>
    </w:p>
    <w:p>
      <w:pPr>
        <w:spacing w:line="600" w:lineRule="exact"/>
        <w:rPr>
          <w:rFonts w:hint="eastAsia" w:ascii="宋体" w:hAnsi="宋体" w:cs="宋体"/>
          <w:b/>
          <w:bCs/>
          <w:color w:val="000000"/>
          <w:sz w:val="24"/>
        </w:rPr>
      </w:pPr>
      <w:r>
        <w:rPr>
          <w:rFonts w:hint="eastAsia" w:ascii="宋体" w:hAnsi="宋体" w:cs="宋体"/>
          <w:b/>
          <w:bCs/>
          <w:sz w:val="24"/>
        </w:rPr>
        <w:t>★ 此仅为合同书样本，中标单位需根据实际情况和采购人签订相应的合同！</w:t>
      </w:r>
    </w:p>
    <w:p>
      <w:pPr>
        <w:pStyle w:val="25"/>
        <w:rPr>
          <w:rFonts w:ascii="仿宋" w:hAnsi="仿宋" w:eastAsia="仿宋"/>
          <w:sz w:val="24"/>
        </w:rPr>
      </w:pPr>
    </w:p>
    <w:p>
      <w:pPr>
        <w:autoSpaceDE w:val="0"/>
        <w:autoSpaceDN w:val="0"/>
        <w:spacing w:line="560" w:lineRule="exact"/>
        <w:rPr>
          <w:rFonts w:hint="eastAsia" w:ascii="仿宋" w:hAnsi="仿宋" w:eastAsia="仿宋"/>
          <w:sz w:val="24"/>
          <w:lang w:val="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spacing w:line="360" w:lineRule="auto"/>
        <w:ind w:right="-420" w:rightChars="-200"/>
        <w:jc w:val="both"/>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5" w:h="16838"/>
          <w:pgMar w:top="1247" w:right="1361" w:bottom="1247" w:left="1361" w:header="851" w:footer="850" w:gutter="0"/>
          <w:cols w:space="0" w:num="1"/>
          <w:rtlGutter w:val="0"/>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5" w:h="16838"/>
          <w:pgMar w:top="1247" w:right="1361" w:bottom="1247" w:left="1361" w:header="851" w:footer="850" w:gutter="0"/>
          <w:cols w:space="0" w:num="1"/>
          <w:rtlGutter w:val="0"/>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5" w:orient="landscape"/>
          <w:pgMar w:top="1361" w:right="1247" w:bottom="1361" w:left="1247"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8" w:name="_Toc465665161"/>
      <w:r>
        <w:rPr>
          <w:rFonts w:hint="eastAsia" w:ascii="仿宋_GB2312" w:hAnsi="仿宋" w:eastAsia="仿宋_GB2312"/>
        </w:rPr>
        <w:t>附件</w:t>
      </w:r>
      <w:bookmarkEnd w:id="41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9" w:name="OLE_LINK13"/>
      <w:bookmarkStart w:id="420" w:name="OLE_LINK14"/>
      <w:r>
        <w:rPr>
          <w:rFonts w:hint="eastAsia" w:ascii="仿宋_GB2312" w:hAnsi="仿宋" w:eastAsia="仿宋_GB2312"/>
          <w:b/>
          <w:spacing w:val="6"/>
          <w:sz w:val="32"/>
          <w:szCs w:val="32"/>
        </w:rPr>
        <w:t>残疾人福利性单位声明函</w:t>
      </w:r>
    </w:p>
    <w:bookmarkEnd w:id="419"/>
    <w:bookmarkEnd w:id="42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1" w:name="_Toc91899912"/>
    <w:bookmarkStart w:id="422" w:name="_Toc164085800"/>
    <w:bookmarkStart w:id="423" w:name="_Toc131845147"/>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both"/>
    </w:pPr>
    <w:r>
      <w:drawing>
        <wp:inline distT="0" distB="0" distL="114300" distR="114300">
          <wp:extent cx="243840" cy="227330"/>
          <wp:effectExtent l="0" t="0" r="3810" b="1270"/>
          <wp:docPr id="5" name="图片 5"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w:t>
    </w:r>
    <w: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drawing>
        <wp:inline distT="0" distB="0" distL="114300" distR="114300">
          <wp:extent cx="243840" cy="227330"/>
          <wp:effectExtent l="0" t="0" r="3810" b="1270"/>
          <wp:docPr id="1" name="图片 1"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rPr>
        <w:lang w:val="zh-CN"/>
      </w:rPr>
      <w:t></w:t>
    </w:r>
    <w:r>
      <w:tab/>
    </w:r>
    <w:r>
      <w:rPr>
        <w:lang w:val="zh-CN"/>
      </w:rPr>
      <w:t></w:t>
    </w:r>
    <w:r>
      <w:tab/>
    </w:r>
    <w:r>
      <w:rPr>
        <w:rFonts w:hint="eastAsia"/>
        <w:lang w:eastAsia="zh-CN"/>
      </w:rPr>
      <w:t>杭州聚亿工程咨询有限公司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u w:val="single"/>
      </w:rPr>
    </w:pPr>
    <w:r>
      <w:t></w:t>
    </w:r>
    <w:r>
      <w:drawing>
        <wp:inline distT="0" distB="0" distL="114300" distR="114300">
          <wp:extent cx="243840" cy="227330"/>
          <wp:effectExtent l="0" t="0" r="3810" b="1270"/>
          <wp:docPr id="6" name="图片 6"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sz w:val="18"/>
        <w:u w:val="single"/>
      </w:rPr>
    </w:pPr>
    <w:r>
      <w:t></w:t>
    </w:r>
    <w:r>
      <w:drawing>
        <wp:inline distT="0" distB="0" distL="114300" distR="114300">
          <wp:extent cx="243840" cy="227330"/>
          <wp:effectExtent l="0" t="0" r="3810" b="1270"/>
          <wp:docPr id="8" name="图片 8"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drawing>
        <wp:inline distT="0" distB="0" distL="114300" distR="114300">
          <wp:extent cx="243840" cy="227330"/>
          <wp:effectExtent l="0" t="0" r="3810" b="1270"/>
          <wp:docPr id="7" name="图片 7"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u w:val="single"/>
      </w:rPr>
    </w:pPr>
    <w:r>
      <w:rPr>
        <w:rFonts w:hint="eastAsia"/>
      </w:rPr>
      <w:t xml:space="preserve">              </w:t>
    </w:r>
    <w:r>
      <w:t></w:t>
    </w:r>
    <w:r>
      <w:drawing>
        <wp:inline distT="0" distB="0" distL="114300" distR="114300">
          <wp:extent cx="243840" cy="227330"/>
          <wp:effectExtent l="0" t="0" r="3810" b="1270"/>
          <wp:docPr id="12" name="图片 1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 xml:space="preserve">                                                                                                        </w:t>
    </w:r>
    <w:r>
      <w:t></w:t>
    </w:r>
    <w:r>
      <w:drawing>
        <wp:inline distT="0" distB="0" distL="114300" distR="114300">
          <wp:extent cx="243840" cy="227330"/>
          <wp:effectExtent l="0" t="0" r="3810" b="1270"/>
          <wp:docPr id="9" name="图片 9"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iCs/>
        <w:u w:val="single"/>
      </w:rPr>
    </w:pPr>
    <w:r>
      <w:t></w:t>
    </w:r>
    <w:r>
      <w:drawing>
        <wp:inline distT="0" distB="0" distL="114300" distR="114300">
          <wp:extent cx="243840" cy="227330"/>
          <wp:effectExtent l="0" t="0" r="3810" b="1270"/>
          <wp:docPr id="11" name="图片 11"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343D40"/>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A645D"/>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D087C"/>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2A250C"/>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D0AE7"/>
    <w:rsid w:val="28283F7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445578"/>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A1EB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557E8"/>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F5EC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8C276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8A56FB"/>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563B40"/>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7F794B"/>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38BE"/>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qFormat/>
    <w:uiPriority w:val="0"/>
    <w:pPr>
      <w:ind w:firstLine="420"/>
    </w:pPr>
    <w:rPr>
      <w:rFonts w:hAnsi="Calibri" w:cs="Times New Roman"/>
      <w:snapToGrid/>
      <w:szCs w:val="20"/>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envelope return"/>
    <w:basedOn w:val="1"/>
    <w:unhideWhenUsed/>
    <w:qFormat/>
    <w:uiPriority w:val="99"/>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0"/>
    <w:next w:val="8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标题 21"/>
    <w:basedOn w:val="80"/>
    <w:next w:val="80"/>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BodyText"/>
    <w:basedOn w:val="1"/>
    <w:qFormat/>
    <w:uiPriority w:val="0"/>
    <w:pPr>
      <w:jc w:val="both"/>
      <w:textAlignment w:val="baseline"/>
    </w:pPr>
    <w:rPr>
      <w:rFonts w:ascii="等线" w:hAnsi="等线" w:eastAsia="??"/>
      <w:kern w:val="2"/>
      <w:sz w:val="24"/>
      <w:szCs w:val="2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10.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s>
</file>

<file path=word/_rels/header7.xml.rels><?xml version="1.0" encoding="UTF-8" standalone="yes"?><Relationships xmlns="http://schemas.openxmlformats.org/package/2006/relationships"><Relationship Id="rId1" Target="media/image1.png" Type="http://schemas.openxmlformats.org/officeDocument/2006/relationships/image"/></Relationships>
</file>

<file path=word/_rels/header8.xml.rels><?xml version="1.0" encoding="UTF-8" standalone="yes"?><Relationships xmlns="http://schemas.openxmlformats.org/package/2006/relationships"><Relationship Id="rId1" Target="media/image1.png" Type="http://schemas.openxmlformats.org/officeDocument/2006/relationships/image"/></Relationships>
</file>

<file path=word/_rels/header9.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31923</Words>
  <Characters>33675</Characters>
  <Lines>287</Lines>
  <Paragraphs>81</Paragraphs>
  <TotalTime>8</TotalTime>
  <ScaleCrop>false</ScaleCrop>
  <LinksUpToDate>false</LinksUpToDate>
  <CharactersWithSpaces>39545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HUAWEI</cp:lastModifiedBy>
  <cp:lastPrinted>2021-12-27T03:06:00Z</cp:lastPrinted>
  <dcterms:modified xsi:type="dcterms:W3CDTF">2022-03-24T09:39:25Z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