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仁和街道食堂食材配送服务项目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（项目名称）</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8"/>
        <w:jc w:val="center"/>
        <w:rPr>
          <w:rFonts w:hint="eastAsia" w:eastAsia="仿宋_GB2312"/>
          <w:lang w:eastAsia="zh-CN"/>
        </w:rPr>
      </w:pPr>
      <w:r>
        <w:rPr>
          <w:rFonts w:hint="eastAsia" w:ascii="仿宋_GB2312" w:hAnsi="仿宋" w:eastAsia="仿宋_GB2312" w:cs="Times New Roman"/>
          <w:b/>
          <w:bCs/>
          <w:kern w:val="2"/>
          <w:sz w:val="32"/>
          <w:szCs w:val="32"/>
          <w:lang w:val="zh-CN" w:eastAsia="zh-CN" w:bidi="ar-SA"/>
        </w:rPr>
        <w:pict>
          <v:shape id="_x0000_i1025" o:spt="75" type="#_x0000_t75" style="height:154.1pt;width:165.5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（采购编号）HZJYDL2022-03</w:t>
      </w:r>
      <w:r>
        <w:rPr>
          <w:rFonts w:hint="eastAsia" w:ascii="仿宋" w:hAnsi="仿宋" w:eastAsia="仿宋" w:cs="仿宋_GB2312"/>
          <w:b/>
          <w:bCs/>
          <w:sz w:val="30"/>
          <w:szCs w:val="30"/>
          <w:lang w:val="en-US" w:eastAsia="zh-CN"/>
        </w:rPr>
        <w:t>5</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 xml:space="preserve">杭州市余杭区人民政府仁和街道办事处  </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（采购代理机构）</w:t>
      </w:r>
      <w:r>
        <w:rPr>
          <w:rFonts w:hint="eastAsia" w:ascii="宋体" w:hAnsi="宋体" w:cs="宋体"/>
          <w:b/>
          <w:bCs/>
          <w:sz w:val="30"/>
          <w:szCs w:val="30"/>
        </w:rPr>
        <w:t>杭州聚亿工程咨询有限公司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十一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eastAsia="zh-CN"/>
        </w:rPr>
        <w:t>仁和街道食堂食材配送服务项目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 xml:space="preserve">00 </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（采购编号）HZJYDL2022-03</w:t>
      </w:r>
      <w:r>
        <w:rPr>
          <w:rFonts w:hint="eastAsia" w:ascii="仿宋_GB2312" w:hAnsi="仿宋" w:eastAsia="仿宋_GB2312"/>
          <w:sz w:val="24"/>
          <w:lang w:val="en-US" w:eastAsia="zh-CN"/>
        </w:rPr>
        <w:t>5</w:t>
      </w:r>
      <w:r>
        <w:rPr>
          <w:rFonts w:hint="eastAsia" w:ascii="仿宋_GB2312" w:hAnsi="仿宋" w:eastAsia="仿宋_GB2312" w:cs="仿宋_GB2312"/>
          <w:sz w:val="24"/>
          <w:lang w:val="en-US" w:eastAsia="zh-CN"/>
        </w:rPr>
        <w:t xml:space="preserve"> </w:t>
      </w:r>
    </w:p>
    <w:p>
      <w:pPr>
        <w:spacing w:line="360" w:lineRule="auto"/>
        <w:ind w:firstLine="480"/>
        <w:rPr>
          <w:rFonts w:ascii="仿宋_GB2312" w:hAnsi="仿宋" w:eastAsia="仿宋_GB2312"/>
          <w:b/>
          <w:sz w:val="24"/>
        </w:rPr>
      </w:pPr>
      <w:r>
        <w:rPr>
          <w:rFonts w:ascii="仿宋_GB2312" w:hAnsi="仿宋" w:eastAsia="仿宋_GB2312"/>
          <w:b/>
          <w:sz w:val="24"/>
        </w:rPr>
        <w:t>项目名称：</w:t>
      </w:r>
      <w:r>
        <w:rPr>
          <w:rFonts w:hint="eastAsia" w:ascii="仿宋_GB2312" w:hAnsi="仿宋" w:eastAsia="仿宋_GB2312" w:cs="仿宋_GB2312"/>
          <w:sz w:val="24"/>
        </w:rPr>
        <w:t>（项目名称）</w:t>
      </w:r>
      <w:r>
        <w:rPr>
          <w:rFonts w:hint="eastAsia" w:ascii="仿宋_GB2312" w:hAnsi="仿宋" w:eastAsia="仿宋_GB2312"/>
          <w:sz w:val="24"/>
          <w:lang w:eastAsia="zh-CN"/>
        </w:rPr>
        <w:t>仁和街道食堂食材配送服务项目</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500</w:t>
      </w:r>
      <w:r>
        <w:rPr>
          <w:rFonts w:ascii="仿宋_GB2312" w:hAnsi="仿宋" w:eastAsia="仿宋_GB2312"/>
          <w:b/>
          <w:sz w:val="24"/>
        </w:rPr>
        <w:t>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500</w:t>
      </w:r>
      <w:r>
        <w:rPr>
          <w:rFonts w:ascii="仿宋_GB2312" w:hAnsi="仿宋" w:eastAsia="仿宋_GB2312"/>
          <w:b/>
          <w:sz w:val="24"/>
        </w:rPr>
        <w:t>0000</w:t>
      </w:r>
      <w:r>
        <w:rPr>
          <w:rFonts w:hint="eastAsia" w:ascii="仿宋_GB2312" w:hAnsi="仿宋" w:eastAsia="仿宋_GB2312"/>
          <w:b/>
          <w:sz w:val="24"/>
          <w:lang w:val="en-US" w:eastAsia="zh-CN"/>
        </w:rPr>
        <w:t>.00</w:t>
      </w:r>
      <w:r>
        <w:rPr>
          <w:rFonts w:ascii="仿宋_GB2312" w:hAnsi="仿宋" w:eastAsia="仿宋_GB2312"/>
          <w:sz w:val="24"/>
        </w:rPr>
        <w:t xml:space="preserve">  </w:t>
      </w:r>
      <w:r>
        <w:rPr>
          <w:rFonts w:hint="eastAsia" w:ascii="仿宋_GB2312" w:hAnsi="仿宋" w:eastAsia="仿宋_GB2312"/>
          <w:sz w:val="24"/>
        </w:rPr>
        <w:t xml:space="preserve"> </w:t>
      </w:r>
    </w:p>
    <w:p>
      <w:pPr>
        <w:pStyle w:val="10"/>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w:t>
      </w:r>
      <w:r>
        <w:rPr>
          <w:rFonts w:hint="eastAsia" w:ascii="仿宋_GB2312" w:hAnsi="仿宋" w:eastAsia="仿宋_GB2312"/>
          <w:sz w:val="24"/>
          <w:lang w:eastAsia="zh-CN"/>
        </w:rPr>
        <w:t>仁和街道食堂食材配送服务项目</w:t>
      </w:r>
      <w:r>
        <w:rPr>
          <w:rFonts w:hint="eastAsia" w:ascii="仿宋_GB2312" w:hAnsi="仿宋" w:eastAsia="仿宋_GB2312"/>
          <w:bCs/>
          <w:color w:val="auto"/>
          <w:kern w:val="2"/>
          <w:sz w:val="24"/>
          <w:szCs w:val="24"/>
        </w:rPr>
        <w:t>主要内容：详见招标文件第三部分采购需求。</w:t>
      </w:r>
    </w:p>
    <w:p>
      <w:pPr>
        <w:pStyle w:val="89"/>
        <w:ind w:firstLine="482"/>
        <w:outlineLvl w:val="2"/>
        <w:rPr>
          <w:rFonts w:ascii="仿宋_GB2312" w:hAnsi="仿宋" w:eastAsia="仿宋_GB2312"/>
        </w:rPr>
      </w:pPr>
      <w:r>
        <w:rPr>
          <w:rFonts w:hint="eastAsia" w:ascii="仿宋_GB2312" w:hAnsi="仿宋" w:eastAsia="仿宋_GB2312"/>
          <w:b/>
        </w:rPr>
        <w:t>合同履约期限：合同签订之日起</w:t>
      </w:r>
      <w:r>
        <w:rPr>
          <w:rFonts w:hint="eastAsia" w:ascii="仿宋_GB2312" w:hAnsi="仿宋" w:eastAsia="仿宋_GB2312"/>
          <w:b/>
          <w:lang w:val="en-US" w:eastAsia="zh-CN"/>
        </w:rPr>
        <w:t>壹</w:t>
      </w:r>
      <w:r>
        <w:rPr>
          <w:rFonts w:hint="eastAsia" w:ascii="仿宋_GB2312" w:hAnsi="仿宋" w:eastAsia="仿宋_GB2312"/>
          <w:b/>
        </w:rPr>
        <w:t>年；</w:t>
      </w:r>
    </w:p>
    <w:p>
      <w:pPr>
        <w:pStyle w:val="10"/>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b/>
          <w:color w:val="auto"/>
          <w:sz w:val="24"/>
        </w:rPr>
        <w:t>是，</w:t>
      </w:r>
      <w:r>
        <w:rPr>
          <w:rFonts w:ascii="MS Gothic" w:hAnsi="MS Gothic" w:eastAsia="MS Gothic" w:cs="Arial"/>
          <w:snapToGrid w:val="0"/>
          <w:color w:val="auto"/>
          <w:kern w:val="0"/>
          <w:sz w:val="24"/>
          <w:szCs w:val="20"/>
          <w:lang w:val="en-US" w:eastAsia="zh-CN" w:bidi="ar-SA"/>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szCs w:val="24"/>
          <w:lang w:val="en-US" w:eastAsia="zh-CN" w:bidi="ar-SA"/>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szCs w:val="24"/>
          <w:lang w:val="en-US" w:eastAsia="zh-CN" w:bidi="ar-SA"/>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bookmarkStart w:id="425" w:name="_GoBack"/>
      <w:bookmarkEnd w:id="425"/>
      <w:r>
        <w:rPr>
          <w:rFonts w:ascii="Wingdings" w:hAnsi="Wingdings" w:eastAsia="MS Gothic" w:cs="Arial"/>
          <w:snapToGrid w:val="0"/>
          <w:color w:val="auto"/>
          <w:kern w:val="0"/>
          <w:sz w:val="24"/>
          <w:szCs w:val="20"/>
          <w:lang w:val="en-US" w:eastAsia="zh-CN" w:bidi="ar-SA"/>
        </w:rPr>
        <w:sym w:font="Wingdings" w:char="00A8"/>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仿宋_GB2312" w:hAnsi="仿宋" w:eastAsia="仿宋_GB2312"/>
          <w:sz w:val="24"/>
          <w:lang w:val="en-US" w:eastAsia="zh-CN"/>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11</w:t>
      </w:r>
      <w:r>
        <w:rPr>
          <w:rFonts w:ascii="仿宋_GB2312" w:hAnsi="仿宋" w:eastAsia="仿宋_GB2312"/>
          <w:sz w:val="24"/>
          <w:u w:val="single"/>
        </w:rPr>
        <w:t>月</w:t>
      </w:r>
      <w:r>
        <w:rPr>
          <w:rFonts w:hint="eastAsia" w:ascii="仿宋_GB2312" w:hAnsi="仿宋" w:eastAsia="仿宋_GB2312"/>
          <w:sz w:val="24"/>
          <w:u w:val="single"/>
          <w:lang w:val="en-US" w:eastAsia="zh-CN"/>
        </w:rPr>
        <w:t>30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hint="eastAsia" w:ascii="仿宋_GB2312" w:hAnsi="仿宋" w:eastAsia="仿宋_GB2312"/>
          <w:b/>
          <w:sz w:val="24"/>
        </w:rPr>
      </w:pPr>
      <w:r>
        <w:rPr>
          <w:rFonts w:hint="eastAsia" w:ascii="仿宋_GB2312" w:hAnsi="仿宋" w:eastAsia="仿宋_GB2312"/>
          <w:b/>
          <w:sz w:val="24"/>
        </w:rPr>
        <w:t>https://zfcg.czt.zj.gov.cn/innerUsed_noticeDetails/index.html?noticeId=8971564&amp;utm=web-government-front.49399a16.0.0.a6e23d305f1511edaf45cd5141bd8041</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 xml:space="preserve">杭州市余杭区人民政府仁和街道办事处  </w:t>
      </w:r>
    </w:p>
    <w:p>
      <w:pPr>
        <w:spacing w:line="360" w:lineRule="auto"/>
        <w:rPr>
          <w:rFonts w:hint="default" w:ascii="仿宋_GB2312" w:hAnsi="仿宋" w:eastAsia="仿宋_GB2312"/>
          <w:sz w:val="24"/>
          <w:lang w:val="en-US"/>
        </w:rPr>
      </w:pPr>
      <w:r>
        <w:rPr>
          <w:rFonts w:ascii="仿宋_GB2312" w:hAnsi="仿宋" w:eastAsia="仿宋_GB2312"/>
          <w:sz w:val="24"/>
        </w:rPr>
        <w:t xml:space="preserve">    地    址：</w:t>
      </w:r>
      <w:r>
        <w:rPr>
          <w:rFonts w:hint="eastAsia" w:ascii="宋体" w:hAnsi="宋体" w:eastAsia="仿宋_GB2312" w:cs="宋体"/>
          <w:sz w:val="24"/>
          <w:lang w:val="en-US" w:eastAsia="zh-CN"/>
        </w:rPr>
        <w:t xml:space="preserve"> 仁河大道1号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项目联系人（询问）：</w:t>
      </w:r>
      <w:r>
        <w:rPr>
          <w:rFonts w:hint="eastAsia" w:ascii="宋体" w:hAnsi="宋体" w:eastAsia="仿宋_GB2312" w:cs="宋体"/>
          <w:sz w:val="24"/>
          <w:lang w:val="en-US" w:eastAsia="zh-CN"/>
        </w:rPr>
        <w:t xml:space="preserve"> 俞杭燕    </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项目联系方式（询问）：</w:t>
      </w:r>
      <w:r>
        <w:rPr>
          <w:rFonts w:hint="eastAsia" w:ascii="宋体" w:hAnsi="宋体" w:eastAsia="仿宋_GB2312" w:cs="宋体"/>
          <w:sz w:val="24"/>
          <w:lang w:val="en-US" w:eastAsia="zh-CN"/>
        </w:rPr>
        <w:t xml:space="preserve"> 0571-86390302  </w:t>
      </w:r>
    </w:p>
    <w:p>
      <w:pPr>
        <w:spacing w:line="360" w:lineRule="auto"/>
        <w:rPr>
          <w:rFonts w:hint="default" w:ascii="宋体" w:hAnsi="宋体" w:eastAsia="仿宋_GB2312" w:cs="宋体"/>
          <w:sz w:val="24"/>
          <w:lang w:val="en-US" w:eastAsia="zh-CN"/>
        </w:rPr>
      </w:pPr>
      <w:r>
        <w:rPr>
          <w:rFonts w:hint="eastAsia" w:ascii="宋体" w:hAnsi="宋体" w:eastAsia="仿宋_GB2312" w:cs="宋体"/>
          <w:sz w:val="24"/>
          <w:lang w:eastAsia="zh-CN"/>
        </w:rPr>
        <w:t xml:space="preserve">    质疑联系人：章晓东</w:t>
      </w:r>
      <w:r>
        <w:rPr>
          <w:rFonts w:hint="eastAsia" w:ascii="宋体" w:hAnsi="宋体" w:eastAsia="仿宋_GB2312" w:cs="宋体"/>
          <w:sz w:val="24"/>
          <w:lang w:val="en-US" w:eastAsia="zh-CN"/>
        </w:rPr>
        <w:t xml:space="preserve">  </w:t>
      </w:r>
    </w:p>
    <w:p>
      <w:pPr>
        <w:spacing w:line="360" w:lineRule="auto"/>
        <w:ind w:firstLine="480"/>
        <w:rPr>
          <w:rFonts w:hint="eastAsia" w:ascii="宋体" w:hAnsi="宋体" w:eastAsia="仿宋_GB2312" w:cs="宋体"/>
          <w:sz w:val="24"/>
          <w:lang w:val="en-US" w:eastAsia="zh-CN"/>
        </w:rPr>
      </w:pPr>
      <w:r>
        <w:rPr>
          <w:rFonts w:hint="eastAsia" w:ascii="宋体" w:hAnsi="宋体" w:eastAsia="仿宋_GB2312" w:cs="宋体"/>
          <w:sz w:val="24"/>
          <w:lang w:eastAsia="zh-CN"/>
        </w:rPr>
        <w:t>质疑联系方式：13646871190</w:t>
      </w:r>
      <w:r>
        <w:rPr>
          <w:rFonts w:hint="eastAsia" w:ascii="宋体" w:hAnsi="宋体" w:eastAsia="仿宋_GB2312" w:cs="宋体"/>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宋体" w:hAnsi="宋体" w:cs="宋体"/>
          <w:sz w:val="24"/>
        </w:rPr>
        <w:t>杭州聚亿工程咨询有限公司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浙江省杭州市瓶窑镇观山路11号1幢一楼1016室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宋体" w:hAnsi="宋体" w:eastAsia="仿宋" w:cs="宋体"/>
          <w:sz w:val="24"/>
          <w:lang w:val="en-US" w:eastAsia="zh-CN"/>
        </w:rPr>
        <w:t>茅俊杰</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宋体" w:hAnsi="宋体" w:cs="宋体"/>
          <w:sz w:val="24"/>
        </w:rPr>
        <w:t>0571-86106590</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贾国松</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宋体" w:hAnsi="宋体" w:cs="宋体"/>
          <w:sz w:val="24"/>
        </w:rPr>
        <w:t>18167100085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 xml:space="preserve">杭州市余杭区财政局 </w:t>
      </w:r>
    </w:p>
    <w:p>
      <w:pPr>
        <w:spacing w:line="360" w:lineRule="auto"/>
        <w:ind w:firstLine="480" w:firstLineChars="200"/>
        <w:rPr>
          <w:rFonts w:ascii="仿宋_GB2312" w:hAnsi="仿宋" w:eastAsia="仿宋_GB2312"/>
          <w:sz w:val="24"/>
        </w:rPr>
      </w:pPr>
      <w:r>
        <w:rPr>
          <w:rFonts w:ascii="仿宋_GB2312" w:hAnsi="仿宋" w:eastAsia="仿宋_GB2312"/>
          <w:sz w:val="24"/>
        </w:rPr>
        <w:t>地    址：杭州市余杭区文一西路1500号</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杜国强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监督投诉电话：0571-88728858</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MS Gothic" w:cs="Arial"/>
                <w:kern w:val="0"/>
                <w:sz w:val="24"/>
                <w:szCs w:val="24"/>
                <w:lang w:val="en-US" w:eastAsia="zh-CN" w:bidi="ar-SA"/>
              </w:rPr>
              <w:t>þ</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szCs w:val="24"/>
                <w:lang w:val="en-US" w:eastAsia="zh-CN" w:bidi="ar-SA"/>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szCs w:val="24"/>
                <w:lang w:val="en-US" w:eastAsia="zh-CN" w:bidi="ar-SA"/>
              </w:rPr>
              <w:t>☐</w:t>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szCs w:val="24"/>
                <w:lang w:val="en-US" w:eastAsia="zh-CN" w:bidi="ar-SA"/>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szCs w:val="24"/>
                <w:lang w:val="en-US" w:eastAsia="zh-CN" w:bidi="ar-SA"/>
              </w:rPr>
              <w:t>þ</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宋体" w:hAnsi="宋体" w:eastAsia="仿宋_GB2312" w:cs="宋体"/>
                <w:sz w:val="24"/>
                <w:u w:val="single"/>
                <w:lang w:val="en-US" w:eastAsia="zh-CN"/>
              </w:rPr>
              <w:t xml:space="preserve"> 食堂食材配送服务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其他未列明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行业；</w:t>
            </w:r>
          </w:p>
          <w:p>
            <w:pPr>
              <w:pStyle w:val="8"/>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vAlign w:val="top"/>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宋体" w:hAnsi="宋体" w:cs="宋体"/>
                <w:b/>
                <w:bCs/>
                <w:sz w:val="24"/>
                <w:u w:val="single"/>
              </w:rPr>
              <w:t>杭州市临平区星桥街道黄鹤山居4-3号</w:t>
            </w:r>
            <w:r>
              <w:rPr>
                <w:rFonts w:hint="eastAsia" w:ascii="仿宋_GB2312" w:hAnsi="仿宋" w:eastAsia="仿宋_GB2312"/>
                <w:b/>
                <w:bCs/>
                <w:sz w:val="24"/>
                <w:u w:val="single"/>
                <w:lang w:val="en-US" w:eastAsia="zh-CN"/>
              </w:rPr>
              <w:t>茅俊杰收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18368110818</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bCs/>
                <w:snapToGrid w:val="0"/>
                <w:kern w:val="28"/>
                <w:sz w:val="24"/>
              </w:rPr>
              <w:t>书面投标文件</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lang w:eastAsia="zh-CN"/>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rPr>
              <w:t>16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snapToGrid w:val="0"/>
                <w:kern w:val="28"/>
                <w:sz w:val="24"/>
              </w:rPr>
              <w:t>联合体约定</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供应商以联合体形式投标的：按在资格文件及商务技术文件中按要求提供联合协议，联合体投标的联合体各方承担连带责任。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hint="eastAsia"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_Toc91899903"/>
      <w:bookmarkStart w:id="12" w:name="_Toc164416483"/>
      <w:bookmarkStart w:id="13"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8"/>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720" w:num="1"/>
          <w:titlePg/>
          <w:rtlGutter w:val="0"/>
          <w:docGrid w:linePitch="312" w:charSpace="0"/>
        </w:sectPr>
      </w:pPr>
      <w:bookmarkStart w:id="14" w:name="_Hlt68057669"/>
      <w:bookmarkEnd w:id="14"/>
      <w:bookmarkStart w:id="15" w:name="_Hlt74730295"/>
      <w:bookmarkEnd w:id="15"/>
      <w:bookmarkStart w:id="16" w:name="_Hlt68072990"/>
      <w:bookmarkEnd w:id="16"/>
      <w:bookmarkStart w:id="17" w:name="_Hlt75236011"/>
      <w:bookmarkEnd w:id="17"/>
      <w:bookmarkStart w:id="18" w:name="_Hlt68403820"/>
      <w:bookmarkEnd w:id="18"/>
      <w:bookmarkStart w:id="19" w:name="_Hlt68073093"/>
      <w:bookmarkEnd w:id="19"/>
      <w:bookmarkStart w:id="20" w:name="_Hlt74729768"/>
      <w:bookmarkEnd w:id="20"/>
      <w:bookmarkStart w:id="21" w:name="_Hlt74707468"/>
      <w:bookmarkEnd w:id="21"/>
      <w:bookmarkStart w:id="22" w:name="_Hlt74714665"/>
      <w:bookmarkEnd w:id="22"/>
      <w:bookmarkStart w:id="23" w:name="_Hlt68072998"/>
      <w:bookmarkEnd w:id="23"/>
      <w:bookmarkStart w:id="24" w:name="_Hlt75236101"/>
      <w:bookmarkEnd w:id="24"/>
      <w:bookmarkStart w:id="25" w:name="_Hlt75236290"/>
      <w:bookmarkEnd w:id="25"/>
    </w:p>
    <w:bookmarkEnd w:id="12"/>
    <w:bookmarkEnd w:id="13"/>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numPr>
          <w:ilvl w:val="0"/>
          <w:numId w:val="0"/>
        </w:num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一、采购项目概述</w:t>
      </w:r>
    </w:p>
    <w:p>
      <w:pPr>
        <w:numPr>
          <w:ilvl w:val="0"/>
          <w:numId w:val="0"/>
        </w:numPr>
        <w:spacing w:line="600" w:lineRule="exact"/>
        <w:ind w:firstLine="480" w:firstLineChars="200"/>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本项目为“交钥匙”项目，采购内容包括物资的采购、运输、装卸和相关维护等。投标报价应包括物资配送过程中需要配置的各种设备运输、装卸搬运、人工等费用及售后服务费、招标代理服务费、有关部门的验收费、政策性文件规定及合同包含的所有费用、责任等各项全部费用。</w:t>
      </w:r>
    </w:p>
    <w:p>
      <w:pPr>
        <w:numPr>
          <w:ilvl w:val="0"/>
          <w:numId w:val="1"/>
        </w:num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具体服务内容、要求等：</w:t>
      </w:r>
    </w:p>
    <w:tbl>
      <w:tblPr>
        <w:tblStyle w:val="67"/>
        <w:tblW w:w="9855"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843"/>
        <w:gridCol w:w="1837"/>
        <w:gridCol w:w="10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5" w:type="dxa"/>
            <w:vAlign w:val="center"/>
          </w:tcPr>
          <w:p>
            <w:pPr>
              <w:pStyle w:val="616"/>
              <w:keepNext w:val="0"/>
              <w:keepLines w:val="0"/>
              <w:pageBreakBefore w:val="0"/>
              <w:widowControl w:val="0"/>
              <w:kinsoku/>
              <w:wordWrap/>
              <w:overflowPunct/>
              <w:topLinePunct w:val="0"/>
              <w:autoSpaceDE/>
              <w:autoSpaceDN/>
              <w:bidi w:val="0"/>
              <w:snapToGrid/>
              <w:spacing w:before="136" w:line="440" w:lineRule="exact"/>
              <w:jc w:val="center"/>
              <w:textAlignment w:val="auto"/>
              <w:rPr>
                <w:rFonts w:hint="eastAsia" w:ascii="仿宋" w:hAnsi="仿宋" w:eastAsia="仿宋" w:cs="仿宋"/>
                <w:i w:val="0"/>
                <w:iCs w:val="0"/>
                <w:color w:val="FF0000"/>
                <w:sz w:val="21"/>
                <w:szCs w:val="21"/>
                <w:highlight w:val="none"/>
                <w:lang w:eastAsia="zh-CN"/>
              </w:rPr>
            </w:pPr>
            <w:r>
              <w:rPr>
                <w:rFonts w:hint="eastAsia" w:ascii="仿宋" w:hAnsi="仿宋" w:eastAsia="仿宋" w:cs="仿宋"/>
                <w:b/>
                <w:i w:val="0"/>
                <w:iCs w:val="0"/>
                <w:sz w:val="21"/>
                <w:szCs w:val="21"/>
                <w:highlight w:val="none"/>
              </w:rPr>
              <w:t>名称</w:t>
            </w:r>
          </w:p>
        </w:tc>
        <w:tc>
          <w:tcPr>
            <w:tcW w:w="4843"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i w:val="0"/>
                <w:iCs w:val="0"/>
                <w:color w:val="FF0000"/>
                <w:sz w:val="21"/>
                <w:szCs w:val="21"/>
                <w:highlight w:val="none"/>
                <w:lang w:eastAsia="zh-CN"/>
              </w:rPr>
            </w:pPr>
            <w:r>
              <w:rPr>
                <w:rFonts w:hint="eastAsia" w:ascii="仿宋" w:hAnsi="仿宋" w:eastAsia="仿宋" w:cs="仿宋"/>
                <w:b/>
                <w:i w:val="0"/>
                <w:iCs w:val="0"/>
                <w:sz w:val="21"/>
                <w:szCs w:val="21"/>
                <w:highlight w:val="none"/>
              </w:rPr>
              <w:t>种类</w:t>
            </w:r>
          </w:p>
        </w:tc>
        <w:tc>
          <w:tcPr>
            <w:tcW w:w="1837"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_GB2312" w:hAnsi="仿宋" w:eastAsia="仿宋_GB2312" w:cs="Arial"/>
                <w:b w:val="0"/>
                <w:bCs w:val="0"/>
                <w:kern w:val="0"/>
                <w:sz w:val="24"/>
                <w:szCs w:val="24"/>
                <w:highlight w:val="none"/>
                <w:lang w:val="en-US" w:eastAsia="zh-CN" w:bidi="ar-SA"/>
              </w:rPr>
              <w:t>预算价</w:t>
            </w:r>
          </w:p>
        </w:tc>
        <w:tc>
          <w:tcPr>
            <w:tcW w:w="1050"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 w:hAnsi="仿宋" w:eastAsia="仿宋" w:cs="仿宋"/>
                <w:b/>
                <w:i w:val="0"/>
                <w:iCs w:val="0"/>
                <w:sz w:val="21"/>
                <w:szCs w:val="21"/>
                <w:highlight w:val="none"/>
              </w:rPr>
              <w:t>单位</w:t>
            </w:r>
          </w:p>
        </w:tc>
        <w:tc>
          <w:tcPr>
            <w:tcW w:w="990"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 w:hAnsi="仿宋" w:eastAsia="仿宋" w:cs="仿宋"/>
                <w:b/>
                <w:i w:val="0"/>
                <w:iCs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禽蛋类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皮蛋；真空包装咸鸭蛋；鸡蛋；鸭子；鸡等。</w:t>
            </w:r>
          </w:p>
        </w:tc>
        <w:tc>
          <w:tcPr>
            <w:tcW w:w="1837"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jc w:val="center"/>
              <w:rPr>
                <w:rFonts w:hint="eastAsia"/>
                <w:lang w:eastAsia="zh-CN"/>
              </w:rPr>
            </w:pPr>
            <w:r>
              <w:rPr>
                <w:rFonts w:hint="eastAsia" w:ascii="仿宋_GB2312" w:hAnsi="仿宋" w:eastAsia="仿宋_GB2312" w:cs="Arial"/>
                <w:b/>
                <w:bCs/>
                <w:kern w:val="0"/>
                <w:sz w:val="24"/>
                <w:szCs w:val="24"/>
                <w:lang w:val="en-US" w:eastAsia="zh-CN" w:bidi="ar-SA"/>
              </w:rPr>
              <w:t>配送物资的预算价均为“杭州市菜篮子物价网”或相关政府网发布的当月整期杭州市城区部分民生商品价格公示的同类货物的平均价格（未在官网公布的以周边大型农贸市场的价格）</w:t>
            </w:r>
          </w:p>
        </w:tc>
        <w:tc>
          <w:tcPr>
            <w:tcW w:w="1050"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default" w:ascii="仿宋" w:hAnsi="仿宋" w:eastAsia="仿宋" w:cs="仿宋"/>
                <w:i w:val="0"/>
                <w:iCs w:val="0"/>
                <w:color w:val="000000"/>
                <w:sz w:val="21"/>
                <w:szCs w:val="21"/>
                <w:lang w:val="en-US" w:eastAsia="zh-CN"/>
              </w:rPr>
            </w:pPr>
            <w:r>
              <w:rPr>
                <w:rFonts w:hint="eastAsia" w:ascii="仿宋" w:hAnsi="仿宋" w:eastAsia="仿宋" w:cs="仿宋"/>
                <w:i w:val="0"/>
                <w:iCs w:val="0"/>
                <w:color w:val="000000"/>
                <w:sz w:val="21"/>
                <w:szCs w:val="21"/>
                <w:lang w:val="en-US" w:eastAsia="zh-CN"/>
              </w:rPr>
              <w:t>按实</w:t>
            </w: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tc>
        <w:tc>
          <w:tcPr>
            <w:tcW w:w="990"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default" w:ascii="仿宋" w:hAnsi="仿宋" w:eastAsia="仿宋" w:cs="仿宋"/>
                <w:i w:val="0"/>
                <w:iCs w:val="0"/>
                <w:color w:val="000000"/>
                <w:sz w:val="21"/>
                <w:szCs w:val="21"/>
                <w:lang w:val="en-US" w:eastAsia="zh-CN"/>
              </w:rPr>
            </w:pPr>
            <w:r>
              <w:rPr>
                <w:rFonts w:hint="eastAsia" w:ascii="仿宋" w:hAnsi="仿宋" w:eastAsia="仿宋" w:cs="仿宋"/>
                <w:i w:val="0"/>
                <w:iCs w:val="0"/>
                <w:color w:val="000000"/>
                <w:sz w:val="21"/>
                <w:szCs w:val="21"/>
                <w:lang w:val="en-US" w:eastAsia="zh-CN"/>
              </w:rPr>
              <w:t>按实</w:t>
            </w: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冷冻品类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鸡脯肉；带柄鸡爪；腊鸡腿，琵琶鸡腿；速冻甜豆；万隆香肠等；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豆制品类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祖名豆腐400g；祖名油豆腐；祖名豆奶；祖名豆腐干</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祖名恁豆腐；厚千张等；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蔬菜类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辣椒；去皮土豆；绿豆芽，小葱；胡萝卜，茄子；兰 州包心菜；糯玉米棒；日本南瓜；酱瓜；茭白肉；生 菜；有机花菜；海带丝；番茄；长豇豆；尖椒；葫芦 去皮；黄瓜；香菜；冬瓜；毛毛菜；黑木耳；花生米丝瓜；西兰花；藕；四季豆；老姜；洋葱；辣萝卜丁</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新鲜毛豆；大白菜等；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粮油类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大米、面粉、米粉；水饺皮；绿豆糕；小米糕等；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肉类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猪肝片；五花肉；去皮夹心肉；咸肉；肉片；肉丝；肉末；大排;牛肉；牛排等；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水产类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鲫鱼；草鱼；米黄鱼；明虾；包头鱼；冻品等；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家禽类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杂交鸭、 本鸡、老鸭等；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水果</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小西瓜、梨、油桃、苹果、橘子等；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副食品类</w:t>
            </w:r>
          </w:p>
        </w:tc>
        <w:tc>
          <w:tcPr>
            <w:tcW w:w="4843" w:type="dxa"/>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三核桃；松子；西瓜子；酸奶 ；牛奶；椰汁；可乐</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雪碧；糖果、罐头、茶叶、饮料、饼干、糕点等</w:t>
            </w:r>
          </w:p>
        </w:tc>
        <w:tc>
          <w:tcPr>
            <w:tcW w:w="1837"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105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990"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r>
    </w:tbl>
    <w:p>
      <w:pPr>
        <w:pStyle w:val="2"/>
        <w:rPr>
          <w:rFonts w:hint="eastAsia"/>
          <w:lang w:val="en-US" w:eastAsia="zh-CN"/>
        </w:rPr>
      </w:pPr>
    </w:p>
    <w:p>
      <w:pPr>
        <w:spacing w:before="0"/>
        <w:ind w:right="0"/>
        <w:jc w:val="left"/>
        <w:rPr>
          <w:b/>
          <w:sz w:val="24"/>
        </w:rPr>
      </w:pPr>
      <w:r>
        <w:rPr>
          <w:b/>
          <w:sz w:val="24"/>
        </w:rPr>
        <w:t>三、配送要求：</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（一）定价方法</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1、所有配送食堂物资的价格按每月定价一次。</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2、“蔬菜、水产、水果、肉类、家禽类、调料类、副食品、主食” ”配送物资的预算价均为“杭州市菜篮子物价网”或相关政府网发布的当月整期杭州市城区部分民生商品价格公示的同类货物的平均价格（未在官网公布的以周边大型农贸市场的价格）。</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在每个结算周期供货完成（每月30号），经双方账目核对无误，经采购考核合格后（如每月考核结果为扣款1000元，供应商开具发票为每月结算金额-扣款金额=开票金额），成交供应商向采购人提交结算金额的全额增值税普票后20个工作日前向供货方付款。（如遇节假日顺延）</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4、“蔬菜、水产、水果、肉类、家禽类”配送价格以中标费率*预算价*配送数量进行结算。预算价为：公布的“杭州市菜篮子物价网”或相关政府网发布  的当月整期杭州市城区部分民生商品价格公示的同类货物的平均价格（未在官网公布的以周边大型农贸市场的价格）。</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“调料类、副食品、主食”配送价格以中标费率*预算价*配送数量进行结算。预算价为：为周边大中型超市的价格。</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（例：如中标费率为 90.00%，鲜猪肉（精瘦肉）预算价为 32.00 元/斤，即结算价为 32.00 元/斤×90.00%×数量）（小数点后保留两位小数）。</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5、配送价格应包含乙方所有税费、成本、利润、运输、装卸、人工费及各类劳保、保险等一切费用。</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（二）采购人下订单订货</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1、采购人每天下午 5：00 前向供应商下达第二天的订单，采购人以传真或电话方式直接通知供应商，订单内容包括名称、种类、规格、数量、运送  时间、送达地点、订单联系人等具体要求。</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2、临时性的追加订单，供应商应在接到采购人通知后 15 分钟内响应，一小时内完成配送。</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3、供应商接到采购人订单后，个别品种因缺货而无法提供的，供应商应在接到订单当天内及时知会采购人并协商好解决方法。</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（三）交货要求</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1、供应商每天早上 7：00 将订单内所有物资送到采购人指定的地点并配送完毕，供应商提供《送货清单》一式两份，双方现场过秤并验收签名，作结算凭证。</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2、所有品种按除箱净重过磅，最终交易重量以双方确认的过磅数为准。</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3、数量、质量、品质要求</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①、每个品种的重量以双方核准的净重过磅数为准，双方签字确认作为结算凭证。</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②、质量必须符合国家相关食品安全卫生标准，由采购人质量验收员签字为准。</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4、食品原料采购、运输的卫生管理相关制度和规划，并符合卫生管理要求。</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5、调料类、主食类，采购人有指定品牌的，中标单位须按采购人要求进行配送。</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6、每批次货物随带必要的质量证明材料，如动物检疫证明、肉品品质检验合格证、蔬菜检测报告、豆制品合格证明或质量保证文件。</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四、服务期限、地点：</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1、服务期限：自合同生效之日起</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年。</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2、 </w:t>
      </w:r>
      <w:r>
        <w:rPr>
          <w:rFonts w:hint="eastAsia" w:ascii="仿宋" w:hAnsi="仿宋" w:eastAsia="仿宋" w:cs="仿宋"/>
          <w:color w:val="000000"/>
          <w:sz w:val="24"/>
          <w:szCs w:val="24"/>
          <w:highlight w:val="none"/>
        </w:rPr>
        <w:t>在服务期内中标人能严格履行合同，如中标供应商在服务期内违反合同约定，经考核不合格，采购单位有权提前终止合同；</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如中标供应商在合同履行期内配送的食材引起重大事故的，经鉴定为配送单位食材质量问题的，由配送单位承担相应法律责任并终止合同。</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、服务地点：采购人指定地点；</w:t>
      </w:r>
    </w:p>
    <w:p>
      <w:pPr>
        <w:spacing w:line="6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五、履约保证金的缴纳和退付：</w:t>
      </w:r>
      <w:r>
        <w:rPr>
          <w:rFonts w:hint="eastAsia" w:ascii="仿宋" w:hAnsi="仿宋" w:eastAsia="仿宋" w:cs="仿宋"/>
          <w:color w:val="000000"/>
          <w:sz w:val="24"/>
          <w:szCs w:val="24"/>
          <w:highlight w:val="none"/>
          <w:lang w:val="en-US" w:eastAsia="zh-CN"/>
        </w:rPr>
        <w:t>无</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六、采购人其他要求</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1、所有配送产品必须优质、新鲜，采购人必须按经招标的品牌、品名、规格等要求进行认真验收。采购人和配送供应商分别建立采购和供应台账，确定专人负责验收和送货，禁用非统一配送物品、无 QS 标志的相关食品进入食堂， 禁止禁用的食物成品、半成品。对于出现不符规格、以次充好等现象，采购人有权退货，配送供应商必须无条件退换，退换时间不得超过 1 小时，并保证使用单位正常就餐。采购人接报查实后，视情节作出处罚决定。</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2、中标人所提供的食材必须符合相关的卫生、食品安全、环保等国家标准。</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3、所有预包装食品要求标注“食品生产许可证”编号，每批次送货时须提供产品合格证。</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豆制品要求提供食品检测合格证明。</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5、肉类、水产、禽蛋等须按国家要求提供每批次检验检疫证等合格证明， 特殊食材还需提供抗生素、兴奋剂、瘦肉精含量检测。</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6、中标人在供货期间，如发生质量纠纷时采购人须对被投诉食材质量进行检测的，不论检测结果如何，因检测产生的相关费用须由中标人承担。</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7、保质期要求：</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7.1、</w:t>
      </w:r>
      <w:r>
        <w:rPr>
          <w:rFonts w:hint="eastAsia" w:ascii="仿宋" w:hAnsi="仿宋" w:eastAsia="仿宋" w:cs="仿宋"/>
          <w:color w:val="000000"/>
          <w:sz w:val="24"/>
          <w:szCs w:val="24"/>
          <w:highlight w:val="none"/>
        </w:rPr>
        <w:t>肉类要求为 12 小时内屠宰。</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7.2</w:t>
      </w:r>
      <w:r>
        <w:rPr>
          <w:rFonts w:hint="eastAsia" w:ascii="仿宋" w:hAnsi="仿宋" w:eastAsia="仿宋" w:cs="仿宋"/>
          <w:color w:val="000000"/>
          <w:sz w:val="24"/>
          <w:szCs w:val="24"/>
          <w:highlight w:val="none"/>
        </w:rPr>
        <w:t>、蔬菜、豆制品要求新鲜，无腐烂变质现象。</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7.3</w:t>
      </w:r>
      <w:r>
        <w:rPr>
          <w:rFonts w:hint="eastAsia" w:ascii="仿宋" w:hAnsi="仿宋" w:eastAsia="仿宋" w:cs="仿宋"/>
          <w:color w:val="000000"/>
          <w:sz w:val="24"/>
          <w:szCs w:val="24"/>
          <w:highlight w:val="none"/>
        </w:rPr>
        <w:t>、预包装食品保质期不得超出生产厂商标注保质期限的一半时间。</w:t>
      </w:r>
    </w:p>
    <w:p>
      <w:pPr>
        <w:spacing w:line="6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7.4</w:t>
      </w:r>
      <w:r>
        <w:rPr>
          <w:rFonts w:hint="eastAsia" w:ascii="仿宋" w:hAnsi="仿宋" w:eastAsia="仿宋" w:cs="仿宋"/>
          <w:color w:val="000000"/>
          <w:sz w:val="24"/>
          <w:szCs w:val="24"/>
          <w:highlight w:val="none"/>
        </w:rPr>
        <w:t>、其他所有食材保质期不得超出生产厂商标注保质期限的三分之二时 间。</w:t>
      </w:r>
    </w:p>
    <w:p>
      <w:pPr>
        <w:spacing w:line="600" w:lineRule="exact"/>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7.5</w:t>
      </w:r>
      <w:r>
        <w:rPr>
          <w:rFonts w:hint="eastAsia" w:ascii="仿宋" w:hAnsi="仿宋" w:eastAsia="仿宋" w:cs="仿宋"/>
          <w:color w:val="000000"/>
          <w:sz w:val="24"/>
          <w:szCs w:val="24"/>
          <w:highlight w:val="none"/>
        </w:rPr>
        <w:t>、鱼虾蟹必须保证鲜活</w:t>
      </w:r>
      <w:r>
        <w:rPr>
          <w:rFonts w:hint="eastAsia" w:ascii="仿宋" w:hAnsi="仿宋" w:eastAsia="仿宋" w:cs="仿宋"/>
          <w:color w:val="000000"/>
          <w:sz w:val="24"/>
          <w:szCs w:val="24"/>
          <w:highlight w:val="none"/>
          <w:lang w:eastAsia="zh-CN"/>
        </w:rPr>
        <w:t>。</w:t>
      </w:r>
    </w:p>
    <w:p>
      <w:pPr>
        <w:spacing w:line="600" w:lineRule="exact"/>
        <w:jc w:val="left"/>
        <w:rPr>
          <w:rFonts w:hint="eastAsia" w:ascii="宋体" w:hAnsi="宋体" w:cs="宋体"/>
          <w:bCs/>
          <w:sz w:val="32"/>
          <w:szCs w:val="32"/>
          <w:lang w:val="en-US" w:eastAsia="zh-C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考核要求</w:t>
      </w:r>
      <w:r>
        <w:rPr>
          <w:rFonts w:hint="eastAsia" w:ascii="仿宋" w:hAnsi="仿宋" w:eastAsia="仿宋" w:cs="仿宋"/>
          <w:color w:val="000000"/>
          <w:sz w:val="24"/>
          <w:szCs w:val="24"/>
          <w:highlight w:val="none"/>
        </w:rPr>
        <w:t>：</w:t>
      </w:r>
    </w:p>
    <w:p>
      <w:pPr>
        <w:pStyle w:val="2"/>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具体考核办法由招标人制定，作为合同附件每月考核，为财务付款结算方式凭证。</w:t>
      </w: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pStyle w:val="28"/>
        <w:ind w:firstLine="480" w:firstLineChars="200"/>
        <w:rPr>
          <w:rFonts w:hint="eastAsia" w:ascii="宋体" w:hAnsi="宋体" w:cs="宋体"/>
          <w:color w:val="FF0000"/>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31"/>
      <w:bookmarkEnd w:id="27"/>
      <w:bookmarkStart w:id="28" w:name="_Toc184313238"/>
      <w:bookmarkEnd w:id="28"/>
      <w:bookmarkStart w:id="29" w:name="_Toc184312070"/>
      <w:bookmarkEnd w:id="29"/>
      <w:bookmarkStart w:id="30" w:name="_Toc184314435"/>
      <w:bookmarkEnd w:id="30"/>
      <w:bookmarkStart w:id="31" w:name="_Toc184314439"/>
      <w:bookmarkEnd w:id="31"/>
      <w:bookmarkStart w:id="32" w:name="_Toc184313303"/>
      <w:bookmarkEnd w:id="32"/>
      <w:bookmarkStart w:id="33" w:name="_Toc184310295"/>
      <w:bookmarkEnd w:id="33"/>
      <w:bookmarkStart w:id="34" w:name="_Toc184314424"/>
      <w:bookmarkEnd w:id="34"/>
      <w:bookmarkStart w:id="35" w:name="_Toc184308078"/>
      <w:bookmarkEnd w:id="35"/>
      <w:bookmarkStart w:id="36" w:name="_Toc184314478"/>
      <w:bookmarkEnd w:id="36"/>
      <w:bookmarkStart w:id="37" w:name="_Toc184312083"/>
      <w:bookmarkEnd w:id="37"/>
      <w:bookmarkStart w:id="38" w:name="_Toc184314451"/>
      <w:bookmarkEnd w:id="38"/>
      <w:bookmarkStart w:id="39" w:name="_Toc184314453"/>
      <w:bookmarkEnd w:id="39"/>
      <w:bookmarkStart w:id="40" w:name="_Toc184308069"/>
      <w:bookmarkEnd w:id="40"/>
      <w:bookmarkStart w:id="41" w:name="_Toc184314461"/>
      <w:bookmarkEnd w:id="41"/>
      <w:bookmarkStart w:id="42" w:name="_Toc184308070"/>
      <w:bookmarkEnd w:id="42"/>
      <w:bookmarkStart w:id="43" w:name="_Toc184308039"/>
      <w:bookmarkEnd w:id="43"/>
      <w:bookmarkStart w:id="44" w:name="_Toc184308051"/>
      <w:bookmarkEnd w:id="44"/>
      <w:bookmarkStart w:id="45" w:name="_Toc184314421"/>
      <w:bookmarkEnd w:id="45"/>
      <w:bookmarkStart w:id="46" w:name="_Toc184310325"/>
      <w:bookmarkEnd w:id="46"/>
      <w:bookmarkStart w:id="47" w:name="_Toc184308075"/>
      <w:bookmarkEnd w:id="47"/>
      <w:bookmarkStart w:id="48" w:name="_Toc184313277"/>
      <w:bookmarkEnd w:id="48"/>
      <w:bookmarkStart w:id="49" w:name="_Toc184308044"/>
      <w:bookmarkEnd w:id="49"/>
      <w:bookmarkStart w:id="50" w:name="_Toc184314479"/>
      <w:bookmarkEnd w:id="50"/>
      <w:bookmarkStart w:id="51" w:name="_Toc184310300"/>
      <w:bookmarkEnd w:id="51"/>
      <w:bookmarkStart w:id="52" w:name="_Toc184310329"/>
      <w:bookmarkEnd w:id="52"/>
      <w:bookmarkStart w:id="53" w:name="_Toc184310335"/>
      <w:bookmarkEnd w:id="53"/>
      <w:bookmarkStart w:id="54" w:name="_Toc184312119"/>
      <w:bookmarkEnd w:id="54"/>
      <w:bookmarkStart w:id="55" w:name="_Toc184308079"/>
      <w:bookmarkEnd w:id="55"/>
      <w:bookmarkStart w:id="56" w:name="_Toc184312137"/>
      <w:bookmarkEnd w:id="56"/>
      <w:bookmarkStart w:id="57" w:name="_Toc184314472"/>
      <w:bookmarkEnd w:id="57"/>
      <w:bookmarkStart w:id="58" w:name="_Toc184312081"/>
      <w:bookmarkEnd w:id="58"/>
      <w:bookmarkStart w:id="59" w:name="_Toc184310330"/>
      <w:bookmarkEnd w:id="59"/>
      <w:bookmarkStart w:id="60" w:name="_Toc184310334"/>
      <w:bookmarkEnd w:id="60"/>
      <w:bookmarkStart w:id="61" w:name="_Toc184312071"/>
      <w:bookmarkEnd w:id="61"/>
      <w:bookmarkStart w:id="62" w:name="_Toc184312088"/>
      <w:bookmarkEnd w:id="62"/>
      <w:bookmarkStart w:id="63" w:name="_Toc184312139"/>
      <w:bookmarkEnd w:id="63"/>
      <w:bookmarkStart w:id="64" w:name="_Toc184313301"/>
      <w:bookmarkEnd w:id="64"/>
      <w:bookmarkStart w:id="65" w:name="_Toc184312103"/>
      <w:bookmarkEnd w:id="65"/>
      <w:bookmarkStart w:id="66" w:name="_Toc184314482"/>
      <w:bookmarkEnd w:id="66"/>
      <w:bookmarkStart w:id="67" w:name="_Toc184314417"/>
      <w:bookmarkEnd w:id="67"/>
      <w:bookmarkStart w:id="68" w:name="_Toc184312136"/>
      <w:bookmarkEnd w:id="68"/>
      <w:bookmarkStart w:id="69" w:name="_Toc184313279"/>
      <w:bookmarkEnd w:id="69"/>
      <w:bookmarkStart w:id="70" w:name="_Toc184313304"/>
      <w:bookmarkEnd w:id="70"/>
      <w:bookmarkStart w:id="71" w:name="_Toc184312118"/>
      <w:bookmarkEnd w:id="71"/>
      <w:bookmarkStart w:id="72" w:name="_Toc184314471"/>
      <w:bookmarkEnd w:id="72"/>
      <w:bookmarkStart w:id="73" w:name="_Toc184314438"/>
      <w:bookmarkEnd w:id="73"/>
      <w:bookmarkStart w:id="74" w:name="_Toc184312074"/>
      <w:bookmarkEnd w:id="74"/>
      <w:bookmarkStart w:id="75" w:name="_Toc184313300"/>
      <w:bookmarkEnd w:id="75"/>
      <w:bookmarkStart w:id="76" w:name="_Toc184314429"/>
      <w:bookmarkEnd w:id="76"/>
      <w:bookmarkStart w:id="77" w:name="_Toc184312100"/>
      <w:bookmarkEnd w:id="77"/>
      <w:bookmarkStart w:id="78" w:name="_Toc184310280"/>
      <w:bookmarkEnd w:id="78"/>
      <w:bookmarkStart w:id="79" w:name="_Toc184314476"/>
      <w:bookmarkEnd w:id="79"/>
      <w:bookmarkStart w:id="80" w:name="_Toc184314433"/>
      <w:bookmarkEnd w:id="80"/>
      <w:bookmarkStart w:id="81" w:name="_Toc184308038"/>
      <w:bookmarkEnd w:id="81"/>
      <w:bookmarkStart w:id="82" w:name="_Toc184310301"/>
      <w:bookmarkEnd w:id="82"/>
      <w:bookmarkStart w:id="83" w:name="_Toc184312132"/>
      <w:bookmarkEnd w:id="83"/>
      <w:bookmarkStart w:id="84" w:name="_Toc184310296"/>
      <w:bookmarkEnd w:id="84"/>
      <w:bookmarkStart w:id="85" w:name="_Toc184308086"/>
      <w:bookmarkEnd w:id="85"/>
      <w:bookmarkStart w:id="86" w:name="_Toc184313253"/>
      <w:bookmarkEnd w:id="86"/>
      <w:bookmarkStart w:id="87" w:name="_Toc184313244"/>
      <w:bookmarkEnd w:id="87"/>
      <w:bookmarkStart w:id="88" w:name="_Toc184308036"/>
      <w:bookmarkEnd w:id="88"/>
      <w:bookmarkStart w:id="89" w:name="_Toc184310305"/>
      <w:bookmarkEnd w:id="89"/>
      <w:bookmarkStart w:id="90" w:name="_Toc184312116"/>
      <w:bookmarkEnd w:id="90"/>
      <w:bookmarkStart w:id="91" w:name="_Toc184314470"/>
      <w:bookmarkEnd w:id="91"/>
      <w:bookmarkStart w:id="92" w:name="_Toc184312067"/>
      <w:bookmarkEnd w:id="92"/>
      <w:bookmarkStart w:id="93" w:name="_Toc184313305"/>
      <w:bookmarkEnd w:id="93"/>
      <w:bookmarkStart w:id="94" w:name="_Toc184310274"/>
      <w:bookmarkEnd w:id="94"/>
      <w:bookmarkStart w:id="95" w:name="_Toc184313292"/>
      <w:bookmarkEnd w:id="95"/>
      <w:bookmarkStart w:id="96" w:name="_Toc184313242"/>
      <w:bookmarkEnd w:id="96"/>
      <w:bookmarkStart w:id="97" w:name="_Toc184310309"/>
      <w:bookmarkEnd w:id="97"/>
      <w:bookmarkStart w:id="98" w:name="_Toc184314410"/>
      <w:bookmarkEnd w:id="98"/>
      <w:bookmarkStart w:id="99" w:name="_Toc184310288"/>
      <w:bookmarkEnd w:id="99"/>
      <w:bookmarkStart w:id="100" w:name="_Toc184308053"/>
      <w:bookmarkEnd w:id="100"/>
      <w:bookmarkStart w:id="101" w:name="_Toc184313296"/>
      <w:bookmarkEnd w:id="101"/>
      <w:bookmarkStart w:id="102" w:name="_Toc184308090"/>
      <w:bookmarkEnd w:id="102"/>
      <w:bookmarkStart w:id="103" w:name="_Toc184310312"/>
      <w:bookmarkEnd w:id="103"/>
      <w:bookmarkStart w:id="104" w:name="_Toc184314475"/>
      <w:bookmarkEnd w:id="104"/>
      <w:bookmarkStart w:id="105" w:name="_Toc184314464"/>
      <w:bookmarkEnd w:id="105"/>
      <w:bookmarkStart w:id="106" w:name="_Toc184308095"/>
      <w:bookmarkEnd w:id="106"/>
      <w:bookmarkStart w:id="107" w:name="_Toc184310272"/>
      <w:bookmarkEnd w:id="107"/>
      <w:bookmarkStart w:id="108" w:name="_Toc184313290"/>
      <w:bookmarkEnd w:id="108"/>
      <w:bookmarkStart w:id="109" w:name="_Toc184314474"/>
      <w:bookmarkEnd w:id="109"/>
      <w:bookmarkStart w:id="110" w:name="_Toc184314467"/>
      <w:bookmarkEnd w:id="110"/>
      <w:bookmarkStart w:id="111" w:name="_Toc184308084"/>
      <w:bookmarkEnd w:id="111"/>
      <w:bookmarkStart w:id="112" w:name="_Toc184314446"/>
      <w:bookmarkEnd w:id="112"/>
      <w:bookmarkStart w:id="113" w:name="_Toc184310275"/>
      <w:bookmarkEnd w:id="113"/>
      <w:bookmarkStart w:id="114" w:name="_Toc184312097"/>
      <w:bookmarkEnd w:id="114"/>
      <w:bookmarkStart w:id="115" w:name="_Toc184308056"/>
      <w:bookmarkEnd w:id="115"/>
      <w:bookmarkStart w:id="116" w:name="_Toc184314463"/>
      <w:bookmarkEnd w:id="116"/>
      <w:bookmarkStart w:id="117" w:name="_Toc184313265"/>
      <w:bookmarkEnd w:id="117"/>
      <w:bookmarkStart w:id="118" w:name="_Toc184312075"/>
      <w:bookmarkEnd w:id="118"/>
      <w:bookmarkStart w:id="119" w:name="_Toc184313273"/>
      <w:bookmarkEnd w:id="119"/>
      <w:bookmarkStart w:id="120" w:name="_Toc184313283"/>
      <w:bookmarkEnd w:id="120"/>
      <w:bookmarkStart w:id="121" w:name="_Toc184308098"/>
      <w:bookmarkEnd w:id="121"/>
      <w:bookmarkStart w:id="122" w:name="_Toc184314413"/>
      <w:bookmarkEnd w:id="122"/>
      <w:bookmarkStart w:id="123" w:name="_Toc184308077"/>
      <w:bookmarkEnd w:id="123"/>
      <w:bookmarkStart w:id="124" w:name="_Toc184314455"/>
      <w:bookmarkEnd w:id="124"/>
      <w:bookmarkStart w:id="125" w:name="_Toc184312082"/>
      <w:bookmarkEnd w:id="125"/>
      <w:bookmarkStart w:id="126" w:name="_Toc184308067"/>
      <w:bookmarkEnd w:id="126"/>
      <w:bookmarkStart w:id="127" w:name="_Toc184308064"/>
      <w:bookmarkEnd w:id="127"/>
      <w:bookmarkStart w:id="128" w:name="_Toc184314458"/>
      <w:bookmarkEnd w:id="128"/>
      <w:bookmarkStart w:id="129" w:name="_Toc184313246"/>
      <w:bookmarkEnd w:id="129"/>
      <w:bookmarkStart w:id="130" w:name="_Toc184314481"/>
      <w:bookmarkEnd w:id="130"/>
      <w:bookmarkStart w:id="131" w:name="_Toc184308046"/>
      <w:bookmarkEnd w:id="131"/>
      <w:bookmarkStart w:id="132" w:name="_Toc184310294"/>
      <w:bookmarkEnd w:id="132"/>
      <w:bookmarkStart w:id="133" w:name="_Toc184314440"/>
      <w:bookmarkEnd w:id="133"/>
      <w:bookmarkStart w:id="134" w:name="_Toc184313306"/>
      <w:bookmarkEnd w:id="134"/>
      <w:bookmarkStart w:id="135" w:name="_Toc184308104"/>
      <w:bookmarkEnd w:id="135"/>
      <w:bookmarkStart w:id="136" w:name="_Toc184313256"/>
      <w:bookmarkEnd w:id="136"/>
      <w:bookmarkStart w:id="137" w:name="_Toc184313245"/>
      <w:bookmarkEnd w:id="137"/>
      <w:bookmarkStart w:id="138" w:name="_Toc184312134"/>
      <w:bookmarkEnd w:id="138"/>
      <w:bookmarkStart w:id="139" w:name="_Toc184308059"/>
      <w:bookmarkEnd w:id="139"/>
      <w:bookmarkStart w:id="140" w:name="_Toc184313285"/>
      <w:bookmarkEnd w:id="140"/>
      <w:bookmarkStart w:id="141" w:name="_Toc184313281"/>
      <w:bookmarkEnd w:id="141"/>
      <w:bookmarkStart w:id="142" w:name="_Toc184308107"/>
      <w:bookmarkEnd w:id="142"/>
      <w:bookmarkStart w:id="143" w:name="_Toc184314422"/>
      <w:bookmarkEnd w:id="143"/>
      <w:bookmarkStart w:id="144" w:name="_Toc184312114"/>
      <w:bookmarkEnd w:id="144"/>
      <w:bookmarkStart w:id="145" w:name="_Toc184313239"/>
      <w:bookmarkEnd w:id="145"/>
      <w:bookmarkStart w:id="146" w:name="_Toc184310342"/>
      <w:bookmarkEnd w:id="146"/>
      <w:bookmarkStart w:id="147" w:name="_Toc184308106"/>
      <w:bookmarkEnd w:id="147"/>
      <w:bookmarkStart w:id="148" w:name="_Toc184312090"/>
      <w:bookmarkEnd w:id="148"/>
      <w:bookmarkStart w:id="149" w:name="_Toc184313240"/>
      <w:bookmarkEnd w:id="149"/>
      <w:bookmarkStart w:id="150" w:name="_Toc184314423"/>
      <w:bookmarkEnd w:id="150"/>
      <w:bookmarkStart w:id="151" w:name="_Toc184312131"/>
      <w:bookmarkEnd w:id="151"/>
      <w:bookmarkStart w:id="152" w:name="_Toc184314445"/>
      <w:bookmarkEnd w:id="152"/>
      <w:bookmarkStart w:id="153" w:name="_Toc184313263"/>
      <w:bookmarkEnd w:id="153"/>
      <w:bookmarkStart w:id="154" w:name="_Toc184312091"/>
      <w:bookmarkEnd w:id="154"/>
      <w:bookmarkStart w:id="155" w:name="_Toc184308058"/>
      <w:bookmarkEnd w:id="155"/>
      <w:bookmarkStart w:id="156" w:name="_Toc184313289"/>
      <w:bookmarkEnd w:id="156"/>
      <w:bookmarkStart w:id="157" w:name="_Toc184313252"/>
      <w:bookmarkEnd w:id="157"/>
      <w:bookmarkStart w:id="158" w:name="_Toc184312095"/>
      <w:bookmarkEnd w:id="158"/>
      <w:bookmarkStart w:id="159" w:name="_Toc184314434"/>
      <w:bookmarkEnd w:id="159"/>
      <w:bookmarkStart w:id="160" w:name="_Toc184312106"/>
      <w:bookmarkEnd w:id="160"/>
      <w:bookmarkStart w:id="161" w:name="_Toc184310339"/>
      <w:bookmarkEnd w:id="161"/>
      <w:bookmarkStart w:id="162" w:name="_Toc184313299"/>
      <w:bookmarkEnd w:id="162"/>
      <w:bookmarkStart w:id="163" w:name="_Toc184314412"/>
      <w:bookmarkEnd w:id="163"/>
      <w:bookmarkStart w:id="164" w:name="_Toc184314465"/>
      <w:bookmarkEnd w:id="164"/>
      <w:bookmarkStart w:id="165" w:name="_Toc184310302"/>
      <w:bookmarkEnd w:id="165"/>
      <w:bookmarkStart w:id="166" w:name="_Toc184312108"/>
      <w:bookmarkEnd w:id="166"/>
      <w:bookmarkStart w:id="167" w:name="_Toc184308083"/>
      <w:bookmarkEnd w:id="167"/>
      <w:bookmarkStart w:id="168" w:name="_Toc184312113"/>
      <w:bookmarkEnd w:id="168"/>
      <w:bookmarkStart w:id="169" w:name="_Toc184313274"/>
      <w:bookmarkEnd w:id="169"/>
      <w:bookmarkStart w:id="170" w:name="_Toc184310331"/>
      <w:bookmarkEnd w:id="170"/>
      <w:bookmarkStart w:id="171" w:name="_Toc184310303"/>
      <w:bookmarkEnd w:id="171"/>
      <w:bookmarkStart w:id="172" w:name="_Toc184314468"/>
      <w:bookmarkEnd w:id="172"/>
      <w:bookmarkStart w:id="173" w:name="_Toc184310290"/>
      <w:bookmarkEnd w:id="173"/>
      <w:bookmarkStart w:id="174" w:name="_Toc184314452"/>
      <w:bookmarkEnd w:id="174"/>
      <w:bookmarkStart w:id="175" w:name="_Toc184313302"/>
      <w:bookmarkEnd w:id="175"/>
      <w:bookmarkStart w:id="176" w:name="_Toc184312121"/>
      <w:bookmarkEnd w:id="176"/>
      <w:bookmarkStart w:id="177" w:name="_Toc184308100"/>
      <w:bookmarkEnd w:id="177"/>
      <w:bookmarkStart w:id="178" w:name="_Toc184312092"/>
      <w:bookmarkEnd w:id="178"/>
      <w:bookmarkStart w:id="179" w:name="_Toc184313295"/>
      <w:bookmarkEnd w:id="179"/>
      <w:bookmarkStart w:id="180" w:name="_Toc184313291"/>
      <w:bookmarkEnd w:id="180"/>
      <w:bookmarkStart w:id="181" w:name="_Toc184313288"/>
      <w:bookmarkEnd w:id="181"/>
      <w:bookmarkStart w:id="182" w:name="_Toc184313247"/>
      <w:bookmarkEnd w:id="182"/>
      <w:bookmarkStart w:id="183" w:name="_Toc184310306"/>
      <w:bookmarkEnd w:id="183"/>
      <w:bookmarkStart w:id="184" w:name="_Toc184312079"/>
      <w:bookmarkEnd w:id="184"/>
      <w:bookmarkStart w:id="185" w:name="_Toc184313310"/>
      <w:bookmarkEnd w:id="185"/>
      <w:bookmarkStart w:id="186" w:name="_Toc184312117"/>
      <w:bookmarkEnd w:id="186"/>
      <w:bookmarkStart w:id="187" w:name="_Toc184313309"/>
      <w:bookmarkEnd w:id="187"/>
      <w:bookmarkStart w:id="188" w:name="_Toc184313257"/>
      <w:bookmarkEnd w:id="188"/>
      <w:bookmarkStart w:id="189" w:name="_Toc184313294"/>
      <w:bookmarkEnd w:id="189"/>
      <w:bookmarkStart w:id="190" w:name="_Toc184314450"/>
      <w:bookmarkEnd w:id="190"/>
      <w:bookmarkStart w:id="191" w:name="_Toc184313278"/>
      <w:bookmarkEnd w:id="191"/>
      <w:bookmarkStart w:id="192" w:name="_Toc184310289"/>
      <w:bookmarkEnd w:id="192"/>
      <w:bookmarkStart w:id="193" w:name="_Toc184308045"/>
      <w:bookmarkEnd w:id="193"/>
      <w:bookmarkStart w:id="194" w:name="_Toc184313282"/>
      <w:bookmarkEnd w:id="194"/>
      <w:bookmarkStart w:id="195" w:name="_Toc184308048"/>
      <w:bookmarkEnd w:id="195"/>
      <w:bookmarkStart w:id="196" w:name="_Toc184313266"/>
      <w:bookmarkEnd w:id="196"/>
      <w:bookmarkStart w:id="197" w:name="_Toc184314469"/>
      <w:bookmarkEnd w:id="197"/>
      <w:bookmarkStart w:id="198" w:name="_Toc184308037"/>
      <w:bookmarkEnd w:id="198"/>
      <w:bookmarkStart w:id="199" w:name="_Toc184308108"/>
      <w:bookmarkEnd w:id="199"/>
      <w:bookmarkStart w:id="200" w:name="_Toc184314449"/>
      <w:bookmarkEnd w:id="200"/>
      <w:bookmarkStart w:id="201" w:name="_Toc184314480"/>
      <w:bookmarkEnd w:id="201"/>
      <w:bookmarkStart w:id="202" w:name="_Toc184312125"/>
      <w:bookmarkEnd w:id="202"/>
      <w:bookmarkStart w:id="203" w:name="_Toc184308093"/>
      <w:bookmarkEnd w:id="203"/>
      <w:bookmarkStart w:id="204" w:name="_Toc184313286"/>
      <w:bookmarkEnd w:id="204"/>
      <w:bookmarkStart w:id="205" w:name="_Toc184308057"/>
      <w:bookmarkEnd w:id="205"/>
      <w:bookmarkStart w:id="206" w:name="_Toc184314420"/>
      <w:bookmarkEnd w:id="206"/>
      <w:bookmarkStart w:id="207" w:name="_Toc184310315"/>
      <w:bookmarkEnd w:id="207"/>
      <w:bookmarkStart w:id="208" w:name="_Toc184313261"/>
      <w:bookmarkEnd w:id="208"/>
      <w:bookmarkStart w:id="209" w:name="_Toc184308052"/>
      <w:bookmarkEnd w:id="209"/>
      <w:bookmarkStart w:id="210" w:name="_Toc184313248"/>
      <w:bookmarkEnd w:id="210"/>
      <w:bookmarkStart w:id="211" w:name="_Toc184313250"/>
      <w:bookmarkEnd w:id="211"/>
      <w:bookmarkStart w:id="212" w:name="_Toc184310321"/>
      <w:bookmarkEnd w:id="212"/>
      <w:bookmarkStart w:id="213" w:name="_Toc184312078"/>
      <w:bookmarkEnd w:id="213"/>
      <w:bookmarkStart w:id="214" w:name="_Toc184313271"/>
      <w:bookmarkEnd w:id="214"/>
      <w:bookmarkStart w:id="215" w:name="_Toc184312122"/>
      <w:bookmarkEnd w:id="215"/>
      <w:bookmarkStart w:id="216" w:name="_Toc184308097"/>
      <w:bookmarkEnd w:id="216"/>
      <w:bookmarkStart w:id="217" w:name="_Toc184310308"/>
      <w:bookmarkEnd w:id="217"/>
      <w:bookmarkStart w:id="218" w:name="_Toc184308096"/>
      <w:bookmarkEnd w:id="218"/>
      <w:bookmarkStart w:id="219" w:name="_Toc184310291"/>
      <w:bookmarkEnd w:id="219"/>
      <w:bookmarkStart w:id="220" w:name="_Toc184310332"/>
      <w:bookmarkEnd w:id="220"/>
      <w:bookmarkStart w:id="221" w:name="_Toc184310338"/>
      <w:bookmarkEnd w:id="221"/>
      <w:bookmarkStart w:id="222" w:name="_Toc184310285"/>
      <w:bookmarkEnd w:id="222"/>
      <w:bookmarkStart w:id="223" w:name="_Toc184308043"/>
      <w:bookmarkEnd w:id="223"/>
      <w:bookmarkStart w:id="224" w:name="_Toc184310323"/>
      <w:bookmarkEnd w:id="224"/>
      <w:bookmarkStart w:id="225" w:name="_Toc184313276"/>
      <w:bookmarkEnd w:id="225"/>
      <w:bookmarkStart w:id="226" w:name="_Toc184308103"/>
      <w:bookmarkEnd w:id="226"/>
      <w:bookmarkStart w:id="227" w:name="_Toc184308055"/>
      <w:bookmarkEnd w:id="227"/>
      <w:bookmarkStart w:id="228" w:name="_Toc184313298"/>
      <w:bookmarkEnd w:id="228"/>
      <w:bookmarkStart w:id="229" w:name="_Toc184310277"/>
      <w:bookmarkEnd w:id="229"/>
      <w:bookmarkStart w:id="230" w:name="_Toc184314430"/>
      <w:bookmarkEnd w:id="230"/>
      <w:bookmarkStart w:id="231" w:name="_Toc184312124"/>
      <w:bookmarkEnd w:id="231"/>
      <w:bookmarkStart w:id="232" w:name="_Toc184308068"/>
      <w:bookmarkEnd w:id="232"/>
      <w:bookmarkStart w:id="233" w:name="_Toc184308065"/>
      <w:bookmarkEnd w:id="233"/>
      <w:bookmarkStart w:id="234" w:name="_Toc184312133"/>
      <w:bookmarkEnd w:id="234"/>
      <w:bookmarkStart w:id="235" w:name="_Toc184312102"/>
      <w:bookmarkEnd w:id="235"/>
      <w:bookmarkStart w:id="236" w:name="_Toc184312069"/>
      <w:bookmarkEnd w:id="236"/>
      <w:bookmarkStart w:id="237" w:name="_Toc184308066"/>
      <w:bookmarkEnd w:id="237"/>
      <w:bookmarkStart w:id="238" w:name="_Toc184313280"/>
      <w:bookmarkEnd w:id="238"/>
      <w:bookmarkStart w:id="239" w:name="_Toc184313284"/>
      <w:bookmarkEnd w:id="239"/>
      <w:bookmarkStart w:id="240" w:name="_Toc184313254"/>
      <w:bookmarkEnd w:id="240"/>
      <w:bookmarkStart w:id="241" w:name="_Toc184310279"/>
      <w:bookmarkEnd w:id="241"/>
      <w:bookmarkStart w:id="242" w:name="_Toc184312085"/>
      <w:bookmarkEnd w:id="242"/>
      <w:bookmarkStart w:id="243" w:name="_Toc184308087"/>
      <w:bookmarkEnd w:id="243"/>
      <w:bookmarkStart w:id="244" w:name="_Toc184314466"/>
      <w:bookmarkEnd w:id="244"/>
      <w:bookmarkStart w:id="245" w:name="_Toc184310320"/>
      <w:bookmarkEnd w:id="245"/>
      <w:bookmarkStart w:id="246" w:name="_Toc184312126"/>
      <w:bookmarkEnd w:id="246"/>
      <w:bookmarkStart w:id="247" w:name="_Toc184308092"/>
      <w:bookmarkEnd w:id="247"/>
      <w:bookmarkStart w:id="248" w:name="_Toc184308088"/>
      <w:bookmarkEnd w:id="248"/>
      <w:bookmarkStart w:id="249" w:name="_Toc184308062"/>
      <w:bookmarkEnd w:id="249"/>
      <w:bookmarkStart w:id="250" w:name="_Toc184312093"/>
      <w:bookmarkEnd w:id="250"/>
      <w:bookmarkStart w:id="251" w:name="_Toc184313259"/>
      <w:bookmarkEnd w:id="251"/>
      <w:bookmarkStart w:id="252" w:name="_Toc184308102"/>
      <w:bookmarkEnd w:id="252"/>
      <w:bookmarkStart w:id="253" w:name="_Toc184314459"/>
      <w:bookmarkEnd w:id="253"/>
      <w:bookmarkStart w:id="254" w:name="_Toc184312084"/>
      <w:bookmarkEnd w:id="254"/>
      <w:bookmarkStart w:id="255" w:name="_Toc184312073"/>
      <w:bookmarkEnd w:id="255"/>
      <w:bookmarkStart w:id="256" w:name="_Toc184312130"/>
      <w:bookmarkEnd w:id="256"/>
      <w:bookmarkStart w:id="257" w:name="_Toc184314457"/>
      <w:bookmarkEnd w:id="257"/>
      <w:bookmarkStart w:id="258" w:name="_Toc184314428"/>
      <w:bookmarkEnd w:id="258"/>
      <w:bookmarkStart w:id="259" w:name="_Toc184308080"/>
      <w:bookmarkEnd w:id="259"/>
      <w:bookmarkStart w:id="260" w:name="_Toc184313260"/>
      <w:bookmarkEnd w:id="260"/>
      <w:bookmarkStart w:id="261" w:name="_Toc184313293"/>
      <w:bookmarkEnd w:id="261"/>
      <w:bookmarkStart w:id="262" w:name="_Toc184314442"/>
      <w:bookmarkEnd w:id="262"/>
      <w:bookmarkStart w:id="263" w:name="_Toc184314419"/>
      <w:bookmarkEnd w:id="263"/>
      <w:bookmarkStart w:id="264" w:name="_Toc184312127"/>
      <w:bookmarkEnd w:id="264"/>
      <w:bookmarkStart w:id="265" w:name="_Toc184310278"/>
      <w:bookmarkEnd w:id="265"/>
      <w:bookmarkStart w:id="266" w:name="_Toc184310287"/>
      <w:bookmarkEnd w:id="266"/>
      <w:bookmarkStart w:id="267" w:name="_Toc184314427"/>
      <w:bookmarkEnd w:id="267"/>
      <w:bookmarkStart w:id="268" w:name="_Toc184310276"/>
      <w:bookmarkEnd w:id="268"/>
      <w:bookmarkStart w:id="269" w:name="_Toc184308060"/>
      <w:bookmarkEnd w:id="269"/>
      <w:bookmarkStart w:id="270" w:name="_Toc184308041"/>
      <w:bookmarkEnd w:id="270"/>
      <w:bookmarkStart w:id="271" w:name="_Toc184314456"/>
      <w:bookmarkEnd w:id="271"/>
      <w:bookmarkStart w:id="272" w:name="_Toc184314411"/>
      <w:bookmarkEnd w:id="272"/>
      <w:bookmarkStart w:id="273" w:name="_Toc184308082"/>
      <w:bookmarkEnd w:id="273"/>
      <w:bookmarkStart w:id="274" w:name="_Toc184312105"/>
      <w:bookmarkEnd w:id="274"/>
      <w:bookmarkStart w:id="275" w:name="_Toc184314460"/>
      <w:bookmarkEnd w:id="275"/>
      <w:bookmarkStart w:id="276" w:name="_Toc184308085"/>
      <w:bookmarkEnd w:id="276"/>
      <w:bookmarkStart w:id="277" w:name="_Toc184308071"/>
      <w:bookmarkEnd w:id="277"/>
      <w:bookmarkStart w:id="278" w:name="_Toc184308042"/>
      <w:bookmarkEnd w:id="278"/>
      <w:bookmarkStart w:id="279" w:name="_Toc184312077"/>
      <w:bookmarkEnd w:id="279"/>
      <w:bookmarkStart w:id="280" w:name="_Toc184308076"/>
      <w:bookmarkEnd w:id="280"/>
      <w:bookmarkStart w:id="281" w:name="_Toc184308099"/>
      <w:bookmarkEnd w:id="281"/>
      <w:bookmarkStart w:id="282" w:name="_Toc184312110"/>
      <w:bookmarkEnd w:id="282"/>
      <w:bookmarkStart w:id="283" w:name="_Toc184310337"/>
      <w:bookmarkEnd w:id="283"/>
      <w:bookmarkStart w:id="284" w:name="_Toc184308047"/>
      <w:bookmarkEnd w:id="284"/>
      <w:bookmarkStart w:id="285" w:name="_Toc184310286"/>
      <w:bookmarkEnd w:id="285"/>
      <w:bookmarkStart w:id="286" w:name="_Toc184310292"/>
      <w:bookmarkEnd w:id="286"/>
      <w:bookmarkStart w:id="287" w:name="_Toc184314444"/>
      <w:bookmarkEnd w:id="287"/>
      <w:bookmarkStart w:id="288" w:name="_Toc184312101"/>
      <w:bookmarkEnd w:id="288"/>
      <w:bookmarkStart w:id="289" w:name="_Toc184314473"/>
      <w:bookmarkEnd w:id="289"/>
      <w:bookmarkStart w:id="290" w:name="_Toc184310293"/>
      <w:bookmarkEnd w:id="290"/>
      <w:bookmarkStart w:id="291" w:name="_Toc184313264"/>
      <w:bookmarkEnd w:id="291"/>
      <w:bookmarkStart w:id="292" w:name="_Toc184312135"/>
      <w:bookmarkEnd w:id="292"/>
      <w:bookmarkStart w:id="293" w:name="_Toc184312128"/>
      <w:bookmarkEnd w:id="293"/>
      <w:bookmarkStart w:id="294" w:name="_Toc184308091"/>
      <w:bookmarkEnd w:id="294"/>
      <w:bookmarkStart w:id="295" w:name="_Toc184312123"/>
      <w:bookmarkEnd w:id="295"/>
      <w:bookmarkStart w:id="296" w:name="_Toc184310311"/>
      <w:bookmarkEnd w:id="296"/>
      <w:bookmarkStart w:id="297" w:name="_Toc184308049"/>
      <w:bookmarkEnd w:id="297"/>
      <w:bookmarkStart w:id="298" w:name="_Toc184310297"/>
      <w:bookmarkEnd w:id="298"/>
      <w:bookmarkStart w:id="299" w:name="_Toc184312115"/>
      <w:bookmarkEnd w:id="299"/>
      <w:bookmarkStart w:id="300" w:name="_Toc184313249"/>
      <w:bookmarkEnd w:id="300"/>
      <w:bookmarkStart w:id="301" w:name="_Toc184312098"/>
      <w:bookmarkEnd w:id="301"/>
      <w:bookmarkStart w:id="302" w:name="_Toc184313268"/>
      <w:bookmarkEnd w:id="302"/>
      <w:bookmarkStart w:id="303" w:name="_Toc184314425"/>
      <w:bookmarkEnd w:id="303"/>
      <w:bookmarkStart w:id="304" w:name="_Toc184313262"/>
      <w:bookmarkEnd w:id="304"/>
      <w:bookmarkStart w:id="305" w:name="_Toc184308073"/>
      <w:bookmarkEnd w:id="305"/>
      <w:bookmarkStart w:id="306" w:name="_Toc184310316"/>
      <w:bookmarkEnd w:id="306"/>
      <w:bookmarkStart w:id="307" w:name="_Toc184310324"/>
      <w:bookmarkEnd w:id="307"/>
      <w:bookmarkStart w:id="308" w:name="_Toc184310314"/>
      <w:bookmarkEnd w:id="308"/>
      <w:bookmarkStart w:id="309" w:name="_Toc184310344"/>
      <w:bookmarkEnd w:id="309"/>
      <w:bookmarkStart w:id="310" w:name="_Toc184312086"/>
      <w:bookmarkEnd w:id="310"/>
      <w:bookmarkStart w:id="311" w:name="_Toc184312109"/>
      <w:bookmarkEnd w:id="311"/>
      <w:bookmarkStart w:id="312" w:name="_Toc184308105"/>
      <w:bookmarkEnd w:id="312"/>
      <w:bookmarkStart w:id="313" w:name="_Toc184310304"/>
      <w:bookmarkEnd w:id="313"/>
      <w:bookmarkStart w:id="314" w:name="_Toc184310273"/>
      <w:bookmarkEnd w:id="314"/>
      <w:bookmarkStart w:id="315" w:name="_Toc184308050"/>
      <w:bookmarkEnd w:id="315"/>
      <w:bookmarkStart w:id="316" w:name="_Toc184308072"/>
      <w:bookmarkEnd w:id="316"/>
      <w:bookmarkStart w:id="317" w:name="_Toc184310283"/>
      <w:bookmarkEnd w:id="317"/>
      <w:bookmarkStart w:id="318" w:name="_Toc184313297"/>
      <w:bookmarkEnd w:id="318"/>
      <w:bookmarkStart w:id="319" w:name="_Toc184310340"/>
      <w:bookmarkEnd w:id="319"/>
      <w:bookmarkStart w:id="320" w:name="_Toc184308061"/>
      <w:bookmarkEnd w:id="320"/>
      <w:bookmarkStart w:id="321" w:name="_Toc184314441"/>
      <w:bookmarkEnd w:id="321"/>
      <w:bookmarkStart w:id="322" w:name="_Toc184314454"/>
      <w:bookmarkEnd w:id="322"/>
      <w:bookmarkStart w:id="323" w:name="_Toc184310317"/>
      <w:bookmarkEnd w:id="323"/>
      <w:bookmarkStart w:id="324" w:name="_Toc184308054"/>
      <w:bookmarkEnd w:id="324"/>
      <w:bookmarkStart w:id="325" w:name="_Toc184313255"/>
      <w:bookmarkEnd w:id="325"/>
      <w:bookmarkStart w:id="326" w:name="_Toc184308063"/>
      <w:bookmarkEnd w:id="326"/>
      <w:bookmarkStart w:id="327" w:name="_Toc184310284"/>
      <w:bookmarkEnd w:id="327"/>
      <w:bookmarkStart w:id="328" w:name="_Toc184313243"/>
      <w:bookmarkEnd w:id="328"/>
      <w:bookmarkStart w:id="329" w:name="_Toc184312096"/>
      <w:bookmarkEnd w:id="329"/>
      <w:bookmarkStart w:id="330" w:name="_Toc184310319"/>
      <w:bookmarkEnd w:id="330"/>
      <w:bookmarkStart w:id="331" w:name="_Toc184308101"/>
      <w:bookmarkEnd w:id="331"/>
      <w:bookmarkStart w:id="332" w:name="_Toc184312138"/>
      <w:bookmarkEnd w:id="332"/>
      <w:bookmarkStart w:id="333" w:name="_Toc184314415"/>
      <w:bookmarkEnd w:id="333"/>
      <w:bookmarkStart w:id="334" w:name="_Toc184310336"/>
      <w:bookmarkEnd w:id="334"/>
      <w:bookmarkStart w:id="335" w:name="_Toc184310310"/>
      <w:bookmarkEnd w:id="335"/>
      <w:bookmarkStart w:id="336" w:name="_Toc184310343"/>
      <w:bookmarkEnd w:id="336"/>
      <w:bookmarkStart w:id="337" w:name="_Toc184310328"/>
      <w:bookmarkEnd w:id="337"/>
      <w:bookmarkStart w:id="338" w:name="_Toc184314418"/>
      <w:bookmarkEnd w:id="338"/>
      <w:bookmarkStart w:id="339" w:name="_Toc184313269"/>
      <w:bookmarkEnd w:id="339"/>
      <w:bookmarkStart w:id="340" w:name="_Toc184314448"/>
      <w:bookmarkEnd w:id="340"/>
      <w:bookmarkStart w:id="341" w:name="_Toc184310327"/>
      <w:bookmarkEnd w:id="341"/>
      <w:bookmarkStart w:id="342" w:name="_Toc184310298"/>
      <w:bookmarkEnd w:id="342"/>
      <w:bookmarkStart w:id="343" w:name="_Toc184312089"/>
      <w:bookmarkEnd w:id="343"/>
      <w:bookmarkStart w:id="344" w:name="_Toc184310281"/>
      <w:bookmarkEnd w:id="344"/>
      <w:bookmarkStart w:id="345" w:name="_Toc184313241"/>
      <w:bookmarkEnd w:id="345"/>
      <w:bookmarkStart w:id="346" w:name="_Toc184313307"/>
      <w:bookmarkEnd w:id="346"/>
      <w:bookmarkStart w:id="347" w:name="_Toc184314416"/>
      <w:bookmarkEnd w:id="347"/>
      <w:bookmarkStart w:id="348" w:name="_Toc184312087"/>
      <w:bookmarkEnd w:id="348"/>
      <w:bookmarkStart w:id="349" w:name="_Toc184312094"/>
      <w:bookmarkEnd w:id="349"/>
      <w:bookmarkStart w:id="350" w:name="_Toc184314477"/>
      <w:bookmarkEnd w:id="350"/>
      <w:bookmarkStart w:id="351" w:name="_Toc184310318"/>
      <w:bookmarkEnd w:id="351"/>
      <w:bookmarkStart w:id="352" w:name="_Toc184313251"/>
      <w:bookmarkEnd w:id="352"/>
      <w:bookmarkStart w:id="353" w:name="_Toc184314436"/>
      <w:bookmarkEnd w:id="353"/>
      <w:bookmarkStart w:id="354" w:name="_Toc184312068"/>
      <w:bookmarkEnd w:id="354"/>
      <w:bookmarkStart w:id="355" w:name="_Toc184310333"/>
      <w:bookmarkEnd w:id="355"/>
      <w:bookmarkStart w:id="356" w:name="_Toc184312111"/>
      <w:bookmarkEnd w:id="356"/>
      <w:bookmarkStart w:id="357" w:name="_Toc184312104"/>
      <w:bookmarkEnd w:id="357"/>
      <w:bookmarkStart w:id="358" w:name="_Toc184312099"/>
      <w:bookmarkEnd w:id="358"/>
      <w:bookmarkStart w:id="359" w:name="_Toc184313272"/>
      <w:bookmarkEnd w:id="359"/>
      <w:bookmarkStart w:id="360" w:name="_Toc184314462"/>
      <w:bookmarkEnd w:id="360"/>
      <w:bookmarkStart w:id="361" w:name="_Toc184310307"/>
      <w:bookmarkEnd w:id="361"/>
      <w:bookmarkStart w:id="362" w:name="_Toc184313287"/>
      <w:bookmarkEnd w:id="362"/>
      <w:bookmarkStart w:id="363" w:name="_Toc184312112"/>
      <w:bookmarkEnd w:id="363"/>
      <w:bookmarkStart w:id="364" w:name="_Toc184308081"/>
      <w:bookmarkEnd w:id="364"/>
      <w:bookmarkStart w:id="365" w:name="_Toc184312076"/>
      <w:bookmarkEnd w:id="365"/>
      <w:bookmarkStart w:id="366" w:name="_Toc184314437"/>
      <w:bookmarkEnd w:id="366"/>
      <w:bookmarkStart w:id="367" w:name="_Toc184312120"/>
      <w:bookmarkEnd w:id="367"/>
      <w:bookmarkStart w:id="368" w:name="_Toc184312107"/>
      <w:bookmarkEnd w:id="368"/>
      <w:bookmarkStart w:id="369" w:name="_Toc184310313"/>
      <w:bookmarkEnd w:id="369"/>
      <w:bookmarkStart w:id="370" w:name="_Toc184310322"/>
      <w:bookmarkEnd w:id="370"/>
      <w:bookmarkStart w:id="371" w:name="_Toc184310341"/>
      <w:bookmarkEnd w:id="371"/>
      <w:bookmarkStart w:id="372" w:name="_Toc184308089"/>
      <w:bookmarkEnd w:id="372"/>
      <w:bookmarkStart w:id="373" w:name="_Toc184308094"/>
      <w:bookmarkEnd w:id="373"/>
      <w:bookmarkStart w:id="374" w:name="_Toc184313267"/>
      <w:bookmarkEnd w:id="374"/>
      <w:bookmarkStart w:id="375" w:name="_Toc184313275"/>
      <w:bookmarkEnd w:id="375"/>
      <w:bookmarkStart w:id="376" w:name="_Toc184308074"/>
      <w:bookmarkEnd w:id="376"/>
      <w:bookmarkStart w:id="377" w:name="_Toc184314447"/>
      <w:bookmarkEnd w:id="377"/>
      <w:bookmarkStart w:id="378" w:name="_Toc184313308"/>
      <w:bookmarkEnd w:id="378"/>
      <w:bookmarkStart w:id="379" w:name="_Toc184308040"/>
      <w:bookmarkEnd w:id="379"/>
      <w:bookmarkStart w:id="380" w:name="_Toc184312072"/>
      <w:bookmarkEnd w:id="380"/>
      <w:bookmarkStart w:id="381" w:name="_Toc184310299"/>
      <w:bookmarkEnd w:id="381"/>
      <w:bookmarkStart w:id="382" w:name="_Toc184314432"/>
      <w:bookmarkEnd w:id="382"/>
      <w:bookmarkStart w:id="383" w:name="_Toc184310326"/>
      <w:bookmarkEnd w:id="383"/>
      <w:bookmarkStart w:id="384" w:name="_Toc184313258"/>
      <w:bookmarkEnd w:id="384"/>
      <w:bookmarkStart w:id="385" w:name="_Toc184314414"/>
      <w:bookmarkEnd w:id="385"/>
      <w:bookmarkStart w:id="386" w:name="_Toc184313270"/>
      <w:bookmarkEnd w:id="386"/>
      <w:bookmarkStart w:id="387" w:name="_Toc184314426"/>
      <w:bookmarkEnd w:id="387"/>
      <w:bookmarkStart w:id="388" w:name="_Toc184314443"/>
      <w:bookmarkEnd w:id="388"/>
      <w:bookmarkStart w:id="389" w:name="_Toc184310282"/>
      <w:bookmarkEnd w:id="389"/>
      <w:bookmarkStart w:id="390" w:name="_Toc184312129"/>
      <w:bookmarkEnd w:id="390"/>
      <w:bookmarkStart w:id="391" w:name="_Toc184312080"/>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6"/>
        <w:tblpPr w:leftFromText="180" w:rightFromText="180" w:vertAnchor="text" w:horzAnchor="page" w:tblpX="1031" w:tblpY="12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771"/>
        <w:gridCol w:w="7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93"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771"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777"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20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bCs/>
                <w:sz w:val="24"/>
                <w:szCs w:val="24"/>
              </w:rPr>
              <w:t>认证体系：</w:t>
            </w:r>
            <w:r>
              <w:rPr>
                <w:rFonts w:hint="eastAsia" w:ascii="仿宋" w:hAnsi="仿宋" w:eastAsia="仿宋" w:cs="宋体"/>
                <w:kern w:val="0"/>
                <w:sz w:val="24"/>
                <w:szCs w:val="24"/>
              </w:rPr>
              <w:t>具有质量管理体系认证证书、环境管理体系认证证书、职业健康安全管理体系认证证书、食品安全管理体系认证证书、具有危害分析与关键控制点认证证书的，每提供一份有效证明文件得1分，总共5分。</w:t>
            </w:r>
            <w:r>
              <w:rPr>
                <w:rFonts w:hint="eastAsia" w:ascii="仿宋" w:hAnsi="仿宋" w:eastAsia="仿宋" w:cs="宋体"/>
                <w:sz w:val="24"/>
                <w:szCs w:val="24"/>
              </w:rPr>
              <w:t xml:space="preserve"> (提供认证证书扫描件及全国认证认可信息公共服务平台查询证件有效的截图，否则不得分。)</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5771" w:type="dxa"/>
            <w:vAlign w:val="center"/>
          </w:tcPr>
          <w:p>
            <w:pPr>
              <w:wordWrap/>
              <w:adjustRightInd w:val="0"/>
              <w:snapToGrid/>
              <w:spacing w:line="420" w:lineRule="exact"/>
              <w:jc w:val="both"/>
              <w:textAlignment w:val="auto"/>
              <w:rPr>
                <w:rFonts w:hint="eastAsia" w:ascii="仿宋_GB2312" w:hAnsi="仿宋" w:eastAsia="仿宋" w:cs="Arial"/>
                <w:kern w:val="0"/>
                <w:sz w:val="24"/>
                <w:szCs w:val="24"/>
                <w:lang w:val="en-US" w:eastAsia="zh-CN" w:bidi="ar-SA"/>
              </w:rPr>
            </w:pPr>
            <w:r>
              <w:rPr>
                <w:rFonts w:hint="eastAsia" w:ascii="仿宋" w:hAnsi="仿宋" w:eastAsia="仿宋"/>
                <w:sz w:val="24"/>
                <w:szCs w:val="24"/>
              </w:rPr>
              <w:t>类似项目实施业绩：投标人自20</w:t>
            </w:r>
            <w:r>
              <w:rPr>
                <w:rFonts w:hint="eastAsia" w:ascii="仿宋" w:hAnsi="仿宋" w:eastAsia="仿宋"/>
                <w:sz w:val="24"/>
                <w:szCs w:val="24"/>
                <w:lang w:val="en-US" w:eastAsia="zh-CN"/>
              </w:rPr>
              <w:t>19</w:t>
            </w:r>
            <w:r>
              <w:rPr>
                <w:rFonts w:hint="eastAsia" w:ascii="仿宋" w:hAnsi="仿宋" w:eastAsia="仿宋"/>
                <w:sz w:val="24"/>
                <w:szCs w:val="24"/>
              </w:rPr>
              <w:t>（含）以来（以合同签订时间为准）承接过食堂物资配送项目的同类案例，每提供一个案例得</w:t>
            </w:r>
            <w:r>
              <w:rPr>
                <w:rFonts w:hint="eastAsia" w:ascii="仿宋" w:hAnsi="仿宋" w:eastAsia="仿宋"/>
                <w:sz w:val="24"/>
                <w:szCs w:val="24"/>
                <w:lang w:val="en-US" w:eastAsia="zh-CN"/>
              </w:rPr>
              <w:t>0.5</w:t>
            </w:r>
            <w:r>
              <w:rPr>
                <w:rFonts w:hint="eastAsia" w:ascii="仿宋" w:hAnsi="仿宋" w:eastAsia="仿宋"/>
                <w:sz w:val="24"/>
                <w:szCs w:val="24"/>
              </w:rPr>
              <w:t>分，得分累计最高不超过</w:t>
            </w:r>
            <w:r>
              <w:rPr>
                <w:rFonts w:hint="eastAsia" w:ascii="仿宋" w:hAnsi="仿宋" w:eastAsia="仿宋"/>
                <w:sz w:val="24"/>
                <w:szCs w:val="24"/>
                <w:lang w:val="en-US" w:eastAsia="zh-CN"/>
              </w:rPr>
              <w:t>1</w:t>
            </w:r>
            <w:r>
              <w:rPr>
                <w:rFonts w:hint="eastAsia" w:ascii="仿宋" w:hAnsi="仿宋" w:eastAsia="仿宋"/>
                <w:sz w:val="24"/>
                <w:szCs w:val="24"/>
              </w:rPr>
              <w:t>分。</w:t>
            </w:r>
            <w:r>
              <w:rPr>
                <w:rFonts w:hint="eastAsia" w:ascii="仿宋" w:hAnsi="仿宋" w:eastAsia="仿宋" w:cs="宋体"/>
                <w:bCs/>
                <w:sz w:val="24"/>
                <w:szCs w:val="24"/>
              </w:rPr>
              <w:t>（提供合同</w:t>
            </w:r>
            <w:r>
              <w:rPr>
                <w:rFonts w:hint="eastAsia" w:ascii="仿宋" w:hAnsi="仿宋" w:eastAsia="仿宋" w:cs="宋体"/>
                <w:bCs/>
                <w:sz w:val="24"/>
                <w:szCs w:val="24"/>
                <w:lang w:val="en-US" w:eastAsia="zh-CN"/>
              </w:rPr>
              <w:t>及中标通知书</w:t>
            </w:r>
            <w:r>
              <w:rPr>
                <w:rFonts w:hint="eastAsia" w:ascii="仿宋" w:hAnsi="仿宋" w:eastAsia="仿宋" w:cs="宋体"/>
                <w:bCs/>
                <w:sz w:val="24"/>
                <w:szCs w:val="24"/>
              </w:rPr>
              <w:t>复印件，不提供不得分）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5771" w:type="dxa"/>
            <w:vAlign w:val="center"/>
          </w:tcPr>
          <w:p>
            <w:pPr>
              <w:pStyle w:val="616"/>
              <w:spacing w:before="158"/>
              <w:rPr>
                <w:rFonts w:hint="eastAsia" w:ascii="仿宋_GB2312" w:hAnsi="仿宋" w:eastAsia="仿宋_GB2312" w:cs="Arial"/>
                <w:kern w:val="0"/>
                <w:sz w:val="24"/>
                <w:szCs w:val="24"/>
                <w:lang w:val="en-US" w:eastAsia="zh-CN" w:bidi="ar-SA"/>
              </w:rPr>
            </w:pPr>
            <w:r>
              <w:rPr>
                <w:rFonts w:hint="eastAsia" w:ascii="仿宋" w:hAnsi="仿宋" w:eastAsia="仿宋"/>
                <w:sz w:val="24"/>
                <w:szCs w:val="24"/>
              </w:rPr>
              <w:t>获得20</w:t>
            </w:r>
            <w:r>
              <w:rPr>
                <w:rFonts w:ascii="仿宋" w:hAnsi="仿宋" w:eastAsia="仿宋"/>
                <w:sz w:val="24"/>
                <w:szCs w:val="24"/>
              </w:rPr>
              <w:t>19</w:t>
            </w:r>
            <w:r>
              <w:rPr>
                <w:rFonts w:hint="eastAsia" w:ascii="仿宋" w:hAnsi="仿宋" w:eastAsia="仿宋"/>
                <w:sz w:val="24"/>
                <w:szCs w:val="24"/>
              </w:rPr>
              <w:t>年以来</w:t>
            </w:r>
            <w:r>
              <w:rPr>
                <w:rFonts w:hint="eastAsia" w:ascii="仿宋" w:hAnsi="仿宋" w:eastAsia="仿宋"/>
                <w:sz w:val="24"/>
                <w:szCs w:val="24"/>
                <w:lang w:val="en-US" w:eastAsia="zh-CN"/>
              </w:rPr>
              <w:t>政府</w:t>
            </w:r>
            <w:r>
              <w:rPr>
                <w:rFonts w:hint="eastAsia" w:ascii="仿宋" w:hAnsi="仿宋" w:eastAsia="仿宋"/>
                <w:sz w:val="24"/>
                <w:szCs w:val="24"/>
              </w:rPr>
              <w:t>机关单位食堂</w:t>
            </w:r>
            <w:r>
              <w:rPr>
                <w:rFonts w:hint="eastAsia" w:ascii="仿宋" w:hAnsi="仿宋" w:eastAsia="仿宋"/>
                <w:sz w:val="24"/>
                <w:szCs w:val="24"/>
                <w:lang w:val="en-US" w:eastAsia="zh-CN"/>
              </w:rPr>
              <w:t>配送服务评价表</w:t>
            </w:r>
            <w:r>
              <w:rPr>
                <w:rFonts w:hint="eastAsia" w:ascii="仿宋" w:hAnsi="仿宋" w:eastAsia="仿宋"/>
                <w:sz w:val="24"/>
                <w:szCs w:val="24"/>
              </w:rPr>
              <w:t>的每个得1分，</w:t>
            </w:r>
            <w:r>
              <w:rPr>
                <w:rFonts w:hint="eastAsia" w:ascii="仿宋" w:hAnsi="仿宋" w:eastAsia="仿宋"/>
                <w:sz w:val="24"/>
                <w:szCs w:val="24"/>
                <w:lang w:eastAsia="zh-CN"/>
              </w:rPr>
              <w:t>（</w:t>
            </w:r>
            <w:r>
              <w:rPr>
                <w:rFonts w:hint="eastAsia" w:ascii="仿宋" w:hAnsi="仿宋" w:eastAsia="仿宋"/>
                <w:sz w:val="24"/>
                <w:szCs w:val="24"/>
                <w:lang w:val="en-US" w:eastAsia="zh-CN"/>
              </w:rPr>
              <w:t>配送服务评价表必须考评为全部满意</w:t>
            </w:r>
            <w:r>
              <w:rPr>
                <w:rFonts w:hint="eastAsia" w:ascii="仿宋" w:hAnsi="仿宋" w:eastAsia="仿宋"/>
                <w:sz w:val="24"/>
                <w:szCs w:val="24"/>
                <w:lang w:eastAsia="zh-CN"/>
              </w:rPr>
              <w:t>）</w:t>
            </w:r>
            <w:r>
              <w:rPr>
                <w:rFonts w:hint="eastAsia" w:ascii="仿宋" w:hAnsi="仿宋" w:eastAsia="仿宋"/>
                <w:sz w:val="24"/>
                <w:szCs w:val="24"/>
              </w:rPr>
              <w:t>累计</w:t>
            </w:r>
            <w:r>
              <w:rPr>
                <w:rFonts w:hint="eastAsia" w:ascii="仿宋" w:hAnsi="仿宋" w:eastAsia="仿宋"/>
                <w:sz w:val="24"/>
                <w:szCs w:val="24"/>
                <w:lang w:val="en-US" w:eastAsia="zh-CN"/>
              </w:rPr>
              <w:t>3</w:t>
            </w:r>
            <w:r>
              <w:rPr>
                <w:rFonts w:hint="eastAsia" w:ascii="仿宋" w:hAnsi="仿宋" w:eastAsia="仿宋"/>
                <w:sz w:val="24"/>
                <w:szCs w:val="24"/>
              </w:rPr>
              <w:t>分。</w:t>
            </w:r>
            <w:r>
              <w:rPr>
                <w:rFonts w:hint="eastAsia" w:ascii="仿宋" w:hAnsi="仿宋" w:eastAsia="仿宋" w:cs="宋体"/>
                <w:kern w:val="0"/>
                <w:sz w:val="24"/>
                <w:szCs w:val="24"/>
              </w:rPr>
              <w:t>（提供相关证明文件）</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拟投入本项目的人员配置情况：</w:t>
            </w:r>
            <w:r>
              <w:rPr>
                <w:rFonts w:ascii="仿宋" w:hAnsi="仿宋" w:eastAsia="仿宋" w:cs="宋体"/>
                <w:sz w:val="24"/>
                <w:szCs w:val="24"/>
              </w:rPr>
              <w:t>10</w:t>
            </w:r>
            <w:r>
              <w:rPr>
                <w:rFonts w:hint="eastAsia" w:ascii="仿宋" w:hAnsi="仿宋" w:eastAsia="仿宋" w:cs="宋体"/>
                <w:sz w:val="24"/>
                <w:szCs w:val="24"/>
              </w:rPr>
              <w:t>人（含）以下的得</w:t>
            </w:r>
            <w:r>
              <w:rPr>
                <w:rFonts w:ascii="仿宋" w:hAnsi="仿宋" w:eastAsia="仿宋" w:cs="宋体"/>
                <w:sz w:val="24"/>
                <w:szCs w:val="24"/>
              </w:rPr>
              <w:t>1</w:t>
            </w:r>
            <w:r>
              <w:rPr>
                <w:rFonts w:hint="eastAsia" w:ascii="仿宋" w:hAnsi="仿宋" w:eastAsia="仿宋" w:cs="宋体"/>
                <w:sz w:val="24"/>
                <w:szCs w:val="24"/>
              </w:rPr>
              <w:t>分，</w:t>
            </w:r>
            <w:r>
              <w:rPr>
                <w:rFonts w:ascii="仿宋" w:hAnsi="仿宋" w:eastAsia="仿宋" w:cs="宋体"/>
                <w:sz w:val="24"/>
                <w:szCs w:val="24"/>
              </w:rPr>
              <w:t>11</w:t>
            </w:r>
            <w:r>
              <w:rPr>
                <w:rFonts w:hint="eastAsia" w:ascii="仿宋" w:hAnsi="仿宋" w:eastAsia="仿宋" w:cs="宋体"/>
                <w:sz w:val="24"/>
                <w:szCs w:val="24"/>
              </w:rPr>
              <w:t>-</w:t>
            </w:r>
            <w:r>
              <w:rPr>
                <w:rFonts w:ascii="仿宋" w:hAnsi="仿宋" w:eastAsia="仿宋" w:cs="宋体"/>
                <w:sz w:val="24"/>
                <w:szCs w:val="24"/>
              </w:rPr>
              <w:t>19</w:t>
            </w:r>
            <w:r>
              <w:rPr>
                <w:rFonts w:hint="eastAsia" w:ascii="仿宋" w:hAnsi="仿宋" w:eastAsia="仿宋" w:cs="宋体"/>
                <w:sz w:val="24"/>
                <w:szCs w:val="24"/>
              </w:rPr>
              <w:t>人的得</w:t>
            </w:r>
            <w:r>
              <w:rPr>
                <w:rFonts w:hint="eastAsia" w:ascii="仿宋" w:hAnsi="仿宋" w:eastAsia="仿宋" w:cs="宋体"/>
                <w:sz w:val="24"/>
                <w:szCs w:val="24"/>
                <w:lang w:val="en-US" w:eastAsia="zh-CN"/>
              </w:rPr>
              <w:t>3</w:t>
            </w:r>
            <w:r>
              <w:rPr>
                <w:rFonts w:hint="eastAsia" w:ascii="仿宋" w:hAnsi="仿宋" w:eastAsia="仿宋" w:cs="宋体"/>
                <w:sz w:val="24"/>
                <w:szCs w:val="24"/>
              </w:rPr>
              <w:t>分</w:t>
            </w:r>
            <w:r>
              <w:rPr>
                <w:rFonts w:ascii="仿宋" w:hAnsi="仿宋" w:eastAsia="仿宋" w:cs="宋体"/>
                <w:sz w:val="24"/>
                <w:szCs w:val="24"/>
              </w:rPr>
              <w:t>,20</w:t>
            </w:r>
            <w:r>
              <w:rPr>
                <w:rFonts w:hint="eastAsia" w:ascii="仿宋" w:hAnsi="仿宋" w:eastAsia="仿宋" w:cs="宋体"/>
                <w:sz w:val="24"/>
                <w:szCs w:val="24"/>
              </w:rPr>
              <w:t>人（含）以上得</w:t>
            </w:r>
            <w:r>
              <w:rPr>
                <w:rFonts w:hint="eastAsia" w:ascii="仿宋" w:hAnsi="仿宋" w:eastAsia="仿宋" w:cs="宋体"/>
                <w:sz w:val="24"/>
                <w:szCs w:val="24"/>
                <w:lang w:val="en-US" w:eastAsia="zh-CN"/>
              </w:rPr>
              <w:t>5</w:t>
            </w:r>
            <w:r>
              <w:rPr>
                <w:rFonts w:hint="eastAsia" w:ascii="仿宋" w:hAnsi="仿宋" w:eastAsia="仿宋" w:cs="宋体"/>
                <w:sz w:val="24"/>
                <w:szCs w:val="24"/>
              </w:rPr>
              <w:t>分。（提供社保部门出具的社保缴纳证明，所有人员健康证扫描件，否则不得分）。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93"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拟投入本项目的食品安全管理员：具有食品安全管理员证书（有效期内）和健康证（有效期内）的得3分。（提供社保部门出具的</w:t>
            </w:r>
            <w:r>
              <w:rPr>
                <w:rFonts w:hint="eastAsia" w:ascii="仿宋" w:hAnsi="仿宋" w:eastAsia="仿宋" w:cs="宋体"/>
                <w:sz w:val="24"/>
                <w:szCs w:val="24"/>
                <w:lang w:val="en-US" w:eastAsia="zh-CN"/>
              </w:rPr>
              <w:t>近期</w:t>
            </w:r>
            <w:r>
              <w:rPr>
                <w:rFonts w:hint="eastAsia" w:ascii="仿宋" w:hAnsi="仿宋" w:eastAsia="仿宋" w:cs="宋体"/>
                <w:sz w:val="24"/>
                <w:szCs w:val="24"/>
              </w:rPr>
              <w:t>社保缴纳证明、食品安全管理员证书、健康证，否则不得分）。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拟投入本项目的食品检验人员：同时具有食品检验员证书、大专及以上学历（食品、生物、化学、医药等相关专业）和健康证（有效期内）得</w:t>
            </w:r>
            <w:r>
              <w:rPr>
                <w:rFonts w:hint="eastAsia" w:ascii="仿宋" w:hAnsi="仿宋" w:eastAsia="仿宋" w:cs="宋体"/>
                <w:sz w:val="24"/>
                <w:szCs w:val="24"/>
                <w:lang w:val="en-US" w:eastAsia="zh-CN"/>
              </w:rPr>
              <w:t>2</w:t>
            </w:r>
            <w:r>
              <w:rPr>
                <w:rFonts w:hint="eastAsia" w:ascii="仿宋" w:hAnsi="仿宋" w:eastAsia="仿宋" w:cs="宋体"/>
                <w:sz w:val="24"/>
                <w:szCs w:val="24"/>
              </w:rPr>
              <w:t>分，（提供社保部门出具的</w:t>
            </w:r>
            <w:r>
              <w:rPr>
                <w:rFonts w:hint="eastAsia" w:ascii="仿宋" w:hAnsi="仿宋" w:eastAsia="仿宋" w:cs="宋体"/>
                <w:sz w:val="24"/>
                <w:szCs w:val="24"/>
                <w:lang w:val="en-US" w:eastAsia="zh-CN"/>
              </w:rPr>
              <w:t>近期</w:t>
            </w:r>
            <w:r>
              <w:rPr>
                <w:rFonts w:hint="eastAsia" w:ascii="仿宋" w:hAnsi="仿宋" w:eastAsia="仿宋" w:cs="宋体"/>
                <w:sz w:val="24"/>
                <w:szCs w:val="24"/>
              </w:rPr>
              <w:t>社保缴纳证明、学历证书、健康证、食品检验员证书扫描件，否则不得分）。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bCs/>
                <w:sz w:val="24"/>
                <w:szCs w:val="24"/>
              </w:rPr>
              <w:t>拟投入本项目的驾驶员</w:t>
            </w:r>
            <w:r>
              <w:rPr>
                <w:rFonts w:hint="eastAsia" w:ascii="仿宋" w:hAnsi="仿宋" w:eastAsia="仿宋" w:cs="宋体"/>
                <w:sz w:val="24"/>
                <w:szCs w:val="24"/>
              </w:rPr>
              <w:t>：具有</w:t>
            </w:r>
            <w:r>
              <w:rPr>
                <w:rFonts w:ascii="仿宋" w:hAnsi="仿宋" w:eastAsia="仿宋" w:cs="宋体"/>
                <w:sz w:val="24"/>
                <w:szCs w:val="24"/>
              </w:rPr>
              <w:t>5</w:t>
            </w:r>
            <w:r>
              <w:rPr>
                <w:rFonts w:hint="eastAsia" w:ascii="仿宋" w:hAnsi="仿宋" w:eastAsia="仿宋" w:cs="宋体"/>
                <w:sz w:val="24"/>
                <w:szCs w:val="24"/>
              </w:rPr>
              <w:t>年及以上驾龄，持</w:t>
            </w:r>
            <w:r>
              <w:rPr>
                <w:rFonts w:ascii="仿宋" w:hAnsi="仿宋" w:eastAsia="仿宋" w:cs="宋体"/>
                <w:sz w:val="24"/>
                <w:szCs w:val="24"/>
              </w:rPr>
              <w:t>C</w:t>
            </w:r>
            <w:r>
              <w:rPr>
                <w:rFonts w:hint="eastAsia" w:ascii="仿宋" w:hAnsi="仿宋" w:eastAsia="仿宋" w:cs="宋体"/>
                <w:sz w:val="24"/>
                <w:szCs w:val="24"/>
              </w:rPr>
              <w:t>照及以上驾驶员证，每人得</w:t>
            </w:r>
            <w:r>
              <w:rPr>
                <w:rFonts w:ascii="仿宋" w:hAnsi="仿宋" w:eastAsia="仿宋" w:cs="宋体"/>
                <w:sz w:val="24"/>
                <w:szCs w:val="24"/>
              </w:rPr>
              <w:t>1</w:t>
            </w:r>
            <w:r>
              <w:rPr>
                <w:rFonts w:hint="eastAsia" w:ascii="仿宋" w:hAnsi="仿宋" w:eastAsia="仿宋" w:cs="宋体"/>
                <w:sz w:val="24"/>
                <w:szCs w:val="24"/>
              </w:rPr>
              <w:t>分，最多得</w:t>
            </w:r>
            <w:r>
              <w:rPr>
                <w:rFonts w:hint="eastAsia" w:ascii="仿宋" w:hAnsi="仿宋" w:eastAsia="仿宋" w:cs="宋体"/>
                <w:sz w:val="24"/>
                <w:szCs w:val="24"/>
                <w:lang w:val="en-US" w:eastAsia="zh-CN"/>
              </w:rPr>
              <w:t>3</w:t>
            </w:r>
            <w:r>
              <w:rPr>
                <w:rFonts w:hint="eastAsia" w:ascii="仿宋" w:hAnsi="仿宋" w:eastAsia="仿宋" w:cs="宋体"/>
                <w:sz w:val="24"/>
                <w:szCs w:val="24"/>
              </w:rPr>
              <w:t>分。（提供驾驶证、健康证扫描件，否则不得分）。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经营场所及设施设备情况：达到3000㎡及以上的同时分拣区，检测室、冷库、仓库、恒温0-4℃肉类加工车间、蔬菜水产加工车间功能区划分清晰的得</w:t>
            </w:r>
            <w:r>
              <w:rPr>
                <w:rFonts w:hint="eastAsia" w:ascii="仿宋" w:hAnsi="仿宋" w:eastAsia="仿宋" w:cs="宋体"/>
                <w:sz w:val="24"/>
                <w:szCs w:val="24"/>
                <w:lang w:val="en-US" w:eastAsia="zh-CN"/>
              </w:rPr>
              <w:t>5</w:t>
            </w:r>
            <w:r>
              <w:rPr>
                <w:rFonts w:hint="eastAsia" w:ascii="仿宋" w:hAnsi="仿宋" w:eastAsia="仿宋" w:cs="宋体"/>
                <w:sz w:val="24"/>
                <w:szCs w:val="24"/>
              </w:rPr>
              <w:t>分；达到1500㎡（含）-3000㎡（不含）的同时分拣区，检测室、冷库、仓库、恒温0-4℃肉类加工车间、蔬菜水产加工车间功能区划分清晰的得3分；其他不得分。（提供房产证扫描件或租赁协议扫描件，同时提供场地平面图或现场照片，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拟投入本项目的运输能力</w:t>
            </w:r>
            <w:r>
              <w:rPr>
                <w:rFonts w:hint="eastAsia" w:ascii="仿宋" w:hAnsi="仿宋" w:eastAsia="仿宋" w:cs="宋体"/>
                <w:bCs/>
                <w:sz w:val="24"/>
                <w:szCs w:val="24"/>
              </w:rPr>
              <w:t>：</w:t>
            </w:r>
            <w:r>
              <w:rPr>
                <w:rFonts w:hint="eastAsia" w:ascii="仿宋" w:hAnsi="仿宋" w:eastAsia="仿宋" w:cs="宋体"/>
                <w:sz w:val="24"/>
                <w:szCs w:val="24"/>
              </w:rPr>
              <w:t>提供冷藏车的每辆得</w:t>
            </w:r>
            <w:r>
              <w:rPr>
                <w:rFonts w:hint="eastAsia" w:ascii="仿宋" w:hAnsi="仿宋" w:eastAsia="仿宋" w:cs="宋体"/>
                <w:sz w:val="24"/>
                <w:szCs w:val="24"/>
                <w:lang w:val="en-US" w:eastAsia="zh-CN"/>
              </w:rPr>
              <w:t>1</w:t>
            </w:r>
            <w:r>
              <w:rPr>
                <w:rFonts w:hint="eastAsia" w:ascii="仿宋" w:hAnsi="仿宋" w:eastAsia="仿宋" w:cs="宋体"/>
                <w:sz w:val="24"/>
                <w:szCs w:val="24"/>
              </w:rPr>
              <w:t>分，合计</w:t>
            </w:r>
            <w:r>
              <w:rPr>
                <w:rFonts w:hint="eastAsia" w:ascii="仿宋" w:hAnsi="仿宋" w:eastAsia="仿宋" w:cs="宋体"/>
                <w:sz w:val="24"/>
                <w:szCs w:val="24"/>
                <w:lang w:val="en-US" w:eastAsia="zh-CN"/>
              </w:rPr>
              <w:t>5</w:t>
            </w:r>
            <w:r>
              <w:rPr>
                <w:rFonts w:hint="eastAsia" w:ascii="仿宋" w:hAnsi="仿宋" w:eastAsia="仿宋" w:cs="宋体"/>
                <w:sz w:val="24"/>
                <w:szCs w:val="24"/>
              </w:rPr>
              <w:t>分</w:t>
            </w:r>
            <w:r>
              <w:rPr>
                <w:rFonts w:hint="eastAsia" w:ascii="仿宋" w:hAnsi="仿宋" w:eastAsia="仿宋" w:cs="宋体"/>
                <w:sz w:val="24"/>
                <w:szCs w:val="24"/>
                <w:lang w:eastAsia="zh-CN"/>
              </w:rPr>
              <w:t>；</w:t>
            </w:r>
            <w:r>
              <w:rPr>
                <w:rFonts w:hint="eastAsia" w:ascii="仿宋" w:hAnsi="仿宋" w:eastAsia="仿宋" w:cs="宋体"/>
                <w:sz w:val="24"/>
                <w:szCs w:val="24"/>
              </w:rPr>
              <w:t>车辆行驶证上所有人为投标人所有（提供行驶证</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登记证书、购车发票</w:t>
            </w:r>
            <w:r>
              <w:rPr>
                <w:rFonts w:hint="eastAsia" w:ascii="仿宋" w:hAnsi="仿宋" w:eastAsia="仿宋" w:cs="宋体"/>
                <w:sz w:val="24"/>
                <w:szCs w:val="24"/>
              </w:rPr>
              <w:t>扫描件，冷藏车还需提供能够证明具备冷藏属性的相关证明材料，否则不得分。）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5771" w:type="dxa"/>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投标人具有蔬果农药残留检测设备得</w:t>
            </w:r>
            <w:r>
              <w:rPr>
                <w:rFonts w:hint="eastAsia" w:ascii="仿宋" w:hAnsi="仿宋" w:eastAsia="仿宋" w:cs="宋体"/>
                <w:sz w:val="24"/>
                <w:szCs w:val="24"/>
                <w:lang w:val="en-US" w:eastAsia="zh-CN"/>
              </w:rPr>
              <w:t>1</w:t>
            </w:r>
            <w:r>
              <w:rPr>
                <w:rFonts w:hint="eastAsia" w:ascii="仿宋" w:hAnsi="仿宋" w:eastAsia="仿宋" w:cs="宋体"/>
                <w:sz w:val="24"/>
                <w:szCs w:val="24"/>
              </w:rPr>
              <w:t>分，具有瘦肉精检测设备的得</w:t>
            </w:r>
            <w:r>
              <w:rPr>
                <w:rFonts w:hint="eastAsia" w:ascii="仿宋" w:hAnsi="仿宋" w:eastAsia="仿宋" w:cs="宋体"/>
                <w:sz w:val="24"/>
                <w:szCs w:val="24"/>
                <w:lang w:val="en-US" w:eastAsia="zh-CN"/>
              </w:rPr>
              <w:t>1</w:t>
            </w:r>
            <w:r>
              <w:rPr>
                <w:rFonts w:hint="eastAsia" w:ascii="仿宋" w:hAnsi="仿宋" w:eastAsia="仿宋" w:cs="宋体"/>
                <w:sz w:val="24"/>
                <w:szCs w:val="24"/>
              </w:rPr>
              <w:t>分，具有水产品检测仪的得</w:t>
            </w:r>
            <w:r>
              <w:rPr>
                <w:rFonts w:hint="eastAsia" w:ascii="仿宋" w:hAnsi="仿宋" w:eastAsia="仿宋" w:cs="宋体"/>
                <w:sz w:val="24"/>
                <w:szCs w:val="24"/>
                <w:lang w:val="en-US" w:eastAsia="zh-CN"/>
              </w:rPr>
              <w:t>1</w:t>
            </w:r>
            <w:r>
              <w:rPr>
                <w:rFonts w:hint="eastAsia" w:ascii="仿宋" w:hAnsi="仿宋" w:eastAsia="仿宋" w:cs="宋体"/>
                <w:sz w:val="24"/>
                <w:szCs w:val="24"/>
              </w:rPr>
              <w:t>分。（提供检测设备照片</w:t>
            </w:r>
            <w:r>
              <w:rPr>
                <w:rFonts w:hint="eastAsia" w:ascii="仿宋" w:hAnsi="仿宋" w:eastAsia="仿宋" w:cs="宋体"/>
                <w:sz w:val="24"/>
                <w:szCs w:val="24"/>
                <w:lang w:val="en-US" w:eastAsia="zh-CN"/>
              </w:rPr>
              <w:t>及</w:t>
            </w:r>
            <w:r>
              <w:rPr>
                <w:rFonts w:hint="eastAsia" w:ascii="仿宋" w:hAnsi="仿宋" w:eastAsia="仿宋" w:cs="宋体"/>
                <w:sz w:val="24"/>
                <w:szCs w:val="24"/>
              </w:rPr>
              <w:t>发票扫描件，否则不得分。）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公司管理制度及公司财务制度的规范性，供货质量控制制度的健全及合理性、科学性。制度与公司实际相符，内容全面详细，可操作性强</w:t>
            </w:r>
            <w:r>
              <w:rPr>
                <w:rFonts w:hint="eastAsia" w:ascii="仿宋" w:hAnsi="仿宋" w:eastAsia="仿宋" w:cs="宋体"/>
                <w:sz w:val="24"/>
                <w:szCs w:val="24"/>
                <w:lang w:eastAsia="zh-CN"/>
              </w:rPr>
              <w:t>。</w:t>
            </w:r>
            <w:r>
              <w:rPr>
                <w:rFonts w:hint="eastAsia" w:ascii="仿宋" w:hAnsi="仿宋" w:eastAsia="仿宋" w:cs="仿宋"/>
                <w:sz w:val="24"/>
              </w:rPr>
              <w:t>针对本项目的</w:t>
            </w:r>
            <w:r>
              <w:rPr>
                <w:rFonts w:hint="eastAsia" w:ascii="仿宋" w:hAnsi="仿宋" w:eastAsia="仿宋" w:cs="宋体"/>
                <w:sz w:val="24"/>
                <w:szCs w:val="24"/>
              </w:rPr>
              <w:t>管理制度及公司财务制度</w:t>
            </w:r>
            <w:r>
              <w:rPr>
                <w:rFonts w:hint="eastAsia" w:ascii="仿宋" w:hAnsi="仿宋" w:eastAsia="仿宋" w:cs="仿宋"/>
                <w:sz w:val="24"/>
                <w:lang w:val="en-US" w:eastAsia="zh-CN"/>
              </w:rPr>
              <w:t>方案完整，科学，合理的得6分；方案一般，科学，较为合理的得4分；方案粗糙，较科学性，一般合理的得2分；没有不得分。</w:t>
            </w:r>
          </w:p>
        </w:tc>
        <w:tc>
          <w:tcPr>
            <w:tcW w:w="777" w:type="dxa"/>
            <w:vAlign w:val="center"/>
          </w:tcPr>
          <w:p>
            <w:pPr>
              <w:spacing w:line="360" w:lineRule="auto"/>
              <w:jc w:val="center"/>
              <w:rPr>
                <w:rFonts w:hint="eastAsia" w:ascii="仿宋_GB2312" w:hAnsi="仿宋" w:eastAsia="仿宋" w:cs="Arial"/>
                <w:kern w:val="0"/>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lang w:val="en-US" w:eastAsia="zh-CN"/>
              </w:rPr>
              <w:t>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12</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配送实施方案：包括总体部署、供货措施、运输、现场管理计划等情况，</w:t>
            </w:r>
            <w:r>
              <w:rPr>
                <w:rFonts w:hint="eastAsia" w:ascii="仿宋" w:hAnsi="仿宋" w:eastAsia="仿宋" w:cs="仿宋"/>
                <w:sz w:val="24"/>
                <w:szCs w:val="24"/>
              </w:rPr>
              <w:t>产品来源、产品品质、检验检测手段的追溯记录；质量保证体系和保障措施等的详细阐述</w:t>
            </w:r>
            <w:r>
              <w:rPr>
                <w:rFonts w:hint="eastAsia" w:ascii="仿宋" w:hAnsi="仿宋" w:eastAsia="仿宋" w:cs="仿宋"/>
                <w:sz w:val="24"/>
                <w:szCs w:val="24"/>
                <w:lang w:eastAsia="zh-CN"/>
              </w:rPr>
              <w:t>。</w:t>
            </w:r>
            <w:r>
              <w:rPr>
                <w:rFonts w:hint="eastAsia" w:ascii="仿宋" w:hAnsi="仿宋" w:eastAsia="仿宋" w:cs="仿宋"/>
                <w:sz w:val="24"/>
              </w:rPr>
              <w:t>针对本项目的</w:t>
            </w:r>
            <w:r>
              <w:rPr>
                <w:rFonts w:hint="eastAsia" w:ascii="仿宋" w:hAnsi="仿宋" w:eastAsia="仿宋" w:cs="宋体"/>
                <w:sz w:val="24"/>
                <w:szCs w:val="24"/>
              </w:rPr>
              <w:t>配送实施</w:t>
            </w:r>
            <w:r>
              <w:rPr>
                <w:rFonts w:hint="eastAsia" w:ascii="仿宋" w:hAnsi="仿宋" w:eastAsia="仿宋" w:cs="仿宋"/>
                <w:sz w:val="24"/>
                <w:lang w:val="en-US" w:eastAsia="zh-CN"/>
              </w:rPr>
              <w:t>方案完整，科学，合理的得6分；方案一般，科学，较为合理的得4分；方案粗糙，较科学性，一般合理的得2分；没有不得分。</w:t>
            </w:r>
          </w:p>
        </w:tc>
        <w:tc>
          <w:tcPr>
            <w:tcW w:w="777" w:type="dxa"/>
            <w:vAlign w:val="center"/>
          </w:tcPr>
          <w:p>
            <w:pPr>
              <w:spacing w:line="360" w:lineRule="auto"/>
              <w:jc w:val="center"/>
              <w:rPr>
                <w:rFonts w:hint="eastAsia" w:ascii="仿宋_GB2312" w:hAnsi="仿宋" w:eastAsia="仿宋" w:cs="Arial"/>
                <w:kern w:val="0"/>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lang w:val="en-US" w:eastAsia="zh-CN"/>
              </w:rPr>
              <w:t>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13</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仿宋"/>
                <w:sz w:val="24"/>
                <w:szCs w:val="24"/>
              </w:rPr>
              <w:t>关于食品质量、卫生安全、优质服务、职工管理的承诺和保障措施等</w:t>
            </w:r>
            <w:r>
              <w:rPr>
                <w:rFonts w:hint="eastAsia" w:ascii="仿宋" w:hAnsi="仿宋" w:eastAsia="仿宋" w:cs="仿宋"/>
                <w:sz w:val="24"/>
                <w:szCs w:val="24"/>
                <w:lang w:eastAsia="zh-CN"/>
              </w:rPr>
              <w:t>。</w:t>
            </w:r>
            <w:r>
              <w:rPr>
                <w:rFonts w:hint="eastAsia" w:ascii="仿宋" w:hAnsi="仿宋" w:eastAsia="仿宋" w:cs="仿宋"/>
                <w:sz w:val="24"/>
              </w:rPr>
              <w:t>针对本项目的</w:t>
            </w:r>
            <w:r>
              <w:rPr>
                <w:rFonts w:hint="eastAsia" w:ascii="仿宋" w:hAnsi="仿宋" w:eastAsia="仿宋" w:cs="仿宋"/>
                <w:sz w:val="24"/>
                <w:szCs w:val="24"/>
              </w:rPr>
              <w:t>承诺和保障措施</w:t>
            </w:r>
            <w:r>
              <w:rPr>
                <w:rFonts w:hint="eastAsia" w:ascii="仿宋" w:hAnsi="仿宋" w:eastAsia="仿宋" w:cs="仿宋"/>
                <w:sz w:val="24"/>
                <w:lang w:val="en-US" w:eastAsia="zh-CN"/>
              </w:rPr>
              <w:t>方案完整，科学，合理的得6分；方案一般，科学，较为合理的得4分；方案粗糙，较科学性，一般合理的得2分；没有不得分。</w:t>
            </w:r>
          </w:p>
        </w:tc>
        <w:tc>
          <w:tcPr>
            <w:tcW w:w="777" w:type="dxa"/>
            <w:vAlign w:val="center"/>
          </w:tcPr>
          <w:p>
            <w:pPr>
              <w:spacing w:line="360" w:lineRule="auto"/>
              <w:jc w:val="center"/>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0-</w:t>
            </w:r>
            <w:r>
              <w:rPr>
                <w:rFonts w:hint="eastAsia" w:ascii="仿宋" w:hAnsi="仿宋" w:eastAsia="仿宋" w:cs="宋体"/>
                <w:sz w:val="24"/>
                <w:szCs w:val="24"/>
                <w:lang w:val="en-US" w:eastAsia="zh-CN"/>
              </w:rPr>
              <w:t>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退货承诺的科学性、合理性情况进行打分</w:t>
            </w:r>
            <w:r>
              <w:rPr>
                <w:rFonts w:hint="eastAsia" w:ascii="仿宋" w:hAnsi="仿宋" w:eastAsia="仿宋" w:cs="宋体"/>
                <w:sz w:val="24"/>
                <w:szCs w:val="24"/>
                <w:lang w:eastAsia="zh-CN"/>
              </w:rPr>
              <w:t>。</w:t>
            </w:r>
            <w:r>
              <w:rPr>
                <w:rFonts w:hint="eastAsia" w:ascii="仿宋" w:hAnsi="仿宋" w:eastAsia="仿宋" w:cs="仿宋"/>
                <w:sz w:val="24"/>
              </w:rPr>
              <w:t>针对本项目的</w:t>
            </w:r>
            <w:r>
              <w:rPr>
                <w:rFonts w:hint="eastAsia" w:ascii="仿宋" w:hAnsi="仿宋" w:eastAsia="仿宋" w:cs="宋体"/>
                <w:sz w:val="24"/>
                <w:szCs w:val="24"/>
              </w:rPr>
              <w:t>退货承诺</w:t>
            </w:r>
            <w:r>
              <w:rPr>
                <w:rFonts w:hint="eastAsia" w:ascii="仿宋" w:hAnsi="仿宋" w:eastAsia="仿宋" w:cs="仿宋"/>
                <w:sz w:val="24"/>
                <w:lang w:val="en-US" w:eastAsia="zh-CN"/>
              </w:rPr>
              <w:t>方案完整，科学，合理的得5分；方案一般，科学，较为合理的得3分；方案粗糙，较科学性，一般合理的得1分；没有不得分。</w:t>
            </w:r>
          </w:p>
        </w:tc>
        <w:tc>
          <w:tcPr>
            <w:tcW w:w="777" w:type="dxa"/>
            <w:vAlign w:val="center"/>
          </w:tcPr>
          <w:p>
            <w:pPr>
              <w:spacing w:line="360" w:lineRule="auto"/>
              <w:jc w:val="center"/>
              <w:rPr>
                <w:rFonts w:hint="eastAsia" w:ascii="仿宋_GB2312" w:hAnsi="仿宋" w:eastAsia="仿宋" w:cs="Arial"/>
                <w:kern w:val="0"/>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lang w:val="en-US" w:eastAsia="zh-CN"/>
              </w:rPr>
              <w:t>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15</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应急实施方案科学性、合理性，</w:t>
            </w:r>
            <w:r>
              <w:rPr>
                <w:rFonts w:hint="eastAsia" w:ascii="仿宋" w:hAnsi="仿宋" w:eastAsia="仿宋" w:cs="仿宋"/>
                <w:sz w:val="24"/>
                <w:szCs w:val="24"/>
              </w:rPr>
              <w:t>对供货突发事件（天气、交通等因素）时的应急预案及相应的措施</w:t>
            </w:r>
            <w:r>
              <w:rPr>
                <w:rFonts w:hint="eastAsia" w:ascii="仿宋" w:hAnsi="仿宋" w:eastAsia="仿宋" w:cs="宋体"/>
                <w:sz w:val="24"/>
                <w:szCs w:val="24"/>
              </w:rPr>
              <w:t>进行打分。</w:t>
            </w:r>
            <w:r>
              <w:rPr>
                <w:rFonts w:hint="eastAsia" w:ascii="仿宋" w:hAnsi="仿宋" w:eastAsia="仿宋" w:cs="仿宋"/>
                <w:sz w:val="24"/>
              </w:rPr>
              <w:t>针对本项目的</w:t>
            </w:r>
            <w:r>
              <w:rPr>
                <w:rFonts w:hint="eastAsia" w:ascii="仿宋" w:hAnsi="仿宋" w:eastAsia="仿宋" w:cs="仿宋"/>
                <w:sz w:val="24"/>
                <w:szCs w:val="24"/>
              </w:rPr>
              <w:t>急预案及相应的措施</w:t>
            </w:r>
            <w:r>
              <w:rPr>
                <w:rFonts w:hint="eastAsia" w:ascii="仿宋" w:hAnsi="仿宋" w:eastAsia="仿宋" w:cs="仿宋"/>
                <w:sz w:val="24"/>
                <w:lang w:val="en-US" w:eastAsia="zh-CN"/>
              </w:rPr>
              <w:t>方案完整，科学，合理的得5分；方案一般，科学，较为合理的得3分；方案粗糙，较科学性，一般合理的得1分；没有不得分。</w:t>
            </w:r>
          </w:p>
        </w:tc>
        <w:tc>
          <w:tcPr>
            <w:tcW w:w="777" w:type="dxa"/>
            <w:vAlign w:val="center"/>
          </w:tcPr>
          <w:p>
            <w:pPr>
              <w:spacing w:line="360" w:lineRule="auto"/>
              <w:jc w:val="center"/>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0</w:t>
            </w:r>
            <w:r>
              <w:rPr>
                <w:rFonts w:ascii="仿宋" w:hAnsi="仿宋" w:eastAsia="仿宋" w:cs="宋体"/>
                <w:sz w:val="24"/>
                <w:szCs w:val="24"/>
              </w:rPr>
              <w:t>-</w:t>
            </w:r>
            <w:r>
              <w:rPr>
                <w:rFonts w:hint="eastAsia" w:ascii="仿宋" w:hAnsi="仿宋" w:eastAsia="仿宋" w:cs="宋体"/>
                <w:sz w:val="24"/>
                <w:szCs w:val="24"/>
                <w:lang w:val="en-US" w:eastAsia="zh-CN"/>
              </w:rPr>
              <w:t>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16</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针对疫情期间防疫工作的疫情防控方案科学性、合理性情况进行打分</w:t>
            </w:r>
            <w:r>
              <w:rPr>
                <w:rFonts w:hint="eastAsia" w:ascii="仿宋" w:hAnsi="仿宋" w:eastAsia="仿宋" w:cs="宋体"/>
                <w:sz w:val="24"/>
                <w:szCs w:val="24"/>
                <w:lang w:eastAsia="zh-CN"/>
              </w:rPr>
              <w:t>。</w:t>
            </w:r>
            <w:r>
              <w:rPr>
                <w:rFonts w:hint="eastAsia" w:ascii="仿宋" w:hAnsi="仿宋" w:eastAsia="仿宋" w:cs="仿宋"/>
                <w:sz w:val="24"/>
              </w:rPr>
              <w:t>针对本项目的</w:t>
            </w:r>
            <w:r>
              <w:rPr>
                <w:rFonts w:hint="eastAsia" w:ascii="仿宋" w:hAnsi="仿宋" w:eastAsia="仿宋" w:cs="宋体"/>
                <w:sz w:val="24"/>
                <w:szCs w:val="24"/>
              </w:rPr>
              <w:t>疫情防控</w:t>
            </w:r>
            <w:r>
              <w:rPr>
                <w:rFonts w:hint="eastAsia" w:ascii="仿宋" w:hAnsi="仿宋" w:eastAsia="仿宋" w:cs="仿宋"/>
                <w:sz w:val="24"/>
                <w:lang w:val="en-US" w:eastAsia="zh-CN"/>
              </w:rPr>
              <w:t>方案完整，科学，合理的得6分；方案一般，科学，较为合理的得4分；方案粗糙，较科学性，一般合理的得2分；没有不得分。</w:t>
            </w:r>
          </w:p>
        </w:tc>
        <w:tc>
          <w:tcPr>
            <w:tcW w:w="777" w:type="dxa"/>
            <w:vAlign w:val="center"/>
          </w:tcPr>
          <w:p>
            <w:pPr>
              <w:spacing w:line="360" w:lineRule="auto"/>
              <w:jc w:val="center"/>
              <w:rPr>
                <w:rFonts w:hint="eastAsia" w:ascii="仿宋_GB2312" w:hAnsi="仿宋" w:eastAsia="仿宋_GB2312" w:cs="Arial"/>
                <w:kern w:val="0"/>
                <w:sz w:val="24"/>
                <w:szCs w:val="24"/>
                <w:lang w:val="en-US" w:eastAsia="zh-CN" w:bidi="ar-SA"/>
              </w:rPr>
            </w:pPr>
            <w:r>
              <w:rPr>
                <w:rFonts w:hint="eastAsia" w:ascii="仿宋" w:hAnsi="仿宋" w:eastAsia="仿宋" w:cs="宋体"/>
                <w:sz w:val="24"/>
                <w:szCs w:val="24"/>
              </w:rPr>
              <w:t>0</w:t>
            </w:r>
            <w:r>
              <w:rPr>
                <w:rFonts w:ascii="仿宋" w:hAnsi="仿宋" w:eastAsia="仿宋" w:cs="宋体"/>
                <w:sz w:val="24"/>
                <w:szCs w:val="24"/>
              </w:rPr>
              <w:t>-</w:t>
            </w:r>
            <w:r>
              <w:rPr>
                <w:rFonts w:hint="eastAsia" w:ascii="仿宋" w:hAnsi="仿宋" w:eastAsia="仿宋" w:cs="宋体"/>
                <w:sz w:val="24"/>
                <w:szCs w:val="24"/>
                <w:lang w:val="en-US" w:eastAsia="zh-CN"/>
              </w:rPr>
              <w:t>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17</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宋体"/>
                <w:sz w:val="24"/>
                <w:szCs w:val="24"/>
              </w:rPr>
              <w:t>优惠承诺，根据各投标人提供的优惠承诺</w:t>
            </w:r>
            <w:r>
              <w:rPr>
                <w:rFonts w:hint="eastAsia" w:ascii="仿宋" w:hAnsi="仿宋" w:eastAsia="仿宋" w:cs="宋体"/>
                <w:sz w:val="24"/>
                <w:szCs w:val="24"/>
                <w:lang w:val="en-US" w:eastAsia="zh-CN"/>
              </w:rPr>
              <w:t>进行打分。</w:t>
            </w:r>
            <w:r>
              <w:rPr>
                <w:rFonts w:hint="eastAsia" w:ascii="仿宋" w:hAnsi="仿宋" w:eastAsia="仿宋" w:cs="仿宋"/>
                <w:sz w:val="24"/>
              </w:rPr>
              <w:t>针对本项目的</w:t>
            </w:r>
            <w:r>
              <w:rPr>
                <w:rFonts w:hint="eastAsia" w:ascii="仿宋" w:hAnsi="仿宋" w:eastAsia="仿宋" w:cs="宋体"/>
                <w:sz w:val="24"/>
                <w:szCs w:val="24"/>
              </w:rPr>
              <w:t>优惠承诺</w:t>
            </w:r>
            <w:r>
              <w:rPr>
                <w:rFonts w:hint="eastAsia" w:ascii="仿宋" w:hAnsi="仿宋" w:eastAsia="仿宋" w:cs="仿宋"/>
                <w:sz w:val="24"/>
                <w:lang w:val="en-US" w:eastAsia="zh-CN"/>
              </w:rPr>
              <w:t>方案完整，科学，合理的得5分；方案一般，科学，较为合理的得3分；方案粗糙，较科学性，一般合理的得1分；没有不得分。</w:t>
            </w:r>
          </w:p>
        </w:tc>
        <w:tc>
          <w:tcPr>
            <w:tcW w:w="777" w:type="dxa"/>
            <w:vAlign w:val="center"/>
          </w:tcPr>
          <w:p>
            <w:pPr>
              <w:spacing w:line="360" w:lineRule="auto"/>
              <w:jc w:val="center"/>
              <w:rPr>
                <w:rFonts w:hint="eastAsia" w:ascii="仿宋_GB2312" w:hAnsi="仿宋" w:eastAsia="仿宋_GB2312" w:cs="Arial"/>
                <w:kern w:val="0"/>
                <w:sz w:val="24"/>
                <w:szCs w:val="24"/>
                <w:lang w:val="en-US" w:eastAsia="zh-CN" w:bidi="ar-SA"/>
              </w:rPr>
            </w:pPr>
            <w:r>
              <w:rPr>
                <w:rFonts w:ascii="仿宋" w:hAnsi="仿宋" w:eastAsia="仿宋" w:cs="宋体"/>
                <w:sz w:val="24"/>
                <w:szCs w:val="24"/>
              </w:rPr>
              <w:t>0-</w:t>
            </w:r>
            <w:r>
              <w:rPr>
                <w:rFonts w:hint="eastAsia" w:ascii="仿宋" w:hAnsi="仿宋" w:eastAsia="仿宋" w:cs="宋体"/>
                <w:sz w:val="24"/>
                <w:szCs w:val="24"/>
                <w:lang w:val="en-US" w:eastAsia="zh-CN"/>
              </w:rPr>
              <w:t>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18</w:t>
            </w:r>
          </w:p>
        </w:tc>
        <w:tc>
          <w:tcPr>
            <w:tcW w:w="5771" w:type="dxa"/>
            <w:vAlign w:val="center"/>
          </w:tcPr>
          <w:p>
            <w:pPr>
              <w:spacing w:line="360" w:lineRule="auto"/>
              <w:rPr>
                <w:rFonts w:hint="eastAsia" w:ascii="仿宋" w:hAnsi="仿宋" w:eastAsia="仿宋" w:cs="宋体"/>
                <w:sz w:val="24"/>
                <w:szCs w:val="24"/>
              </w:rPr>
            </w:pPr>
            <w:r>
              <w:rPr>
                <w:rFonts w:hint="eastAsia" w:ascii="仿宋" w:hAnsi="仿宋" w:eastAsia="仿宋" w:cs="仿宋"/>
                <w:sz w:val="24"/>
              </w:rPr>
              <w:t>根据采购需求，在食品卫生、人员卫生、环境卫生、垃圾处理这几方面制定</w:t>
            </w:r>
            <w:r>
              <w:rPr>
                <w:rFonts w:hint="eastAsia" w:ascii="仿宋" w:hAnsi="仿宋" w:eastAsia="仿宋" w:cs="仿宋"/>
                <w:sz w:val="24"/>
                <w:lang w:val="en-US" w:eastAsia="zh-CN"/>
              </w:rPr>
              <w:t>方案完整，科学，合理的得6分；方案一般，科学，较为合理的得4分；方案粗糙，较科学性，一般合理的得2分；没有不得分。</w:t>
            </w:r>
          </w:p>
        </w:tc>
        <w:tc>
          <w:tcPr>
            <w:tcW w:w="777"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w:t>
            </w:r>
            <w:r>
              <w:rPr>
                <w:rFonts w:hint="eastAsia" w:ascii="仿宋" w:hAnsi="仿宋" w:eastAsia="仿宋" w:cs="宋体"/>
                <w:sz w:val="24"/>
                <w:szCs w:val="24"/>
                <w:lang w:val="en-US" w:eastAsia="zh-CN"/>
              </w:rPr>
              <w:t>6</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19</w:t>
            </w:r>
          </w:p>
        </w:tc>
        <w:tc>
          <w:tcPr>
            <w:tcW w:w="5771" w:type="dxa"/>
            <w:vAlign w:val="center"/>
          </w:tcPr>
          <w:p>
            <w:pPr>
              <w:spacing w:line="360" w:lineRule="auto"/>
              <w:rPr>
                <w:rFonts w:hint="eastAsia" w:ascii="仿宋" w:hAnsi="仿宋" w:eastAsia="仿宋" w:cs="仿宋"/>
                <w:sz w:val="24"/>
              </w:rPr>
            </w:pPr>
            <w:r>
              <w:rPr>
                <w:rFonts w:hint="eastAsia" w:ascii="仿宋" w:hAnsi="仿宋" w:eastAsia="仿宋" w:cs="仿宋"/>
                <w:sz w:val="24"/>
              </w:rPr>
              <w:t>根据采购需求，制订食品保存管理</w:t>
            </w:r>
            <w:r>
              <w:rPr>
                <w:rFonts w:hint="eastAsia" w:ascii="仿宋" w:hAnsi="仿宋" w:eastAsia="仿宋" w:cs="仿宋"/>
                <w:sz w:val="24"/>
                <w:lang w:val="en-US" w:eastAsia="zh-CN"/>
              </w:rPr>
              <w:t>方案完整，科学，合理的得5分；方案一般，科学，较为合理的得3分；方案粗糙，较科学性，一般合理的得1分；没有不得分。</w:t>
            </w:r>
          </w:p>
        </w:tc>
        <w:tc>
          <w:tcPr>
            <w:tcW w:w="777"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w:t>
            </w:r>
            <w:r>
              <w:rPr>
                <w:rFonts w:hint="eastAsia" w:ascii="仿宋" w:hAnsi="仿宋" w:eastAsia="仿宋" w:cs="宋体"/>
                <w:sz w:val="24"/>
                <w:szCs w:val="24"/>
                <w:lang w:val="en-US" w:eastAsia="zh-CN"/>
              </w:rPr>
              <w:t>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3"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20</w:t>
            </w:r>
          </w:p>
        </w:tc>
        <w:tc>
          <w:tcPr>
            <w:tcW w:w="5771" w:type="dxa"/>
            <w:vAlign w:val="center"/>
          </w:tcPr>
          <w:p>
            <w:pPr>
              <w:spacing w:line="360" w:lineRule="auto"/>
              <w:rPr>
                <w:rFonts w:hint="eastAsia" w:ascii="仿宋" w:hAnsi="仿宋" w:eastAsia="仿宋" w:cs="仿宋"/>
                <w:sz w:val="24"/>
              </w:rPr>
            </w:pPr>
            <w:r>
              <w:rPr>
                <w:rFonts w:hint="eastAsia" w:ascii="仿宋" w:hAnsi="仿宋" w:eastAsia="仿宋" w:cs="仿宋"/>
                <w:sz w:val="24"/>
              </w:rPr>
              <w:t>根据采购需求，对原材料使用</w:t>
            </w:r>
            <w:r>
              <w:rPr>
                <w:rFonts w:hint="eastAsia" w:ascii="仿宋" w:hAnsi="仿宋" w:eastAsia="仿宋" w:cs="仿宋"/>
                <w:sz w:val="24"/>
                <w:lang w:val="en-US" w:eastAsia="zh-CN"/>
              </w:rPr>
              <w:t>方案完整，科学，合理的得5分；方案一般，科学，较为合理的得3分；方案粗糙，较科学性，一般合理的得1分；没有不得分。</w:t>
            </w:r>
          </w:p>
        </w:tc>
        <w:tc>
          <w:tcPr>
            <w:tcW w:w="777" w:type="dxa"/>
            <w:vAlign w:val="center"/>
          </w:tcPr>
          <w:p>
            <w:pPr>
              <w:spacing w:line="360" w:lineRule="auto"/>
              <w:jc w:val="center"/>
              <w:rPr>
                <w:rFonts w:ascii="仿宋" w:hAnsi="仿宋" w:eastAsia="仿宋" w:cs="宋体"/>
                <w:sz w:val="24"/>
                <w:szCs w:val="24"/>
              </w:rPr>
            </w:pPr>
            <w:r>
              <w:rPr>
                <w:rFonts w:ascii="仿宋" w:hAnsi="仿宋" w:eastAsia="仿宋" w:cs="宋体"/>
                <w:sz w:val="24"/>
                <w:szCs w:val="24"/>
              </w:rPr>
              <w:t>0-</w:t>
            </w:r>
            <w:r>
              <w:rPr>
                <w:rFonts w:hint="eastAsia" w:ascii="仿宋" w:hAnsi="仿宋" w:eastAsia="仿宋" w:cs="宋体"/>
                <w:sz w:val="24"/>
                <w:szCs w:val="24"/>
                <w:lang w:val="en-US" w:eastAsia="zh-CN"/>
              </w:rPr>
              <w:t>5</w:t>
            </w:r>
          </w:p>
        </w:tc>
        <w:tc>
          <w:tcPr>
            <w:tcW w:w="2090" w:type="dxa"/>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93" w:type="dxa"/>
            <w:vAlign w:val="center"/>
          </w:tcPr>
          <w:p>
            <w:pPr>
              <w:spacing w:line="360" w:lineRule="auto"/>
              <w:jc w:val="center"/>
              <w:outlineLvl w:val="0"/>
              <w:rPr>
                <w:rFonts w:hint="default" w:ascii="仿宋" w:hAnsi="仿宋" w:eastAsia="仿宋" w:cs="仿宋_GB2312"/>
                <w:sz w:val="24"/>
                <w:lang w:val="en-US"/>
              </w:rPr>
            </w:pPr>
            <w:r>
              <w:rPr>
                <w:rFonts w:hint="eastAsia" w:ascii="仿宋" w:hAnsi="仿宋" w:eastAsia="仿宋" w:cs="仿宋_GB2312"/>
                <w:sz w:val="24"/>
                <w:lang w:val="en-US" w:eastAsia="zh-CN"/>
              </w:rPr>
              <w:t>21</w:t>
            </w:r>
          </w:p>
        </w:tc>
        <w:tc>
          <w:tcPr>
            <w:tcW w:w="5771" w:type="dxa"/>
            <w:vAlign w:val="top"/>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77" w:type="dxa"/>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2090"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仿宋_GB2312" w:hAnsi="仿宋" w:eastAsia="仿宋_GB2312" w:cs="Arial"/>
          <w:color w:val="auto"/>
          <w:kern w:val="0"/>
          <w:sz w:val="24"/>
          <w:highlight w:val="none"/>
        </w:rPr>
        <w:t>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8"/>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rPr>
          <w:rFonts w:ascii="仿宋_GB2312" w:hAnsi="仿宋" w:eastAsia="仿宋_GB2312" w:cs="仿宋_GB2312"/>
        </w:rPr>
      </w:pPr>
    </w:p>
    <w:bookmarkEnd w:id="26"/>
    <w:p>
      <w:pPr>
        <w:spacing w:line="360" w:lineRule="auto"/>
        <w:outlineLvl w:val="0"/>
        <w:rPr>
          <w:rFonts w:hint="eastAsia" w:ascii="仿宋_GB2312" w:hAnsi="仿宋" w:eastAsia="仿宋_GB2312" w:cs="仿宋_GB2312"/>
          <w:b/>
          <w:sz w:val="36"/>
          <w:szCs w:val="36"/>
        </w:rPr>
      </w:pPr>
      <w:bookmarkStart w:id="392" w:name="_Toc86217003"/>
      <w:bookmarkStart w:id="393" w:name="第五部分"/>
    </w:p>
    <w:p>
      <w:pPr>
        <w:pStyle w:val="2"/>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pStyle w:val="3"/>
        <w:rPr>
          <w:rFonts w:hint="eastAsia"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hint="eastAsia" w:ascii="仿宋_GB2312" w:hAnsi="仿宋" w:eastAsia="仿宋_GB2312" w:cs="仿宋_GB2312"/>
          <w:b/>
          <w:color w:val="auto"/>
          <w:sz w:val="36"/>
          <w:szCs w:val="36"/>
        </w:rPr>
      </w:pPr>
    </w:p>
    <w:p>
      <w:pPr>
        <w:spacing w:line="480" w:lineRule="auto"/>
        <w:jc w:val="both"/>
        <w:rPr>
          <w:rFonts w:hint="eastAsia" w:ascii="仿宋_GB2312" w:hAnsi="仿宋" w:eastAsia="仿宋_GB2312" w:cs="仿宋_GB2312"/>
          <w:b/>
          <w:color w:val="auto"/>
          <w:sz w:val="36"/>
          <w:szCs w:val="36"/>
        </w:rPr>
      </w:pPr>
    </w:p>
    <w:p>
      <w:pPr>
        <w:spacing w:line="480" w:lineRule="auto"/>
        <w:jc w:val="center"/>
        <w:rPr>
          <w:rFonts w:hint="eastAsia" w:ascii="仿宋_GB2312" w:hAnsi="仿宋" w:eastAsia="仿宋_GB2312" w:cs="仿宋_GB2312"/>
          <w:b/>
          <w:color w:val="auto"/>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6"/>
        <w:spacing w:before="120" w:line="22" w:lineRule="atLeast"/>
        <w:rPr>
          <w:rFonts w:ascii="仿宋" w:hAnsi="仿宋" w:eastAsia="仿宋"/>
          <w:szCs w:val="24"/>
        </w:rPr>
      </w:pPr>
    </w:p>
    <w:p>
      <w:pPr>
        <w:pStyle w:val="28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pPr>
    </w:p>
    <w:p>
      <w:pPr>
        <w:pStyle w:val="8"/>
        <w:rPr>
          <w:rFonts w:ascii="仿宋" w:hAnsi="仿宋" w:eastAsia="仿宋"/>
          <w:kern w:val="0"/>
          <w:sz w:val="24"/>
        </w:rPr>
      </w:pPr>
    </w:p>
    <w:p>
      <w:pPr>
        <w:rPr>
          <w:rFonts w:ascii="仿宋" w:hAnsi="仿宋" w:eastAsia="仿宋"/>
          <w:kern w:val="0"/>
          <w:sz w:val="24"/>
        </w:rPr>
      </w:pPr>
    </w:p>
    <w:p>
      <w:pPr>
        <w:pStyle w:val="8"/>
        <w:ind w:left="0" w:leftChars="0" w:firstLine="0" w:firstLineChars="0"/>
        <w:sectPr>
          <w:pgSz w:w="11905" w:h="16838"/>
          <w:pgMar w:top="1247" w:right="1361" w:bottom="1247" w:left="1361" w:header="851" w:footer="850" w:gutter="0"/>
          <w:cols w:space="720" w:num="1"/>
          <w:rtlGutter w:val="0"/>
          <w:docGrid w:linePitch="1" w:charSpace="0"/>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232"/>
      <w:bookmarkStart w:id="395" w:name="_Toc24059"/>
      <w:bookmarkStart w:id="396" w:name="_Toc302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eastAsia" w:ascii="仿宋" w:hAnsi="仿宋" w:eastAsia="仿宋"/>
          <w:b/>
          <w:sz w:val="24"/>
          <w:lang w:eastAsia="zh-CN"/>
        </w:rPr>
      </w:pPr>
      <w:bookmarkStart w:id="397" w:name="_Toc21295"/>
      <w:bookmarkStart w:id="398" w:name="_Toc24300"/>
      <w:bookmarkStart w:id="399" w:name="_Toc27126"/>
      <w:r>
        <w:rPr>
          <w:rFonts w:ascii="仿宋" w:hAnsi="仿宋" w:eastAsia="仿宋"/>
          <w:b/>
          <w:sz w:val="24"/>
        </w:rPr>
        <w:t xml:space="preserve">1.2 </w:t>
      </w:r>
      <w:bookmarkEnd w:id="397"/>
      <w:bookmarkEnd w:id="398"/>
      <w:bookmarkEnd w:id="399"/>
      <w:r>
        <w:rPr>
          <w:rFonts w:hint="eastAsia" w:ascii="仿宋" w:hAnsi="仿宋" w:eastAsia="仿宋"/>
          <w:b/>
          <w:sz w:val="24"/>
          <w:lang w:val="en-US" w:eastAsia="zh-CN"/>
        </w:rPr>
        <w:t>服务</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项目</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631"/>
      <w:bookmarkStart w:id="401" w:name="_Toc23292"/>
      <w:bookmarkStart w:id="402" w:name="_Toc2155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0340"/>
      <w:bookmarkStart w:id="404" w:name="_Toc1814"/>
      <w:bookmarkStart w:id="405" w:name="_Toc22618"/>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619"/>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w:t>
      </w:r>
      <w:r>
        <w:rPr>
          <w:rFonts w:ascii="仿宋" w:hAnsi="仿宋" w:eastAsia="仿宋"/>
          <w:sz w:val="24"/>
        </w:rPr>
        <w:t>0％；项目分年安排预算的，每年预付款比例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w:t>
      </w:r>
      <w:r>
        <w:rPr>
          <w:rFonts w:ascii="仿宋" w:hAnsi="仿宋" w:eastAsia="仿宋"/>
          <w:sz w:val="24"/>
        </w:rPr>
        <w:t>0％。采购项目实施以人工投入为主的，可适当降低预付款比例，但不低于</w:t>
      </w:r>
      <w:r>
        <w:rPr>
          <w:rFonts w:hint="eastAsia" w:ascii="仿宋" w:hAnsi="仿宋" w:eastAsia="仿宋"/>
          <w:sz w:val="24"/>
          <w:lang w:val="en-US" w:eastAsia="zh-CN"/>
        </w:rPr>
        <w:t>2</w:t>
      </w:r>
      <w:r>
        <w:rPr>
          <w:rFonts w:ascii="仿宋" w:hAnsi="仿宋" w:eastAsia="仿宋"/>
          <w:sz w:val="24"/>
        </w:rPr>
        <w:t>0%。甲方可以根据项目特点、乙方信用等实际情况提高预付款比例，最高预付比例可以达到</w:t>
      </w:r>
      <w:r>
        <w:rPr>
          <w:rFonts w:hint="eastAsia" w:ascii="仿宋" w:hAnsi="仿宋" w:eastAsia="仿宋"/>
          <w:sz w:val="24"/>
          <w:lang w:val="en-US" w:eastAsia="zh-CN"/>
        </w:rPr>
        <w:t>7</w:t>
      </w:r>
      <w:r>
        <w:rPr>
          <w:rFonts w:ascii="仿宋" w:hAnsi="仿宋" w:eastAsia="仿宋"/>
          <w:sz w:val="24"/>
        </w:rPr>
        <w:t>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32071"/>
      <w:bookmarkStart w:id="407" w:name="_Toc2846"/>
      <w:bookmarkStart w:id="408" w:name="_Toc19304"/>
      <w:r>
        <w:rPr>
          <w:rFonts w:ascii="仿宋" w:hAnsi="仿宋" w:eastAsia="仿宋"/>
          <w:b/>
          <w:sz w:val="24"/>
        </w:rPr>
        <w:t xml:space="preserve">1.5 </w:t>
      </w:r>
      <w:r>
        <w:rPr>
          <w:rFonts w:hint="eastAsia" w:ascii="仿宋" w:hAnsi="仿宋" w:eastAsia="仿宋"/>
          <w:b/>
          <w:sz w:val="24"/>
        </w:rPr>
        <w:t>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7250"/>
      <w:bookmarkStart w:id="410" w:name="_Toc21423"/>
      <w:bookmarkStart w:id="411" w:name="_Toc19554"/>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16021"/>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5322"/>
      <w:bookmarkStart w:id="416" w:name="_Toc11173"/>
      <w:bookmarkStart w:id="417" w:name="_Toc7245"/>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p>
    <w:p>
      <w:pPr>
        <w:pStyle w:val="2"/>
      </w:pPr>
    </w:p>
    <w:p>
      <w:pPr>
        <w:spacing w:line="360" w:lineRule="auto"/>
        <w:ind w:left="-420" w:leftChars="-200" w:right="-420" w:rightChars="-200"/>
        <w:rPr>
          <w:rFonts w:ascii="仿宋" w:hAnsi="仿宋" w:eastAsia="仿宋"/>
          <w:sz w:val="24"/>
        </w:rPr>
      </w:pPr>
    </w:p>
    <w:p>
      <w:pPr>
        <w:spacing w:line="600" w:lineRule="exact"/>
        <w:rPr>
          <w:rFonts w:hint="eastAsia" w:ascii="宋体" w:hAnsi="宋体" w:cs="宋体"/>
          <w:b/>
          <w:bCs/>
          <w:color w:val="000000"/>
          <w:sz w:val="24"/>
        </w:rPr>
      </w:pPr>
      <w:r>
        <w:rPr>
          <w:rFonts w:hint="eastAsia" w:ascii="宋体" w:hAnsi="宋体" w:cs="宋体"/>
          <w:b/>
          <w:bCs/>
          <w:sz w:val="24"/>
        </w:rPr>
        <w:t>★ 此仅为合同书样本，中标单位需根据实际情况和采购人签订相应的合同！</w:t>
      </w:r>
    </w:p>
    <w:p>
      <w:pPr>
        <w:spacing w:line="360" w:lineRule="auto"/>
        <w:ind w:left="-420" w:leftChars="-200" w:right="-420" w:rightChars="-200" w:firstLine="480" w:firstLineChars="200"/>
        <w:jc w:val="both"/>
        <w:outlineLvl w:val="0"/>
        <w:rPr>
          <w:rFonts w:ascii="仿宋" w:hAnsi="仿宋" w:eastAsia="仿宋"/>
          <w:sz w:val="24"/>
        </w:rPr>
      </w:pPr>
    </w:p>
    <w:bookmarkEnd w:id="392"/>
    <w:bookmarkEnd w:id="393"/>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8"/>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720" w:num="1"/>
          <w:rtlGutter w:val="0"/>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459"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457"/>
        <w:gridCol w:w="1798"/>
        <w:gridCol w:w="1008"/>
        <w:gridCol w:w="1452"/>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13" w:type="dxa"/>
            <w:vAlign w:val="center"/>
          </w:tcPr>
          <w:p>
            <w:pPr>
              <w:pStyle w:val="616"/>
              <w:keepNext w:val="0"/>
              <w:keepLines w:val="0"/>
              <w:pageBreakBefore w:val="0"/>
              <w:widowControl w:val="0"/>
              <w:kinsoku/>
              <w:wordWrap/>
              <w:overflowPunct/>
              <w:topLinePunct w:val="0"/>
              <w:autoSpaceDE/>
              <w:autoSpaceDN/>
              <w:bidi w:val="0"/>
              <w:snapToGrid/>
              <w:spacing w:before="136" w:line="440" w:lineRule="exact"/>
              <w:jc w:val="center"/>
              <w:textAlignment w:val="auto"/>
              <w:rPr>
                <w:rFonts w:hint="eastAsia" w:ascii="仿宋" w:hAnsi="仿宋" w:eastAsia="仿宋" w:cs="仿宋"/>
                <w:i w:val="0"/>
                <w:iCs w:val="0"/>
                <w:color w:val="FF0000"/>
                <w:sz w:val="21"/>
                <w:szCs w:val="21"/>
                <w:highlight w:val="none"/>
                <w:lang w:eastAsia="zh-CN"/>
              </w:rPr>
            </w:pPr>
            <w:r>
              <w:rPr>
                <w:rFonts w:hint="eastAsia" w:ascii="仿宋" w:hAnsi="仿宋" w:eastAsia="仿宋" w:cs="仿宋"/>
                <w:b/>
                <w:i w:val="0"/>
                <w:iCs w:val="0"/>
                <w:sz w:val="21"/>
                <w:szCs w:val="21"/>
                <w:highlight w:val="none"/>
              </w:rPr>
              <w:t>名称</w:t>
            </w:r>
          </w:p>
        </w:tc>
        <w:tc>
          <w:tcPr>
            <w:tcW w:w="6457"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i w:val="0"/>
                <w:iCs w:val="0"/>
                <w:color w:val="FF0000"/>
                <w:sz w:val="21"/>
                <w:szCs w:val="21"/>
                <w:highlight w:val="none"/>
                <w:lang w:eastAsia="zh-CN"/>
              </w:rPr>
            </w:pPr>
            <w:r>
              <w:rPr>
                <w:rFonts w:hint="eastAsia" w:ascii="仿宋" w:hAnsi="仿宋" w:eastAsia="仿宋" w:cs="仿宋"/>
                <w:b/>
                <w:i w:val="0"/>
                <w:iCs w:val="0"/>
                <w:sz w:val="21"/>
                <w:szCs w:val="21"/>
                <w:highlight w:val="none"/>
              </w:rPr>
              <w:t>种类</w:t>
            </w:r>
          </w:p>
        </w:tc>
        <w:tc>
          <w:tcPr>
            <w:tcW w:w="1798"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_GB2312" w:hAnsi="仿宋" w:eastAsia="仿宋_GB2312" w:cs="Arial"/>
                <w:b w:val="0"/>
                <w:bCs w:val="0"/>
                <w:kern w:val="0"/>
                <w:sz w:val="24"/>
                <w:szCs w:val="24"/>
                <w:highlight w:val="none"/>
                <w:lang w:val="en-US" w:eastAsia="zh-CN" w:bidi="ar-SA"/>
              </w:rPr>
              <w:t>预算价</w:t>
            </w:r>
          </w:p>
        </w:tc>
        <w:tc>
          <w:tcPr>
            <w:tcW w:w="1008"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 w:hAnsi="仿宋" w:eastAsia="仿宋" w:cs="仿宋"/>
                <w:b/>
                <w:i w:val="0"/>
                <w:iCs w:val="0"/>
                <w:sz w:val="21"/>
                <w:szCs w:val="21"/>
                <w:highlight w:val="none"/>
              </w:rPr>
              <w:t>单位</w:t>
            </w:r>
          </w:p>
        </w:tc>
        <w:tc>
          <w:tcPr>
            <w:tcW w:w="1452"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rPr>
            </w:pPr>
            <w:r>
              <w:rPr>
                <w:rFonts w:hint="eastAsia" w:ascii="仿宋" w:hAnsi="仿宋" w:eastAsia="仿宋" w:cs="仿宋"/>
                <w:b/>
                <w:i w:val="0"/>
                <w:iCs w:val="0"/>
                <w:sz w:val="21"/>
                <w:szCs w:val="21"/>
                <w:highlight w:val="none"/>
              </w:rPr>
              <w:t>数量</w:t>
            </w:r>
          </w:p>
        </w:tc>
        <w:tc>
          <w:tcPr>
            <w:tcW w:w="2231" w:type="dxa"/>
            <w:vAlign w:val="center"/>
          </w:tcPr>
          <w:p>
            <w:pPr>
              <w:pStyle w:val="616"/>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仿宋" w:hAnsi="仿宋" w:eastAsia="仿宋" w:cs="仿宋"/>
                <w:b/>
                <w:i w:val="0"/>
                <w:iCs w:val="0"/>
                <w:sz w:val="21"/>
                <w:szCs w:val="21"/>
                <w:highlight w:val="none"/>
                <w:lang w:val="en-US" w:eastAsia="zh-CN"/>
              </w:rPr>
            </w:pPr>
            <w:r>
              <w:rPr>
                <w:rFonts w:hint="eastAsia" w:ascii="仿宋" w:hAnsi="仿宋" w:eastAsia="仿宋" w:cs="仿宋"/>
                <w:b/>
                <w:i w:val="0"/>
                <w:iCs w:val="0"/>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禽蛋类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皮蛋；真空包装咸鸭蛋；鸡蛋；鸭子；鸡等。</w:t>
            </w:r>
          </w:p>
        </w:tc>
        <w:tc>
          <w:tcPr>
            <w:tcW w:w="1798"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jc w:val="center"/>
              <w:rPr>
                <w:rFonts w:hint="eastAsia"/>
                <w:lang w:eastAsia="zh-CN"/>
              </w:rPr>
            </w:pPr>
            <w:r>
              <w:rPr>
                <w:rFonts w:hint="eastAsia" w:ascii="仿宋_GB2312" w:hAnsi="仿宋" w:eastAsia="仿宋_GB2312" w:cs="Arial"/>
                <w:b/>
                <w:bCs/>
                <w:kern w:val="0"/>
                <w:sz w:val="24"/>
                <w:szCs w:val="24"/>
                <w:lang w:val="en-US" w:eastAsia="zh-CN" w:bidi="ar-SA"/>
              </w:rPr>
              <w:t>配送物资的预算价均为“杭州市菜篮子物价网”或相关政府网发布的当月整期杭州市城区部分民生商品价格公示的同类货物的平均价格（未在官网公布的以周边大型农贸市场的价格）</w:t>
            </w:r>
          </w:p>
        </w:tc>
        <w:tc>
          <w:tcPr>
            <w:tcW w:w="1008"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default" w:ascii="仿宋" w:hAnsi="仿宋" w:eastAsia="仿宋" w:cs="仿宋"/>
                <w:i w:val="0"/>
                <w:iCs w:val="0"/>
                <w:color w:val="000000"/>
                <w:sz w:val="21"/>
                <w:szCs w:val="21"/>
                <w:lang w:val="en-US" w:eastAsia="zh-CN"/>
              </w:rPr>
            </w:pPr>
            <w:r>
              <w:rPr>
                <w:rFonts w:hint="eastAsia" w:ascii="仿宋" w:hAnsi="仿宋" w:eastAsia="仿宋" w:cs="仿宋"/>
                <w:i w:val="0"/>
                <w:iCs w:val="0"/>
                <w:color w:val="000000"/>
                <w:sz w:val="21"/>
                <w:szCs w:val="21"/>
                <w:lang w:val="en-US" w:eastAsia="zh-CN"/>
              </w:rPr>
              <w:t>按实</w:t>
            </w: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tc>
        <w:tc>
          <w:tcPr>
            <w:tcW w:w="1452" w:type="dxa"/>
            <w:vMerge w:val="restart"/>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000000"/>
                <w:sz w:val="21"/>
                <w:szCs w:val="21"/>
                <w:lang w:val="en-US" w:eastAsia="zh-CN"/>
              </w:rPr>
            </w:pP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default" w:ascii="仿宋" w:hAnsi="仿宋" w:eastAsia="仿宋" w:cs="仿宋"/>
                <w:i w:val="0"/>
                <w:iCs w:val="0"/>
                <w:color w:val="000000"/>
                <w:sz w:val="21"/>
                <w:szCs w:val="21"/>
                <w:lang w:val="en-US" w:eastAsia="zh-CN"/>
              </w:rPr>
            </w:pPr>
            <w:r>
              <w:rPr>
                <w:rFonts w:hint="eastAsia" w:ascii="仿宋" w:hAnsi="仿宋" w:eastAsia="仿宋" w:cs="仿宋"/>
                <w:i w:val="0"/>
                <w:iCs w:val="0"/>
                <w:color w:val="000000"/>
                <w:sz w:val="21"/>
                <w:szCs w:val="21"/>
                <w:lang w:val="en-US" w:eastAsia="zh-CN"/>
              </w:rPr>
              <w:t>按实</w:t>
            </w: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tc>
        <w:tc>
          <w:tcPr>
            <w:tcW w:w="2231" w:type="dxa"/>
            <w:vMerge w:val="restart"/>
            <w:vAlign w:val="top"/>
          </w:tcPr>
          <w:p>
            <w:pPr>
              <w:widowControl/>
              <w:spacing w:after="0"/>
              <w:jc w:val="left"/>
            </w:pPr>
            <w:r>
              <w:rPr>
                <w:rFonts w:ascii="宋体" w:hAnsi="宋体" w:cs="宋体"/>
                <w:b/>
                <w:color w:val="FF0000"/>
                <w:kern w:val="0"/>
                <w:sz w:val="24"/>
                <w:lang w:bidi="ar"/>
              </w:rPr>
              <w:t>折扣率（</w:t>
            </w:r>
            <w:r>
              <w:rPr>
                <w:rFonts w:hint="eastAsia" w:ascii="宋体" w:hAnsi="宋体" w:cs="宋体"/>
                <w:b/>
                <w:color w:val="FF0000"/>
                <w:kern w:val="0"/>
                <w:sz w:val="24"/>
                <w:lang w:bidi="ar"/>
              </w:rPr>
              <w:t>非下浮率，如</w:t>
            </w:r>
            <w:r>
              <w:rPr>
                <w:rFonts w:hint="eastAsia" w:ascii="宋体" w:hAnsi="宋体" w:cs="宋体"/>
                <w:b/>
                <w:color w:val="FF0000"/>
                <w:kern w:val="0"/>
                <w:sz w:val="24"/>
                <w:lang w:val="en-US" w:eastAsia="zh-CN" w:bidi="ar"/>
              </w:rPr>
              <w:t>报价</w:t>
            </w:r>
            <w:r>
              <w:rPr>
                <w:rFonts w:hint="eastAsia" w:ascii="宋体" w:hAnsi="宋体" w:cs="宋体"/>
                <w:b/>
                <w:color w:val="FF0000"/>
                <w:kern w:val="0"/>
                <w:sz w:val="24"/>
                <w:lang w:bidi="ar"/>
              </w:rPr>
              <w:t>为80%，即</w:t>
            </w:r>
            <w:r>
              <w:rPr>
                <w:rFonts w:hint="eastAsia" w:ascii="宋体" w:hAnsi="宋体" w:cs="宋体"/>
                <w:b/>
                <w:color w:val="FF0000"/>
                <w:kern w:val="0"/>
                <w:sz w:val="24"/>
                <w:lang w:val="en-US" w:eastAsia="zh-CN" w:bidi="ar"/>
              </w:rPr>
              <w:t>预算</w:t>
            </w:r>
            <w:r>
              <w:rPr>
                <w:rFonts w:hint="eastAsia" w:ascii="宋体" w:hAnsi="宋体" w:cs="宋体"/>
                <w:b/>
                <w:color w:val="FF0000"/>
                <w:kern w:val="0"/>
                <w:sz w:val="24"/>
                <w:lang w:bidi="ar"/>
              </w:rPr>
              <w:t>价100元，合同价为80元</w:t>
            </w:r>
            <w:r>
              <w:rPr>
                <w:rFonts w:ascii="宋体" w:hAnsi="宋体" w:cs="宋体"/>
                <w:b/>
                <w:color w:val="FF0000"/>
                <w:kern w:val="0"/>
                <w:sz w:val="24"/>
                <w:lang w:bidi="ar"/>
              </w:rPr>
              <w:t>）</w:t>
            </w:r>
            <w:r>
              <w:rPr>
                <w:rFonts w:ascii="宋体" w:hAnsi="宋体" w:cs="宋体"/>
                <w:b/>
                <w:color w:val="000000"/>
                <w:kern w:val="0"/>
                <w:sz w:val="24"/>
                <w:lang w:bidi="ar"/>
              </w:rPr>
              <w:t>：</w:t>
            </w:r>
          </w:p>
          <w:p>
            <w:pPr>
              <w:widowControl/>
              <w:spacing w:after="0"/>
              <w:jc w:val="left"/>
            </w:pPr>
            <w:r>
              <w:rPr>
                <w:b/>
                <w:spacing w:val="-2"/>
                <w:sz w:val="24"/>
              </w:rPr>
              <w:t>“杭州市菜篮子物价网”或相关政府网发布的当月整期杭州市城区部分民生商品价格公示的同类货物</w:t>
            </w:r>
            <w:r>
              <w:rPr>
                <w:b/>
                <w:sz w:val="24"/>
              </w:rPr>
              <w:t>的平均价格（</w:t>
            </w:r>
            <w:r>
              <w:rPr>
                <w:b/>
                <w:spacing w:val="-6"/>
                <w:sz w:val="24"/>
              </w:rPr>
              <w:t>未在官</w:t>
            </w:r>
            <w:r>
              <w:rPr>
                <w:b/>
                <w:spacing w:val="-2"/>
                <w:sz w:val="24"/>
              </w:rPr>
              <w:t>网公布的以周边大型</w:t>
            </w:r>
            <w:r>
              <w:rPr>
                <w:b/>
                <w:sz w:val="24"/>
              </w:rPr>
              <w:t>农贸市场的价格）</w:t>
            </w:r>
            <w:r>
              <w:rPr>
                <w:rFonts w:ascii="宋体" w:hAnsi="宋体" w:cs="宋体"/>
                <w:b/>
                <w:color w:val="000000"/>
                <w:kern w:val="0"/>
                <w:sz w:val="24"/>
                <w:lang w:bidi="ar"/>
              </w:rPr>
              <w:t>的</w:t>
            </w:r>
            <w:r>
              <w:rPr>
                <w:rFonts w:hint="eastAsia" w:ascii="宋体" w:hAnsi="宋体" w:cs="宋体"/>
                <w:b/>
                <w:color w:val="000000"/>
                <w:kern w:val="0"/>
                <w:sz w:val="24"/>
                <w:lang w:bidi="ar"/>
              </w:rPr>
              <w:t>___</w:t>
            </w:r>
            <w:r>
              <w:rPr>
                <w:rFonts w:hint="eastAsia" w:ascii="宋体" w:hAnsi="宋体" w:cs="宋体"/>
                <w:b/>
                <w:color w:val="000000"/>
                <w:kern w:val="0"/>
                <w:sz w:val="24"/>
                <w:lang w:val="en-US" w:eastAsia="zh-CN" w:bidi="ar"/>
              </w:rPr>
              <w:t xml:space="preserve"> </w:t>
            </w:r>
            <w:r>
              <w:rPr>
                <w:rFonts w:hint="eastAsia" w:ascii="宋体" w:hAnsi="宋体" w:cs="宋体"/>
                <w:b/>
                <w:color w:val="000000"/>
                <w:kern w:val="0"/>
                <w:sz w:val="24"/>
                <w:lang w:bidi="ar"/>
              </w:rPr>
              <w:t>____</w:t>
            </w:r>
            <w:r>
              <w:rPr>
                <w:rFonts w:ascii="宋体" w:hAnsi="宋体" w:cs="宋体"/>
                <w:b/>
                <w:color w:val="000000"/>
                <w:kern w:val="0"/>
                <w:sz w:val="24"/>
                <w:lang w:bidi="ar"/>
              </w:rPr>
              <w:t>%（小数点后保留两位小数）</w:t>
            </w:r>
          </w:p>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冷冻品类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鸡脯肉；带柄鸡爪；腊鸡腿，琵琶鸡腿；速冻甜豆；万隆香肠等；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豆制品类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祖名豆腐400g；祖名油豆腐；祖名豆奶；祖名豆腐干</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祖名恁豆腐；厚千张等；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蔬菜类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辣椒；去皮土豆；绿豆芽，小葱；胡萝卜，茄子；兰 州包心菜；糯玉米棒；日本南瓜；酱瓜；茭白肉；生 菜；有机花菜；海带丝；番茄；长豇豆；尖椒；葫芦 去皮；黄瓜；香菜；冬瓜；毛毛菜；黑木耳；花生米丝瓜；西兰花；藕；四季豆；老姜；洋葱；辣萝卜丁</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新鲜毛豆；大白菜等；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粮油类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大米、面粉、米粉；水饺皮；绿豆糕；小米糕等；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肉类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猪肝片；五花肉；去皮夹心肉；咸肉；肉片；肉丝；肉末；大排;牛肉；牛排等；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水产类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鲫鱼；草鱼；米黄鱼；明虾；包头鱼；冻品等；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家禽类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杂交鸭、 本鸡、老鸭等；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水果</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小西瓜、梨、油桃、苹果、橘子等；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pStyle w:val="5"/>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i w:val="0"/>
                <w:iCs w:val="0"/>
                <w:color w:val="FF0000"/>
                <w:sz w:val="21"/>
                <w:szCs w:val="21"/>
                <w:lang w:eastAsia="zh-CN"/>
              </w:rPr>
            </w:pPr>
            <w:r>
              <w:rPr>
                <w:rFonts w:hint="eastAsia" w:ascii="仿宋" w:hAnsi="仿宋" w:eastAsia="仿宋" w:cs="仿宋"/>
                <w:b/>
                <w:i w:val="0"/>
                <w:iCs w:val="0"/>
                <w:sz w:val="21"/>
                <w:szCs w:val="21"/>
              </w:rPr>
              <w:t>副食品类</w:t>
            </w:r>
          </w:p>
        </w:tc>
        <w:tc>
          <w:tcPr>
            <w:tcW w:w="6457" w:type="dxa"/>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仿宋" w:hAnsi="仿宋" w:eastAsia="仿宋" w:cs="仿宋"/>
                <w:i w:val="0"/>
                <w:iCs w:val="0"/>
                <w:color w:val="000000"/>
                <w:sz w:val="21"/>
                <w:szCs w:val="21"/>
                <w:lang w:eastAsia="zh-CN"/>
              </w:rPr>
            </w:pPr>
            <w:r>
              <w:rPr>
                <w:rFonts w:hint="eastAsia" w:ascii="仿宋" w:hAnsi="仿宋" w:eastAsia="仿宋" w:cs="仿宋"/>
                <w:i w:val="0"/>
                <w:iCs w:val="0"/>
                <w:color w:val="000000"/>
                <w:sz w:val="21"/>
                <w:szCs w:val="21"/>
                <w:lang w:eastAsia="zh-CN"/>
              </w:rPr>
              <w:t>三核桃；松子；西瓜子；酸奶 ；牛奶；椰汁；可乐</w:t>
            </w:r>
            <w:r>
              <w:rPr>
                <w:rFonts w:hint="eastAsia" w:ascii="仿宋" w:hAnsi="仿宋" w:eastAsia="仿宋" w:cs="仿宋"/>
                <w:i w:val="0"/>
                <w:iCs w:val="0"/>
                <w:color w:val="000000"/>
                <w:sz w:val="21"/>
                <w:szCs w:val="21"/>
                <w:lang w:val="en-US" w:eastAsia="zh-CN"/>
              </w:rPr>
              <w:t>;</w:t>
            </w:r>
            <w:r>
              <w:rPr>
                <w:rFonts w:hint="eastAsia" w:ascii="仿宋" w:hAnsi="仿宋" w:eastAsia="仿宋" w:cs="仿宋"/>
                <w:i w:val="0"/>
                <w:iCs w:val="0"/>
                <w:color w:val="000000"/>
                <w:sz w:val="21"/>
                <w:szCs w:val="21"/>
                <w:lang w:eastAsia="zh-CN"/>
              </w:rPr>
              <w:t>雪碧；糖果、罐头、茶叶、饮料、饼干、糕点等</w:t>
            </w:r>
          </w:p>
        </w:tc>
        <w:tc>
          <w:tcPr>
            <w:tcW w:w="179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1008"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1452"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2231" w:type="dxa"/>
            <w:vMerge w:val="continue"/>
            <w:vAlign w:val="top"/>
          </w:tcPr>
          <w:p>
            <w:pPr>
              <w:pStyle w:val="5"/>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r>
    </w:tbl>
    <w:p>
      <w:pPr>
        <w:pStyle w:val="2"/>
        <w:rPr>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日期：</w:t>
      </w: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宋体" w:eastAsia="仿宋_GB2312"/>
          <w:b w:val="0"/>
          <w:sz w:val="32"/>
          <w:szCs w:val="32"/>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8"/>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8"/>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8"/>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7"/>
        <w:pageBreakBefore/>
        <w:widowControl/>
        <w:spacing w:before="100" w:beforeAutospacing="1" w:after="100" w:afterAutospacing="1" w:line="360" w:lineRule="auto"/>
        <w:ind w:left="1290" w:firstLine="3092" w:firstLineChars="700"/>
        <w:rPr>
          <w:rFonts w:ascii="仿宋_GB2312" w:hAnsi="仿宋" w:eastAsia="仿宋_GB2312"/>
        </w:rPr>
      </w:pPr>
      <w:bookmarkStart w:id="418" w:name="_Toc465665161"/>
      <w:r>
        <w:rPr>
          <w:rFonts w:hint="eastAsia" w:ascii="仿宋_GB2312" w:hAnsi="仿宋" w:eastAsia="仿宋_GB2312"/>
        </w:rPr>
        <w:t>附件</w:t>
      </w:r>
      <w:bookmarkEnd w:id="41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9" w:name="OLE_LINK14"/>
      <w:bookmarkStart w:id="420" w:name="OLE_LINK13"/>
      <w:r>
        <w:rPr>
          <w:rFonts w:hint="eastAsia" w:ascii="仿宋_GB2312" w:hAnsi="仿宋" w:eastAsia="仿宋_GB2312"/>
          <w:b/>
          <w:spacing w:val="6"/>
          <w:sz w:val="32"/>
          <w:szCs w:val="32"/>
        </w:rPr>
        <w:t>残疾人福利性单位声明函</w:t>
      </w:r>
    </w:p>
    <w:bookmarkEnd w:id="419"/>
    <w:bookmarkEnd w:id="42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38"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39"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both"/>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lang w:val="en-US"/>
        </w:rPr>
      </w:pPr>
    </w:p>
    <w:p>
      <w:pPr>
        <w:spacing w:line="360" w:lineRule="auto"/>
        <w:ind w:right="420"/>
      </w:pPr>
    </w:p>
    <w:p>
      <w:pPr>
        <w:pStyle w:val="29"/>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966"/>
        <w:spacing w:line="500" w:lineRule="exact"/>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spacing w:line="500" w:lineRule="exact"/>
        <w:jc w:val="center"/>
        <w:rPr>
          <w:rFonts w:ascii="仿宋" w:hAnsi="仿宋" w:eastAsia="仿宋" w:cs="仿宋"/>
          <w:kern w:val="0"/>
          <w:sz w:val="24"/>
          <w:szCs w:val="24"/>
          <w:lang w:val="en-US" w:eastAsia="zh-CN" w:bidi="ar-SA"/>
        </w:rPr>
      </w:pPr>
    </w:p>
    <w:p>
      <w:pPr>
        <w:pStyle w:val="966"/>
        <w:spacing w:line="50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中小企业划型标准规定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一、根据《中华人民共和国中小企业促进法》和《</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国务院关于进一步促进中小企业发展的若干意见</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国发〔2009〕36号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)，制定本规定。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二、中小企业划分为中型、小型、微型三种类型，具体标准根据企业从业人员、营业收入、资产总额等指标，结合行业特点制定。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四、各行业划型标准为：</w:t>
      </w:r>
      <w:r>
        <w:rPr>
          <w:rFonts w:hint="eastAsia" w:ascii="仿宋" w:hAnsi="仿宋" w:eastAsia="仿宋" w:cs="仿宋"/>
          <w:kern w:val="0"/>
          <w:sz w:val="24"/>
          <w:szCs w:val="24"/>
          <w:lang w:val="en-US" w:eastAsia="zh-CN" w:bidi="ar-SA"/>
        </w:rPr>
        <w:br w:type="textWrapping"/>
      </w:r>
      <w:r>
        <w:rPr>
          <w:rFonts w:hint="eastAsia" w:ascii="仿宋" w:hAnsi="仿宋" w:eastAsia="仿宋" w:cs="仿宋"/>
          <w:kern w:val="0"/>
          <w:sz w:val="24"/>
          <w:szCs w:val="24"/>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9"/>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五、企业类型的划分以统计部门的统计数据为依据。</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八、本规定由工业和信息化部、国家统计局会同有关部门根据《国民经济行业分类》修订情况和企业发展变化情况适时修订。</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九、本规定由工业和信息化部、国家统计局会同有关部门负责解释。</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十、本规定自发布之日起执行，原国家经贸委、原国家计委、财政部和国家统计局2003年颁布的《</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中小企业标准暂行规定</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国经贸中小企[2003]143号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同时废止。</w:t>
      </w:r>
    </w:p>
    <w:p>
      <w:pPr>
        <w:pStyle w:val="8"/>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1" w:name="_Toc36110187"/>
    <w:bookmarkStart w:id="422" w:name="_Toc91899912"/>
    <w:bookmarkStart w:id="423" w:name="_Toc164085800"/>
    <w:bookmarkStart w:id="424" w:name="_Toc13184514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both"/>
    </w:pPr>
    <w:r>
      <w:rPr>
        <w:rFonts w:ascii="Times New Roman" w:hAnsi="Times New Roman" w:eastAsia="宋体" w:cs="Times New Roman"/>
        <w:kern w:val="2"/>
        <w:sz w:val="18"/>
        <w:szCs w:val="18"/>
        <w:lang w:val="en-US" w:eastAsia="zh-CN" w:bidi="ar-SA"/>
      </w:rPr>
      <w:pict>
        <v:shape id="_x0000_i1027"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w:t>
    </w:r>
    <w:r>
      <w:rPr>
        <w:rFonts w:ascii="Times New Roman" w:hAnsi="Times New Roman" w:eastAsia="宋体" w:cs="Times New Roman"/>
        <w:kern w:val="2"/>
        <w:sz w:val="18"/>
        <w:szCs w:val="18"/>
        <w:lang w:val="en-US" w:eastAsia="zh-CN" w:bidi="ar-SA"/>
      </w:rPr>
      <w:pict>
        <v:shape id="_x0000_i1030"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rFonts w:ascii="Times New Roman" w:hAnsi="Times New Roman" w:eastAsia="宋体" w:cs="Times New Roman"/>
        <w:kern w:val="2"/>
        <w:sz w:val="18"/>
        <w:szCs w:val="18"/>
        <w:lang w:val="en-US" w:eastAsia="zh-CN" w:bidi="ar-SA"/>
      </w:rPr>
      <w:pict>
        <v:shape id="_x0000_i1026"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lang w:val="zh-CN"/>
      </w:rPr>
      <w:t></w:t>
    </w:r>
    <w:r>
      <w:tab/>
    </w:r>
    <w:r>
      <w:rPr>
        <w:lang w:val="zh-CN"/>
      </w:rPr>
      <w:t></w:t>
    </w:r>
    <w:r>
      <w:tab/>
    </w:r>
    <w:r>
      <w:rPr>
        <w:rFonts w:hint="eastAsia"/>
        <w:lang w:eastAsia="zh-CN"/>
      </w:rPr>
      <w:t>杭州聚亿工程咨询有限公司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left"/>
      <w:rPr>
        <w:rFonts w:ascii="仿宋_GB2312" w:eastAsia="仿宋_GB2312"/>
        <w:b/>
        <w:i/>
        <w:u w:val="single"/>
      </w:rPr>
    </w:pP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lang w:val="en-US" w:eastAsia="zh-CN"/>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Bdr>
        <w:bottom w:val="single" w:color="auto" w:sz="6" w:space="4"/>
      </w:pBdr>
      <w:jc w:val="both"/>
    </w:pP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lang w:eastAsia="zh-CN"/>
      </w:rPr>
      <w:t>杭州聚亿工程咨询有限公司</w:t>
    </w:r>
    <w:r>
      <w:t>政府采购公开招标文件</w:t>
    </w:r>
  </w:p>
  <w:p>
    <w:pPr>
      <w:pStyle w:val="4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ascii="仿宋_GB2312" w:eastAsia="仿宋_GB2312"/>
        <w:b/>
        <w:i/>
        <w:u w:val="single"/>
      </w:rPr>
    </w:pPr>
    <w:r>
      <w:rPr>
        <w:rFonts w:hint="eastAsia"/>
      </w:rPr>
      <w:t xml:space="preserve">              </w:t>
    </w:r>
    <w:r>
      <w:t></w:t>
    </w:r>
    <w:r>
      <w:rPr>
        <w:rFonts w:ascii="Times New Roman" w:hAnsi="Times New Roman" w:eastAsia="宋体" w:cs="Times New Roman"/>
        <w:kern w:val="2"/>
        <w:sz w:val="18"/>
        <w:szCs w:val="18"/>
        <w:lang w:val="en-US" w:eastAsia="zh-CN" w:bidi="ar-SA"/>
      </w:rPr>
      <w:pict>
        <v:shape id="_x0000_i1029"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rPr>
        <w:rFonts w:hint="eastAsia"/>
      </w:rPr>
      <w:t xml:space="preserve">                                                                                                        </w:t>
    </w:r>
    <w:r>
      <w:t></w:t>
    </w:r>
    <w:r>
      <w:rPr>
        <w:rFonts w:ascii="Times New Roman" w:hAnsi="Times New Roman" w:eastAsia="宋体" w:cs="Times New Roman"/>
        <w:kern w:val="2"/>
        <w:sz w:val="18"/>
        <w:szCs w:val="18"/>
        <w:lang w:val="en-US" w:eastAsia="zh-CN" w:bidi="ar-SA"/>
      </w:rPr>
      <w:pict>
        <v:shape id="_x0000_i1028"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rPr>
        <w:rFonts w:ascii="仿宋_GB2312" w:eastAsia="仿宋_GB2312"/>
        <w:b/>
        <w:i/>
        <w:iCs/>
        <w:u w:val="single"/>
      </w:rPr>
    </w:pPr>
    <w:r>
      <w:t></w:t>
    </w:r>
    <w:r>
      <w:rPr>
        <w:rFonts w:ascii="Times New Roman" w:hAnsi="Times New Roman" w:eastAsia="宋体" w:cs="Times New Roman"/>
        <w:kern w:val="2"/>
        <w:sz w:val="18"/>
        <w:szCs w:val="18"/>
        <w:lang w:val="en-US" w:eastAsia="zh-CN" w:bidi="ar-SA"/>
      </w:rPr>
      <w:pict>
        <v:shape id="_x0000_i1031"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FA03"/>
    <w:multiLevelType w:val="singleLevel"/>
    <w:tmpl w:val="FDE4FA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JjMzUzMmQ5MmRmOTU1Yjg1OWMwM2UzNWM4YTF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61767"/>
    <w:rsid w:val="02DC4B10"/>
    <w:rsid w:val="02DD76CE"/>
    <w:rsid w:val="02F36323"/>
    <w:rsid w:val="02F5619C"/>
    <w:rsid w:val="0326446A"/>
    <w:rsid w:val="032D5555"/>
    <w:rsid w:val="036634D2"/>
    <w:rsid w:val="03DD35E4"/>
    <w:rsid w:val="040368CD"/>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6AE6288"/>
    <w:rsid w:val="07245D42"/>
    <w:rsid w:val="07264C62"/>
    <w:rsid w:val="0779354C"/>
    <w:rsid w:val="08061376"/>
    <w:rsid w:val="08452D77"/>
    <w:rsid w:val="086401F8"/>
    <w:rsid w:val="08720DFE"/>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B7499"/>
    <w:rsid w:val="0F4958DC"/>
    <w:rsid w:val="0F515DF7"/>
    <w:rsid w:val="0F596BA8"/>
    <w:rsid w:val="0F6248D2"/>
    <w:rsid w:val="0F693536"/>
    <w:rsid w:val="0F7B0511"/>
    <w:rsid w:val="0F7B76D9"/>
    <w:rsid w:val="0F816ACD"/>
    <w:rsid w:val="0F9832DB"/>
    <w:rsid w:val="0FBF3FD2"/>
    <w:rsid w:val="0FBF7FF3"/>
    <w:rsid w:val="104F76E5"/>
    <w:rsid w:val="10646583"/>
    <w:rsid w:val="107D4B15"/>
    <w:rsid w:val="108A3C80"/>
    <w:rsid w:val="10C26171"/>
    <w:rsid w:val="10F33360"/>
    <w:rsid w:val="10F86567"/>
    <w:rsid w:val="10FC16EA"/>
    <w:rsid w:val="110F1D40"/>
    <w:rsid w:val="11266F33"/>
    <w:rsid w:val="118963A1"/>
    <w:rsid w:val="11C6522A"/>
    <w:rsid w:val="11E104CC"/>
    <w:rsid w:val="11E20309"/>
    <w:rsid w:val="12255233"/>
    <w:rsid w:val="12530213"/>
    <w:rsid w:val="127723A9"/>
    <w:rsid w:val="12862074"/>
    <w:rsid w:val="12883966"/>
    <w:rsid w:val="12891355"/>
    <w:rsid w:val="129E45B4"/>
    <w:rsid w:val="12D81596"/>
    <w:rsid w:val="13072A44"/>
    <w:rsid w:val="135F4BE2"/>
    <w:rsid w:val="139B1A0A"/>
    <w:rsid w:val="139D25C7"/>
    <w:rsid w:val="13BF3CE4"/>
    <w:rsid w:val="140A66E3"/>
    <w:rsid w:val="141008D8"/>
    <w:rsid w:val="14125FE6"/>
    <w:rsid w:val="141A07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8131B"/>
    <w:rsid w:val="1830729E"/>
    <w:rsid w:val="185D087C"/>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A24D0"/>
    <w:rsid w:val="1B530544"/>
    <w:rsid w:val="1B713184"/>
    <w:rsid w:val="1BA209CF"/>
    <w:rsid w:val="1BB4777D"/>
    <w:rsid w:val="1BD75AB8"/>
    <w:rsid w:val="1C0459C2"/>
    <w:rsid w:val="1C1B3B4A"/>
    <w:rsid w:val="1C88086E"/>
    <w:rsid w:val="1D266CE1"/>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EF311CC"/>
    <w:rsid w:val="1F0A0FF3"/>
    <w:rsid w:val="1F527D40"/>
    <w:rsid w:val="1F5771FF"/>
    <w:rsid w:val="1FE868A9"/>
    <w:rsid w:val="20034907"/>
    <w:rsid w:val="20173E4B"/>
    <w:rsid w:val="204E48BC"/>
    <w:rsid w:val="208921B3"/>
    <w:rsid w:val="20973DEB"/>
    <w:rsid w:val="20B26522"/>
    <w:rsid w:val="20B44310"/>
    <w:rsid w:val="211116EB"/>
    <w:rsid w:val="215764AF"/>
    <w:rsid w:val="216133FC"/>
    <w:rsid w:val="21D56769"/>
    <w:rsid w:val="21E52EF3"/>
    <w:rsid w:val="21FB5D7B"/>
    <w:rsid w:val="21FE21BF"/>
    <w:rsid w:val="220B1C3D"/>
    <w:rsid w:val="221D1D20"/>
    <w:rsid w:val="22334A87"/>
    <w:rsid w:val="22BE6801"/>
    <w:rsid w:val="233500BF"/>
    <w:rsid w:val="23377FF7"/>
    <w:rsid w:val="236B425F"/>
    <w:rsid w:val="23836192"/>
    <w:rsid w:val="23901F29"/>
    <w:rsid w:val="239C0061"/>
    <w:rsid w:val="23B908A4"/>
    <w:rsid w:val="23E95BEF"/>
    <w:rsid w:val="23EB737C"/>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F12CC"/>
    <w:rsid w:val="26A53EF9"/>
    <w:rsid w:val="26A94201"/>
    <w:rsid w:val="26AC274F"/>
    <w:rsid w:val="26E4095C"/>
    <w:rsid w:val="27044A29"/>
    <w:rsid w:val="271D34C8"/>
    <w:rsid w:val="276142BF"/>
    <w:rsid w:val="27783712"/>
    <w:rsid w:val="27907362"/>
    <w:rsid w:val="27A50438"/>
    <w:rsid w:val="280D0AE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4B3473"/>
    <w:rsid w:val="2B7807EE"/>
    <w:rsid w:val="2BBF00EC"/>
    <w:rsid w:val="2BC37CFD"/>
    <w:rsid w:val="2BD5237F"/>
    <w:rsid w:val="2BE536CE"/>
    <w:rsid w:val="2BE758D9"/>
    <w:rsid w:val="2C09049E"/>
    <w:rsid w:val="2C0A653C"/>
    <w:rsid w:val="2C191F85"/>
    <w:rsid w:val="2CE82D6F"/>
    <w:rsid w:val="2D343236"/>
    <w:rsid w:val="2D4F7182"/>
    <w:rsid w:val="2DD15014"/>
    <w:rsid w:val="2DF72DE4"/>
    <w:rsid w:val="2E0220AF"/>
    <w:rsid w:val="2E4B082A"/>
    <w:rsid w:val="2E4D5985"/>
    <w:rsid w:val="2E5D4E86"/>
    <w:rsid w:val="2E5D790B"/>
    <w:rsid w:val="2E9A3C18"/>
    <w:rsid w:val="2EBB0FEE"/>
    <w:rsid w:val="2EC63002"/>
    <w:rsid w:val="2F0A6B38"/>
    <w:rsid w:val="2F946CCB"/>
    <w:rsid w:val="2FD25781"/>
    <w:rsid w:val="2FFD7934"/>
    <w:rsid w:val="301B4C7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04A58"/>
    <w:rsid w:val="336963EB"/>
    <w:rsid w:val="33816EEB"/>
    <w:rsid w:val="33EB55CD"/>
    <w:rsid w:val="33EC4C02"/>
    <w:rsid w:val="340D2360"/>
    <w:rsid w:val="3410665D"/>
    <w:rsid w:val="34211214"/>
    <w:rsid w:val="342E63AB"/>
    <w:rsid w:val="34950E68"/>
    <w:rsid w:val="34986E94"/>
    <w:rsid w:val="34AF62C9"/>
    <w:rsid w:val="34CB4388"/>
    <w:rsid w:val="34FA6E12"/>
    <w:rsid w:val="353679BE"/>
    <w:rsid w:val="358D5588"/>
    <w:rsid w:val="35EA1EB9"/>
    <w:rsid w:val="363A3B40"/>
    <w:rsid w:val="365302AE"/>
    <w:rsid w:val="36607A0A"/>
    <w:rsid w:val="366E227C"/>
    <w:rsid w:val="366F2E0D"/>
    <w:rsid w:val="367B6A5C"/>
    <w:rsid w:val="36A74ADA"/>
    <w:rsid w:val="36AD60D5"/>
    <w:rsid w:val="36B224F9"/>
    <w:rsid w:val="36E578F6"/>
    <w:rsid w:val="36EC0CC9"/>
    <w:rsid w:val="373F410B"/>
    <w:rsid w:val="37D17255"/>
    <w:rsid w:val="37EE7094"/>
    <w:rsid w:val="38296C89"/>
    <w:rsid w:val="383002EB"/>
    <w:rsid w:val="38586797"/>
    <w:rsid w:val="38BC0149"/>
    <w:rsid w:val="38D87D1C"/>
    <w:rsid w:val="38FF4B4D"/>
    <w:rsid w:val="39636459"/>
    <w:rsid w:val="396B7F6C"/>
    <w:rsid w:val="39B417A9"/>
    <w:rsid w:val="39FC5695"/>
    <w:rsid w:val="3A006D8E"/>
    <w:rsid w:val="3A3651E5"/>
    <w:rsid w:val="3A6553E8"/>
    <w:rsid w:val="3A744481"/>
    <w:rsid w:val="3A8C7BEF"/>
    <w:rsid w:val="3A906246"/>
    <w:rsid w:val="3B2349B7"/>
    <w:rsid w:val="3B49297F"/>
    <w:rsid w:val="3B55742B"/>
    <w:rsid w:val="3B616CFF"/>
    <w:rsid w:val="3B6259F6"/>
    <w:rsid w:val="3B976654"/>
    <w:rsid w:val="3BC01EFC"/>
    <w:rsid w:val="3BCA786A"/>
    <w:rsid w:val="3BD31E2F"/>
    <w:rsid w:val="3BF15831"/>
    <w:rsid w:val="3C105946"/>
    <w:rsid w:val="3C460065"/>
    <w:rsid w:val="3C471448"/>
    <w:rsid w:val="3C5F759A"/>
    <w:rsid w:val="3C6C525A"/>
    <w:rsid w:val="3CCE23CB"/>
    <w:rsid w:val="3CD17D17"/>
    <w:rsid w:val="3CE44103"/>
    <w:rsid w:val="3D3C7F39"/>
    <w:rsid w:val="3D440F09"/>
    <w:rsid w:val="3D4504A0"/>
    <w:rsid w:val="3D8734BB"/>
    <w:rsid w:val="3D9A11D4"/>
    <w:rsid w:val="3DA16D89"/>
    <w:rsid w:val="3DA364BE"/>
    <w:rsid w:val="3DE041CB"/>
    <w:rsid w:val="3E0D48F6"/>
    <w:rsid w:val="3E1868B4"/>
    <w:rsid w:val="3E377251"/>
    <w:rsid w:val="3E42664B"/>
    <w:rsid w:val="3E5A7334"/>
    <w:rsid w:val="3E630A5B"/>
    <w:rsid w:val="3E6557E8"/>
    <w:rsid w:val="3E7B5D6B"/>
    <w:rsid w:val="3E843E66"/>
    <w:rsid w:val="3E8F51FE"/>
    <w:rsid w:val="3E926F87"/>
    <w:rsid w:val="3E9A59DE"/>
    <w:rsid w:val="3EAF4836"/>
    <w:rsid w:val="3EBC5B94"/>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B2C30"/>
    <w:rsid w:val="42CD1CE0"/>
    <w:rsid w:val="42E1381E"/>
    <w:rsid w:val="42E5074D"/>
    <w:rsid w:val="42ED6459"/>
    <w:rsid w:val="42FE58DD"/>
    <w:rsid w:val="43174B3D"/>
    <w:rsid w:val="434B790E"/>
    <w:rsid w:val="4360274F"/>
    <w:rsid w:val="43977AB6"/>
    <w:rsid w:val="43A3342B"/>
    <w:rsid w:val="43C77C27"/>
    <w:rsid w:val="43DE09EE"/>
    <w:rsid w:val="44002FAD"/>
    <w:rsid w:val="441F5ECA"/>
    <w:rsid w:val="44276B1D"/>
    <w:rsid w:val="449101DD"/>
    <w:rsid w:val="44DE1391"/>
    <w:rsid w:val="451B225C"/>
    <w:rsid w:val="45234A9B"/>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8695F"/>
    <w:rsid w:val="46C4686E"/>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7E669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95692"/>
    <w:rsid w:val="4D077F3C"/>
    <w:rsid w:val="4D123355"/>
    <w:rsid w:val="4D2A3B31"/>
    <w:rsid w:val="4D312C52"/>
    <w:rsid w:val="4D431955"/>
    <w:rsid w:val="4D5C2B38"/>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994F61"/>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02AA1"/>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A3A4D"/>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E17A8"/>
    <w:rsid w:val="5D5F10C0"/>
    <w:rsid w:val="5D891B7B"/>
    <w:rsid w:val="5DAD38EE"/>
    <w:rsid w:val="5E006862"/>
    <w:rsid w:val="5E0207B9"/>
    <w:rsid w:val="5E1834A1"/>
    <w:rsid w:val="5E261785"/>
    <w:rsid w:val="5E345F6D"/>
    <w:rsid w:val="5E4A7017"/>
    <w:rsid w:val="5E552BBA"/>
    <w:rsid w:val="5E611C10"/>
    <w:rsid w:val="5EFC7377"/>
    <w:rsid w:val="5F06174D"/>
    <w:rsid w:val="5F3A3602"/>
    <w:rsid w:val="5F6277C6"/>
    <w:rsid w:val="5F637F0C"/>
    <w:rsid w:val="5F6D0B1D"/>
    <w:rsid w:val="5F8D0B82"/>
    <w:rsid w:val="5FA41BF6"/>
    <w:rsid w:val="5FCC5339"/>
    <w:rsid w:val="5FE34A5B"/>
    <w:rsid w:val="5FE94ADE"/>
    <w:rsid w:val="5FFE1E36"/>
    <w:rsid w:val="60232584"/>
    <w:rsid w:val="60675D31"/>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9152E7"/>
    <w:rsid w:val="62F40B65"/>
    <w:rsid w:val="62FC2CFE"/>
    <w:rsid w:val="63024505"/>
    <w:rsid w:val="633E37DC"/>
    <w:rsid w:val="635B1DB5"/>
    <w:rsid w:val="63711FED"/>
    <w:rsid w:val="63880DDC"/>
    <w:rsid w:val="638D750D"/>
    <w:rsid w:val="63AC6CC0"/>
    <w:rsid w:val="64055776"/>
    <w:rsid w:val="64240056"/>
    <w:rsid w:val="642E206A"/>
    <w:rsid w:val="643E143A"/>
    <w:rsid w:val="648B6EEF"/>
    <w:rsid w:val="64C158BF"/>
    <w:rsid w:val="64CE2EAA"/>
    <w:rsid w:val="653C3090"/>
    <w:rsid w:val="65854376"/>
    <w:rsid w:val="658767BE"/>
    <w:rsid w:val="65892531"/>
    <w:rsid w:val="65D84624"/>
    <w:rsid w:val="66187ACD"/>
    <w:rsid w:val="66195831"/>
    <w:rsid w:val="662E75B1"/>
    <w:rsid w:val="66342C2E"/>
    <w:rsid w:val="663E784C"/>
    <w:rsid w:val="668B6A45"/>
    <w:rsid w:val="668F6F97"/>
    <w:rsid w:val="672F3F24"/>
    <w:rsid w:val="672F4CAE"/>
    <w:rsid w:val="673E055F"/>
    <w:rsid w:val="674006F3"/>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32E65"/>
    <w:rsid w:val="689F444F"/>
    <w:rsid w:val="68B96DBB"/>
    <w:rsid w:val="68CA2805"/>
    <w:rsid w:val="68E937A3"/>
    <w:rsid w:val="693E15D3"/>
    <w:rsid w:val="69627681"/>
    <w:rsid w:val="6977531D"/>
    <w:rsid w:val="697E571F"/>
    <w:rsid w:val="69A1245C"/>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33F0C"/>
    <w:rsid w:val="73710D5D"/>
    <w:rsid w:val="73C0646E"/>
    <w:rsid w:val="742222F5"/>
    <w:rsid w:val="74476126"/>
    <w:rsid w:val="74706664"/>
    <w:rsid w:val="747F3682"/>
    <w:rsid w:val="749C4185"/>
    <w:rsid w:val="75067759"/>
    <w:rsid w:val="752E6DCD"/>
    <w:rsid w:val="7551380D"/>
    <w:rsid w:val="75600BE5"/>
    <w:rsid w:val="7564475C"/>
    <w:rsid w:val="7575413A"/>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C1332C"/>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350C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9066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4"/>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3"/>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8"/>
    <w:qFormat/>
    <w:uiPriority w:val="0"/>
    <w:pPr>
      <w:shd w:val="clear" w:color="auto" w:fill="000080"/>
    </w:pPr>
  </w:style>
  <w:style w:type="paragraph" w:styleId="24">
    <w:name w:val="annotation text"/>
    <w:basedOn w:val="1"/>
    <w:link w:val="856"/>
    <w:qFormat/>
    <w:uiPriority w:val="99"/>
    <w:pPr>
      <w:jc w:val="left"/>
    </w:pPr>
  </w:style>
  <w:style w:type="paragraph" w:styleId="25">
    <w:name w:val="Salutation"/>
    <w:basedOn w:val="1"/>
    <w:next w:val="1"/>
    <w:link w:val="816"/>
    <w:qFormat/>
    <w:uiPriority w:val="0"/>
    <w:rPr>
      <w:rFonts w:ascii="仿宋_GB2312" w:eastAsia="仿宋_GB2312"/>
      <w:sz w:val="28"/>
      <w:szCs w:val="20"/>
    </w:rPr>
  </w:style>
  <w:style w:type="paragraph" w:styleId="26">
    <w:name w:val="Body Text 3"/>
    <w:basedOn w:val="1"/>
    <w:link w:val="84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933"/>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1"/>
    <w:link w:val="835"/>
    <w:qFormat/>
    <w:uiPriority w:val="0"/>
    <w:pPr>
      <w:ind w:firstLine="420"/>
    </w:pPr>
    <w:rPr>
      <w:rFonts w:hAnsi="Calibri" w:cs="Times New Roman"/>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66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0"/>
    <w:qFormat/>
    <w:uiPriority w:val="0"/>
    <w:pPr>
      <w:ind w:left="100" w:leftChars="2500"/>
    </w:pPr>
    <w:rPr>
      <w:rFonts w:ascii="宋体"/>
      <w:sz w:val="24"/>
      <w:szCs w:val="21"/>
      <w:lang w:val="zh-CN"/>
    </w:rPr>
  </w:style>
  <w:style w:type="paragraph" w:styleId="40">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1">
    <w:name w:val="endnote text"/>
    <w:basedOn w:val="1"/>
    <w:link w:val="941"/>
    <w:qFormat/>
    <w:uiPriority w:val="0"/>
    <w:rPr>
      <w:lang w:val="zh-CN"/>
    </w:rPr>
  </w:style>
  <w:style w:type="paragraph" w:styleId="42">
    <w:name w:val="Balloon Text"/>
    <w:basedOn w:val="1"/>
    <w:link w:val="717"/>
    <w:qFormat/>
    <w:uiPriority w:val="0"/>
    <w:rPr>
      <w:sz w:val="18"/>
      <w:szCs w:val="18"/>
    </w:rPr>
  </w:style>
  <w:style w:type="paragraph" w:styleId="43">
    <w:name w:val="footer"/>
    <w:basedOn w:val="1"/>
    <w:link w:val="892"/>
    <w:qFormat/>
    <w:uiPriority w:val="99"/>
    <w:pPr>
      <w:tabs>
        <w:tab w:val="center" w:pos="4153"/>
        <w:tab w:val="right" w:pos="8306"/>
      </w:tabs>
      <w:snapToGrid w:val="0"/>
      <w:jc w:val="left"/>
    </w:pPr>
    <w:rPr>
      <w:sz w:val="18"/>
      <w:szCs w:val="18"/>
    </w:rPr>
  </w:style>
  <w:style w:type="paragraph" w:styleId="44">
    <w:name w:val="envelope return"/>
    <w:basedOn w:val="1"/>
    <w:unhideWhenUsed/>
    <w:qFormat/>
    <w:uiPriority w:val="99"/>
    <w:pPr>
      <w:snapToGrid w:val="0"/>
    </w:pPr>
    <w:rPr>
      <w:rFonts w:ascii="Arial" w:hAnsi="Arial"/>
    </w:rPr>
  </w:style>
  <w:style w:type="paragraph" w:styleId="45">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0"/>
    <w:link w:val="826"/>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5"/>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0"/>
    <w:qFormat/>
    <w:uiPriority w:val="0"/>
    <w:pPr>
      <w:spacing w:after="120" w:line="480" w:lineRule="auto"/>
    </w:pPr>
  </w:style>
  <w:style w:type="paragraph" w:styleId="61">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4"/>
    <w:next w:val="24"/>
    <w:link w:val="633"/>
    <w:qFormat/>
    <w:uiPriority w:val="0"/>
    <w:rPr>
      <w:b/>
      <w:bCs/>
    </w:rPr>
  </w:style>
  <w:style w:type="paragraph" w:styleId="65">
    <w:name w:val="Body Text First Indent 2"/>
    <w:basedOn w:val="2"/>
    <w:next w:val="1"/>
    <w:link w:val="65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8"/>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11"/>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11"/>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0"/>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11"/>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9"/>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2"/>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9"/>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1"/>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0"/>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7"/>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1"/>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0"/>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9"/>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8"/>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9"/>
    <w:next w:val="57"/>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8"/>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3"/>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2"/>
    <w:next w:val="1"/>
    <w:qFormat/>
    <w:uiPriority w:val="0"/>
    <w:pPr>
      <w:tabs>
        <w:tab w:val="left" w:pos="1080"/>
        <w:tab w:val="clear" w:pos="1008"/>
      </w:tabs>
      <w:ind w:left="1080" w:hanging="1080"/>
    </w:pPr>
  </w:style>
  <w:style w:type="paragraph" w:customStyle="1" w:styleId="582">
    <w:name w:val="数字标题1"/>
    <w:basedOn w:val="7"/>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BodyText"/>
    <w:basedOn w:val="1"/>
    <w:qFormat/>
    <w:uiPriority w:val="0"/>
    <w:pPr>
      <w:jc w:val="both"/>
      <w:textAlignment w:val="baseline"/>
    </w:pPr>
    <w:rPr>
      <w:rFonts w:ascii="等线" w:hAnsi="等线" w:eastAsia="??"/>
      <w:kern w:val="2"/>
      <w:sz w:val="24"/>
      <w:szCs w:val="28"/>
      <w:lang w:val="en-US" w:eastAsia="zh-CN" w:bidi="ar-SA"/>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4"/>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5"/>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3"/>
    <w:qFormat/>
    <w:uiPriority w:val="0"/>
    <w:rPr>
      <w:rFonts w:ascii="Arial" w:hAnsi="Arial" w:eastAsia="黑体" w:cs="Arial"/>
      <w:snapToGrid w:val="0"/>
      <w:kern w:val="0"/>
      <w:szCs w:val="21"/>
    </w:rPr>
  </w:style>
  <w:style w:type="character" w:customStyle="1" w:styleId="66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1"/>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3"/>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9"/>
    <w:qFormat/>
    <w:uiPriority w:val="0"/>
    <w:rPr>
      <w:rFonts w:ascii="宋体"/>
      <w:kern w:val="2"/>
      <w:sz w:val="24"/>
      <w:szCs w:val="21"/>
      <w:lang w:val="zh-CN"/>
    </w:rPr>
  </w:style>
  <w:style w:type="character" w:customStyle="1" w:styleId="711">
    <w:name w:val="标题 9 Char"/>
    <w:link w:val="16"/>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2"/>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10"/>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3"/>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3"/>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4"/>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1"/>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7"/>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3"/>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2"/>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5"/>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1"/>
    <w:qFormat/>
    <w:uiPriority w:val="0"/>
    <w:rPr>
      <w:rFonts w:ascii="黑体" w:hAnsi="Courier New" w:eastAsia="黑体"/>
    </w:rPr>
  </w:style>
  <w:style w:type="character" w:customStyle="1" w:styleId="820">
    <w:name w:val="正文文本 2 Char1"/>
    <w:link w:val="60"/>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4"/>
    <w:qFormat/>
    <w:uiPriority w:val="0"/>
    <w:rPr>
      <w:b/>
      <w:bCs/>
      <w:kern w:val="2"/>
      <w:sz w:val="24"/>
      <w:szCs w:val="24"/>
    </w:rPr>
  </w:style>
  <w:style w:type="character" w:customStyle="1" w:styleId="824">
    <w:name w:val="正文文本缩进 2 Char"/>
    <w:link w:val="40"/>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4"/>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29"/>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11"/>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6"/>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4"/>
    <w:qFormat/>
    <w:uiPriority w:val="0"/>
    <w:rPr>
      <w:kern w:val="2"/>
      <w:sz w:val="21"/>
      <w:szCs w:val="24"/>
    </w:rPr>
  </w:style>
  <w:style w:type="character" w:customStyle="1" w:styleId="857">
    <w:name w:val="签名 Char"/>
    <w:link w:val="46"/>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5"/>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7"/>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3"/>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5"/>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3"/>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934">
    <w:name w:val="gray6"/>
    <w:basedOn w:val="73"/>
    <w:qFormat/>
    <w:uiPriority w:val="0"/>
    <w:rPr>
      <w:rFonts w:ascii="Arial" w:hAnsi="Arial" w:eastAsia="黑体" w:cs="Arial"/>
      <w:snapToGrid w:val="0"/>
      <w:kern w:val="0"/>
      <w:szCs w:val="21"/>
    </w:rPr>
  </w:style>
  <w:style w:type="character" w:customStyle="1" w:styleId="935">
    <w:name w:val="hui"/>
    <w:basedOn w:val="73"/>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1"/>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3"/>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36157</Words>
  <Characters>38328</Characters>
  <Lines>287</Lines>
  <Paragraphs>81</Paragraphs>
  <TotalTime>34</TotalTime>
  <ScaleCrop>false</ScaleCrop>
  <LinksUpToDate>false</LinksUpToDate>
  <CharactersWithSpaces>40408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聚亿代理</cp:lastModifiedBy>
  <cp:lastPrinted>2021-12-27T03:06:00Z</cp:lastPrinted>
  <dcterms:modified xsi:type="dcterms:W3CDTF">2022-11-08T08:27:54Z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