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spacing w:line="360" w:lineRule="auto"/>
        <w:jc w:val="center"/>
        <w:rPr>
          <w:rFonts w:ascii="仿宋" w:hAnsi="仿宋" w:eastAsia="仿宋" w:cs="仿宋_GB2312"/>
          <w:b/>
          <w:sz w:val="24"/>
        </w:rPr>
      </w:pPr>
    </w:p>
    <w:p>
      <w:pPr>
        <w:adjustRightInd/>
        <w:spacing w:line="360" w:lineRule="auto"/>
        <w:jc w:val="center"/>
        <w:rPr>
          <w:rFonts w:ascii="仿宋" w:hAnsi="仿宋" w:eastAsia="仿宋" w:cs="仿宋_GB2312"/>
          <w:b/>
          <w:sz w:val="44"/>
          <w:szCs w:val="44"/>
        </w:rPr>
      </w:pPr>
    </w:p>
    <w:p>
      <w:pPr>
        <w:adjustRightInd/>
        <w:spacing w:line="360" w:lineRule="auto"/>
        <w:jc w:val="center"/>
        <w:rPr>
          <w:rFonts w:hint="eastAsia" w:ascii="仿宋" w:hAnsi="仿宋" w:eastAsia="仿宋" w:cs="仿宋_GB2312"/>
          <w:b/>
          <w:sz w:val="44"/>
          <w:szCs w:val="44"/>
          <w:lang w:eastAsia="zh-CN"/>
        </w:rPr>
      </w:pPr>
      <w:r>
        <w:rPr>
          <w:rFonts w:hint="eastAsia" w:ascii="仿宋" w:hAnsi="仿宋" w:eastAsia="仿宋" w:cs="仿宋_GB2312"/>
          <w:b/>
          <w:sz w:val="44"/>
          <w:szCs w:val="44"/>
          <w:lang w:eastAsia="zh-CN"/>
        </w:rPr>
        <w:t>中泰街道综合治理安保服务项目</w:t>
      </w: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（项目名称）</w:t>
      </w:r>
    </w:p>
    <w:p>
      <w:pPr>
        <w:adjustRightInd/>
        <w:spacing w:line="360" w:lineRule="auto"/>
        <w:jc w:val="center"/>
        <w:rPr>
          <w:rFonts w:hint="eastAsia" w:ascii="仿宋" w:hAnsi="仿宋" w:eastAsia="仿宋" w:cs="仿宋_GB2312"/>
          <w:sz w:val="48"/>
          <w:szCs w:val="48"/>
        </w:rPr>
      </w:pPr>
      <w:r>
        <w:rPr>
          <w:rFonts w:hint="eastAsia" w:ascii="仿宋" w:hAnsi="仿宋" w:eastAsia="仿宋" w:cs="仿宋_GB2312"/>
          <w:sz w:val="48"/>
          <w:szCs w:val="48"/>
        </w:rPr>
        <w:t>招标文件</w:t>
      </w:r>
    </w:p>
    <w:p>
      <w:pPr>
        <w:pStyle w:val="2"/>
        <w:jc w:val="center"/>
        <w:rPr>
          <w:rFonts w:hint="eastAsia" w:eastAsia="仿宋_GB2312"/>
          <w:lang w:eastAsia="zh-CN"/>
        </w:rPr>
      </w:pPr>
      <w:r>
        <w:rPr>
          <w:rFonts w:hint="eastAsia" w:ascii="仿宋_GB2312" w:hAnsi="仿宋" w:eastAsia="仿宋_GB2312" w:cs="Times New Roman"/>
          <w:b/>
          <w:bCs/>
          <w:kern w:val="2"/>
          <w:sz w:val="32"/>
          <w:szCs w:val="32"/>
          <w:lang w:val="zh-CN" w:eastAsia="zh-CN" w:bidi="ar-SA"/>
        </w:rPr>
        <w:pict>
          <v:shape id="_x0000_i1025" o:spt="75" type="#_x0000_t75" style="height:154.1pt;width:165.55pt;" fillcolor="#FFFFFF" filled="f" o:preferrelative="t" stroked="f" coordsize="21600,21600">
            <v:path/>
            <v:fill on="f" color2="#FFFFFF" focussize="0,0"/>
            <v:stroke on="f"/>
            <v:imagedata r:id="rId26" gain="65536f" blacklevel="0f" gamma="0" o:title=""/>
            <o:lock v:ext="edit" position="f" selection="f" grouping="f" rotation="f" cropping="f" text="f" aspectratio="t"/>
            <w10:wrap type="none"/>
            <w10:anchorlock/>
          </v:shape>
        </w:pic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rPr>
        <w:t>（采购编号）HZJYDL2022-03</w:t>
      </w:r>
      <w:r>
        <w:rPr>
          <w:rFonts w:hint="eastAsia" w:ascii="仿宋" w:hAnsi="仿宋" w:eastAsia="仿宋" w:cs="仿宋_GB2312"/>
          <w:b/>
          <w:bCs/>
          <w:sz w:val="30"/>
          <w:szCs w:val="30"/>
          <w:lang w:val="en-US" w:eastAsia="zh-CN"/>
        </w:rPr>
        <w:t>6</w:t>
      </w:r>
    </w:p>
    <w:p>
      <w:pPr>
        <w:spacing w:line="360" w:lineRule="auto"/>
        <w:jc w:val="both"/>
        <w:rPr>
          <w:rFonts w:ascii="仿宋" w:hAnsi="仿宋" w:eastAsia="仿宋" w:cs="仿宋_GB2312"/>
          <w:b/>
          <w:sz w:val="44"/>
          <w:szCs w:val="44"/>
        </w:rPr>
      </w:pPr>
    </w:p>
    <w:p>
      <w:pPr>
        <w:spacing w:line="360" w:lineRule="auto"/>
        <w:rPr>
          <w:rFonts w:ascii="仿宋" w:hAnsi="仿宋" w:eastAsia="仿宋" w:cs="仿宋_GB2312"/>
          <w:sz w:val="32"/>
          <w:szCs w:val="32"/>
        </w:rPr>
      </w:pPr>
    </w:p>
    <w:p>
      <w:pPr>
        <w:snapToGrid w:val="0"/>
        <w:spacing w:line="360" w:lineRule="auto"/>
        <w:jc w:val="center"/>
        <w:rPr>
          <w:rFonts w:hint="eastAsia" w:ascii="仿宋" w:hAnsi="仿宋" w:eastAsia="仿宋" w:cs="仿宋_GB2312"/>
          <w:b/>
          <w:bCs/>
          <w:sz w:val="32"/>
          <w:szCs w:val="32"/>
          <w:lang w:eastAsia="zh-CN"/>
        </w:rPr>
      </w:pPr>
      <w:r>
        <w:rPr>
          <w:rFonts w:hint="eastAsia" w:ascii="仿宋" w:hAnsi="仿宋" w:eastAsia="仿宋" w:cs="仿宋_GB2312"/>
          <w:b/>
          <w:bCs/>
          <w:sz w:val="32"/>
          <w:szCs w:val="32"/>
        </w:rPr>
        <w:t>（采购人）</w:t>
      </w:r>
      <w:r>
        <w:rPr>
          <w:rFonts w:hint="eastAsia" w:ascii="仿宋" w:hAnsi="仿宋" w:eastAsia="仿宋" w:cs="仿宋_GB2312"/>
          <w:b/>
          <w:bCs/>
          <w:sz w:val="32"/>
          <w:szCs w:val="32"/>
          <w:lang w:eastAsia="zh-CN"/>
        </w:rPr>
        <w:t>杭州市余杭区人民政府中泰街道办事处</w:t>
      </w:r>
    </w:p>
    <w:p>
      <w:pPr>
        <w:spacing w:line="360" w:lineRule="auto"/>
        <w:jc w:val="center"/>
        <w:rPr>
          <w:rFonts w:ascii="仿宋" w:hAnsi="仿宋" w:eastAsia="仿宋" w:cs="仿宋_GB2312"/>
          <w:b/>
          <w:bCs/>
          <w:sz w:val="32"/>
          <w:szCs w:val="32"/>
        </w:rPr>
      </w:pPr>
      <w:r>
        <w:rPr>
          <w:rFonts w:hint="eastAsia" w:ascii="仿宋" w:hAnsi="仿宋" w:eastAsia="仿宋" w:cs="仿宋_GB2312"/>
          <w:b/>
          <w:bCs/>
          <w:sz w:val="32"/>
          <w:szCs w:val="32"/>
        </w:rPr>
        <w:t>（采购代理机构）</w:t>
      </w:r>
      <w:r>
        <w:rPr>
          <w:rFonts w:hint="eastAsia" w:ascii="宋体" w:hAnsi="宋体" w:cs="宋体"/>
          <w:b/>
          <w:bCs/>
          <w:sz w:val="30"/>
          <w:szCs w:val="30"/>
        </w:rPr>
        <w:t>杭州聚亿工程咨询有限公司</w:t>
      </w:r>
    </w:p>
    <w:p>
      <w:pPr>
        <w:snapToGrid w:val="0"/>
        <w:spacing w:line="360" w:lineRule="auto"/>
        <w:jc w:val="center"/>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w:t>
      </w:r>
      <w:r>
        <w:rPr>
          <w:rFonts w:hint="eastAsia" w:ascii="宋体" w:hAnsi="宋体" w:cs="宋体"/>
          <w:b/>
          <w:bCs w:val="0"/>
          <w:sz w:val="32"/>
          <w:szCs w:val="32"/>
        </w:rPr>
        <w:t>〇</w:t>
      </w:r>
      <w:r>
        <w:rPr>
          <w:rFonts w:hint="eastAsia" w:ascii="仿宋_GB2312" w:hAnsi="仿宋_GB2312" w:eastAsia="仿宋_GB2312" w:cs="仿宋_GB2312"/>
          <w:b/>
          <w:bCs w:val="0"/>
          <w:sz w:val="32"/>
          <w:szCs w:val="32"/>
        </w:rPr>
        <w:t>二</w:t>
      </w:r>
      <w:r>
        <w:rPr>
          <w:rFonts w:hint="eastAsia" w:ascii="仿宋_GB2312" w:hAnsi="仿宋_GB2312" w:eastAsia="仿宋_GB2312" w:cs="仿宋_GB2312"/>
          <w:b/>
          <w:bCs w:val="0"/>
          <w:sz w:val="32"/>
          <w:szCs w:val="32"/>
          <w:lang w:val="en-US" w:eastAsia="zh-CN"/>
        </w:rPr>
        <w:t>二</w:t>
      </w:r>
      <w:r>
        <w:rPr>
          <w:rFonts w:hint="eastAsia" w:ascii="仿宋_GB2312" w:hAnsi="仿宋_GB2312" w:eastAsia="仿宋_GB2312" w:cs="仿宋_GB2312"/>
          <w:b/>
          <w:bCs w:val="0"/>
          <w:sz w:val="32"/>
          <w:szCs w:val="32"/>
        </w:rPr>
        <w:t xml:space="preserve">年 </w:t>
      </w:r>
      <w:r>
        <w:rPr>
          <w:rFonts w:hint="eastAsia" w:ascii="仿宋_GB2312" w:hAnsi="仿宋_GB2312" w:eastAsia="仿宋_GB2312" w:cs="仿宋_GB2312"/>
          <w:b/>
          <w:bCs w:val="0"/>
          <w:sz w:val="32"/>
          <w:szCs w:val="32"/>
          <w:lang w:val="en-US" w:eastAsia="zh-CN"/>
        </w:rPr>
        <w:t xml:space="preserve">十一 </w:t>
      </w:r>
      <w:r>
        <w:rPr>
          <w:rFonts w:hint="eastAsia" w:ascii="仿宋_GB2312" w:hAnsi="仿宋_GB2312" w:eastAsia="仿宋_GB2312" w:cs="仿宋_GB2312"/>
          <w:b/>
          <w:bCs w:val="0"/>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（项目名称）</w:t>
      </w:r>
      <w:r>
        <w:rPr>
          <w:rFonts w:hint="eastAsia" w:ascii="仿宋_GB2312" w:hAnsi="仿宋" w:eastAsia="仿宋_GB2312" w:cs="仿宋_GB2312"/>
          <w:sz w:val="24"/>
          <w:u w:val="single"/>
          <w:lang w:eastAsia="zh-CN"/>
        </w:rPr>
        <w:t>中泰街道综合治理安保服务项目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"https://www.zcygov.cn/）获取（下载）招标文件，并于2021年" </w:instrText>
      </w:r>
      <w:r>
        <w:fldChar w:fldCharType="separate"/>
      </w:r>
      <w:r>
        <w:rPr>
          <w:rStyle w:val="81"/>
          <w:rFonts w:ascii="仿宋_GB2312" w:hAnsi="仿宋" w:eastAsia="仿宋_GB2312" w:cs="Times New Roman"/>
          <w:color w:val="auto"/>
          <w:kern w:val="2"/>
          <w:sz w:val="24"/>
          <w:szCs w:val="24"/>
        </w:rPr>
        <w:t>https://www.zcygov.cn/）获取（下载）招标文件，并于</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6</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 xml:space="preserve"> 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lang w:val="en-US" w:eastAsia="zh-CN"/>
        </w:rPr>
        <w:t xml:space="preserve">00 </w:t>
      </w:r>
      <w:r>
        <w:rPr>
          <w:rFonts w:hint="eastAsia" w:ascii="仿宋_GB2312" w:hAnsi="仿宋" w:eastAsia="仿宋_GB2312"/>
          <w:bCs/>
          <w:sz w:val="24"/>
          <w:u w:val="single"/>
        </w:rPr>
        <w:t>秒</w:t>
      </w:r>
      <w:r>
        <w:rPr>
          <w:rFonts w:hint="eastAsia" w:ascii="仿宋_GB2312" w:hAnsi="仿宋" w:eastAsia="仿宋_GB2312"/>
          <w:bCs/>
          <w:sz w:val="24"/>
          <w:u w:val="single"/>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w:t>
      </w:r>
      <w:r>
        <w:rPr>
          <w:rFonts w:hint="eastAsia" w:ascii="仿宋_GB2312" w:hAnsi="仿宋" w:eastAsia="仿宋_GB2312"/>
          <w:b/>
          <w:sz w:val="24"/>
        </w:rPr>
        <w:t>项目编号：</w:t>
      </w:r>
      <w:r>
        <w:rPr>
          <w:rFonts w:hint="eastAsia" w:ascii="仿宋_GB2312" w:hAnsi="仿宋" w:eastAsia="仿宋_GB2312"/>
          <w:sz w:val="24"/>
        </w:rPr>
        <w:t>（采购编号）HZJYDL2022-03</w:t>
      </w:r>
      <w:r>
        <w:rPr>
          <w:rFonts w:hint="eastAsia" w:ascii="仿宋_GB2312" w:hAnsi="仿宋" w:eastAsia="仿宋_GB2312"/>
          <w:sz w:val="24"/>
          <w:lang w:val="en-US" w:eastAsia="zh-CN"/>
        </w:rPr>
        <w:t>6</w:t>
      </w:r>
      <w:r>
        <w:rPr>
          <w:rFonts w:hint="eastAsia" w:ascii="仿宋_GB2312" w:hAnsi="仿宋" w:eastAsia="仿宋_GB2312" w:cs="仿宋_GB2312"/>
          <w:sz w:val="24"/>
          <w:lang w:val="en-US" w:eastAsia="zh-CN"/>
        </w:rPr>
        <w:t xml:space="preserve"> </w:t>
      </w:r>
    </w:p>
    <w:p>
      <w:pPr>
        <w:spacing w:line="360" w:lineRule="auto"/>
        <w:ind w:firstLine="480"/>
        <w:rPr>
          <w:rFonts w:ascii="仿宋_GB2312" w:hAnsi="仿宋" w:eastAsia="仿宋_GB2312"/>
          <w:b/>
          <w:sz w:val="24"/>
        </w:rPr>
      </w:pPr>
      <w:r>
        <w:rPr>
          <w:rFonts w:ascii="仿宋_GB2312" w:hAnsi="仿宋" w:eastAsia="仿宋_GB2312"/>
          <w:b/>
          <w:sz w:val="24"/>
        </w:rPr>
        <w:t>项目名称：</w:t>
      </w:r>
      <w:r>
        <w:rPr>
          <w:rFonts w:hint="eastAsia" w:ascii="仿宋_GB2312" w:hAnsi="仿宋" w:eastAsia="仿宋_GB2312" w:cs="仿宋_GB2312"/>
          <w:sz w:val="24"/>
        </w:rPr>
        <w:t>（项目名称）</w:t>
      </w:r>
      <w:r>
        <w:rPr>
          <w:rFonts w:hint="eastAsia" w:ascii="仿宋_GB2312" w:hAnsi="仿宋" w:eastAsia="仿宋_GB2312"/>
          <w:sz w:val="24"/>
          <w:lang w:eastAsia="zh-CN"/>
        </w:rPr>
        <w:t>中泰街道综合治理安保服务项目</w:t>
      </w:r>
      <w:r>
        <w:rPr>
          <w:rFonts w:ascii="仿宋_GB2312" w:hAnsi="仿宋" w:eastAsia="仿宋_GB2312"/>
          <w:sz w:val="24"/>
        </w:rPr>
        <w:t xml:space="preserve">   </w:t>
      </w:r>
      <w:r>
        <w:rPr>
          <w:rFonts w:ascii="仿宋_GB2312" w:hAnsi="仿宋" w:eastAsia="仿宋_GB2312"/>
          <w:b/>
          <w:sz w:val="24"/>
        </w:rPr>
        <w:t xml:space="preserve"> </w:t>
      </w:r>
    </w:p>
    <w:p>
      <w:pPr>
        <w:spacing w:line="360" w:lineRule="auto"/>
        <w:ind w:firstLine="480"/>
        <w:rPr>
          <w:rFonts w:ascii="仿宋_GB2312" w:hAnsi="仿宋" w:eastAsia="仿宋_GB2312"/>
          <w:sz w:val="24"/>
        </w:rPr>
      </w:pPr>
      <w:r>
        <w:rPr>
          <w:rFonts w:ascii="仿宋_GB2312" w:hAnsi="仿宋" w:eastAsia="仿宋_GB2312"/>
          <w:b/>
          <w:sz w:val="24"/>
        </w:rPr>
        <w:t>预算金额（元）：</w:t>
      </w:r>
      <w:r>
        <w:rPr>
          <w:rFonts w:hint="eastAsia" w:ascii="仿宋_GB2312" w:hAnsi="仿宋" w:eastAsia="仿宋_GB2312"/>
          <w:b/>
          <w:sz w:val="24"/>
          <w:lang w:val="en-US" w:eastAsia="zh-CN"/>
        </w:rPr>
        <w:t>6020000.00</w:t>
      </w:r>
      <w:r>
        <w:rPr>
          <w:rFonts w:ascii="仿宋_GB2312" w:hAnsi="仿宋" w:eastAsia="仿宋_GB2312"/>
          <w:sz w:val="24"/>
        </w:rPr>
        <w:t xml:space="preserve"> </w:t>
      </w:r>
      <w:r>
        <w:rPr>
          <w:rFonts w:hint="eastAsia" w:ascii="仿宋_GB2312" w:hAnsi="仿宋" w:eastAsia="仿宋_GB2312"/>
          <w:sz w:val="24"/>
        </w:rPr>
        <w:t xml:space="preserve"> </w:t>
      </w:r>
    </w:p>
    <w:p>
      <w:pPr>
        <w:spacing w:line="360" w:lineRule="auto"/>
        <w:ind w:firstLine="480"/>
        <w:rPr>
          <w:rFonts w:ascii="仿宋_GB2312" w:hAnsi="仿宋" w:eastAsia="仿宋_GB2312"/>
          <w:sz w:val="24"/>
        </w:rPr>
      </w:pPr>
      <w:r>
        <w:rPr>
          <w:rFonts w:hint="eastAsia" w:ascii="仿宋_GB2312" w:hAnsi="仿宋" w:eastAsia="仿宋_GB2312"/>
          <w:b/>
          <w:sz w:val="24"/>
        </w:rPr>
        <w:t>最高限价（元）：</w:t>
      </w:r>
      <w:r>
        <w:rPr>
          <w:rFonts w:hint="eastAsia" w:ascii="仿宋_GB2312" w:hAnsi="仿宋" w:eastAsia="仿宋_GB2312"/>
          <w:b/>
          <w:sz w:val="24"/>
          <w:lang w:val="en-US" w:eastAsia="zh-CN"/>
        </w:rPr>
        <w:t>6020000.00</w:t>
      </w:r>
      <w:r>
        <w:rPr>
          <w:rFonts w:ascii="仿宋_GB2312" w:hAnsi="仿宋" w:eastAsia="仿宋_GB2312"/>
          <w:sz w:val="24"/>
        </w:rPr>
        <w:t xml:space="preserve">  </w:t>
      </w:r>
      <w:r>
        <w:rPr>
          <w:rFonts w:hint="eastAsia" w:ascii="仿宋_GB2312" w:hAnsi="仿宋" w:eastAsia="仿宋_GB2312"/>
          <w:sz w:val="24"/>
        </w:rPr>
        <w:t xml:space="preserve"> </w:t>
      </w:r>
    </w:p>
    <w:p>
      <w:pPr>
        <w:pStyle w:val="5"/>
        <w:spacing w:line="360" w:lineRule="auto"/>
        <w:ind w:firstLine="480"/>
        <w:rPr>
          <w:rFonts w:ascii="仿宋_GB2312" w:hAnsi="仿宋" w:eastAsia="仿宋_GB2312"/>
          <w:bCs/>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bCs/>
          <w:color w:val="auto"/>
          <w:kern w:val="2"/>
          <w:sz w:val="24"/>
          <w:szCs w:val="24"/>
        </w:rPr>
        <w:t>（项目名称）</w:t>
      </w:r>
      <w:r>
        <w:rPr>
          <w:rFonts w:hint="eastAsia" w:ascii="仿宋_GB2312" w:hAnsi="仿宋" w:eastAsia="仿宋_GB2312"/>
          <w:sz w:val="24"/>
          <w:lang w:eastAsia="zh-CN"/>
        </w:rPr>
        <w:t>中泰街道综合治理安保服务项目</w:t>
      </w:r>
      <w:r>
        <w:rPr>
          <w:rFonts w:hint="eastAsia" w:ascii="仿宋_GB2312" w:hAnsi="仿宋" w:eastAsia="仿宋_GB2312"/>
          <w:bCs/>
          <w:color w:val="auto"/>
          <w:kern w:val="2"/>
          <w:sz w:val="24"/>
          <w:szCs w:val="24"/>
        </w:rPr>
        <w:t>主要内容：详见招标文件第三部分采购需求。</w:t>
      </w:r>
    </w:p>
    <w:p>
      <w:pPr>
        <w:pStyle w:val="89"/>
        <w:ind w:firstLine="482"/>
        <w:outlineLvl w:val="2"/>
        <w:rPr>
          <w:rFonts w:ascii="仿宋_GB2312" w:hAnsi="仿宋" w:eastAsia="仿宋_GB2312"/>
        </w:rPr>
      </w:pPr>
      <w:r>
        <w:rPr>
          <w:rFonts w:hint="eastAsia" w:ascii="仿宋_GB2312" w:hAnsi="仿宋" w:eastAsia="仿宋_GB2312"/>
          <w:b/>
        </w:rPr>
        <w:t>合同履约期限：合同签订之日起</w:t>
      </w:r>
      <w:r>
        <w:rPr>
          <w:rFonts w:hint="eastAsia" w:ascii="仿宋_GB2312" w:hAnsi="仿宋" w:eastAsia="仿宋_GB2312"/>
          <w:b/>
          <w:lang w:val="en-US" w:eastAsia="zh-CN"/>
        </w:rPr>
        <w:t>贰</w:t>
      </w:r>
      <w:r>
        <w:rPr>
          <w:rFonts w:hint="eastAsia" w:ascii="仿宋_GB2312" w:hAnsi="仿宋" w:eastAsia="仿宋_GB2312"/>
          <w:b/>
        </w:rPr>
        <w:t>年；</w:t>
      </w:r>
    </w:p>
    <w:p>
      <w:pPr>
        <w:pStyle w:val="5"/>
        <w:spacing w:line="360" w:lineRule="auto"/>
        <w:ind w:firstLine="480"/>
        <w:rPr>
          <w:rFonts w:ascii="仿宋_GB2312" w:hAnsi="仿宋" w:eastAsia="仿宋_GB2312"/>
          <w:b/>
          <w:sz w:val="24"/>
        </w:rPr>
      </w:pPr>
      <w:r>
        <w:rPr>
          <w:rFonts w:hint="eastAsia" w:ascii="仿宋_GB2312" w:hAnsi="仿宋" w:eastAsia="仿宋_GB2312"/>
          <w:b/>
          <w:color w:val="auto"/>
          <w:sz w:val="24"/>
        </w:rPr>
        <w:t>本项目接受联合体投标：</w:t>
      </w: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b/>
          <w:color w:val="auto"/>
          <w:sz w:val="24"/>
        </w:rPr>
        <w:t>是，</w:t>
      </w:r>
      <w:r>
        <w:rPr>
          <w:rFonts w:ascii="MS Gothic" w:hAnsi="MS Gothic" w:eastAsia="MS Gothic" w:cs="Arial"/>
          <w:snapToGrid w:val="0"/>
          <w:color w:val="auto"/>
          <w:kern w:val="0"/>
          <w:sz w:val="24"/>
          <w:szCs w:val="20"/>
          <w:lang w:val="en-US" w:eastAsia="zh-CN" w:bidi="ar-SA"/>
        </w:rPr>
        <w:t>☐</w:t>
      </w:r>
      <w:r>
        <w:rPr>
          <w:rFonts w:hint="eastAsia" w:ascii="仿宋_GB2312" w:hAnsi="仿宋" w:eastAsia="仿宋_GB2312"/>
          <w:b/>
          <w:color w:val="auto"/>
          <w:sz w:val="24"/>
        </w:rPr>
        <w:t>否</w:t>
      </w:r>
      <w:r>
        <w:rPr>
          <w:rFonts w:hint="eastAsia" w:ascii="宋体" w:hAnsi="宋体" w:eastAsia="宋体" w:cs="Arial"/>
          <w:color w:val="auto"/>
          <w:kern w:val="0"/>
          <w:sz w:val="24"/>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rPr>
      </w:pPr>
      <w:r>
        <w:rPr>
          <w:rFonts w:ascii="仿宋" w:hAnsi="仿宋" w:eastAsia="仿宋" w:cs="仿宋_GB2312"/>
          <w:snapToGrid w:val="0"/>
          <w:kern w:val="28"/>
          <w:sz w:val="24"/>
          <w:szCs w:val="20"/>
        </w:rPr>
        <w:t xml:space="preserve">    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szCs w:val="24"/>
          <w:lang w:val="en-US" w:eastAsia="zh-CN" w:bidi="ar-SA"/>
        </w:rPr>
        <w:t>☐</w:t>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szCs w:val="24"/>
          <w:lang w:val="en-US" w:eastAsia="zh-CN" w:bidi="ar-SA"/>
        </w:rPr>
        <w:t>☐</w:t>
      </w:r>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r>
        <w:rPr>
          <w:rFonts w:ascii="MS Gothic" w:hAnsi="MS Gothic" w:eastAsia="仿宋_GB2312" w:cs="Arial"/>
          <w:kern w:val="0"/>
          <w:sz w:val="24"/>
        </w:rPr>
        <w:t>☐</w:t>
      </w:r>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sz w:val="24"/>
        </w:rPr>
      </w:pPr>
      <w:r>
        <w:rPr>
          <w:rFonts w:ascii="Wingdings" w:hAnsi="Wingdings" w:eastAsia="MS Gothic" w:cs="Arial"/>
          <w:snapToGrid w:val="0"/>
          <w:color w:val="auto"/>
          <w:kern w:val="0"/>
          <w:sz w:val="24"/>
          <w:szCs w:val="20"/>
          <w:lang w:val="en-US" w:eastAsia="zh-CN" w:bidi="ar-SA"/>
        </w:rPr>
        <w:sym w:font="Wingdings" w:char="00FE"/>
      </w:r>
      <w:r>
        <w:rPr>
          <w:rFonts w:hint="eastAsia" w:ascii="仿宋_GB2312" w:hAnsi="仿宋" w:eastAsia="仿宋_GB2312"/>
          <w:sz w:val="24"/>
        </w:rPr>
        <w:t>服务全部由符合政策要求的中小企业承接，提供中小企业声明函；</w:t>
      </w:r>
    </w:p>
    <w:p>
      <w:pPr>
        <w:spacing w:line="360" w:lineRule="auto"/>
        <w:ind w:firstLine="897" w:firstLineChars="374"/>
        <w:rPr>
          <w:rFonts w:ascii="仿宋_GB2312" w:hAnsi="仿宋" w:eastAsia="仿宋_GB2312"/>
          <w:sz w:val="24"/>
        </w:rPr>
      </w:pPr>
      <w:r>
        <w:rPr>
          <w:rFonts w:ascii="Wingdings" w:hAnsi="Wingdings" w:eastAsia="MS Gothic" w:cs="Arial"/>
          <w:snapToGrid w:val="0"/>
          <w:color w:val="auto"/>
          <w:kern w:val="0"/>
          <w:sz w:val="24"/>
          <w:szCs w:val="20"/>
          <w:lang w:val="en-US" w:eastAsia="zh-CN" w:bidi="ar-SA"/>
        </w:rPr>
        <w:sym w:font="Wingdings" w:char="00A8"/>
      </w:r>
      <w:r>
        <w:rPr>
          <w:rFonts w:hint="eastAsia" w:ascii="仿宋_GB2312" w:hAnsi="仿宋" w:eastAsia="仿宋_GB2312"/>
          <w:sz w:val="24"/>
        </w:rPr>
        <w:t>服务全部由符合政策要求的小微企业承接，提供中小企业声明函；</w:t>
      </w:r>
    </w:p>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spacing w:line="360" w:lineRule="auto"/>
        <w:ind w:firstLine="480" w:firstLineChars="200"/>
        <w:rPr>
          <w:rFonts w:hint="eastAsia" w:ascii="仿宋_GB2312" w:hAnsi="仿宋" w:eastAsia="仿宋_GB2312"/>
          <w:sz w:val="24"/>
          <w:lang w:val="en-US" w:eastAsia="zh-CN"/>
        </w:rPr>
      </w:pPr>
      <w:r>
        <w:rPr>
          <w:rFonts w:ascii="仿宋_GB2312" w:hAnsi="仿宋" w:eastAsia="仿宋_GB2312"/>
          <w:sz w:val="24"/>
        </w:rPr>
        <w:t>3.本项目的特定资格要求：</w:t>
      </w:r>
      <w:r>
        <w:rPr>
          <w:rFonts w:hint="eastAsia" w:ascii="宋体" w:hAnsi="宋体" w:cs="宋体"/>
          <w:b/>
          <w:bCs/>
          <w:sz w:val="24"/>
        </w:rPr>
        <w:t>具有省公安厅颁发的保安服务许可证</w:t>
      </w:r>
      <w:r>
        <w:rPr>
          <w:rFonts w:hint="eastAsia" w:ascii="仿宋_GB2312" w:hAnsi="仿宋" w:eastAsia="仿宋_GB2312"/>
          <w:sz w:val="24"/>
          <w:lang w:val="en-US" w:eastAsia="zh-CN"/>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sz w:val="24"/>
        </w:rPr>
        <w:t>4.</w:t>
      </w:r>
      <w:r>
        <w:rPr>
          <w:rFonts w:hint="eastAsia" w:ascii="仿宋_GB2312" w:hAnsi="仿宋" w:eastAsia="仿宋_GB2312"/>
          <w:sz w:val="24"/>
        </w:rPr>
        <w:t>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pPr>
        <w:spacing w:line="360" w:lineRule="auto"/>
        <w:rPr>
          <w:rFonts w:ascii="仿宋_GB2312" w:hAnsi="仿宋" w:eastAsia="仿宋_GB2312"/>
          <w:b/>
          <w:sz w:val="24"/>
        </w:rPr>
      </w:pPr>
      <w:r>
        <w:rPr>
          <w:rFonts w:hint="eastAsia" w:ascii="仿宋_GB2312" w:hAnsi="仿宋" w:eastAsia="仿宋_GB2312"/>
          <w:b/>
          <w:sz w:val="24"/>
        </w:rPr>
        <w:t>三、获取招标文件</w:t>
      </w:r>
      <w:r>
        <w:rPr>
          <w:rFonts w:ascii="仿宋_GB2312" w:hAnsi="仿宋" w:eastAsia="仿宋_GB2312"/>
          <w:b/>
          <w:sz w:val="24"/>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ascii="仿宋_GB2312" w:hAnsi="仿宋" w:eastAsia="仿宋_GB2312"/>
          <w:sz w:val="24"/>
          <w:u w:val="single"/>
        </w:rPr>
        <w:t>月</w:t>
      </w:r>
      <w:r>
        <w:rPr>
          <w:rFonts w:hint="eastAsia" w:ascii="仿宋_GB2312" w:hAnsi="仿宋" w:eastAsia="仿宋_GB2312"/>
          <w:sz w:val="24"/>
          <w:u w:val="single"/>
          <w:lang w:val="en-US" w:eastAsia="zh-CN"/>
        </w:rPr>
        <w:t xml:space="preserve"> 6</w:t>
      </w:r>
      <w:r>
        <w:rPr>
          <w:rFonts w:ascii="仿宋_GB2312" w:hAnsi="仿宋" w:eastAsia="仿宋_GB2312"/>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 xml:space="preserve">0 </w:t>
      </w:r>
      <w:r>
        <w:rPr>
          <w:rFonts w:ascii="仿宋_GB2312" w:hAnsi="仿宋" w:eastAsia="仿宋_GB2312"/>
          <w:sz w:val="24"/>
        </w:rPr>
        <w:tab/>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sz w:val="24"/>
          <w:u w:val="single"/>
        </w:rPr>
        <w:t xml:space="preserve"> </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6</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 xml:space="preserve"> 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sz w:val="24"/>
          <w:u w:val="single"/>
        </w:rPr>
        <w:t>202</w:t>
      </w:r>
      <w:r>
        <w:rPr>
          <w:rFonts w:hint="eastAsia" w:ascii="仿宋_GB2312" w:hAnsi="仿宋" w:eastAsia="仿宋_GB2312"/>
          <w:sz w:val="24"/>
          <w:u w:val="single"/>
          <w:lang w:val="en-US" w:eastAsia="zh-CN"/>
        </w:rPr>
        <w:t>2</w:t>
      </w:r>
      <w:r>
        <w:rPr>
          <w:rFonts w:ascii="仿宋_GB2312" w:hAnsi="仿宋" w:eastAsia="仿宋_GB2312"/>
          <w:sz w:val="24"/>
          <w:u w:val="single"/>
        </w:rPr>
        <w:t>年</w:t>
      </w:r>
      <w:r>
        <w:rPr>
          <w:rFonts w:hint="eastAsia" w:ascii="仿宋_GB2312" w:hAnsi="仿宋" w:eastAsia="仿宋_GB2312"/>
          <w:sz w:val="24"/>
          <w:u w:val="single"/>
          <w:lang w:val="en-US" w:eastAsia="zh-CN"/>
        </w:rPr>
        <w:t>12</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6</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14</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00</w:t>
      </w:r>
      <w:r>
        <w:rPr>
          <w:rFonts w:hint="eastAsia" w:ascii="仿宋_GB2312" w:hAnsi="仿宋" w:eastAsia="仿宋_GB2312"/>
          <w:sz w:val="24"/>
          <w:u w:val="single"/>
        </w:rPr>
        <w:t>分</w:t>
      </w:r>
      <w:r>
        <w:rPr>
          <w:rFonts w:hint="eastAsia" w:ascii="仿宋_GB2312" w:hAnsi="仿宋" w:eastAsia="仿宋_GB2312"/>
          <w:bCs/>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p>
    <w:p>
      <w:pPr>
        <w:spacing w:line="360" w:lineRule="auto"/>
        <w:rPr>
          <w:rFonts w:ascii="仿宋_GB2312" w:hAnsi="仿宋" w:eastAsia="仿宋_GB2312"/>
          <w:b/>
          <w:sz w:val="24"/>
        </w:rPr>
      </w:pPr>
      <w:r>
        <w:rPr>
          <w:rFonts w:hint="eastAsia" w:ascii="仿宋_GB2312" w:hAnsi="仿宋" w:eastAsia="仿宋_GB2312"/>
          <w:b/>
          <w:sz w:val="24"/>
        </w:rPr>
        <w:t>五、采购意向公开链接</w:t>
      </w:r>
    </w:p>
    <w:p>
      <w:pPr>
        <w:spacing w:line="360" w:lineRule="auto"/>
        <w:rPr>
          <w:rFonts w:ascii="仿宋_GB2312" w:hAnsi="仿宋" w:eastAsia="仿宋_GB2312"/>
          <w:sz w:val="24"/>
        </w:rPr>
      </w:pPr>
      <w:r>
        <w:rPr>
          <w:rFonts w:hint="eastAsia" w:ascii="仿宋_GB2312" w:hAnsi="仿宋" w:eastAsia="仿宋_GB2312"/>
          <w:b/>
          <w:sz w:val="24"/>
        </w:rPr>
        <w:t>https://zfcg.czt.zj.gov.cn/innerUsed_noticeDetails/index.html?noticeId=9004388&amp;utm=web-government-front.49399a16.0.0.98444150649811ed9d657b2fe455f0de六、公告期限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采购人、采购机构将依托政</w:t>
      </w:r>
      <w:r>
        <w:rPr>
          <w:rFonts w:hint="eastAsia" w:ascii="仿宋_GB2312" w:hAnsi="仿宋" w:eastAsia="仿宋_GB2312"/>
          <w:sz w:val="24"/>
        </w:rPr>
        <w:t>采云平台完成本项目的电子交易活动，平台不接受未按上述方式获取招标文件的供应商进行投标活动；⑥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p>
    <w:p>
      <w:pPr>
        <w:spacing w:line="360" w:lineRule="auto"/>
        <w:rPr>
          <w:rFonts w:ascii="仿宋_GB2312" w:hAnsi="仿宋" w:eastAsia="仿宋_GB2312"/>
          <w:b/>
          <w:sz w:val="24"/>
        </w:rPr>
      </w:pPr>
      <w:r>
        <w:rPr>
          <w:rFonts w:hint="eastAsia" w:ascii="仿宋_GB2312" w:hAnsi="仿宋" w:eastAsia="仿宋_GB2312"/>
          <w:b/>
          <w:sz w:val="24"/>
          <w:lang w:val="en-US" w:eastAsia="zh-CN"/>
        </w:rPr>
        <w:t>八</w:t>
      </w:r>
      <w:r>
        <w:rPr>
          <w:rFonts w:hint="eastAsia" w:ascii="仿宋_GB2312" w:hAnsi="仿宋" w:eastAsia="仿宋_GB2312"/>
          <w:b/>
          <w:sz w:val="24"/>
        </w:rPr>
        <w:t>、对本次采购提出询问、质疑、投诉，请按以下方式联系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hint="eastAsia" w:ascii="仿宋_GB2312" w:hAnsi="仿宋" w:eastAsia="仿宋_GB2312"/>
          <w:sz w:val="24"/>
          <w:lang w:eastAsia="zh-CN"/>
        </w:rPr>
      </w:pPr>
      <w:r>
        <w:rPr>
          <w:rFonts w:ascii="仿宋_GB2312" w:hAnsi="仿宋" w:eastAsia="仿宋_GB2312"/>
          <w:sz w:val="24"/>
        </w:rPr>
        <w:t xml:space="preserve">    名    称：</w:t>
      </w:r>
      <w:r>
        <w:rPr>
          <w:rFonts w:hint="eastAsia" w:ascii="仿宋_GB2312" w:hAnsi="仿宋" w:eastAsia="仿宋_GB2312"/>
          <w:sz w:val="24"/>
        </w:rPr>
        <w:t>（采购人）</w:t>
      </w:r>
      <w:r>
        <w:rPr>
          <w:rFonts w:hint="eastAsia" w:ascii="宋体" w:hAnsi="宋体" w:eastAsia="仿宋_GB2312" w:cs="宋体"/>
          <w:sz w:val="24"/>
          <w:lang w:eastAsia="zh-CN"/>
        </w:rPr>
        <w:t>杭州市余杭区人民政府中泰街道办事处</w:t>
      </w:r>
    </w:p>
    <w:p>
      <w:pPr>
        <w:spacing w:line="360" w:lineRule="auto"/>
        <w:rPr>
          <w:rFonts w:hint="default" w:ascii="仿宋_GB2312" w:hAnsi="仿宋" w:eastAsia="仿宋_GB2312"/>
          <w:sz w:val="24"/>
          <w:lang w:val="en-US"/>
        </w:rPr>
      </w:pPr>
      <w:r>
        <w:rPr>
          <w:rFonts w:ascii="仿宋_GB2312" w:hAnsi="仿宋" w:eastAsia="仿宋_GB2312"/>
          <w:sz w:val="24"/>
        </w:rPr>
        <w:t xml:space="preserve">    地    址：</w:t>
      </w:r>
      <w:r>
        <w:rPr>
          <w:rFonts w:hint="eastAsia" w:ascii="宋体" w:hAnsi="宋体" w:eastAsia="仿宋_GB2312" w:cs="宋体"/>
          <w:sz w:val="24"/>
          <w:lang w:eastAsia="zh-CN"/>
        </w:rPr>
        <w:t>杭州市余杭区中泰街道杭泰路158号</w:t>
      </w:r>
    </w:p>
    <w:p>
      <w:pPr>
        <w:spacing w:line="360" w:lineRule="auto"/>
        <w:ind w:firstLine="480"/>
        <w:rPr>
          <w:rFonts w:ascii="仿宋_GB2312" w:hAnsi="仿宋" w:eastAsia="仿宋_GB2312"/>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firstLineChars="200"/>
        <w:rPr>
          <w:rFonts w:hint="default" w:ascii="宋体" w:hAnsi="宋体" w:eastAsia="仿宋_GB2312" w:cs="宋体"/>
          <w:sz w:val="24"/>
          <w:lang w:val="en-US" w:eastAsia="zh-CN"/>
        </w:rPr>
      </w:pPr>
      <w:r>
        <w:rPr>
          <w:rFonts w:hint="eastAsia" w:ascii="宋体" w:hAnsi="宋体" w:eastAsia="仿宋_GB2312" w:cs="宋体"/>
          <w:sz w:val="24"/>
          <w:lang w:eastAsia="zh-CN"/>
        </w:rPr>
        <w:t>项目联系人（询问）：</w:t>
      </w:r>
      <w:r>
        <w:rPr>
          <w:rFonts w:hint="eastAsia" w:ascii="宋体" w:hAnsi="宋体" w:eastAsia="仿宋_GB2312" w:cs="宋体"/>
          <w:sz w:val="24"/>
          <w:lang w:val="en-US" w:eastAsia="zh-CN"/>
        </w:rPr>
        <w:t>胡斌</w:t>
      </w:r>
    </w:p>
    <w:p>
      <w:pPr>
        <w:spacing w:line="360" w:lineRule="auto"/>
        <w:ind w:firstLine="480" w:firstLineChars="200"/>
        <w:rPr>
          <w:rFonts w:hint="default" w:ascii="宋体" w:hAnsi="宋体" w:eastAsia="仿宋_GB2312" w:cs="宋体"/>
          <w:sz w:val="24"/>
          <w:lang w:val="en-US" w:eastAsia="zh-CN"/>
        </w:rPr>
      </w:pPr>
      <w:r>
        <w:rPr>
          <w:rFonts w:hint="eastAsia" w:ascii="宋体" w:hAnsi="宋体" w:eastAsia="仿宋_GB2312" w:cs="宋体"/>
          <w:sz w:val="24"/>
          <w:lang w:eastAsia="zh-CN"/>
        </w:rPr>
        <w:t>项目联系方式（询问）：0871-88630110</w:t>
      </w:r>
      <w:r>
        <w:rPr>
          <w:rFonts w:hint="eastAsia" w:ascii="宋体" w:hAnsi="宋体" w:eastAsia="仿宋_GB2312" w:cs="宋体"/>
          <w:sz w:val="24"/>
          <w:lang w:val="en-US" w:eastAsia="zh-CN"/>
        </w:rPr>
        <w:t xml:space="preserve"> </w:t>
      </w:r>
    </w:p>
    <w:p>
      <w:pPr>
        <w:spacing w:line="360" w:lineRule="auto"/>
        <w:rPr>
          <w:rFonts w:hint="default" w:ascii="宋体" w:hAnsi="宋体" w:eastAsia="仿宋_GB2312" w:cs="宋体"/>
          <w:sz w:val="24"/>
          <w:lang w:val="en-US" w:eastAsia="zh-CN"/>
        </w:rPr>
      </w:pPr>
      <w:r>
        <w:rPr>
          <w:rFonts w:hint="eastAsia" w:ascii="宋体" w:hAnsi="宋体" w:eastAsia="仿宋_GB2312" w:cs="宋体"/>
          <w:sz w:val="24"/>
          <w:lang w:eastAsia="zh-CN"/>
        </w:rPr>
        <w:t xml:space="preserve">    质疑联系人：项工</w:t>
      </w:r>
    </w:p>
    <w:p>
      <w:pPr>
        <w:spacing w:line="360" w:lineRule="auto"/>
        <w:ind w:firstLine="480"/>
        <w:rPr>
          <w:rFonts w:hint="eastAsia" w:ascii="宋体" w:hAnsi="宋体" w:eastAsia="仿宋_GB2312" w:cs="宋体"/>
          <w:sz w:val="24"/>
          <w:lang w:val="en-US" w:eastAsia="zh-CN"/>
        </w:rPr>
      </w:pPr>
      <w:r>
        <w:rPr>
          <w:rFonts w:hint="eastAsia" w:ascii="宋体" w:hAnsi="宋体" w:eastAsia="仿宋_GB2312" w:cs="宋体"/>
          <w:sz w:val="24"/>
          <w:lang w:eastAsia="zh-CN"/>
        </w:rPr>
        <w:t>质疑联系方式：0751-88637052</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rPr>
          <w:rFonts w:ascii="仿宋_GB2312" w:hAnsi="仿宋" w:eastAsia="仿宋_GB2312"/>
          <w:sz w:val="24"/>
        </w:rPr>
      </w:pPr>
      <w:r>
        <w:rPr>
          <w:rFonts w:hint="eastAsia" w:ascii="仿宋_GB2312" w:hAnsi="仿宋" w:eastAsia="仿宋_GB2312"/>
          <w:sz w:val="24"/>
        </w:rPr>
        <w:t>名</w:t>
      </w:r>
      <w:r>
        <w:rPr>
          <w:rFonts w:ascii="仿宋_GB2312" w:hAnsi="仿宋" w:eastAsia="仿宋_GB2312"/>
          <w:sz w:val="24"/>
        </w:rPr>
        <w:t xml:space="preserve">    </w:t>
      </w:r>
      <w:r>
        <w:rPr>
          <w:rFonts w:hint="eastAsia" w:ascii="仿宋_GB2312" w:hAnsi="仿宋" w:eastAsia="仿宋_GB2312"/>
          <w:sz w:val="24"/>
        </w:rPr>
        <w:t>称：（采购代理机构）</w:t>
      </w:r>
      <w:r>
        <w:rPr>
          <w:rFonts w:hint="eastAsia" w:ascii="宋体" w:hAnsi="宋体" w:cs="宋体"/>
          <w:sz w:val="24"/>
        </w:rPr>
        <w:t>杭州聚亿工程咨询有限公司</w:t>
      </w:r>
    </w:p>
    <w:p>
      <w:pPr>
        <w:spacing w:line="360" w:lineRule="auto"/>
        <w:ind w:firstLine="480"/>
        <w:rPr>
          <w:rFonts w:ascii="仿宋_GB2312" w:hAnsi="仿宋" w:eastAsia="仿宋"/>
          <w:sz w:val="24"/>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hint="eastAsia" w:ascii="宋体" w:hAnsi="宋体" w:cs="宋体"/>
          <w:sz w:val="24"/>
        </w:rPr>
        <w:t>浙江省杭州市瓶窑镇观山路11号1幢一楼1016室</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传    真：/             </w:t>
      </w:r>
    </w:p>
    <w:p>
      <w:pPr>
        <w:spacing w:line="360" w:lineRule="auto"/>
        <w:rPr>
          <w:rFonts w:ascii="仿宋_GB2312" w:hAnsi="仿宋" w:eastAsia="仿宋_GB2312"/>
          <w:sz w:val="24"/>
        </w:rPr>
      </w:pPr>
      <w:r>
        <w:rPr>
          <w:rFonts w:ascii="仿宋_GB2312" w:hAnsi="仿宋" w:eastAsia="仿宋_GB2312"/>
          <w:sz w:val="24"/>
        </w:rPr>
        <w:t xml:space="preserve">    项目联系人（询问）：</w:t>
      </w:r>
      <w:bookmarkStart w:id="401" w:name="_GoBack"/>
      <w:bookmarkEnd w:id="401"/>
      <w:r>
        <w:rPr>
          <w:rFonts w:hint="eastAsia" w:ascii="宋体" w:hAnsi="宋体" w:eastAsia="仿宋" w:cs="宋体"/>
          <w:sz w:val="24"/>
          <w:lang w:val="en-US" w:eastAsia="zh-CN"/>
        </w:rPr>
        <w:t>茅俊杰</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项目联系方式（询问）：</w:t>
      </w:r>
      <w:r>
        <w:rPr>
          <w:rFonts w:hint="eastAsia" w:ascii="宋体" w:hAnsi="宋体" w:cs="宋体"/>
          <w:sz w:val="24"/>
        </w:rPr>
        <w:t>0571-86106590</w:t>
      </w:r>
      <w:r>
        <w:rPr>
          <w:rFonts w:ascii="仿宋_GB2312" w:hAnsi="仿宋" w:eastAsia="仿宋_GB2312"/>
          <w:sz w:val="24"/>
        </w:rPr>
        <w:t xml:space="preserve"> </w:t>
      </w:r>
    </w:p>
    <w:p>
      <w:pPr>
        <w:spacing w:line="360" w:lineRule="auto"/>
        <w:ind w:firstLine="480"/>
        <w:rPr>
          <w:rFonts w:ascii="仿宋_GB2312" w:hAnsi="仿宋" w:eastAsia="仿宋_GB2312"/>
          <w:sz w:val="24"/>
        </w:rPr>
      </w:pPr>
      <w:r>
        <w:rPr>
          <w:rFonts w:ascii="仿宋_GB2312" w:hAnsi="仿宋" w:eastAsia="仿宋_GB2312"/>
          <w:sz w:val="24"/>
        </w:rPr>
        <w:t>质疑联系人：</w:t>
      </w:r>
      <w:r>
        <w:rPr>
          <w:rFonts w:hint="eastAsia" w:ascii="仿宋_GB2312" w:hAnsi="仿宋" w:eastAsia="仿宋_GB2312"/>
          <w:sz w:val="24"/>
          <w:lang w:val="en-US" w:eastAsia="zh-CN"/>
        </w:rPr>
        <w:t>贾国松</w:t>
      </w:r>
      <w:r>
        <w:rPr>
          <w:rFonts w:hint="eastAsia" w:ascii="仿宋" w:hAnsi="仿宋" w:eastAsia="仿宋"/>
          <w:sz w:val="24"/>
        </w:rPr>
        <w:t xml:space="preserve"> </w:t>
      </w:r>
      <w:r>
        <w:rPr>
          <w:rFonts w:ascii="仿宋_GB2312" w:hAnsi="仿宋" w:eastAsia="仿宋_GB2312"/>
          <w:sz w:val="24"/>
        </w:rPr>
        <w:t xml:space="preserve">            </w:t>
      </w:r>
    </w:p>
    <w:p>
      <w:pPr>
        <w:spacing w:line="360" w:lineRule="auto"/>
        <w:rPr>
          <w:rFonts w:ascii="仿宋" w:hAnsi="仿宋" w:eastAsia="仿宋"/>
          <w:sz w:val="24"/>
        </w:rPr>
      </w:pPr>
      <w:r>
        <w:rPr>
          <w:rFonts w:ascii="仿宋_GB2312" w:hAnsi="仿宋" w:eastAsia="仿宋_GB2312"/>
          <w:sz w:val="24"/>
        </w:rPr>
        <w:t xml:space="preserve">    质疑联系方式：</w:t>
      </w:r>
      <w:r>
        <w:rPr>
          <w:rFonts w:hint="eastAsia" w:ascii="宋体" w:hAnsi="宋体" w:cs="宋体"/>
          <w:sz w:val="24"/>
        </w:rPr>
        <w:t>18167100085</w:t>
      </w:r>
      <w:r>
        <w:rPr>
          <w:rFonts w:hint="eastAsia" w:ascii="仿宋" w:hAnsi="仿宋" w:eastAsia="仿宋"/>
          <w:sz w:val="24"/>
        </w:rPr>
        <w:t xml:space="preserve"> </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ind w:firstLine="480" w:firstLineChars="200"/>
        <w:rPr>
          <w:rFonts w:ascii="仿宋_GB2312" w:hAnsi="仿宋" w:eastAsia="仿宋_GB2312"/>
          <w:sz w:val="24"/>
        </w:rPr>
      </w:pPr>
      <w:r>
        <w:rPr>
          <w:rFonts w:ascii="仿宋_GB2312" w:hAnsi="仿宋" w:eastAsia="仿宋_GB2312"/>
          <w:sz w:val="24"/>
        </w:rPr>
        <w:t>名    称：</w:t>
      </w:r>
      <w:r>
        <w:rPr>
          <w:rFonts w:hint="eastAsia" w:ascii="仿宋_GB2312" w:hAnsi="仿宋" w:eastAsia="仿宋_GB2312"/>
          <w:sz w:val="24"/>
        </w:rPr>
        <w:t xml:space="preserve">杭州市余杭区财政局 </w:t>
      </w:r>
    </w:p>
    <w:p>
      <w:pPr>
        <w:spacing w:line="360" w:lineRule="auto"/>
        <w:ind w:firstLine="480" w:firstLineChars="200"/>
        <w:rPr>
          <w:rFonts w:ascii="仿宋_GB2312" w:hAnsi="仿宋" w:eastAsia="仿宋_GB2312"/>
          <w:sz w:val="24"/>
        </w:rPr>
      </w:pPr>
      <w:r>
        <w:rPr>
          <w:rFonts w:ascii="仿宋_GB2312" w:hAnsi="仿宋" w:eastAsia="仿宋_GB2312"/>
          <w:sz w:val="24"/>
        </w:rPr>
        <w:t>地    址：杭州市余杭区文一西路1500号8号楼1201室</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传    真：</w:t>
      </w:r>
      <w:r>
        <w:rPr>
          <w:rFonts w:hint="eastAsia" w:ascii="仿宋_GB2312" w:hAnsi="仿宋" w:eastAsia="仿宋_GB2312"/>
          <w:sz w:val="24"/>
          <w:lang w:val="en-US" w:eastAsia="zh-CN"/>
        </w:rPr>
        <w:t>/</w:t>
      </w:r>
      <w:r>
        <w:rPr>
          <w:rFonts w:hint="eastAsia"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联系人 ：</w:t>
      </w:r>
      <w:r>
        <w:rPr>
          <w:rFonts w:hint="eastAsia" w:ascii="仿宋_GB2312" w:hAnsi="仿宋" w:eastAsia="仿宋_GB2312"/>
          <w:sz w:val="24"/>
        </w:rPr>
        <w:t xml:space="preserve">杜国强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ascii="仿宋_GB2312" w:hAnsi="仿宋" w:eastAsia="仿宋_GB2312"/>
          <w:sz w:val="24"/>
        </w:rPr>
        <w:t>监督投诉电话：0571-88728858</w:t>
      </w:r>
      <w:r>
        <w:rPr>
          <w:rFonts w:hint="eastAsia" w:ascii="仿宋_GB2312" w:hAnsi="仿宋" w:eastAsia="仿宋_GB2312"/>
          <w:sz w:val="24"/>
        </w:rPr>
        <w:t xml:space="preserve"> </w:t>
      </w:r>
      <w:r>
        <w:rPr>
          <w:rFonts w:ascii="仿宋_GB2312" w:hAnsi="仿宋" w:eastAsia="仿宋_GB2312"/>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400-881-7190获取热线服务帮助。</w:t>
      </w:r>
    </w:p>
    <w:p>
      <w:pPr>
        <w:spacing w:line="360" w:lineRule="auto"/>
        <w:ind w:firstLine="480" w:firstLineChars="200"/>
        <w:rPr>
          <w:rFonts w:ascii="仿宋_GB2312" w:hAnsi="仿宋" w:eastAsia="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p>
    <w:p>
      <w:pPr>
        <w:pStyle w:val="37"/>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7"/>
        <w:tblW w:w="911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69"/>
        <w:gridCol w:w="1961"/>
        <w:gridCol w:w="6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5"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报价要求</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default" w:ascii="仿宋_GB2312" w:hAnsi="仿宋" w:eastAsia="仿宋_GB2312" w:cs="仿宋_GB2312"/>
                <w:b/>
                <w:kern w:val="0"/>
                <w:sz w:val="24"/>
                <w:lang w:val="en-US" w:eastAsia="zh-CN"/>
              </w:rPr>
            </w:pPr>
            <w:r>
              <w:rPr>
                <w:rFonts w:hint="eastAsia" w:ascii="仿宋_GB2312" w:hAnsi="仿宋" w:eastAsia="仿宋_GB2312"/>
                <w:kern w:val="0"/>
                <w:sz w:val="24"/>
                <w:lang w:val="zh-CN"/>
              </w:rPr>
              <w:t>有关本项目实施所需的所有费用（含税费）均计入报价。</w:t>
            </w:r>
            <w:r>
              <w:rPr>
                <w:rFonts w:hint="eastAsia" w:ascii="仿宋_GB2312" w:hAnsi="仿宋" w:eastAsia="仿宋_GB2312" w:cs="仿宋_GB2312"/>
                <w:sz w:val="24"/>
              </w:rPr>
              <w:t>开标一览表（报价表）</w:t>
            </w:r>
            <w:r>
              <w:rPr>
                <w:rFonts w:hint="eastAsia" w:ascii="仿宋_GB2312" w:hAnsi="仿宋" w:eastAsia="仿宋_GB2312"/>
                <w:sz w:val="24"/>
              </w:rPr>
              <w:t>是报价的唯一载体</w:t>
            </w:r>
            <w:r>
              <w:rPr>
                <w:rFonts w:hint="eastAsia" w:ascii="仿宋_GB2312" w:hAnsi="仿宋" w:eastAsia="仿宋_GB2312" w:cs="仿宋_GB2312"/>
                <w:kern w:val="0"/>
                <w:sz w:val="24"/>
                <w:lang w:val="zh-CN"/>
              </w:rPr>
              <w:t>。投标文件中价格全部采用人民币报价。招标文件未列明，而投标人认为必需的费用也需列入报价。</w:t>
            </w:r>
            <w:r>
              <w:rPr>
                <w:rFonts w:hint="eastAsia" w:ascii="仿宋_GB2312" w:hAnsi="仿宋" w:eastAsia="仿宋_GB2312" w:cs="仿宋_GB2312"/>
                <w:b/>
                <w:kern w:val="0"/>
                <w:sz w:val="24"/>
                <w:lang w:val="en-US" w:eastAsia="zh-CN"/>
              </w:rPr>
              <w:t>本项目按照单价报价，最高36元每人/小时。</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投标报价出现下列情形的，投标无效：</w:t>
            </w:r>
          </w:p>
          <w:p>
            <w:pPr>
              <w:snapToGrid w:val="0"/>
              <w:spacing w:line="360" w:lineRule="auto"/>
              <w:ind w:firstLine="241" w:firstLineChars="1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投标文件出现不是唯一的、有选择性投标报价的；</w:t>
            </w:r>
          </w:p>
          <w:p>
            <w:pPr>
              <w:snapToGrid w:val="0"/>
              <w:spacing w:line="360" w:lineRule="auto"/>
              <w:ind w:firstLine="241" w:firstLineChars="100"/>
              <w:jc w:val="left"/>
              <w:rPr>
                <w:rFonts w:ascii="仿宋_GB2312" w:hAnsi="仿宋" w:eastAsia="仿宋_GB2312"/>
                <w:kern w:val="0"/>
                <w:sz w:val="24"/>
                <w:lang w:val="zh-CN"/>
              </w:rPr>
            </w:pPr>
            <w:r>
              <w:rPr>
                <w:rFonts w:hint="eastAsia" w:ascii="仿宋_GB2312" w:hAnsi="仿宋" w:eastAsia="仿宋_GB2312" w:cs="仿宋_GB2312"/>
                <w:b/>
                <w:kern w:val="0"/>
                <w:sz w:val="24"/>
                <w:lang w:val="zh-CN"/>
              </w:rPr>
              <w:t>投标报价超过招标文件中规定的预算金额或者最高限价的</w:t>
            </w:r>
            <w:r>
              <w:rPr>
                <w:rFonts w:ascii="仿宋_GB2312" w:hAnsi="仿宋" w:eastAsia="仿宋_GB2312"/>
                <w:b/>
                <w:kern w:val="0"/>
                <w:sz w:val="24"/>
                <w:lang w:val="zh-CN"/>
              </w:rPr>
              <w:t>;</w:t>
            </w:r>
          </w:p>
          <w:p>
            <w:pPr>
              <w:spacing w:line="360" w:lineRule="auto"/>
              <w:ind w:firstLine="241" w:firstLineChars="100"/>
              <w:rPr>
                <w:rFonts w:ascii="仿宋_GB2312" w:hAnsi="仿宋" w:eastAsia="仿宋_GB2312" w:cs="仿宋_GB2312"/>
                <w:b/>
                <w:sz w:val="24"/>
              </w:rPr>
            </w:pPr>
            <w:r>
              <w:rPr>
                <w:rFonts w:hint="eastAsia" w:ascii="仿宋_GB2312" w:hAnsi="仿宋" w:eastAsia="仿宋_GB2312" w:cs="Arial"/>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sz w:val="24"/>
                <w:szCs w:val="21"/>
              </w:rPr>
              <w:t>;</w:t>
            </w:r>
          </w:p>
          <w:p>
            <w:pPr>
              <w:spacing w:line="360" w:lineRule="auto"/>
              <w:ind w:firstLine="241" w:firstLineChars="100"/>
              <w:rPr>
                <w:rFonts w:ascii="仿宋_GB2312" w:hAnsi="仿宋" w:eastAsia="仿宋_GB2312"/>
                <w:sz w:val="24"/>
              </w:rPr>
            </w:pPr>
            <w:r>
              <w:rPr>
                <w:rFonts w:hint="eastAsia" w:ascii="仿宋_GB2312" w:hAnsi="仿宋" w:eastAsia="仿宋_GB2312" w:cs="Arial"/>
                <w:b/>
                <w:kern w:val="0"/>
                <w:sz w:val="24"/>
              </w:rPr>
              <w:t>投标人对根据修正原则修正后的报价不确认的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9" w:hRule="atLeast"/>
          <w:tblHeader/>
        </w:trPr>
        <w:tc>
          <w:tcPr>
            <w:tcW w:w="6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分包</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仿宋_GB2312"/>
                <w:sz w:val="24"/>
              </w:rPr>
            </w:pPr>
            <w:r>
              <w:rPr>
                <w:rFonts w:ascii="MS Gothic" w:hAnsi="MS Gothic" w:eastAsia="MS Gothic" w:cs="Arial"/>
                <w:kern w:val="0"/>
                <w:sz w:val="24"/>
              </w:rPr>
              <w:t>☐</w:t>
            </w:r>
            <w:r>
              <w:rPr>
                <w:rFonts w:ascii="仿宋_GB2312" w:hAnsi="仿宋" w:eastAsia="仿宋_GB2312" w:cs="Arial"/>
                <w:kern w:val="0"/>
                <w:sz w:val="24"/>
              </w:rPr>
              <w:t xml:space="preserve"> A</w:t>
            </w:r>
            <w:r>
              <w:rPr>
                <w:rFonts w:hint="eastAsia" w:ascii="仿宋_GB2312" w:hAnsi="仿宋" w:eastAsia="仿宋_GB2312"/>
                <w:sz w:val="24"/>
              </w:rPr>
              <w:t>同意将非主体、非关键性的</w:t>
            </w:r>
            <w:r>
              <w:rPr>
                <w:rFonts w:ascii="仿宋_GB2312" w:hAnsi="仿宋" w:eastAsia="仿宋_GB2312"/>
                <w:sz w:val="24"/>
                <w:u w:val="single"/>
              </w:rPr>
              <w:t xml:space="preserve">             </w:t>
            </w:r>
            <w:r>
              <w:rPr>
                <w:rFonts w:hint="eastAsia" w:ascii="仿宋_GB2312" w:hAnsi="仿宋" w:eastAsia="仿宋_GB2312"/>
                <w:sz w:val="24"/>
              </w:rPr>
              <w:t>工作分包。</w:t>
            </w:r>
            <w:r>
              <w:rPr>
                <w:rFonts w:ascii="仿宋_GB2312" w:hAnsi="仿宋" w:eastAsia="仿宋_GB2312" w:cs="Arial"/>
                <w:kern w:val="0"/>
                <w:sz w:val="24"/>
              </w:rPr>
              <w:sym w:font="Wingdings" w:char="F0FE"/>
            </w:r>
            <w:r>
              <w:rPr>
                <w:rFonts w:ascii="仿宋_GB2312" w:hAnsi="仿宋" w:eastAsia="仿宋_GB2312" w:cs="Arial"/>
                <w:kern w:val="0"/>
                <w:sz w:val="24"/>
              </w:rPr>
              <w:t xml:space="preserve"> 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vMerge w:val="restart"/>
            <w:tcBorders>
              <w:top w:val="single" w:color="auto" w:sz="4" w:space="0"/>
              <w:left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3</w:t>
            </w:r>
          </w:p>
        </w:tc>
        <w:tc>
          <w:tcPr>
            <w:tcW w:w="196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投标人应当提供的资格、资信证明文件</w:t>
            </w:r>
          </w:p>
        </w:tc>
        <w:tc>
          <w:tcPr>
            <w:tcW w:w="6488"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1）资格证明文件：见招标文件第二部分11.1。</w:t>
            </w:r>
          </w:p>
          <w:p>
            <w:pPr>
              <w:spacing w:line="360" w:lineRule="auto"/>
              <w:rPr>
                <w:rFonts w:ascii="Arial" w:hAnsi="Arial" w:eastAsia="黑体" w:cs="Arial"/>
                <w:snapToGrid w:val="0"/>
                <w:kern w:val="0"/>
                <w:szCs w:val="21"/>
              </w:rPr>
            </w:pPr>
            <w:r>
              <w:rPr>
                <w:rFonts w:hint="eastAsia" w:ascii="仿宋_GB2312" w:hAnsi="仿宋" w:eastAsia="仿宋_GB2312"/>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9" w:hRule="atLeast"/>
          <w:tblHeader/>
        </w:trPr>
        <w:tc>
          <w:tcPr>
            <w:tcW w:w="66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tc>
        <w:tc>
          <w:tcPr>
            <w:tcW w:w="196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p>
        </w:tc>
        <w:tc>
          <w:tcPr>
            <w:tcW w:w="6488"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4</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开标前答疑会或现场考察</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仿宋_GB2312" w:hAnsi="仿宋" w:eastAsia="仿宋_GB2312" w:cs="Arial"/>
                <w:kern w:val="0"/>
                <w:sz w:val="24"/>
              </w:rPr>
              <w:sym w:font="Wingdings" w:char="F0FE"/>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sz w:val="24"/>
                <w:szCs w:val="20"/>
              </w:rPr>
            </w:pPr>
            <w:r>
              <w:rPr>
                <w:rFonts w:ascii="MS Gothic" w:hAnsi="MS Gothic" w:eastAsia="MS Gothic" w:cs="Arial"/>
                <w:kern w:val="0"/>
                <w:sz w:val="24"/>
              </w:rPr>
              <w:t>☐</w:t>
            </w:r>
            <w:r>
              <w:rPr>
                <w:rFonts w:ascii="仿宋_GB2312" w:hAnsi="仿宋" w:eastAsia="仿宋_GB2312"/>
                <w:kern w:val="0"/>
                <w:sz w:val="24"/>
              </w:rPr>
              <w:t>B组织，</w:t>
            </w:r>
            <w:r>
              <w:rPr>
                <w:rFonts w:hint="eastAsia" w:ascii="仿宋_GB2312" w:hAnsi="仿宋" w:eastAsia="仿宋_GB2312"/>
                <w:sz w:val="24"/>
              </w:rPr>
              <w:t>时间：</w:t>
            </w:r>
            <w:r>
              <w:rPr>
                <w:rFonts w:ascii="仿宋_GB2312" w:hAnsi="仿宋" w:eastAsia="仿宋_GB2312"/>
                <w:sz w:val="24"/>
                <w:u w:val="single"/>
              </w:rPr>
              <w:t xml:space="preserve">      </w:t>
            </w:r>
            <w:r>
              <w:rPr>
                <w:rFonts w:ascii="仿宋_GB2312" w:hAnsi="仿宋" w:eastAsia="仿宋_GB2312"/>
                <w:sz w:val="24"/>
              </w:rPr>
              <w:t>,地点：</w:t>
            </w:r>
            <w:r>
              <w:rPr>
                <w:rFonts w:ascii="仿宋_GB2312" w:hAnsi="仿宋" w:eastAsia="仿宋_GB2312"/>
                <w:sz w:val="24"/>
                <w:u w:val="single"/>
              </w:rPr>
              <w:t xml:space="preserve">      </w:t>
            </w:r>
            <w:r>
              <w:rPr>
                <w:rFonts w:hint="eastAsia" w:ascii="仿宋_GB2312" w:hAnsi="仿宋" w:eastAsia="仿宋_GB2312"/>
                <w:sz w:val="24"/>
              </w:rPr>
              <w:t>，联系人：</w:t>
            </w:r>
            <w:r>
              <w:rPr>
                <w:rFonts w:ascii="仿宋_GB2312" w:hAnsi="仿宋" w:eastAsia="仿宋_GB2312"/>
                <w:sz w:val="24"/>
                <w:u w:val="single"/>
              </w:rPr>
              <w:t xml:space="preserve">      </w:t>
            </w:r>
            <w:r>
              <w:rPr>
                <w:rFonts w:hint="eastAsia" w:ascii="仿宋_GB2312" w:hAnsi="仿宋" w:eastAsia="仿宋_GB2312"/>
                <w:sz w:val="24"/>
              </w:rPr>
              <w:t>，联系方式：</w:t>
            </w:r>
            <w:r>
              <w:rPr>
                <w:rFonts w:ascii="仿宋_GB2312" w:hAnsi="仿宋" w:eastAsia="仿宋_GB2312"/>
                <w:sz w:val="24"/>
                <w:u w:val="single"/>
              </w:rPr>
              <w:t xml:space="preserve">      </w:t>
            </w:r>
            <w:r>
              <w:rPr>
                <w:rFonts w:hint="eastAsia" w:ascii="仿宋_GB2312" w:hAnsi="仿宋" w:eastAsia="仿宋_GB2312"/>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5</w:t>
            </w:r>
          </w:p>
        </w:tc>
        <w:tc>
          <w:tcPr>
            <w:tcW w:w="196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MS Gothic" w:cs="Arial"/>
                <w:kern w:val="0"/>
                <w:sz w:val="24"/>
                <w:szCs w:val="24"/>
                <w:lang w:val="en-US" w:eastAsia="zh-CN" w:bidi="ar-SA"/>
              </w:rPr>
              <w:t>þ</w:t>
            </w:r>
            <w:r>
              <w:rPr>
                <w:rFonts w:ascii="仿宋_GB2312" w:hAnsi="仿宋" w:eastAsia="仿宋_GB2312" w:cs="Arial"/>
                <w:kern w:val="0"/>
                <w:sz w:val="24"/>
              </w:rPr>
              <w:t>A</w:t>
            </w:r>
            <w:r>
              <w:rPr>
                <w:rFonts w:hint="eastAsia" w:ascii="仿宋_GB2312" w:hAnsi="仿宋" w:eastAsia="仿宋_GB2312"/>
                <w:sz w:val="24"/>
              </w:rPr>
              <w:t>不要求提供。</w:t>
            </w:r>
          </w:p>
          <w:p>
            <w:pPr>
              <w:spacing w:line="360" w:lineRule="auto"/>
              <w:rPr>
                <w:rFonts w:ascii="仿宋_GB2312" w:hAnsi="仿宋" w:eastAsia="仿宋_GB2312"/>
                <w:kern w:val="0"/>
                <w:sz w:val="24"/>
              </w:rPr>
            </w:pPr>
            <w:r>
              <w:rPr>
                <w:rFonts w:ascii="MS Gothic" w:hAnsi="MS Gothic" w:eastAsia="MS Gothic" w:cs="Arial"/>
                <w:kern w:val="0"/>
                <w:sz w:val="24"/>
                <w:szCs w:val="24"/>
                <w:lang w:val="en-US" w:eastAsia="zh-CN" w:bidi="ar-SA"/>
              </w:rPr>
              <w:t>☐</w:t>
            </w:r>
            <w:r>
              <w:rPr>
                <w:rFonts w:ascii="仿宋_GB2312" w:hAnsi="仿宋" w:eastAsia="仿宋_GB2312"/>
                <w:kern w:val="0"/>
                <w:sz w:val="24"/>
              </w:rPr>
              <w:t>B</w:t>
            </w:r>
            <w:r>
              <w:rPr>
                <w:rFonts w:hint="eastAsia" w:ascii="仿宋_GB2312" w:hAnsi="仿宋" w:eastAsia="仿宋_GB2312"/>
                <w:kern w:val="0"/>
                <w:sz w:val="24"/>
              </w:rPr>
              <w:t>要求提供，</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w:t>
            </w:r>
            <w:r>
              <w:rPr>
                <w:rFonts w:hint="eastAsia" w:ascii="仿宋" w:hAnsi="仿宋" w:eastAsia="仿宋"/>
                <w:snapToGrid w:val="0"/>
                <w:kern w:val="28"/>
                <w:sz w:val="24"/>
              </w:rPr>
              <w:t>样品：</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w:t>
            </w:r>
            <w:r>
              <w:rPr>
                <w:rFonts w:hint="eastAsia" w:ascii="仿宋" w:hAnsi="仿宋" w:eastAsia="仿宋"/>
                <w:snapToGrid w:val="0"/>
                <w:kern w:val="28"/>
                <w:sz w:val="24"/>
              </w:rPr>
              <w:t>样品制作的标准和要求：</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3）样品的评审方法以及评审标准</w:t>
            </w:r>
            <w:r>
              <w:rPr>
                <w:rFonts w:hint="eastAsia" w:ascii="仿宋" w:hAnsi="仿宋" w:eastAsia="仿宋"/>
                <w:snapToGrid w:val="0"/>
                <w:kern w:val="28"/>
                <w:sz w:val="24"/>
              </w:rPr>
              <w:t>：详见</w:t>
            </w:r>
            <w:r>
              <w:rPr>
                <w:rFonts w:hint="eastAsia" w:ascii="仿宋" w:hAnsi="仿宋" w:eastAsia="仿宋"/>
                <w:snapToGrid w:val="0"/>
                <w:kern w:val="28"/>
                <w:sz w:val="24"/>
                <w:lang w:val="en-US" w:eastAsia="zh-CN"/>
              </w:rPr>
              <w:t xml:space="preserve"> </w:t>
            </w:r>
            <w:r>
              <w:rPr>
                <w:rFonts w:hint="eastAsia" w:ascii="仿宋" w:hAnsi="仿宋" w:eastAsia="仿宋"/>
                <w:snapToGrid w:val="0"/>
                <w:kern w:val="28"/>
                <w:sz w:val="24"/>
                <w:u w:val="single"/>
                <w:lang w:val="en-US" w:eastAsia="zh-CN"/>
              </w:rPr>
              <w:t xml:space="preserve">     </w:t>
            </w:r>
            <w:r>
              <w:rPr>
                <w:rFonts w:hint="eastAsia" w:ascii="仿宋_GB2312" w:hAnsi="仿宋" w:eastAsia="仿宋_GB2312"/>
                <w:kern w:val="0"/>
                <w:sz w:val="24"/>
              </w:rPr>
              <w:t>；</w:t>
            </w:r>
          </w:p>
          <w:p>
            <w:pPr>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4）是否需要随样品提交检测报告</w:t>
            </w:r>
            <w:r>
              <w:rPr>
                <w:rFonts w:hint="eastAsia" w:ascii="仿宋_GB2312" w:hAnsi="仿宋" w:eastAsia="仿宋_GB2312"/>
                <w:kern w:val="0"/>
                <w:sz w:val="24"/>
              </w:rPr>
              <w:t>：</w:t>
            </w:r>
            <w:r>
              <w:rPr>
                <w:rFonts w:ascii="MS Gothic" w:hAnsi="MS Gothic" w:eastAsia="仿宋_GB2312" w:cs="Arial"/>
                <w:kern w:val="0"/>
                <w:sz w:val="24"/>
                <w:szCs w:val="24"/>
                <w:lang w:val="en-US" w:eastAsia="zh-CN" w:bidi="ar-SA"/>
              </w:rPr>
              <w:t>☐</w:t>
            </w:r>
            <w:r>
              <w:rPr>
                <w:rFonts w:ascii="仿宋_GB2312" w:hAnsi="仿宋" w:eastAsia="仿宋_GB2312"/>
                <w:kern w:val="0"/>
                <w:sz w:val="24"/>
              </w:rPr>
              <w:t>否；</w:t>
            </w:r>
            <w:r>
              <w:rPr>
                <w:rFonts w:ascii="MS Gothic" w:hAnsi="MS Gothic" w:eastAsia="仿宋_GB2312" w:cs="Arial"/>
                <w:kern w:val="0"/>
                <w:sz w:val="24"/>
              </w:rPr>
              <w:t>☐</w:t>
            </w:r>
            <w:r>
              <w:rPr>
                <w:rFonts w:ascii="仿宋_GB2312" w:hAnsi="仿宋" w:eastAsia="仿宋_GB2312"/>
                <w:kern w:val="0"/>
                <w:sz w:val="24"/>
              </w:rPr>
              <w:t>是，检测机构的要求</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；检测内容</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kern w:val="0"/>
                <w:sz w:val="24"/>
              </w:rPr>
              <w:t>。</w:t>
            </w:r>
          </w:p>
          <w:p>
            <w:pPr>
              <w:spacing w:line="360" w:lineRule="auto"/>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5）提供样品的时间：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年</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日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至</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时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分</w:t>
            </w:r>
            <w:r>
              <w:rPr>
                <w:rFonts w:hint="eastAsia" w:ascii="仿宋_GB2312" w:hAnsi="仿宋" w:eastAsia="仿宋_GB2312"/>
                <w:sz w:val="24"/>
                <w:u w:val="single"/>
                <w:lang w:val="en-US" w:eastAsia="zh-CN"/>
              </w:rPr>
              <w:t>前送到</w:t>
            </w:r>
            <w:r>
              <w:rPr>
                <w:rFonts w:hint="eastAsia" w:ascii="仿宋_GB2312" w:hAnsi="仿宋" w:eastAsia="仿宋_GB2312"/>
                <w:kern w:val="0"/>
                <w:sz w:val="24"/>
              </w:rPr>
              <w:t>；地点：</w:t>
            </w:r>
            <w:r>
              <w:rPr>
                <w:rFonts w:hint="eastAsia" w:ascii="仿宋_GB2312" w:hAnsi="仿宋" w:eastAsia="仿宋_GB2312"/>
                <w:sz w:val="24"/>
                <w:u w:val="single"/>
              </w:rPr>
              <w:t xml:space="preserve"> </w:t>
            </w:r>
            <w:r>
              <w:rPr>
                <w:rFonts w:hint="eastAsia" w:ascii="仿宋_GB2312" w:hAnsi="仿宋" w:eastAsia="仿宋_GB2312"/>
                <w:b/>
                <w:bCs/>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kern w:val="0"/>
                <w:sz w:val="24"/>
              </w:rPr>
              <w:t>；联系人</w:t>
            </w:r>
            <w:r>
              <w:rPr>
                <w:rFonts w:hint="eastAsia" w:ascii="仿宋_GB2312" w:hAnsi="仿宋" w:eastAsia="仿宋_GB2312"/>
                <w:sz w:val="24"/>
              </w:rPr>
              <w:t>：</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kern w:val="28"/>
                <w:sz w:val="24"/>
              </w:rPr>
              <w:t>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sz w:val="24"/>
              </w:rPr>
            </w:pPr>
            <w:r>
              <w:rPr>
                <w:rFonts w:ascii="仿宋_GB2312" w:hAnsi="仿宋" w:eastAsia="仿宋_GB2312"/>
                <w:sz w:val="24"/>
              </w:rPr>
              <w:t xml:space="preserve"> (6)采购活动结束后，对于未中标人提供的样品，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pPr>
              <w:spacing w:line="360" w:lineRule="auto"/>
              <w:rPr>
                <w:rFonts w:ascii="仿宋_GB2312" w:hAnsi="仿宋" w:eastAsia="仿宋_GB2312"/>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6</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rPr>
              <w:t>方案讲解演示</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Wingdings" w:hAnsi="Wingdings" w:eastAsia="仿宋_GB2312" w:cs="Arial"/>
                <w:kern w:val="0"/>
                <w:sz w:val="24"/>
              </w:rPr>
              <w:t></w:t>
            </w:r>
            <w:r>
              <w:rPr>
                <w:rFonts w:ascii="仿宋_GB2312" w:hAnsi="仿宋" w:eastAsia="仿宋_GB2312" w:cs="Arial"/>
                <w:kern w:val="0"/>
                <w:sz w:val="24"/>
              </w:rPr>
              <w:t>A</w:t>
            </w:r>
            <w:r>
              <w:rPr>
                <w:rFonts w:hint="eastAsia" w:ascii="仿宋_GB2312" w:hAnsi="仿宋" w:eastAsia="仿宋_GB2312"/>
                <w:sz w:val="24"/>
              </w:rPr>
              <w:t>不组织。</w:t>
            </w:r>
          </w:p>
          <w:p>
            <w:pPr>
              <w:spacing w:line="360" w:lineRule="auto"/>
              <w:rPr>
                <w:rFonts w:ascii="仿宋_GB2312" w:hAnsi="仿宋" w:eastAsia="仿宋_GB2312"/>
                <w:kern w:val="0"/>
                <w:sz w:val="24"/>
              </w:rPr>
            </w:pPr>
            <w:r>
              <w:rPr>
                <w:rFonts w:ascii="MS Gothic" w:hAnsi="MS Gothic" w:eastAsia="仿宋_GB2312" w:cs="Arial"/>
                <w:kern w:val="0"/>
                <w:sz w:val="24"/>
              </w:rPr>
              <w:t>☐</w:t>
            </w:r>
            <w:r>
              <w:rPr>
                <w:rFonts w:ascii="仿宋_GB2312" w:hAnsi="仿宋" w:eastAsia="仿宋_GB2312"/>
                <w:kern w:val="0"/>
                <w:sz w:val="24"/>
              </w:rPr>
              <w:t>B组织。</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w:t>
            </w:r>
            <w:r>
              <w:rPr>
                <w:rFonts w:ascii="仿宋_GB2312" w:hAnsi="仿宋" w:eastAsia="仿宋_GB2312"/>
                <w:kern w:val="0"/>
                <w:sz w:val="24"/>
              </w:rPr>
              <w:t>2）方案讲解演示可选择</w:t>
            </w:r>
            <w:r>
              <w:rPr>
                <w:rFonts w:hint="eastAsia" w:ascii="仿宋_GB2312" w:hAnsi="仿宋" w:eastAsia="仿宋_GB2312"/>
                <w:kern w:val="0"/>
                <w:sz w:val="24"/>
              </w:rPr>
              <w:t>以下其中一种方式：</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kern w:val="0"/>
                <w:sz w:val="24"/>
              </w:rPr>
            </w:pPr>
            <w:r>
              <w:rPr>
                <w:rFonts w:hint="eastAsia" w:ascii="仿宋_GB2312" w:hAnsi="仿宋" w:eastAsia="仿宋_GB2312"/>
                <w:kern w:val="0"/>
                <w:sz w:val="24"/>
              </w:rPr>
              <w:t>方式二：现场讲解演示。现场讲解地点为</w:t>
            </w:r>
            <w:r>
              <w:rPr>
                <w:rFonts w:hint="eastAsia" w:ascii="仿宋_GB2312" w:hAnsi="仿宋" w:eastAsia="仿宋_GB2312"/>
                <w:sz w:val="24"/>
                <w:u w:val="single"/>
              </w:rPr>
              <w:t xml:space="preserve">    </w:t>
            </w:r>
            <w:r>
              <w:rPr>
                <w:rFonts w:hint="eastAsia" w:ascii="仿宋_GB2312" w:hAnsi="仿宋" w:eastAsia="仿宋_GB2312"/>
                <w:kern w:val="0"/>
                <w:sz w:val="24"/>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kern w:val="0"/>
                <w:sz w:val="24"/>
                <w:lang w:val="zh-CN"/>
              </w:rPr>
            </w:pPr>
            <w:r>
              <w:rPr>
                <w:rFonts w:hint="eastAsia" w:ascii="仿宋_GB2312" w:hAnsi="仿宋" w:eastAsia="仿宋_GB2312"/>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14"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7</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是否允许采购进口产品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kern w:val="0"/>
                <w:sz w:val="24"/>
              </w:rPr>
            </w:pPr>
            <w:r>
              <w:rPr>
                <w:rFonts w:ascii="仿宋_GB2312" w:hAnsi="仿宋" w:eastAsia="仿宋_GB2312" w:cs="Arial"/>
                <w:kern w:val="0"/>
                <w:sz w:val="24"/>
              </w:rPr>
              <w:sym w:font="Wingdings" w:char="F0FE"/>
            </w:r>
            <w:r>
              <w:rPr>
                <w:rFonts w:hint="eastAsia" w:ascii="仿宋_GB2312" w:hAnsi="仿宋" w:eastAsia="仿宋_GB2312" w:cs="Arial"/>
                <w:kern w:val="0"/>
                <w:sz w:val="24"/>
              </w:rPr>
              <w:t>本项目不允许采购进口产品。</w:t>
            </w:r>
          </w:p>
          <w:p>
            <w:pPr>
              <w:spacing w:line="360" w:lineRule="auto"/>
            </w:pPr>
            <w:r>
              <w:rPr>
                <w:rFonts w:ascii="MS Gothic" w:hAnsi="MS Gothic" w:eastAsia="MS Gothic" w:cs="Arial"/>
                <w:kern w:val="0"/>
                <w:sz w:val="24"/>
              </w:rPr>
              <w:t>☐</w:t>
            </w:r>
            <w:r>
              <w:rPr>
                <w:rFonts w:hint="eastAsia" w:ascii="仿宋_GB2312" w:hAnsi="仿宋" w:eastAsia="仿宋_GB2312" w:cs="Arial"/>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8</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项目属性与核心产品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ascii="MS Gothic" w:hAnsi="MS Gothic" w:eastAsia="仿宋_GB2312" w:cs="Arial"/>
                <w:kern w:val="0"/>
                <w:sz w:val="24"/>
                <w:szCs w:val="24"/>
                <w:lang w:val="en-US" w:eastAsia="zh-CN" w:bidi="ar-SA"/>
              </w:rPr>
              <w:t>☐</w:t>
            </w:r>
            <w:r>
              <w:rPr>
                <w:rFonts w:ascii="仿宋_GB2312" w:hAnsi="仿宋" w:eastAsia="仿宋_GB2312" w:cs="Arial"/>
                <w:kern w:val="0"/>
                <w:sz w:val="24"/>
              </w:rPr>
              <w:t>A</w:t>
            </w:r>
            <w:r>
              <w:rPr>
                <w:rFonts w:hint="eastAsia" w:ascii="仿宋_GB2312" w:hAnsi="仿宋" w:eastAsia="仿宋_GB2312"/>
                <w:sz w:val="24"/>
              </w:rPr>
              <w:t>货物类，单一产品或</w:t>
            </w:r>
            <w:r>
              <w:rPr>
                <w:rFonts w:hint="eastAsia" w:ascii="仿宋_GB2312" w:hAnsi="仿宋" w:eastAsia="仿宋_GB2312"/>
                <w:kern w:val="0"/>
                <w:sz w:val="24"/>
              </w:rPr>
              <w:t>核心产品为：</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   </w:t>
            </w:r>
            <w:r>
              <w:rPr>
                <w:rFonts w:hint="eastAsia" w:ascii="仿宋_GB2312" w:hAnsi="仿宋" w:eastAsia="仿宋_GB2312"/>
                <w:sz w:val="24"/>
                <w:u w:val="single"/>
              </w:rPr>
              <w:t xml:space="preserve">  </w:t>
            </w:r>
            <w:r>
              <w:rPr>
                <w:rFonts w:hint="eastAsia" w:ascii="仿宋_GB2312" w:hAnsi="仿宋" w:eastAsia="仿宋_GB2312"/>
                <w:sz w:val="24"/>
              </w:rPr>
              <w:t>。</w:t>
            </w:r>
          </w:p>
          <w:p>
            <w:pPr>
              <w:spacing w:line="360" w:lineRule="auto"/>
              <w:rPr>
                <w:rFonts w:ascii="仿宋_GB2312" w:hAnsi="仿宋" w:eastAsia="仿宋_GB2312"/>
                <w:sz w:val="24"/>
              </w:rPr>
            </w:pPr>
            <w:r>
              <w:rPr>
                <w:rFonts w:ascii="Wingdings" w:hAnsi="Wingdings" w:eastAsia="仿宋_GB2312" w:cs="Arial"/>
                <w:kern w:val="0"/>
                <w:sz w:val="24"/>
                <w:szCs w:val="24"/>
                <w:lang w:val="en-US" w:eastAsia="zh-CN" w:bidi="ar-SA"/>
              </w:rPr>
              <w:t>þ</w:t>
            </w:r>
            <w:r>
              <w:rPr>
                <w:rFonts w:ascii="仿宋_GB2312" w:hAnsi="仿宋" w:eastAsia="仿宋_GB2312" w:cs="Arial"/>
                <w:kern w:val="0"/>
                <w:sz w:val="24"/>
              </w:rPr>
              <w:t>B</w:t>
            </w:r>
            <w:r>
              <w:rPr>
                <w:rFonts w:hint="eastAsia" w:ascii="仿宋_GB2312" w:hAnsi="仿宋" w:eastAsia="仿宋_GB2312"/>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9</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采购标的对应的中小企业划分标准所属行业</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_GB2312" w:hAnsi="仿宋" w:eastAsia="仿宋_GB2312" w:cs="Arial"/>
                <w:kern w:val="0"/>
                <w:sz w:val="24"/>
              </w:rPr>
            </w:pPr>
            <w:r>
              <w:rPr>
                <w:rFonts w:hint="eastAsia" w:ascii="仿宋_GB2312" w:hAnsi="仿宋" w:eastAsia="仿宋_GB2312" w:cs="Arial"/>
                <w:kern w:val="0"/>
                <w:sz w:val="24"/>
              </w:rPr>
              <w:t>（</w:t>
            </w:r>
            <w:r>
              <w:rPr>
                <w:rFonts w:ascii="仿宋_GB2312" w:hAnsi="仿宋" w:eastAsia="仿宋_GB2312" w:cs="Arial"/>
                <w:kern w:val="0"/>
                <w:sz w:val="24"/>
              </w:rPr>
              <w:t>1</w:t>
            </w:r>
            <w:r>
              <w:rPr>
                <w:rFonts w:hint="eastAsia" w:ascii="仿宋_GB2312" w:hAnsi="仿宋" w:eastAsia="仿宋_GB2312" w:cs="Arial"/>
                <w:kern w:val="0"/>
                <w:sz w:val="24"/>
              </w:rPr>
              <w:t>）标的：</w:t>
            </w:r>
            <w:r>
              <w:rPr>
                <w:rFonts w:hint="eastAsia" w:ascii="仿宋_GB2312" w:hAnsi="仿宋" w:eastAsia="仿宋_GB2312" w:cs="Arial"/>
                <w:kern w:val="0"/>
                <w:sz w:val="24"/>
                <w:u w:val="single"/>
              </w:rPr>
              <w:t xml:space="preserve"> </w:t>
            </w:r>
            <w:r>
              <w:rPr>
                <w:rFonts w:hint="eastAsia" w:ascii="宋体" w:hAnsi="宋体" w:eastAsia="仿宋_GB2312" w:cs="宋体"/>
                <w:sz w:val="24"/>
                <w:u w:val="single"/>
                <w:lang w:val="en-US" w:eastAsia="zh-CN"/>
              </w:rPr>
              <w:t xml:space="preserve"> 安保服务 </w:t>
            </w:r>
            <w:r>
              <w:rPr>
                <w:rFonts w:hint="eastAsia" w:ascii="仿宋_GB2312" w:hAnsi="仿宋" w:eastAsia="仿宋_GB2312" w:cs="Arial"/>
                <w:kern w:val="0"/>
                <w:sz w:val="24"/>
              </w:rPr>
              <w:t>，属于</w:t>
            </w:r>
            <w:r>
              <w:rPr>
                <w:rFonts w:hint="eastAsia" w:ascii="仿宋_GB2312" w:hAnsi="仿宋" w:eastAsia="仿宋_GB2312" w:cs="Arial"/>
                <w:kern w:val="0"/>
                <w:sz w:val="24"/>
                <w:u w:val="single"/>
              </w:rPr>
              <w:t xml:space="preserve"> 租赁和商务服务业 </w:t>
            </w:r>
            <w:r>
              <w:rPr>
                <w:rFonts w:hint="eastAsia" w:ascii="仿宋_GB2312" w:hAnsi="仿宋" w:eastAsia="仿宋_GB2312" w:cs="Arial"/>
                <w:kern w:val="0"/>
                <w:sz w:val="24"/>
              </w:rPr>
              <w:t>行业；</w:t>
            </w:r>
          </w:p>
          <w:p>
            <w:pPr>
              <w:pStyle w:val="2"/>
              <w:rPr>
                <w:lang w:val="en-US"/>
              </w:rPr>
            </w:pPr>
            <w:r>
              <w:rPr>
                <w:rFonts w:hint="eastAsia" w:cs="Arial"/>
                <w:b w:val="0"/>
                <w:bCs w:val="0"/>
                <w:kern w:val="0"/>
                <w:sz w:val="24"/>
                <w:szCs w:val="24"/>
                <w:lang w:val="en-US"/>
              </w:rPr>
              <w:t>标准详见附件《中小企业划型标准规定》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both"/>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10</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节能产品、环境标志产品</w:t>
            </w:r>
          </w:p>
        </w:tc>
        <w:tc>
          <w:tcPr>
            <w:tcW w:w="648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eastAsia="仿宋"/>
              </w:rPr>
            </w:pPr>
            <w:r>
              <w:rPr>
                <w:rFonts w:hint="eastAsia" w:ascii="仿宋_GB2312" w:hAnsi="仿宋" w:eastAsia="仿宋_GB2312" w:cs="Arial"/>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80" w:hRule="atLeast"/>
          <w:tblHeader/>
        </w:trPr>
        <w:tc>
          <w:tcPr>
            <w:tcW w:w="66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11</w:t>
            </w:r>
          </w:p>
        </w:tc>
        <w:tc>
          <w:tcPr>
            <w:tcW w:w="196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中小企业信用融资</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48" w:hRule="atLeast"/>
          <w:tblHeader/>
        </w:trPr>
        <w:tc>
          <w:tcPr>
            <w:tcW w:w="669" w:type="dxa"/>
            <w:vMerge w:val="continue"/>
            <w:tcBorders>
              <w:left w:val="single" w:color="000000" w:sz="8" w:space="0"/>
              <w:right w:val="single" w:color="000000" w:sz="2" w:space="0"/>
            </w:tcBorders>
            <w:vAlign w:val="top"/>
          </w:tcPr>
          <w:p>
            <w:pPr>
              <w:spacing w:line="360" w:lineRule="auto"/>
              <w:ind w:firstLine="420" w:firstLineChars="200"/>
            </w:pPr>
          </w:p>
        </w:tc>
        <w:tc>
          <w:tcPr>
            <w:tcW w:w="1961" w:type="dxa"/>
            <w:vMerge w:val="continue"/>
            <w:tcBorders>
              <w:left w:val="single" w:color="000000" w:sz="2" w:space="0"/>
              <w:right w:val="single" w:color="000000" w:sz="8" w:space="0"/>
            </w:tcBorders>
            <w:vAlign w:val="center"/>
          </w:tcPr>
          <w:p>
            <w:pPr>
              <w:spacing w:line="360" w:lineRule="auto"/>
              <w:ind w:firstLine="420" w:firstLineChars="200"/>
            </w:pP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3"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r>
              <w:rPr>
                <w:rFonts w:ascii="仿宋_GB2312" w:hAnsi="仿宋" w:eastAsia="仿宋_GB2312" w:cs="仿宋_GB2312"/>
                <w:sz w:val="24"/>
              </w:rPr>
              <w:t>12</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备份投标文件送达地点和签收人员</w:t>
            </w:r>
            <w:r>
              <w:rPr>
                <w:rFonts w:ascii="仿宋_GB2312" w:hAnsi="仿宋" w:eastAsia="仿宋_GB2312" w:cs="仿宋_GB2312"/>
                <w:b/>
                <w:sz w:val="24"/>
              </w:rPr>
              <w:t xml:space="preserve"> </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ascii="仿宋_GB2312" w:hAnsi="仿宋" w:eastAsia="仿宋_GB2312"/>
                <w:kern w:val="28"/>
                <w:sz w:val="24"/>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宋体" w:hAnsi="宋体" w:cs="宋体"/>
                <w:b/>
                <w:bCs/>
                <w:sz w:val="24"/>
                <w:u w:val="single"/>
              </w:rPr>
              <w:t>杭州市临平区星桥街道黄鹤山居4-3号</w:t>
            </w:r>
            <w:r>
              <w:rPr>
                <w:rFonts w:hint="eastAsia" w:ascii="仿宋_GB2312" w:hAnsi="仿宋" w:eastAsia="仿宋_GB2312"/>
                <w:b/>
                <w:bCs/>
                <w:sz w:val="24"/>
                <w:u w:val="single"/>
                <w:lang w:val="en-US" w:eastAsia="zh-CN"/>
              </w:rPr>
              <w:t>茅俊杰收</w:t>
            </w:r>
            <w:r>
              <w:rPr>
                <w:rFonts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b/>
                <w:bCs/>
                <w:sz w:val="24"/>
                <w:u w:val="single"/>
              </w:rPr>
              <w:t xml:space="preserve"> </w:t>
            </w:r>
            <w:r>
              <w:rPr>
                <w:rFonts w:hint="eastAsia" w:ascii="仿宋_GB2312" w:hAnsi="仿宋" w:eastAsia="仿宋_GB2312"/>
                <w:b/>
                <w:bCs/>
                <w:sz w:val="24"/>
                <w:u w:val="single"/>
                <w:lang w:val="en-US" w:eastAsia="zh-CN"/>
              </w:rPr>
              <w:t>18368110818</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0"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_GB2312" w:hAnsi="仿宋" w:eastAsia="仿宋_GB2312" w:cs="仿宋_GB2312"/>
                <w:sz w:val="24"/>
                <w:lang w:val="en-US" w:eastAsia="zh-CN"/>
              </w:rPr>
            </w:pPr>
          </w:p>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13</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_GB2312" w:hAnsi="仿宋" w:eastAsia="仿宋_GB2312" w:cs="仿宋_GB2312"/>
                <w:b/>
                <w:sz w:val="24"/>
                <w:lang w:val="en-US" w:eastAsia="zh-CN"/>
              </w:rPr>
            </w:pPr>
            <w:r>
              <w:rPr>
                <w:rFonts w:hint="eastAsia" w:ascii="仿宋_GB2312" w:hAnsi="仿宋" w:eastAsia="仿宋_GB2312"/>
                <w:b/>
                <w:bCs/>
                <w:snapToGrid w:val="0"/>
                <w:kern w:val="28"/>
                <w:sz w:val="24"/>
              </w:rPr>
              <w:t>书面投标文件</w:t>
            </w:r>
          </w:p>
        </w:tc>
        <w:tc>
          <w:tcPr>
            <w:tcW w:w="6488" w:type="dxa"/>
            <w:tcBorders>
              <w:top w:val="single" w:color="000000" w:sz="8" w:space="0"/>
              <w:left w:val="single" w:color="000000" w:sz="2" w:space="0"/>
              <w:bottom w:val="single" w:color="000000" w:sz="8" w:space="0"/>
              <w:right w:val="single" w:color="000000" w:sz="8" w:space="0"/>
            </w:tcBorders>
            <w:vAlign w:val="center"/>
          </w:tcPr>
          <w:p>
            <w:pPr>
              <w:pStyle w:val="37"/>
              <w:spacing w:line="360" w:lineRule="auto"/>
              <w:rPr>
                <w:rFonts w:hint="eastAsia" w:ascii="仿宋_GB2312" w:hAnsi="仿宋" w:eastAsia="仿宋_GB2312" w:cs="Times New Roman"/>
                <w:kern w:val="28"/>
                <w:sz w:val="24"/>
                <w:szCs w:val="24"/>
              </w:rPr>
            </w:pPr>
            <w:r>
              <w:rPr>
                <w:rFonts w:hint="eastAsia" w:ascii="仿宋_GB2312" w:hAnsi="仿宋" w:eastAsia="仿宋_GB2312" w:cs="Times New Roman"/>
                <w:kern w:val="28"/>
                <w:sz w:val="24"/>
                <w:szCs w:val="24"/>
              </w:rPr>
              <w:t>中标单位在中标公示结束后再递交与电子加密投标文件内容一致的书面投标文件（正本一份，副本四份）。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96"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ascii="仿宋_GB2312" w:hAnsi="仿宋" w:eastAsia="仿宋_GB2312" w:cs="仿宋_GB2312"/>
                <w:sz w:val="24"/>
              </w:rPr>
            </w:pPr>
          </w:p>
          <w:p>
            <w:pPr>
              <w:snapToGrid w:val="0"/>
              <w:spacing w:line="360" w:lineRule="auto"/>
              <w:jc w:val="center"/>
              <w:rPr>
                <w:rFonts w:hint="eastAsia" w:ascii="仿宋_GB2312" w:hAnsi="仿宋" w:eastAsia="仿宋_GB2312" w:cs="仿宋_GB2312"/>
                <w:sz w:val="24"/>
                <w:lang w:eastAsia="zh-CN"/>
              </w:rPr>
            </w:pPr>
            <w:r>
              <w:rPr>
                <w:rFonts w:ascii="仿宋_GB2312" w:hAnsi="仿宋" w:eastAsia="仿宋_GB2312" w:cs="仿宋_GB2312"/>
                <w:sz w:val="24"/>
              </w:rPr>
              <w:t>1</w:t>
            </w:r>
            <w:r>
              <w:rPr>
                <w:rFonts w:hint="eastAsia" w:ascii="仿宋_GB2312" w:hAnsi="仿宋" w:eastAsia="仿宋_GB2312" w:cs="仿宋_GB2312"/>
                <w:sz w:val="24"/>
                <w:lang w:val="en-US" w:eastAsia="zh-CN"/>
              </w:rPr>
              <w:t>4</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代理服务费</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采购代理服务费：本项目的采购代理费由</w:t>
            </w:r>
            <w:r>
              <w:rPr>
                <w:rFonts w:hint="eastAsia" w:ascii="仿宋_GB2312" w:hAnsi="仿宋" w:eastAsia="仿宋_GB2312"/>
                <w:snapToGrid w:val="0"/>
                <w:kern w:val="28"/>
                <w:sz w:val="24"/>
                <w:u w:val="single"/>
              </w:rPr>
              <w:t xml:space="preserve">  中标人  </w:t>
            </w:r>
            <w:r>
              <w:rPr>
                <w:rFonts w:hint="eastAsia" w:ascii="仿宋_GB2312" w:hAnsi="仿宋" w:eastAsia="仿宋_GB2312"/>
                <w:snapToGrid w:val="0"/>
                <w:kern w:val="28"/>
                <w:sz w:val="24"/>
              </w:rPr>
              <w:t>支付。</w:t>
            </w:r>
          </w:p>
          <w:p>
            <w:pPr>
              <w:spacing w:line="360" w:lineRule="auto"/>
              <w:rPr>
                <w:rFonts w:ascii="仿宋_GB2312" w:hAnsi="仿宋" w:eastAsia="仿宋_GB2312"/>
                <w:snapToGrid w:val="0"/>
                <w:kern w:val="28"/>
                <w:sz w:val="24"/>
              </w:rPr>
            </w:pPr>
            <w:r>
              <w:rPr>
                <w:rFonts w:hint="eastAsia" w:ascii="仿宋_GB2312" w:hAnsi="仿宋" w:eastAsia="仿宋_GB2312"/>
                <w:snapToGrid w:val="0"/>
                <w:kern w:val="28"/>
                <w:sz w:val="24"/>
              </w:rPr>
              <w:t>计费标准：以中标（成交）金额为计费基准，按差额定率累进制计算,具体标准为按国家计价格[2002]1980号文件规定标准执行。</w:t>
            </w:r>
            <w:r>
              <w:rPr>
                <w:rFonts w:hint="eastAsia" w:ascii="仿宋_GB2312" w:hAnsi="仿宋" w:eastAsia="仿宋_GB2312"/>
                <w:snapToGrid w:val="0"/>
                <w:kern w:val="28"/>
                <w:sz w:val="24"/>
                <w:lang w:val="en-US" w:eastAsia="zh-CN"/>
              </w:rPr>
              <w:t>费用包含在总报价中，不单独列项报价，</w:t>
            </w:r>
            <w:r>
              <w:rPr>
                <w:rFonts w:hint="eastAsia" w:ascii="仿宋_GB2312" w:hAnsi="仿宋" w:eastAsia="仿宋_GB2312"/>
                <w:snapToGrid w:val="0"/>
                <w:kern w:val="28"/>
                <w:sz w:val="24"/>
              </w:rPr>
              <w:t>投标人应在投标报价中予以考虑。</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结算方式及时间为：在领取中标通知书时由中标供应商一次性向采购代理机构付清</w:t>
            </w:r>
            <w:r>
              <w:rPr>
                <w:rFonts w:hint="eastAsia" w:ascii="仿宋_GB2312" w:hAnsi="仿宋" w:eastAsia="仿宋_GB2312"/>
                <w:snapToGrid w:val="0"/>
                <w:kern w:val="28"/>
                <w:sz w:val="24"/>
                <w:lang w:eastAsia="zh-CN"/>
              </w:rPr>
              <w:t>。</w:t>
            </w:r>
          </w:p>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lang w:eastAsia="zh-CN"/>
              </w:rPr>
              <w:t>招标代理服务费的交纳方式：以转帐或支票的形式支付，户名：杭州聚亿工程咨询有限公司，开户行名称：余杭农商银行东湖支行；帐号：201000283074280。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6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15</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特别说明</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snapToGrid w:val="0"/>
                <w:kern w:val="28"/>
                <w:sz w:val="24"/>
                <w:lang w:eastAsia="zh-CN"/>
              </w:rPr>
            </w:pPr>
            <w:r>
              <w:rPr>
                <w:rFonts w:hint="eastAsia" w:ascii="仿宋_GB2312" w:hAnsi="仿宋" w:eastAsia="仿宋_GB2312"/>
                <w:snapToGrid w:val="0"/>
                <w:kern w:val="28"/>
                <w:sz w:val="24"/>
              </w:rPr>
              <w:t>本项目采购文件公告期限与采购公告期限一致。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6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rPr>
              <w:t>16</w:t>
            </w:r>
          </w:p>
        </w:tc>
        <w:tc>
          <w:tcPr>
            <w:tcW w:w="19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sz w:val="24"/>
              </w:rPr>
            </w:pPr>
            <w:r>
              <w:rPr>
                <w:rFonts w:hint="eastAsia" w:ascii="仿宋_GB2312" w:hAnsi="仿宋" w:eastAsia="仿宋_GB2312"/>
                <w:snapToGrid w:val="0"/>
                <w:kern w:val="28"/>
                <w:sz w:val="24"/>
              </w:rPr>
              <w:t>联合体约定</w:t>
            </w:r>
          </w:p>
        </w:tc>
        <w:tc>
          <w:tcPr>
            <w:tcW w:w="648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供应商以联合体形式投标的：按在资格文件及商务技术文件中按要求提供联合协议，联合体投标的联合体各方承担连带责任。</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以联合体形式参加政府采购活动的，联合体各方不得再单独参加或者与其他供应商另外组成联合体参加同一合同项下的政府采购活动，否则相关投标均无效。</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华文仿宋" w:hAnsi="华文仿宋" w:eastAsia="华文仿宋"/>
                <w:sz w:val="24"/>
              </w:rPr>
            </w:pPr>
            <w:r>
              <w:rPr>
                <w:rFonts w:hint="eastAsia" w:ascii="仿宋_GB2312" w:hAnsi="仿宋" w:eastAsia="仿宋_GB2312"/>
                <w:sz w:val="24"/>
              </w:rPr>
              <w:t>▲</w:t>
            </w:r>
            <w:r>
              <w:rPr>
                <w:rFonts w:hint="eastAsia" w:ascii="华文仿宋" w:hAnsi="华文仿宋" w:eastAsia="华文仿宋"/>
                <w:sz w:val="24"/>
              </w:rPr>
              <w:t>联合体中有同类资质的供应商按照联合体分工承担相同工作的，应当按照资质等级较低的供应商确定资质等级。</w:t>
            </w:r>
          </w:p>
          <w:p>
            <w:pPr>
              <w:spacing w:line="360" w:lineRule="auto"/>
              <w:rPr>
                <w:rFonts w:hint="eastAsia" w:ascii="仿宋_GB2312" w:hAnsi="仿宋" w:eastAsia="仿宋_GB2312"/>
                <w:snapToGrid w:val="0"/>
                <w:kern w:val="28"/>
                <w:sz w:val="24"/>
              </w:rPr>
            </w:pPr>
            <w:r>
              <w:rPr>
                <w:rFonts w:hint="eastAsia" w:ascii="华文仿宋" w:hAnsi="华文仿宋" w:eastAsia="华文仿宋"/>
                <w:sz w:val="24"/>
              </w:rPr>
              <w:t>采用联合体投标，除“联合协议”和“授权委托书”需联合体各方电子签名或公章外，其余由联合体牵头人在投标文件相应位置电子签名即可。</w:t>
            </w:r>
          </w:p>
        </w:tc>
      </w:tr>
      <w:bookmarkEnd w:id="10"/>
    </w:tbl>
    <w:p>
      <w:pPr>
        <w:adjustRightInd/>
        <w:spacing w:line="360" w:lineRule="auto"/>
        <w:ind w:firstLine="3845" w:firstLineChars="1197"/>
        <w:outlineLvl w:val="0"/>
        <w:rPr>
          <w:rFonts w:ascii="仿宋_GB2312" w:hAnsi="仿宋" w:eastAsia="仿宋_GB2312" w:cs="仿宋_GB2312"/>
          <w:b/>
          <w:sz w:val="32"/>
          <w:szCs w:val="20"/>
        </w:rPr>
      </w:pPr>
      <w:bookmarkStart w:id="11" w:name="_Toc91899903"/>
      <w:bookmarkStart w:id="12" w:name="第三部分"/>
      <w:bookmarkStart w:id="13" w:name="_Toc164416483"/>
      <w:r>
        <w:rPr>
          <w:rFonts w:hint="eastAsia" w:ascii="仿宋_GB2312" w:hAnsi="仿宋" w:eastAsia="仿宋_GB2312" w:cs="仿宋_GB2312"/>
          <w:b/>
          <w:sz w:val="32"/>
          <w:szCs w:val="20"/>
        </w:rPr>
        <w:t>一、总则</w:t>
      </w:r>
    </w:p>
    <w:p>
      <w:pPr>
        <w:snapToGrid w:val="0"/>
        <w:spacing w:line="360" w:lineRule="auto"/>
        <w:ind w:firstLine="361" w:firstLineChars="150"/>
        <w:jc w:val="left"/>
        <w:outlineLvl w:val="1"/>
        <w:rPr>
          <w:rFonts w:ascii="仿宋_GB2312" w:hAnsi="仿宋" w:eastAsia="仿宋_GB2312"/>
          <w:b/>
          <w:sz w:val="24"/>
        </w:rPr>
      </w:pPr>
      <w:r>
        <w:rPr>
          <w:rFonts w:ascii="仿宋_GB2312" w:hAnsi="仿宋" w:eastAsia="仿宋_GB2312"/>
          <w:b/>
          <w:sz w:val="24"/>
        </w:rPr>
        <w:t xml:space="preserve">1. </w:t>
      </w:r>
      <w:r>
        <w:rPr>
          <w:rFonts w:hint="eastAsia" w:ascii="仿宋_GB2312" w:hAnsi="仿宋" w:eastAsia="仿宋_GB2312"/>
          <w:b/>
          <w:sz w:val="24"/>
        </w:rPr>
        <w:t>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sz w:val="24"/>
        </w:rPr>
      </w:pPr>
      <w:r>
        <w:rPr>
          <w:rFonts w:ascii="仿宋_GB2312" w:hAnsi="仿宋" w:eastAsia="仿宋_GB2312" w:cs="仿宋_GB2312"/>
          <w:b/>
          <w:sz w:val="24"/>
        </w:rPr>
        <w:t xml:space="preserve">   2.定义</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2.1 </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2.2 </w:t>
      </w:r>
      <w:r>
        <w:rPr>
          <w:rFonts w:hint="eastAsia" w:ascii="仿宋_GB2312" w:hAnsi="仿宋" w:eastAsia="仿宋_GB2312"/>
          <w:sz w:val="24"/>
        </w:rPr>
        <w:t>“采购机构”系指招标公告中载明的本项目的采购机构。</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2.3 </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2.4 </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 xml:space="preserve">2.7 </w:t>
      </w:r>
      <w:r>
        <w:rPr>
          <w:rFonts w:hint="eastAsia" w:ascii="仿宋_GB2312" w:hAnsi="仿宋" w:eastAsia="仿宋_GB2312"/>
          <w:sz w:val="24"/>
        </w:rPr>
        <w:t>“▲”系指实质性要求条款，“★”系产品采购项目中单一产品或核心产品，“</w:t>
      </w:r>
      <w:r>
        <w:rPr>
          <w:rFonts w:ascii="Wingdings" w:hAnsi="Wingdings" w:eastAsia="仿宋_GB2312" w:cs="Arial"/>
          <w:kern w:val="0"/>
          <w:sz w:val="24"/>
        </w:rPr>
        <w:t></w:t>
      </w:r>
      <w:r>
        <w:rPr>
          <w:rFonts w:hint="eastAsia" w:ascii="仿宋_GB2312" w:hAnsi="仿宋" w:eastAsia="仿宋_GB2312"/>
          <w:sz w:val="24"/>
        </w:rPr>
        <w:t>”系指适用本项目的要求，“</w:t>
      </w:r>
      <w:r>
        <w:rPr>
          <w:rFonts w:ascii="MS Gothic" w:hAnsi="MS Gothic" w:eastAsia="MS Gothic" w:cs="Arial"/>
          <w:kern w:val="0"/>
          <w:sz w:val="24"/>
        </w:rPr>
        <w:t>☐</w:t>
      </w:r>
      <w:r>
        <w:rPr>
          <w:rFonts w:hint="eastAsia" w:ascii="仿宋_GB2312" w:hAnsi="仿宋" w:eastAsia="仿宋_GB2312"/>
          <w:sz w:val="24"/>
        </w:rPr>
        <w:t>”系指不适用本项目的要求。</w:t>
      </w:r>
    </w:p>
    <w:p>
      <w:pPr>
        <w:spacing w:line="360" w:lineRule="auto"/>
        <w:ind w:firstLine="241" w:firstLineChars="1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3.1 </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sz w:val="24"/>
        </w:rPr>
      </w:pPr>
      <w:r>
        <w:rPr>
          <w:rFonts w:ascii="仿宋_GB2312" w:hAnsi="仿宋" w:eastAsia="仿宋_GB2312"/>
          <w:sz w:val="24"/>
        </w:rPr>
        <w:t xml:space="preserve">3.2 </w:t>
      </w:r>
      <w:r>
        <w:rPr>
          <w:rFonts w:hint="eastAsia" w:ascii="仿宋_GB2312" w:hAnsi="仿宋" w:eastAsia="仿宋_GB2312"/>
          <w:sz w:val="24"/>
        </w:rPr>
        <w:t>支持绿色发展</w:t>
      </w:r>
    </w:p>
    <w:p>
      <w:pPr>
        <w:spacing w:line="360" w:lineRule="auto"/>
        <w:ind w:firstLine="480" w:firstLineChars="200"/>
        <w:rPr>
          <w:rFonts w:ascii="仿宋_GB2312" w:hAnsi="仿宋" w:eastAsia="仿宋_GB2312"/>
          <w:b/>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sz w:val="24"/>
        </w:rPr>
      </w:pPr>
      <w:r>
        <w:rPr>
          <w:rFonts w:ascii="仿宋_GB2312" w:hAnsi="仿宋" w:eastAsia="仿宋_GB2312"/>
          <w:sz w:val="24"/>
        </w:rPr>
        <w:t xml:space="preserve">3.2.2 </w:t>
      </w:r>
      <w:r>
        <w:rPr>
          <w:rFonts w:hint="eastAsia" w:ascii="仿宋_GB2312" w:hAnsi="仿宋" w:eastAsia="仿宋_GB2312"/>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240" w:firstLineChars="100"/>
        <w:rPr>
          <w:rFonts w:ascii="仿宋_GB2312" w:hAnsi="仿宋" w:eastAsia="仿宋_GB2312"/>
          <w:sz w:val="24"/>
        </w:rPr>
      </w:pPr>
      <w:r>
        <w:rPr>
          <w:rFonts w:ascii="仿宋_GB2312" w:hAnsi="仿宋" w:eastAsia="仿宋_GB2312"/>
          <w:sz w:val="24"/>
        </w:rPr>
        <w:t>3.4</w:t>
      </w:r>
      <w:r>
        <w:rPr>
          <w:rFonts w:hint="eastAsia" w:ascii="仿宋_GB2312" w:eastAsia="仿宋_GB2312"/>
          <w:bCs/>
          <w:sz w:val="24"/>
        </w:rPr>
        <w:t>支持创新发展</w:t>
      </w:r>
    </w:p>
    <w:p>
      <w:pPr>
        <w:spacing w:line="360" w:lineRule="auto"/>
        <w:ind w:firstLine="480" w:firstLineChars="200"/>
        <w:rPr>
          <w:rFonts w:ascii="仿宋_GB2312" w:hAnsi="仿宋" w:eastAsia="仿宋_GB2312"/>
          <w:sz w:val="24"/>
        </w:rPr>
      </w:pPr>
      <w:r>
        <w:rPr>
          <w:rFonts w:ascii="仿宋_GB2312" w:hAnsi="仿宋" w:eastAsia="仿宋_GB2312"/>
          <w:sz w:val="24"/>
        </w:rPr>
        <w:t>3.4.1 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spacing w:line="360" w:lineRule="auto"/>
        <w:rPr>
          <w:rFonts w:ascii="仿宋_GB2312" w:hAnsi="仿宋" w:eastAsia="仿宋_GB2312"/>
          <w:b/>
          <w:sz w:val="24"/>
        </w:rPr>
      </w:pPr>
      <w:r>
        <w:rPr>
          <w:rFonts w:ascii="仿宋_GB2312" w:hAnsi="仿宋" w:eastAsia="仿宋_GB2312"/>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sz w:val="24"/>
        </w:rPr>
        <w:t>登录</w:t>
      </w:r>
      <w:r>
        <w:rPr>
          <w:rFonts w:ascii="仿宋_GB2312" w:hAnsi="仿宋" w:eastAsia="仿宋_GB2312"/>
          <w:sz w:val="24"/>
        </w:rPr>
        <w:t>杭州市政府采购网“中小企业信用融资”模块，查看信用融资政策文件及各相关银行服务方案。</w:t>
      </w:r>
      <w:r>
        <w:rPr>
          <w:rFonts w:ascii="仿宋_GB2312" w:hAnsi="仿宋" w:eastAsia="仿宋_GB2312"/>
          <w:sz w:val="24"/>
        </w:rPr>
        <w:cr/>
      </w:r>
      <w:r>
        <w:rPr>
          <w:rFonts w:ascii="仿宋_GB2312" w:hAnsi="仿宋" w:eastAsia="仿宋_GB2312"/>
          <w:b/>
          <w:sz w:val="24"/>
        </w:rPr>
        <w:t xml:space="preserve">4. </w:t>
      </w:r>
      <w:r>
        <w:rPr>
          <w:rFonts w:hint="eastAsia" w:ascii="仿宋_GB2312" w:hAnsi="仿宋" w:eastAsia="仿宋_GB2312"/>
          <w:b/>
          <w:sz w:val="24"/>
        </w:rPr>
        <w:t>询问、质疑、投诉</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7"/>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_GB2312" w:hAnsi="仿宋" w:eastAsia="仿宋_GB2312"/>
          <w:color w:val="auto"/>
          <w:kern w:val="2"/>
          <w:sz w:val="24"/>
        </w:rPr>
      </w:pPr>
      <w:r>
        <w:rPr>
          <w:rFonts w:ascii="仿宋_GB2312" w:hAnsi="仿宋" w:eastAsia="仿宋_GB2312"/>
          <w:color w:val="auto"/>
          <w:kern w:val="2"/>
          <w:sz w:val="24"/>
        </w:rPr>
        <w:t>4.2.2.1对招标文件提出质疑的，质疑期限为供应商获得招标文件之日或者招标文件公告期限届满之日起计算。</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4.2.2.2对采购过程提出质疑的，质疑期限为各采购程序环节结束之日起计算。对同一采购程序环节的质疑，供应商须一次性提出。</w:t>
      </w:r>
    </w:p>
    <w:p>
      <w:pPr>
        <w:pStyle w:val="37"/>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7"/>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7"/>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　　</w:t>
      </w: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7"/>
        <w:spacing w:line="360" w:lineRule="auto"/>
        <w:ind w:firstLine="960" w:firstLineChars="4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.4</w:t>
      </w:r>
      <w:r>
        <w:rPr>
          <w:rFonts w:hint="eastAsia" w:ascii="仿宋_GB2312" w:hAnsi="仿宋" w:eastAsia="仿宋_GB2312"/>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cs="微软雅黑"/>
          <w:lang w:val="zh-CN"/>
        </w:rPr>
        <w:t>4.2</w:t>
      </w:r>
      <w:r>
        <w:rPr>
          <w:rFonts w:ascii="仿宋_GB2312" w:hAnsi="仿宋" w:eastAsia="仿宋_GB2312"/>
        </w:rPr>
        <w:t>.5询问或者质疑事项可能影响采购结果的，采购人应当暂停签订合同，已经签订合同的，应当中止履行合同。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ascii="仿宋_GB2312" w:hAnsi="仿宋" w:eastAsia="仿宋_GB2312" w:cs="微软雅黑"/>
          <w:lang w:val="zh-CN"/>
        </w:rPr>
      </w:pPr>
      <w:r>
        <w:rPr>
          <w:rFonts w:ascii="仿宋_GB2312" w:hAnsi="仿宋" w:eastAsia="仿宋_GB2312" w:cs="微软雅黑"/>
          <w:lang w:val="zh-CN"/>
        </w:rPr>
        <w:t>4.3供应商投诉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4.3.1质疑供应商对采购人、采购机构的答复不满意或者采购人、采购机构未在规定的时间内</w:t>
      </w:r>
      <w:r>
        <w:rPr>
          <w:rFonts w:hint="eastAsia" w:ascii="仿宋_GB2312" w:hAnsi="仿宋" w:eastAsia="仿宋_GB2312"/>
        </w:rPr>
        <w:t>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ascii="仿宋_GB2312" w:hAnsi="仿宋" w:eastAsia="仿宋_GB2312"/>
        </w:rPr>
        <w:t xml:space="preserve">4.3.5 </w:t>
      </w:r>
      <w:r>
        <w:rPr>
          <w:rFonts w:hint="eastAsia" w:ascii="仿宋_GB2312" w:hAnsi="仿宋" w:eastAsia="仿宋_GB2312"/>
        </w:rPr>
        <w:t>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
        <w:snapToGrid w:val="0"/>
        <w:spacing w:before="0"/>
        <w:ind w:firstLine="360"/>
        <w:rPr>
          <w:rFonts w:ascii="仿宋_GB2312" w:hAnsi="仿宋" w:eastAsia="仿宋_GB2312" w:cs="仿宋_GB2312"/>
          <w:sz w:val="18"/>
          <w:szCs w:val="18"/>
        </w:rPr>
      </w:pPr>
    </w:p>
    <w:p>
      <w:pPr>
        <w:adjustRightInd/>
        <w:spacing w:line="360" w:lineRule="auto"/>
        <w:jc w:val="center"/>
        <w:outlineLvl w:val="0"/>
        <w:rPr>
          <w:rFonts w:ascii="仿宋_GB2312" w:hAnsi="仿宋" w:eastAsia="仿宋_GB2312" w:cs="仿宋_GB2312"/>
          <w:b/>
          <w:sz w:val="32"/>
          <w:szCs w:val="20"/>
        </w:rPr>
      </w:pPr>
      <w:r>
        <w:rPr>
          <w:rFonts w:ascii="仿宋_GB2312" w:hAnsi="仿宋" w:eastAsia="仿宋_GB2312" w:cs="仿宋_GB2312"/>
          <w:b/>
          <w:sz w:val="32"/>
          <w:szCs w:val="20"/>
        </w:rPr>
        <w:t xml:space="preserve">      二、招标文件的构成、澄清、修改</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 xml:space="preserve">5.1 </w:t>
      </w:r>
      <w:r>
        <w:rPr>
          <w:rFonts w:hint="eastAsia" w:ascii="仿宋_GB2312" w:hAnsi="仿宋" w:eastAsia="仿宋_GB2312" w:cs="仿宋_GB2312"/>
          <w:sz w:val="24"/>
          <w:szCs w:val="24"/>
        </w:rPr>
        <w:t>招标文件包括下列文件及附件：</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7"/>
        <w:tabs>
          <w:tab w:val="left" w:pos="840"/>
        </w:tabs>
        <w:spacing w:line="360" w:lineRule="auto"/>
        <w:ind w:firstLine="960" w:firstLineChars="4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6. </w:t>
      </w:r>
      <w:r>
        <w:rPr>
          <w:rFonts w:hint="eastAsia" w:ascii="仿宋_GB2312" w:hAnsi="仿宋" w:eastAsia="仿宋_GB2312" w:cs="仿宋_GB2312"/>
          <w:b/>
          <w:sz w:val="24"/>
          <w:szCs w:val="24"/>
        </w:rPr>
        <w:t>招标文件的澄清、修改</w:t>
      </w:r>
    </w:p>
    <w:p>
      <w:pPr>
        <w:pStyle w:val="89"/>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6.1已获取招标文件的潜在投标人，若有问题需要澄清，应于投标截止时间前，以书面形式向采购机构提出。</w:t>
      </w:r>
    </w:p>
    <w:p>
      <w:pPr>
        <w:pStyle w:val="89"/>
        <w:snapToGrid w:val="0"/>
        <w:spacing w:before="0"/>
        <w:ind w:firstLine="480"/>
        <w:rPr>
          <w:rFonts w:ascii="仿宋_GB2312" w:hAnsi="仿宋" w:eastAsia="仿宋_GB2312"/>
        </w:rPr>
      </w:pPr>
      <w:r>
        <w:rPr>
          <w:rFonts w:ascii="仿宋_GB2312" w:hAnsi="仿宋" w:eastAsia="仿宋_GB2312"/>
        </w:rPr>
        <w:t xml:space="preserve">6.2 </w:t>
      </w:r>
      <w:r>
        <w:rPr>
          <w:rFonts w:hint="eastAsia" w:ascii="仿宋_GB2312" w:hAnsi="仿宋" w:eastAsia="仿宋_GB2312"/>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sz w:val="18"/>
          <w:szCs w:val="18"/>
          <w:lang w:val="en-US"/>
        </w:rPr>
      </w:pPr>
    </w:p>
    <w:p>
      <w:pPr>
        <w:adjustRightInd/>
        <w:spacing w:line="360" w:lineRule="auto"/>
        <w:jc w:val="center"/>
        <w:outlineLvl w:val="0"/>
        <w:rPr>
          <w:rFonts w:ascii="仿宋_GB2312" w:hAnsi="仿宋" w:eastAsia="仿宋_GB2312" w:cs="仿宋_GB2312"/>
          <w:b/>
          <w:sz w:val="30"/>
          <w:szCs w:val="20"/>
        </w:rPr>
      </w:pPr>
      <w:r>
        <w:rPr>
          <w:rFonts w:hint="eastAsia" w:ascii="仿宋_GB2312" w:hAnsi="仿宋" w:eastAsia="仿宋_GB2312" w:cs="仿宋_GB2312"/>
          <w:b/>
          <w:sz w:val="30"/>
          <w:szCs w:val="20"/>
        </w:rPr>
        <w:t>三、投标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7. </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8.开标前答疑会或现场考察</w:t>
      </w:r>
    </w:p>
    <w:p>
      <w:pPr>
        <w:pStyle w:val="37"/>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7"/>
        <w:spacing w:line="360" w:lineRule="auto"/>
        <w:rPr>
          <w:rFonts w:ascii="仿宋_GB2312" w:hAnsi="仿宋" w:eastAsia="仿宋_GB2312" w:cs="仿宋_GB2312"/>
          <w:b/>
          <w:szCs w:val="24"/>
        </w:rPr>
      </w:pPr>
      <w:r>
        <w:rPr>
          <w:rFonts w:ascii="仿宋_GB2312" w:hAnsi="仿宋" w:eastAsia="仿宋_GB2312"/>
          <w:b/>
          <w:kern w:val="28"/>
          <w:sz w:val="24"/>
          <w:szCs w:val="24"/>
        </w:rPr>
        <w:t>9.投标保证金</w:t>
      </w:r>
    </w:p>
    <w:p>
      <w:pPr>
        <w:pStyle w:val="5"/>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10. </w:t>
      </w:r>
      <w:r>
        <w:rPr>
          <w:rFonts w:hint="eastAsia" w:ascii="仿宋_GB2312" w:hAnsi="仿宋" w:eastAsia="仿宋_GB2312" w:cs="仿宋_GB2312"/>
          <w:b/>
          <w:sz w:val="24"/>
          <w:szCs w:val="24"/>
        </w:rPr>
        <w:t>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 xml:space="preserve">11. </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11.1.1符合参加政府采购活动应当具备的一般条件的承诺函；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11.1.2落实政府采购政策需满足的资格要求；</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11.1.3本项目的特定资格要求。</w:t>
      </w:r>
    </w:p>
    <w:p>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11.1.4</w:t>
      </w:r>
      <w:r>
        <w:rPr>
          <w:rFonts w:ascii="仿宋_GB2312" w:hAnsi="仿宋" w:eastAsia="仿宋_GB2312" w:cs="仿宋_GB2312"/>
          <w:sz w:val="24"/>
        </w:rPr>
        <w:t>联合协议（如采用联合体投标）</w:t>
      </w:r>
    </w:p>
    <w:p>
      <w:pPr>
        <w:snapToGrid w:val="0"/>
        <w:spacing w:line="360" w:lineRule="auto"/>
        <w:ind w:firstLine="480" w:firstLineChars="2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11.2.3联合协议；（如采用联合体投标）</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11.2.4分包意向协议；（如有）</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11.2.5符合性审查资料；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11.2.6评标标准相应的商务技术资料；</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11.2.7商务技术偏离表；</w:t>
      </w:r>
    </w:p>
    <w:p>
      <w:pPr>
        <w:snapToGrid w:val="0"/>
        <w:spacing w:line="360" w:lineRule="auto"/>
        <w:ind w:firstLine="960" w:firstLineChars="400"/>
        <w:rPr>
          <w:rFonts w:ascii="仿宋_GB2312" w:hAnsi="仿宋" w:eastAsia="仿宋_GB2312" w:cs="仿宋_GB2312"/>
          <w:sz w:val="24"/>
          <w:lang w:val="zh-CN"/>
        </w:rPr>
      </w:pPr>
      <w:r>
        <w:rPr>
          <w:rFonts w:ascii="仿宋_GB2312" w:hAnsi="仿宋" w:eastAsia="仿宋_GB2312" w:cs="仿宋_GB2312"/>
          <w:sz w:val="24"/>
          <w:lang w:val="zh-CN"/>
        </w:rPr>
        <w:t>11.</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960" w:firstLineChars="400"/>
        <w:rPr>
          <w:rFonts w:ascii="仿宋_GB2312" w:hAnsi="仿宋" w:eastAsia="仿宋_GB2312" w:cs="仿宋_GB2312"/>
          <w:sz w:val="24"/>
        </w:rPr>
      </w:pPr>
      <w:r>
        <w:rPr>
          <w:rFonts w:ascii="仿宋_GB2312" w:hAnsi="仿宋" w:eastAsia="仿宋_GB2312" w:cs="仿宋_GB2312"/>
          <w:sz w:val="24"/>
        </w:rPr>
        <w:t>11.3.2中小企业声明函。</w:t>
      </w:r>
    </w:p>
    <w:p>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pPr>
        <w:pStyle w:val="89"/>
        <w:snapToGrid w:val="0"/>
        <w:spacing w:before="0"/>
        <w:ind w:firstLine="0" w:firstLineChars="0"/>
        <w:outlineLvl w:val="0"/>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 xml:space="preserve">. </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sz w:val="24"/>
        </w:rPr>
      </w:pPr>
      <w:r>
        <w:rPr>
          <w:rFonts w:ascii="仿宋_GB2312" w:hAnsi="仿宋" w:eastAsia="仿宋_GB2312"/>
          <w:b/>
          <w:sz w:val="24"/>
        </w:rPr>
        <w:t>13.投标文件的签署、盖章</w:t>
      </w:r>
    </w:p>
    <w:p>
      <w:pPr>
        <w:pStyle w:val="89"/>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89"/>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14. </w:t>
      </w:r>
      <w:r>
        <w:rPr>
          <w:rFonts w:hint="eastAsia" w:ascii="仿宋_GB2312" w:hAnsi="仿宋" w:eastAsia="仿宋_GB2312" w:cs="仿宋_GB2312"/>
          <w:b/>
          <w:szCs w:val="24"/>
        </w:rPr>
        <w:t>投标文件的提交、补充、修改、撤回</w:t>
      </w:r>
    </w:p>
    <w:p>
      <w:pPr>
        <w:pStyle w:val="89"/>
        <w:ind w:firstLine="480"/>
        <w:rPr>
          <w:rFonts w:ascii="仿宋_GB2312" w:hAnsi="仿宋" w:eastAsia="仿宋_GB2312" w:cs="仿宋_GB2312"/>
          <w:szCs w:val="24"/>
        </w:rPr>
      </w:pPr>
      <w:r>
        <w:rPr>
          <w:rFonts w:ascii="仿宋_GB2312" w:hAnsi="仿宋" w:eastAsia="仿宋_GB2312" w:cs="仿宋_GB2312"/>
          <w:szCs w:val="24"/>
        </w:rPr>
        <w:t xml:space="preserve">14.1 </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仿宋_GB2312" w:hAnsi="仿宋" w:eastAsia="仿宋_GB2312" w:cs="仿宋_GB2312"/>
          <w:szCs w:val="24"/>
        </w:rPr>
      </w:pPr>
      <w:r>
        <w:rPr>
          <w:rFonts w:ascii="仿宋_GB2312" w:hAnsi="仿宋" w:eastAsia="仿宋_GB2312" w:cs="仿宋_GB2312"/>
          <w:szCs w:val="24"/>
        </w:rPr>
        <w:t>14.3采购人、采购机构可以视情况延长投标文件提交的截止时间。在上述情况下，采购机构与投标人以前在投标截止期方面的全部权利、责任和义务，将适用于延长至新的投标截止期。</w:t>
      </w:r>
    </w:p>
    <w:p>
      <w:pPr>
        <w:pStyle w:val="37"/>
        <w:spacing w:line="360" w:lineRule="auto"/>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7"/>
        <w:spacing w:line="360" w:lineRule="auto"/>
        <w:ind w:firstLine="360" w:firstLineChars="150"/>
        <w:rPr>
          <w:rFonts w:ascii="仿宋_GB2312" w:hAnsi="仿宋" w:eastAsia="仿宋_GB2312" w:cs="仿宋_GB2312"/>
          <w:b/>
          <w:sz w:val="24"/>
          <w:szCs w:val="24"/>
        </w:rPr>
      </w:pPr>
      <w:r>
        <w:rPr>
          <w:rFonts w:ascii="仿宋_GB2312" w:hAnsi="仿宋" w:eastAsia="仿宋_GB2312" w:cs="仿宋_GB2312"/>
          <w:sz w:val="24"/>
          <w:szCs w:val="24"/>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sz w:val="24"/>
          <w:szCs w:val="24"/>
        </w:rPr>
        <w:t>但采购人、采购机构不强制或变相强制投标人提交备份投标文件。</w:t>
      </w:r>
    </w:p>
    <w:p>
      <w:pPr>
        <w:pStyle w:val="37"/>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DVD光盘或</w:t>
      </w:r>
      <w:r>
        <w:rPr>
          <w:rFonts w:hint="eastAsia" w:ascii="仿宋_GB2312" w:hAnsi="仿宋" w:eastAsia="仿宋_GB2312"/>
          <w:sz w:val="24"/>
        </w:rPr>
        <w:t>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w:t>
      </w:r>
      <w:r>
        <w:rPr>
          <w:rFonts w:hint="eastAsia" w:ascii="仿宋_GB2312" w:hAnsi="仿宋" w:eastAsia="仿宋_GB2312" w:cs="仿宋_GB2312"/>
          <w:sz w:val="24"/>
          <w:szCs w:val="24"/>
        </w:rPr>
        <w:t>第二部分投标人须知前附表规定的备份投标文件送达地点</w:t>
      </w:r>
      <w:r>
        <w:rPr>
          <w:rFonts w:ascii="仿宋_GB2312" w:hAnsi="仿宋" w:eastAsia="仿宋_GB2312" w:cs="仿宋_GB2312"/>
          <w:sz w:val="24"/>
          <w:szCs w:val="24"/>
        </w:rPr>
        <w:t>将备份投标文件提交给采购机构，采购机构将拒绝接受逾期送达的备份投标文件。</w:t>
      </w:r>
    </w:p>
    <w:p>
      <w:pPr>
        <w:pStyle w:val="37"/>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z w:val="24"/>
          <w:szCs w:val="24"/>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7"/>
        <w:spacing w:line="360" w:lineRule="auto"/>
        <w:ind w:firstLine="479" w:firstLineChars="199"/>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15.5投标人仅提交备份投标文件，没有在电子交易平台传输递交投标文件的，投标无效。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ind w:firstLine="360" w:firstLineChars="150"/>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w:t>
      </w:r>
      <w:r>
        <w:rPr>
          <w:rFonts w:ascii="仿宋_GB2312" w:hAnsi="仿宋" w:eastAsia="仿宋_GB2312"/>
        </w:rPr>
        <w:t>13项规定</w:t>
      </w:r>
      <w:r>
        <w:rPr>
          <w:rFonts w:hint="eastAsia" w:ascii="仿宋_GB2312" w:hAnsi="仿宋" w:eastAsia="仿宋_GB2312" w:cs="仿宋_GB2312"/>
          <w:szCs w:val="21"/>
        </w:rPr>
        <w:t>的情形之一的，投标无效：</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89"/>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89"/>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17.3在原定投标有效期满之前，如果出现特殊情况，采购机构可以以书面形式通知投标人延长投标有效期。投标人同意延长的，不得要求或被允许修改其投标文件，投标人拒绝延长的，其投标无效。</w:t>
      </w:r>
    </w:p>
    <w:p>
      <w:pPr>
        <w:pStyle w:val="89"/>
        <w:spacing w:before="0"/>
        <w:ind w:firstLine="643"/>
        <w:rPr>
          <w:rFonts w:ascii="仿宋_GB2312" w:hAnsi="仿宋" w:eastAsia="仿宋_GB2312" w:cs="仿宋_GB2312"/>
          <w:b/>
          <w:sz w:val="32"/>
        </w:rPr>
      </w:pPr>
    </w:p>
    <w:p>
      <w:pPr>
        <w:pStyle w:val="89"/>
        <w:spacing w:before="0"/>
        <w:ind w:firstLine="1928" w:firstLineChars="600"/>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244"/>
        <w:spacing w:before="0" w:line="360" w:lineRule="auto"/>
        <w:ind w:left="0" w:firstLine="241" w:firstLineChars="100"/>
        <w:contextualSpacing/>
        <w:rPr>
          <w:rFonts w:ascii="仿宋_GB2312" w:eastAsia="仿宋_GB2312"/>
          <w:sz w:val="24"/>
        </w:rPr>
      </w:pPr>
      <w:r>
        <w:rPr>
          <w:rFonts w:ascii="仿宋_GB2312" w:hAnsi="仿宋" w:eastAsia="仿宋_GB2312" w:cs="仿宋_GB2312"/>
          <w:b/>
          <w:sz w:val="24"/>
          <w:szCs w:val="24"/>
        </w:rPr>
        <w:t>18.开标</w:t>
      </w:r>
    </w:p>
    <w:p>
      <w:pPr>
        <w:pStyle w:val="244"/>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contextualSpacing/>
        <w:rPr>
          <w:rFonts w:ascii="仿宋_GB2312" w:hAnsi="仿宋" w:eastAsia="仿宋_GB2312" w:cs="仿宋_GB2312"/>
          <w:sz w:val="24"/>
        </w:rPr>
      </w:pPr>
      <w:r>
        <w:rPr>
          <w:rFonts w:hint="eastAsia" w:ascii="仿宋_GB2312" w:hAnsi="仿宋" w:eastAsia="仿宋_GB2312" w:cs="仿宋_GB2312"/>
          <w:sz w:val="24"/>
        </w:rPr>
        <w:t>　</w:t>
      </w:r>
      <w:r>
        <w:rPr>
          <w:rFonts w:ascii="仿宋_GB2312" w:hAnsi="仿宋" w:eastAsia="仿宋_GB2312" w:cs="仿宋_GB2312"/>
          <w:sz w:val="24"/>
        </w:rPr>
        <w:t>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contextualSpacing/>
        <w:rPr>
          <w:rFonts w:ascii="仿宋_GB2312" w:hAnsi="仿宋" w:eastAsia="仿宋_GB2312" w:cs="仿宋_GB2312"/>
          <w:b/>
          <w:sz w:val="24"/>
        </w:rPr>
      </w:pPr>
      <w:r>
        <w:rPr>
          <w:rFonts w:hint="eastAsia" w:ascii="仿宋_GB2312" w:hAnsi="仿宋" w:eastAsia="仿宋_GB2312" w:cs="仿宋_GB2312"/>
          <w:sz w:val="24"/>
        </w:rPr>
        <w:t>　</w:t>
      </w: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sz w:val="24"/>
          <w:szCs w:val="20"/>
        </w:rPr>
      </w:pPr>
      <w:r>
        <w:rPr>
          <w:rFonts w:hint="eastAsia" w:ascii="仿宋_GB2312" w:hAnsi="仿宋" w:eastAsia="仿宋_GB2312" w:cs="仿宋_GB2312"/>
          <w:b/>
          <w:sz w:val="24"/>
          <w:szCs w:val="20"/>
        </w:rPr>
        <w:t>　</w:t>
      </w:r>
      <w:r>
        <w:rPr>
          <w:rFonts w:ascii="仿宋_GB2312" w:hAnsi="仿宋" w:eastAsia="仿宋_GB2312" w:cs="仿宋_GB2312"/>
          <w:b/>
          <w:sz w:val="24"/>
          <w:szCs w:val="20"/>
        </w:rPr>
        <w:t>19、资格审查</w:t>
      </w:r>
    </w:p>
    <w:p>
      <w:pPr>
        <w:pStyle w:val="89"/>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19.1开标后，采购人或采购机构将依法对投标人的资格进行审查。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采购人或采购机构依据法律法规和招标文件的规定，对投标人的基本资格条件、特定资格条件进行审查。</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4对未通过资格审查的投标人，采购人或采购机构告知其未通过的原因。</w:t>
      </w:r>
    </w:p>
    <w:p>
      <w:pPr>
        <w:pStyle w:val="89"/>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5合格投标人不足3家的，不再评标。</w:t>
      </w:r>
    </w:p>
    <w:p>
      <w:pPr>
        <w:pStyle w:val="89"/>
        <w:spacing w:before="0"/>
        <w:ind w:firstLine="0" w:firstLineChars="0"/>
        <w:rPr>
          <w:rFonts w:ascii="仿宋_GB2312" w:hAnsi="仿宋" w:eastAsia="仿宋_GB2312" w:cs="仿宋_GB2312"/>
          <w:b/>
          <w:szCs w:val="24"/>
        </w:rPr>
      </w:pPr>
      <w:r>
        <w:rPr>
          <w:rFonts w:ascii="仿宋_GB2312" w:hAnsi="仿宋" w:eastAsia="仿宋_GB2312" w:cs="仿宋_GB2312"/>
          <w:b/>
          <w:szCs w:val="24"/>
        </w:rPr>
        <w:t>20、信用信息查询</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20.1信用信息查询渠道及截止时间：采购机构将通过“信用中国”网站(www.creditchina.gov.cn)、中国政府采购网(www.ccgp.gov.cn)渠道查询投标人投标截止时间当天的信用记录。</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89"/>
        <w:spacing w:before="0"/>
        <w:ind w:firstLine="0" w:firstLineChars="0"/>
        <w:rPr>
          <w:rFonts w:ascii="仿宋_GB2312" w:hAnsi="仿宋" w:eastAsia="仿宋_GB2312" w:cs="Arial"/>
          <w:kern w:val="0"/>
          <w:szCs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五、评标</w:t>
      </w:r>
    </w:p>
    <w:p>
      <w:pPr>
        <w:spacing w:line="360" w:lineRule="auto"/>
        <w:rPr>
          <w:rFonts w:ascii="仿宋_GB2312" w:hAnsi="仿宋" w:eastAsia="仿宋_GB2312" w:cs="仿宋_GB2312"/>
          <w:b/>
          <w:sz w:val="24"/>
        </w:rPr>
      </w:pPr>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t>六、定标</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22. </w:t>
      </w:r>
      <w:r>
        <w:rPr>
          <w:rFonts w:hint="eastAsia" w:ascii="仿宋_GB2312" w:hAnsi="仿宋" w:eastAsia="仿宋_GB2312" w:cs="仿宋_GB2312"/>
          <w:b/>
        </w:rPr>
        <w:t>确定中标供应商</w:t>
      </w:r>
    </w:p>
    <w:p>
      <w:pPr>
        <w:pStyle w:val="89"/>
        <w:snapToGrid w:val="0"/>
        <w:spacing w:before="0"/>
        <w:ind w:firstLine="480"/>
        <w:rPr>
          <w:rFonts w:ascii="仿宋_GB2312" w:hAnsi="仿宋" w:eastAsia="仿宋_GB2312" w:cs="仿宋_GB2312"/>
          <w:b/>
          <w:szCs w:val="24"/>
        </w:rPr>
      </w:pPr>
      <w:r>
        <w:rPr>
          <w:rFonts w:hint="eastAsia" w:ascii="仿宋_GB2312" w:hAnsi="仿宋" w:eastAsia="仿宋_GB2312" w:cs="仿宋_GB2312"/>
          <w:szCs w:val="24"/>
        </w:rPr>
        <w:t>采购人将自收到评审报告之日起</w:t>
      </w:r>
      <w:r>
        <w:rPr>
          <w:rFonts w:ascii="仿宋_GB2312" w:hAnsi="仿宋" w:eastAsia="仿宋_GB2312" w:cs="仿宋_GB2312"/>
          <w:szCs w:val="24"/>
        </w:rPr>
        <w:t>5个工作日内通过电子交易平台在评审报告推荐的中标候选人中按顺序确定中标供应商。</w:t>
      </w:r>
    </w:p>
    <w:p>
      <w:pPr>
        <w:pStyle w:val="89"/>
        <w:snapToGrid w:val="0"/>
        <w:spacing w:before="0"/>
        <w:ind w:firstLine="0" w:firstLineChars="0"/>
        <w:rPr>
          <w:rFonts w:ascii="仿宋_GB2312" w:hAnsi="仿宋" w:eastAsia="仿宋_GB2312" w:cs="仿宋_GB2312"/>
          <w:b/>
          <w:szCs w:val="24"/>
        </w:rPr>
      </w:pPr>
      <w:r>
        <w:rPr>
          <w:rFonts w:ascii="仿宋_GB2312" w:hAnsi="仿宋" w:eastAsia="仿宋_GB2312" w:cs="仿宋_GB2312"/>
          <w:b/>
          <w:szCs w:val="24"/>
        </w:rPr>
        <w:t xml:space="preserve">23. </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23.1自中标人确定之日起2个工作日内，采购机构通过电子交易平台向中标人发出中标通知书，</w:t>
      </w:r>
      <w:r>
        <w:rPr>
          <w:rFonts w:hint="eastAsia" w:ascii="仿宋_GB2312" w:hAnsi="仿宋" w:eastAsia="仿宋_GB2312" w:cs="仿宋_GB2312"/>
          <w:sz w:val="24"/>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24. </w:t>
      </w:r>
      <w:r>
        <w:rPr>
          <w:rFonts w:hint="eastAsia" w:ascii="仿宋_GB2312" w:hAnsi="仿宋" w:eastAsia="仿宋_GB2312" w:cs="仿宋_GB2312"/>
        </w:rPr>
        <w:t>合同主要条款详见第五部分拟签订的合同文本。</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25. </w:t>
      </w:r>
      <w:r>
        <w:rPr>
          <w:rFonts w:hint="eastAsia" w:ascii="仿宋_GB2312" w:hAnsi="仿宋" w:eastAsia="仿宋_GB2312" w:cs="仿宋_GB2312"/>
          <w:b/>
        </w:rPr>
        <w:t>合同的签订</w:t>
      </w:r>
    </w:p>
    <w:p>
      <w:pPr>
        <w:widowControl/>
        <w:shd w:val="clear" w:color="auto" w:fill="FFFFFF"/>
        <w:spacing w:line="360" w:lineRule="auto"/>
        <w:ind w:firstLine="480"/>
        <w:jc w:val="left"/>
        <w:rPr>
          <w:rFonts w:ascii="仿宋_GB2312" w:hAnsi="仿宋" w:eastAsia="仿宋_GB2312" w:cs="Arial"/>
          <w:kern w:val="0"/>
          <w:sz w:val="24"/>
        </w:rPr>
      </w:pPr>
      <w:r>
        <w:rPr>
          <w:rFonts w:ascii="仿宋_GB2312" w:hAnsi="仿宋" w:eastAsia="仿宋_GB2312" w:cs="仿宋_GB2312"/>
          <w:sz w:val="24"/>
        </w:rPr>
        <w:t>25.1</w:t>
      </w:r>
      <w:r>
        <w:rPr>
          <w:rFonts w:ascii="仿宋_GB2312" w:hAnsi="仿宋" w:eastAsia="仿宋_GB2312" w:cs="Arial"/>
          <w:kern w:val="0"/>
          <w:sz w:val="24"/>
        </w:rPr>
        <w:t xml:space="preserve"> 采购人与中标人应当通过电子交易平台在中标通知书发出之日起三十日内，按照招标文件确定的事项签订政府采购合同，并在</w:t>
      </w:r>
      <w:r>
        <w:rPr>
          <w:rFonts w:hint="eastAsia" w:ascii="仿宋_GB2312" w:hAnsi="仿宋" w:eastAsia="仿宋_GB2312" w:cs="Arial"/>
          <w:kern w:val="0"/>
          <w:sz w:val="24"/>
        </w:rPr>
        <w:t>合同签订之日起2个工作日</w:t>
      </w:r>
      <w:r>
        <w:rPr>
          <w:rFonts w:ascii="仿宋_GB2312" w:hAnsi="仿宋" w:eastAsia="仿宋_GB2312" w:cs="Arial"/>
          <w:kern w:val="0"/>
          <w:sz w:val="24"/>
        </w:rPr>
        <w:t>内依法发布合同公告。</w:t>
      </w:r>
    </w:p>
    <w:p>
      <w:pPr>
        <w:pStyle w:val="89"/>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25.4中标供应</w:t>
      </w:r>
      <w:r>
        <w:rPr>
          <w:rFonts w:hint="eastAsia" w:ascii="仿宋_GB2312" w:hAnsi="仿宋" w:eastAsia="仿宋_GB2312" w:cs="仿宋_GB2312"/>
        </w:rPr>
        <w:t>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仿宋_GB2312" w:hAnsi="仿宋" w:eastAsia="仿宋_GB2312" w:cs="仿宋_GB2312"/>
        </w:rPr>
      </w:pPr>
      <w:r>
        <w:rPr>
          <w:rFonts w:ascii="仿宋_GB2312" w:hAnsi="仿宋" w:eastAsia="仿宋_GB2312" w:cs="仿宋_GB2312"/>
        </w:rPr>
        <w:t>25.5采购合同由采购人与中标供应商根据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rPr>
      </w:pPr>
      <w:r>
        <w:rPr>
          <w:rFonts w:ascii="仿宋_GB2312" w:hAnsi="仿宋" w:eastAsia="仿宋_GB2312" w:cs="仿宋_GB2312"/>
          <w:b/>
        </w:rPr>
        <w:t xml:space="preserve">26. </w:t>
      </w:r>
      <w:r>
        <w:rPr>
          <w:rFonts w:hint="eastAsia" w:ascii="仿宋_GB2312" w:hAnsi="仿宋" w:eastAsia="仿宋_GB2312" w:cs="仿宋_GB2312"/>
          <w:b/>
        </w:rPr>
        <w:t>履约保证金</w:t>
      </w:r>
    </w:p>
    <w:p>
      <w:pPr>
        <w:tabs>
          <w:tab w:val="left" w:pos="0"/>
        </w:tabs>
        <w:spacing w:line="360" w:lineRule="auto"/>
        <w:ind w:firstLine="482"/>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。履约保证金的数额不得超过政府采购合同金额的1</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_GB2312" w:hAnsi="仿宋" w:eastAsia="仿宋_GB2312"/>
          <w:b/>
          <w:sz w:val="24"/>
        </w:rPr>
        <w:t>采购人不得拒收履约保函。</w:t>
      </w:r>
    </w:p>
    <w:p>
      <w:pPr>
        <w:tabs>
          <w:tab w:val="left" w:pos="0"/>
        </w:tabs>
        <w:spacing w:line="360" w:lineRule="auto"/>
        <w:ind w:firstLine="482"/>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1%；评价总分在90分以下或者暂无评分的，收取履约保证金不得高于合同金额1%。</w:t>
      </w:r>
    </w:p>
    <w:p>
      <w:pPr>
        <w:pStyle w:val="2"/>
        <w:ind w:left="0" w:firstLine="480" w:firstLineChars="20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rPr>
          <w:rFonts w:ascii="仿宋_GB2312" w:hAnsi="仿宋" w:eastAsia="仿宋_GB2312"/>
          <w:b/>
          <w:sz w:val="24"/>
        </w:rPr>
      </w:pPr>
      <w:r>
        <w:rPr>
          <w:rFonts w:hint="eastAsia" w:ascii="仿宋_GB2312" w:hAnsi="仿宋" w:eastAsia="仿宋_GB2312" w:cs="仿宋_GB2312"/>
          <w:b/>
          <w:sz w:val="32"/>
        </w:rPr>
        <w:t>八、电子交易活动的中止</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b/>
          <w:szCs w:val="24"/>
        </w:rPr>
        <w:t xml:space="preserve">7. </w:t>
      </w:r>
      <w:r>
        <w:rPr>
          <w:rFonts w:hint="eastAsia" w:ascii="仿宋_GB2312" w:hAnsi="仿宋" w:eastAsia="仿宋_GB2312" w:cs="仿宋_GB2312"/>
          <w:b/>
          <w:szCs w:val="24"/>
        </w:rPr>
        <w:t>电子交易活动的中止。</w:t>
      </w:r>
      <w:r>
        <w:rPr>
          <w:rFonts w:hint="eastAsia" w:ascii="仿宋_GB2312" w:hAnsi="仿宋" w:eastAsia="仿宋_GB2312" w:cs="仿宋_GB2312"/>
        </w:rPr>
        <w:t>采购过程中出现以下情形，导致电子交易平台无法正常运行，或者无法保证电子交易的公平、公正和安全时，采购机构可中止电子交易活动：</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89"/>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89"/>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89"/>
        <w:snapToGrid w:val="0"/>
        <w:spacing w:before="0"/>
        <w:ind w:firstLine="0" w:firstLineChars="0"/>
        <w:rPr>
          <w:rFonts w:ascii="仿宋_GB2312" w:hAnsi="仿宋" w:eastAsia="仿宋_GB2312" w:cs="仿宋_GB2312"/>
        </w:rPr>
      </w:pPr>
      <w:r>
        <w:rPr>
          <w:rFonts w:ascii="仿宋_GB2312" w:hAnsi="仿宋" w:eastAsia="仿宋_GB2312"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sz w:val="24"/>
        </w:rPr>
      </w:pPr>
    </w:p>
    <w:p>
      <w:pPr>
        <w:snapToGrid w:val="0"/>
        <w:spacing w:line="360" w:lineRule="auto"/>
        <w:ind w:left="120" w:leftChars="57" w:firstLine="482" w:firstLineChars="150"/>
        <w:jc w:val="center"/>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0" w:firstLineChars="0"/>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_GB2312" w:hAnsi="仿宋" w:eastAsia="仿宋_GB2312" w:cs="Helvetica"/>
          <w:kern w:val="0"/>
          <w:sz w:val="24"/>
        </w:rPr>
        <w:sectPr>
          <w:headerReference r:id="rId4" w:type="first"/>
          <w:footerReference r:id="rId7" w:type="first"/>
          <w:headerReference r:id="rId3" w:type="default"/>
          <w:footerReference r:id="rId5" w:type="default"/>
          <w:footerReference r:id="rId6" w:type="even"/>
          <w:pgSz w:w="11906" w:h="16838"/>
          <w:pgMar w:top="1247" w:right="1361" w:bottom="1247" w:left="1361" w:header="851" w:footer="992" w:gutter="0"/>
          <w:cols w:space="720" w:num="1"/>
          <w:titlePg/>
          <w:rtlGutter w:val="0"/>
          <w:docGrid w:linePitch="312" w:charSpace="0"/>
        </w:sectPr>
      </w:pPr>
      <w:bookmarkStart w:id="14" w:name="_Hlt68403820"/>
      <w:bookmarkEnd w:id="14"/>
      <w:bookmarkStart w:id="15" w:name="_Hlt68057669"/>
      <w:bookmarkEnd w:id="15"/>
      <w:bookmarkStart w:id="16" w:name="_Hlt75236101"/>
      <w:bookmarkEnd w:id="16"/>
      <w:bookmarkStart w:id="17" w:name="_Hlt74707468"/>
      <w:bookmarkEnd w:id="17"/>
      <w:bookmarkStart w:id="18" w:name="_Hlt74729768"/>
      <w:bookmarkEnd w:id="18"/>
      <w:bookmarkStart w:id="19" w:name="_Hlt74730295"/>
      <w:bookmarkEnd w:id="19"/>
      <w:bookmarkStart w:id="20" w:name="_Hlt74714665"/>
      <w:bookmarkEnd w:id="20"/>
      <w:bookmarkStart w:id="21" w:name="_Hlt68072990"/>
      <w:bookmarkEnd w:id="21"/>
      <w:bookmarkStart w:id="22" w:name="_Hlt75236290"/>
      <w:bookmarkEnd w:id="22"/>
      <w:bookmarkStart w:id="23" w:name="_Hlt68072998"/>
      <w:bookmarkEnd w:id="23"/>
      <w:bookmarkStart w:id="24" w:name="_Hlt75236011"/>
      <w:bookmarkEnd w:id="24"/>
      <w:bookmarkStart w:id="25" w:name="_Hlt68073093"/>
      <w:bookmarkEnd w:id="25"/>
    </w:p>
    <w:bookmarkEnd w:id="12"/>
    <w:bookmarkEnd w:id="13"/>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一、项目概述：</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本项目为进一步提升街道公共安全管理服务水平和效率，有效维护社会面秩序，做好中泰街道综合治理工作，提高群众安全感 。投标报价包括所有服务人员的工资、社保、公积金、超时补贴、绩效考核经费、伙食费、工会福利、日常巡逻车辆保障费、培训费、管理费、通讯设备、低值易耗品、工具及相关安保设备费、临时性杂项服务费、政策性文件规定及合同包含的所有风险、责任、税费、合理利润等各项全部费用，其中工会福利按照编外用工人员标准执行；管理费中需包括意外伤害保险费。</w:t>
      </w:r>
    </w:p>
    <w:p>
      <w:pPr>
        <w:numPr>
          <w:ilvl w:val="0"/>
          <w:numId w:val="1"/>
        </w:num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具体服务内容、要求等：</w:t>
      </w:r>
    </w:p>
    <w:p>
      <w:pPr>
        <w:pStyle w:val="25"/>
        <w:numPr>
          <w:ilvl w:val="0"/>
          <w:numId w:val="0"/>
        </w:numPr>
        <w:rPr>
          <w:rFonts w:hint="eastAsia"/>
          <w:i/>
          <w:iCs/>
          <w:lang w:val="en-US" w:eastAsia="zh-CN"/>
        </w:rPr>
      </w:pPr>
      <w:r>
        <w:rPr>
          <w:rFonts w:hint="eastAsia" w:ascii="宋体" w:hAnsi="宋体"/>
          <w:b/>
          <w:color w:val="auto"/>
          <w:sz w:val="24"/>
          <w:highlight w:val="none"/>
          <w:lang w:val="en-US" w:eastAsia="zh-CN"/>
        </w:rPr>
        <w:t>服务人员</w:t>
      </w:r>
      <w:r>
        <w:rPr>
          <w:rFonts w:hint="eastAsia" w:ascii="宋体" w:hAnsi="宋体"/>
          <w:b/>
          <w:color w:val="auto"/>
          <w:sz w:val="24"/>
          <w:highlight w:val="none"/>
        </w:rPr>
        <w:t>要求：</w:t>
      </w:r>
    </w:p>
    <w:p>
      <w:pPr>
        <w:spacing w:line="600" w:lineRule="exact"/>
        <w:ind w:firstLine="241" w:firstLineChars="1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1服务人员配备要求：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(1)服务人员持证要求: 本项目的所有人员上岗时必须持有公安机关颁发的《保安员证》，持证上岗，统一着装，进场服务前由采购人统一审核；</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(2)服务人员素质要求:队伍管理的各级管理人员，应具有较高的管理能力、应变能力、组织能力、年轻化、专业化，并具有大专及以上文化程度，退伍军人可放宽至高中学历， 政治上合格，素质上过硬，无任何违法、违纪等不良记录。</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服务人员的仪容仪表和执勤规范：队员应衣冠整洁，胸佩工作卡，必须配备通信联络工具（耳麦）；坚守工作岗位，提高警惕，严防犯罪分子从事破坏活动，认真做好防火防盗工作，发现不安全因素立即查明原因，尽快排除险情并及时向采购人汇报；认真做好各类台账记录，严格履行交接班制度。</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Arial"/>
          <w:kern w:val="0"/>
          <w:sz w:val="24"/>
          <w:szCs w:val="24"/>
          <w:lang w:val="en-US" w:eastAsia="zh-CN" w:bidi="ar-SA"/>
        </w:rPr>
        <w:t>（4）</w:t>
      </w:r>
      <w:r>
        <w:rPr>
          <w:rFonts w:hint="eastAsia" w:ascii="仿宋_GB2312" w:hAnsi="仿宋" w:eastAsia="仿宋_GB2312" w:cs="仿宋_GB2312"/>
          <w:kern w:val="2"/>
          <w:sz w:val="24"/>
          <w:szCs w:val="20"/>
          <w:lang w:val="en-US" w:eastAsia="zh-CN" w:bidi="ar-SA"/>
        </w:rPr>
        <w:t>服务人员要求35周岁及以下，身高170cm以上，具有保安员上岗证书、退伍军人优先。政治素质好、品行端正、责任心强、无违法犯罪记录、身体健康，仪表端庄，精力充沛，无不良嗜好，工作认真负责并定期接受培训</w:t>
      </w:r>
    </w:p>
    <w:p>
      <w:pPr>
        <w:spacing w:line="600" w:lineRule="exact"/>
        <w:ind w:firstLine="241" w:firstLineChars="1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2、服务范围及工作要求：</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(1)协助招标人对辖区内安保维稳；</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(2)协助招标人对辖区内应急处突；</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(3)协助招标人对辖区内平安巡逻；</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(4)完成招标人交办的其他各类任务。</w:t>
      </w:r>
    </w:p>
    <w:p>
      <w:pPr>
        <w:spacing w:line="600" w:lineRule="exact"/>
        <w:jc w:val="left"/>
        <w:rPr>
          <w:rFonts w:hint="default"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3、服务时间：</w:t>
      </w:r>
    </w:p>
    <w:p>
      <w:pPr>
        <w:spacing w:line="600" w:lineRule="exact"/>
        <w:ind w:firstLine="480" w:firstLineChars="200"/>
        <w:jc w:val="left"/>
        <w:rPr>
          <w:rFonts w:hint="eastAsia"/>
          <w:lang w:val="en-US" w:eastAsia="zh-CN"/>
        </w:rPr>
      </w:pPr>
      <w:r>
        <w:rPr>
          <w:rFonts w:hint="eastAsia" w:ascii="仿宋_GB2312" w:hAnsi="仿宋" w:eastAsia="仿宋_GB2312" w:cs="仿宋_GB2312"/>
          <w:kern w:val="2"/>
          <w:sz w:val="24"/>
          <w:szCs w:val="20"/>
          <w:lang w:val="en-US" w:eastAsia="zh-CN" w:bidi="ar-SA"/>
        </w:rPr>
        <w:t>工作时间由招标单位具体制定，每月不得少于7270小时/月，服务人员必须服从招标单位指挥、管理和安排，服务人员工作期间必须穿戴统一执勤衣帽，佩戴管理工作证，遵守招标单位制定的工作纪律，接受招标单位督查考核；中标单位必须确定专人负责对服务人员的管理和督查，定期对服务人员的业务培训，确保服务人员工作稳定性，具体由招标单位根据管理辖区情况统筹安排。</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4、其他相关费用说明：</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(1)如遇特殊情况，服务人员须按采购人需求进行加班，加班费在投标报价中自行考虑，中标后不作调整。</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(2)采购人可适当提供通讯电话线路，但电话月租和通话费由中标人自理。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(3)服务人员使用对讲通讯、巡视等设备均由中标单位自理，服务人员管理中所需的物品（如低值易耗品、工具及相关设备）包含在中标价中，但要附有明细。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(4)其它临时性杂项服务极少，如采购人在日常工作时间搬运、看管物品，应急性地保障服务等，费用包含在中标价中。</w:t>
      </w:r>
    </w:p>
    <w:p>
      <w:pPr>
        <w:pStyle w:val="2"/>
        <w:rPr>
          <w:rFonts w:hint="default" w:ascii="仿宋_GB2312" w:hAnsi="仿宋" w:eastAsia="仿宋_GB2312" w:cs="Arial"/>
          <w:b/>
          <w:bCs/>
          <w:kern w:val="0"/>
          <w:sz w:val="24"/>
          <w:szCs w:val="24"/>
          <w:lang w:val="en-US" w:eastAsia="zh-CN" w:bidi="ar-SA"/>
        </w:rPr>
      </w:pPr>
      <w:r>
        <w:rPr>
          <w:rFonts w:hint="eastAsia" w:ascii="仿宋_GB2312" w:hAnsi="仿宋" w:eastAsia="仿宋_GB2312"/>
          <w:sz w:val="24"/>
        </w:rPr>
        <w:t>▲</w:t>
      </w:r>
      <w:r>
        <w:rPr>
          <w:rFonts w:hint="eastAsia" w:ascii="仿宋_GB2312" w:hAnsi="仿宋" w:eastAsia="仿宋_GB2312" w:cs="Arial"/>
          <w:b/>
          <w:bCs/>
          <w:kern w:val="0"/>
          <w:sz w:val="24"/>
          <w:szCs w:val="24"/>
          <w:lang w:val="en-US" w:eastAsia="zh-CN" w:bidi="ar-SA"/>
        </w:rPr>
        <w:t>（5）、本项目单价最高限价为36元/小时</w:t>
      </w:r>
      <w:r>
        <w:rPr>
          <w:rFonts w:hint="eastAsia" w:cs="Arial"/>
          <w:b/>
          <w:bCs/>
          <w:kern w:val="0"/>
          <w:sz w:val="24"/>
          <w:szCs w:val="24"/>
          <w:lang w:val="en-US" w:eastAsia="zh-CN" w:bidi="ar-SA"/>
        </w:rPr>
        <w:t>·</w:t>
      </w:r>
      <w:r>
        <w:rPr>
          <w:rFonts w:hint="eastAsia" w:ascii="仿宋_GB2312" w:hAnsi="仿宋" w:eastAsia="仿宋_GB2312" w:cs="Arial"/>
          <w:b/>
          <w:bCs/>
          <w:kern w:val="0"/>
          <w:sz w:val="24"/>
          <w:szCs w:val="24"/>
          <w:lang w:val="en-US" w:eastAsia="zh-CN" w:bidi="ar-SA"/>
        </w:rPr>
        <w:t>/人</w:t>
      </w:r>
      <w:r>
        <w:rPr>
          <w:rFonts w:hint="eastAsia" w:cs="Arial"/>
          <w:b/>
          <w:bCs/>
          <w:kern w:val="0"/>
          <w:sz w:val="24"/>
          <w:szCs w:val="24"/>
          <w:lang w:val="en-US" w:eastAsia="zh-CN" w:bidi="ar-SA"/>
        </w:rPr>
        <w:t>，报价超过单价最高限价的做无效标处理。</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 xml:space="preserve">三、服务期限：合同签订之日起贰年。 </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四、培训要求：</w:t>
      </w:r>
    </w:p>
    <w:p>
      <w:pPr>
        <w:spacing w:line="600" w:lineRule="exact"/>
        <w:ind w:firstLine="480" w:firstLineChars="200"/>
        <w:jc w:val="left"/>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中标单位对服务人员进行完善的培训后方可上岗，有详细的培训计划、内容、方案、时间等。</w:t>
      </w:r>
    </w:p>
    <w:p>
      <w:pPr>
        <w:spacing w:line="600" w:lineRule="exact"/>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五、费用支付：</w:t>
      </w:r>
    </w:p>
    <w:p>
      <w:pPr>
        <w:numPr>
          <w:ilvl w:val="0"/>
          <w:numId w:val="2"/>
        </w:numPr>
        <w:spacing w:line="600" w:lineRule="exact"/>
        <w:ind w:left="150" w:leftChars="0" w:firstLine="480" w:firstLineChars="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结算方式：按照招标人签署的工作联系单，每月具体工作时间*单价确定每月的总费用。</w:t>
      </w:r>
    </w:p>
    <w:p>
      <w:pPr>
        <w:numPr>
          <w:ilvl w:val="0"/>
          <w:numId w:val="2"/>
        </w:numPr>
        <w:spacing w:line="600" w:lineRule="exact"/>
        <w:ind w:left="150" w:leftChars="0" w:firstLine="480" w:firstLineChars="0"/>
        <w:jc w:val="left"/>
        <w:rPr>
          <w:rFonts w:hint="default" w:ascii="仿宋_GB2312" w:hAnsi="仿宋" w:eastAsia="仿宋_GB2312" w:cs="Arial"/>
          <w:color w:val="FF0000"/>
          <w:kern w:val="0"/>
          <w:sz w:val="24"/>
          <w:szCs w:val="24"/>
          <w:lang w:val="en-US" w:eastAsia="zh-CN" w:bidi="ar-SA"/>
        </w:rPr>
      </w:pPr>
      <w:r>
        <w:rPr>
          <w:rFonts w:hint="eastAsia" w:ascii="仿宋_GB2312" w:hAnsi="仿宋" w:eastAsia="仿宋_GB2312" w:cs="Arial"/>
          <w:b/>
          <w:bCs/>
          <w:kern w:val="0"/>
          <w:sz w:val="24"/>
          <w:szCs w:val="24"/>
          <w:lang w:val="en-US" w:eastAsia="zh-CN" w:bidi="ar-SA"/>
        </w:rPr>
        <w:t>服务费每季度结算一次，经采购人考核合格后于下季度10日前支付上季度的服务费。</w:t>
      </w:r>
    </w:p>
    <w:p>
      <w:pPr>
        <w:spacing w:line="600" w:lineRule="exact"/>
        <w:jc w:val="left"/>
        <w:rPr>
          <w:rFonts w:hint="eastAsia" w:ascii="仿宋_GB2312" w:hAnsi="仿宋" w:eastAsia="仿宋_GB2312" w:cs="仿宋_GB2312"/>
          <w:b/>
          <w:bCs/>
          <w:kern w:val="2"/>
          <w:sz w:val="24"/>
          <w:szCs w:val="20"/>
          <w:lang w:val="en-US" w:eastAsia="zh-CN" w:bidi="ar-SA"/>
        </w:rPr>
      </w:pPr>
      <w:r>
        <w:rPr>
          <w:rFonts w:hint="eastAsia" w:ascii="仿宋_GB2312" w:hAnsi="仿宋" w:eastAsia="仿宋_GB2312" w:cs="仿宋_GB2312"/>
          <w:b/>
          <w:bCs/>
          <w:kern w:val="2"/>
          <w:sz w:val="24"/>
          <w:szCs w:val="20"/>
          <w:lang w:val="en-US" w:eastAsia="zh-CN" w:bidi="ar-SA"/>
        </w:rPr>
        <w:t>六、考核要求及制度：</w:t>
      </w:r>
    </w:p>
    <w:p>
      <w:pPr>
        <w:spacing w:line="600" w:lineRule="exact"/>
        <w:ind w:firstLine="480" w:firstLineChars="200"/>
        <w:jc w:val="left"/>
        <w:rPr>
          <w:rFonts w:hint="eastAsia" w:ascii="仿宋_GB2312" w:hAnsi="仿宋" w:eastAsia="仿宋_GB2312" w:cs="仿宋_GB2312"/>
          <w:kern w:val="2"/>
          <w:sz w:val="24"/>
          <w:szCs w:val="20"/>
          <w:lang w:val="en-US" w:eastAsia="zh-CN" w:bidi="ar-SA"/>
        </w:rPr>
      </w:pPr>
      <w:r>
        <w:rPr>
          <w:rFonts w:hint="eastAsia" w:ascii="仿宋_GB2312" w:hAnsi="仿宋" w:eastAsia="仿宋_GB2312" w:cs="仿宋_GB2312"/>
          <w:kern w:val="2"/>
          <w:sz w:val="24"/>
          <w:szCs w:val="20"/>
          <w:lang w:val="en-US" w:eastAsia="zh-CN" w:bidi="ar-SA"/>
        </w:rPr>
        <w:t>1、考核要求：服务人员持证上岗，政治素质好、工作积极、热爱工作。服务人员的年龄不得超过35周岁，原则上为男性队员。</w:t>
      </w:r>
    </w:p>
    <w:p>
      <w:pPr>
        <w:spacing w:line="600" w:lineRule="exact"/>
        <w:ind w:firstLine="480" w:firstLineChars="200"/>
        <w:jc w:val="left"/>
        <w:rPr>
          <w:rFonts w:hint="eastAsia" w:ascii="仿宋_GB2312" w:hAnsi="仿宋" w:eastAsia="仿宋_GB2312" w:cs="Arial"/>
          <w:kern w:val="0"/>
          <w:sz w:val="24"/>
          <w:szCs w:val="24"/>
          <w:lang w:val="en-US" w:eastAsia="zh-CN" w:bidi="ar-SA"/>
        </w:rPr>
      </w:pPr>
    </w:p>
    <w:p>
      <w:pPr>
        <w:spacing w:line="600" w:lineRule="exact"/>
        <w:ind w:firstLine="480" w:firstLineChars="200"/>
        <w:jc w:val="left"/>
        <w:rPr>
          <w:rFonts w:hint="eastAsia" w:ascii="仿宋_GB2312" w:hAnsi="仿宋" w:eastAsia="仿宋_GB2312" w:cs="Arial"/>
          <w:kern w:val="0"/>
          <w:sz w:val="24"/>
          <w:szCs w:val="24"/>
          <w:lang w:val="en-US" w:eastAsia="zh-CN" w:bidi="ar-SA"/>
        </w:rPr>
      </w:pP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2、考核办法</w:t>
      </w:r>
    </w:p>
    <w:p>
      <w:pPr>
        <w:widowControl/>
        <w:ind w:firstLine="3520" w:firstLineChars="1100"/>
        <w:jc w:val="both"/>
        <w:rPr>
          <w:rFonts w:hint="eastAsia" w:ascii="宋体" w:hAnsi="宋体" w:eastAsia="宋体" w:cs="宋体"/>
          <w:bCs/>
          <w:sz w:val="24"/>
          <w:szCs w:val="24"/>
          <w:lang w:val="en-US" w:eastAsia="zh-CN"/>
        </w:rPr>
      </w:pPr>
      <w:r>
        <w:rPr>
          <w:rFonts w:hint="eastAsia" w:ascii="宋体" w:hAnsi="宋体" w:eastAsia="宋体" w:cs="宋体"/>
          <w:bCs/>
          <w:sz w:val="32"/>
          <w:szCs w:val="32"/>
        </w:rPr>
        <w:t>服务人员考核办法</w:t>
      </w:r>
      <w:r>
        <w:rPr>
          <w:rFonts w:hint="eastAsia" w:ascii="宋体" w:hAnsi="宋体" w:eastAsia="宋体" w:cs="宋体"/>
          <w:bCs/>
          <w:sz w:val="32"/>
          <w:szCs w:val="32"/>
          <w:lang w:val="en-US" w:eastAsia="zh-CN"/>
        </w:rPr>
        <w:t xml:space="preserve">  </w:t>
      </w:r>
      <w:r>
        <w:rPr>
          <w:rFonts w:hint="eastAsia" w:ascii="宋体" w:hAnsi="宋体" w:eastAsia="宋体" w:cs="宋体"/>
          <w:bCs/>
          <w:sz w:val="24"/>
          <w:szCs w:val="24"/>
          <w:lang w:val="en-US" w:eastAsia="zh-CN"/>
        </w:rPr>
        <w:t xml:space="preserve">     年     月</w:t>
      </w:r>
    </w:p>
    <w:tbl>
      <w:tblPr>
        <w:tblStyle w:val="67"/>
        <w:tblW w:w="8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654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类别</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考核内容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考核扣分值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考勤</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上班：迟到、早退的，扣1分∕次；脱岗的扣2分∕次。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6"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内务</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管理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个人仪表、仪容不严整，或不按规定着装等违反队伍正规化管理的扣1分∕次。上述问题被上级部门通报的加倍扣罚。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爱护公物和配发的装备，因个人使用保管不善而造成丢失或损坏的，除照价赔偿外，扣1分∕次。违反节能措施，不按规定关闭电灯、电脑、饮水器、空调等电源开关，扣0.5分∕次。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规章</w:t>
            </w:r>
            <w:r>
              <w:rPr>
                <w:rFonts w:hint="eastAsia" w:ascii="仿宋_GB2312" w:hAnsi="仿宋" w:eastAsia="仿宋_GB2312" w:cs="Arial"/>
                <w:kern w:val="0"/>
                <w:sz w:val="24"/>
                <w:szCs w:val="24"/>
                <w:lang w:val="en-US" w:eastAsia="zh-CN" w:bidi="ar-SA"/>
              </w:rPr>
              <w:br w:type="textWrapping"/>
            </w:r>
            <w:r>
              <w:rPr>
                <w:rFonts w:hint="eastAsia" w:ascii="仿宋_GB2312" w:hAnsi="仿宋" w:eastAsia="仿宋_GB2312" w:cs="Arial"/>
                <w:kern w:val="0"/>
                <w:sz w:val="24"/>
                <w:szCs w:val="24"/>
                <w:lang w:val="en-US" w:eastAsia="zh-CN" w:bidi="ar-SA"/>
              </w:rPr>
              <w:t>制度</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通讯不畅通的或接到指令不按要求到位的，扣1分∕次，工作期间要接受采购人的领导和监督，遵守采购人的有关的规章制度。发现保安违反采购人工作规章制度及纪律扣1分∕次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工作时间玩电脑游戏、看小说、炒股票；手机上网浏览网页、看小说、玩游戏、炒股票，睡觉或做其他与工作无关事情的，扣2分∕次，如被上级部门或新闻媒体通报的，一律予以辞退。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日常行为被上级部门督察计分的，扣2分∕次。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工作时间不按规定上岗、定岗的，扣1分∕次。值班人员在值班期间不按规定履行职责的，扣1-5分∕次。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不服从安排管理，影响工作开展的；破坏团结协作的，扣1-3分∕次。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不规范使用执法车辆或违反职责的，扣1分∕次；违反交通规则的，处罚款项有驾驶人员自行承担；上述问题被上级部门通报的加倍扣罚。</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纪律</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上岗前酗酒贻误值班执勤，隐瞒和虚报情况，欺骗领导，视情节轻重扣1-5分∕次，予以辞退。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违反其他法律法规、规章制度或发生不当行为造成较大影响的，酌情扣罚，情节严重的，扣1-5分∕次，予以辞退。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其他</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因工作粗心、对工作不负责任被投诉，经查实确系其本人不当行为造成的（即有理投诉），扣1-5分∕次，造成严重影响的，予以辞退。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本辖区内发生重特大城市管理事件未及时处置的，扣1-5分∕次，造成严重影响的，予以辞退。</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对工作表现突出的，报上级部门同意酌情奖励。每月考核成绩作为年终考核主要参与标准。</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总得分</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4"/>
                <w:szCs w:val="24"/>
                <w:u w:val="none"/>
              </w:rPr>
            </w:pPr>
          </w:p>
        </w:tc>
      </w:tr>
    </w:tbl>
    <w:p>
      <w:pPr>
        <w:spacing w:line="600" w:lineRule="exact"/>
        <w:ind w:firstLine="480" w:firstLineChars="200"/>
        <w:jc w:val="left"/>
        <w:rPr>
          <w:rFonts w:ascii="仿宋" w:hAnsi="仿宋" w:eastAsia="仿宋" w:cs="仿宋"/>
        </w:rPr>
      </w:pPr>
      <w:r>
        <w:rPr>
          <w:rFonts w:hint="eastAsia" w:ascii="仿宋_GB2312" w:hAnsi="仿宋" w:eastAsia="仿宋_GB2312" w:cs="Arial"/>
          <w:kern w:val="0"/>
          <w:sz w:val="24"/>
          <w:szCs w:val="24"/>
          <w:lang w:val="en-US" w:eastAsia="zh-CN" w:bidi="ar-SA"/>
        </w:rPr>
        <w:t>考核人：                                         审核人：</w:t>
      </w:r>
      <w:r>
        <w:rPr>
          <w:rFonts w:ascii="仿宋" w:hAnsi="仿宋" w:eastAsia="仿宋" w:cs="仿宋"/>
        </w:rPr>
        <w:t xml:space="preserve">  </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 xml:space="preserve">本考核要求采用百分制考核法，即按考核项对应分值进行扣分（如本期考核项被扣除5分，即本期得分为95分），每月考核一次，并按以下原则评定考核等级： </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（1）、考核分高于90分（含）视为优秀，拨付全额服务费。</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（2）、考核分高于80分（含）但低于90分（不含）视为良好，扣除服务费2000元整。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（3）、考核分高于70分（含）但低于80分（不含）视为合格，扣除服务费5000元整。</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（4）、考核分高于60分（含）但低于70分（不含）视为不合格，扣除服务费8000元整。</w:t>
      </w:r>
    </w:p>
    <w:p>
      <w:pPr>
        <w:spacing w:line="600" w:lineRule="exact"/>
        <w:jc w:val="left"/>
        <w:rPr>
          <w:rFonts w:hint="eastAsia"/>
          <w:lang w:val="en-US" w:eastAsia="zh-CN"/>
        </w:rPr>
      </w:pPr>
      <w:r>
        <w:rPr>
          <w:rFonts w:hint="eastAsia" w:ascii="仿宋_GB2312" w:hAnsi="仿宋" w:eastAsia="仿宋_GB2312" w:cs="Arial"/>
          <w:kern w:val="0"/>
          <w:sz w:val="24"/>
          <w:szCs w:val="24"/>
          <w:lang w:val="en-US" w:eastAsia="zh-CN" w:bidi="ar-SA"/>
        </w:rPr>
        <w:t>（5）、考核分低于60分，扣除服务费12000元整。</w:t>
      </w:r>
    </w:p>
    <w:p>
      <w:pPr>
        <w:widowControl/>
        <w:ind w:firstLine="3520" w:firstLineChars="1100"/>
        <w:jc w:val="both"/>
        <w:rPr>
          <w:rFonts w:hint="eastAsia" w:ascii="宋体" w:hAnsi="宋体" w:cs="宋体"/>
          <w:bCs/>
          <w:sz w:val="32"/>
          <w:szCs w:val="32"/>
          <w:lang w:val="en-US" w:eastAsia="zh-CN"/>
        </w:rPr>
      </w:pPr>
    </w:p>
    <w:p>
      <w:pPr>
        <w:widowControl/>
        <w:ind w:firstLine="3520" w:firstLineChars="1100"/>
        <w:jc w:val="both"/>
        <w:rPr>
          <w:rFonts w:hint="eastAsia" w:ascii="宋体" w:hAnsi="宋体" w:cs="宋体"/>
          <w:bCs/>
          <w:sz w:val="32"/>
          <w:szCs w:val="32"/>
          <w:lang w:val="en-US" w:eastAsia="zh-CN"/>
        </w:rPr>
      </w:pPr>
    </w:p>
    <w:p>
      <w:pPr>
        <w:widowControl/>
        <w:ind w:firstLine="3520" w:firstLineChars="1100"/>
        <w:jc w:val="both"/>
        <w:rPr>
          <w:rFonts w:hint="eastAsia" w:ascii="宋体" w:hAnsi="宋体" w:cs="宋体"/>
          <w:bCs/>
          <w:sz w:val="32"/>
          <w:szCs w:val="32"/>
          <w:lang w:val="en-US" w:eastAsia="zh-CN"/>
        </w:rPr>
      </w:pPr>
    </w:p>
    <w:p>
      <w:pPr>
        <w:widowControl/>
        <w:ind w:firstLine="3520" w:firstLineChars="1100"/>
        <w:jc w:val="both"/>
        <w:rPr>
          <w:rFonts w:hint="eastAsia" w:ascii="宋体" w:hAnsi="宋体" w:cs="宋体"/>
          <w:bCs/>
          <w:sz w:val="32"/>
          <w:szCs w:val="32"/>
          <w:lang w:val="en-US" w:eastAsia="zh-CN"/>
        </w:rPr>
      </w:pPr>
    </w:p>
    <w:p>
      <w:pPr>
        <w:pStyle w:val="23"/>
        <w:ind w:firstLine="480" w:firstLineChars="200"/>
        <w:rPr>
          <w:rFonts w:hint="eastAsia" w:ascii="宋体" w:hAnsi="宋体" w:cs="宋体"/>
          <w:color w:val="FF0000"/>
        </w:rPr>
      </w:pPr>
    </w:p>
    <w:p>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12100"/>
      <w:bookmarkEnd w:id="27"/>
      <w:bookmarkStart w:id="28" w:name="_Toc184308061"/>
      <w:bookmarkEnd w:id="28"/>
      <w:bookmarkStart w:id="29" w:name="_Toc184313275"/>
      <w:bookmarkEnd w:id="29"/>
      <w:bookmarkStart w:id="30" w:name="_Toc184314477"/>
      <w:bookmarkEnd w:id="30"/>
      <w:bookmarkStart w:id="31" w:name="_Toc184314421"/>
      <w:bookmarkEnd w:id="31"/>
      <w:bookmarkStart w:id="32" w:name="_Toc184308047"/>
      <w:bookmarkEnd w:id="32"/>
      <w:bookmarkStart w:id="33" w:name="_Toc184313303"/>
      <w:bookmarkEnd w:id="33"/>
      <w:bookmarkStart w:id="34" w:name="_Toc184308039"/>
      <w:bookmarkEnd w:id="34"/>
      <w:bookmarkStart w:id="35" w:name="_Toc184312084"/>
      <w:bookmarkEnd w:id="35"/>
      <w:bookmarkStart w:id="36" w:name="_Toc184310301"/>
      <w:bookmarkEnd w:id="36"/>
      <w:bookmarkStart w:id="37" w:name="_Toc184313296"/>
      <w:bookmarkEnd w:id="37"/>
      <w:bookmarkStart w:id="38" w:name="_Toc184313307"/>
      <w:bookmarkEnd w:id="38"/>
      <w:bookmarkStart w:id="39" w:name="_Toc184314478"/>
      <w:bookmarkEnd w:id="39"/>
      <w:bookmarkStart w:id="40" w:name="_Toc184308050"/>
      <w:bookmarkEnd w:id="40"/>
      <w:bookmarkStart w:id="41" w:name="_Toc184312104"/>
      <w:bookmarkEnd w:id="41"/>
      <w:bookmarkStart w:id="42" w:name="_Toc184314451"/>
      <w:bookmarkEnd w:id="42"/>
      <w:bookmarkStart w:id="43" w:name="_Toc184312081"/>
      <w:bookmarkEnd w:id="43"/>
      <w:bookmarkStart w:id="44" w:name="_Toc184314424"/>
      <w:bookmarkEnd w:id="44"/>
      <w:bookmarkStart w:id="45" w:name="_Toc184308084"/>
      <w:bookmarkEnd w:id="45"/>
      <w:bookmarkStart w:id="46" w:name="_Toc184308071"/>
      <w:bookmarkEnd w:id="46"/>
      <w:bookmarkStart w:id="47" w:name="_Toc184314461"/>
      <w:bookmarkEnd w:id="47"/>
      <w:bookmarkStart w:id="48" w:name="_Toc184310295"/>
      <w:bookmarkEnd w:id="48"/>
      <w:bookmarkStart w:id="49" w:name="_Toc184308094"/>
      <w:bookmarkEnd w:id="49"/>
      <w:bookmarkStart w:id="50" w:name="_Toc184308075"/>
      <w:bookmarkEnd w:id="50"/>
      <w:bookmarkStart w:id="51" w:name="_Toc184312137"/>
      <w:bookmarkEnd w:id="51"/>
      <w:bookmarkStart w:id="52" w:name="_Toc184312107"/>
      <w:bookmarkEnd w:id="52"/>
      <w:bookmarkStart w:id="53" w:name="_Toc184313279"/>
      <w:bookmarkEnd w:id="53"/>
      <w:bookmarkStart w:id="54" w:name="_Toc184308069"/>
      <w:bookmarkEnd w:id="54"/>
      <w:bookmarkStart w:id="55" w:name="_Toc184312094"/>
      <w:bookmarkEnd w:id="55"/>
      <w:bookmarkStart w:id="56" w:name="_Toc184310335"/>
      <w:bookmarkEnd w:id="56"/>
      <w:bookmarkStart w:id="57" w:name="_Toc184314419"/>
      <w:bookmarkEnd w:id="57"/>
      <w:bookmarkStart w:id="58" w:name="_Toc184314426"/>
      <w:bookmarkEnd w:id="58"/>
      <w:bookmarkStart w:id="59" w:name="_Toc184308105"/>
      <w:bookmarkEnd w:id="59"/>
      <w:bookmarkStart w:id="60" w:name="_Toc184312076"/>
      <w:bookmarkEnd w:id="60"/>
      <w:bookmarkStart w:id="61" w:name="_Toc184312070"/>
      <w:bookmarkEnd w:id="61"/>
      <w:bookmarkStart w:id="62" w:name="_Toc184312118"/>
      <w:bookmarkEnd w:id="62"/>
      <w:bookmarkStart w:id="63" w:name="_Toc184314472"/>
      <w:bookmarkEnd w:id="63"/>
      <w:bookmarkStart w:id="64" w:name="_Toc184312138"/>
      <w:bookmarkEnd w:id="64"/>
      <w:bookmarkStart w:id="65" w:name="_Toc184308054"/>
      <w:bookmarkEnd w:id="65"/>
      <w:bookmarkStart w:id="66" w:name="_Toc184310282"/>
      <w:bookmarkEnd w:id="66"/>
      <w:bookmarkStart w:id="67" w:name="_Toc184308041"/>
      <w:bookmarkEnd w:id="67"/>
      <w:bookmarkStart w:id="68" w:name="_Toc184313290"/>
      <w:bookmarkEnd w:id="68"/>
      <w:bookmarkStart w:id="69" w:name="_Toc184310300"/>
      <w:bookmarkEnd w:id="69"/>
      <w:bookmarkStart w:id="70" w:name="_Toc184310324"/>
      <w:bookmarkEnd w:id="70"/>
      <w:bookmarkStart w:id="71" w:name="_Toc184313308"/>
      <w:bookmarkEnd w:id="71"/>
      <w:bookmarkStart w:id="72" w:name="_Toc184310334"/>
      <w:bookmarkEnd w:id="72"/>
      <w:bookmarkStart w:id="73" w:name="_Toc184312083"/>
      <w:bookmarkEnd w:id="73"/>
      <w:bookmarkStart w:id="74" w:name="_Toc184313268"/>
      <w:bookmarkEnd w:id="74"/>
      <w:bookmarkStart w:id="75" w:name="_Toc184313238"/>
      <w:bookmarkEnd w:id="75"/>
      <w:bookmarkStart w:id="76" w:name="_Toc184312112"/>
      <w:bookmarkEnd w:id="76"/>
      <w:bookmarkStart w:id="77" w:name="_Toc184314482"/>
      <w:bookmarkEnd w:id="77"/>
      <w:bookmarkStart w:id="78" w:name="_Toc184308051"/>
      <w:bookmarkEnd w:id="78"/>
      <w:bookmarkStart w:id="79" w:name="_Toc184312087"/>
      <w:bookmarkEnd w:id="79"/>
      <w:bookmarkStart w:id="80" w:name="_Toc184314418"/>
      <w:bookmarkEnd w:id="80"/>
      <w:bookmarkStart w:id="81" w:name="_Toc184310327"/>
      <w:bookmarkEnd w:id="81"/>
      <w:bookmarkStart w:id="82" w:name="_Toc184308079"/>
      <w:bookmarkEnd w:id="82"/>
      <w:bookmarkStart w:id="83" w:name="_Toc184312096"/>
      <w:bookmarkEnd w:id="83"/>
      <w:bookmarkStart w:id="84" w:name="_Toc184313269"/>
      <w:bookmarkEnd w:id="84"/>
      <w:bookmarkStart w:id="85" w:name="_Toc184310297"/>
      <w:bookmarkEnd w:id="85"/>
      <w:bookmarkStart w:id="86" w:name="_Toc184312119"/>
      <w:bookmarkEnd w:id="86"/>
      <w:bookmarkStart w:id="87" w:name="_Toc184310296"/>
      <w:bookmarkEnd w:id="87"/>
      <w:bookmarkStart w:id="88" w:name="_Toc184314439"/>
      <w:bookmarkEnd w:id="88"/>
      <w:bookmarkStart w:id="89" w:name="_Toc184312139"/>
      <w:bookmarkEnd w:id="89"/>
      <w:bookmarkStart w:id="90" w:name="_Toc184313301"/>
      <w:bookmarkEnd w:id="90"/>
      <w:bookmarkStart w:id="91" w:name="_Toc184310329"/>
      <w:bookmarkEnd w:id="91"/>
      <w:bookmarkStart w:id="92" w:name="_Toc184310333"/>
      <w:bookmarkEnd w:id="92"/>
      <w:bookmarkStart w:id="93" w:name="_Toc184310305"/>
      <w:bookmarkEnd w:id="93"/>
      <w:bookmarkStart w:id="94" w:name="_Toc184308040"/>
      <w:bookmarkEnd w:id="94"/>
      <w:bookmarkStart w:id="95" w:name="_Toc184314454"/>
      <w:bookmarkEnd w:id="95"/>
      <w:bookmarkStart w:id="96" w:name="_Toc184310330"/>
      <w:bookmarkEnd w:id="96"/>
      <w:bookmarkStart w:id="97" w:name="_Toc184308086"/>
      <w:bookmarkEnd w:id="97"/>
      <w:bookmarkStart w:id="98" w:name="_Toc184313267"/>
      <w:bookmarkEnd w:id="98"/>
      <w:bookmarkStart w:id="99" w:name="_Toc184312068"/>
      <w:bookmarkEnd w:id="99"/>
      <w:bookmarkStart w:id="100" w:name="_Toc184310284"/>
      <w:bookmarkEnd w:id="100"/>
      <w:bookmarkStart w:id="101" w:name="_Toc184312105"/>
      <w:bookmarkEnd w:id="101"/>
      <w:bookmarkStart w:id="102" w:name="_Toc184313251"/>
      <w:bookmarkEnd w:id="102"/>
      <w:bookmarkStart w:id="103" w:name="_Toc184310311"/>
      <w:bookmarkEnd w:id="103"/>
      <w:bookmarkStart w:id="104" w:name="_Toc184310322"/>
      <w:bookmarkEnd w:id="104"/>
      <w:bookmarkStart w:id="105" w:name="_Toc184314453"/>
      <w:bookmarkEnd w:id="105"/>
      <w:bookmarkStart w:id="106" w:name="_Toc184308074"/>
      <w:bookmarkEnd w:id="106"/>
      <w:bookmarkStart w:id="107" w:name="_Toc184310336"/>
      <w:bookmarkEnd w:id="107"/>
      <w:bookmarkStart w:id="108" w:name="_Toc184312115"/>
      <w:bookmarkEnd w:id="108"/>
      <w:bookmarkStart w:id="109" w:name="_Toc184310318"/>
      <w:bookmarkEnd w:id="109"/>
      <w:bookmarkStart w:id="110" w:name="_Toc184310319"/>
      <w:bookmarkEnd w:id="110"/>
      <w:bookmarkStart w:id="111" w:name="_Toc184313255"/>
      <w:bookmarkEnd w:id="111"/>
      <w:bookmarkStart w:id="112" w:name="_Toc184308082"/>
      <w:bookmarkEnd w:id="112"/>
      <w:bookmarkStart w:id="113" w:name="_Toc184312099"/>
      <w:bookmarkEnd w:id="113"/>
      <w:bookmarkStart w:id="114" w:name="_Toc184310293"/>
      <w:bookmarkEnd w:id="114"/>
      <w:bookmarkStart w:id="115" w:name="_Toc184310286"/>
      <w:bookmarkEnd w:id="115"/>
      <w:bookmarkStart w:id="116" w:name="_Toc184310273"/>
      <w:bookmarkEnd w:id="116"/>
      <w:bookmarkStart w:id="117" w:name="_Toc184312098"/>
      <w:bookmarkEnd w:id="117"/>
      <w:bookmarkStart w:id="118" w:name="_Toc184310298"/>
      <w:bookmarkEnd w:id="118"/>
      <w:bookmarkStart w:id="119" w:name="_Toc184313249"/>
      <w:bookmarkEnd w:id="119"/>
      <w:bookmarkStart w:id="120" w:name="_Toc184312135"/>
      <w:bookmarkEnd w:id="120"/>
      <w:bookmarkStart w:id="121" w:name="_Toc184310328"/>
      <w:bookmarkEnd w:id="121"/>
      <w:bookmarkStart w:id="122" w:name="_Toc184310281"/>
      <w:bookmarkEnd w:id="122"/>
      <w:bookmarkStart w:id="123" w:name="_Toc184313264"/>
      <w:bookmarkEnd w:id="123"/>
      <w:bookmarkStart w:id="124" w:name="_Toc184313241"/>
      <w:bookmarkEnd w:id="124"/>
      <w:bookmarkStart w:id="125" w:name="_Toc184314436"/>
      <w:bookmarkEnd w:id="125"/>
      <w:bookmarkStart w:id="126" w:name="_Toc184310283"/>
      <w:bookmarkEnd w:id="126"/>
      <w:bookmarkStart w:id="127" w:name="_Toc184310326"/>
      <w:bookmarkEnd w:id="127"/>
      <w:bookmarkStart w:id="128" w:name="_Toc184313272"/>
      <w:bookmarkEnd w:id="128"/>
      <w:bookmarkStart w:id="129" w:name="_Toc184314471"/>
      <w:bookmarkEnd w:id="129"/>
      <w:bookmarkStart w:id="130" w:name="_Toc184314437"/>
      <w:bookmarkEnd w:id="130"/>
      <w:bookmarkStart w:id="131" w:name="_Toc184310280"/>
      <w:bookmarkEnd w:id="131"/>
      <w:bookmarkStart w:id="132" w:name="_Toc184314470"/>
      <w:bookmarkEnd w:id="132"/>
      <w:bookmarkStart w:id="133" w:name="_Toc184314433"/>
      <w:bookmarkEnd w:id="133"/>
      <w:bookmarkStart w:id="134" w:name="_Toc184310337"/>
      <w:bookmarkEnd w:id="134"/>
      <w:bookmarkStart w:id="135" w:name="_Toc184314410"/>
      <w:bookmarkEnd w:id="135"/>
      <w:bookmarkStart w:id="136" w:name="_Toc184314415"/>
      <w:bookmarkEnd w:id="136"/>
      <w:bookmarkStart w:id="137" w:name="_Toc184314476"/>
      <w:bookmarkEnd w:id="137"/>
      <w:bookmarkStart w:id="138" w:name="_Toc184314416"/>
      <w:bookmarkEnd w:id="138"/>
      <w:bookmarkStart w:id="139" w:name="_Toc184312123"/>
      <w:bookmarkEnd w:id="139"/>
      <w:bookmarkStart w:id="140" w:name="_Toc184310317"/>
      <w:bookmarkEnd w:id="140"/>
      <w:bookmarkStart w:id="141" w:name="_Toc184308090"/>
      <w:bookmarkEnd w:id="141"/>
      <w:bookmarkStart w:id="142" w:name="_Toc184314441"/>
      <w:bookmarkEnd w:id="142"/>
      <w:bookmarkStart w:id="143" w:name="_Toc184308063"/>
      <w:bookmarkEnd w:id="143"/>
      <w:bookmarkStart w:id="144" w:name="_Toc184313287"/>
      <w:bookmarkEnd w:id="144"/>
      <w:bookmarkStart w:id="145" w:name="_Toc184310313"/>
      <w:bookmarkEnd w:id="145"/>
      <w:bookmarkStart w:id="146" w:name="_Toc184312072"/>
      <w:bookmarkEnd w:id="146"/>
      <w:bookmarkStart w:id="147" w:name="_Toc184308053"/>
      <w:bookmarkEnd w:id="147"/>
      <w:bookmarkStart w:id="148" w:name="_Toc184313300"/>
      <w:bookmarkEnd w:id="148"/>
      <w:bookmarkStart w:id="149" w:name="_Toc184313245"/>
      <w:bookmarkEnd w:id="149"/>
      <w:bookmarkStart w:id="150" w:name="_Toc184310310"/>
      <w:bookmarkEnd w:id="150"/>
      <w:bookmarkStart w:id="151" w:name="_Toc184313304"/>
      <w:bookmarkEnd w:id="151"/>
      <w:bookmarkStart w:id="152" w:name="_Toc184312097"/>
      <w:bookmarkEnd w:id="152"/>
      <w:bookmarkStart w:id="153" w:name="_Toc184310309"/>
      <w:bookmarkEnd w:id="153"/>
      <w:bookmarkStart w:id="154" w:name="_Toc184314475"/>
      <w:bookmarkEnd w:id="154"/>
      <w:bookmarkStart w:id="155" w:name="_Toc184308101"/>
      <w:bookmarkEnd w:id="155"/>
      <w:bookmarkStart w:id="156" w:name="_Toc184314444"/>
      <w:bookmarkEnd w:id="156"/>
      <w:bookmarkStart w:id="157" w:name="_Toc184314473"/>
      <w:bookmarkEnd w:id="157"/>
      <w:bookmarkStart w:id="158" w:name="_Toc184314447"/>
      <w:bookmarkEnd w:id="158"/>
      <w:bookmarkStart w:id="159" w:name="_Toc184314479"/>
      <w:bookmarkEnd w:id="159"/>
      <w:bookmarkStart w:id="160" w:name="_Toc184312088"/>
      <w:bookmarkEnd w:id="160"/>
      <w:bookmarkStart w:id="161" w:name="_Toc184308044"/>
      <w:bookmarkEnd w:id="161"/>
      <w:bookmarkStart w:id="162" w:name="_Toc184308046"/>
      <w:bookmarkEnd w:id="162"/>
      <w:bookmarkStart w:id="163" w:name="_Toc184314417"/>
      <w:bookmarkEnd w:id="163"/>
      <w:bookmarkStart w:id="164" w:name="_Toc184312106"/>
      <w:bookmarkEnd w:id="164"/>
      <w:bookmarkStart w:id="165" w:name="_Toc184308104"/>
      <w:bookmarkEnd w:id="165"/>
      <w:bookmarkStart w:id="166" w:name="_Toc184312136"/>
      <w:bookmarkEnd w:id="166"/>
      <w:bookmarkStart w:id="167" w:name="_Toc184308098"/>
      <w:bookmarkEnd w:id="167"/>
      <w:bookmarkStart w:id="168" w:name="_Toc184314458"/>
      <w:bookmarkEnd w:id="168"/>
      <w:bookmarkStart w:id="169" w:name="_Toc184313273"/>
      <w:bookmarkEnd w:id="169"/>
      <w:bookmarkStart w:id="170" w:name="_Toc184313305"/>
      <w:bookmarkEnd w:id="170"/>
      <w:bookmarkStart w:id="171" w:name="_Toc184308089"/>
      <w:bookmarkEnd w:id="171"/>
      <w:bookmarkStart w:id="172" w:name="_Toc184310272"/>
      <w:bookmarkEnd w:id="172"/>
      <w:bookmarkStart w:id="173" w:name="_Toc184313277"/>
      <w:bookmarkEnd w:id="173"/>
      <w:bookmarkStart w:id="174" w:name="_Toc184310290"/>
      <w:bookmarkEnd w:id="174"/>
      <w:bookmarkStart w:id="175" w:name="_Toc184312129"/>
      <w:bookmarkEnd w:id="175"/>
      <w:bookmarkStart w:id="176" w:name="_Toc184312080"/>
      <w:bookmarkEnd w:id="176"/>
      <w:bookmarkStart w:id="177" w:name="_Toc184313270"/>
      <w:bookmarkEnd w:id="177"/>
      <w:bookmarkStart w:id="178" w:name="_Toc184313258"/>
      <w:bookmarkEnd w:id="178"/>
      <w:bookmarkStart w:id="179" w:name="_Toc184308095"/>
      <w:bookmarkEnd w:id="179"/>
      <w:bookmarkStart w:id="180" w:name="_Toc184313288"/>
      <w:bookmarkEnd w:id="180"/>
      <w:bookmarkStart w:id="181" w:name="_Toc184308056"/>
      <w:bookmarkEnd w:id="181"/>
      <w:bookmarkStart w:id="182" w:name="_Toc184310307"/>
      <w:bookmarkEnd w:id="182"/>
      <w:bookmarkStart w:id="183" w:name="_Toc184313253"/>
      <w:bookmarkEnd w:id="183"/>
      <w:bookmarkStart w:id="184" w:name="_Toc184310299"/>
      <w:bookmarkEnd w:id="184"/>
      <w:bookmarkStart w:id="185" w:name="_Toc184314440"/>
      <w:bookmarkEnd w:id="185"/>
      <w:bookmarkStart w:id="186" w:name="_Toc184312103"/>
      <w:bookmarkEnd w:id="186"/>
      <w:bookmarkStart w:id="187" w:name="_Toc184308078"/>
      <w:bookmarkEnd w:id="187"/>
      <w:bookmarkStart w:id="188" w:name="_Toc184314467"/>
      <w:bookmarkEnd w:id="188"/>
      <w:bookmarkStart w:id="189" w:name="_Toc184310275"/>
      <w:bookmarkEnd w:id="189"/>
      <w:bookmarkStart w:id="190" w:name="_Toc184312111"/>
      <w:bookmarkEnd w:id="190"/>
      <w:bookmarkStart w:id="191" w:name="_Toc184308038"/>
      <w:bookmarkEnd w:id="191"/>
      <w:bookmarkStart w:id="192" w:name="_Toc184314464"/>
      <w:bookmarkEnd w:id="192"/>
      <w:bookmarkStart w:id="193" w:name="_Toc184313265"/>
      <w:bookmarkEnd w:id="193"/>
      <w:bookmarkStart w:id="194" w:name="_Toc184312116"/>
      <w:bookmarkEnd w:id="194"/>
      <w:bookmarkStart w:id="195" w:name="_Toc184313292"/>
      <w:bookmarkEnd w:id="195"/>
      <w:bookmarkStart w:id="196" w:name="_Toc184314480"/>
      <w:bookmarkEnd w:id="196"/>
      <w:bookmarkStart w:id="197" w:name="_Toc184310288"/>
      <w:bookmarkEnd w:id="197"/>
      <w:bookmarkStart w:id="198" w:name="_Toc184308077"/>
      <w:bookmarkEnd w:id="198"/>
      <w:bookmarkStart w:id="199" w:name="_Toc184312120"/>
      <w:bookmarkEnd w:id="199"/>
      <w:bookmarkStart w:id="200" w:name="_Toc184313246"/>
      <w:bookmarkEnd w:id="200"/>
      <w:bookmarkStart w:id="201" w:name="_Toc184314474"/>
      <w:bookmarkEnd w:id="201"/>
      <w:bookmarkStart w:id="202" w:name="_Toc184314463"/>
      <w:bookmarkEnd w:id="202"/>
      <w:bookmarkStart w:id="203" w:name="_Toc184314468"/>
      <w:bookmarkEnd w:id="203"/>
      <w:bookmarkStart w:id="204" w:name="_Toc184313244"/>
      <w:bookmarkEnd w:id="204"/>
      <w:bookmarkStart w:id="205" w:name="_Toc184314413"/>
      <w:bookmarkEnd w:id="205"/>
      <w:bookmarkStart w:id="206" w:name="_Toc184314446"/>
      <w:bookmarkEnd w:id="206"/>
      <w:bookmarkStart w:id="207" w:name="_Toc184314481"/>
      <w:bookmarkEnd w:id="207"/>
      <w:bookmarkStart w:id="208" w:name="_Toc184308106"/>
      <w:bookmarkEnd w:id="208"/>
      <w:bookmarkStart w:id="209" w:name="_Toc184312085"/>
      <w:bookmarkEnd w:id="209"/>
      <w:bookmarkStart w:id="210" w:name="_Toc184312131"/>
      <w:bookmarkEnd w:id="210"/>
      <w:bookmarkStart w:id="211" w:name="_Toc184313240"/>
      <w:bookmarkEnd w:id="211"/>
      <w:bookmarkStart w:id="212" w:name="_Toc184310342"/>
      <w:bookmarkEnd w:id="212"/>
      <w:bookmarkStart w:id="213" w:name="_Toc184310321"/>
      <w:bookmarkEnd w:id="213"/>
      <w:bookmarkStart w:id="214" w:name="_Toc184314422"/>
      <w:bookmarkEnd w:id="214"/>
      <w:bookmarkStart w:id="215" w:name="_Toc184313263"/>
      <w:bookmarkEnd w:id="215"/>
      <w:bookmarkStart w:id="216" w:name="_Toc184308107"/>
      <w:bookmarkEnd w:id="216"/>
      <w:bookmarkStart w:id="217" w:name="_Toc184313242"/>
      <w:bookmarkEnd w:id="217"/>
      <w:bookmarkStart w:id="218" w:name="_Toc184312132"/>
      <w:bookmarkEnd w:id="218"/>
      <w:bookmarkStart w:id="219" w:name="_Toc184313310"/>
      <w:bookmarkEnd w:id="219"/>
      <w:bookmarkStart w:id="220" w:name="_Toc184312090"/>
      <w:bookmarkEnd w:id="220"/>
      <w:bookmarkStart w:id="221" w:name="_Toc184312074"/>
      <w:bookmarkEnd w:id="221"/>
      <w:bookmarkStart w:id="222" w:name="_Toc184312067"/>
      <w:bookmarkEnd w:id="222"/>
      <w:bookmarkStart w:id="223" w:name="_Toc184310274"/>
      <w:bookmarkEnd w:id="223"/>
      <w:bookmarkStart w:id="224" w:name="_Toc184313289"/>
      <w:bookmarkEnd w:id="224"/>
      <w:bookmarkStart w:id="225" w:name="_Toc184312114"/>
      <w:bookmarkEnd w:id="225"/>
      <w:bookmarkStart w:id="226" w:name="_Toc184312092"/>
      <w:bookmarkEnd w:id="226"/>
      <w:bookmarkStart w:id="227" w:name="_Toc184313256"/>
      <w:bookmarkEnd w:id="227"/>
      <w:bookmarkStart w:id="228" w:name="_Toc184313239"/>
      <w:bookmarkEnd w:id="228"/>
      <w:bookmarkStart w:id="229" w:name="_Toc184312117"/>
      <w:bookmarkEnd w:id="229"/>
      <w:bookmarkStart w:id="230" w:name="_Toc184313299"/>
      <w:bookmarkEnd w:id="230"/>
      <w:bookmarkStart w:id="231" w:name="_Toc184313274"/>
      <w:bookmarkEnd w:id="231"/>
      <w:bookmarkStart w:id="232" w:name="_Toc184308059"/>
      <w:bookmarkEnd w:id="232"/>
      <w:bookmarkStart w:id="233" w:name="_Toc184312075"/>
      <w:bookmarkEnd w:id="233"/>
      <w:bookmarkStart w:id="234" w:name="_Toc184312108"/>
      <w:bookmarkEnd w:id="234"/>
      <w:bookmarkStart w:id="235" w:name="_Toc184312121"/>
      <w:bookmarkEnd w:id="235"/>
      <w:bookmarkStart w:id="236" w:name="_Toc184314445"/>
      <w:bookmarkEnd w:id="236"/>
      <w:bookmarkStart w:id="237" w:name="_Toc184314457"/>
      <w:bookmarkEnd w:id="237"/>
      <w:bookmarkStart w:id="238" w:name="_Toc184310323"/>
      <w:bookmarkEnd w:id="238"/>
      <w:bookmarkStart w:id="239" w:name="_Toc184312091"/>
      <w:bookmarkEnd w:id="239"/>
      <w:bookmarkStart w:id="240" w:name="_Toc184312113"/>
      <w:bookmarkEnd w:id="240"/>
      <w:bookmarkStart w:id="241" w:name="_Toc184308083"/>
      <w:bookmarkEnd w:id="241"/>
      <w:bookmarkStart w:id="242" w:name="_Toc184313291"/>
      <w:bookmarkEnd w:id="242"/>
      <w:bookmarkStart w:id="243" w:name="_Toc184314452"/>
      <w:bookmarkEnd w:id="243"/>
      <w:bookmarkStart w:id="244" w:name="_Toc184308055"/>
      <w:bookmarkEnd w:id="244"/>
      <w:bookmarkStart w:id="245" w:name="_Toc184313281"/>
      <w:bookmarkEnd w:id="245"/>
      <w:bookmarkStart w:id="246" w:name="_Toc184313283"/>
      <w:bookmarkEnd w:id="246"/>
      <w:bookmarkStart w:id="247" w:name="_Toc184308067"/>
      <w:bookmarkEnd w:id="247"/>
      <w:bookmarkStart w:id="248" w:name="_Toc184310312"/>
      <w:bookmarkEnd w:id="248"/>
      <w:bookmarkStart w:id="249" w:name="_Toc184314423"/>
      <w:bookmarkEnd w:id="249"/>
      <w:bookmarkStart w:id="250" w:name="_Toc184308052"/>
      <w:bookmarkEnd w:id="250"/>
      <w:bookmarkStart w:id="251" w:name="_Toc184312069"/>
      <w:bookmarkEnd w:id="251"/>
      <w:bookmarkStart w:id="252" w:name="_Toc184314450"/>
      <w:bookmarkEnd w:id="252"/>
      <w:bookmarkStart w:id="253" w:name="_Toc184314412"/>
      <w:bookmarkEnd w:id="253"/>
      <w:bookmarkStart w:id="254" w:name="_Toc184308064"/>
      <w:bookmarkEnd w:id="254"/>
      <w:bookmarkStart w:id="255" w:name="_Toc184313276"/>
      <w:bookmarkEnd w:id="255"/>
      <w:bookmarkStart w:id="256" w:name="_Toc184308057"/>
      <w:bookmarkEnd w:id="256"/>
      <w:bookmarkStart w:id="257" w:name="_Toc184308065"/>
      <w:bookmarkEnd w:id="257"/>
      <w:bookmarkStart w:id="258" w:name="_Toc184308066"/>
      <w:bookmarkEnd w:id="258"/>
      <w:bookmarkStart w:id="259" w:name="_Toc184310302"/>
      <w:bookmarkEnd w:id="259"/>
      <w:bookmarkStart w:id="260" w:name="_Toc184314442"/>
      <w:bookmarkEnd w:id="260"/>
      <w:bookmarkStart w:id="261" w:name="_Toc184313282"/>
      <w:bookmarkEnd w:id="261"/>
      <w:bookmarkStart w:id="262" w:name="_Toc184310303"/>
      <w:bookmarkEnd w:id="262"/>
      <w:bookmarkStart w:id="263" w:name="_Toc184310294"/>
      <w:bookmarkEnd w:id="263"/>
      <w:bookmarkStart w:id="264" w:name="_Toc184312134"/>
      <w:bookmarkEnd w:id="264"/>
      <w:bookmarkStart w:id="265" w:name="_Toc184313260"/>
      <w:bookmarkEnd w:id="265"/>
      <w:bookmarkStart w:id="266" w:name="_Toc184308043"/>
      <w:bookmarkEnd w:id="266"/>
      <w:bookmarkStart w:id="267" w:name="_Toc184310276"/>
      <w:bookmarkEnd w:id="267"/>
      <w:bookmarkStart w:id="268" w:name="_Toc184314434"/>
      <w:bookmarkEnd w:id="268"/>
      <w:bookmarkStart w:id="269" w:name="_Toc184314455"/>
      <w:bookmarkEnd w:id="269"/>
      <w:bookmarkStart w:id="270" w:name="_Toc184313271"/>
      <w:bookmarkEnd w:id="270"/>
      <w:bookmarkStart w:id="271" w:name="_Toc184312079"/>
      <w:bookmarkEnd w:id="271"/>
      <w:bookmarkStart w:id="272" w:name="_Toc184310339"/>
      <w:bookmarkEnd w:id="272"/>
      <w:bookmarkStart w:id="273" w:name="_Toc184313278"/>
      <w:bookmarkEnd w:id="273"/>
      <w:bookmarkStart w:id="274" w:name="_Toc184313302"/>
      <w:bookmarkEnd w:id="274"/>
      <w:bookmarkStart w:id="275" w:name="_Toc184314465"/>
      <w:bookmarkEnd w:id="275"/>
      <w:bookmarkStart w:id="276" w:name="_Toc184312082"/>
      <w:bookmarkEnd w:id="276"/>
      <w:bookmarkStart w:id="277" w:name="_Toc184313250"/>
      <w:bookmarkEnd w:id="277"/>
      <w:bookmarkStart w:id="278" w:name="_Toc184313306"/>
      <w:bookmarkEnd w:id="278"/>
      <w:bookmarkStart w:id="279" w:name="_Toc184310331"/>
      <w:bookmarkEnd w:id="279"/>
      <w:bookmarkStart w:id="280" w:name="_Toc184310306"/>
      <w:bookmarkEnd w:id="280"/>
      <w:bookmarkStart w:id="281" w:name="_Toc184312101"/>
      <w:bookmarkEnd w:id="281"/>
      <w:bookmarkStart w:id="282" w:name="_Toc184310315"/>
      <w:bookmarkEnd w:id="282"/>
      <w:bookmarkStart w:id="283" w:name="_Toc184313259"/>
      <w:bookmarkEnd w:id="283"/>
      <w:bookmarkStart w:id="284" w:name="_Toc184313295"/>
      <w:bookmarkEnd w:id="284"/>
      <w:bookmarkStart w:id="285" w:name="_Toc184308097"/>
      <w:bookmarkEnd w:id="285"/>
      <w:bookmarkStart w:id="286" w:name="_Toc184312124"/>
      <w:bookmarkEnd w:id="286"/>
      <w:bookmarkStart w:id="287" w:name="_Toc184312102"/>
      <w:bookmarkEnd w:id="287"/>
      <w:bookmarkStart w:id="288" w:name="_Toc184308088"/>
      <w:bookmarkEnd w:id="288"/>
      <w:bookmarkStart w:id="289" w:name="_Toc184312128"/>
      <w:bookmarkEnd w:id="289"/>
      <w:bookmarkStart w:id="290" w:name="_Toc184313293"/>
      <w:bookmarkEnd w:id="290"/>
      <w:bookmarkStart w:id="291" w:name="_Toc184308093"/>
      <w:bookmarkEnd w:id="291"/>
      <w:bookmarkStart w:id="292" w:name="_Toc184314466"/>
      <w:bookmarkEnd w:id="292"/>
      <w:bookmarkStart w:id="293" w:name="_Toc184308099"/>
      <w:bookmarkEnd w:id="293"/>
      <w:bookmarkStart w:id="294" w:name="_Toc184313248"/>
      <w:bookmarkEnd w:id="294"/>
      <w:bookmarkStart w:id="295" w:name="_Toc184310308"/>
      <w:bookmarkEnd w:id="295"/>
      <w:bookmarkStart w:id="296" w:name="_Toc184313285"/>
      <w:bookmarkEnd w:id="296"/>
      <w:bookmarkStart w:id="297" w:name="_Toc184314449"/>
      <w:bookmarkEnd w:id="297"/>
      <w:bookmarkStart w:id="298" w:name="_Toc184310279"/>
      <w:bookmarkEnd w:id="298"/>
      <w:bookmarkStart w:id="299" w:name="_Toc184308085"/>
      <w:bookmarkEnd w:id="299"/>
      <w:bookmarkStart w:id="300" w:name="_Toc184314469"/>
      <w:bookmarkEnd w:id="300"/>
      <w:bookmarkStart w:id="301" w:name="_Toc184308062"/>
      <w:bookmarkEnd w:id="301"/>
      <w:bookmarkStart w:id="302" w:name="_Toc184308100"/>
      <w:bookmarkEnd w:id="302"/>
      <w:bookmarkStart w:id="303" w:name="_Toc184308080"/>
      <w:bookmarkEnd w:id="303"/>
      <w:bookmarkStart w:id="304" w:name="_Toc184310314"/>
      <w:bookmarkEnd w:id="304"/>
      <w:bookmarkStart w:id="305" w:name="_Toc184308068"/>
      <w:bookmarkEnd w:id="305"/>
      <w:bookmarkStart w:id="306" w:name="_Toc184312126"/>
      <w:bookmarkEnd w:id="306"/>
      <w:bookmarkStart w:id="307" w:name="_Toc184313261"/>
      <w:bookmarkEnd w:id="307"/>
      <w:bookmarkStart w:id="308" w:name="_Toc184308073"/>
      <w:bookmarkEnd w:id="308"/>
      <w:bookmarkStart w:id="309" w:name="_Toc184313286"/>
      <w:bookmarkEnd w:id="309"/>
      <w:bookmarkStart w:id="310" w:name="_Toc184308058"/>
      <w:bookmarkEnd w:id="310"/>
      <w:bookmarkStart w:id="311" w:name="_Toc184314420"/>
      <w:bookmarkEnd w:id="311"/>
      <w:bookmarkStart w:id="312" w:name="_Toc184308048"/>
      <w:bookmarkEnd w:id="312"/>
      <w:bookmarkStart w:id="313" w:name="_Toc184308103"/>
      <w:bookmarkEnd w:id="313"/>
      <w:bookmarkStart w:id="314" w:name="_Toc184312125"/>
      <w:bookmarkEnd w:id="314"/>
      <w:bookmarkStart w:id="315" w:name="_Toc184313284"/>
      <w:bookmarkEnd w:id="315"/>
      <w:bookmarkStart w:id="316" w:name="_Toc184313280"/>
      <w:bookmarkEnd w:id="316"/>
      <w:bookmarkStart w:id="317" w:name="_Toc184313266"/>
      <w:bookmarkEnd w:id="317"/>
      <w:bookmarkStart w:id="318" w:name="_Toc184313309"/>
      <w:bookmarkEnd w:id="318"/>
      <w:bookmarkStart w:id="319" w:name="_Toc184310338"/>
      <w:bookmarkEnd w:id="319"/>
      <w:bookmarkStart w:id="320" w:name="_Toc184310289"/>
      <w:bookmarkEnd w:id="320"/>
      <w:bookmarkStart w:id="321" w:name="_Toc184314448"/>
      <w:bookmarkEnd w:id="321"/>
      <w:bookmarkStart w:id="322" w:name="_Toc184314443"/>
      <w:bookmarkEnd w:id="322"/>
      <w:bookmarkStart w:id="323" w:name="_Toc184312127"/>
      <w:bookmarkEnd w:id="323"/>
      <w:bookmarkStart w:id="324" w:name="_Toc184313247"/>
      <w:bookmarkEnd w:id="324"/>
      <w:bookmarkStart w:id="325" w:name="_Toc184312073"/>
      <w:bookmarkEnd w:id="325"/>
      <w:bookmarkStart w:id="326" w:name="_Toc184310332"/>
      <w:bookmarkEnd w:id="326"/>
      <w:bookmarkStart w:id="327" w:name="_Toc184313254"/>
      <w:bookmarkEnd w:id="327"/>
      <w:bookmarkStart w:id="328" w:name="_Toc184310320"/>
      <w:bookmarkEnd w:id="328"/>
      <w:bookmarkStart w:id="329" w:name="_Toc184313252"/>
      <w:bookmarkEnd w:id="329"/>
      <w:bookmarkStart w:id="330" w:name="_Toc184310344"/>
      <w:bookmarkEnd w:id="330"/>
      <w:bookmarkStart w:id="331" w:name="_Toc184308076"/>
      <w:bookmarkEnd w:id="331"/>
      <w:bookmarkStart w:id="332" w:name="_Toc184312095"/>
      <w:bookmarkEnd w:id="332"/>
      <w:bookmarkStart w:id="333" w:name="_Toc184312078"/>
      <w:bookmarkEnd w:id="333"/>
      <w:bookmarkStart w:id="334" w:name="_Toc184308108"/>
      <w:bookmarkEnd w:id="334"/>
      <w:bookmarkStart w:id="335" w:name="_Toc184308042"/>
      <w:bookmarkEnd w:id="335"/>
      <w:bookmarkStart w:id="336" w:name="_Toc184308037"/>
      <w:bookmarkEnd w:id="336"/>
      <w:bookmarkStart w:id="337" w:name="_Toc184308072"/>
      <w:bookmarkEnd w:id="337"/>
      <w:bookmarkStart w:id="338" w:name="_Toc184312122"/>
      <w:bookmarkEnd w:id="338"/>
      <w:bookmarkStart w:id="339" w:name="_Toc184310277"/>
      <w:bookmarkEnd w:id="339"/>
      <w:bookmarkStart w:id="340" w:name="_Toc184313298"/>
      <w:bookmarkEnd w:id="340"/>
      <w:bookmarkStart w:id="341" w:name="_Toc184314427"/>
      <w:bookmarkEnd w:id="341"/>
      <w:bookmarkStart w:id="342" w:name="_Toc184308045"/>
      <w:bookmarkEnd w:id="342"/>
      <w:bookmarkStart w:id="343" w:name="_Toc184314411"/>
      <w:bookmarkEnd w:id="343"/>
      <w:bookmarkStart w:id="344" w:name="_Toc184308092"/>
      <w:bookmarkEnd w:id="344"/>
      <w:bookmarkStart w:id="345" w:name="_Toc184313257"/>
      <w:bookmarkEnd w:id="345"/>
      <w:bookmarkStart w:id="346" w:name="_Toc184313294"/>
      <w:bookmarkEnd w:id="346"/>
      <w:bookmarkStart w:id="347" w:name="_Toc184312130"/>
      <w:bookmarkEnd w:id="347"/>
      <w:bookmarkStart w:id="348" w:name="_Toc184310285"/>
      <w:bookmarkEnd w:id="348"/>
      <w:bookmarkStart w:id="349" w:name="_Toc184312093"/>
      <w:bookmarkEnd w:id="349"/>
      <w:bookmarkStart w:id="350" w:name="_Toc184310316"/>
      <w:bookmarkEnd w:id="350"/>
      <w:bookmarkStart w:id="351" w:name="_Toc184310341"/>
      <w:bookmarkEnd w:id="351"/>
      <w:bookmarkStart w:id="352" w:name="_Toc184312109"/>
      <w:bookmarkEnd w:id="352"/>
      <w:bookmarkStart w:id="353" w:name="_Toc184314428"/>
      <w:bookmarkEnd w:id="353"/>
      <w:bookmarkStart w:id="354" w:name="_Toc184313243"/>
      <w:bookmarkEnd w:id="354"/>
      <w:bookmarkStart w:id="355" w:name="_Toc184310278"/>
      <w:bookmarkEnd w:id="355"/>
      <w:bookmarkStart w:id="356" w:name="_Toc184310325"/>
      <w:bookmarkEnd w:id="356"/>
      <w:bookmarkStart w:id="357" w:name="_Toc184313262"/>
      <w:bookmarkEnd w:id="357"/>
      <w:bookmarkStart w:id="358" w:name="_Toc184308070"/>
      <w:bookmarkEnd w:id="358"/>
      <w:bookmarkStart w:id="359" w:name="_Toc184314460"/>
      <w:bookmarkEnd w:id="359"/>
      <w:bookmarkStart w:id="360" w:name="_Toc184308087"/>
      <w:bookmarkEnd w:id="360"/>
      <w:bookmarkStart w:id="361" w:name="_Toc184312089"/>
      <w:bookmarkEnd w:id="361"/>
      <w:bookmarkStart w:id="362" w:name="_Toc184314414"/>
      <w:bookmarkEnd w:id="362"/>
      <w:bookmarkStart w:id="363" w:name="_Toc184310343"/>
      <w:bookmarkEnd w:id="363"/>
      <w:bookmarkStart w:id="364" w:name="_Toc184310292"/>
      <w:bookmarkEnd w:id="364"/>
      <w:bookmarkStart w:id="365" w:name="_Toc184308049"/>
      <w:bookmarkEnd w:id="365"/>
      <w:bookmarkStart w:id="366" w:name="_Toc184312110"/>
      <w:bookmarkEnd w:id="366"/>
      <w:bookmarkStart w:id="367" w:name="_Toc184314432"/>
      <w:bookmarkEnd w:id="367"/>
      <w:bookmarkStart w:id="368" w:name="_Toc184312086"/>
      <w:bookmarkEnd w:id="368"/>
      <w:bookmarkStart w:id="369" w:name="_Toc184313297"/>
      <w:bookmarkEnd w:id="369"/>
      <w:bookmarkStart w:id="370" w:name="_Toc184308081"/>
      <w:bookmarkEnd w:id="370"/>
      <w:bookmarkStart w:id="371" w:name="_Toc184314429"/>
      <w:bookmarkEnd w:id="371"/>
      <w:bookmarkStart w:id="372" w:name="_Toc184308091"/>
      <w:bookmarkEnd w:id="372"/>
      <w:bookmarkStart w:id="373" w:name="_Toc184310340"/>
      <w:bookmarkEnd w:id="373"/>
      <w:bookmarkStart w:id="374" w:name="_Toc184314435"/>
      <w:bookmarkEnd w:id="374"/>
      <w:bookmarkStart w:id="375" w:name="_Toc184310304"/>
      <w:bookmarkEnd w:id="375"/>
      <w:bookmarkStart w:id="376" w:name="_Toc184312077"/>
      <w:bookmarkEnd w:id="376"/>
      <w:bookmarkStart w:id="377" w:name="_Toc184312133"/>
      <w:bookmarkEnd w:id="377"/>
      <w:bookmarkStart w:id="378" w:name="_Toc184308096"/>
      <w:bookmarkEnd w:id="378"/>
      <w:bookmarkStart w:id="379" w:name="_Toc184314456"/>
      <w:bookmarkEnd w:id="379"/>
      <w:bookmarkStart w:id="380" w:name="_Toc184312071"/>
      <w:bookmarkEnd w:id="380"/>
      <w:bookmarkStart w:id="381" w:name="_Toc184314425"/>
      <w:bookmarkEnd w:id="381"/>
      <w:bookmarkStart w:id="382" w:name="_Toc184310287"/>
      <w:bookmarkEnd w:id="382"/>
      <w:bookmarkStart w:id="383" w:name="_Toc184314459"/>
      <w:bookmarkEnd w:id="383"/>
      <w:bookmarkStart w:id="384" w:name="_Toc184308036"/>
      <w:bookmarkEnd w:id="384"/>
      <w:bookmarkStart w:id="385" w:name="_Toc184308060"/>
      <w:bookmarkEnd w:id="385"/>
      <w:bookmarkStart w:id="386" w:name="_Toc184314438"/>
      <w:bookmarkEnd w:id="386"/>
      <w:bookmarkStart w:id="387" w:name="_Toc184314431"/>
      <w:bookmarkEnd w:id="387"/>
      <w:bookmarkStart w:id="388" w:name="_Toc184314462"/>
      <w:bookmarkEnd w:id="388"/>
      <w:bookmarkStart w:id="389" w:name="_Toc184308102"/>
      <w:bookmarkEnd w:id="389"/>
      <w:bookmarkStart w:id="390" w:name="_Toc184314430"/>
      <w:bookmarkEnd w:id="390"/>
      <w:bookmarkStart w:id="391" w:name="_Toc184310291"/>
      <w:bookmarkEnd w:id="391"/>
      <w:r>
        <w:rPr>
          <w:rFonts w:hint="eastAsia" w:ascii="仿宋" w:hAnsi="仿宋" w:eastAsia="仿宋" w:cs="仿宋_GB2312"/>
          <w:b/>
          <w:sz w:val="36"/>
          <w:szCs w:val="36"/>
        </w:rPr>
        <w:t>评标办法</w:t>
      </w:r>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7"/>
        <w:tblpPr w:leftFromText="180" w:rightFromText="180" w:vertAnchor="text" w:horzAnchor="page" w:tblpX="1031" w:tblpY="126"/>
        <w:tblW w:w="50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5702"/>
        <w:gridCol w:w="768"/>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针对本项目的服务理念、定位、目标：根据本项目服务特点提出合理的管理服务理念，提出服务定位、目标，投标人的管理模式能够切合实际，且安全可行</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b/>
                <w:bCs/>
                <w:sz w:val="24"/>
              </w:rPr>
              <w:t>方案符合要求，内容完整、充实的得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分；方案符合要求，内容完整，但有所欠缺的得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分；方案符合要求，但内容不完整的得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_GB2312"/>
                <w:sz w:val="24"/>
              </w:rPr>
              <w:t>等进行评议（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组织架构、管理机制</w:t>
            </w:r>
            <w:r>
              <w:rPr>
                <w:rFonts w:hint="eastAsia" w:ascii="仿宋" w:hAnsi="仿宋" w:eastAsia="仿宋" w:cs="仿宋_GB2312"/>
                <w:b/>
                <w:bCs/>
                <w:sz w:val="24"/>
              </w:rPr>
              <w:t>不完整，内容不完整的得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360" w:lineRule="auto"/>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针对本项目的管理机构设置：根据机构设置情况的完善程度等内容</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机构设置</w:t>
            </w:r>
            <w:r>
              <w:rPr>
                <w:rFonts w:hint="eastAsia" w:ascii="仿宋" w:hAnsi="仿宋" w:eastAsia="仿宋" w:cs="仿宋_GB2312"/>
                <w:b/>
                <w:bCs/>
                <w:sz w:val="24"/>
              </w:rPr>
              <w:t>有所欠缺，内容不完整的得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w:t>
            </w:r>
          </w:p>
        </w:tc>
        <w:tc>
          <w:tcPr>
            <w:tcW w:w="3027" w:type="pct"/>
            <w:vAlign w:val="center"/>
          </w:tcPr>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项目组人员情况：</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一、项目总负责人：</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1）具有本科及以上文化程度的得2分，大专及以下文化程度的得1分；（0-2分）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2）具有国家职业资格保安员壹级证书的得3分，具有国家职业资格保安员贰级证书的得1分，具有国家职业资格保安员叁级及以下证书的得0.5分；（0-3分）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3）具有国家职业资格企业人力资源管理师壹级证书的得3分，具有国家职业资格企业人力资源管理师贰级的得1分，具有国家职业资格企业人力资源管理师叁级及以下证书的得0.5分；（0-3分）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4）自2019年1月1日以来（时间以证明材料落款时间为准）具有市级及以上部门颁发的个人荣誉证书得2分，区级部门颁发的个人荣誉证书得1分；（0-2分）</w:t>
            </w:r>
          </w:p>
          <w:p>
            <w:pPr>
              <w:spacing w:line="600" w:lineRule="exact"/>
              <w:ind w:firstLine="482"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b/>
                <w:bCs/>
                <w:kern w:val="0"/>
                <w:sz w:val="24"/>
                <w:szCs w:val="24"/>
                <w:lang w:val="en-US" w:eastAsia="zh-CN" w:bidi="ar-SA"/>
              </w:rPr>
              <w:t>投标文件中提供身份证、毕业证书扫描件加盖投标人公章、国家职业资格保安员证书扫描件加盖投标人公章、国家职业资格人力资源管理师证书扫描件加盖投标人公章、荣誉证书扫描件加盖投标人公章及近期有效社保证明扫描件加盖投标人公章，没有不得分；（0-10分）</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二、拟投入人员配置情况：</w:t>
            </w:r>
          </w:p>
          <w:p>
            <w:pPr>
              <w:spacing w:line="600" w:lineRule="exact"/>
              <w:ind w:firstLine="480" w:firstLineChars="200"/>
              <w:jc w:val="left"/>
              <w:rPr>
                <w:rFonts w:hint="eastAsia" w:ascii="仿宋_GB2312" w:hAnsi="仿宋" w:eastAsia="仿宋_GB2312" w:cs="Arial"/>
                <w:b/>
                <w:bCs/>
                <w:kern w:val="0"/>
                <w:sz w:val="24"/>
                <w:szCs w:val="24"/>
                <w:lang w:val="en-US" w:eastAsia="zh-CN" w:bidi="ar-SA"/>
              </w:rPr>
            </w:pPr>
            <w:r>
              <w:rPr>
                <w:rFonts w:hint="eastAsia" w:ascii="仿宋_GB2312" w:hAnsi="仿宋" w:eastAsia="仿宋_GB2312" w:cs="Arial"/>
                <w:kern w:val="0"/>
                <w:sz w:val="24"/>
                <w:szCs w:val="24"/>
                <w:lang w:val="en-US" w:eastAsia="zh-CN" w:bidi="ar-SA"/>
              </w:rPr>
              <w:t>1）拟投入人员中具有保安师二级及以上证书的，每有2人得1分，最多得4分；</w:t>
            </w:r>
            <w:r>
              <w:rPr>
                <w:rFonts w:hint="eastAsia" w:ascii="仿宋_GB2312" w:hAnsi="仿宋" w:eastAsia="仿宋_GB2312" w:cs="Arial"/>
                <w:b/>
                <w:bCs/>
                <w:kern w:val="0"/>
                <w:sz w:val="24"/>
                <w:szCs w:val="24"/>
                <w:lang w:val="en-US" w:eastAsia="zh-CN" w:bidi="ar-SA"/>
              </w:rPr>
              <w:t>投标文件中同时提供证书扫描件加盖投标人公章及近期有效社保缴纳证明扫描件加盖投标人公章，没有不得分；（0-4分）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拟投入人员配置情况：拟投入人员要求35周岁及以下具有保安员证的满足20人（含20人）得基本分5分，每增加一人加0.5分，最多加6分；其中具有警官转业证书或军官转业证书或退伍证书的每人加0.5分，最多加4分；</w:t>
            </w:r>
            <w:r>
              <w:rPr>
                <w:rFonts w:hint="eastAsia" w:ascii="仿宋_GB2312" w:hAnsi="仿宋" w:eastAsia="仿宋_GB2312" w:cs="Arial"/>
                <w:b/>
                <w:bCs/>
                <w:kern w:val="0"/>
                <w:sz w:val="24"/>
                <w:szCs w:val="24"/>
                <w:lang w:val="en-US" w:eastAsia="zh-CN" w:bidi="ar-SA"/>
              </w:rPr>
              <w:t>投标文件中同时提供身份证复印件加盖投标人公章、保安员证复印件加盖投标人公章、警官转业证书或军官转业证书或退伍证书复印件加盖投标人公章及近期有效社保缴纳证明扫描件加盖投标人公章，没有不得分；（0-15分）</w:t>
            </w:r>
          </w:p>
        </w:tc>
        <w:tc>
          <w:tcPr>
            <w:tcW w:w="407" w:type="pct"/>
            <w:vAlign w:val="center"/>
          </w:tcPr>
          <w:p>
            <w:pPr>
              <w:spacing w:line="600" w:lineRule="exact"/>
              <w:ind w:firstLine="480" w:firstLineChars="200"/>
              <w:jc w:val="center"/>
              <w:rPr>
                <w:rFonts w:hint="eastAsia" w:ascii="仿宋_GB2312" w:hAnsi="仿宋" w:eastAsia="仿宋_GB2312" w:cs="Arial"/>
                <w:kern w:val="0"/>
                <w:sz w:val="24"/>
                <w:szCs w:val="24"/>
                <w:lang w:val="en-US" w:eastAsia="zh-CN" w:bidi="ar-SA"/>
              </w:rPr>
            </w:pPr>
          </w:p>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0-29</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5</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管理组织实施方案：</w:t>
            </w:r>
          </w:p>
          <w:p>
            <w:pPr>
              <w:numPr>
                <w:ilvl w:val="0"/>
                <w:numId w:val="3"/>
              </w:numPr>
              <w:spacing w:line="600" w:lineRule="exact"/>
              <w:jc w:val="left"/>
              <w:rPr>
                <w:rFonts w:hint="eastAsia" w:ascii="仿宋" w:hAnsi="仿宋" w:eastAsia="仿宋" w:cs="仿宋_GB2312"/>
                <w:b/>
                <w:bCs/>
                <w:sz w:val="24"/>
              </w:rPr>
            </w:pPr>
            <w:r>
              <w:rPr>
                <w:rFonts w:hint="eastAsia" w:ascii="仿宋_GB2312" w:hAnsi="仿宋" w:eastAsia="仿宋_GB2312" w:cs="Arial"/>
                <w:kern w:val="0"/>
                <w:sz w:val="24"/>
                <w:szCs w:val="24"/>
                <w:lang w:val="en-US" w:eastAsia="zh-CN" w:bidi="ar-SA"/>
              </w:rPr>
              <w:t>员工招聘标准、员工培训计划等内容</w:t>
            </w:r>
            <w:r>
              <w:rPr>
                <w:rFonts w:hint="eastAsia" w:ascii="仿宋" w:hAnsi="仿宋" w:eastAsia="仿宋" w:cs="仿宋_GB2312"/>
                <w:sz w:val="24"/>
              </w:rPr>
              <w:t>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招</w:t>
            </w:r>
            <w:r>
              <w:rPr>
                <w:rFonts w:hint="eastAsia" w:ascii="仿宋" w:hAnsi="仿宋" w:eastAsia="仿宋" w:cs="仿宋_GB2312"/>
                <w:b/>
                <w:bCs/>
                <w:sz w:val="24"/>
                <w:lang w:val="en-US" w:eastAsia="zh-CN"/>
              </w:rPr>
              <w:t>聘标准、员工培训计划</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招聘标准、员工培训计划情况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3"/>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管理的制度、规范和标准等内容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管理制度、规范和标准</w:t>
            </w:r>
            <w:r>
              <w:rPr>
                <w:rFonts w:hint="eastAsia" w:ascii="仿宋_GB2312" w:hAnsi="仿宋" w:eastAsia="仿宋_GB2312" w:cs="Arial"/>
                <w:b/>
                <w:bCs/>
                <w:kern w:val="0"/>
                <w:sz w:val="24"/>
                <w:szCs w:val="24"/>
                <w:lang w:val="en-US" w:eastAsia="zh-CN" w:bidi="ar-SA"/>
              </w:rPr>
              <w:t>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管理制度、规范和标准情况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3"/>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门岗、巡逻管理服务等具体实施方案内容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门岗、巡逻施方案情况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3"/>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稳定员工队伍的措施等内容</w:t>
            </w:r>
            <w:r>
              <w:rPr>
                <w:rFonts w:hint="eastAsia" w:ascii="仿宋" w:hAnsi="仿宋" w:eastAsia="仿宋" w:cs="仿宋_GB2312"/>
                <w:sz w:val="24"/>
              </w:rPr>
              <w:t>等进行评议（</w:t>
            </w:r>
            <w:r>
              <w:rPr>
                <w:rFonts w:hint="eastAsia" w:ascii="仿宋" w:hAnsi="仿宋" w:eastAsia="仿宋" w:cs="仿宋_GB2312"/>
                <w:sz w:val="24"/>
                <w:lang w:val="en-US" w:eastAsia="zh-CN"/>
              </w:rPr>
              <w:t>2</w:t>
            </w:r>
            <w:r>
              <w:rPr>
                <w:rFonts w:hint="eastAsia" w:ascii="仿宋" w:hAnsi="仿宋" w:eastAsia="仿宋" w:cs="仿宋_GB2312"/>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符合要求，内容完整的得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稳定员工队伍措施</w:t>
            </w:r>
            <w:r>
              <w:rPr>
                <w:rFonts w:hint="eastAsia" w:ascii="仿宋_GB2312" w:hAnsi="仿宋" w:eastAsia="仿宋_GB2312" w:cs="Arial"/>
                <w:b/>
                <w:bCs/>
                <w:kern w:val="0"/>
                <w:sz w:val="24"/>
                <w:szCs w:val="24"/>
                <w:lang w:val="en-US" w:eastAsia="zh-CN" w:bidi="ar-SA"/>
              </w:rPr>
              <w:t>方案情况</w:t>
            </w:r>
            <w:r>
              <w:rPr>
                <w:rFonts w:hint="eastAsia" w:ascii="仿宋" w:hAnsi="仿宋" w:eastAsia="仿宋" w:cs="仿宋_GB2312"/>
                <w:b/>
                <w:bCs/>
                <w:sz w:val="24"/>
              </w:rPr>
              <w:t>符合要求，内容有所欠缺的得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0-8</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6</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应急预案：提供处理突发事件的应急预案</w:t>
            </w:r>
            <w:r>
              <w:rPr>
                <w:rFonts w:hint="eastAsia" w:ascii="仿宋" w:hAnsi="仿宋" w:eastAsia="仿宋" w:cs="仿宋_GB2312"/>
                <w:sz w:val="24"/>
              </w:rPr>
              <w:t>进行评议（</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5</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应急预案</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7</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响应能力：根据服务响应能力打分，</w:t>
            </w:r>
            <w:r>
              <w:rPr>
                <w:rFonts w:hint="eastAsia" w:ascii="仿宋_GB2312" w:hAnsi="仿宋" w:eastAsia="仿宋_GB2312" w:cs="Arial"/>
                <w:b/>
                <w:bCs/>
                <w:kern w:val="0"/>
                <w:sz w:val="24"/>
                <w:szCs w:val="24"/>
                <w:lang w:val="en-US" w:eastAsia="zh-CN" w:bidi="ar-SA"/>
              </w:rPr>
              <w:t>投标文件中提供工商注册资料和公司办公用房证明（租房证明或房产证）扫描件加盖投标人公章；（0-2分）</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0-2</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8</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针对本项目的合理化、优化建议：投标人针对本项目提出合理化、优化建议</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合理化、优化建议</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9</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服务承诺：包括服务内容及标准承诺、创建工作承诺等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服务内容及标准承诺、创建工作承诺</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0-3</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10</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投标人拟投入使用的服装、设备、工器具的储备情况进行综合评议:</w:t>
            </w:r>
          </w:p>
          <w:p>
            <w:pPr>
              <w:numPr>
                <w:ilvl w:val="0"/>
                <w:numId w:val="0"/>
              </w:num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（1）对保安人员的各季节服装配备情况等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 w:hAnsi="仿宋" w:eastAsia="仿宋" w:cs="仿宋_GB2312"/>
                <w:b/>
                <w:bCs/>
                <w:sz w:val="24"/>
                <w:lang w:val="en-US" w:eastAsia="zh-CN"/>
              </w:rPr>
              <w:t>各季节服装配备情况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p>
            <w:pPr>
              <w:numPr>
                <w:ilvl w:val="0"/>
                <w:numId w:val="0"/>
              </w:numPr>
              <w:spacing w:line="600" w:lineRule="exact"/>
              <w:ind w:left="0" w:leftChars="0" w:firstLine="0" w:firstLineChars="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（2）对保安人员的通讯器材、保安装备配置情况等</w:t>
            </w:r>
            <w:r>
              <w:rPr>
                <w:rFonts w:hint="eastAsia" w:ascii="仿宋" w:hAnsi="仿宋" w:eastAsia="仿宋" w:cs="仿宋_GB2312"/>
                <w:sz w:val="24"/>
              </w:rPr>
              <w:t>进行评议（</w:t>
            </w:r>
            <w:r>
              <w:rPr>
                <w:rFonts w:hint="eastAsia" w:ascii="仿宋" w:hAnsi="仿宋" w:eastAsia="仿宋" w:cs="仿宋_GB2312"/>
                <w:sz w:val="24"/>
                <w:lang w:val="en-US" w:eastAsia="zh-CN"/>
              </w:rPr>
              <w:t>3</w:t>
            </w:r>
            <w:r>
              <w:rPr>
                <w:rFonts w:hint="eastAsia" w:ascii="仿宋" w:hAnsi="仿宋" w:eastAsia="仿宋" w:cs="仿宋_GB2312"/>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符合要求，内容完整、充实的得</w:t>
            </w:r>
            <w:r>
              <w:rPr>
                <w:rFonts w:hint="eastAsia" w:ascii="仿宋" w:hAnsi="仿宋" w:eastAsia="仿宋" w:cs="仿宋_GB2312"/>
                <w:b/>
                <w:bCs/>
                <w:sz w:val="24"/>
                <w:lang w:val="en-US" w:eastAsia="zh-CN"/>
              </w:rPr>
              <w:t>3</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符合要求，内容完整，但有所欠缺的得</w:t>
            </w:r>
            <w:r>
              <w:rPr>
                <w:rFonts w:hint="eastAsia" w:ascii="仿宋" w:hAnsi="仿宋" w:eastAsia="仿宋" w:cs="仿宋_GB2312"/>
                <w:b/>
                <w:bCs/>
                <w:sz w:val="24"/>
                <w:lang w:val="en-US" w:eastAsia="zh-CN"/>
              </w:rPr>
              <w:t>2</w:t>
            </w:r>
            <w:r>
              <w:rPr>
                <w:rFonts w:hint="eastAsia" w:ascii="仿宋" w:hAnsi="仿宋" w:eastAsia="仿宋" w:cs="仿宋_GB2312"/>
                <w:b/>
                <w:bCs/>
                <w:sz w:val="24"/>
              </w:rPr>
              <w:t>分；</w:t>
            </w:r>
            <w:r>
              <w:rPr>
                <w:rFonts w:hint="eastAsia" w:ascii="仿宋_GB2312" w:hAnsi="仿宋" w:eastAsia="仿宋_GB2312" w:cs="Arial"/>
                <w:b/>
                <w:bCs/>
                <w:kern w:val="0"/>
                <w:sz w:val="24"/>
                <w:szCs w:val="24"/>
                <w:lang w:val="en-US" w:eastAsia="zh-CN" w:bidi="ar-SA"/>
              </w:rPr>
              <w:t>通讯器材、保安装备配置</w:t>
            </w:r>
            <w:r>
              <w:rPr>
                <w:rFonts w:hint="eastAsia" w:ascii="仿宋" w:hAnsi="仿宋" w:eastAsia="仿宋" w:cs="仿宋_GB2312"/>
                <w:b/>
                <w:bCs/>
                <w:sz w:val="24"/>
                <w:lang w:val="en-US" w:eastAsia="zh-CN"/>
              </w:rPr>
              <w:t>情况</w:t>
            </w:r>
            <w:r>
              <w:rPr>
                <w:rFonts w:hint="eastAsia" w:ascii="仿宋" w:hAnsi="仿宋" w:eastAsia="仿宋" w:cs="仿宋_GB2312"/>
                <w:b/>
                <w:bCs/>
                <w:sz w:val="24"/>
              </w:rPr>
              <w:t>符合要求，但内容不完整的得</w:t>
            </w:r>
            <w:r>
              <w:rPr>
                <w:rFonts w:hint="eastAsia" w:ascii="仿宋" w:hAnsi="仿宋" w:eastAsia="仿宋" w:cs="仿宋_GB2312"/>
                <w:b/>
                <w:bCs/>
                <w:sz w:val="24"/>
                <w:lang w:val="en-US" w:eastAsia="zh-CN"/>
              </w:rPr>
              <w:t>1</w:t>
            </w:r>
            <w:r>
              <w:rPr>
                <w:rFonts w:hint="eastAsia" w:ascii="仿宋" w:hAnsi="仿宋" w:eastAsia="仿宋" w:cs="仿宋_GB2312"/>
                <w:b/>
                <w:bCs/>
                <w:sz w:val="24"/>
              </w:rPr>
              <w:t>分</w:t>
            </w:r>
            <w:r>
              <w:rPr>
                <w:rFonts w:hint="eastAsia" w:ascii="仿宋" w:hAnsi="仿宋" w:eastAsia="仿宋" w:cs="仿宋_GB2312"/>
                <w:b/>
                <w:bCs/>
                <w:sz w:val="24"/>
                <w:lang w:eastAsia="zh-CN"/>
              </w:rPr>
              <w:t>，</w:t>
            </w:r>
            <w:r>
              <w:rPr>
                <w:rFonts w:hint="eastAsia" w:ascii="仿宋" w:hAnsi="仿宋" w:eastAsia="仿宋" w:cs="仿宋_GB2312"/>
                <w:b/>
                <w:bCs/>
                <w:sz w:val="24"/>
                <w:lang w:val="en-US" w:eastAsia="zh-CN"/>
              </w:rPr>
              <w:t>没有不得分</w:t>
            </w:r>
            <w:r>
              <w:rPr>
                <w:rFonts w:hint="eastAsia" w:ascii="仿宋" w:hAnsi="仿宋" w:eastAsia="仿宋" w:cs="仿宋_GB2312"/>
                <w:b/>
                <w:bCs/>
                <w:sz w:val="24"/>
              </w:rPr>
              <w:t>。</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0-6</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11</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投标人具有应急服务支持能力：</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（1）在特殊安保需要时，能迅速派出周边驻点足够数量的有经验的增援人员，</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（0-3分）</w:t>
            </w:r>
          </w:p>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（2）投标人自有应急专用机动车辆，响应人对运输能力进行承诺。</w:t>
            </w:r>
            <w:r>
              <w:rPr>
                <w:rFonts w:hint="eastAsia" w:ascii="仿宋_GB2312" w:hAnsi="仿宋" w:eastAsia="仿宋_GB2312" w:cs="Arial"/>
                <w:b/>
                <w:bCs/>
                <w:kern w:val="0"/>
                <w:sz w:val="24"/>
                <w:szCs w:val="24"/>
                <w:lang w:val="en-US" w:eastAsia="zh-CN" w:bidi="ar-SA"/>
              </w:rPr>
              <w:t>提供承诺书（格式自拟）没有不得分。</w:t>
            </w:r>
            <w:r>
              <w:rPr>
                <w:rFonts w:hint="eastAsia" w:ascii="仿宋_GB2312" w:hAnsi="仿宋" w:eastAsia="仿宋_GB2312" w:cs="Arial"/>
                <w:kern w:val="0"/>
                <w:sz w:val="24"/>
                <w:szCs w:val="24"/>
                <w:lang w:val="en-US" w:eastAsia="zh-CN" w:bidi="ar-SA"/>
              </w:rPr>
              <w:t>（0-2分）</w:t>
            </w:r>
          </w:p>
        </w:tc>
        <w:tc>
          <w:tcPr>
            <w:tcW w:w="777" w:type="dxa"/>
            <w:vAlign w:val="center"/>
          </w:tcPr>
          <w:p>
            <w:pPr>
              <w:spacing w:line="600" w:lineRule="exact"/>
              <w:jc w:val="center"/>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0-5</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12</w:t>
            </w:r>
          </w:p>
        </w:tc>
        <w:tc>
          <w:tcPr>
            <w:tcW w:w="5771" w:type="dxa"/>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企业证书：</w:t>
            </w:r>
          </w:p>
          <w:p>
            <w:pPr>
              <w:spacing w:line="600" w:lineRule="exact"/>
              <w:jc w:val="left"/>
              <w:rPr>
                <w:rFonts w:hint="eastAsia" w:ascii="仿宋_GB2312" w:hAnsi="仿宋" w:eastAsia="仿宋_GB2312" w:cs="Arial"/>
                <w:b/>
                <w:bCs/>
                <w:i w:val="0"/>
                <w:iCs w:val="0"/>
                <w:kern w:val="0"/>
                <w:sz w:val="24"/>
                <w:szCs w:val="24"/>
                <w:lang w:val="en-US" w:eastAsia="zh-CN" w:bidi="ar-SA"/>
              </w:rPr>
            </w:pPr>
            <w:r>
              <w:rPr>
                <w:rFonts w:hint="eastAsia" w:ascii="仿宋_GB2312" w:hAnsi="仿宋" w:eastAsia="仿宋_GB2312" w:cs="Arial"/>
                <w:kern w:val="0"/>
                <w:sz w:val="24"/>
                <w:szCs w:val="24"/>
                <w:lang w:val="en-US" w:eastAsia="zh-CN" w:bidi="ar-SA"/>
              </w:rPr>
              <w:t>1）投标人具有职业健康安全管理体系认证证书得2分，具有质量管理体系认证证书得2分，具有环境管理体系认证证书得2分，</w:t>
            </w:r>
            <w:r>
              <w:rPr>
                <w:rFonts w:hint="eastAsia" w:ascii="仿宋_GB2312" w:hAnsi="仿宋" w:eastAsia="仿宋_GB2312" w:cs="Arial"/>
                <w:b/>
                <w:bCs/>
                <w:i w:val="0"/>
                <w:iCs w:val="0"/>
                <w:kern w:val="0"/>
                <w:sz w:val="24"/>
                <w:szCs w:val="24"/>
                <w:lang w:val="en-US" w:eastAsia="zh-CN" w:bidi="ar-SA"/>
              </w:rPr>
              <w:t>没有不得分；证书必须在有效期内；</w:t>
            </w:r>
          </w:p>
          <w:p>
            <w:pPr>
              <w:spacing w:line="600" w:lineRule="exact"/>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2）投标人具有售后服务认证证书</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级的得5分，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级的得4分，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级的得3分，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级的得2分，</w:t>
            </w:r>
            <w:r>
              <w:rPr>
                <w:rFonts w:hint="eastAsia" w:ascii="宋体" w:hAnsi="宋体" w:eastAsia="宋体" w:cs="宋体"/>
                <w:kern w:val="0"/>
                <w:sz w:val="24"/>
                <w:szCs w:val="24"/>
                <w:lang w:val="en-US" w:eastAsia="zh-CN" w:bidi="ar-SA"/>
              </w:rPr>
              <w:t>★星</w:t>
            </w:r>
            <w:r>
              <w:rPr>
                <w:rFonts w:hint="eastAsia" w:ascii="仿宋_GB2312" w:hAnsi="仿宋" w:eastAsia="仿宋_GB2312" w:cs="Arial"/>
                <w:kern w:val="0"/>
                <w:sz w:val="24"/>
                <w:szCs w:val="24"/>
                <w:lang w:val="en-US" w:eastAsia="zh-CN" w:bidi="ar-SA"/>
              </w:rPr>
              <w:t>级的得1分，</w:t>
            </w:r>
            <w:r>
              <w:rPr>
                <w:rFonts w:hint="eastAsia" w:ascii="仿宋_GB2312" w:hAnsi="仿宋" w:eastAsia="仿宋_GB2312" w:cs="Arial"/>
                <w:b/>
                <w:bCs/>
                <w:kern w:val="0"/>
                <w:sz w:val="24"/>
                <w:szCs w:val="24"/>
                <w:lang w:val="en-US" w:eastAsia="zh-CN" w:bidi="ar-SA"/>
              </w:rPr>
              <w:t>没有不得分；证书必须在有效期内；证书服务认证范围至少包含保安服务；投标文件中提供相关证书扫描件并加盖投标人公章。</w:t>
            </w:r>
          </w:p>
        </w:tc>
        <w:tc>
          <w:tcPr>
            <w:tcW w:w="777" w:type="dxa"/>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0-11</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13</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企业获奖证书：投标人自2019年1月1日以来（时间以证明材料落款时间为准）从事类似项目获得表扬信或获奖证书，每提供1份得1分，最多得4分；</w:t>
            </w:r>
            <w:r>
              <w:rPr>
                <w:rFonts w:hint="eastAsia" w:ascii="仿宋_GB2312" w:hAnsi="仿宋" w:eastAsia="仿宋_GB2312" w:cs="Arial"/>
                <w:b/>
                <w:bCs/>
                <w:kern w:val="0"/>
                <w:sz w:val="24"/>
                <w:szCs w:val="24"/>
                <w:lang w:val="en-US" w:eastAsia="zh-CN" w:bidi="ar-SA"/>
              </w:rPr>
              <w:t>投标文件中提表扬信或获奖证书复印件并加盖公章。</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0-4</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468"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14</w:t>
            </w:r>
          </w:p>
        </w:tc>
        <w:tc>
          <w:tcPr>
            <w:tcW w:w="3027" w:type="pct"/>
            <w:vAlign w:val="center"/>
          </w:tcPr>
          <w:p>
            <w:pPr>
              <w:spacing w:line="600" w:lineRule="exact"/>
              <w:ind w:firstLine="480"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类似项目实施业绩一览表：投标人自2019年1月1日以来（时间以合同签订时间为准）以完成的类似项目，每提供一个业绩得0.25分，最多得1分；</w:t>
            </w:r>
          </w:p>
          <w:p>
            <w:pPr>
              <w:spacing w:line="600" w:lineRule="exact"/>
              <w:ind w:firstLine="482" w:firstLineChars="200"/>
              <w:jc w:val="left"/>
              <w:rPr>
                <w:rFonts w:hint="eastAsia" w:ascii="仿宋_GB2312" w:hAnsi="仿宋" w:eastAsia="仿宋_GB2312" w:cs="Arial"/>
                <w:kern w:val="0"/>
                <w:sz w:val="24"/>
                <w:szCs w:val="24"/>
                <w:lang w:val="en-US" w:eastAsia="zh-CN" w:bidi="ar-SA"/>
              </w:rPr>
            </w:pPr>
            <w:r>
              <w:rPr>
                <w:rFonts w:hint="eastAsia" w:ascii="仿宋_GB2312" w:hAnsi="仿宋" w:eastAsia="仿宋_GB2312" w:cs="Arial"/>
                <w:b/>
                <w:bCs/>
                <w:kern w:val="0"/>
                <w:sz w:val="24"/>
                <w:szCs w:val="24"/>
                <w:lang w:val="en-US" w:eastAsia="zh-CN" w:bidi="ar-SA"/>
              </w:rPr>
              <w:t>投标文件中提供合同扫描件并加盖投标人公章</w:t>
            </w:r>
            <w:r>
              <w:rPr>
                <w:rFonts w:hint="eastAsia" w:ascii="仿宋_GB2312" w:hAnsi="仿宋" w:eastAsia="仿宋_GB2312" w:cs="Arial"/>
                <w:kern w:val="0"/>
                <w:sz w:val="24"/>
                <w:szCs w:val="24"/>
                <w:lang w:val="en-US" w:eastAsia="zh-CN" w:bidi="ar-SA"/>
              </w:rPr>
              <w:t>。</w:t>
            </w:r>
          </w:p>
        </w:tc>
        <w:tc>
          <w:tcPr>
            <w:tcW w:w="407" w:type="pct"/>
            <w:vAlign w:val="center"/>
          </w:tcPr>
          <w:p>
            <w:pPr>
              <w:spacing w:line="600" w:lineRule="exact"/>
              <w:jc w:val="center"/>
              <w:rPr>
                <w:rFonts w:hint="default" w:ascii="仿宋_GB2312" w:hAnsi="仿宋" w:eastAsia="仿宋_GB2312" w:cs="Arial"/>
                <w:kern w:val="0"/>
                <w:sz w:val="24"/>
                <w:szCs w:val="24"/>
                <w:lang w:val="en-US" w:eastAsia="zh-CN" w:bidi="ar-SA"/>
              </w:rPr>
            </w:pPr>
            <w:r>
              <w:rPr>
                <w:rFonts w:hint="eastAsia" w:ascii="仿宋_GB2312" w:hAnsi="仿宋" w:eastAsia="仿宋_GB2312" w:cs="Arial"/>
                <w:kern w:val="0"/>
                <w:sz w:val="24"/>
                <w:szCs w:val="24"/>
                <w:lang w:val="en-US" w:eastAsia="zh-CN" w:bidi="ar-SA"/>
              </w:rPr>
              <w:t>0-1</w:t>
            </w:r>
          </w:p>
        </w:tc>
        <w:tc>
          <w:tcPr>
            <w:tcW w:w="1096" w:type="pct"/>
          </w:tcPr>
          <w:p>
            <w:pPr>
              <w:spacing w:line="600" w:lineRule="exact"/>
              <w:ind w:firstLine="480" w:firstLineChars="200"/>
              <w:jc w:val="left"/>
              <w:rPr>
                <w:rFonts w:hint="eastAsia" w:ascii="仿宋_GB2312" w:hAnsi="仿宋" w:eastAsia="仿宋_GB2312" w:cs="Arial"/>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468" w:type="pc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val="en-US" w:eastAsia="zh-CN"/>
              </w:rPr>
              <w:t>15</w:t>
            </w:r>
          </w:p>
        </w:tc>
        <w:tc>
          <w:tcPr>
            <w:tcW w:w="3027" w:type="pct"/>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ind w:firstLine="120" w:firstLineChars="50"/>
              <w:jc w:val="center"/>
              <w:outlineLvl w:val="0"/>
              <w:rPr>
                <w:rFonts w:ascii="仿宋" w:hAnsi="仿宋" w:eastAsia="仿宋" w:cs="仿宋_GB2312"/>
                <w:sz w:val="24"/>
              </w:rPr>
            </w:pPr>
            <w:r>
              <w:rPr>
                <w:rFonts w:hint="eastAsia" w:ascii="仿宋" w:hAnsi="仿宋" w:eastAsia="仿宋" w:cs="仿宋_GB2312"/>
                <w:sz w:val="24"/>
                <w:lang w:val="en-US" w:eastAsia="zh-CN"/>
              </w:rPr>
              <w:t>1</w:t>
            </w:r>
            <w:r>
              <w:rPr>
                <w:rFonts w:ascii="仿宋" w:hAnsi="仿宋" w:eastAsia="仿宋" w:cs="仿宋_GB2312"/>
                <w:sz w:val="24"/>
              </w:rPr>
              <w:t>0</w:t>
            </w:r>
          </w:p>
        </w:tc>
        <w:tc>
          <w:tcPr>
            <w:tcW w:w="1096"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ascii="仿宋" w:hAnsi="仿宋" w:eastAsia="仿宋" w:cs="仿宋_GB2312"/>
          <w:b/>
          <w:sz w:val="24"/>
        </w:rPr>
      </w:pPr>
      <w:r>
        <w:rPr>
          <w:rFonts w:ascii="Arial" w:hAnsi="Arial" w:cs="Arial"/>
          <w:sz w:val="20"/>
          <w:szCs w:val="20"/>
          <w:shd w:val="clear" w:color="auto" w:fill="FFFFFF"/>
        </w:rPr>
        <w:t> *</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snapToGrid w:val="0"/>
        <w:spacing w:line="360" w:lineRule="auto"/>
        <w:rPr>
          <w:rFonts w:ascii="仿宋_GB2312" w:hAnsi="仿宋" w:eastAsia="仿宋_GB2312"/>
          <w:b/>
          <w:sz w:val="28"/>
          <w:szCs w:val="28"/>
        </w:rPr>
      </w:pPr>
      <w:r>
        <w:rPr>
          <w:rFonts w:hint="eastAsia" w:ascii="仿宋_GB2312" w:hAnsi="仿宋" w:eastAsia="仿宋_GB2312" w:cs="仿宋_GB2312"/>
          <w:b/>
          <w:sz w:val="32"/>
        </w:rPr>
        <w:t>一、评标方法</w:t>
      </w:r>
    </w:p>
    <w:p>
      <w:pPr>
        <w:adjustRightInd/>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1.</w:t>
      </w: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kern w:val="0"/>
          <w:sz w:val="24"/>
        </w:rPr>
      </w:pPr>
      <w:r>
        <w:rPr>
          <w:rFonts w:hint="eastAsia" w:ascii="仿宋_GB2312" w:hAnsi="仿宋" w:eastAsia="仿宋_GB2312" w:cs="仿宋_GB2312"/>
          <w:b/>
          <w:sz w:val="32"/>
        </w:rPr>
        <w:t>二、评标标准</w:t>
      </w:r>
    </w:p>
    <w:p>
      <w:pPr>
        <w:spacing w:line="360" w:lineRule="auto"/>
        <w:ind w:firstLine="472" w:firstLineChars="196"/>
        <w:rPr>
          <w:rFonts w:ascii="仿宋_GB2312" w:hAnsi="仿宋_GB2312" w:eastAsia="仿宋_GB2312" w:cs="仿宋_GB2312"/>
          <w:b/>
          <w:sz w:val="24"/>
        </w:rPr>
      </w:pPr>
      <w:r>
        <w:rPr>
          <w:rFonts w:ascii="仿宋_GB2312" w:hAnsi="仿宋_GB2312" w:eastAsia="仿宋_GB2312" w:cs="仿宋_GB2312"/>
          <w:b/>
          <w:sz w:val="24"/>
        </w:rPr>
        <w:t>2.</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pPr>
        <w:spacing w:line="360" w:lineRule="auto"/>
        <w:outlineLvl w:val="0"/>
        <w:rPr>
          <w:rFonts w:ascii="仿宋_GB2312" w:hAnsi="仿宋" w:eastAsia="仿宋_GB2312" w:cs="仿宋_GB2312"/>
          <w:b/>
          <w:sz w:val="36"/>
          <w:szCs w:val="36"/>
        </w:rPr>
      </w:pPr>
      <w:r>
        <w:rPr>
          <w:rFonts w:hint="eastAsia" w:ascii="仿宋_GB2312" w:hAnsi="仿宋" w:eastAsia="仿宋_GB2312" w:cs="仿宋_GB2312"/>
          <w:b/>
          <w:sz w:val="36"/>
          <w:szCs w:val="36"/>
        </w:rPr>
        <w:t>三、评标程序</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r>
        <w:rPr>
          <w:rFonts w:hint="eastAsia" w:ascii="仿宋_GB2312" w:hAnsi="仿宋" w:eastAsia="仿宋_GB2312" w:cs="Arial"/>
          <w:b/>
          <w:kern w:val="0"/>
          <w:sz w:val="24"/>
        </w:rPr>
        <w:t>（评标委员会各成员评分的算术平均值，保留两位小数，后一位四舍五入）</w:t>
      </w:r>
      <w:r>
        <w:rPr>
          <w:rFonts w:hint="eastAsia" w:ascii="仿宋_GB2312" w:hAnsi="仿宋" w:eastAsia="仿宋_GB2312" w:cs="Arial"/>
          <w:kern w:val="0"/>
          <w:sz w:val="24"/>
        </w:rPr>
        <w:t>。</w:t>
      </w:r>
    </w:p>
    <w:p>
      <w:pPr>
        <w:spacing w:line="360" w:lineRule="auto"/>
        <w:ind w:firstLine="472" w:firstLineChars="196"/>
        <w:rPr>
          <w:rFonts w:ascii="仿宋_GB2312" w:hAnsi="仿宋" w:eastAsia="仿宋_GB2312" w:cs="Arial"/>
          <w:b/>
          <w:kern w:val="0"/>
          <w:sz w:val="24"/>
        </w:rPr>
      </w:pPr>
      <w:r>
        <w:rPr>
          <w:rFonts w:ascii="仿宋_GB2312" w:hAnsi="仿宋" w:eastAsia="仿宋_GB2312" w:cs="Arial"/>
          <w:b/>
          <w:kern w:val="0"/>
          <w:sz w:val="24"/>
        </w:rPr>
        <w:t>3.4报价评审。</w:t>
      </w:r>
    </w:p>
    <w:p>
      <w:pPr>
        <w:spacing w:line="360" w:lineRule="auto"/>
        <w:ind w:firstLine="472" w:firstLineChars="196"/>
        <w:rPr>
          <w:rFonts w:ascii="仿宋_GB2312" w:hAnsi="仿宋" w:eastAsia="仿宋_GB2312" w:cs="Arial"/>
          <w:b/>
          <w:kern w:val="0"/>
          <w:sz w:val="24"/>
        </w:rPr>
      </w:pPr>
      <w:r>
        <w:rPr>
          <w:rFonts w:hint="eastAsia" w:ascii="仿宋_GB2312" w:hAnsi="仿宋" w:eastAsia="仿宋_GB2312" w:cs="Arial"/>
          <w:b/>
          <w:kern w:val="0"/>
          <w:sz w:val="24"/>
        </w:rPr>
        <w:t>电子交易平台客户端里开标一览表录入的投标报价信息与扫描上传的报价文件不一致的，以扫描上传的报价文件中的报价为准。</w:t>
      </w:r>
    </w:p>
    <w:p>
      <w:pPr>
        <w:pStyle w:val="89"/>
        <w:spacing w:before="0"/>
        <w:ind w:firstLine="508" w:firstLineChars="212"/>
        <w:rPr>
          <w:rFonts w:ascii="仿宋_GB2312" w:hAnsi="仿宋" w:eastAsia="仿宋_GB2312" w:cs="Arial"/>
          <w:kern w:val="0"/>
        </w:rPr>
      </w:pPr>
      <w:r>
        <w:rPr>
          <w:rFonts w:ascii="仿宋_GB2312" w:hAnsi="仿宋" w:eastAsia="仿宋_GB2312" w:cs="Arial"/>
          <w:kern w:val="0"/>
        </w:rPr>
        <w:t>3.4.1投标文件报价出现前后不一致的，按照下列规定修正：</w:t>
      </w:r>
    </w:p>
    <w:p>
      <w:pPr>
        <w:pStyle w:val="89"/>
        <w:spacing w:before="0"/>
        <w:ind w:firstLine="480"/>
        <w:rPr>
          <w:rFonts w:ascii="仿宋" w:hAnsi="仿宋" w:eastAsia="仿宋" w:cs="仿宋"/>
          <w:kern w:val="0"/>
          <w:szCs w:val="24"/>
        </w:rPr>
      </w:pPr>
      <w:r>
        <w:rPr>
          <w:rFonts w:ascii="仿宋" w:hAnsi="仿宋" w:eastAsia="仿宋" w:cs="仿宋"/>
          <w:kern w:val="0"/>
          <w:szCs w:val="24"/>
        </w:rPr>
        <w:t>3.4.1.1投标文件中开标一览表(报价表)内容与投标文件中相应内容不一致的，以开标一览表(报价表)为准;</w:t>
      </w:r>
    </w:p>
    <w:p>
      <w:pPr>
        <w:pStyle w:val="89"/>
        <w:spacing w:before="0"/>
        <w:ind w:firstLine="480"/>
        <w:rPr>
          <w:rFonts w:ascii="仿宋" w:hAnsi="仿宋" w:eastAsia="仿宋" w:cs="仿宋"/>
          <w:kern w:val="0"/>
          <w:szCs w:val="24"/>
        </w:rPr>
      </w:pPr>
      <w:r>
        <w:rPr>
          <w:rFonts w:ascii="仿宋" w:hAnsi="仿宋" w:eastAsia="仿宋" w:cs="仿宋"/>
          <w:kern w:val="0"/>
          <w:szCs w:val="24"/>
        </w:rPr>
        <w:t>3.4.1.2大写金额和小写金额不一致的，以大写金额为准;</w:t>
      </w:r>
    </w:p>
    <w:p>
      <w:pPr>
        <w:pStyle w:val="89"/>
        <w:spacing w:before="0"/>
        <w:ind w:firstLine="480"/>
        <w:rPr>
          <w:rFonts w:ascii="仿宋" w:hAnsi="仿宋" w:eastAsia="仿宋" w:cs="仿宋"/>
          <w:kern w:val="0"/>
          <w:szCs w:val="24"/>
        </w:rPr>
      </w:pPr>
      <w:r>
        <w:rPr>
          <w:rFonts w:ascii="仿宋" w:hAnsi="仿宋" w:eastAsia="仿宋" w:cs="仿宋"/>
          <w:kern w:val="0"/>
          <w:szCs w:val="24"/>
        </w:rPr>
        <w:t>3.4.1.3单价金额小数点或者百分比有明显错位的，以开标一览表的总价为准，并修改单价;</w:t>
      </w:r>
    </w:p>
    <w:p>
      <w:pPr>
        <w:pStyle w:val="89"/>
        <w:spacing w:before="0"/>
        <w:ind w:firstLine="480"/>
        <w:rPr>
          <w:rFonts w:ascii="仿宋" w:hAnsi="仿宋" w:eastAsia="仿宋" w:cs="仿宋"/>
          <w:kern w:val="0"/>
          <w:szCs w:val="24"/>
        </w:rPr>
      </w:pPr>
      <w:r>
        <w:rPr>
          <w:rFonts w:ascii="仿宋" w:hAnsi="仿宋" w:eastAsia="仿宋" w:cs="仿宋"/>
          <w:kern w:val="0"/>
          <w:szCs w:val="24"/>
        </w:rPr>
        <w:t>3.4.1.4总价金额与按单价汇总金额不一致的，以单价金额计算结果为准。</w:t>
      </w:r>
    </w:p>
    <w:p>
      <w:pPr>
        <w:pStyle w:val="89"/>
        <w:spacing w:before="0"/>
        <w:ind w:firstLine="480"/>
        <w:rPr>
          <w:rFonts w:ascii="仿宋" w:hAnsi="仿宋" w:eastAsia="仿宋" w:cs="仿宋"/>
          <w:kern w:val="0"/>
          <w:szCs w:val="24"/>
        </w:rPr>
      </w:pPr>
      <w:r>
        <w:rPr>
          <w:rFonts w:ascii="仿宋" w:hAnsi="仿宋" w:eastAsia="仿宋" w:cs="仿宋"/>
          <w:kern w:val="0"/>
          <w:szCs w:val="24"/>
        </w:rPr>
        <w:t>3.4.1.5同时出现两种以上不一致的，按照3.4.1</w:t>
      </w:r>
      <w:r>
        <w:rPr>
          <w:rFonts w:hint="eastAsia" w:ascii="仿宋" w:hAnsi="仿宋" w:eastAsia="仿宋" w:cs="仿宋"/>
          <w:kern w:val="0"/>
          <w:szCs w:val="24"/>
        </w:rPr>
        <w:t>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3.4.2</w:t>
      </w:r>
      <w:r>
        <w:rPr>
          <w:rFonts w:hint="eastAsia" w:ascii="仿宋" w:hAnsi="仿宋" w:eastAsia="仿宋" w:cs="仿宋"/>
          <w:kern w:val="0"/>
          <w:sz w:val="24"/>
        </w:rPr>
        <w:t>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ascii="仿宋" w:hAnsi="仿宋" w:eastAsia="仿宋" w:cs="仿宋"/>
          <w:kern w:val="0"/>
          <w:sz w:val="24"/>
        </w:rPr>
        <w:t>3.4.3</w:t>
      </w:r>
      <w:r>
        <w:rPr>
          <w:rFonts w:hint="eastAsia" w:ascii="仿宋" w:hAnsi="仿宋" w:eastAsia="仿宋" w:cs="仿宋"/>
          <w:kern w:val="0"/>
          <w:sz w:val="24"/>
        </w:rPr>
        <w:t>投标报价超过招标文件中规定的预算金额或者最高限价的，投标无效。</w:t>
      </w:r>
    </w:p>
    <w:p>
      <w:pPr>
        <w:pStyle w:val="89"/>
        <w:spacing w:before="0"/>
        <w:ind w:firstLine="480"/>
        <w:rPr>
          <w:rFonts w:ascii="仿宋" w:hAnsi="仿宋" w:eastAsia="仿宋" w:cs="仿宋"/>
          <w:kern w:val="0"/>
          <w:szCs w:val="24"/>
        </w:rPr>
      </w:pPr>
      <w:r>
        <w:rPr>
          <w:rFonts w:ascii="仿宋" w:hAnsi="仿宋" w:eastAsia="仿宋" w:cs="仿宋"/>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szCs w:val="24"/>
        </w:rPr>
        <w:t>;投标人不能证明其报价合理性的，评标委员会应当将其作为无效投标处理。</w:t>
      </w:r>
    </w:p>
    <w:p>
      <w:pPr>
        <w:pStyle w:val="89"/>
        <w:spacing w:before="0"/>
        <w:ind w:firstLine="480"/>
        <w:rPr>
          <w:rFonts w:ascii="仿宋" w:hAnsi="仿宋" w:eastAsia="仿宋" w:cs="仿宋"/>
          <w:kern w:val="0"/>
          <w:szCs w:val="24"/>
        </w:rPr>
      </w:pPr>
      <w:r>
        <w:rPr>
          <w:rFonts w:ascii="仿宋" w:hAnsi="仿宋" w:eastAsia="仿宋" w:cs="仿宋"/>
          <w:kern w:val="0"/>
          <w:szCs w:val="24"/>
        </w:rPr>
        <w:t>3.4.5</w:t>
      </w:r>
      <w:r>
        <w:rPr>
          <w:rFonts w:hint="eastAsia" w:ascii="仿宋" w:hAnsi="仿宋" w:eastAsia="仿宋" w:cs="仿宋"/>
          <w:kern w:val="0"/>
          <w:szCs w:val="24"/>
        </w:rPr>
        <w:t>对于未预留份额专门面向中小企业的政府采购货物或服务项目，以及预留份额政府采购货物或服务项目中的非预留部分标项，对小型和微型企业的投标报价给予2</w:t>
      </w:r>
      <w:r>
        <w:rPr>
          <w:rFonts w:ascii="仿宋" w:hAnsi="仿宋" w:eastAsia="仿宋" w:cs="仿宋"/>
          <w:kern w:val="0"/>
          <w:szCs w:val="24"/>
        </w:rPr>
        <w:t>0%的扣除，用扣除后的价格参与评审。接受大中型企业与小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ascii="仿宋_GB2312" w:hAnsi="仿宋" w:eastAsia="仿宋_GB2312" w:cs="Arial"/>
          <w:color w:val="auto"/>
          <w:kern w:val="0"/>
          <w:sz w:val="24"/>
          <w:highlight w:val="none"/>
        </w:rPr>
        <w:t>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89"/>
        <w:spacing w:before="0"/>
        <w:ind w:firstLine="472" w:firstLineChars="196"/>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szCs w:val="21"/>
        </w:rPr>
      </w:pPr>
      <w:r>
        <w:rPr>
          <w:rFonts w:ascii="仿宋_GB2312" w:hAnsi="仿宋" w:eastAsia="仿宋_GB2312" w:cs="Arial"/>
          <w:b/>
          <w:kern w:val="0"/>
        </w:rPr>
        <w:t>4.2投标无效。</w:t>
      </w:r>
      <w:r>
        <w:rPr>
          <w:rFonts w:hint="eastAsia" w:ascii="仿宋_GB2312" w:hAnsi="仿宋" w:eastAsia="仿宋_GB2312" w:cs="仿宋_GB2312"/>
          <w:szCs w:val="21"/>
        </w:rPr>
        <w:t>有下列情况之一的，投标无效：</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240" w:firstLineChars="100"/>
        <w:rPr>
          <w:rFonts w:ascii="仿宋_GB2312" w:hAnsi="仿宋" w:eastAsia="仿宋_GB2312" w:cs="Arial"/>
          <w:kern w:val="0"/>
          <w:sz w:val="24"/>
        </w:rPr>
      </w:pPr>
      <w:r>
        <w:rPr>
          <w:rFonts w:ascii="仿宋_GB2312" w:hAnsi="仿宋" w:eastAsia="仿宋_GB2312" w:cs="Arial"/>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pStyle w:val="2"/>
        <w:ind w:left="862" w:leftChars="205"/>
        <w:rPr>
          <w:rFonts w:cs="Arial"/>
          <w:b w:val="0"/>
          <w:bCs w:val="0"/>
          <w:kern w:val="0"/>
          <w:sz w:val="24"/>
          <w:szCs w:val="24"/>
          <w:lang w:val="en-US"/>
        </w:rPr>
      </w:pPr>
      <w:r>
        <w:rPr>
          <w:rFonts w:cs="Arial"/>
          <w:b w:val="0"/>
          <w:bCs w:val="0"/>
          <w:kern w:val="0"/>
          <w:sz w:val="24"/>
          <w:szCs w:val="24"/>
          <w:lang w:val="en-US"/>
        </w:rPr>
        <w:t xml:space="preserve">4.2.13 </w:t>
      </w:r>
      <w:r>
        <w:rPr>
          <w:rFonts w:hint="eastAsia" w:cs="Arial"/>
          <w:b w:val="0"/>
          <w:bCs w:val="0"/>
          <w:kern w:val="0"/>
          <w:sz w:val="24"/>
          <w:szCs w:val="24"/>
          <w:lang w:val="en-US"/>
        </w:rPr>
        <w:t>投标文件不满足招标文件的其它实质性要求的；</w:t>
      </w:r>
    </w:p>
    <w:p>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rPr>
      </w:pPr>
      <w:r>
        <w:rPr>
          <w:rFonts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25"/>
        <w:snapToGrid w:val="0"/>
        <w:spacing w:line="360" w:lineRule="auto"/>
        <w:ind w:firstLine="590" w:firstLineChars="245"/>
        <w:rPr>
          <w:rFonts w:ascii="仿宋_GB2312" w:hAnsi="仿宋" w:eastAsia="仿宋_GB2312" w:cs="仿宋_GB2312"/>
        </w:rPr>
      </w:pPr>
      <w:r>
        <w:rPr>
          <w:rFonts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rPr>
          <w:rFonts w:ascii="仿宋_GB2312" w:hAnsi="仿宋" w:eastAsia="仿宋_GB2312" w:cs="仿宋_GB2312"/>
        </w:rPr>
      </w:pPr>
    </w:p>
    <w:bookmarkEnd w:id="26"/>
    <w:p>
      <w:pPr>
        <w:spacing w:line="360" w:lineRule="auto"/>
        <w:outlineLvl w:val="0"/>
        <w:rPr>
          <w:rFonts w:hint="eastAsia"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hint="eastAsia" w:ascii="仿宋_GB2312" w:hAnsi="仿宋" w:eastAsia="仿宋_GB2312" w:cs="仿宋_GB2312"/>
          <w:b/>
          <w:sz w:val="36"/>
          <w:szCs w:val="36"/>
        </w:rPr>
      </w:pPr>
    </w:p>
    <w:p>
      <w:pPr>
        <w:spacing w:line="360" w:lineRule="auto"/>
        <w:outlineLvl w:val="0"/>
        <w:rPr>
          <w:rFonts w:hint="eastAsia"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第五部分拟签订的合同文本</w:t>
      </w:r>
    </w:p>
    <w:p>
      <w:pPr>
        <w:spacing w:line="360" w:lineRule="auto"/>
        <w:ind w:left="-420" w:leftChars="-200" w:right="-420" w:rightChars="-200" w:firstLine="480" w:firstLineChars="200"/>
        <w:rPr>
          <w:rFonts w:ascii="仿宋" w:hAnsi="仿宋" w:eastAsia="仿宋"/>
          <w:sz w:val="24"/>
        </w:rPr>
      </w:pPr>
    </w:p>
    <w:p>
      <w:pPr>
        <w:rPr>
          <w:rFonts w:ascii="楷体" w:hAnsi="楷体" w:eastAsia="楷体"/>
          <w:sz w:val="24"/>
          <w:u w:val="single"/>
        </w:rPr>
      </w:pPr>
      <w:r>
        <w:rPr>
          <w:rFonts w:hint="eastAsia" w:ascii="楷体" w:hAnsi="楷体" w:eastAsia="楷体"/>
          <w:sz w:val="24"/>
        </w:rPr>
        <w:t>合同编号：</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highlight w:val="green"/>
        </w:rPr>
        <w:t>（服务类）</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jc w:val="center"/>
        <w:rPr>
          <w:rFonts w:ascii="仿宋" w:hAnsi="仿宋" w:eastAsia="仿宋"/>
          <w:sz w:val="24"/>
        </w:rPr>
      </w:pPr>
      <w:r>
        <w:rPr>
          <w:rFonts w:hint="eastAsia" w:ascii="仿宋" w:hAnsi="仿宋" w:eastAsia="仿宋"/>
          <w:sz w:val="24"/>
        </w:rPr>
        <w:t>第一部分合同书</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项目名称：</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甲方：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乙方：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签订地：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签订日期：年月日</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年月日，（政府采购方式）  对  </w:t>
      </w:r>
      <w:r>
        <w:rPr>
          <w:rFonts w:hint="eastAsia" w:ascii="仿宋" w:hAnsi="仿宋" w:eastAsia="仿宋"/>
          <w:sz w:val="24"/>
          <w:u w:val="single"/>
        </w:rPr>
        <w:t xml:space="preserve"> （同前页项目名称）</w:t>
      </w:r>
      <w:r>
        <w:rPr>
          <w:rFonts w:hint="eastAsia" w:ascii="仿宋" w:hAnsi="仿宋" w:eastAsia="仿宋"/>
          <w:sz w:val="24"/>
        </w:rPr>
        <w:t>项目进行了采购。经</w:t>
      </w:r>
      <w:r>
        <w:rPr>
          <w:rFonts w:hint="eastAsia" w:ascii="仿宋" w:hAnsi="仿宋" w:eastAsia="仿宋"/>
          <w:sz w:val="24"/>
          <w:u w:val="single"/>
        </w:rPr>
        <w:t xml:space="preserve">   （相关评定主体名称）  </w:t>
      </w:r>
      <w:r>
        <w:rPr>
          <w:rFonts w:hint="eastAsia" w:ascii="仿宋" w:hAnsi="仿宋" w:eastAsia="仿宋"/>
          <w:sz w:val="24"/>
        </w:rPr>
        <w:t xml:space="preserve"> 评定</w:t>
      </w:r>
      <w:r>
        <w:rPr>
          <w:rFonts w:hint="eastAsia" w:ascii="仿宋" w:hAnsi="仿宋" w:eastAsia="仿宋"/>
          <w:sz w:val="24"/>
          <w:u w:val="single"/>
        </w:rPr>
        <w:t>，   （中标供应商名称）</w:t>
      </w:r>
      <w:r>
        <w:rPr>
          <w:rFonts w:hint="eastAsia" w:ascii="仿宋" w:hAnsi="仿宋" w:eastAsia="仿宋"/>
          <w:sz w:val="24"/>
        </w:rPr>
        <w:t>为该项目中标供应商。现于中标通知书发出之日起个日内，按照招标文件确定的事项签订本合同。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根据《中华人民共和国民法典》、《中华人民共和国政府采购法》等相关法律法规之规定，按照平等、自愿、公平、诚实信用和绿色的原则，经(以下简称：甲方)和 </w:t>
      </w:r>
      <w:r>
        <w:rPr>
          <w:rFonts w:hint="eastAsia" w:ascii="仿宋" w:hAnsi="仿宋" w:eastAsia="仿宋"/>
          <w:sz w:val="24"/>
          <w:u w:val="single"/>
        </w:rPr>
        <w:t xml:space="preserve">  （中标供应商名称）  </w:t>
      </w:r>
      <w:r>
        <w:rPr>
          <w:rFonts w:hint="eastAsia" w:ascii="仿宋" w:hAnsi="仿宋" w:eastAsia="仿宋"/>
          <w:sz w:val="24"/>
        </w:rPr>
        <w:t xml:space="preserve"> (以下简称：乙方)协商一致，约定以下合同条款，以兹共同遵守、全面履行。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 合同组成部分</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1.1.1 本合同及其补充合同、变更协议；</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1.1.2 中标通知书；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1.1.3 投标文件（含澄清或者说明文件）；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1.1.4 招标文件（含澄清或者修改文件）；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1.1.5 其他相关招标文件。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 标的</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1.2.1 标的名称：；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1.2.2 标的数量：；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1.2.3 标的质量：</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1.3 价款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本合同总价为：￥元（大写：元人民币）。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分项价格： </w:t>
      </w:r>
    </w:p>
    <w:tbl>
      <w:tblPr>
        <w:tblStyle w:val="67"/>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kern w:val="2"/>
                <w:sz w:val="24"/>
                <w:szCs w:val="24"/>
              </w:rPr>
            </w:pPr>
            <w:r>
              <w:rPr>
                <w:rFonts w:hint="eastAsia" w:ascii="仿宋" w:hAnsi="仿宋" w:eastAsia="仿宋"/>
                <w:kern w:val="2"/>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ascii="仿宋" w:hAnsi="仿宋" w:eastAsia="仿宋"/>
                <w:kern w:val="2"/>
                <w:sz w:val="24"/>
                <w:szCs w:val="24"/>
              </w:rPr>
            </w:pPr>
            <w:r>
              <w:rPr>
                <w:rFonts w:hint="eastAsia" w:ascii="仿宋" w:hAnsi="仿宋" w:eastAsia="仿宋"/>
                <w:kern w:val="2"/>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jc w:val="center"/>
              <w:rPr>
                <w:rFonts w:ascii="仿宋" w:hAnsi="仿宋" w:eastAsia="仿宋"/>
                <w:kern w:val="2"/>
                <w:sz w:val="24"/>
                <w:szCs w:val="24"/>
              </w:rPr>
            </w:pPr>
            <w:r>
              <w:rPr>
                <w:rFonts w:hint="eastAsia" w:ascii="仿宋" w:hAnsi="仿宋" w:eastAsia="仿宋"/>
                <w:kern w:val="2"/>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r>
              <w:rPr>
                <w:rFonts w:hint="eastAsia" w:ascii="仿宋" w:hAnsi="仿宋" w:eastAsia="仿宋"/>
                <w:kern w:val="2"/>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9"/>
              <w:spacing w:line="560" w:lineRule="exact"/>
              <w:ind w:firstLine="200"/>
              <w:jc w:val="center"/>
              <w:rPr>
                <w:rFonts w:hAnsi="宋体"/>
                <w:sz w:val="24"/>
                <w:szCs w:val="24"/>
              </w:rPr>
            </w:pPr>
          </w:p>
        </w:tc>
      </w:tr>
    </w:tbl>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 付款方式、时间和条件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1.4.4资金支付的方式、时间和条件详见合同专用条款。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 服务期限、地点和方式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1.5.1 服务期限：详见合同专用条款；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1.5.2 服务地点：合同专用条款；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1.5.3 服务方式：合同专用条款。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 违约责任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1.6.7违约责任合同专用条款另有约定的，从其约定。</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 合同争议的解决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1.7.1 将争议提交合同专用条款仲裁委员会依申请仲裁时其现行有效的仲裁规则裁决；</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1.7.2 向合同专用条款人民法院起诉。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1.8 合同生效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本合同自双方当事人盖章或者签字时生效。</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甲方：      乙方：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统一社会信用代码：统一社会信用代码或身份证号码：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住所：住所：</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法定代表人或法定代表人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授权代表（签字）：                        或授权代表（签字）: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联系人：联系人：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约定送达地址：约定送达地址：</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邮政编码：邮政编码：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电话:                                    电话: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传真:                                    传真:</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电子邮箱：电子邮箱：</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开户银行：                               开户银行：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开户名称：                               开户名称：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开户账号：开户账号：</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r>
        <w:rPr>
          <w:rFonts w:hint="eastAsia" w:ascii="MS Mincho" w:hAnsi="MS Mincho" w:eastAsia="MS Mincho" w:cs="MS Mincho"/>
          <w:sz w:val="24"/>
        </w:rPr>
        <w:t> </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right="-420" w:rightChars="-200"/>
        <w:rPr>
          <w:rFonts w:ascii="仿宋" w:hAnsi="仿宋" w:eastAsia="仿宋"/>
          <w:sz w:val="24"/>
        </w:rPr>
      </w:pPr>
    </w:p>
    <w:p>
      <w:pPr>
        <w:spacing w:line="360" w:lineRule="auto"/>
        <w:ind w:left="-420" w:leftChars="-200" w:right="-420" w:rightChars="-200" w:firstLine="482" w:firstLineChars="200"/>
        <w:jc w:val="center"/>
        <w:rPr>
          <w:rFonts w:ascii="仿宋" w:hAnsi="仿宋" w:eastAsia="仿宋"/>
          <w:b/>
          <w:sz w:val="24"/>
        </w:rPr>
      </w:pPr>
      <w:r>
        <w:rPr>
          <w:rFonts w:hint="eastAsia" w:ascii="仿宋" w:hAnsi="仿宋" w:eastAsia="仿宋"/>
          <w:b/>
          <w:sz w:val="24"/>
        </w:rPr>
        <w:t>第二部分合同一般条款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 定义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本合同中的下列词语应按以下内容进行解释：</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 “现场”系指合同约定提供服务的地点。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2.2 技术规范</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 知识产权</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2.3.2具有知识产权的计算机软件等标的的知识产权归属，详见合同专用条款。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2.4履约检查和问题反馈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2.5技术资料和保密义务</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2.5.1 乙方有权依据合同约定和项目需要，向甲方了解有关情况，调阅有关资料等，甲方应予积极配合；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2.5.2 乙方有义务妥善保管和保护由甲方提供的前款信息和资料等；</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2.6质量保证</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2.7延迟履行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2.8合同变更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2.9合同转让和分包</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2.9.2乙方采取分包方式履行合同的，甲方可直接向分包供应商支付款项。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2.10不可抗力</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2.10.2 因不可抗力致使不能实现合同目的的，当事人可以解除合同；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2.11税费</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与合同有关的一切税费，均按照中华人民共和国法律的相关规定。</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2.12乙方破产</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2.13合同中止、终止</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2.13.1 双方当事人不得擅自中止或者终止合同；</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2.14检验和验收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2.14.3检验和验收标准、程序等具体内容以及前述验收书的效力详见合同专用条款。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2.15通知和送达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2.16合同使用的文字和适用的法律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2.16.1 合同使用汉语书就、变更和解释；</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2.16.2 合同适用中华人民共和国法律。</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2.17履约保证金</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2.17.1 招标文件要求乙方提交履约保证金的，乙方应按合同专用条款约定的方式，以支票、汇票、本票或者金融机构、担保机构出具的保函等非现金形式，提交不超过合同金额</w:t>
      </w:r>
      <w:r>
        <w:rPr>
          <w:rFonts w:hint="eastAsia" w:ascii="仿宋" w:hAnsi="仿宋" w:eastAsia="仿宋"/>
          <w:sz w:val="24"/>
          <w:lang w:val="en-US" w:eastAsia="zh-CN"/>
        </w:rPr>
        <w:t>1</w:t>
      </w:r>
      <w:r>
        <w:rPr>
          <w:rFonts w:hint="eastAsia" w:ascii="仿宋" w:hAnsi="仿宋" w:eastAsia="仿宋"/>
          <w:sz w:val="24"/>
        </w:rPr>
        <w:t>%的履约保证金；鼓励和支持乙方以银行、保险公司出具的保函形式提供履约保证，乙方以银行、保险公司出具保函形式提交履约保证金的，甲方不得拒收。</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 xml:space="preserve">2.17.2  甲方在项目验收结束后及时退还履约保证金。甲方在项目通过验收之日起 5 个工作日内，按合同专用条款约定的方式将履约保证金退还乙方，逾期退还的，乙方可要求甲方支付违约金，违约金按每迟延退还一日的应退还而未退还金额的  0.05  %计算，最高限额为本合同履约保证金的  20%； </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2.17.5甲方在乙方履行完合同约定义务事项后及时退还，延迟退还的，应当按照合同约定和法律规定承担相应的赔偿责任。</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2.19合同份数</w:t>
      </w:r>
    </w:p>
    <w:p>
      <w:pPr>
        <w:spacing w:line="360" w:lineRule="auto"/>
        <w:ind w:left="-420" w:leftChars="-200" w:right="-420" w:rightChars="-200" w:firstLine="480" w:firstLineChars="200"/>
        <w:rPr>
          <w:rFonts w:ascii="仿宋" w:hAnsi="仿宋" w:eastAsia="仿宋"/>
          <w:sz w:val="24"/>
        </w:rPr>
      </w:pPr>
      <w:r>
        <w:rPr>
          <w:rFonts w:hint="eastAsia" w:ascii="仿宋" w:hAnsi="仿宋" w:eastAsia="仿宋"/>
          <w:sz w:val="24"/>
        </w:rPr>
        <w:t>合同份数按合同专用条款规定，每份均具有同等法律效力。</w:t>
      </w: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2" w:firstLineChars="200"/>
        <w:jc w:val="center"/>
        <w:rPr>
          <w:rFonts w:ascii="仿宋" w:hAnsi="仿宋" w:eastAsia="仿宋"/>
          <w:b/>
          <w:sz w:val="24"/>
        </w:rPr>
      </w:pPr>
      <w:r>
        <w:rPr>
          <w:rFonts w:hint="eastAsia" w:ascii="仿宋" w:hAnsi="仿宋" w:eastAsia="仿宋"/>
          <w:b/>
          <w:sz w:val="24"/>
        </w:rPr>
        <w:t>第三部分合同专用条款</w:t>
      </w:r>
    </w:p>
    <w:p>
      <w:pPr>
        <w:pStyle w:val="27"/>
        <w:spacing w:line="560" w:lineRule="exact"/>
        <w:ind w:firstLine="482"/>
        <w:jc w:val="center"/>
        <w:rPr>
          <w:rFonts w:ascii="仿宋" w:hAnsi="仿宋" w:eastAsia="仿宋"/>
          <w:b/>
          <w:szCs w:val="24"/>
        </w:rPr>
      </w:pPr>
      <w:r>
        <w:rPr>
          <w:rFonts w:hint="eastAsia" w:ascii="仿宋" w:hAnsi="仿宋" w:eastAsia="仿宋"/>
          <w:b/>
          <w:szCs w:val="24"/>
        </w:rPr>
        <w:t>第三部分合同专用条款</w:t>
      </w:r>
    </w:p>
    <w:p>
      <w:pPr>
        <w:spacing w:line="560" w:lineRule="exact"/>
        <w:ind w:left="-420" w:leftChars="-200" w:right="-420" w:rightChars="-200" w:firstLine="480" w:firstLineChars="200"/>
      </w:pPr>
      <w:r>
        <w:rPr>
          <w:rFonts w:hint="eastAsia" w:ascii="仿宋" w:hAnsi="仿宋" w:eastAsia="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7"/>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条款号</w:t>
            </w:r>
          </w:p>
        </w:tc>
        <w:tc>
          <w:tcPr>
            <w:tcW w:w="8275" w:type="dxa"/>
            <w:vAlign w:val="center"/>
          </w:tcPr>
          <w:p>
            <w:pPr>
              <w:spacing w:line="360" w:lineRule="auto"/>
              <w:jc w:val="center"/>
              <w:rPr>
                <w:rFonts w:ascii="仿宋_GB2312" w:hAnsi="楷体" w:eastAsia="仿宋_GB2312"/>
                <w:b/>
                <w:sz w:val="24"/>
              </w:rPr>
            </w:pPr>
            <w:r>
              <w:rPr>
                <w:rFonts w:hint="eastAsia" w:ascii="仿宋_GB2312" w:hAnsi="楷体" w:eastAsia="仿宋_GB2312"/>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1.4.4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1.5.1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1.5.2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1.5.3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1.6.7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1.7.2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2.3.2</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2.4.1</w:t>
            </w:r>
          </w:p>
        </w:tc>
        <w:tc>
          <w:tcPr>
            <w:tcW w:w="8275" w:type="dxa"/>
            <w:vAlign w:val="center"/>
          </w:tcPr>
          <w:p>
            <w:pPr>
              <w:spacing w:line="360" w:lineRule="auto"/>
              <w:ind w:left="-420" w:leftChars="-200" w:right="-420" w:rightChars="-200" w:firstLine="480" w:firstLineChars="200"/>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hint="eastAsia" w:ascii="仿宋" w:hAnsi="仿宋" w:eastAsia="仿宋"/>
                <w:sz w:val="24"/>
              </w:rPr>
              <w:t>2.4.2</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 xml:space="preserve">2.8 </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2.12.4</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2.16.1</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2.16.3</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仿宋" w:hAnsi="仿宋" w:eastAsia="仿宋"/>
                <w:sz w:val="24"/>
              </w:rPr>
            </w:pPr>
            <w:r>
              <w:rPr>
                <w:rFonts w:hint="eastAsia" w:ascii="仿宋" w:hAnsi="仿宋" w:eastAsia="仿宋"/>
                <w:sz w:val="24"/>
              </w:rPr>
              <w:t>2.20.1</w:t>
            </w:r>
          </w:p>
        </w:tc>
        <w:tc>
          <w:tcPr>
            <w:tcW w:w="8275" w:type="dxa"/>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sz w:val="24"/>
              </w:rPr>
            </w:pPr>
            <w:r>
              <w:rPr>
                <w:rFonts w:ascii="仿宋" w:hAnsi="仿宋" w:eastAsia="仿宋"/>
                <w:sz w:val="24"/>
              </w:rPr>
              <w:t xml:space="preserve">2.20.2 </w:t>
            </w:r>
          </w:p>
        </w:tc>
        <w:tc>
          <w:tcPr>
            <w:tcW w:w="8275" w:type="dxa"/>
            <w:vAlign w:val="center"/>
          </w:tcPr>
          <w:p>
            <w:pPr>
              <w:spacing w:line="360" w:lineRule="auto"/>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sz w:val="24"/>
              </w:rPr>
            </w:pPr>
            <w:r>
              <w:rPr>
                <w:rFonts w:ascii="仿宋" w:hAnsi="仿宋" w:eastAsia="仿宋"/>
                <w:sz w:val="24"/>
              </w:rPr>
              <w:t>2.2</w:t>
            </w:r>
            <w:r>
              <w:rPr>
                <w:rFonts w:hint="eastAsia" w:ascii="仿宋" w:hAnsi="仿宋" w:eastAsia="仿宋"/>
                <w:sz w:val="24"/>
              </w:rPr>
              <w:t>2</w:t>
            </w:r>
          </w:p>
        </w:tc>
        <w:tc>
          <w:tcPr>
            <w:tcW w:w="8275" w:type="dxa"/>
            <w:vAlign w:val="center"/>
          </w:tcPr>
          <w:p>
            <w:pPr>
              <w:spacing w:line="360" w:lineRule="auto"/>
              <w:rPr>
                <w:rFonts w:ascii="仿宋" w:hAnsi="仿宋" w:eastAsia="仿宋"/>
                <w:sz w:val="24"/>
              </w:rPr>
            </w:pPr>
          </w:p>
        </w:tc>
      </w:tr>
    </w:tbl>
    <w:p>
      <w:pPr>
        <w:spacing w:line="360" w:lineRule="auto"/>
        <w:ind w:left="-420" w:leftChars="-200" w:right="-420" w:rightChars="-200" w:firstLine="480" w:firstLineChars="200"/>
        <w:rPr>
          <w:rFonts w:ascii="仿宋" w:hAnsi="仿宋" w:eastAsia="仿宋"/>
          <w:sz w:val="24"/>
        </w:rPr>
      </w:pPr>
    </w:p>
    <w:p>
      <w:pPr>
        <w:spacing w:line="360" w:lineRule="auto"/>
        <w:ind w:left="-420" w:leftChars="-200" w:right="-420" w:rightChars="-200" w:firstLine="480" w:firstLineChars="200"/>
        <w:rPr>
          <w:rFonts w:hint="eastAsia" w:ascii="仿宋" w:hAnsi="仿宋" w:eastAsia="仿宋"/>
          <w:sz w:val="24"/>
          <w:lang w:val="en-US" w:eastAsia="zh-CN"/>
        </w:rPr>
      </w:pPr>
      <w:r>
        <w:rPr>
          <w:rFonts w:hint="eastAsia" w:ascii="仿宋" w:hAnsi="仿宋" w:eastAsia="仿宋"/>
          <w:sz w:val="24"/>
        </w:rPr>
        <w:t>★ 此仅为合同书样本，中标单位需根据实际情况和采购人签订相应的合同！</w:t>
      </w:r>
    </w:p>
    <w:p>
      <w:pPr>
        <w:spacing w:line="360" w:lineRule="auto"/>
        <w:ind w:left="-420" w:leftChars="-200" w:right="-420" w:rightChars="-200" w:firstLine="480" w:firstLineChars="200"/>
        <w:jc w:val="both"/>
        <w:outlineLvl w:val="0"/>
        <w:rPr>
          <w:rFonts w:ascii="仿宋" w:hAnsi="仿宋" w:eastAsia="仿宋"/>
          <w:sz w:val="24"/>
        </w:rPr>
      </w:pPr>
    </w:p>
    <w:bookmarkEnd w:id="392"/>
    <w:bookmarkEnd w:id="393"/>
    <w:p>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第六部分应提交的有关格式范例</w:t>
      </w:r>
    </w:p>
    <w:p>
      <w:pPr>
        <w:spacing w:line="360" w:lineRule="auto"/>
        <w:jc w:val="center"/>
        <w:outlineLvl w:val="0"/>
        <w:rPr>
          <w:rFonts w:ascii="仿宋_GB2312" w:hAnsi="仿宋" w:eastAsia="仿宋_GB2312" w:cs="仿宋_GB2312"/>
          <w:b/>
          <w:kern w:val="0"/>
          <w:sz w:val="36"/>
          <w:szCs w:val="36"/>
        </w:r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1）符合参加政府采购活动应当具备的一般条件的承诺函……</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2）落实政府采购政策需满足的资格要求……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3）本项目的特定资格要求……</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（4</w:t>
      </w:r>
      <w:r>
        <w:rPr>
          <w:rFonts w:ascii="仿宋_GB2312" w:hAnsi="仿宋" w:eastAsia="仿宋_GB2312" w:cs="仿宋_GB2312"/>
          <w:sz w:val="24"/>
        </w:rPr>
        <w:t>）</w:t>
      </w:r>
      <w:r>
        <w:rPr>
          <w:rFonts w:hint="eastAsia" w:ascii="仿宋_GB2312" w:hAnsi="仿宋" w:eastAsia="仿宋_GB2312" w:cs="仿宋_GB2312"/>
          <w:sz w:val="24"/>
        </w:rPr>
        <w:t>联合协议（单独投标无需提供）</w:t>
      </w:r>
      <w:r>
        <w:rPr>
          <w:rFonts w:ascii="仿宋_GB2312" w:hAnsi="仿宋" w:eastAsia="仿宋_GB2312" w:cs="仿宋_GB2312"/>
          <w:sz w:val="24"/>
        </w:rPr>
        <w:t>……</w:t>
      </w:r>
      <w:r>
        <w:rPr>
          <w:rFonts w:hint="eastAsia" w:ascii="仿宋_GB2312" w:hAnsi="仿宋" w:eastAsia="仿宋_GB2312" w:cs="仿宋_GB2312"/>
          <w:sz w:val="24"/>
        </w:rPr>
        <w:t>………………………………（页码）</w:t>
      </w:r>
    </w:p>
    <w:p>
      <w:pPr>
        <w:snapToGrid w:val="0"/>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 xml:space="preserve">  一、 符合参加政府采购活动应当具备的一般条件的承诺函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我方参与（项目名称）【招标编号：</w:t>
      </w:r>
      <w:r>
        <w:rPr>
          <w:rFonts w:hint="eastAsia" w:ascii="仿宋_GB2312" w:hAnsi="仿宋" w:eastAsia="仿宋_GB2312"/>
          <w:sz w:val="24"/>
        </w:rPr>
        <w:t>（采购编号）</w:t>
      </w:r>
      <w:r>
        <w:rPr>
          <w:rFonts w:hint="eastAsia" w:ascii="仿宋_GB2312" w:hAnsi="仿宋" w:eastAsia="仿宋_GB2312" w:cs="仿宋_GB2312"/>
          <w:sz w:val="24"/>
        </w:rPr>
        <w:t>】政府采购活动，郑重承诺：</w:t>
      </w:r>
    </w:p>
    <w:p>
      <w:pPr>
        <w:snapToGrid w:val="0"/>
        <w:spacing w:line="360"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参加政府采购活动前三年内，在经营活动中没有重大违法记录；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二、落实政府采购政策需满足的资格要求</w:t>
      </w:r>
    </w:p>
    <w:p>
      <w:pPr>
        <w:spacing w:line="360" w:lineRule="auto"/>
        <w:rPr>
          <w:rFonts w:ascii="仿宋_GB2312" w:hAnsi="仿宋" w:eastAsia="仿宋_GB2312"/>
          <w:sz w:val="24"/>
        </w:rPr>
      </w:pPr>
      <w:r>
        <w:rPr>
          <w:rFonts w:hint="eastAsia" w:ascii="仿宋_GB2312" w:hAnsi="仿宋" w:eastAsia="仿宋_GB2312" w:cs="仿宋_GB2312"/>
          <w:sz w:val="24"/>
        </w:rPr>
        <w:t>（根据招标公告</w:t>
      </w:r>
      <w:r>
        <w:rPr>
          <w:rFonts w:hint="eastAsia" w:ascii="仿宋_GB2312" w:hAnsi="仿宋" w:eastAsia="仿宋_GB2312"/>
          <w:sz w:val="24"/>
        </w:rPr>
        <w:t>落实政府采购政策需满足的资格要求选择提供相应的材料；未要求的，无需提供</w:t>
      </w:r>
      <w:r>
        <w:rPr>
          <w:rFonts w:hint="eastAsia" w:ascii="仿宋_GB2312" w:hAnsi="仿宋" w:eastAsia="仿宋_GB2312" w:cs="仿宋_GB2312"/>
          <w:sz w:val="24"/>
        </w:rPr>
        <w:t>）</w:t>
      </w: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p>
    <w:p>
      <w:pPr>
        <w:widowControl/>
        <w:spacing w:line="360" w:lineRule="auto"/>
        <w:ind w:left="15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三、本项目的特定资格要求</w:t>
      </w:r>
    </w:p>
    <w:p>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outlineLvl w:val="0"/>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四、联合协议</w:t>
      </w:r>
    </w:p>
    <w:p>
      <w:pPr>
        <w:jc w:val="center"/>
        <w:rPr>
          <w:rFonts w:ascii="华文仿宋" w:hAnsi="华文仿宋" w:eastAsia="华文仿宋" w:cs="仿宋"/>
          <w:b/>
          <w:bCs/>
          <w:sz w:val="32"/>
          <w:szCs w:val="32"/>
          <w:lang w:val="zh-CN"/>
        </w:rPr>
      </w:pPr>
      <w:r>
        <w:rPr>
          <w:rFonts w:hint="eastAsia" w:ascii="华文仿宋" w:hAnsi="华文仿宋" w:eastAsia="华文仿宋" w:cs="仿宋"/>
          <w:b/>
          <w:bCs/>
          <w:sz w:val="32"/>
          <w:szCs w:val="32"/>
          <w:lang w:val="zh-CN"/>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hint="eastAsia" w:ascii="华文仿宋" w:hAnsi="华文仿宋" w:eastAsia="华文仿宋"/>
          <w:sz w:val="24"/>
          <w:u w:val="single"/>
        </w:rPr>
        <w:t xml:space="preserve">   </w:t>
      </w:r>
      <w:r>
        <w:rPr>
          <w:rFonts w:ascii="华文仿宋" w:hAnsi="华文仿宋" w:eastAsia="华文仿宋"/>
          <w:sz w:val="24"/>
        </w:rPr>
        <w:t>%，小</w:t>
      </w:r>
      <w:r>
        <w:rPr>
          <w:rFonts w:hint="eastAsia" w:ascii="华文仿宋" w:hAnsi="华文仿宋" w:eastAsia="华文仿宋"/>
          <w:sz w:val="24"/>
        </w:rPr>
        <w:t>微企业合同金额达到</w:t>
      </w:r>
      <w:r>
        <w:rPr>
          <w:rFonts w:hint="eastAsia" w:ascii="华文仿宋" w:hAnsi="华文仿宋" w:eastAsia="华文仿宋"/>
          <w:sz w:val="24"/>
          <w:u w:val="single"/>
        </w:rPr>
        <w:t xml:space="preserve">   </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pStyle w:val="25"/>
      </w:pPr>
    </w:p>
    <w:p>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outlineLvl w:val="0"/>
        <w:rPr>
          <w:rFonts w:ascii="仿宋_GB2312" w:hAnsi="仿宋" w:eastAsia="仿宋_GB2312" w:cs="仿宋_GB2312"/>
          <w:b/>
          <w:kern w:val="0"/>
          <w:sz w:val="24"/>
        </w:rPr>
      </w:pPr>
    </w:p>
    <w:p>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w:t>
      </w:r>
      <w:r>
        <w:rPr>
          <w:rFonts w:ascii="仿宋_GB2312" w:hAnsi="仿宋" w:eastAsia="仿宋_GB2312" w:cs="仿宋_GB2312"/>
          <w:sz w:val="24"/>
        </w:rPr>
        <w:t>2）授权委托书或法定代表人（单位负责人、自然人本人）身份证明</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3）联合协议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4）分包意向协议</w:t>
      </w:r>
      <w:r>
        <w:rPr>
          <w:rFonts w:hint="eastAsia" w:cs="仿宋_GB2312"/>
        </w:rPr>
        <w:t>…………………………………………………………………………（页码）</w:t>
      </w:r>
    </w:p>
    <w:p>
      <w:pPr>
        <w:snapToGrid w:val="0"/>
        <w:spacing w:line="360" w:lineRule="auto"/>
        <w:ind w:firstLine="480" w:firstLineChars="200"/>
        <w:rPr>
          <w:rFonts w:cs="仿宋_GB2312"/>
        </w:rPr>
      </w:pPr>
      <w:r>
        <w:rPr>
          <w:rFonts w:hint="eastAsia" w:ascii="仿宋_GB2312" w:hAnsi="仿宋" w:eastAsia="仿宋_GB2312" w:cs="仿宋_GB2312"/>
          <w:sz w:val="24"/>
        </w:rPr>
        <w:t>（</w:t>
      </w:r>
      <w:r>
        <w:rPr>
          <w:rFonts w:ascii="仿宋_GB2312" w:hAnsi="仿宋" w:eastAsia="仿宋_GB2312" w:cs="仿宋_GB2312"/>
          <w:sz w:val="24"/>
        </w:rPr>
        <w:t>5）符合性审查资料</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6）评标标准相应的商务技术资料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rPr>
        <w:t>（</w:t>
      </w:r>
      <w:r>
        <w:rPr>
          <w:rFonts w:ascii="仿宋_GB2312" w:hAnsi="仿宋" w:eastAsia="仿宋_GB2312" w:cs="仿宋_GB2312"/>
          <w:sz w:val="24"/>
        </w:rPr>
        <w:t>7）商务技术偏离表</w:t>
      </w:r>
      <w:r>
        <w:rPr>
          <w:rFonts w:hint="eastAsia" w:cs="仿宋_GB2312"/>
        </w:rPr>
        <w:t>………………………………………………………………………（页码）</w:t>
      </w:r>
    </w:p>
    <w:p>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r>
        <w:rPr>
          <w:rFonts w:hint="eastAsia" w:cs="仿宋_GB2312"/>
        </w:rPr>
        <w:t>…………………………………………………（页码）</w:t>
      </w: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kern w:val="0"/>
          <w:sz w:val="32"/>
          <w:szCs w:val="32"/>
        </w:rPr>
      </w:pPr>
    </w:p>
    <w:p>
      <w:pPr>
        <w:snapToGrid w:val="0"/>
        <w:spacing w:line="360" w:lineRule="auto"/>
        <w:jc w:val="center"/>
        <w:outlineLvl w:val="0"/>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】招标的有关活动，并对此项目进行投标。为此：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2.1.4联合协议（如果有）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hint="eastAsia" w:ascii="仿宋_GB2312" w:hAnsi="仿宋" w:eastAsia="仿宋_GB2312" w:cs="仿宋_GB2312"/>
          <w:sz w:val="24"/>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jc w:val="center"/>
        <w:rPr>
          <w:rFonts w:ascii="仿宋_GB2312" w:hAnsi="仿宋" w:eastAsia="仿宋_GB2312" w:cs="仿宋_GB2312"/>
          <w:b/>
          <w:kern w:val="0"/>
          <w:sz w:val="32"/>
          <w:szCs w:val="32"/>
          <w:lang w:val="zh-CN"/>
        </w:rPr>
      </w:pPr>
    </w:p>
    <w:p>
      <w:pPr>
        <w:pStyle w:val="25"/>
        <w:rPr>
          <w:lang w:val="zh-CN"/>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sz w:val="24"/>
        </w:rPr>
      </w:pPr>
    </w:p>
    <w:p>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委托（姓名）为我方代理人（身份证号码：，手机：），以我方名义处理</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自年月日起至年月日止。</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w:t>
      </w:r>
      <w:r>
        <w:rPr>
          <w:rFonts w:hint="eastAsia" w:ascii="仿宋_GB2312" w:hAnsi="仿宋" w:eastAsia="仿宋_GB2312" w:cs="仿宋_GB2312"/>
          <w:kern w:val="0"/>
          <w:sz w:val="24"/>
          <w:lang w:val="zh-CN"/>
        </w:rPr>
        <w:t>或</w:t>
      </w:r>
      <w:r>
        <w:rPr>
          <w:rFonts w:ascii="仿宋_GB2312" w:hAnsi="仿宋" w:eastAsia="仿宋_GB2312" w:cs="仿宋_GB2312"/>
          <w:kern w:val="0"/>
          <w:sz w:val="24"/>
          <w:lang w:val="zh-CN"/>
        </w:rPr>
        <w:t>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autoSpaceDE w:val="0"/>
        <w:autoSpaceDN w:val="0"/>
        <w:spacing w:line="360" w:lineRule="auto"/>
        <w:jc w:val="center"/>
        <w:rPr>
          <w:rFonts w:ascii="仿宋_GB2312" w:hAnsi="仿宋" w:eastAsia="仿宋_GB2312" w:cs="仿宋_GB2312"/>
          <w:b/>
          <w:kern w:val="0"/>
          <w:sz w:val="32"/>
          <w:szCs w:val="32"/>
          <w:lang w:val="zh-CN"/>
        </w:rPr>
      </w:pP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91"/>
        <w:spacing w:line="360" w:lineRule="auto"/>
        <w:rPr>
          <w:rFonts w:ascii="仿宋_GB2312" w:hAnsi="仿宋" w:eastAsia="仿宋_GB2312"/>
          <w:bCs/>
          <w:sz w:val="24"/>
        </w:rPr>
      </w:pPr>
      <w:r>
        <w:rPr>
          <w:rFonts w:hint="eastAsia" w:ascii="仿宋_GB2312" w:hAnsi="仿宋" w:eastAsia="仿宋_GB2312"/>
          <w:bCs/>
          <w:sz w:val="24"/>
        </w:rPr>
        <w:t>身份证件扫描件：（联合体投标的，提供联合体牵头人相关证明即可）</w:t>
      </w:r>
    </w:p>
    <w:tbl>
      <w:tblPr>
        <w:tblStyle w:val="6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1"/>
              <w:adjustRightInd w:val="0"/>
              <w:spacing w:line="360" w:lineRule="auto"/>
              <w:rPr>
                <w:rFonts w:ascii="仿宋_GB2312" w:hAnsi="仿宋" w:eastAsia="仿宋_GB2312"/>
                <w:bCs/>
                <w:sz w:val="24"/>
              </w:rPr>
            </w:pPr>
            <w:r>
              <w:rPr>
                <w:rFonts w:hint="eastAsia" w:ascii="仿宋_GB2312" w:hAnsi="仿宋" w:eastAsia="仿宋_GB2312"/>
                <w:bCs/>
                <w:sz w:val="24"/>
              </w:rPr>
              <w:t>正面：反面：</w:t>
            </w:r>
          </w:p>
          <w:p>
            <w:pPr>
              <w:pStyle w:val="91"/>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三、</w:t>
      </w:r>
      <w:r>
        <w:rPr>
          <w:rFonts w:hint="eastAsia" w:ascii="仿宋_GB2312" w:hAnsi="仿宋" w:eastAsia="仿宋_GB2312" w:cs="仿宋_GB2312"/>
          <w:b/>
          <w:kern w:val="0"/>
          <w:sz w:val="32"/>
          <w:szCs w:val="32"/>
          <w:lang w:val="zh-CN"/>
        </w:rPr>
        <w:t>联合协议</w:t>
      </w:r>
    </w:p>
    <w:p>
      <w:pPr>
        <w:widowControl/>
        <w:spacing w:line="360" w:lineRule="auto"/>
        <w:ind w:firstLine="482" w:firstLineChars="200"/>
        <w:jc w:val="left"/>
        <w:rPr>
          <w:rFonts w:ascii="仿宋_GB2312" w:hAnsi="仿宋" w:eastAsia="仿宋_GB2312" w:cs="仿宋_GB2312"/>
          <w:b/>
          <w:kern w:val="0"/>
          <w:sz w:val="32"/>
          <w:szCs w:val="32"/>
          <w:lang w:val="zh-CN"/>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440" w:lineRule="exact"/>
        <w:ind w:left="1739" w:leftChars="114" w:hanging="1500" w:hangingChars="625"/>
        <w:rPr>
          <w:rFonts w:ascii="华文仿宋" w:hAnsi="华文仿宋" w:eastAsia="华文仿宋" w:cs="仿宋_GB2312"/>
          <w:sz w:val="24"/>
          <w:u w:val="single"/>
        </w:rPr>
      </w:pPr>
      <w:r>
        <w:rPr>
          <w:rFonts w:hint="eastAsia" w:ascii="华文仿宋" w:hAnsi="华文仿宋" w:eastAsia="华文仿宋" w:cs="仿宋_GB2312"/>
          <w:kern w:val="0"/>
          <w:sz w:val="24"/>
          <w:u w:val="single"/>
        </w:rPr>
        <w:t>（联合体所有成员名称）</w:t>
      </w:r>
      <w:r>
        <w:rPr>
          <w:rFonts w:hint="eastAsia" w:ascii="华文仿宋" w:hAnsi="华文仿宋" w:eastAsia="华文仿宋" w:cs="仿宋_GB2312"/>
          <w:kern w:val="0"/>
          <w:sz w:val="24"/>
        </w:rPr>
        <w:t>自愿</w:t>
      </w:r>
      <w:r>
        <w:rPr>
          <w:rFonts w:hint="eastAsia" w:ascii="华文仿宋" w:hAnsi="华文仿宋" w:eastAsia="华文仿宋" w:cs="仿宋_GB2312"/>
          <w:kern w:val="0"/>
          <w:sz w:val="24"/>
          <w:lang w:val="zh-CN"/>
        </w:rPr>
        <w:t>组成一个联合体，以一个供应商的身份</w:t>
      </w:r>
      <w:r>
        <w:rPr>
          <w:rFonts w:hint="eastAsia" w:ascii="华文仿宋" w:hAnsi="华文仿宋" w:eastAsia="华文仿宋" w:cs="仿宋_GB2312"/>
          <w:kern w:val="0"/>
          <w:sz w:val="24"/>
        </w:rPr>
        <w:t>参加</w:t>
      </w:r>
      <w:r>
        <w:rPr>
          <w:rFonts w:hint="eastAsia" w:ascii="华文仿宋" w:hAnsi="华文仿宋" w:eastAsia="华文仿宋" w:cs="仿宋_GB2312"/>
          <w:sz w:val="24"/>
          <w:u w:val="single"/>
        </w:rPr>
        <w:t>【招标编号：】</w:t>
      </w:r>
    </w:p>
    <w:p>
      <w:pPr>
        <w:snapToGrid w:val="0"/>
        <w:spacing w:line="440" w:lineRule="exact"/>
        <w:ind w:left="1740" w:hanging="1740" w:hangingChars="725"/>
        <w:rPr>
          <w:rFonts w:ascii="华文仿宋" w:hAnsi="华文仿宋" w:eastAsia="华文仿宋" w:cs="仿宋_GB2312"/>
          <w:kern w:val="0"/>
          <w:sz w:val="24"/>
          <w:lang w:val="zh-CN"/>
        </w:rPr>
      </w:pPr>
      <w:r>
        <w:rPr>
          <w:rFonts w:hint="eastAsia" w:ascii="华文仿宋" w:hAnsi="华文仿宋" w:eastAsia="华文仿宋" w:cs="仿宋_GB2312"/>
          <w:kern w:val="0"/>
          <w:sz w:val="24"/>
          <w:u w:val="single"/>
        </w:rPr>
        <w:t>（项目名称：       ）（标项：      ）</w:t>
      </w:r>
      <w:r>
        <w:rPr>
          <w:rFonts w:hint="eastAsia" w:ascii="华文仿宋" w:hAnsi="华文仿宋" w:eastAsia="华文仿宋" w:cs="仿宋_GB2312"/>
          <w:kern w:val="0"/>
          <w:sz w:val="24"/>
          <w:lang w:val="zh-CN"/>
        </w:rPr>
        <w:t>投标。</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一、各方一致决定，</w:t>
      </w:r>
      <w:r>
        <w:rPr>
          <w:rFonts w:hint="eastAsia" w:ascii="华文仿宋" w:hAnsi="华文仿宋" w:eastAsia="华文仿宋" w:cs="仿宋_GB2312"/>
          <w:kern w:val="0"/>
          <w:sz w:val="24"/>
          <w:u w:val="single"/>
        </w:rPr>
        <w:t>（某联合体成员名称）</w:t>
      </w:r>
      <w:r>
        <w:rPr>
          <w:rFonts w:hint="eastAsia" w:ascii="华文仿宋" w:hAnsi="华文仿宋" w:eastAsia="华文仿宋" w:cs="仿宋_GB2312"/>
          <w:kern w:val="0"/>
          <w:sz w:val="24"/>
        </w:rPr>
        <w:t>为联合体</w:t>
      </w:r>
      <w:r>
        <w:rPr>
          <w:rFonts w:hint="eastAsia" w:ascii="华文仿宋" w:hAnsi="华文仿宋" w:eastAsia="华文仿宋" w:cs="仿宋_GB2312"/>
          <w:kern w:val="0"/>
          <w:sz w:val="24"/>
          <w:lang w:val="zh-CN"/>
        </w:rPr>
        <w:t>牵头人，本公司为：（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，代表所有联合体成员负责投标和合同实施阶段的主办、协调工作</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二、</w:t>
      </w:r>
      <w:r>
        <w:rPr>
          <w:rFonts w:hint="eastAsia" w:ascii="华文仿宋" w:hAnsi="华文仿宋" w:eastAsia="华文仿宋" w:cs="Arial"/>
          <w:sz w:val="24"/>
        </w:rPr>
        <w:t>所有联合体成员各方签署授权书，授权书载明的</w:t>
      </w:r>
      <w:r>
        <w:rPr>
          <w:rFonts w:hint="eastAsia" w:ascii="华文仿宋" w:hAnsi="华文仿宋" w:eastAsia="华文仿宋" w:cs="仿宋_GB2312"/>
          <w:kern w:val="0"/>
          <w:sz w:val="24"/>
          <w:lang w:val="zh-CN"/>
        </w:rPr>
        <w:t>授权代表根据采购文件规定及投标内容而对采购人、采购代理机构所作的任何合法承诺，包括书面澄清及相应等均对联合投标各方产生约束力。</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三、本次联合投标中，分工如下：</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 ；</w:t>
      </w:r>
      <w:r>
        <w:rPr>
          <w:rFonts w:hint="eastAsia" w:ascii="华文仿宋" w:hAnsi="华文仿宋" w:eastAsia="华文仿宋" w:cs="仿宋_GB2312"/>
          <w:kern w:val="0"/>
          <w:sz w:val="24"/>
          <w:u w:val="single"/>
        </w:rPr>
        <w:t>（联合体其中一方成员名称），</w:t>
      </w:r>
      <w:r>
        <w:rPr>
          <w:rFonts w:hint="eastAsia" w:ascii="华文仿宋" w:hAnsi="华文仿宋" w:eastAsia="华文仿宋" w:cs="仿宋_GB2312"/>
          <w:kern w:val="0"/>
          <w:sz w:val="24"/>
          <w:lang w:val="zh-CN"/>
        </w:rPr>
        <w:t>本公司为：（</w:t>
      </w:r>
      <w:r>
        <w:rPr>
          <w:rFonts w:hint="eastAsia" w:ascii="华文仿宋" w:hAnsi="华文仿宋" w:eastAsia="华文仿宋" w:cs="仿宋_GB2312"/>
          <w:kern w:val="0"/>
          <w:sz w:val="24"/>
          <w:u w:val="single"/>
          <w:lang w:val="zh-CN"/>
        </w:rPr>
        <w:t>大型/中型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小型</w:t>
      </w:r>
      <w:r>
        <w:rPr>
          <w:rFonts w:ascii="华文仿宋" w:hAnsi="华文仿宋" w:eastAsia="华文仿宋" w:cs="仿宋_GB2312"/>
          <w:kern w:val="0"/>
          <w:sz w:val="24"/>
          <w:u w:val="single"/>
          <w:lang w:val="zh-CN"/>
        </w:rPr>
        <w:t>/</w:t>
      </w:r>
      <w:r>
        <w:rPr>
          <w:rFonts w:hint="eastAsia" w:ascii="华文仿宋" w:hAnsi="华文仿宋" w:eastAsia="华文仿宋" w:cs="仿宋_GB2312"/>
          <w:kern w:val="0"/>
          <w:sz w:val="24"/>
          <w:u w:val="single"/>
          <w:lang w:val="zh-CN"/>
        </w:rPr>
        <w:t>微型</w:t>
      </w:r>
      <w:r>
        <w:rPr>
          <w:rFonts w:hint="eastAsia" w:ascii="华文仿宋" w:hAnsi="华文仿宋" w:eastAsia="华文仿宋" w:cs="仿宋_GB2312"/>
          <w:kern w:val="0"/>
          <w:sz w:val="24"/>
          <w:lang w:val="zh-CN"/>
        </w:rPr>
        <w:t>）企业</w:t>
      </w:r>
      <w:r>
        <w:rPr>
          <w:rFonts w:hint="eastAsia" w:ascii="华文仿宋" w:hAnsi="华文仿宋" w:eastAsia="华文仿宋" w:cs="Arial"/>
          <w:sz w:val="24"/>
        </w:rPr>
        <w:t>，</w:t>
      </w:r>
      <w:r>
        <w:rPr>
          <w:rFonts w:hint="eastAsia" w:ascii="华文仿宋" w:hAnsi="华文仿宋" w:eastAsia="华文仿宋" w:cs="仿宋_GB2312"/>
          <w:kern w:val="0"/>
          <w:sz w:val="24"/>
          <w:lang w:val="zh-CN"/>
        </w:rPr>
        <w:t>承担的工作和义务为：</w:t>
      </w:r>
      <w:r>
        <w:rPr>
          <w:rFonts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四、</w:t>
      </w:r>
      <w:r>
        <w:rPr>
          <w:rFonts w:hint="eastAsia" w:ascii="华文仿宋" w:hAnsi="华文仿宋" w:eastAsia="华文仿宋"/>
          <w:sz w:val="24"/>
        </w:rPr>
        <w:t>中小企业合同金额达到</w:t>
      </w:r>
      <w:r>
        <w:rPr>
          <w:rFonts w:hint="eastAsia" w:ascii="华文仿宋" w:hAnsi="华文仿宋" w:eastAsia="华文仿宋"/>
          <w:sz w:val="24"/>
          <w:u w:val="single"/>
        </w:rPr>
        <w:t xml:space="preserve">   </w:t>
      </w:r>
      <w:r>
        <w:rPr>
          <w:rFonts w:ascii="华文仿宋" w:hAnsi="华文仿宋" w:eastAsia="华文仿宋"/>
          <w:sz w:val="24"/>
        </w:rPr>
        <w:t>%，小</w:t>
      </w:r>
      <w:r>
        <w:rPr>
          <w:rFonts w:hint="eastAsia" w:ascii="华文仿宋" w:hAnsi="华文仿宋" w:eastAsia="华文仿宋"/>
          <w:sz w:val="24"/>
        </w:rPr>
        <w:t>微企业合同金额达到</w:t>
      </w:r>
      <w:r>
        <w:rPr>
          <w:rFonts w:hint="eastAsia" w:ascii="华文仿宋" w:hAnsi="华文仿宋" w:eastAsia="华文仿宋"/>
          <w:sz w:val="24"/>
          <w:u w:val="single"/>
        </w:rPr>
        <w:t xml:space="preserve">    </w:t>
      </w:r>
      <w:r>
        <w:rPr>
          <w:rFonts w:ascii="华文仿宋" w:hAnsi="华文仿宋" w:eastAsia="华文仿宋"/>
          <w:sz w:val="24"/>
        </w:rPr>
        <w:t>%</w:t>
      </w:r>
      <w:r>
        <w:rPr>
          <w:rFonts w:hint="eastAsia" w:ascii="华文仿宋" w:hAnsi="华文仿宋" w:eastAsia="华文仿宋" w:cs="仿宋_GB2312"/>
          <w:kern w:val="0"/>
          <w:sz w:val="24"/>
          <w:lang w:val="zh-CN"/>
        </w:rPr>
        <w:t>。</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五、如果中标，</w:t>
      </w:r>
      <w:r>
        <w:rPr>
          <w:rFonts w:hint="eastAsia" w:ascii="华文仿宋" w:hAnsi="华文仿宋" w:eastAsia="华文仿宋"/>
          <w:sz w:val="24"/>
        </w:rPr>
        <w:t>联合体各成员方共同与采购人签订合同，并就采购合同约定的事项对采购人承担连带责任。</w:t>
      </w:r>
    </w:p>
    <w:p>
      <w:pPr>
        <w:snapToGrid w:val="0"/>
        <w:spacing w:line="440" w:lineRule="exact"/>
        <w:ind w:firstLine="576"/>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六、有关本次联合投标的其他事宜：</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1、联合体各方不再单独参加或者与其</w:t>
      </w:r>
      <w:r>
        <w:rPr>
          <w:rFonts w:hint="eastAsia" w:ascii="华文仿宋" w:hAnsi="华文仿宋" w:eastAsia="华文仿宋" w:cs="仿宋_GB2312"/>
          <w:kern w:val="0"/>
          <w:sz w:val="24"/>
          <w:lang w:val="zh-CN"/>
        </w:rPr>
        <w:t>他供应商另外组成联合体参加同一合同项下的政府采购活动。</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2、联合体中有同类资质的各方按照联合体分工承担相同工作的，按照资质等级较低的供应商确定资质等级。</w:t>
      </w:r>
    </w:p>
    <w:p>
      <w:pPr>
        <w:snapToGrid w:val="0"/>
        <w:spacing w:line="440" w:lineRule="exact"/>
        <w:ind w:firstLine="576"/>
        <w:rPr>
          <w:rFonts w:ascii="华文仿宋" w:hAnsi="华文仿宋" w:eastAsia="华文仿宋" w:cs="仿宋_GB2312"/>
          <w:kern w:val="0"/>
          <w:sz w:val="24"/>
          <w:lang w:val="zh-CN"/>
        </w:rPr>
      </w:pPr>
      <w:r>
        <w:rPr>
          <w:rFonts w:ascii="华文仿宋" w:hAnsi="华文仿宋" w:eastAsia="华文仿宋" w:cs="仿宋_GB2312"/>
          <w:kern w:val="0"/>
          <w:sz w:val="24"/>
          <w:lang w:val="zh-CN"/>
        </w:rPr>
        <w:t>3、本协议提交采购人、采购代理机构后，联合体各方不得以任何形式对上述内容进行修改或撤销。</w:t>
      </w:r>
    </w:p>
    <w:p>
      <w:pPr>
        <w:snapToGrid w:val="0"/>
        <w:spacing w:line="440" w:lineRule="exact"/>
        <w:jc w:val="right"/>
        <w:rPr>
          <w:rFonts w:ascii="华文仿宋" w:hAnsi="华文仿宋" w:eastAsia="华文仿宋" w:cs="仿宋_GB2312"/>
          <w:kern w:val="0"/>
          <w:sz w:val="24"/>
          <w:lang w:val="zh-CN"/>
        </w:rPr>
      </w:pP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联合体牵头人名称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hint="eastAsia" w:ascii="华文仿宋" w:hAnsi="华文仿宋" w:eastAsia="华文仿宋" w:cs="仿宋_GB2312"/>
          <w:kern w:val="0"/>
          <w:sz w:val="24"/>
          <w:lang w:val="zh-CN"/>
        </w:rPr>
        <w:t>联合体成员名称</w:t>
      </w:r>
      <w:r>
        <w:rPr>
          <w:rFonts w:ascii="华文仿宋" w:hAnsi="华文仿宋" w:eastAsia="华文仿宋" w:cs="仿宋_GB2312"/>
          <w:kern w:val="0"/>
          <w:sz w:val="24"/>
          <w:lang w:val="zh-CN"/>
        </w:rPr>
        <w:t>(电子签名/公章)：</w:t>
      </w:r>
    </w:p>
    <w:p>
      <w:pPr>
        <w:snapToGrid w:val="0"/>
        <w:spacing w:line="440" w:lineRule="exact"/>
        <w:jc w:val="right"/>
        <w:rPr>
          <w:rFonts w:ascii="华文仿宋" w:hAnsi="华文仿宋" w:eastAsia="华文仿宋" w:cs="仿宋_GB2312"/>
          <w:kern w:val="0"/>
          <w:sz w:val="24"/>
          <w:lang w:val="zh-CN"/>
        </w:rPr>
      </w:pPr>
      <w:r>
        <w:rPr>
          <w:rFonts w:ascii="华文仿宋" w:hAnsi="华文仿宋" w:eastAsia="华文仿宋" w:cs="仿宋_GB2312"/>
          <w:kern w:val="0"/>
          <w:sz w:val="24"/>
          <w:lang w:val="zh-CN"/>
        </w:rPr>
        <w:t>…</w:t>
      </w:r>
    </w:p>
    <w:p>
      <w:pPr>
        <w:snapToGrid w:val="0"/>
        <w:spacing w:line="440" w:lineRule="exact"/>
        <w:rPr>
          <w:rFonts w:ascii="华文仿宋" w:hAnsi="华文仿宋" w:eastAsia="华文仿宋" w:cs="仿宋_GB2312"/>
          <w:kern w:val="0"/>
          <w:sz w:val="24"/>
          <w:lang w:val="zh-CN"/>
        </w:rPr>
      </w:pPr>
      <w:r>
        <w:rPr>
          <w:rFonts w:ascii="华文仿宋" w:hAnsi="华文仿宋" w:eastAsia="华文仿宋"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2"/>
        <w:ind w:left="664" w:leftChars="316" w:firstLine="229" w:firstLineChars="95"/>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的，对大中型企业的报价给予6</w:t>
      </w:r>
      <w:r>
        <w:rPr>
          <w:rFonts w:ascii="仿宋_GB2312" w:hAnsi="仿宋" w:eastAsia="仿宋_GB2312" w:cs="仿宋_GB2312"/>
          <w:b/>
          <w:kern w:val="0"/>
          <w:sz w:val="24"/>
          <w:lang w:val="zh-CN"/>
        </w:rPr>
        <w:t>%的扣除</w:t>
      </w:r>
      <w:r>
        <w:rPr>
          <w:rFonts w:hint="eastAsia" w:ascii="仿宋_GB2312" w:hAnsi="仿宋" w:eastAsia="仿宋_GB2312" w:cs="仿宋_GB2312"/>
          <w:b/>
          <w:kern w:val="0"/>
          <w:sz w:val="24"/>
          <w:lang w:val="zh-CN"/>
        </w:rPr>
        <w:t>）</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五、符合性审查资料</w:t>
      </w:r>
    </w:p>
    <w:p>
      <w:pPr>
        <w:jc w:val="center"/>
        <w:rPr>
          <w:rFonts w:ascii="仿宋_GB2312" w:hAnsi="仿宋" w:eastAsia="仿宋_GB2312" w:cs="仿宋_GB2312"/>
          <w:b/>
          <w:kern w:val="0"/>
          <w:sz w:val="32"/>
          <w:szCs w:val="32"/>
        </w:rPr>
      </w:pPr>
    </w:p>
    <w:tbl>
      <w:tblPr>
        <w:tblStyle w:val="6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499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255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r>
              <w:rPr>
                <w:rFonts w:hint="eastAsia" w:ascii="仿宋" w:eastAsia="仿宋" w:cs="仿宋_GB2312"/>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pStyle w:val="2"/>
              <w:rPr>
                <w:lang w:val="en-US"/>
              </w:rPr>
            </w:pPr>
            <w:r>
              <w:rPr>
                <w:rFonts w:hint="eastAsia" w:ascii="仿宋" w:eastAsia="仿宋" w:cs="仿宋_GB2312"/>
                <w:b w:val="0"/>
                <w:bCs w:val="0"/>
                <w:sz w:val="24"/>
                <w:szCs w:val="24"/>
                <w:lang w:val="en-US"/>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r>
              <w:rPr>
                <w:rFonts w:hint="eastAsia" w:ascii="仿宋" w:hAnsi="仿宋" w:eastAsia="仿宋" w:cs="仿宋_GB2312"/>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2551"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招标文件其它实质性要求相应的材料（“▲”系指实质性要求条款，招标文件无其它实质性要求的，无需提供）</w:t>
            </w:r>
          </w:p>
        </w:tc>
        <w:tc>
          <w:tcPr>
            <w:tcW w:w="1418" w:type="dxa"/>
          </w:tcPr>
          <w:p>
            <w:r>
              <w:rPr>
                <w:rFonts w:hint="eastAsia" w:ascii="仿宋" w:hAnsi="仿宋" w:eastAsia="仿宋" w:cs="仿宋_GB2312"/>
                <w:sz w:val="24"/>
              </w:rPr>
              <w:t>见投标文件第页</w:t>
            </w:r>
          </w:p>
        </w:tc>
      </w:tr>
    </w:tbl>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pPr>
      <w:r>
        <w:rPr>
          <w:rFonts w:hint="eastAsia" w:ascii="仿宋_GB2312" w:hAnsi="仿宋" w:eastAsia="仿宋_GB2312" w:cs="仿宋_GB2312"/>
          <w:b/>
          <w:kern w:val="0"/>
          <w:sz w:val="32"/>
          <w:szCs w:val="32"/>
        </w:rPr>
        <w:t>六、评标标准相应的商务技术资料</w:t>
      </w:r>
    </w:p>
    <w:p>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七、商务技术偏离表</w:t>
      </w:r>
    </w:p>
    <w:tbl>
      <w:tblPr>
        <w:tblStyle w:val="6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683" w:type="dxa"/>
          </w:tcPr>
          <w:p>
            <w:pPr>
              <w:jc w:val="center"/>
              <w:rPr>
                <w:rFonts w:ascii="仿宋_GB2312" w:hAnsi="仿宋" w:eastAsia="仿宋_GB2312" w:cs="仿宋_GB2312"/>
                <w:b/>
                <w:kern w:val="0"/>
                <w:sz w:val="32"/>
                <w:szCs w:val="32"/>
              </w:rPr>
            </w:pPr>
          </w:p>
        </w:tc>
        <w:tc>
          <w:tcPr>
            <w:tcW w:w="3546" w:type="dxa"/>
          </w:tcPr>
          <w:p>
            <w:pPr>
              <w:jc w:val="center"/>
              <w:rPr>
                <w:rFonts w:ascii="仿宋_GB2312" w:hAnsi="仿宋" w:eastAsia="仿宋_GB2312" w:cs="仿宋_GB2312"/>
                <w:b/>
                <w:kern w:val="0"/>
                <w:sz w:val="32"/>
                <w:szCs w:val="32"/>
              </w:rPr>
            </w:pPr>
          </w:p>
        </w:tc>
        <w:tc>
          <w:tcPr>
            <w:tcW w:w="1276"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b/>
          <w:bCs/>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2891" w:firstLineChars="900"/>
        <w:rPr>
          <w:rFonts w:ascii="仿宋_GB2312" w:hAnsi="仿宋" w:eastAsia="仿宋_GB2312" w:cs="仿宋_GB2312"/>
          <w:b/>
          <w:kern w:val="0"/>
          <w:sz w:val="32"/>
          <w:szCs w:val="32"/>
        </w:rPr>
      </w:pPr>
    </w:p>
    <w:p>
      <w:pPr>
        <w:ind w:firstLine="1911" w:firstLineChars="595"/>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八、</w:t>
      </w:r>
      <w:r>
        <w:rPr>
          <w:rFonts w:hint="eastAsia" w:ascii="仿宋_GB2312" w:hAnsi="仿宋" w:eastAsia="仿宋_GB2312" w:cs="仿宋_GB2312"/>
          <w:b/>
          <w:kern w:val="0"/>
          <w:sz w:val="32"/>
          <w:szCs w:val="32"/>
          <w:lang w:val="zh-CN"/>
        </w:rPr>
        <w:t>政府采购供应商廉洁自律承诺书</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pPr>
        <w:spacing w:line="360" w:lineRule="auto"/>
        <w:jc w:val="center"/>
        <w:outlineLvl w:val="0"/>
        <w:rPr>
          <w:rFonts w:ascii="仿宋_GB2312" w:hAnsi="仿宋" w:eastAsia="仿宋_GB2312" w:cs="仿宋_GB2312"/>
          <w:b/>
          <w:kern w:val="0"/>
          <w:sz w:val="36"/>
          <w:szCs w:val="36"/>
        </w:rPr>
      </w:pP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p>
    <w:p>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w:t>
      </w:r>
      <w:r>
        <w:rPr>
          <w:rFonts w:ascii="仿宋_GB2312" w:hAnsi="仿宋" w:eastAsia="仿宋_GB2312" w:cs="仿宋_GB2312"/>
          <w:sz w:val="24"/>
        </w:rPr>
        <w:t>2）中小企业声明函……</w:t>
      </w:r>
      <w:r>
        <w:rPr>
          <w:rFonts w:hint="eastAsia" w:ascii="仿宋_GB2312" w:hAnsi="仿宋" w:eastAsia="仿宋_GB2312" w:cs="仿宋_GB2312"/>
          <w:sz w:val="24"/>
        </w:rPr>
        <w:t>…………………………………………………………（页码）</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7" w:type="first"/>
          <w:footerReference r:id="rId19" w:type="first"/>
          <w:headerReference r:id="rId16" w:type="default"/>
          <w:footerReference r:id="rId18" w:type="default"/>
          <w:pgSz w:w="11905" w:h="16838"/>
          <w:pgMar w:top="1247" w:right="1361" w:bottom="1247" w:left="1361" w:header="851" w:footer="850" w:gutter="0"/>
          <w:cols w:space="720" w:num="1"/>
          <w:rtlGutter w:val="0"/>
          <w:docGrid w:linePitch="312" w:charSpace="0"/>
        </w:sectPr>
      </w:pPr>
    </w:p>
    <w:p>
      <w:pPr>
        <w:pStyle w:val="38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【招标编号：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r>
        <w:rPr>
          <w:rFonts w:ascii="仿宋_GB2312" w:hAnsi="仿宋" w:eastAsia="仿宋_GB2312" w:cs="仿宋_GB2312"/>
          <w:b/>
          <w:kern w:val="0"/>
          <w:sz w:val="24"/>
          <w:lang w:val="zh-CN"/>
        </w:rPr>
        <w:t>(单位均为人民币元)</w:t>
      </w:r>
    </w:p>
    <w:tbl>
      <w:tblPr>
        <w:tblStyle w:val="67"/>
        <w:tblW w:w="14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671"/>
        <w:gridCol w:w="2684"/>
        <w:gridCol w:w="2090"/>
        <w:gridCol w:w="1850"/>
        <w:gridCol w:w="1880"/>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_GB2312" w:hAnsi="仿宋" w:eastAsia="仿宋_GB2312" w:cs="仿宋_GB2312"/>
                <w:b/>
                <w:sz w:val="22"/>
                <w:szCs w:val="22"/>
              </w:rPr>
            </w:pPr>
            <w:r>
              <w:rPr>
                <w:rFonts w:hint="eastAsia" w:ascii="仿宋_GB2312" w:hAnsi="仿宋" w:eastAsia="仿宋_GB2312"/>
                <w:b/>
                <w:sz w:val="22"/>
                <w:szCs w:val="22"/>
              </w:rPr>
              <w:t>序号</w:t>
            </w:r>
          </w:p>
        </w:tc>
        <w:tc>
          <w:tcPr>
            <w:tcW w:w="1417" w:type="dxa"/>
            <w:vAlign w:val="center"/>
          </w:tcPr>
          <w:p>
            <w:pPr>
              <w:spacing w:line="360" w:lineRule="auto"/>
              <w:jc w:val="center"/>
              <w:rPr>
                <w:rFonts w:ascii="仿宋_GB2312" w:hAnsi="仿宋" w:eastAsia="仿宋_GB2312" w:cs="仿宋_GB2312"/>
                <w:b/>
                <w:sz w:val="22"/>
                <w:szCs w:val="22"/>
              </w:rPr>
            </w:pPr>
            <w:r>
              <w:rPr>
                <w:rFonts w:hint="eastAsia" w:ascii="仿宋_GB2312" w:hAnsi="仿宋" w:eastAsia="仿宋_GB2312"/>
                <w:b/>
                <w:sz w:val="22"/>
                <w:szCs w:val="22"/>
                <w:lang w:val="en-US" w:eastAsia="zh-CN"/>
              </w:rPr>
              <w:t>项目</w:t>
            </w:r>
            <w:r>
              <w:rPr>
                <w:rFonts w:hint="eastAsia" w:ascii="仿宋_GB2312" w:hAnsi="仿宋" w:eastAsia="仿宋_GB2312"/>
                <w:b/>
                <w:sz w:val="22"/>
                <w:szCs w:val="22"/>
              </w:rPr>
              <w:t>名称</w:t>
            </w:r>
          </w:p>
        </w:tc>
        <w:tc>
          <w:tcPr>
            <w:tcW w:w="1671" w:type="dxa"/>
            <w:vAlign w:val="top"/>
          </w:tcPr>
          <w:p>
            <w:pPr>
              <w:spacing w:line="360" w:lineRule="auto"/>
              <w:jc w:val="center"/>
              <w:rPr>
                <w:rFonts w:ascii="仿宋_GB2312" w:hAnsi="仿宋" w:eastAsia="仿宋_GB2312"/>
                <w:b/>
                <w:sz w:val="22"/>
                <w:szCs w:val="22"/>
              </w:rPr>
            </w:pPr>
          </w:p>
          <w:p>
            <w:pPr>
              <w:spacing w:line="360" w:lineRule="auto"/>
              <w:jc w:val="center"/>
              <w:rPr>
                <w:rFonts w:ascii="仿宋_GB2312" w:hAnsi="仿宋" w:eastAsia="仿宋_GB2312" w:cs="仿宋_GB2312"/>
                <w:b/>
                <w:sz w:val="22"/>
                <w:szCs w:val="22"/>
              </w:rPr>
            </w:pPr>
            <w:r>
              <w:rPr>
                <w:rFonts w:hint="eastAsia" w:ascii="仿宋_GB2312" w:hAnsi="仿宋" w:eastAsia="仿宋_GB2312"/>
                <w:b/>
                <w:sz w:val="22"/>
                <w:szCs w:val="22"/>
              </w:rPr>
              <w:t>品牌（如果有）</w:t>
            </w:r>
          </w:p>
        </w:tc>
        <w:tc>
          <w:tcPr>
            <w:tcW w:w="2684" w:type="dxa"/>
            <w:vAlign w:val="center"/>
          </w:tcPr>
          <w:p>
            <w:pPr>
              <w:spacing w:line="360" w:lineRule="auto"/>
              <w:jc w:val="center"/>
              <w:rPr>
                <w:rFonts w:ascii="仿宋_GB2312" w:hAnsi="仿宋" w:eastAsia="仿宋_GB2312" w:cs="仿宋_GB2312"/>
                <w:b/>
                <w:sz w:val="22"/>
                <w:szCs w:val="22"/>
              </w:rPr>
            </w:pPr>
            <w:r>
              <w:rPr>
                <w:rFonts w:hint="eastAsia" w:ascii="仿宋_GB2312" w:hAnsi="仿宋" w:eastAsia="仿宋_GB2312"/>
                <w:b/>
                <w:sz w:val="22"/>
                <w:szCs w:val="22"/>
              </w:rPr>
              <w:t>规格型号（或具体服务）</w:t>
            </w:r>
          </w:p>
        </w:tc>
        <w:tc>
          <w:tcPr>
            <w:tcW w:w="2090" w:type="dxa"/>
            <w:vAlign w:val="center"/>
          </w:tcPr>
          <w:p>
            <w:pPr>
              <w:spacing w:line="360" w:lineRule="auto"/>
              <w:jc w:val="center"/>
              <w:rPr>
                <w:rFonts w:hint="eastAsia" w:ascii="仿宋_GB2312" w:hAnsi="仿宋" w:eastAsia="仿宋_GB2312" w:cs="仿宋_GB2312"/>
                <w:b/>
                <w:sz w:val="22"/>
                <w:szCs w:val="22"/>
                <w:lang w:eastAsia="zh-CN"/>
              </w:rPr>
            </w:pPr>
            <w:r>
              <w:rPr>
                <w:rFonts w:hint="eastAsia" w:ascii="仿宋_GB2312" w:hAnsi="仿宋" w:eastAsia="仿宋_GB2312"/>
                <w:b/>
                <w:sz w:val="22"/>
                <w:szCs w:val="22"/>
              </w:rPr>
              <w:t>数量</w:t>
            </w:r>
            <w:r>
              <w:rPr>
                <w:rFonts w:hint="eastAsia" w:ascii="仿宋_GB2312" w:hAnsi="仿宋" w:eastAsia="仿宋_GB2312"/>
                <w:b/>
                <w:sz w:val="22"/>
                <w:szCs w:val="22"/>
                <w:lang w:eastAsia="zh-CN"/>
              </w:rPr>
              <w:t>（</w:t>
            </w:r>
            <w:r>
              <w:rPr>
                <w:rFonts w:hint="eastAsia" w:ascii="仿宋_GB2312" w:hAnsi="仿宋" w:eastAsia="仿宋_GB2312"/>
                <w:b/>
                <w:sz w:val="22"/>
                <w:szCs w:val="22"/>
                <w:lang w:val="en-US" w:eastAsia="zh-CN"/>
              </w:rPr>
              <w:t>小时·/人</w:t>
            </w:r>
            <w:r>
              <w:rPr>
                <w:rFonts w:hint="eastAsia" w:ascii="仿宋_GB2312" w:hAnsi="仿宋" w:eastAsia="仿宋_GB2312"/>
                <w:b/>
                <w:sz w:val="22"/>
                <w:szCs w:val="22"/>
                <w:lang w:eastAsia="zh-CN"/>
              </w:rPr>
              <w:t>）</w:t>
            </w:r>
          </w:p>
        </w:tc>
        <w:tc>
          <w:tcPr>
            <w:tcW w:w="1850" w:type="dxa"/>
            <w:vAlign w:val="center"/>
          </w:tcPr>
          <w:p>
            <w:pPr>
              <w:spacing w:line="360" w:lineRule="auto"/>
              <w:jc w:val="center"/>
              <w:rPr>
                <w:rFonts w:ascii="仿宋_GB2312" w:hAnsi="仿宋" w:eastAsia="仿宋_GB2312" w:cs="仿宋_GB2312"/>
                <w:b/>
                <w:sz w:val="22"/>
                <w:szCs w:val="22"/>
              </w:rPr>
            </w:pPr>
            <w:r>
              <w:rPr>
                <w:rFonts w:hint="eastAsia" w:ascii="仿宋_GB2312" w:hAnsi="仿宋" w:eastAsia="仿宋_GB2312"/>
                <w:b/>
                <w:sz w:val="22"/>
                <w:szCs w:val="22"/>
              </w:rPr>
              <w:t>单价</w:t>
            </w:r>
            <w:r>
              <w:rPr>
                <w:rFonts w:hint="eastAsia" w:ascii="仿宋_GB2312" w:hAnsi="仿宋" w:eastAsia="仿宋_GB2312"/>
                <w:b/>
                <w:sz w:val="22"/>
                <w:szCs w:val="22"/>
                <w:lang w:eastAsia="zh-CN"/>
              </w:rPr>
              <w:t>（</w:t>
            </w:r>
            <w:r>
              <w:rPr>
                <w:rFonts w:hint="eastAsia" w:ascii="仿宋_GB2312" w:hAnsi="仿宋" w:eastAsia="仿宋_GB2312"/>
                <w:b/>
                <w:sz w:val="22"/>
                <w:szCs w:val="22"/>
                <w:lang w:val="en-US" w:eastAsia="zh-CN"/>
              </w:rPr>
              <w:t>小时·/人</w:t>
            </w:r>
            <w:r>
              <w:rPr>
                <w:rFonts w:hint="eastAsia" w:ascii="仿宋_GB2312" w:hAnsi="仿宋" w:eastAsia="仿宋_GB2312"/>
                <w:b/>
                <w:sz w:val="22"/>
                <w:szCs w:val="22"/>
                <w:lang w:eastAsia="zh-CN"/>
              </w:rPr>
              <w:t>）</w:t>
            </w:r>
          </w:p>
        </w:tc>
        <w:tc>
          <w:tcPr>
            <w:tcW w:w="1880" w:type="dxa"/>
            <w:vAlign w:val="center"/>
          </w:tcPr>
          <w:p>
            <w:pPr>
              <w:spacing w:line="360" w:lineRule="auto"/>
              <w:jc w:val="center"/>
              <w:rPr>
                <w:rFonts w:ascii="仿宋_GB2312" w:hAnsi="仿宋" w:eastAsia="仿宋_GB2312"/>
                <w:b/>
                <w:sz w:val="22"/>
                <w:szCs w:val="22"/>
              </w:rPr>
            </w:pPr>
          </w:p>
          <w:p>
            <w:pPr>
              <w:spacing w:line="360" w:lineRule="auto"/>
              <w:jc w:val="center"/>
              <w:rPr>
                <w:rFonts w:ascii="仿宋_GB2312" w:hAnsi="仿宋" w:eastAsia="仿宋_GB2312" w:cs="仿宋_GB2312"/>
                <w:b/>
                <w:sz w:val="22"/>
                <w:szCs w:val="22"/>
              </w:rPr>
            </w:pPr>
            <w:r>
              <w:rPr>
                <w:rFonts w:hint="eastAsia" w:ascii="仿宋_GB2312" w:hAnsi="仿宋" w:eastAsia="仿宋_GB2312"/>
                <w:b/>
                <w:sz w:val="22"/>
                <w:szCs w:val="22"/>
              </w:rPr>
              <w:t>服务要求（年限）</w:t>
            </w:r>
          </w:p>
          <w:p>
            <w:pPr>
              <w:spacing w:line="360" w:lineRule="auto"/>
              <w:jc w:val="center"/>
              <w:rPr>
                <w:rFonts w:ascii="仿宋_GB2312" w:hAnsi="仿宋" w:eastAsia="仿宋_GB2312" w:cs="仿宋_GB2312"/>
                <w:b/>
                <w:sz w:val="22"/>
                <w:szCs w:val="22"/>
              </w:rPr>
            </w:pPr>
          </w:p>
        </w:tc>
        <w:tc>
          <w:tcPr>
            <w:tcW w:w="1939" w:type="dxa"/>
            <w:vAlign w:val="center"/>
          </w:tcPr>
          <w:p>
            <w:pPr>
              <w:spacing w:line="360" w:lineRule="auto"/>
              <w:jc w:val="center"/>
              <w:rPr>
                <w:rFonts w:hint="eastAsia" w:ascii="仿宋_GB2312" w:hAnsi="仿宋" w:eastAsia="仿宋_GB2312"/>
                <w:b/>
                <w:sz w:val="22"/>
                <w:szCs w:val="22"/>
                <w:lang w:val="en-US" w:eastAsia="zh-CN"/>
              </w:rPr>
            </w:pPr>
            <w:r>
              <w:rPr>
                <w:rFonts w:hint="eastAsia" w:ascii="仿宋_GB2312" w:hAnsi="仿宋" w:eastAsia="仿宋_GB2312"/>
                <w:b/>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1</w:t>
            </w:r>
          </w:p>
        </w:tc>
        <w:tc>
          <w:tcPr>
            <w:tcW w:w="1417"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中泰街道综合治理安保服务项目</w:t>
            </w:r>
          </w:p>
        </w:tc>
        <w:tc>
          <w:tcPr>
            <w:tcW w:w="1671" w:type="dxa"/>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w:t>
            </w:r>
          </w:p>
        </w:tc>
        <w:tc>
          <w:tcPr>
            <w:tcW w:w="2684" w:type="dxa"/>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安保服务</w:t>
            </w:r>
          </w:p>
        </w:tc>
        <w:tc>
          <w:tcPr>
            <w:tcW w:w="2090" w:type="dxa"/>
            <w:vAlign w:val="center"/>
          </w:tcPr>
          <w:p>
            <w:pPr>
              <w:snapToGrid w:val="0"/>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1</w:t>
            </w:r>
          </w:p>
        </w:tc>
        <w:tc>
          <w:tcPr>
            <w:tcW w:w="1850" w:type="dxa"/>
            <w:vAlign w:val="center"/>
          </w:tcPr>
          <w:p>
            <w:pPr>
              <w:spacing w:line="360" w:lineRule="auto"/>
              <w:jc w:val="center"/>
              <w:rPr>
                <w:rFonts w:ascii="仿宋_GB2312" w:hAnsi="仿宋" w:eastAsia="仿宋_GB2312" w:cs="仿宋_GB2312"/>
                <w:sz w:val="24"/>
              </w:rPr>
            </w:pPr>
          </w:p>
        </w:tc>
        <w:tc>
          <w:tcPr>
            <w:tcW w:w="1880" w:type="dxa"/>
            <w:vAlign w:val="center"/>
          </w:tcPr>
          <w:p>
            <w:pPr>
              <w:spacing w:line="360" w:lineRule="auto"/>
              <w:jc w:val="center"/>
              <w:rPr>
                <w:rFonts w:hint="eastAsia" w:ascii="仿宋_GB2312" w:hAnsi="仿宋" w:eastAsia="仿宋_GB2312" w:cs="仿宋_GB2312"/>
                <w:sz w:val="24"/>
                <w:lang w:val="en-US" w:eastAsia="zh-CN"/>
              </w:rPr>
            </w:pPr>
            <w:r>
              <w:rPr>
                <w:rFonts w:hint="eastAsia" w:ascii="仿宋_GB2312" w:hAnsi="仿宋" w:eastAsia="仿宋_GB2312" w:cs="仿宋_GB2312"/>
                <w:sz w:val="24"/>
                <w:lang w:val="en-US" w:eastAsia="zh-CN"/>
              </w:rPr>
              <w:t>贰年</w:t>
            </w:r>
          </w:p>
        </w:tc>
        <w:tc>
          <w:tcPr>
            <w:tcW w:w="1939" w:type="dxa"/>
            <w:vAlign w:val="center"/>
          </w:tcPr>
          <w:p>
            <w:pPr>
              <w:spacing w:line="360" w:lineRule="auto"/>
              <w:jc w:val="center"/>
              <w:rPr>
                <w:rFonts w:hint="eastAsia" w:ascii="仿宋_GB2312" w:hAnsi="仿宋"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ascii="仿宋_GB2312" w:hAnsi="仿宋" w:eastAsia="仿宋_GB2312" w:cs="仿宋_GB2312"/>
                <w:sz w:val="24"/>
              </w:rPr>
              <w:t>2</w:t>
            </w:r>
          </w:p>
        </w:tc>
        <w:tc>
          <w:tcPr>
            <w:tcW w:w="1417" w:type="dxa"/>
            <w:vAlign w:val="center"/>
          </w:tcPr>
          <w:p>
            <w:pPr>
              <w:snapToGrid w:val="0"/>
              <w:spacing w:line="360" w:lineRule="auto"/>
              <w:jc w:val="center"/>
              <w:rPr>
                <w:rFonts w:ascii="仿宋_GB2312" w:hAnsi="仿宋" w:eastAsia="仿宋_GB2312" w:cs="仿宋_GB2312"/>
                <w:sz w:val="24"/>
              </w:rPr>
            </w:pPr>
          </w:p>
        </w:tc>
        <w:tc>
          <w:tcPr>
            <w:tcW w:w="1671" w:type="dxa"/>
            <w:vAlign w:val="center"/>
          </w:tcPr>
          <w:p>
            <w:pPr>
              <w:snapToGrid w:val="0"/>
              <w:spacing w:line="360" w:lineRule="auto"/>
              <w:jc w:val="center"/>
              <w:rPr>
                <w:rFonts w:ascii="仿宋_GB2312" w:hAnsi="仿宋" w:eastAsia="仿宋_GB2312" w:cs="仿宋_GB2312"/>
                <w:sz w:val="24"/>
              </w:rPr>
            </w:pPr>
          </w:p>
        </w:tc>
        <w:tc>
          <w:tcPr>
            <w:tcW w:w="2684" w:type="dxa"/>
            <w:vAlign w:val="center"/>
          </w:tcPr>
          <w:p>
            <w:pPr>
              <w:snapToGrid w:val="0"/>
              <w:spacing w:line="360" w:lineRule="auto"/>
              <w:jc w:val="center"/>
              <w:rPr>
                <w:rFonts w:ascii="仿宋_GB2312" w:hAnsi="仿宋" w:eastAsia="仿宋_GB2312" w:cs="仿宋_GB2312"/>
                <w:sz w:val="24"/>
              </w:rPr>
            </w:pPr>
          </w:p>
        </w:tc>
        <w:tc>
          <w:tcPr>
            <w:tcW w:w="2090" w:type="dxa"/>
            <w:vAlign w:val="center"/>
          </w:tcPr>
          <w:p>
            <w:pPr>
              <w:snapToGrid w:val="0"/>
              <w:spacing w:line="360" w:lineRule="auto"/>
              <w:jc w:val="center"/>
              <w:rPr>
                <w:rFonts w:ascii="仿宋_GB2312" w:hAnsi="仿宋" w:eastAsia="仿宋_GB2312" w:cs="仿宋_GB2312"/>
                <w:sz w:val="24"/>
              </w:rPr>
            </w:pPr>
          </w:p>
        </w:tc>
        <w:tc>
          <w:tcPr>
            <w:tcW w:w="1850" w:type="dxa"/>
            <w:vAlign w:val="center"/>
          </w:tcPr>
          <w:p>
            <w:pPr>
              <w:spacing w:line="360" w:lineRule="auto"/>
              <w:jc w:val="center"/>
              <w:rPr>
                <w:rFonts w:ascii="仿宋_GB2312" w:hAnsi="仿宋" w:eastAsia="仿宋_GB2312" w:cs="仿宋_GB2312"/>
                <w:sz w:val="24"/>
              </w:rPr>
            </w:pPr>
          </w:p>
        </w:tc>
        <w:tc>
          <w:tcPr>
            <w:tcW w:w="1880" w:type="dxa"/>
            <w:vAlign w:val="center"/>
          </w:tcPr>
          <w:p>
            <w:pPr>
              <w:spacing w:line="360" w:lineRule="auto"/>
              <w:jc w:val="center"/>
              <w:rPr>
                <w:rFonts w:ascii="仿宋_GB2312" w:hAnsi="仿宋" w:eastAsia="仿宋_GB2312" w:cs="仿宋_GB2312"/>
                <w:sz w:val="24"/>
              </w:rPr>
            </w:pPr>
          </w:p>
        </w:tc>
        <w:tc>
          <w:tcPr>
            <w:tcW w:w="193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417" w:type="dxa"/>
            <w:vAlign w:val="center"/>
          </w:tcPr>
          <w:p>
            <w:pPr>
              <w:snapToGrid w:val="0"/>
              <w:spacing w:line="360" w:lineRule="auto"/>
              <w:jc w:val="center"/>
              <w:rPr>
                <w:rFonts w:ascii="仿宋_GB2312" w:hAnsi="仿宋" w:eastAsia="仿宋_GB2312" w:cs="仿宋_GB2312"/>
                <w:sz w:val="24"/>
              </w:rPr>
            </w:pPr>
          </w:p>
        </w:tc>
        <w:tc>
          <w:tcPr>
            <w:tcW w:w="1671" w:type="dxa"/>
            <w:vAlign w:val="center"/>
          </w:tcPr>
          <w:p>
            <w:pPr>
              <w:snapToGrid w:val="0"/>
              <w:spacing w:line="360" w:lineRule="auto"/>
              <w:jc w:val="center"/>
              <w:rPr>
                <w:rFonts w:ascii="仿宋_GB2312" w:hAnsi="仿宋" w:eastAsia="仿宋_GB2312" w:cs="仿宋_GB2312"/>
                <w:sz w:val="24"/>
              </w:rPr>
            </w:pPr>
          </w:p>
        </w:tc>
        <w:tc>
          <w:tcPr>
            <w:tcW w:w="2684" w:type="dxa"/>
            <w:vAlign w:val="center"/>
          </w:tcPr>
          <w:p>
            <w:pPr>
              <w:snapToGrid w:val="0"/>
              <w:spacing w:line="360" w:lineRule="auto"/>
              <w:jc w:val="center"/>
              <w:rPr>
                <w:rFonts w:ascii="仿宋_GB2312" w:hAnsi="仿宋" w:eastAsia="仿宋_GB2312" w:cs="仿宋_GB2312"/>
                <w:sz w:val="24"/>
              </w:rPr>
            </w:pPr>
          </w:p>
        </w:tc>
        <w:tc>
          <w:tcPr>
            <w:tcW w:w="2090" w:type="dxa"/>
            <w:vAlign w:val="center"/>
          </w:tcPr>
          <w:p>
            <w:pPr>
              <w:snapToGrid w:val="0"/>
              <w:spacing w:line="360" w:lineRule="auto"/>
              <w:jc w:val="center"/>
              <w:rPr>
                <w:rFonts w:ascii="仿宋_GB2312" w:hAnsi="仿宋" w:eastAsia="仿宋_GB2312" w:cs="仿宋_GB2312"/>
                <w:sz w:val="24"/>
              </w:rPr>
            </w:pPr>
          </w:p>
        </w:tc>
        <w:tc>
          <w:tcPr>
            <w:tcW w:w="1850" w:type="dxa"/>
            <w:vAlign w:val="center"/>
          </w:tcPr>
          <w:p>
            <w:pPr>
              <w:spacing w:line="360" w:lineRule="auto"/>
              <w:jc w:val="center"/>
              <w:rPr>
                <w:rFonts w:ascii="仿宋_GB2312" w:hAnsi="仿宋" w:eastAsia="仿宋_GB2312" w:cs="仿宋_GB2312"/>
                <w:sz w:val="24"/>
              </w:rPr>
            </w:pPr>
          </w:p>
        </w:tc>
        <w:tc>
          <w:tcPr>
            <w:tcW w:w="1880" w:type="dxa"/>
            <w:vAlign w:val="center"/>
          </w:tcPr>
          <w:p>
            <w:pPr>
              <w:spacing w:line="360" w:lineRule="auto"/>
              <w:jc w:val="center"/>
              <w:rPr>
                <w:rFonts w:ascii="仿宋_GB2312" w:hAnsi="仿宋" w:eastAsia="仿宋_GB2312" w:cs="仿宋_GB2312"/>
                <w:sz w:val="24"/>
              </w:rPr>
            </w:pPr>
          </w:p>
        </w:tc>
        <w:tc>
          <w:tcPr>
            <w:tcW w:w="193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671" w:type="dxa"/>
            <w:vAlign w:val="center"/>
          </w:tcPr>
          <w:p>
            <w:pPr>
              <w:snapToGrid w:val="0"/>
              <w:spacing w:line="360" w:lineRule="auto"/>
              <w:jc w:val="center"/>
              <w:rPr>
                <w:rFonts w:ascii="仿宋_GB2312" w:hAnsi="仿宋" w:eastAsia="仿宋_GB2312" w:cs="仿宋_GB2312"/>
                <w:sz w:val="24"/>
              </w:rPr>
            </w:pPr>
          </w:p>
        </w:tc>
        <w:tc>
          <w:tcPr>
            <w:tcW w:w="2684" w:type="dxa"/>
            <w:vAlign w:val="center"/>
          </w:tcPr>
          <w:p>
            <w:pPr>
              <w:snapToGrid w:val="0"/>
              <w:spacing w:line="360" w:lineRule="auto"/>
              <w:jc w:val="center"/>
              <w:rPr>
                <w:rFonts w:ascii="仿宋_GB2312" w:hAnsi="仿宋" w:eastAsia="仿宋_GB2312" w:cs="仿宋_GB2312"/>
                <w:sz w:val="24"/>
              </w:rPr>
            </w:pPr>
          </w:p>
        </w:tc>
        <w:tc>
          <w:tcPr>
            <w:tcW w:w="2090" w:type="dxa"/>
            <w:vAlign w:val="center"/>
          </w:tcPr>
          <w:p>
            <w:pPr>
              <w:snapToGrid w:val="0"/>
              <w:spacing w:line="360" w:lineRule="auto"/>
              <w:jc w:val="center"/>
              <w:rPr>
                <w:rFonts w:ascii="仿宋_GB2312" w:hAnsi="仿宋" w:eastAsia="仿宋_GB2312" w:cs="仿宋_GB2312"/>
                <w:sz w:val="24"/>
              </w:rPr>
            </w:pPr>
          </w:p>
        </w:tc>
        <w:tc>
          <w:tcPr>
            <w:tcW w:w="1850" w:type="dxa"/>
            <w:vAlign w:val="center"/>
          </w:tcPr>
          <w:p>
            <w:pPr>
              <w:spacing w:line="360" w:lineRule="auto"/>
              <w:jc w:val="center"/>
              <w:rPr>
                <w:rFonts w:ascii="仿宋_GB2312" w:hAnsi="仿宋" w:eastAsia="仿宋_GB2312" w:cs="仿宋_GB2312"/>
                <w:sz w:val="24"/>
              </w:rPr>
            </w:pPr>
          </w:p>
        </w:tc>
        <w:tc>
          <w:tcPr>
            <w:tcW w:w="1880" w:type="dxa"/>
            <w:vAlign w:val="center"/>
          </w:tcPr>
          <w:p>
            <w:pPr>
              <w:spacing w:line="360" w:lineRule="auto"/>
              <w:jc w:val="center"/>
              <w:rPr>
                <w:rFonts w:ascii="仿宋_GB2312" w:hAnsi="仿宋" w:eastAsia="仿宋_GB2312" w:cs="仿宋_GB2312"/>
                <w:sz w:val="24"/>
              </w:rPr>
            </w:pPr>
          </w:p>
        </w:tc>
        <w:tc>
          <w:tcPr>
            <w:tcW w:w="193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_GB2312" w:hAnsi="仿宋" w:eastAsia="仿宋_GB2312" w:cs="仿宋_GB2312"/>
                <w:sz w:val="24"/>
              </w:rPr>
            </w:pPr>
          </w:p>
        </w:tc>
        <w:tc>
          <w:tcPr>
            <w:tcW w:w="1417" w:type="dxa"/>
            <w:vAlign w:val="center"/>
          </w:tcPr>
          <w:p>
            <w:pPr>
              <w:snapToGrid w:val="0"/>
              <w:spacing w:line="360" w:lineRule="auto"/>
              <w:jc w:val="center"/>
              <w:rPr>
                <w:rFonts w:ascii="仿宋_GB2312" w:hAnsi="仿宋" w:eastAsia="仿宋_GB2312" w:cs="仿宋_GB2312"/>
                <w:sz w:val="24"/>
              </w:rPr>
            </w:pPr>
          </w:p>
        </w:tc>
        <w:tc>
          <w:tcPr>
            <w:tcW w:w="1671" w:type="dxa"/>
            <w:vAlign w:val="center"/>
          </w:tcPr>
          <w:p>
            <w:pPr>
              <w:snapToGrid w:val="0"/>
              <w:spacing w:line="360" w:lineRule="auto"/>
              <w:jc w:val="center"/>
              <w:rPr>
                <w:rFonts w:ascii="仿宋_GB2312" w:hAnsi="仿宋" w:eastAsia="仿宋_GB2312" w:cs="仿宋_GB2312"/>
                <w:sz w:val="24"/>
              </w:rPr>
            </w:pPr>
          </w:p>
        </w:tc>
        <w:tc>
          <w:tcPr>
            <w:tcW w:w="2684" w:type="dxa"/>
            <w:vAlign w:val="center"/>
          </w:tcPr>
          <w:p>
            <w:pPr>
              <w:snapToGrid w:val="0"/>
              <w:spacing w:line="360" w:lineRule="auto"/>
              <w:jc w:val="center"/>
              <w:rPr>
                <w:rFonts w:ascii="仿宋_GB2312" w:hAnsi="仿宋" w:eastAsia="仿宋_GB2312" w:cs="仿宋_GB2312"/>
                <w:sz w:val="24"/>
              </w:rPr>
            </w:pPr>
          </w:p>
        </w:tc>
        <w:tc>
          <w:tcPr>
            <w:tcW w:w="2090" w:type="dxa"/>
            <w:vAlign w:val="center"/>
          </w:tcPr>
          <w:p>
            <w:pPr>
              <w:snapToGrid w:val="0"/>
              <w:spacing w:line="360" w:lineRule="auto"/>
              <w:jc w:val="center"/>
              <w:rPr>
                <w:rFonts w:ascii="仿宋_GB2312" w:hAnsi="仿宋" w:eastAsia="仿宋_GB2312" w:cs="仿宋_GB2312"/>
                <w:sz w:val="24"/>
              </w:rPr>
            </w:pPr>
          </w:p>
        </w:tc>
        <w:tc>
          <w:tcPr>
            <w:tcW w:w="1850" w:type="dxa"/>
            <w:vAlign w:val="center"/>
          </w:tcPr>
          <w:p>
            <w:pPr>
              <w:spacing w:line="360" w:lineRule="auto"/>
              <w:jc w:val="center"/>
              <w:rPr>
                <w:rFonts w:ascii="仿宋_GB2312" w:hAnsi="仿宋" w:eastAsia="仿宋_GB2312" w:cs="仿宋_GB2312"/>
                <w:sz w:val="24"/>
              </w:rPr>
            </w:pPr>
          </w:p>
        </w:tc>
        <w:tc>
          <w:tcPr>
            <w:tcW w:w="1880" w:type="dxa"/>
            <w:vAlign w:val="center"/>
          </w:tcPr>
          <w:p>
            <w:pPr>
              <w:spacing w:line="360" w:lineRule="auto"/>
              <w:jc w:val="center"/>
              <w:rPr>
                <w:rFonts w:ascii="仿宋_GB2312" w:hAnsi="仿宋" w:eastAsia="仿宋_GB2312" w:cs="仿宋_GB2312"/>
                <w:sz w:val="24"/>
              </w:rPr>
            </w:pPr>
          </w:p>
        </w:tc>
        <w:tc>
          <w:tcPr>
            <w:tcW w:w="1939"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306"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7759" w:type="dxa"/>
            <w:gridSpan w:val="4"/>
            <w:vAlign w:val="center"/>
          </w:tcPr>
          <w:p>
            <w:pPr>
              <w:spacing w:line="360" w:lineRule="auto"/>
              <w:jc w:val="center"/>
              <w:rPr>
                <w:rFonts w:ascii="仿宋_GB2312" w:hAnsi="仿宋" w:eastAsia="仿宋_GB2312" w:cs="仿宋_GB2312"/>
                <w:sz w:val="24"/>
              </w:rPr>
            </w:pPr>
            <w:r>
              <w:rPr>
                <w:rFonts w:hint="eastAsia" w:ascii="仿宋_GB2312" w:hAnsi="仿宋" w:eastAsia="仿宋_GB2312"/>
                <w:b/>
                <w:sz w:val="22"/>
                <w:szCs w:val="22"/>
                <w:lang w:eastAsia="zh-CN"/>
              </w:rPr>
              <w:t>（</w:t>
            </w:r>
            <w:r>
              <w:rPr>
                <w:rFonts w:hint="eastAsia" w:ascii="仿宋_GB2312" w:hAnsi="仿宋" w:eastAsia="仿宋_GB2312"/>
                <w:b/>
                <w:sz w:val="22"/>
                <w:szCs w:val="22"/>
                <w:lang w:val="en-US" w:eastAsia="zh-CN"/>
              </w:rPr>
              <w:t>小时·/人</w:t>
            </w:r>
            <w:r>
              <w:rPr>
                <w:rFonts w:hint="eastAsia" w:ascii="仿宋_GB2312" w:hAnsi="仿宋" w:eastAsia="仿宋_GB2312"/>
                <w:b/>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306" w:type="dxa"/>
            <w:gridSpan w:val="4"/>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7759" w:type="dxa"/>
            <w:gridSpan w:val="4"/>
            <w:vAlign w:val="center"/>
          </w:tcPr>
          <w:p>
            <w:pPr>
              <w:spacing w:line="360" w:lineRule="auto"/>
              <w:jc w:val="center"/>
              <w:rPr>
                <w:rFonts w:ascii="仿宋_GB2312" w:hAnsi="仿宋" w:eastAsia="仿宋_GB2312" w:cs="仿宋_GB2312"/>
                <w:sz w:val="24"/>
              </w:rPr>
            </w:pPr>
            <w:r>
              <w:rPr>
                <w:rFonts w:hint="eastAsia" w:ascii="仿宋_GB2312" w:hAnsi="仿宋" w:eastAsia="仿宋_GB2312"/>
                <w:b/>
                <w:sz w:val="22"/>
                <w:szCs w:val="22"/>
                <w:lang w:eastAsia="zh-CN"/>
              </w:rPr>
              <w:t>（</w:t>
            </w:r>
            <w:r>
              <w:rPr>
                <w:rFonts w:hint="eastAsia" w:ascii="仿宋_GB2312" w:hAnsi="仿宋" w:eastAsia="仿宋_GB2312"/>
                <w:b/>
                <w:sz w:val="22"/>
                <w:szCs w:val="22"/>
                <w:lang w:val="en-US" w:eastAsia="zh-CN"/>
              </w:rPr>
              <w:t>小时·/人</w:t>
            </w:r>
            <w:r>
              <w:rPr>
                <w:rFonts w:hint="eastAsia" w:ascii="仿宋_GB2312" w:hAnsi="仿宋" w:eastAsia="仿宋_GB2312"/>
                <w:b/>
                <w:sz w:val="22"/>
                <w:szCs w:val="22"/>
                <w:lang w:eastAsia="zh-CN"/>
              </w:rPr>
              <w:t>）</w:t>
            </w: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spacing w:line="360" w:lineRule="auto"/>
        <w:ind w:left="-2"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1、投标人需按本表格式填写，不得自行更改。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kern w:val="0"/>
          <w:sz w:val="24"/>
        </w:rPr>
      </w:pP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napToGrid w:val="0"/>
        <w:spacing w:line="360" w:lineRule="auto"/>
        <w:jc w:val="righ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p>
    <w:p>
      <w:pPr>
        <w:pStyle w:val="380"/>
        <w:tabs>
          <w:tab w:val="clear" w:pos="720"/>
        </w:tabs>
        <w:snapToGrid w:val="0"/>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pStyle w:val="380"/>
        <w:tabs>
          <w:tab w:val="clear" w:pos="720"/>
        </w:tabs>
        <w:snapToGrid w:val="0"/>
        <w:spacing w:before="120" w:after="120"/>
        <w:ind w:firstLine="643"/>
        <w:outlineLvl w:val="9"/>
        <w:rPr>
          <w:rFonts w:ascii="仿宋_GB2312" w:hAnsi="宋体" w:eastAsia="仿宋_GB2312"/>
          <w:sz w:val="32"/>
          <w:szCs w:val="32"/>
        </w:rPr>
      </w:pP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p>
    <w:p>
      <w:pPr>
        <w:widowControl/>
        <w:spacing w:line="360" w:lineRule="auto"/>
        <w:ind w:firstLine="120" w:firstLineChars="50"/>
        <w:jc w:val="left"/>
        <w:rPr>
          <w:rFonts w:ascii="仿宋_GB2312" w:hAnsi="宋体" w:eastAsia="仿宋_GB2312"/>
          <w:b w:val="0"/>
          <w:sz w:val="32"/>
          <w:szCs w:val="32"/>
        </w:rPr>
      </w:pP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2"/>
      </w:pPr>
    </w:p>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2"/>
        <w:ind w:left="0"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ind w:left="5060" w:hanging="5060" w:hangingChars="2100"/>
        <w:rPr>
          <w:rFonts w:ascii="仿宋_GB2312" w:hAnsi="仿宋" w:eastAsia="仿宋_GB2312" w:cs="仿宋_GB2312"/>
          <w:b/>
          <w:bCs/>
          <w:kern w:val="0"/>
          <w:sz w:val="24"/>
        </w:rPr>
      </w:pPr>
    </w:p>
    <w:p>
      <w:pPr>
        <w:pStyle w:val="3"/>
        <w:pageBreakBefore/>
        <w:widowControl/>
        <w:spacing w:before="100" w:beforeAutospacing="1" w:after="100" w:afterAutospacing="1" w:line="360" w:lineRule="auto"/>
        <w:ind w:left="1290" w:firstLine="3092" w:firstLineChars="700"/>
        <w:rPr>
          <w:rFonts w:ascii="仿宋_GB2312" w:hAnsi="仿宋" w:eastAsia="仿宋_GB2312"/>
        </w:rPr>
      </w:pPr>
      <w:bookmarkStart w:id="394" w:name="_Toc465665161"/>
      <w:r>
        <w:rPr>
          <w:rFonts w:hint="eastAsia" w:ascii="仿宋_GB2312" w:hAnsi="仿宋" w:eastAsia="仿宋_GB2312"/>
        </w:rPr>
        <w:t>附件</w:t>
      </w:r>
      <w:bookmarkEnd w:id="394"/>
    </w:p>
    <w:p>
      <w:pPr>
        <w:spacing w:line="360" w:lineRule="auto"/>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p>
    <w:p>
      <w:pPr>
        <w:spacing w:line="360" w:lineRule="auto"/>
        <w:jc w:val="center"/>
        <w:rPr>
          <w:rFonts w:ascii="仿宋_GB2312" w:hAnsi="仿宋" w:eastAsia="仿宋_GB2312"/>
          <w:b/>
          <w:spacing w:val="6"/>
          <w:sz w:val="32"/>
          <w:szCs w:val="32"/>
        </w:rPr>
      </w:pPr>
      <w:bookmarkStart w:id="395" w:name="OLE_LINK13"/>
      <w:bookmarkStart w:id="396" w:name="OLE_LINK14"/>
      <w:r>
        <w:rPr>
          <w:rFonts w:hint="eastAsia" w:ascii="仿宋_GB2312" w:hAnsi="仿宋" w:eastAsia="仿宋_GB2312"/>
          <w:b/>
          <w:spacing w:val="6"/>
          <w:sz w:val="32"/>
          <w:szCs w:val="32"/>
        </w:rPr>
        <w:t>残疾人福利性单位声明函</w:t>
      </w:r>
    </w:p>
    <w:bookmarkEnd w:id="395"/>
    <w:bookmarkEnd w:id="396"/>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本单位郑重声明，根据《财政部民政部中国残疾人联合会关于促进残疾人就业政府采购政策的通知》（财库〔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Lines="100" w:line="360" w:lineRule="auto"/>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质疑供应商：</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联系人：联系电话：</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授权代表：</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联系电话：</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地址：邮编：</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质疑项目的编号：包号：</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采购人名称：</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采购文件获取日期：</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事实依据：</w:t>
      </w:r>
    </w:p>
    <w:p>
      <w:pPr>
        <w:snapToGrid w:val="0"/>
        <w:spacing w:line="360" w:lineRule="auto"/>
        <w:rPr>
          <w:rFonts w:ascii="仿宋_GB2312" w:hAnsi="仿宋" w:eastAsia="仿宋_GB2312" w:cs="仿宋"/>
          <w:sz w:val="24"/>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法律依据：</w:t>
      </w:r>
    </w:p>
    <w:p>
      <w:pPr>
        <w:snapToGrid w:val="0"/>
        <w:spacing w:line="360" w:lineRule="auto"/>
        <w:rPr>
          <w:rFonts w:ascii="仿宋_GB2312" w:hAnsi="仿宋" w:eastAsia="仿宋_GB2312" w:cs="仿宋"/>
          <w:sz w:val="24"/>
          <w:u w:val="dotted"/>
        </w:rPr>
      </w:pP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spacing w:line="360" w:lineRule="auto"/>
        <w:rPr>
          <w:rFonts w:ascii="仿宋_GB2312" w:hAnsi="仿宋" w:eastAsia="仿宋_GB2312" w:cs="仿宋"/>
          <w:sz w:val="24"/>
        </w:rPr>
      </w:pPr>
      <w:r>
        <w:rPr>
          <w:rFonts w:hint="eastAsia" w:ascii="仿宋_GB2312" w:hAnsi="仿宋" w:eastAsia="仿宋_GB2312" w:cs="仿宋"/>
          <w:sz w:val="24"/>
        </w:rPr>
        <w:t>……</w:t>
      </w:r>
    </w:p>
    <w:p>
      <w:pPr>
        <w:snapToGrid w:val="0"/>
        <w:spacing w:line="360" w:lineRule="auto"/>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spacing w:line="360" w:lineRule="auto"/>
        <w:rPr>
          <w:rFonts w:ascii="仿宋_GB2312" w:hAnsi="仿宋" w:eastAsia="仿宋_GB2312" w:cs="仿宋"/>
          <w:sz w:val="24"/>
          <w:u w:val="dotted"/>
        </w:rPr>
      </w:pPr>
      <w:r>
        <w:rPr>
          <w:rFonts w:hint="eastAsia" w:ascii="仿宋_GB2312" w:hAnsi="仿宋" w:eastAsia="仿宋_GB2312" w:cs="仿宋"/>
          <w:sz w:val="24"/>
        </w:rPr>
        <w:t>请求：</w:t>
      </w: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jc w:val="center"/>
        <w:rPr>
          <w:rFonts w:ascii="仿宋_GB2312" w:hAnsi="仿宋" w:eastAsia="仿宋_GB2312" w:cs="仿宋"/>
          <w:b/>
          <w:bCs/>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质疑函制作说明：</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sz w:val="24"/>
        </w:rPr>
      </w:pPr>
      <w:r>
        <w:rPr>
          <w:rFonts w:hint="eastAsia" w:ascii="仿宋_GB2312" w:hAnsi="仿宋" w:eastAsia="仿宋_GB2312"/>
          <w:sz w:val="24"/>
        </w:rPr>
        <w:t>一、投诉相关主体基本情况</w:t>
      </w:r>
    </w:p>
    <w:p>
      <w:pPr>
        <w:spacing w:line="360" w:lineRule="auto"/>
        <w:rPr>
          <w:rFonts w:ascii="仿宋_GB2312" w:hAnsi="仿宋" w:eastAsia="仿宋_GB2312"/>
          <w:sz w:val="24"/>
          <w:u w:val="dotted"/>
        </w:rPr>
      </w:pPr>
      <w:r>
        <w:rPr>
          <w:rFonts w:hint="eastAsia" w:ascii="仿宋_GB2312" w:hAnsi="仿宋" w:eastAsia="仿宋_GB2312"/>
          <w:sz w:val="24"/>
        </w:rPr>
        <w:t>投诉人：</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tabs>
          <w:tab w:val="left" w:pos="6510"/>
        </w:tabs>
        <w:spacing w:line="360" w:lineRule="auto"/>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p>
    <w:p>
      <w:pPr>
        <w:tabs>
          <w:tab w:val="left" w:pos="6510"/>
        </w:tabs>
        <w:spacing w:line="360" w:lineRule="auto"/>
        <w:rPr>
          <w:rFonts w:ascii="仿宋_GB2312" w:hAnsi="仿宋" w:eastAsia="仿宋_GB2312"/>
          <w:sz w:val="24"/>
          <w:u w:val="dotted"/>
        </w:rPr>
      </w:pPr>
      <w:r>
        <w:rPr>
          <w:rFonts w:hint="eastAsia" w:ascii="仿宋_GB2312" w:hAnsi="仿宋" w:eastAsia="仿宋_GB2312"/>
          <w:sz w:val="24"/>
        </w:rPr>
        <w:t>联系电话：</w:t>
      </w:r>
    </w:p>
    <w:p>
      <w:pPr>
        <w:spacing w:line="360" w:lineRule="auto"/>
        <w:rPr>
          <w:rFonts w:ascii="仿宋_GB2312" w:hAnsi="仿宋" w:eastAsia="仿宋_GB2312"/>
          <w:sz w:val="24"/>
          <w:u w:val="dotted"/>
        </w:rPr>
      </w:pPr>
      <w:r>
        <w:rPr>
          <w:rFonts w:hint="eastAsia" w:ascii="仿宋_GB2312" w:hAnsi="仿宋" w:eastAsia="仿宋_GB2312"/>
          <w:sz w:val="24"/>
        </w:rPr>
        <w:t>授权代表：联系电话</w:t>
      </w:r>
      <w:r>
        <w:rPr>
          <w:rFonts w:hint="eastAsia" w:ascii="仿宋_GB2312" w:hAnsi="仿宋" w:eastAsia="仿宋_GB2312"/>
          <w:sz w:val="24"/>
          <w:u w:val="dotted"/>
        </w:rPr>
        <w:t>：</w:t>
      </w:r>
    </w:p>
    <w:p>
      <w:pPr>
        <w:spacing w:line="360" w:lineRule="auto"/>
        <w:rPr>
          <w:rFonts w:ascii="仿宋_GB2312" w:hAnsi="仿宋" w:eastAsia="仿宋_GB2312"/>
          <w:sz w:val="24"/>
          <w:u w:val="dotted"/>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u w:val="single"/>
        </w:rPr>
      </w:pPr>
      <w:r>
        <w:rPr>
          <w:rFonts w:hint="eastAsia" w:ascii="仿宋_GB2312" w:hAnsi="仿宋" w:eastAsia="仿宋_GB2312"/>
          <w:sz w:val="24"/>
        </w:rPr>
        <w:t>相关供应商：</w:t>
      </w:r>
    </w:p>
    <w:p>
      <w:pPr>
        <w:spacing w:line="360" w:lineRule="auto"/>
        <w:rPr>
          <w:rFonts w:ascii="仿宋_GB2312" w:hAnsi="仿宋" w:eastAsia="仿宋_GB2312"/>
          <w:sz w:val="24"/>
          <w:u w:val="single"/>
        </w:rPr>
      </w:pPr>
      <w:r>
        <w:rPr>
          <w:rFonts w:hint="eastAsia" w:ascii="仿宋_GB2312" w:hAnsi="仿宋" w:eastAsia="仿宋_GB2312"/>
          <w:sz w:val="24"/>
        </w:rPr>
        <w:t>地址：邮编：</w:t>
      </w:r>
    </w:p>
    <w:p>
      <w:pPr>
        <w:spacing w:line="360" w:lineRule="auto"/>
        <w:rPr>
          <w:rFonts w:ascii="仿宋_GB2312" w:hAnsi="仿宋" w:eastAsia="仿宋_GB2312"/>
          <w:sz w:val="24"/>
          <w:u w:val="single"/>
        </w:rPr>
      </w:pPr>
      <w:r>
        <w:rPr>
          <w:rFonts w:hint="eastAsia" w:ascii="仿宋_GB2312" w:hAnsi="仿宋" w:eastAsia="仿宋_GB2312"/>
          <w:sz w:val="24"/>
        </w:rPr>
        <w:t>联系人：联系电话：</w:t>
      </w:r>
    </w:p>
    <w:p>
      <w:pPr>
        <w:spacing w:line="360" w:lineRule="auto"/>
        <w:rPr>
          <w:rFonts w:ascii="仿宋_GB2312" w:hAnsi="仿宋" w:eastAsia="仿宋_GB2312"/>
          <w:sz w:val="24"/>
        </w:rPr>
      </w:pPr>
      <w:r>
        <w:rPr>
          <w:rFonts w:hint="eastAsia" w:ascii="仿宋_GB2312" w:hAnsi="仿宋" w:eastAsia="仿宋_GB2312"/>
          <w:sz w:val="24"/>
        </w:rPr>
        <w:t>二、投诉项目基本情况</w:t>
      </w:r>
    </w:p>
    <w:p>
      <w:pPr>
        <w:spacing w:line="360" w:lineRule="auto"/>
        <w:rPr>
          <w:rFonts w:ascii="仿宋_GB2312" w:hAnsi="仿宋" w:eastAsia="仿宋_GB2312"/>
          <w:sz w:val="24"/>
          <w:u w:val="dotted"/>
        </w:rPr>
      </w:pPr>
      <w:r>
        <w:rPr>
          <w:rFonts w:hint="eastAsia" w:ascii="仿宋_GB2312" w:hAnsi="仿宋" w:eastAsia="仿宋_GB2312"/>
          <w:sz w:val="24"/>
        </w:rPr>
        <w:t>采购项目名称：</w:t>
      </w:r>
    </w:p>
    <w:p>
      <w:pPr>
        <w:spacing w:line="360" w:lineRule="auto"/>
        <w:rPr>
          <w:rFonts w:ascii="仿宋_GB2312" w:hAnsi="仿宋" w:eastAsia="仿宋_GB2312"/>
          <w:sz w:val="24"/>
          <w:u w:val="single"/>
        </w:rPr>
      </w:pPr>
      <w:r>
        <w:rPr>
          <w:rFonts w:hint="eastAsia" w:ascii="仿宋_GB2312" w:hAnsi="仿宋" w:eastAsia="仿宋_GB2312"/>
          <w:sz w:val="24"/>
        </w:rPr>
        <w:t>采购项目编号：包号：</w:t>
      </w:r>
    </w:p>
    <w:p>
      <w:pPr>
        <w:spacing w:line="360" w:lineRule="auto"/>
        <w:rPr>
          <w:rFonts w:ascii="仿宋_GB2312" w:hAnsi="仿宋" w:eastAsia="仿宋_GB2312"/>
          <w:sz w:val="24"/>
        </w:rPr>
      </w:pPr>
      <w:r>
        <w:rPr>
          <w:rFonts w:hint="eastAsia" w:ascii="仿宋_GB2312" w:hAnsi="仿宋" w:eastAsia="仿宋_GB2312"/>
          <w:sz w:val="24"/>
        </w:rPr>
        <w:t>采购人名称：</w:t>
      </w:r>
    </w:p>
    <w:p>
      <w:pPr>
        <w:spacing w:line="360" w:lineRule="auto"/>
        <w:rPr>
          <w:rFonts w:ascii="仿宋_GB2312" w:hAnsi="仿宋" w:eastAsia="仿宋_GB2312"/>
          <w:sz w:val="24"/>
          <w:u w:val="single"/>
        </w:rPr>
      </w:pPr>
      <w:r>
        <w:rPr>
          <w:rFonts w:hint="eastAsia" w:ascii="仿宋_GB2312" w:hAnsi="仿宋" w:eastAsia="仿宋_GB2312"/>
          <w:sz w:val="24"/>
        </w:rPr>
        <w:t>代理机构名称：</w:t>
      </w:r>
    </w:p>
    <w:p>
      <w:pPr>
        <w:spacing w:line="360" w:lineRule="auto"/>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p>
    <w:p>
      <w:pPr>
        <w:spacing w:line="360" w:lineRule="auto"/>
        <w:rPr>
          <w:rFonts w:ascii="仿宋_GB2312" w:hAnsi="仿宋" w:eastAsia="仿宋_GB2312"/>
          <w:sz w:val="24"/>
        </w:rPr>
      </w:pPr>
      <w:r>
        <w:rPr>
          <w:rFonts w:hint="eastAsia" w:ascii="仿宋_GB2312" w:hAnsi="仿宋" w:eastAsia="仿宋_GB2312"/>
          <w:sz w:val="24"/>
        </w:rPr>
        <w:t>三、质疑基本情况</w:t>
      </w:r>
    </w:p>
    <w:p>
      <w:pPr>
        <w:spacing w:line="360" w:lineRule="auto"/>
        <w:ind w:firstLine="480" w:firstLineChars="200"/>
        <w:rPr>
          <w:rFonts w:ascii="仿宋_GB2312" w:hAnsi="仿宋" w:eastAsia="仿宋_GB2312"/>
          <w:sz w:val="24"/>
          <w:u w:val="dotted"/>
        </w:rPr>
      </w:pPr>
      <w:r>
        <w:rPr>
          <w:rFonts w:hint="eastAsia" w:ascii="仿宋_GB2312" w:hAnsi="仿宋" w:eastAsia="仿宋_GB2312"/>
          <w:sz w:val="24"/>
        </w:rPr>
        <w:t>投诉人于年月日</w:t>
      </w:r>
      <w:r>
        <w:rPr>
          <w:rFonts w:ascii="仿宋_GB2312" w:hAnsi="仿宋" w:eastAsia="仿宋_GB2312"/>
          <w:sz w:val="24"/>
        </w:rPr>
        <w:t>,向</w:t>
      </w:r>
      <w:r>
        <w:rPr>
          <w:rFonts w:hint="eastAsia" w:ascii="仿宋_GB2312" w:hAnsi="仿宋" w:eastAsia="仿宋_GB2312"/>
          <w:sz w:val="24"/>
        </w:rPr>
        <w:t>提出质疑，质疑事项为：</w:t>
      </w:r>
    </w:p>
    <w:p>
      <w:pPr>
        <w:spacing w:line="360" w:lineRule="auto"/>
        <w:rPr>
          <w:rFonts w:ascii="仿宋_GB2312" w:hAnsi="仿宋" w:eastAsia="仿宋_GB2312"/>
          <w:sz w:val="24"/>
          <w:u w:val="dotted"/>
        </w:rPr>
      </w:pPr>
    </w:p>
    <w:p>
      <w:pPr>
        <w:spacing w:line="360" w:lineRule="auto"/>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于年月日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spacing w:line="360" w:lineRule="auto"/>
        <w:rPr>
          <w:rFonts w:ascii="仿宋_GB2312" w:hAnsi="仿宋" w:eastAsia="仿宋_GB2312"/>
          <w:sz w:val="24"/>
        </w:rPr>
      </w:pPr>
      <w:r>
        <w:rPr>
          <w:rFonts w:hint="eastAsia" w:ascii="仿宋_GB2312" w:hAnsi="仿宋" w:eastAsia="仿宋_GB2312"/>
          <w:sz w:val="24"/>
        </w:rPr>
        <w:t>四、投诉事项具体内容</w:t>
      </w:r>
    </w:p>
    <w:p>
      <w:pPr>
        <w:spacing w:line="360" w:lineRule="auto"/>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p>
    <w:p>
      <w:pPr>
        <w:spacing w:line="360" w:lineRule="auto"/>
        <w:rPr>
          <w:rFonts w:ascii="仿宋_GB2312" w:hAnsi="仿宋" w:eastAsia="仿宋_GB2312"/>
          <w:sz w:val="24"/>
        </w:rPr>
      </w:pPr>
      <w:r>
        <w:rPr>
          <w:rFonts w:hint="eastAsia" w:ascii="仿宋_GB2312" w:hAnsi="仿宋" w:eastAsia="仿宋_GB2312"/>
          <w:sz w:val="24"/>
        </w:rPr>
        <w:t>事实依据：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u w:val="single"/>
        </w:rPr>
      </w:pPr>
      <w:r>
        <w:rPr>
          <w:rFonts w:hint="eastAsia" w:ascii="仿宋_GB2312" w:hAnsi="仿宋" w:eastAsia="仿宋_GB2312"/>
          <w:sz w:val="24"/>
        </w:rPr>
        <w:t>法律依据：</w:t>
      </w:r>
    </w:p>
    <w:p>
      <w:pPr>
        <w:spacing w:line="360" w:lineRule="auto"/>
        <w:rPr>
          <w:rFonts w:ascii="仿宋_GB2312" w:hAnsi="仿宋" w:eastAsia="仿宋_GB2312"/>
          <w:sz w:val="24"/>
          <w:u w:val="dotted"/>
        </w:rPr>
      </w:pPr>
    </w:p>
    <w:p>
      <w:pPr>
        <w:spacing w:line="360" w:lineRule="auto"/>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spacing w:line="360" w:lineRule="auto"/>
        <w:rPr>
          <w:rFonts w:ascii="仿宋_GB2312" w:hAnsi="仿宋" w:eastAsia="仿宋_GB2312"/>
          <w:sz w:val="24"/>
          <w:u w:val="dotted"/>
        </w:rPr>
      </w:pPr>
      <w:r>
        <w:rPr>
          <w:rFonts w:hint="eastAsia" w:ascii="仿宋_GB2312" w:hAnsi="仿宋" w:eastAsia="仿宋_GB2312"/>
          <w:sz w:val="24"/>
        </w:rPr>
        <w:t>……</w:t>
      </w:r>
    </w:p>
    <w:p>
      <w:pPr>
        <w:spacing w:line="360" w:lineRule="auto"/>
        <w:rPr>
          <w:rFonts w:ascii="仿宋_GB2312" w:hAnsi="仿宋" w:eastAsia="仿宋_GB2312"/>
          <w:sz w:val="24"/>
        </w:rPr>
      </w:pPr>
      <w:r>
        <w:rPr>
          <w:rFonts w:hint="eastAsia" w:ascii="仿宋_GB2312" w:hAnsi="仿宋" w:eastAsia="仿宋_GB2312"/>
          <w:sz w:val="24"/>
        </w:rPr>
        <w:t>五、与投诉事项相关的投诉请求</w:t>
      </w:r>
    </w:p>
    <w:p>
      <w:pPr>
        <w:spacing w:line="360" w:lineRule="auto"/>
        <w:rPr>
          <w:rFonts w:ascii="仿宋_GB2312" w:hAnsi="仿宋" w:eastAsia="仿宋_GB2312"/>
          <w:sz w:val="24"/>
        </w:rPr>
      </w:pPr>
      <w:r>
        <w:rPr>
          <w:rFonts w:hint="eastAsia" w:ascii="仿宋_GB2312" w:hAnsi="仿宋" w:eastAsia="仿宋_GB2312"/>
          <w:sz w:val="24"/>
        </w:rPr>
        <w:t>请求：</w:t>
      </w:r>
    </w:p>
    <w:p>
      <w:pPr>
        <w:spacing w:line="360" w:lineRule="auto"/>
        <w:rPr>
          <w:rFonts w:ascii="仿宋_GB2312" w:hAnsi="仿宋" w:eastAsia="仿宋_GB2312"/>
          <w:sz w:val="24"/>
          <w:u w:val="single"/>
        </w:rPr>
      </w:pPr>
    </w:p>
    <w:p>
      <w:pPr>
        <w:spacing w:line="360" w:lineRule="auto"/>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spacing w:line="360" w:lineRule="auto"/>
        <w:rPr>
          <w:rFonts w:ascii="仿宋_GB2312" w:hAnsi="仿宋" w:eastAsia="仿宋_GB2312"/>
          <w:sz w:val="24"/>
        </w:rPr>
      </w:pPr>
      <w:r>
        <w:rPr>
          <w:rFonts w:hint="eastAsia" w:ascii="仿宋_GB2312" w:hAnsi="仿宋" w:eastAsia="仿宋_GB2312"/>
          <w:sz w:val="24"/>
        </w:rPr>
        <w:t>日期：</w:t>
      </w:r>
    </w:p>
    <w:p>
      <w:pPr>
        <w:spacing w:line="360" w:lineRule="auto"/>
        <w:rPr>
          <w:rFonts w:ascii="仿宋_GB2312" w:hAnsi="仿宋" w:eastAsia="仿宋_GB2312"/>
          <w:b/>
          <w:sz w:val="24"/>
        </w:rPr>
      </w:pPr>
    </w:p>
    <w:p>
      <w:pPr>
        <w:spacing w:line="360" w:lineRule="auto"/>
        <w:rPr>
          <w:rFonts w:ascii="仿宋_GB2312" w:hAnsi="仿宋" w:eastAsia="仿宋_GB2312"/>
          <w:b/>
          <w:sz w:val="24"/>
        </w:rPr>
      </w:pPr>
    </w:p>
    <w:p>
      <w:pPr>
        <w:spacing w:line="360" w:lineRule="auto"/>
        <w:rPr>
          <w:rFonts w:ascii="仿宋_GB2312" w:hAnsi="仿宋" w:eastAsia="仿宋_GB2312"/>
          <w:b/>
          <w:sz w:val="24"/>
        </w:rPr>
      </w:pPr>
      <w:r>
        <w:rPr>
          <w:rFonts w:hint="eastAsia" w:ascii="仿宋_GB2312" w:hAnsi="仿宋" w:eastAsia="仿宋_GB2312"/>
          <w:b/>
          <w:sz w:val="24"/>
        </w:rPr>
        <w:t>投诉书制作说明：</w:t>
      </w:r>
    </w:p>
    <w:p>
      <w:pPr>
        <w:widowControl/>
        <w:spacing w:line="360" w:lineRule="auto"/>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spacing w:line="360" w:lineRule="auto"/>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w:pict>
          <v:rect id="Rectangle 17" o:spid="_x0000_s1038" o:spt="1" style="position:absolute;left:0pt;margin-left:238.9pt;margin-top:28.05pt;height:177.45pt;width:212.95pt;z-index:-251657216;mso-width-relative:page;mso-height-relative:page;" o:preferrelative="t" coordsize="21600,21600">
            <v:path/>
            <v:fill focussize="0,0"/>
            <v:stroke miterlimit="2"/>
            <v:imagedata o:title=""/>
            <o:lock v:ext="edit"/>
          </v:rect>
        </w:pict>
      </w:r>
      <w:r>
        <w:rPr>
          <w:rFonts w:ascii="仿宋" w:hAnsi="仿宋" w:eastAsia="仿宋"/>
          <w:b/>
          <w:bCs/>
          <w:sz w:val="24"/>
        </w:rPr>
        <w:pict>
          <v:rect id="Rectangle 16" o:spid="_x0000_s1039" o:spt="1" style="position:absolute;left:0pt;margin-left:-7.2pt;margin-top:30.3pt;height:177.45pt;width:208.5pt;z-index:-251656192;mso-width-relative:page;mso-height-relative:page;" o:preferrelative="t" coordsize="21600,21600">
            <v:path/>
            <v:fill focussize="0,0"/>
            <v:stroke miterlimit="2"/>
            <v:imagedata o:title=""/>
            <o:lock v:ext="edit"/>
          </v:rect>
        </w:pict>
      </w:r>
      <w:r>
        <w:rPr>
          <w:rFonts w:hint="eastAsia" w:ascii="仿宋" w:hAnsi="仿宋" w:eastAsia="仿宋" w:cs="宋体"/>
          <w:sz w:val="24"/>
        </w:rPr>
        <w:t>投标单位法定名称章（印模）投标单位“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both"/>
        <w:rPr>
          <w:rFonts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hint="eastAsia" w:ascii="仿宋" w:hAnsi="仿宋" w:eastAsia="仿宋"/>
          <w:b/>
          <w:spacing w:val="6"/>
          <w:sz w:val="32"/>
          <w:szCs w:val="32"/>
        </w:rPr>
      </w:pPr>
    </w:p>
    <w:p>
      <w:pPr>
        <w:autoSpaceDE w:val="0"/>
        <w:autoSpaceDN w:val="0"/>
        <w:jc w:val="center"/>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p>
    <w:p>
      <w:pPr>
        <w:spacing w:line="360" w:lineRule="auto"/>
        <w:jc w:val="both"/>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号）的规定，本公司（联合体）参加（单位名称）的（项目名称）采购活动，服务全部由符合政策要求的中小企业承接。相关企业（含联合体中的中小企业、签订分包意向协议的中小企业）的具体情况如下：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jc w:val="right"/>
        <w:rPr>
          <w:rFonts w:ascii="仿宋_GB2312" w:hAnsi="仿宋" w:eastAsia="仿宋_GB2312" w:cs="仿宋_GB2312"/>
          <w:kern w:val="0"/>
          <w:sz w:val="24"/>
        </w:rPr>
      </w:pPr>
      <w:r>
        <w:rPr>
          <w:rFonts w:hint="eastAsia" w:ascii="仿宋_GB2312" w:hAnsi="仿宋" w:eastAsia="仿宋_GB2312" w:cs="仿宋_GB2312"/>
          <w:kern w:val="0"/>
          <w:sz w:val="24"/>
          <w:lang w:val="zh-CN"/>
        </w:rPr>
        <w:t>投标人（或联合体牵头人）名称</w:t>
      </w:r>
      <w:r>
        <w:rPr>
          <w:rFonts w:ascii="仿宋_GB2312" w:hAnsi="仿宋" w:eastAsia="仿宋_GB2312" w:cs="仿宋_GB2312"/>
          <w:kern w:val="0"/>
          <w:sz w:val="24"/>
          <w:lang w:val="zh-CN"/>
        </w:rPr>
        <w:t xml:space="preserve"> (电子签名)：</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lang w:val="en-US"/>
        </w:rPr>
      </w:pPr>
    </w:p>
    <w:p>
      <w:pPr>
        <w:spacing w:line="360" w:lineRule="auto"/>
        <w:ind w:right="420"/>
      </w:pPr>
    </w:p>
    <w:p>
      <w:pPr>
        <w:pStyle w:val="24"/>
        <w:ind w:firstLine="0"/>
        <w:rPr>
          <w:rFonts w:ascii="华文仿宋" w:hAnsi="华文仿宋" w:eastAsia="华文仿宋" w:cs="宋体"/>
          <w:b/>
          <w:szCs w:val="21"/>
          <w:lang w:val="en-US"/>
        </w:rPr>
      </w:pPr>
      <w:r>
        <w:rPr>
          <w:rFonts w:hint="eastAsia" w:ascii="华文仿宋" w:hAnsi="华文仿宋" w:eastAsia="华文仿宋" w:cs="宋体"/>
          <w:b/>
          <w:szCs w:val="21"/>
        </w:rPr>
        <w:t>附件</w:t>
      </w:r>
      <w:r>
        <w:rPr>
          <w:rFonts w:hint="eastAsia" w:ascii="华文仿宋" w:hAnsi="华文仿宋" w:eastAsia="华文仿宋" w:cs="宋体"/>
          <w:b/>
          <w:szCs w:val="21"/>
          <w:lang w:val="en-US"/>
        </w:rPr>
        <w:t>：</w:t>
      </w:r>
      <w:r>
        <w:rPr>
          <w:rFonts w:hint="eastAsia" w:ascii="华文仿宋" w:hAnsi="华文仿宋" w:eastAsia="华文仿宋" w:cs="宋体"/>
          <w:b/>
          <w:szCs w:val="21"/>
        </w:rPr>
        <w:t>中小企业划</w:t>
      </w:r>
    </w:p>
    <w:p>
      <w:pPr>
        <w:pStyle w:val="966"/>
        <w:spacing w:line="500" w:lineRule="exact"/>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6"/>
        <w:spacing w:line="500" w:lineRule="exact"/>
        <w:jc w:val="center"/>
        <w:rPr>
          <w:rFonts w:ascii="仿宋" w:hAnsi="仿宋" w:eastAsia="仿宋" w:cs="仿宋"/>
          <w:kern w:val="0"/>
          <w:sz w:val="24"/>
          <w:szCs w:val="24"/>
          <w:lang w:val="en-US" w:eastAsia="zh-CN" w:bidi="ar-SA"/>
        </w:rPr>
      </w:pPr>
    </w:p>
    <w:p>
      <w:pPr>
        <w:pStyle w:val="966"/>
        <w:spacing w:line="500" w:lineRule="exact"/>
        <w:jc w:val="center"/>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中小企业划型标准规定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一、根据《中华人民共和国中小企业促进法》和《</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"https://www.shui5.cn/article/47/26142.html"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国务院关于进一步促进中小企业发展的若干意见</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"https://www.shui5.cn/article/47/26142.html"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国发〔2009〕36号</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)，制定本规定。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二、中小企业划分为中型、小型、微型三种类型，具体标准根据企业从业人员、营业收入、资产总额等指标，结合行业特点制定。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四、各行业划型标准为：</w:t>
      </w:r>
      <w:r>
        <w:rPr>
          <w:rFonts w:hint="eastAsia" w:ascii="仿宋" w:hAnsi="仿宋" w:eastAsia="仿宋" w:cs="仿宋"/>
          <w:kern w:val="0"/>
          <w:sz w:val="24"/>
          <w:szCs w:val="24"/>
          <w:lang w:val="en-US" w:eastAsia="zh-CN" w:bidi="ar-SA"/>
        </w:rPr>
        <w:br w:type="textWrapping"/>
      </w:r>
      <w:r>
        <w:rPr>
          <w:rFonts w:hint="eastAsia" w:ascii="仿宋" w:hAnsi="仿宋" w:eastAsia="仿宋" w:cs="仿宋"/>
          <w:kern w:val="0"/>
          <w:sz w:val="24"/>
          <w:szCs w:val="24"/>
          <w:lang w:val="en-US" w:eastAsia="zh-CN" w:bidi="ar-SA"/>
        </w:rPr>
        <w:t>　　（一）农、林、牧、渔业。营业收入20000万元以下的为中小微型企业。其中，营业收入500万元及以上的为中型企业，营业收入50万元及以上的为小型企业，营业收入50万元以下的为微型企业。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4"/>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（十六）其他未列明行业。从业人员300人以下的为中小微型企业。其中，从业人员100人及以上的为中型企业；从业人员10人及以上的为小型企业；从业人员10人以下的为微型企业。</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五、企业类型的划分以统计部门的统计数据为依据。</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六、本规定适用于在中华人民共和国境内依法设立的各类所有制和各种组织形式的企业。个体工商户和本规定以外的行业，参照本规定进行划型。</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八、本规定由工业和信息化部、国家统计局会同有关部门根据《国民经济行业分类》修订情况和企业发展变化情况适时修订。</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九、本规定由工业和信息化部、国家统计局会同有关部门负责解释。</w:t>
      </w:r>
    </w:p>
    <w:p>
      <w:pPr>
        <w:pStyle w:val="966"/>
        <w:adjustRightInd w:val="0"/>
        <w:spacing w:line="360" w:lineRule="auto"/>
        <w:ind w:firstLine="480" w:firstLineChars="200"/>
        <w:jc w:val="both"/>
        <w:rPr>
          <w:rFonts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十、本规定自发布之日起执行，原国家经贸委、原国家计委、财政部和国家统计局2003年颁布的《</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"https://www.shui5.cn/article/df/24263.html"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中小企业标准暂行规定</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fldChar w:fldCharType="begin"/>
      </w:r>
      <w:r>
        <w:rPr>
          <w:rFonts w:ascii="仿宋" w:hAnsi="仿宋" w:eastAsia="仿宋" w:cs="仿宋"/>
          <w:kern w:val="0"/>
          <w:sz w:val="24"/>
          <w:szCs w:val="24"/>
          <w:lang w:val="en-US" w:eastAsia="zh-CN" w:bidi="ar-SA"/>
        </w:rPr>
        <w:instrText xml:space="preserve"> HYPERLINK "https://www.shui5.cn/article/df/24263.html" </w:instrText>
      </w:r>
      <w:r>
        <w:rPr>
          <w:rFonts w:ascii="仿宋" w:hAnsi="仿宋" w:eastAsia="仿宋" w:cs="仿宋"/>
          <w:kern w:val="0"/>
          <w:sz w:val="24"/>
          <w:szCs w:val="24"/>
          <w:lang w:val="en-US" w:eastAsia="zh-CN" w:bidi="ar-SA"/>
        </w:rPr>
        <w:fldChar w:fldCharType="separate"/>
      </w:r>
      <w:r>
        <w:rPr>
          <w:rFonts w:hint="eastAsia" w:ascii="仿宋" w:hAnsi="仿宋" w:eastAsia="仿宋" w:cs="仿宋"/>
          <w:kern w:val="0"/>
          <w:sz w:val="24"/>
          <w:szCs w:val="24"/>
          <w:lang w:val="en-US" w:eastAsia="zh-CN" w:bidi="ar-SA"/>
        </w:rPr>
        <w:t>国经贸中小企[2003]143号</w:t>
      </w:r>
      <w:r>
        <w:rPr>
          <w:rFonts w:hint="eastAsia" w:ascii="仿宋" w:hAnsi="仿宋" w:eastAsia="仿宋" w:cs="仿宋"/>
          <w:kern w:val="0"/>
          <w:sz w:val="24"/>
          <w:szCs w:val="24"/>
          <w:lang w:val="en-US" w:eastAsia="zh-CN" w:bidi="ar-SA"/>
        </w:rPr>
        <w:fldChar w:fldCharType="end"/>
      </w:r>
      <w:r>
        <w:rPr>
          <w:rFonts w:hint="eastAsia" w:ascii="仿宋" w:hAnsi="仿宋" w:eastAsia="仿宋" w:cs="仿宋"/>
          <w:kern w:val="0"/>
          <w:sz w:val="24"/>
          <w:szCs w:val="24"/>
          <w:lang w:val="en-US" w:eastAsia="zh-CN" w:bidi="ar-SA"/>
        </w:rPr>
        <w:t>同时废止。</w:t>
      </w:r>
    </w:p>
    <w:p>
      <w:pPr>
        <w:pStyle w:val="2"/>
        <w:rPr>
          <w:lang w:val="en-US"/>
        </w:rPr>
      </w:pPr>
    </w:p>
    <w:p>
      <w:pPr>
        <w:spacing w:line="360" w:lineRule="auto"/>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5" w:h="16838"/>
      <w:pgMar w:top="1247" w:right="1361" w:bottom="1247" w:left="1361" w:header="851" w:footer="850"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397" w:name="_Toc164085800"/>
    <w:bookmarkStart w:id="398" w:name="_Toc36110187"/>
    <w:bookmarkStart w:id="399" w:name="_Toc131845147"/>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right" w:y="1"/>
      <w:rPr>
        <w:rStyle w:val="77"/>
      </w:rPr>
    </w:pPr>
    <w:r>
      <w:fldChar w:fldCharType="begin"/>
    </w:r>
    <w:r>
      <w:rPr>
        <w:rStyle w:val="77"/>
      </w:rPr>
      <w:instrText xml:space="preserve">PAGE  </w:instrText>
    </w:r>
    <w:r>
      <w:fldChar w:fldCharType="end"/>
    </w:r>
  </w:p>
  <w:p>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both"/>
    </w:pPr>
    <w:r>
      <w:rPr>
        <w:rFonts w:ascii="Times New Roman" w:hAnsi="Times New Roman" w:eastAsia="宋体" w:cs="Times New Roman"/>
        <w:kern w:val="2"/>
        <w:sz w:val="18"/>
        <w:szCs w:val="18"/>
        <w:lang w:val="en-US" w:eastAsia="zh-CN" w:bidi="ar-SA"/>
      </w:rPr>
      <w:pict>
        <v:shape id="_x0000_i1027"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p>
    <w:pPr>
      <w:pStyle w:val="64"/>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t></w:t>
    </w:r>
    <w:r>
      <w:rPr>
        <w:rFonts w:hint="eastAsia"/>
      </w:rPr>
      <w:t xml:space="preserve">                                         </w:t>
    </w:r>
    <w:r>
      <w:t></w:t>
    </w:r>
    <w:r>
      <w:rPr>
        <w:rFonts w:ascii="Times New Roman" w:hAnsi="Times New Roman" w:eastAsia="宋体" w:cs="Times New Roman"/>
        <w:kern w:val="2"/>
        <w:sz w:val="18"/>
        <w:szCs w:val="18"/>
        <w:lang w:val="en-US" w:eastAsia="zh-CN" w:bidi="ar-SA"/>
      </w:rPr>
      <w:pict>
        <v:shape id="_x0000_i1030"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0"/>
      </w:pBdr>
      <w:tabs>
        <w:tab w:val="center" w:pos="4535"/>
        <w:tab w:val="right" w:pos="9070"/>
        <w:tab w:val="clear" w:pos="4153"/>
        <w:tab w:val="clear" w:pos="8306"/>
      </w:tabs>
      <w:jc w:val="right"/>
    </w:pPr>
    <w:r>
      <w:rPr>
        <w:rFonts w:ascii="Times New Roman" w:hAnsi="Times New Roman" w:eastAsia="宋体" w:cs="Times New Roman"/>
        <w:kern w:val="2"/>
        <w:sz w:val="18"/>
        <w:szCs w:val="18"/>
        <w:lang w:val="en-US" w:eastAsia="zh-CN" w:bidi="ar-SA"/>
      </w:rPr>
      <w:pict>
        <v:shape id="_x0000_i1026"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lang w:val="zh-CN"/>
      </w:rPr>
      <w:t></w:t>
    </w:r>
    <w:r>
      <w:tab/>
    </w:r>
    <w:r>
      <w:rPr>
        <w:lang w:val="zh-CN"/>
      </w:rPr>
      <w:t></w:t>
    </w:r>
    <w:r>
      <w:tab/>
    </w:r>
    <w:r>
      <w:rPr>
        <w:rFonts w:hint="eastAsia"/>
        <w:lang w:eastAsia="zh-CN"/>
      </w:rPr>
      <w:t>杭州聚亿工程咨询有限公司</w:t>
    </w:r>
    <w: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left"/>
      <w:rPr>
        <w:rFonts w:ascii="仿宋_GB2312" w:eastAsia="仿宋_GB2312"/>
        <w:b/>
        <w:i/>
        <w:u w:val="single"/>
      </w:rPr>
    </w:pPr>
    <w:r>
      <w:t></w:t>
    </w: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rPr>
        <w:rFonts w:hint="eastAsia"/>
        <w:lang w:val="en-US" w:eastAsia="zh-CN"/>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p>
    <w:pPr>
      <w:pStyle w:val="46"/>
      <w:pBdr>
        <w:bottom w:val="single" w:color="auto" w:sz="6" w:space="4"/>
      </w:pBdr>
      <w:jc w:val="both"/>
    </w:pP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lang w:eastAsia="zh-CN"/>
      </w:rPr>
      <w:t>杭州聚亿工程咨询有限公司</w:t>
    </w:r>
    <w:r>
      <w:t>政府采购公开招标文件</w:t>
    </w:r>
  </w:p>
  <w:p>
    <w:pPr>
      <w:pStyle w:val="4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w:t>
    </w:r>
  </w:p>
  <w:p>
    <w:pPr>
      <w:pStyle w:val="46"/>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u w:val="single"/>
      </w:rPr>
    </w:pPr>
    <w:r>
      <w:rPr>
        <w:rFonts w:hint="eastAsia"/>
      </w:rPr>
      <w:t xml:space="preserve">              </w:t>
    </w:r>
    <w:r>
      <w:t></w:t>
    </w:r>
    <w:r>
      <w:rPr>
        <w:rFonts w:ascii="Times New Roman" w:hAnsi="Times New Roman" w:eastAsia="宋体" w:cs="Times New Roman"/>
        <w:kern w:val="2"/>
        <w:sz w:val="18"/>
        <w:szCs w:val="18"/>
        <w:lang w:val="en-US" w:eastAsia="zh-CN" w:bidi="ar-SA"/>
      </w:rPr>
      <w:pict>
        <v:shape id="_x0000_i1029"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pPr>
    <w:r>
      <w:rPr>
        <w:rFonts w:hint="eastAsia"/>
      </w:rPr>
      <w:t xml:space="preserve">                                                                                                        </w:t>
    </w:r>
    <w:r>
      <w:t></w:t>
    </w:r>
    <w:r>
      <w:rPr>
        <w:rFonts w:ascii="Times New Roman" w:hAnsi="Times New Roman" w:eastAsia="宋体" w:cs="Times New Roman"/>
        <w:kern w:val="2"/>
        <w:sz w:val="18"/>
        <w:szCs w:val="18"/>
        <w:lang w:val="en-US" w:eastAsia="zh-CN" w:bidi="ar-SA"/>
      </w:rPr>
      <w:pict>
        <v:shape id="_x0000_i1028"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single" w:color="auto" w:sz="6" w:space="4"/>
      </w:pBdr>
      <w:jc w:val="right"/>
      <w:rPr>
        <w:rFonts w:ascii="仿宋_GB2312" w:eastAsia="仿宋_GB2312"/>
        <w:b/>
        <w:i/>
        <w:iCs/>
        <w:u w:val="single"/>
      </w:rPr>
    </w:pPr>
    <w:r>
      <w:t></w:t>
    </w:r>
    <w:r>
      <w:rPr>
        <w:rFonts w:ascii="Times New Roman" w:hAnsi="Times New Roman" w:eastAsia="宋体" w:cs="Times New Roman"/>
        <w:kern w:val="2"/>
        <w:sz w:val="18"/>
        <w:szCs w:val="18"/>
        <w:lang w:val="en-US" w:eastAsia="zh-CN" w:bidi="ar-SA"/>
      </w:rPr>
      <w:pict>
        <v:shape id="_x0000_i1031" o:spt="75" type="#_x0000_t75" style="height:17.9pt;width:19.2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t></w:t>
    </w:r>
    <w:r>
      <w:rPr>
        <w:rFonts w:hint="eastAsia"/>
      </w:rPr>
      <w:t xml:space="preserve">                                     </w:t>
    </w:r>
    <w:r>
      <w:rPr>
        <w:rFonts w:hint="eastAsia"/>
        <w:lang w:eastAsia="zh-CN"/>
      </w:rPr>
      <w:t>杭州聚亿工程咨询有限公司</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B3445"/>
    <w:multiLevelType w:val="singleLevel"/>
    <w:tmpl w:val="BDEB3445"/>
    <w:lvl w:ilvl="0" w:tentative="0">
      <w:start w:val="1"/>
      <w:numFmt w:val="decimal"/>
      <w:suff w:val="nothing"/>
      <w:lvlText w:val="%1、"/>
      <w:lvlJc w:val="left"/>
      <w:pPr>
        <w:ind w:left="150"/>
      </w:pPr>
    </w:lvl>
  </w:abstractNum>
  <w:abstractNum w:abstractNumId="1">
    <w:nsid w:val="FDE4FA03"/>
    <w:multiLevelType w:val="singleLevel"/>
    <w:tmpl w:val="FDE4FA03"/>
    <w:lvl w:ilvl="0" w:tentative="0">
      <w:start w:val="2"/>
      <w:numFmt w:val="chineseCounting"/>
      <w:suff w:val="nothing"/>
      <w:lvlText w:val="%1、"/>
      <w:lvlJc w:val="left"/>
      <w:rPr>
        <w:rFonts w:hint="eastAsia"/>
      </w:rPr>
    </w:lvl>
  </w:abstractNum>
  <w:abstractNum w:abstractNumId="2">
    <w:nsid w:val="327CC8DB"/>
    <w:multiLevelType w:val="singleLevel"/>
    <w:tmpl w:val="327CC8D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I0N2I0ZGU4NjMyYzg0YWQ2ZGY5MzY1MDgxNTdjM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861767"/>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A47238"/>
    <w:rsid w:val="06AE6288"/>
    <w:rsid w:val="07245D42"/>
    <w:rsid w:val="07264C62"/>
    <w:rsid w:val="0779354C"/>
    <w:rsid w:val="08061376"/>
    <w:rsid w:val="08452D77"/>
    <w:rsid w:val="086401F8"/>
    <w:rsid w:val="08720DFE"/>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11C8D"/>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B7499"/>
    <w:rsid w:val="0F4958DC"/>
    <w:rsid w:val="0F515DF7"/>
    <w:rsid w:val="0F596BA8"/>
    <w:rsid w:val="0F6248D2"/>
    <w:rsid w:val="0F693536"/>
    <w:rsid w:val="0F7B0511"/>
    <w:rsid w:val="0F7B76D9"/>
    <w:rsid w:val="0F816ACD"/>
    <w:rsid w:val="0F9832DB"/>
    <w:rsid w:val="0FBF3FD2"/>
    <w:rsid w:val="0FBF7FF3"/>
    <w:rsid w:val="104F76E5"/>
    <w:rsid w:val="10646583"/>
    <w:rsid w:val="107D4B15"/>
    <w:rsid w:val="108A3C80"/>
    <w:rsid w:val="10C26171"/>
    <w:rsid w:val="10F33360"/>
    <w:rsid w:val="10F86567"/>
    <w:rsid w:val="10FC16EA"/>
    <w:rsid w:val="110F1D40"/>
    <w:rsid w:val="11266F33"/>
    <w:rsid w:val="118963A1"/>
    <w:rsid w:val="11C6522A"/>
    <w:rsid w:val="11E104CC"/>
    <w:rsid w:val="11E20309"/>
    <w:rsid w:val="12255233"/>
    <w:rsid w:val="12530213"/>
    <w:rsid w:val="127723A9"/>
    <w:rsid w:val="12862074"/>
    <w:rsid w:val="12883966"/>
    <w:rsid w:val="12891355"/>
    <w:rsid w:val="129E45B4"/>
    <w:rsid w:val="12D81596"/>
    <w:rsid w:val="13072A44"/>
    <w:rsid w:val="135F4BE2"/>
    <w:rsid w:val="139B1A0A"/>
    <w:rsid w:val="139D25C7"/>
    <w:rsid w:val="13BF3CE4"/>
    <w:rsid w:val="140A66E3"/>
    <w:rsid w:val="141008D8"/>
    <w:rsid w:val="14125FE6"/>
    <w:rsid w:val="141A07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7F8131B"/>
    <w:rsid w:val="1830729E"/>
    <w:rsid w:val="185D087C"/>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E4241"/>
    <w:rsid w:val="1BA209CF"/>
    <w:rsid w:val="1BB4777D"/>
    <w:rsid w:val="1BD75AB8"/>
    <w:rsid w:val="1C0459C2"/>
    <w:rsid w:val="1C1B3B4A"/>
    <w:rsid w:val="1C88086E"/>
    <w:rsid w:val="1D266CE1"/>
    <w:rsid w:val="1D3963AF"/>
    <w:rsid w:val="1D6A673C"/>
    <w:rsid w:val="1D9247AE"/>
    <w:rsid w:val="1DB567EC"/>
    <w:rsid w:val="1DDB7767"/>
    <w:rsid w:val="1DF51A98"/>
    <w:rsid w:val="1E3D060F"/>
    <w:rsid w:val="1E3F7D2E"/>
    <w:rsid w:val="1E4134E4"/>
    <w:rsid w:val="1E5062B3"/>
    <w:rsid w:val="1E523514"/>
    <w:rsid w:val="1E714A66"/>
    <w:rsid w:val="1E802593"/>
    <w:rsid w:val="1EA703CC"/>
    <w:rsid w:val="1EB7330C"/>
    <w:rsid w:val="1EF311CC"/>
    <w:rsid w:val="1F0A0FF3"/>
    <w:rsid w:val="1F5771FF"/>
    <w:rsid w:val="1FE868A9"/>
    <w:rsid w:val="20034907"/>
    <w:rsid w:val="20173E4B"/>
    <w:rsid w:val="204E48BC"/>
    <w:rsid w:val="208921B3"/>
    <w:rsid w:val="20973DEB"/>
    <w:rsid w:val="20B26522"/>
    <w:rsid w:val="20B44310"/>
    <w:rsid w:val="211116EB"/>
    <w:rsid w:val="215764AF"/>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EB737C"/>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6E4095C"/>
    <w:rsid w:val="27044A29"/>
    <w:rsid w:val="271D34C8"/>
    <w:rsid w:val="276142BF"/>
    <w:rsid w:val="27783712"/>
    <w:rsid w:val="27907362"/>
    <w:rsid w:val="27A50438"/>
    <w:rsid w:val="280D0AE7"/>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21D03"/>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4D5985"/>
    <w:rsid w:val="2E5D4E86"/>
    <w:rsid w:val="2E5D790B"/>
    <w:rsid w:val="2E9A3C18"/>
    <w:rsid w:val="2EBB0FEE"/>
    <w:rsid w:val="2EC63002"/>
    <w:rsid w:val="2F0A6B38"/>
    <w:rsid w:val="2F534C08"/>
    <w:rsid w:val="2F946CCB"/>
    <w:rsid w:val="2FD25781"/>
    <w:rsid w:val="2FFD7934"/>
    <w:rsid w:val="301B4C7C"/>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04A58"/>
    <w:rsid w:val="336963EB"/>
    <w:rsid w:val="33816EEB"/>
    <w:rsid w:val="33EB55CD"/>
    <w:rsid w:val="33EC4C02"/>
    <w:rsid w:val="340D2360"/>
    <w:rsid w:val="3410665D"/>
    <w:rsid w:val="34211214"/>
    <w:rsid w:val="342E63AB"/>
    <w:rsid w:val="34950E68"/>
    <w:rsid w:val="34986E94"/>
    <w:rsid w:val="34AF62C9"/>
    <w:rsid w:val="34CB4388"/>
    <w:rsid w:val="34FA6E12"/>
    <w:rsid w:val="353679BE"/>
    <w:rsid w:val="358D5588"/>
    <w:rsid w:val="35EA1EB9"/>
    <w:rsid w:val="363A3B40"/>
    <w:rsid w:val="365302AE"/>
    <w:rsid w:val="36607A0A"/>
    <w:rsid w:val="366E227C"/>
    <w:rsid w:val="366F2E0D"/>
    <w:rsid w:val="367B6A5C"/>
    <w:rsid w:val="36A74ADA"/>
    <w:rsid w:val="36AD60D5"/>
    <w:rsid w:val="36B224F9"/>
    <w:rsid w:val="36E578F6"/>
    <w:rsid w:val="36EC0CC9"/>
    <w:rsid w:val="373F410B"/>
    <w:rsid w:val="37D17255"/>
    <w:rsid w:val="37EE7094"/>
    <w:rsid w:val="38296C89"/>
    <w:rsid w:val="383002EB"/>
    <w:rsid w:val="38586797"/>
    <w:rsid w:val="38BC0149"/>
    <w:rsid w:val="38D87D1C"/>
    <w:rsid w:val="38FF4B4D"/>
    <w:rsid w:val="39636459"/>
    <w:rsid w:val="396B7F6C"/>
    <w:rsid w:val="39B417A9"/>
    <w:rsid w:val="39FC5695"/>
    <w:rsid w:val="3A006D8E"/>
    <w:rsid w:val="3A3651E5"/>
    <w:rsid w:val="3A744481"/>
    <w:rsid w:val="3A8C7BEF"/>
    <w:rsid w:val="3A906246"/>
    <w:rsid w:val="3B2349B7"/>
    <w:rsid w:val="3B49297F"/>
    <w:rsid w:val="3B55742B"/>
    <w:rsid w:val="3B616CFF"/>
    <w:rsid w:val="3B6259F6"/>
    <w:rsid w:val="3B976654"/>
    <w:rsid w:val="3BC01EFC"/>
    <w:rsid w:val="3BCA786A"/>
    <w:rsid w:val="3BD31E2F"/>
    <w:rsid w:val="3BF15831"/>
    <w:rsid w:val="3C105946"/>
    <w:rsid w:val="3C471448"/>
    <w:rsid w:val="3C5F759A"/>
    <w:rsid w:val="3C6C525A"/>
    <w:rsid w:val="3CCE23CB"/>
    <w:rsid w:val="3CD17D17"/>
    <w:rsid w:val="3CE44103"/>
    <w:rsid w:val="3D3C7F39"/>
    <w:rsid w:val="3D440F09"/>
    <w:rsid w:val="3D4504A0"/>
    <w:rsid w:val="3D8734BB"/>
    <w:rsid w:val="3D9A11D4"/>
    <w:rsid w:val="3DA16D89"/>
    <w:rsid w:val="3DA364BE"/>
    <w:rsid w:val="3DE041CB"/>
    <w:rsid w:val="3E0D48F6"/>
    <w:rsid w:val="3E1868B4"/>
    <w:rsid w:val="3E246178"/>
    <w:rsid w:val="3E377251"/>
    <w:rsid w:val="3E42664B"/>
    <w:rsid w:val="3E5A7334"/>
    <w:rsid w:val="3E6557E8"/>
    <w:rsid w:val="3E7B5D6B"/>
    <w:rsid w:val="3E843E66"/>
    <w:rsid w:val="3E8F51FE"/>
    <w:rsid w:val="3E926F87"/>
    <w:rsid w:val="3E9A59DE"/>
    <w:rsid w:val="3EAF4836"/>
    <w:rsid w:val="3EBC5B94"/>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9B2C30"/>
    <w:rsid w:val="42CD1CE0"/>
    <w:rsid w:val="42E1381E"/>
    <w:rsid w:val="42E5074D"/>
    <w:rsid w:val="42ED6459"/>
    <w:rsid w:val="42FE58DD"/>
    <w:rsid w:val="43174B3D"/>
    <w:rsid w:val="434B790E"/>
    <w:rsid w:val="4360274F"/>
    <w:rsid w:val="43977AB6"/>
    <w:rsid w:val="43A3342B"/>
    <w:rsid w:val="43C77C27"/>
    <w:rsid w:val="43DE09EE"/>
    <w:rsid w:val="44002FAD"/>
    <w:rsid w:val="441F5ECA"/>
    <w:rsid w:val="449101DD"/>
    <w:rsid w:val="44DE1391"/>
    <w:rsid w:val="451B225C"/>
    <w:rsid w:val="45234A9B"/>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8695F"/>
    <w:rsid w:val="46C4686E"/>
    <w:rsid w:val="47482ADE"/>
    <w:rsid w:val="477B778F"/>
    <w:rsid w:val="478203EC"/>
    <w:rsid w:val="47B025FA"/>
    <w:rsid w:val="47F36CC8"/>
    <w:rsid w:val="4809698F"/>
    <w:rsid w:val="4811697D"/>
    <w:rsid w:val="487A3E25"/>
    <w:rsid w:val="488B5503"/>
    <w:rsid w:val="48937E21"/>
    <w:rsid w:val="489A0361"/>
    <w:rsid w:val="48B94FF3"/>
    <w:rsid w:val="48E37AAB"/>
    <w:rsid w:val="48F2191F"/>
    <w:rsid w:val="48FD4B4C"/>
    <w:rsid w:val="490A68E0"/>
    <w:rsid w:val="491055FE"/>
    <w:rsid w:val="495F5B3E"/>
    <w:rsid w:val="496F77D7"/>
    <w:rsid w:val="497654FD"/>
    <w:rsid w:val="497E669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431955"/>
    <w:rsid w:val="4D5C2B38"/>
    <w:rsid w:val="4D905305"/>
    <w:rsid w:val="4D964A72"/>
    <w:rsid w:val="4D9C1254"/>
    <w:rsid w:val="4E793892"/>
    <w:rsid w:val="4E800872"/>
    <w:rsid w:val="4EC569ED"/>
    <w:rsid w:val="4ED50EA1"/>
    <w:rsid w:val="4EEC050C"/>
    <w:rsid w:val="4F104EC3"/>
    <w:rsid w:val="4F47354A"/>
    <w:rsid w:val="4F911C54"/>
    <w:rsid w:val="4FE625E0"/>
    <w:rsid w:val="5021480F"/>
    <w:rsid w:val="507C4800"/>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27C7"/>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02AA1"/>
    <w:rsid w:val="55214EB5"/>
    <w:rsid w:val="553311C4"/>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A3A4D"/>
    <w:rsid w:val="5AAD6F28"/>
    <w:rsid w:val="5AD63A24"/>
    <w:rsid w:val="5B2E1A1D"/>
    <w:rsid w:val="5B843A1C"/>
    <w:rsid w:val="5B873E3F"/>
    <w:rsid w:val="5C02690E"/>
    <w:rsid w:val="5C196DA7"/>
    <w:rsid w:val="5C2A048C"/>
    <w:rsid w:val="5C80234E"/>
    <w:rsid w:val="5C8A680C"/>
    <w:rsid w:val="5D083376"/>
    <w:rsid w:val="5D0C4701"/>
    <w:rsid w:val="5D0F0395"/>
    <w:rsid w:val="5D221076"/>
    <w:rsid w:val="5D397964"/>
    <w:rsid w:val="5D5A391C"/>
    <w:rsid w:val="5D5F10C0"/>
    <w:rsid w:val="5D891B7B"/>
    <w:rsid w:val="5DAD38EE"/>
    <w:rsid w:val="5E006862"/>
    <w:rsid w:val="5E0207B9"/>
    <w:rsid w:val="5E1834A1"/>
    <w:rsid w:val="5E261785"/>
    <w:rsid w:val="5E345F6D"/>
    <w:rsid w:val="5E4A7017"/>
    <w:rsid w:val="5E552BBA"/>
    <w:rsid w:val="5E611C10"/>
    <w:rsid w:val="5EFC7377"/>
    <w:rsid w:val="5F06174D"/>
    <w:rsid w:val="5F3A3602"/>
    <w:rsid w:val="5F6277C6"/>
    <w:rsid w:val="5F637F0C"/>
    <w:rsid w:val="5F6D0B1D"/>
    <w:rsid w:val="5F8D0B82"/>
    <w:rsid w:val="5FA41BF6"/>
    <w:rsid w:val="5FCC5339"/>
    <w:rsid w:val="5FE34A5B"/>
    <w:rsid w:val="5FE94ADE"/>
    <w:rsid w:val="5FFE1E36"/>
    <w:rsid w:val="60232584"/>
    <w:rsid w:val="607330CE"/>
    <w:rsid w:val="60825176"/>
    <w:rsid w:val="608368E3"/>
    <w:rsid w:val="609F2AC4"/>
    <w:rsid w:val="60FA2EE8"/>
    <w:rsid w:val="61054A27"/>
    <w:rsid w:val="610A52BC"/>
    <w:rsid w:val="611D2366"/>
    <w:rsid w:val="61421856"/>
    <w:rsid w:val="615227C4"/>
    <w:rsid w:val="61654E3F"/>
    <w:rsid w:val="617F68DE"/>
    <w:rsid w:val="6182292A"/>
    <w:rsid w:val="619F7F92"/>
    <w:rsid w:val="61AB3C6E"/>
    <w:rsid w:val="61F94C26"/>
    <w:rsid w:val="62000E56"/>
    <w:rsid w:val="624F3E49"/>
    <w:rsid w:val="62632286"/>
    <w:rsid w:val="62885958"/>
    <w:rsid w:val="629152E7"/>
    <w:rsid w:val="62F40B65"/>
    <w:rsid w:val="62FC2CFE"/>
    <w:rsid w:val="63024505"/>
    <w:rsid w:val="633E37DC"/>
    <w:rsid w:val="635B1DB5"/>
    <w:rsid w:val="63711FED"/>
    <w:rsid w:val="63880DDC"/>
    <w:rsid w:val="638D750D"/>
    <w:rsid w:val="63AC6CC0"/>
    <w:rsid w:val="64055776"/>
    <w:rsid w:val="64240056"/>
    <w:rsid w:val="642E206A"/>
    <w:rsid w:val="643E143A"/>
    <w:rsid w:val="648B6EEF"/>
    <w:rsid w:val="64C158BF"/>
    <w:rsid w:val="64CE2EAA"/>
    <w:rsid w:val="653C3090"/>
    <w:rsid w:val="65854376"/>
    <w:rsid w:val="658767BE"/>
    <w:rsid w:val="65892531"/>
    <w:rsid w:val="65D84624"/>
    <w:rsid w:val="66195831"/>
    <w:rsid w:val="662E75B1"/>
    <w:rsid w:val="66342C2E"/>
    <w:rsid w:val="663E784C"/>
    <w:rsid w:val="668B6A45"/>
    <w:rsid w:val="668F6F97"/>
    <w:rsid w:val="672F3F24"/>
    <w:rsid w:val="672F4CAE"/>
    <w:rsid w:val="673E055F"/>
    <w:rsid w:val="674006F3"/>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7E571F"/>
    <w:rsid w:val="69A1245C"/>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947C2"/>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33F0C"/>
    <w:rsid w:val="73710D5D"/>
    <w:rsid w:val="73C0646E"/>
    <w:rsid w:val="742222F5"/>
    <w:rsid w:val="74476126"/>
    <w:rsid w:val="74706664"/>
    <w:rsid w:val="747F3682"/>
    <w:rsid w:val="749C4185"/>
    <w:rsid w:val="75067759"/>
    <w:rsid w:val="75120441"/>
    <w:rsid w:val="752E6DCD"/>
    <w:rsid w:val="7551380D"/>
    <w:rsid w:val="75600BE5"/>
    <w:rsid w:val="7564475C"/>
    <w:rsid w:val="7575413A"/>
    <w:rsid w:val="7583797F"/>
    <w:rsid w:val="75D20F1D"/>
    <w:rsid w:val="75DA2C18"/>
    <w:rsid w:val="75F54412"/>
    <w:rsid w:val="761D08E0"/>
    <w:rsid w:val="765D347C"/>
    <w:rsid w:val="76657C90"/>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BB4491"/>
    <w:rsid w:val="7AD05746"/>
    <w:rsid w:val="7B257FFD"/>
    <w:rsid w:val="7B343476"/>
    <w:rsid w:val="7B5A2978"/>
    <w:rsid w:val="7B5A7E4C"/>
    <w:rsid w:val="7B667AF9"/>
    <w:rsid w:val="7B7468F8"/>
    <w:rsid w:val="7BE350C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90667"/>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4">
    <w:name w:val="Default Paragraph Font"/>
    <w:unhideWhenUsed/>
    <w:qFormat/>
    <w:uiPriority w:val="1"/>
  </w:style>
  <w:style w:type="table" w:default="1" w:styleId="67">
    <w:name w:val="Normal Table"/>
    <w:unhideWhenUsed/>
    <w:qFormat/>
    <w:uiPriority w:val="99"/>
    <w:tblPr>
      <w:tblCellMar>
        <w:top w:w="0" w:type="dxa"/>
        <w:left w:w="108" w:type="dxa"/>
        <w:bottom w:w="0" w:type="dxa"/>
        <w:right w:w="108" w:type="dxa"/>
      </w:tblCellMar>
    </w:tblPr>
  </w:style>
  <w:style w:type="paragraph" w:styleId="5">
    <w:name w:val="Normal Indent"/>
    <w:basedOn w:val="1"/>
    <w:link w:val="72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8"/>
    <w:qFormat/>
    <w:uiPriority w:val="0"/>
    <w:pPr>
      <w:shd w:val="clear" w:color="auto" w:fill="000080"/>
    </w:pPr>
  </w:style>
  <w:style w:type="paragraph" w:styleId="19">
    <w:name w:val="annotation text"/>
    <w:basedOn w:val="1"/>
    <w:link w:val="856"/>
    <w:qFormat/>
    <w:uiPriority w:val="99"/>
    <w:pPr>
      <w:jc w:val="left"/>
    </w:pPr>
  </w:style>
  <w:style w:type="paragraph" w:styleId="20">
    <w:name w:val="Salutation"/>
    <w:basedOn w:val="1"/>
    <w:next w:val="1"/>
    <w:link w:val="816"/>
    <w:qFormat/>
    <w:uiPriority w:val="0"/>
    <w:rPr>
      <w:rFonts w:ascii="仿宋_GB2312" w:eastAsia="仿宋_GB2312"/>
      <w:sz w:val="28"/>
      <w:szCs w:val="20"/>
    </w:rPr>
  </w:style>
  <w:style w:type="paragraph" w:styleId="21">
    <w:name w:val="Body Text 3"/>
    <w:basedOn w:val="1"/>
    <w:link w:val="84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835"/>
    <w:qFormat/>
    <w:uiPriority w:val="0"/>
    <w:pPr>
      <w:ind w:firstLine="420"/>
    </w:pPr>
    <w:rPr>
      <w:rFonts w:hAnsi="Calibri" w:cs="Times New Roman"/>
      <w:szCs w:val="20"/>
    </w:rPr>
  </w:style>
  <w:style w:type="paragraph" w:styleId="25">
    <w:name w:val="Body Text Indent"/>
    <w:basedOn w:val="1"/>
    <w:next w:val="26"/>
    <w:link w:val="784"/>
    <w:qFormat/>
    <w:uiPriority w:val="0"/>
    <w:pPr>
      <w:spacing w:line="480" w:lineRule="exact"/>
      <w:ind w:firstLine="480" w:firstLineChars="200"/>
    </w:pPr>
    <w:rPr>
      <w:rFonts w:ascii="宋体" w:hAnsi="宋体"/>
      <w:sz w:val="24"/>
    </w:rPr>
  </w:style>
  <w:style w:type="paragraph" w:customStyle="1" w:styleId="26">
    <w:name w:val="正文文本首行缩进 2"/>
    <w:basedOn w:val="27"/>
    <w:qFormat/>
    <w:uiPriority w:val="99"/>
    <w:pPr>
      <w:tabs>
        <w:tab w:val="right" w:leader="dot" w:pos="8268"/>
      </w:tabs>
      <w:spacing w:line="200" w:lineRule="atLeast"/>
      <w:ind w:firstLine="420"/>
    </w:pPr>
    <w:rPr>
      <w:rFonts w:ascii="宋体" w:hAnsi="Courier New"/>
      <w:spacing w:val="-4"/>
      <w:sz w:val="18"/>
    </w:rPr>
  </w:style>
  <w:style w:type="paragraph" w:customStyle="1" w:styleId="27">
    <w:name w:val="正文缩进1"/>
    <w:basedOn w:val="28"/>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8">
    <w:name w:val="正文1"/>
    <w:basedOn w:val="18"/>
    <w:next w:val="29"/>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9">
    <w:name w:val="标题 21"/>
    <w:basedOn w:val="28"/>
    <w:next w:val="28"/>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745"/>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next w:val="1"/>
    <w:link w:val="660"/>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710"/>
    <w:qFormat/>
    <w:uiPriority w:val="0"/>
    <w:pPr>
      <w:ind w:left="100" w:leftChars="2500"/>
    </w:pPr>
    <w:rPr>
      <w:rFonts w:ascii="宋体"/>
      <w:sz w:val="24"/>
      <w:szCs w:val="21"/>
      <w:lang w:val="zh-CN"/>
    </w:rPr>
  </w:style>
  <w:style w:type="paragraph" w:styleId="41">
    <w:name w:val="Body Text Indent 2"/>
    <w:basedOn w:val="1"/>
    <w:link w:val="824"/>
    <w:qFormat/>
    <w:uiPriority w:val="0"/>
    <w:pPr>
      <w:spacing w:line="360" w:lineRule="auto"/>
      <w:ind w:firstLine="601"/>
      <w:textAlignment w:val="baseline"/>
    </w:pPr>
    <w:rPr>
      <w:rFonts w:ascii="宋体"/>
      <w:kern w:val="0"/>
      <w:sz w:val="28"/>
      <w:szCs w:val="20"/>
    </w:rPr>
  </w:style>
  <w:style w:type="paragraph" w:styleId="42">
    <w:name w:val="endnote text"/>
    <w:basedOn w:val="1"/>
    <w:link w:val="941"/>
    <w:qFormat/>
    <w:uiPriority w:val="0"/>
    <w:rPr>
      <w:lang w:val="zh-CN"/>
    </w:rPr>
  </w:style>
  <w:style w:type="paragraph" w:styleId="43">
    <w:name w:val="Balloon Text"/>
    <w:basedOn w:val="1"/>
    <w:link w:val="717"/>
    <w:qFormat/>
    <w:uiPriority w:val="0"/>
    <w:rPr>
      <w:sz w:val="18"/>
      <w:szCs w:val="18"/>
    </w:rPr>
  </w:style>
  <w:style w:type="paragraph" w:styleId="44">
    <w:name w:val="footer"/>
    <w:basedOn w:val="1"/>
    <w:link w:val="892"/>
    <w:qFormat/>
    <w:uiPriority w:val="99"/>
    <w:pPr>
      <w:tabs>
        <w:tab w:val="center" w:pos="4153"/>
        <w:tab w:val="right" w:pos="8306"/>
      </w:tabs>
      <w:snapToGrid w:val="0"/>
      <w:jc w:val="left"/>
    </w:pPr>
    <w:rPr>
      <w:sz w:val="18"/>
      <w:szCs w:val="18"/>
    </w:rPr>
  </w:style>
  <w:style w:type="paragraph" w:styleId="45">
    <w:name w:val="envelope return"/>
    <w:basedOn w:val="1"/>
    <w:unhideWhenUsed/>
    <w:qFormat/>
    <w:uiPriority w:val="99"/>
    <w:pPr>
      <w:snapToGrid w:val="0"/>
    </w:pPr>
    <w:rPr>
      <w:rFonts w:ascii="Arial" w:hAnsi="Arial"/>
    </w:rPr>
  </w:style>
  <w:style w:type="paragraph" w:styleId="46">
    <w:name w:val="header"/>
    <w:basedOn w:val="1"/>
    <w:link w:val="900"/>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857"/>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66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5"/>
    <w:link w:val="826"/>
    <w:qFormat/>
    <w:uiPriority w:val="0"/>
    <w:pPr>
      <w:adjustRightInd/>
      <w:snapToGrid/>
      <w:spacing w:before="60" w:after="60" w:line="300" w:lineRule="exact"/>
      <w:ind w:firstLine="0"/>
    </w:pPr>
    <w:rPr>
      <w:rFonts w:ascii="Calibri"/>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885"/>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820"/>
    <w:qFormat/>
    <w:uiPriority w:val="0"/>
    <w:pPr>
      <w:spacing w:after="120" w:line="480" w:lineRule="auto"/>
    </w:pPr>
  </w:style>
  <w:style w:type="paragraph" w:styleId="62">
    <w:name w:val="HTML Preformatted"/>
    <w:basedOn w:val="1"/>
    <w:link w:val="81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804"/>
    <w:qFormat/>
    <w:uiPriority w:val="10"/>
    <w:pPr>
      <w:widowControl/>
      <w:overflowPunct w:val="0"/>
      <w:autoSpaceDE w:val="0"/>
      <w:autoSpaceDN w:val="0"/>
      <w:jc w:val="center"/>
      <w:textAlignment w:val="baseline"/>
    </w:pPr>
    <w:rPr>
      <w:b/>
      <w:kern w:val="0"/>
      <w:sz w:val="24"/>
      <w:szCs w:val="20"/>
    </w:rPr>
  </w:style>
  <w:style w:type="paragraph" w:styleId="65">
    <w:name w:val="annotation subject"/>
    <w:basedOn w:val="19"/>
    <w:next w:val="19"/>
    <w:link w:val="633"/>
    <w:qFormat/>
    <w:uiPriority w:val="0"/>
    <w:rPr>
      <w:b/>
      <w:bCs/>
    </w:rPr>
  </w:style>
  <w:style w:type="paragraph" w:styleId="66">
    <w:name w:val="Body Text First Indent 2"/>
    <w:basedOn w:val="25"/>
    <w:link w:val="656"/>
    <w:qFormat/>
    <w:uiPriority w:val="0"/>
    <w:pPr>
      <w:adjustRightInd/>
      <w:spacing w:after="120" w:line="240" w:lineRule="auto"/>
      <w:ind w:left="420" w:leftChars="200" w:firstLine="210"/>
    </w:pPr>
    <w:rPr>
      <w:sz w:val="21"/>
    </w:r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Theme"/>
    <w:basedOn w:val="6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Elegant"/>
    <w:basedOn w:val="6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1">
    <w:name w:val="Table Grid 5"/>
    <w:basedOn w:val="6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2">
    <w:name w:val="Table Grid 8"/>
    <w:basedOn w:val="67"/>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3">
    <w:name w:val="Table Professional"/>
    <w:basedOn w:val="67"/>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5">
    <w:name w:val="Strong"/>
    <w:qFormat/>
    <w:uiPriority w:val="22"/>
    <w:rPr>
      <w:b/>
      <w:bCs/>
    </w:rPr>
  </w:style>
  <w:style w:type="character" w:styleId="76">
    <w:name w:val="endnote reference"/>
    <w:qFormat/>
    <w:uiPriority w:val="0"/>
    <w:rPr>
      <w:vertAlign w:val="superscript"/>
    </w:rPr>
  </w:style>
  <w:style w:type="character" w:styleId="77">
    <w:name w:val="page number"/>
    <w:basedOn w:val="74"/>
    <w:qFormat/>
    <w:uiPriority w:val="0"/>
    <w:rPr>
      <w:rFonts w:ascii="Arial" w:hAnsi="Arial" w:eastAsia="黑体" w:cs="Arial"/>
      <w:snapToGrid w:val="0"/>
      <w:kern w:val="0"/>
      <w:szCs w:val="21"/>
    </w:rPr>
  </w:style>
  <w:style w:type="character" w:styleId="78">
    <w:name w:val="FollowedHyperlink"/>
    <w:qFormat/>
    <w:uiPriority w:val="99"/>
    <w:rPr>
      <w:rFonts w:ascii="Arial" w:hAnsi="Arial" w:eastAsia="黑体" w:cs="Arial"/>
      <w:snapToGrid w:val="0"/>
      <w:color w:val="000000"/>
      <w:kern w:val="0"/>
      <w:sz w:val="18"/>
      <w:szCs w:val="18"/>
      <w:u w:val="none"/>
    </w:rPr>
  </w:style>
  <w:style w:type="character" w:styleId="79">
    <w:name w:val="Emphasis"/>
    <w:qFormat/>
    <w:uiPriority w:val="20"/>
    <w:rPr>
      <w:color w:val="CC0033"/>
    </w:rPr>
  </w:style>
  <w:style w:type="character" w:styleId="80">
    <w:name w:val="line number"/>
    <w:basedOn w:val="74"/>
    <w:qFormat/>
    <w:uiPriority w:val="0"/>
    <w:rPr>
      <w:rFonts w:ascii="Arial" w:hAnsi="Arial" w:eastAsia="黑体" w:cs="Arial"/>
      <w:snapToGrid w:val="0"/>
      <w:kern w:val="0"/>
      <w:szCs w:val="21"/>
    </w:rPr>
  </w:style>
  <w:style w:type="character" w:styleId="81">
    <w:name w:val="Hyperlink"/>
    <w:qFormat/>
    <w:uiPriority w:val="99"/>
    <w:rPr>
      <w:rFonts w:ascii="Arial" w:hAnsi="Arial" w:eastAsia="黑体" w:cs="Arial"/>
      <w:snapToGrid w:val="0"/>
      <w:color w:val="000000"/>
      <w:kern w:val="0"/>
      <w:sz w:val="18"/>
      <w:szCs w:val="18"/>
      <w:u w:val="none"/>
    </w:rPr>
  </w:style>
  <w:style w:type="character" w:styleId="82">
    <w:name w:val="HTML Code"/>
    <w:qFormat/>
    <w:uiPriority w:val="0"/>
    <w:rPr>
      <w:rFonts w:ascii="黑体" w:hAnsi="Courier New" w:eastAsia="黑体" w:cs="楷体_GB2312"/>
      <w:sz w:val="20"/>
      <w:szCs w:val="20"/>
    </w:rPr>
  </w:style>
  <w:style w:type="character" w:styleId="83">
    <w:name w:val="annotation reference"/>
    <w:qFormat/>
    <w:uiPriority w:val="99"/>
    <w:rPr>
      <w:sz w:val="21"/>
      <w:szCs w:val="21"/>
    </w:rPr>
  </w:style>
  <w:style w:type="paragraph" w:customStyle="1" w:styleId="84">
    <w:name w:val="表格非标题文字"/>
    <w:link w:val="62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3"/>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1"/>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8"/>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5"/>
    <w:qFormat/>
    <w:uiPriority w:val="0"/>
    <w:pPr>
      <w:spacing w:before="156" w:line="360" w:lineRule="auto"/>
      <w:ind w:firstLine="510" w:firstLineChars="200"/>
    </w:pPr>
    <w:rPr>
      <w:sz w:val="24"/>
      <w:szCs w:val="20"/>
    </w:rPr>
  </w:style>
  <w:style w:type="paragraph" w:customStyle="1" w:styleId="90">
    <w:name w:val="无间隔1"/>
    <w:link w:val="673"/>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1"/>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1"/>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2"/>
    <w:link w:val="700"/>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0"/>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6"/>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0"/>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8"/>
    <w:qFormat/>
    <w:uiPriority w:val="0"/>
    <w:pPr>
      <w:adjustRightInd/>
      <w:spacing w:line="360" w:lineRule="auto"/>
      <w:ind w:firstLine="480" w:firstLineChars="200"/>
    </w:pPr>
    <w:rPr>
      <w:kern w:val="0"/>
      <w:sz w:val="24"/>
    </w:rPr>
  </w:style>
  <w:style w:type="paragraph" w:customStyle="1" w:styleId="102">
    <w:name w:val="gf正文1"/>
    <w:basedOn w:val="1"/>
    <w:link w:val="774"/>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799"/>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1"/>
    <w:qFormat/>
    <w:uiPriority w:val="0"/>
    <w:pPr>
      <w:tabs>
        <w:tab w:val="left" w:pos="2356"/>
      </w:tabs>
    </w:pPr>
  </w:style>
  <w:style w:type="paragraph" w:customStyle="1" w:styleId="107">
    <w:name w:val="样式 标题 4h4H4Fab-4T5Ref Heading 1rh1Heading sqlsect 1.2.3...."/>
    <w:basedOn w:val="6"/>
    <w:link w:val="9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4"/>
    <w:qFormat/>
    <w:uiPriority w:val="0"/>
    <w:pPr>
      <w:adjustRightInd/>
    </w:pPr>
    <w:rPr>
      <w:rFonts w:ascii="宋体" w:hAnsi="Courier New"/>
      <w:kern w:val="0"/>
      <w:sz w:val="20"/>
      <w:szCs w:val="20"/>
    </w:rPr>
  </w:style>
  <w:style w:type="paragraph" w:customStyle="1" w:styleId="110">
    <w:name w:val="正文说明"/>
    <w:basedOn w:val="1"/>
    <w:link w:val="846"/>
    <w:qFormat/>
    <w:uiPriority w:val="0"/>
    <w:pPr>
      <w:adjustRightInd/>
      <w:spacing w:line="360" w:lineRule="auto"/>
    </w:pPr>
    <w:rPr>
      <w:kern w:val="0"/>
      <w:sz w:val="24"/>
    </w:rPr>
  </w:style>
  <w:style w:type="paragraph" w:customStyle="1" w:styleId="111">
    <w:name w:val="Table Text"/>
    <w:basedOn w:val="1"/>
    <w:link w:val="852"/>
    <w:qFormat/>
    <w:uiPriority w:val="0"/>
    <w:pPr>
      <w:widowControl/>
      <w:spacing w:before="60" w:after="60"/>
      <w:jc w:val="left"/>
    </w:pPr>
    <w:rPr>
      <w:kern w:val="0"/>
      <w:sz w:val="24"/>
    </w:rPr>
  </w:style>
  <w:style w:type="paragraph" w:customStyle="1" w:styleId="112">
    <w:name w:val="公文正文"/>
    <w:basedOn w:val="1"/>
    <w:link w:val="864"/>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8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7"/>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4"/>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7"/>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3"/>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0"/>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2"/>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2"/>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61"/>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3"/>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41"/>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4"/>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23"/>
    <w:qFormat/>
    <w:uiPriority w:val="0"/>
    <w:pPr>
      <w:snapToGrid w:val="0"/>
      <w:ind w:firstLine="480" w:firstLineChars="200"/>
    </w:pPr>
    <w:rPr>
      <w:rFonts w:ascii="Times New Roman"/>
      <w:szCs w:val="24"/>
      <w:lang w:val="en-US"/>
    </w:rPr>
  </w:style>
  <w:style w:type="paragraph" w:customStyle="1" w:styleId="456">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4"/>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7"/>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1"/>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18"/>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9"/>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5"/>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0"/>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9"/>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3"/>
    <w:qFormat/>
    <w:uiPriority w:val="0"/>
    <w:pPr>
      <w:adjustRightInd/>
      <w:spacing w:line="360" w:lineRule="auto"/>
      <w:ind w:firstLine="480" w:firstLineChars="200"/>
    </w:pPr>
    <w:rPr>
      <w:rFonts w:cs="宋体"/>
      <w:sz w:val="24"/>
      <w:szCs w:val="20"/>
    </w:rPr>
  </w:style>
  <w:style w:type="paragraph" w:customStyle="1" w:styleId="608">
    <w:name w:val="_Style 947"/>
    <w:basedOn w:val="1"/>
    <w:next w:val="104"/>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Normal]"/>
    <w:qFormat/>
    <w:uiPriority w:val="0"/>
    <w:rPr>
      <w:rFonts w:ascii="宋体" w:hAnsi="宋体" w:eastAsia="宋体" w:cs="Times New Roman"/>
      <w:sz w:val="24"/>
      <w:szCs w:val="22"/>
      <w:lang w:val="zh-CN" w:eastAsia="zh-CN" w:bidi="ar-SA"/>
    </w:rPr>
  </w:style>
  <w:style w:type="paragraph" w:customStyle="1" w:styleId="621">
    <w:name w:val="BodyText"/>
    <w:basedOn w:val="1"/>
    <w:qFormat/>
    <w:uiPriority w:val="0"/>
    <w:pPr>
      <w:jc w:val="both"/>
      <w:textAlignment w:val="baseline"/>
    </w:pPr>
    <w:rPr>
      <w:rFonts w:ascii="等线" w:hAnsi="等线" w:eastAsia="??"/>
      <w:kern w:val="2"/>
      <w:sz w:val="24"/>
      <w:szCs w:val="28"/>
      <w:lang w:val="en-US" w:eastAsia="zh-CN" w:bidi="ar-SA"/>
    </w:rPr>
  </w:style>
  <w:style w:type="character" w:customStyle="1" w:styleId="622">
    <w:name w:val="表格非标题文字 Char"/>
    <w:link w:val="84"/>
    <w:qFormat/>
    <w:uiPriority w:val="0"/>
    <w:rPr>
      <w:rFonts w:ascii="Futura Bk" w:hAnsi="Futura Bk"/>
      <w:kern w:val="2"/>
      <w:sz w:val="18"/>
      <w:szCs w:val="21"/>
      <w:lang w:val="en-US" w:eastAsia="zh-CN" w:bidi="ar-SA"/>
    </w:rPr>
  </w:style>
  <w:style w:type="character" w:customStyle="1" w:styleId="623">
    <w:name w:val="*正文 Char"/>
    <w:link w:val="85"/>
    <w:qFormat/>
    <w:locked/>
    <w:uiPriority w:val="0"/>
    <w:rPr>
      <w:rFonts w:ascii="宋体" w:hAnsi="宋体"/>
      <w:sz w:val="24"/>
    </w:rPr>
  </w:style>
  <w:style w:type="character" w:customStyle="1" w:styleId="624">
    <w:name w:val="Char Char71"/>
    <w:semiHidden/>
    <w:qFormat/>
    <w:uiPriority w:val="0"/>
    <w:rPr>
      <w:rFonts w:eastAsia="宋体"/>
      <w:kern w:val="2"/>
      <w:sz w:val="21"/>
      <w:szCs w:val="24"/>
      <w:lang w:val="en-US" w:eastAsia="zh-CN" w:bidi="ar-SA"/>
    </w:rPr>
  </w:style>
  <w:style w:type="character" w:customStyle="1" w:styleId="625">
    <w:name w:val="Char Char6"/>
    <w:qFormat/>
    <w:uiPriority w:val="0"/>
    <w:rPr>
      <w:rFonts w:eastAsia="宋体"/>
      <w:kern w:val="2"/>
      <w:sz w:val="21"/>
      <w:szCs w:val="24"/>
      <w:lang w:val="en-US" w:eastAsia="zh-CN" w:bidi="ar-SA"/>
    </w:rPr>
  </w:style>
  <w:style w:type="character" w:customStyle="1" w:styleId="626">
    <w:name w:val="正文缩进 Char"/>
    <w:qFormat/>
    <w:uiPriority w:val="0"/>
    <w:rPr>
      <w:rFonts w:eastAsia="宋体"/>
      <w:kern w:val="2"/>
      <w:sz w:val="21"/>
      <w:lang w:val="en-US" w:eastAsia="zh-CN"/>
    </w:rPr>
  </w:style>
  <w:style w:type="character" w:customStyle="1" w:styleId="627">
    <w:name w:val="正文首行缩进 Char1"/>
    <w:qFormat/>
    <w:uiPriority w:val="0"/>
    <w:rPr>
      <w:rFonts w:ascii="宋体" w:hAnsi="Times New Roman" w:eastAsia="宋体" w:cs="Times New Roman"/>
      <w:snapToGrid w:val="0"/>
      <w:kern w:val="2"/>
      <w:sz w:val="24"/>
      <w:szCs w:val="21"/>
      <w:lang w:val="zh-CN"/>
    </w:rPr>
  </w:style>
  <w:style w:type="character" w:customStyle="1" w:styleId="628">
    <w:name w:val="Char Char28"/>
    <w:qFormat/>
    <w:uiPriority w:val="6"/>
    <w:rPr>
      <w:rFonts w:ascii="仿宋_GB2312" w:hAnsi="仿宋_GB2312" w:eastAsia="仿宋_GB2312"/>
      <w:kern w:val="1"/>
      <w:sz w:val="28"/>
    </w:rPr>
  </w:style>
  <w:style w:type="character" w:customStyle="1" w:styleId="6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qFormat/>
    <w:uiPriority w:val="6"/>
    <w:rPr>
      <w:rFonts w:ascii="Times New Roman" w:hAnsi="Times New Roman" w:eastAsia="黑体" w:cs="Times New Roman"/>
      <w:b/>
      <w:kern w:val="0"/>
      <w:sz w:val="24"/>
      <w:szCs w:val="24"/>
    </w:rPr>
  </w:style>
  <w:style w:type="character" w:customStyle="1" w:styleId="631">
    <w:name w:val="U_正文 Char"/>
    <w:link w:val="86"/>
    <w:qFormat/>
    <w:uiPriority w:val="0"/>
    <w:rPr>
      <w:sz w:val="24"/>
      <w:szCs w:val="24"/>
    </w:rPr>
  </w:style>
  <w:style w:type="character" w:customStyle="1" w:styleId="632">
    <w:name w:val="HTML 地址 Char1"/>
    <w:qFormat/>
    <w:uiPriority w:val="0"/>
    <w:rPr>
      <w:rFonts w:ascii="Times New Roman" w:hAnsi="Times New Roman" w:eastAsia="宋体" w:cs="Times New Roman"/>
      <w:i/>
      <w:iCs/>
      <w:szCs w:val="24"/>
    </w:rPr>
  </w:style>
  <w:style w:type="character" w:customStyle="1" w:styleId="633">
    <w:name w:val="批注主题 Char1"/>
    <w:link w:val="65"/>
    <w:qFormat/>
    <w:uiPriority w:val="0"/>
    <w:rPr>
      <w:b/>
      <w:bCs/>
      <w:kern w:val="2"/>
      <w:sz w:val="21"/>
      <w:szCs w:val="24"/>
    </w:rPr>
  </w:style>
  <w:style w:type="character" w:customStyle="1" w:styleId="634">
    <w:name w:val="Char Char51"/>
    <w:qFormat/>
    <w:uiPriority w:val="0"/>
    <w:rPr>
      <w:rFonts w:ascii="宋体" w:hAnsi="Courier New" w:eastAsia="宋体"/>
      <w:kern w:val="2"/>
      <w:sz w:val="21"/>
      <w:lang w:val="en-US" w:eastAsia="zh-CN"/>
    </w:rPr>
  </w:style>
  <w:style w:type="character" w:customStyle="1" w:styleId="635">
    <w:name w:val="表正文 Char"/>
    <w:qFormat/>
    <w:uiPriority w:val="0"/>
    <w:rPr>
      <w:rFonts w:ascii="宋体" w:eastAsia="宋体"/>
      <w:snapToGrid w:val="0"/>
      <w:color w:val="000000"/>
      <w:kern w:val="28"/>
      <w:sz w:val="28"/>
      <w:lang w:val="en-US" w:eastAsia="zh-CN" w:bidi="ar-SA"/>
    </w:rPr>
  </w:style>
  <w:style w:type="character" w:customStyle="1" w:styleId="636">
    <w:name w:val="Char Char34"/>
    <w:qFormat/>
    <w:uiPriority w:val="6"/>
    <w:rPr>
      <w:b/>
      <w:kern w:val="1"/>
      <w:sz w:val="28"/>
      <w:szCs w:val="28"/>
    </w:rPr>
  </w:style>
  <w:style w:type="character" w:customStyle="1" w:styleId="63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7"/>
    <w:qFormat/>
    <w:uiPriority w:val="0"/>
    <w:rPr>
      <w:rFonts w:ascii="宋体" w:hAnsi="宋体" w:eastAsia="宋体"/>
      <w:kern w:val="2"/>
      <w:sz w:val="24"/>
      <w:lang w:bidi="ar-SA"/>
    </w:rPr>
  </w:style>
  <w:style w:type="character" w:customStyle="1" w:styleId="639">
    <w:name w:val="未处理的提及1"/>
    <w:qFormat/>
    <w:uiPriority w:val="0"/>
    <w:rPr>
      <w:color w:val="808080"/>
      <w:shd w:val="clear" w:color="auto" w:fill="E6E6E6"/>
    </w:rPr>
  </w:style>
  <w:style w:type="character" w:customStyle="1" w:styleId="640">
    <w:name w:val="txt"/>
    <w:qFormat/>
    <w:uiPriority w:val="0"/>
    <w:rPr>
      <w:rFonts w:ascii="仿宋_GB2312" w:eastAsia="微软雅黑"/>
      <w:b/>
      <w:kern w:val="2"/>
      <w:sz w:val="32"/>
      <w:szCs w:val="32"/>
      <w:lang w:val="en-US" w:eastAsia="zh-CN" w:bidi="ar-SA"/>
    </w:rPr>
  </w:style>
  <w:style w:type="character" w:customStyle="1" w:styleId="641">
    <w:name w:val="二级标题 Char Char"/>
    <w:qFormat/>
    <w:uiPriority w:val="0"/>
    <w:rPr>
      <w:rFonts w:ascii="宋体" w:hAnsi="宋体" w:eastAsia="宋体"/>
      <w:b/>
      <w:snapToGrid w:val="0"/>
      <w:kern w:val="2"/>
      <w:sz w:val="24"/>
      <w:szCs w:val="24"/>
      <w:lang w:val="en-US" w:eastAsia="zh-CN" w:bidi="ar-SA"/>
    </w:rPr>
  </w:style>
  <w:style w:type="character" w:customStyle="1" w:styleId="642">
    <w:name w:val="Char Char32"/>
    <w:qFormat/>
    <w:uiPriority w:val="6"/>
    <w:rPr>
      <w:b/>
      <w:kern w:val="1"/>
      <w:sz w:val="24"/>
      <w:szCs w:val="24"/>
    </w:rPr>
  </w:style>
  <w:style w:type="character" w:customStyle="1" w:styleId="643">
    <w:name w:val="PI Char1"/>
    <w:qFormat/>
    <w:uiPriority w:val="0"/>
    <w:rPr>
      <w:rFonts w:ascii="宋体" w:hAnsi="宋体"/>
      <w:kern w:val="2"/>
      <w:sz w:val="24"/>
      <w:szCs w:val="24"/>
    </w:rPr>
  </w:style>
  <w:style w:type="character" w:customStyle="1" w:styleId="644">
    <w:name w:val="tw4winTerm"/>
    <w:qFormat/>
    <w:uiPriority w:val="0"/>
    <w:rPr>
      <w:color w:val="0000FF"/>
    </w:rPr>
  </w:style>
  <w:style w:type="character" w:customStyle="1" w:styleId="645">
    <w:name w:val="Footer Char"/>
    <w:qFormat/>
    <w:locked/>
    <w:uiPriority w:val="0"/>
    <w:rPr>
      <w:rFonts w:eastAsia="宋体"/>
      <w:kern w:val="2"/>
      <w:sz w:val="18"/>
      <w:lang w:val="en-US" w:eastAsia="zh-CN" w:bidi="ar-SA"/>
    </w:rPr>
  </w:style>
  <w:style w:type="character" w:customStyle="1" w:styleId="646">
    <w:name w:val="普通文字 Char Char1"/>
    <w:qFormat/>
    <w:uiPriority w:val="0"/>
    <w:rPr>
      <w:rFonts w:ascii="宋体" w:hAnsi="Courier New"/>
      <w:kern w:val="2"/>
      <w:sz w:val="21"/>
    </w:rPr>
  </w:style>
  <w:style w:type="character" w:customStyle="1" w:styleId="647">
    <w:name w:val="Char Char101"/>
    <w:qFormat/>
    <w:uiPriority w:val="6"/>
    <w:rPr>
      <w:rFonts w:ascii="宋体" w:hAnsi="宋体"/>
      <w:kern w:val="2"/>
      <w:sz w:val="21"/>
      <w:szCs w:val="24"/>
      <w:lang w:val="en-US" w:eastAsia="zh-CN"/>
    </w:rPr>
  </w:style>
  <w:style w:type="character" w:customStyle="1" w:styleId="648">
    <w:name w:val="标题 4 Char"/>
    <w:qFormat/>
    <w:uiPriority w:val="0"/>
    <w:rPr>
      <w:rFonts w:ascii="Arial" w:hAnsi="Arial" w:eastAsia="黑体"/>
      <w:b/>
      <w:kern w:val="2"/>
      <w:sz w:val="28"/>
    </w:rPr>
  </w:style>
  <w:style w:type="character" w:customStyle="1" w:styleId="649">
    <w:name w:val="链接"/>
    <w:qFormat/>
    <w:uiPriority w:val="0"/>
    <w:rPr>
      <w:color w:val="0000FF"/>
      <w:sz w:val="21"/>
      <w:szCs w:val="21"/>
      <w:u w:val="single"/>
    </w:rPr>
  </w:style>
  <w:style w:type="character" w:customStyle="1" w:styleId="650">
    <w:name w:val="h4 Char"/>
    <w:qFormat/>
    <w:uiPriority w:val="0"/>
    <w:rPr>
      <w:rFonts w:ascii="Arial" w:hAnsi="Arial" w:eastAsia="黑体"/>
      <w:b/>
      <w:bCs/>
      <w:kern w:val="2"/>
      <w:sz w:val="28"/>
      <w:szCs w:val="28"/>
      <w:lang w:val="zh-CN" w:eastAsia="zh-CN" w:bidi="ar-SA"/>
    </w:rPr>
  </w:style>
  <w:style w:type="character" w:customStyle="1" w:styleId="651">
    <w:name w:val="5正文 Char"/>
    <w:link w:val="88"/>
    <w:qFormat/>
    <w:uiPriority w:val="0"/>
    <w:rPr>
      <w:rFonts w:ascii="仿宋_GB2312" w:hAnsi="微软雅黑" w:eastAsia="仿宋_GB2312"/>
      <w:sz w:val="28"/>
      <w:szCs w:val="21"/>
    </w:rPr>
  </w:style>
  <w:style w:type="character" w:customStyle="1" w:styleId="652">
    <w:name w:val="标题 3 字符"/>
    <w:qFormat/>
    <w:uiPriority w:val="9"/>
    <w:rPr>
      <w:b/>
      <w:bCs/>
      <w:kern w:val="2"/>
      <w:sz w:val="32"/>
      <w:szCs w:val="32"/>
    </w:rPr>
  </w:style>
  <w:style w:type="character" w:customStyle="1" w:styleId="653">
    <w:name w:val="样式6 Char"/>
    <w:qFormat/>
    <w:uiPriority w:val="0"/>
    <w:rPr>
      <w:rFonts w:ascii="仿宋_GB2312" w:hAnsi="宋体" w:eastAsia="仿宋_GB2312"/>
      <w:b/>
      <w:bCs/>
      <w:kern w:val="2"/>
      <w:sz w:val="24"/>
      <w:szCs w:val="24"/>
      <w:lang w:val="en-US" w:eastAsia="zh-CN" w:bidi="ar-SA"/>
    </w:rPr>
  </w:style>
  <w:style w:type="character" w:customStyle="1" w:styleId="654">
    <w:name w:val="Char Char14"/>
    <w:qFormat/>
    <w:uiPriority w:val="6"/>
    <w:rPr>
      <w:rFonts w:ascii="黑体" w:hAnsi="黑体" w:eastAsia="黑体"/>
    </w:rPr>
  </w:style>
  <w:style w:type="character" w:customStyle="1" w:styleId="655">
    <w:name w:val="Heading 2 Hidden Char"/>
    <w:qFormat/>
    <w:uiPriority w:val="0"/>
    <w:rPr>
      <w:rFonts w:ascii="仿宋_GB2312" w:eastAsia="仿宋_GB2312"/>
      <w:b/>
      <w:bCs/>
      <w:kern w:val="2"/>
      <w:sz w:val="24"/>
      <w:szCs w:val="24"/>
      <w:lang w:val="zh-CN" w:eastAsia="zh-CN" w:bidi="ar-SA"/>
    </w:rPr>
  </w:style>
  <w:style w:type="character" w:customStyle="1" w:styleId="656">
    <w:name w:val="正文首行缩进 2 Char"/>
    <w:link w:val="66"/>
    <w:qFormat/>
    <w:uiPriority w:val="0"/>
    <w:rPr>
      <w:rFonts w:ascii="宋体" w:hAnsi="宋体"/>
      <w:kern w:val="2"/>
      <w:sz w:val="21"/>
      <w:szCs w:val="24"/>
    </w:rPr>
  </w:style>
  <w:style w:type="character" w:customStyle="1" w:styleId="657">
    <w:name w:val="font11"/>
    <w:qFormat/>
    <w:uiPriority w:val="0"/>
    <w:rPr>
      <w:rFonts w:hint="default" w:ascii="Times New Roman" w:hAnsi="Times New Roman" w:cs="Times New Roman"/>
      <w:color w:val="000000"/>
      <w:sz w:val="22"/>
      <w:szCs w:val="22"/>
      <w:u w:val="none"/>
    </w:rPr>
  </w:style>
  <w:style w:type="character" w:customStyle="1" w:styleId="658">
    <w:name w:val="表正文 Char1"/>
    <w:qFormat/>
    <w:uiPriority w:val="0"/>
    <w:rPr>
      <w:rFonts w:ascii="宋体" w:eastAsia="宋体"/>
      <w:snapToGrid w:val="0"/>
      <w:color w:val="000000"/>
      <w:kern w:val="28"/>
      <w:sz w:val="28"/>
    </w:rPr>
  </w:style>
  <w:style w:type="character" w:customStyle="1" w:styleId="659">
    <w:name w:val="blue1"/>
    <w:basedOn w:val="74"/>
    <w:qFormat/>
    <w:uiPriority w:val="0"/>
    <w:rPr>
      <w:rFonts w:ascii="Arial" w:hAnsi="Arial" w:eastAsia="黑体" w:cs="Arial"/>
      <w:snapToGrid w:val="0"/>
      <w:kern w:val="0"/>
      <w:szCs w:val="21"/>
    </w:rPr>
  </w:style>
  <w:style w:type="character" w:customStyle="1" w:styleId="660">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661">
    <w:name w:val="标书1 Char"/>
    <w:qFormat/>
    <w:uiPriority w:val="0"/>
    <w:rPr>
      <w:rFonts w:eastAsia="宋体"/>
      <w:b/>
      <w:bCs/>
      <w:kern w:val="44"/>
      <w:sz w:val="44"/>
      <w:szCs w:val="44"/>
      <w:lang w:val="en-US" w:eastAsia="zh-CN" w:bidi="ar-SA"/>
    </w:rPr>
  </w:style>
  <w:style w:type="character" w:customStyle="1" w:styleId="662">
    <w:name w:val="样式5 Char"/>
    <w:qFormat/>
    <w:uiPriority w:val="0"/>
    <w:rPr>
      <w:rFonts w:ascii="仿宋_GB2312" w:hAnsi="仿宋" w:eastAsia="仿宋_GB2312"/>
      <w:kern w:val="2"/>
      <w:sz w:val="24"/>
      <w:szCs w:val="24"/>
    </w:rPr>
  </w:style>
  <w:style w:type="character" w:customStyle="1" w:styleId="663">
    <w:name w:val="样式4 Char"/>
    <w:qFormat/>
    <w:uiPriority w:val="0"/>
    <w:rPr>
      <w:rFonts w:ascii="仿宋_GB2312" w:hAnsi="仿宋" w:eastAsia="仿宋_GB2312"/>
      <w:b/>
      <w:kern w:val="2"/>
      <w:sz w:val="32"/>
      <w:szCs w:val="32"/>
      <w:lang w:bidi="ar-SA"/>
    </w:rPr>
  </w:style>
  <w:style w:type="character" w:customStyle="1" w:styleId="664">
    <w:name w:val="插图说明 Char"/>
    <w:qFormat/>
    <w:uiPriority w:val="0"/>
    <w:rPr>
      <w:rFonts w:eastAsia="黑体"/>
      <w:sz w:val="24"/>
      <w:lang w:val="en-US" w:eastAsia="zh-CN"/>
    </w:rPr>
  </w:style>
  <w:style w:type="character" w:customStyle="1" w:styleId="665">
    <w:name w:val="正文2 Char Char"/>
    <w:link w:val="89"/>
    <w:qFormat/>
    <w:uiPriority w:val="0"/>
    <w:rPr>
      <w:rFonts w:eastAsia="宋体"/>
      <w:kern w:val="2"/>
      <w:sz w:val="24"/>
      <w:lang w:val="en-US" w:eastAsia="zh-CN" w:bidi="ar-SA"/>
    </w:rPr>
  </w:style>
  <w:style w:type="character" w:customStyle="1" w:styleId="666">
    <w:name w:val="Char Char24"/>
    <w:qFormat/>
    <w:uiPriority w:val="6"/>
    <w:rPr>
      <w:kern w:val="1"/>
      <w:sz w:val="21"/>
    </w:rPr>
  </w:style>
  <w:style w:type="character" w:customStyle="1" w:styleId="667">
    <w:name w:val="副标题 Char"/>
    <w:link w:val="52"/>
    <w:qFormat/>
    <w:uiPriority w:val="0"/>
    <w:rPr>
      <w:rFonts w:ascii="Arial" w:hAnsi="Arial" w:eastAsia="隶书"/>
      <w:b/>
      <w:bCs/>
      <w:kern w:val="28"/>
      <w:sz w:val="44"/>
      <w:szCs w:val="32"/>
      <w:lang w:val="en-US" w:eastAsia="zh-CN" w:bidi="ar-SA"/>
    </w:rPr>
  </w:style>
  <w:style w:type="character" w:customStyle="1" w:styleId="668">
    <w:name w:val="普通文字 Char1 Char"/>
    <w:qFormat/>
    <w:uiPriority w:val="0"/>
    <w:rPr>
      <w:rFonts w:ascii="宋体" w:hAnsi="Courier New" w:eastAsia="宋体"/>
      <w:kern w:val="2"/>
      <w:sz w:val="21"/>
      <w:szCs w:val="24"/>
      <w:lang w:val="en-US" w:eastAsia="zh-CN" w:bidi="ar-SA"/>
    </w:rPr>
  </w:style>
  <w:style w:type="character" w:customStyle="1" w:styleId="669">
    <w:name w:val="h3 Char1"/>
    <w:qFormat/>
    <w:uiPriority w:val="0"/>
    <w:rPr>
      <w:rFonts w:eastAsia="宋体"/>
      <w:b/>
      <w:bCs/>
      <w:kern w:val="2"/>
      <w:sz w:val="32"/>
      <w:szCs w:val="32"/>
      <w:lang w:bidi="ar-SA"/>
    </w:rPr>
  </w:style>
  <w:style w:type="character" w:customStyle="1" w:styleId="670">
    <w:name w:val="标题 Char1"/>
    <w:qFormat/>
    <w:uiPriority w:val="0"/>
    <w:rPr>
      <w:rFonts w:ascii="Cambria" w:hAnsi="Cambria" w:eastAsia="宋体" w:cs="Times New Roman"/>
      <w:b/>
      <w:bCs/>
      <w:sz w:val="32"/>
      <w:szCs w:val="32"/>
      <w:lang w:bidi="ar-SA"/>
    </w:rPr>
  </w:style>
  <w:style w:type="character" w:customStyle="1" w:styleId="671">
    <w:name w:val="gf正文1 Char"/>
    <w:qFormat/>
    <w:uiPriority w:val="0"/>
    <w:rPr>
      <w:rFonts w:ascii="宋体" w:hAnsi="宋体" w:eastAsia="宋体" w:cs="宋体"/>
      <w:kern w:val="2"/>
      <w:sz w:val="24"/>
      <w:szCs w:val="24"/>
      <w:lang w:val="en-US" w:eastAsia="zh-CN" w:bidi="ar-SA"/>
    </w:rPr>
  </w:style>
  <w:style w:type="character" w:customStyle="1" w:styleId="672">
    <w:name w:val="正文文本缩进 Char1"/>
    <w:qFormat/>
    <w:uiPriority w:val="0"/>
    <w:rPr>
      <w:rFonts w:ascii="Calibri" w:hAnsi="Calibri"/>
      <w:sz w:val="28"/>
    </w:rPr>
  </w:style>
  <w:style w:type="character" w:customStyle="1" w:styleId="673">
    <w:name w:val="No Spacing Char"/>
    <w:link w:val="90"/>
    <w:qFormat/>
    <w:uiPriority w:val="1"/>
    <w:rPr>
      <w:sz w:val="22"/>
      <w:szCs w:val="22"/>
      <w:lang w:val="en-US" w:eastAsia="zh-CN" w:bidi="ar-SA"/>
    </w:rPr>
  </w:style>
  <w:style w:type="character" w:customStyle="1" w:styleId="674">
    <w:name w:val="样式7 Char"/>
    <w:qFormat/>
    <w:uiPriority w:val="0"/>
    <w:rPr>
      <w:rFonts w:ascii="仿宋_GB2312" w:hAnsi="仿宋" w:eastAsia="仿宋_GB2312"/>
      <w:b/>
      <w:kern w:val="2"/>
      <w:sz w:val="24"/>
      <w:szCs w:val="24"/>
    </w:rPr>
  </w:style>
  <w:style w:type="character" w:customStyle="1" w:styleId="675">
    <w:name w:val="font12gray1"/>
    <w:qFormat/>
    <w:uiPriority w:val="0"/>
    <w:rPr>
      <w:rFonts w:ascii="仿宋_GB2312" w:eastAsia="微软雅黑"/>
      <w:b/>
      <w:spacing w:val="300"/>
      <w:kern w:val="2"/>
      <w:sz w:val="18"/>
      <w:szCs w:val="18"/>
      <w:lang w:val="en-US" w:eastAsia="zh-CN" w:bidi="ar-SA"/>
    </w:rPr>
  </w:style>
  <w:style w:type="character" w:customStyle="1" w:styleId="676">
    <w:name w:val="Char Char7"/>
    <w:semiHidden/>
    <w:qFormat/>
    <w:uiPriority w:val="0"/>
    <w:rPr>
      <w:rFonts w:eastAsia="宋体"/>
      <w:kern w:val="2"/>
      <w:sz w:val="21"/>
      <w:szCs w:val="24"/>
      <w:lang w:val="en-US" w:eastAsia="zh-CN" w:bidi="ar-SA"/>
    </w:rPr>
  </w:style>
  <w:style w:type="character" w:customStyle="1" w:styleId="677">
    <w:name w:val="表名 Char"/>
    <w:qFormat/>
    <w:uiPriority w:val="0"/>
    <w:rPr>
      <w:rFonts w:eastAsia="宋体"/>
      <w:b/>
      <w:bCs/>
      <w:kern w:val="2"/>
      <w:sz w:val="24"/>
      <w:szCs w:val="24"/>
      <w:lang w:val="en-US" w:eastAsia="zh-CN" w:bidi="ar-SA"/>
    </w:rPr>
  </w:style>
  <w:style w:type="character" w:customStyle="1" w:styleId="678">
    <w:name w:val="Document Map Char"/>
    <w:qFormat/>
    <w:locked/>
    <w:uiPriority w:val="0"/>
    <w:rPr>
      <w:rFonts w:eastAsia="宋体"/>
      <w:kern w:val="2"/>
      <w:sz w:val="21"/>
      <w:szCs w:val="24"/>
      <w:lang w:val="en-US" w:eastAsia="zh-CN" w:bidi="ar-SA"/>
    </w:rPr>
  </w:style>
  <w:style w:type="character" w:customStyle="1" w:styleId="679">
    <w:name w:val="font41"/>
    <w:qFormat/>
    <w:uiPriority w:val="0"/>
    <w:rPr>
      <w:rFonts w:hint="eastAsia" w:ascii="仿宋_GB2312" w:eastAsia="仿宋_GB2312" w:cs="仿宋_GB2312"/>
      <w:color w:val="000000"/>
      <w:sz w:val="22"/>
      <w:szCs w:val="22"/>
      <w:u w:val="none"/>
    </w:rPr>
  </w:style>
  <w:style w:type="character" w:customStyle="1" w:styleId="680">
    <w:name w:val="标题 6 Char"/>
    <w:link w:val="8"/>
    <w:qFormat/>
    <w:uiPriority w:val="0"/>
    <w:rPr>
      <w:rFonts w:ascii="Arial" w:hAnsi="Arial" w:eastAsia="黑体"/>
      <w:b/>
      <w:bCs/>
      <w:kern w:val="2"/>
      <w:sz w:val="24"/>
      <w:szCs w:val="24"/>
    </w:rPr>
  </w:style>
  <w:style w:type="character" w:customStyle="1" w:styleId="681">
    <w:name w:val="纯文本 Char_0"/>
    <w:link w:val="91"/>
    <w:qFormat/>
    <w:uiPriority w:val="0"/>
    <w:rPr>
      <w:rFonts w:ascii="宋体" w:hAnsi="Courier New"/>
      <w:kern w:val="2"/>
      <w:sz w:val="21"/>
      <w:szCs w:val="21"/>
      <w:lang w:val="en-US" w:eastAsia="zh-CN"/>
    </w:rPr>
  </w:style>
  <w:style w:type="character" w:customStyle="1" w:styleId="682">
    <w:name w:val="Balloon Text Char"/>
    <w:qFormat/>
    <w:locked/>
    <w:uiPriority w:val="0"/>
    <w:rPr>
      <w:rFonts w:eastAsia="宋体"/>
      <w:kern w:val="2"/>
      <w:sz w:val="18"/>
      <w:szCs w:val="18"/>
      <w:lang w:val="en-US" w:eastAsia="zh-CN" w:bidi="ar-SA"/>
    </w:rPr>
  </w:style>
  <w:style w:type="character" w:customStyle="1" w:styleId="683">
    <w:name w:val="正文 项目2 Char"/>
    <w:basedOn w:val="684"/>
    <w:qFormat/>
    <w:uiPriority w:val="0"/>
    <w:rPr>
      <w:rFonts w:ascii="仿宋_GB2312" w:hAnsi="仿宋_GB2312" w:eastAsia="仿宋_GB2312"/>
      <w:kern w:val="2"/>
      <w:sz w:val="24"/>
      <w:lang w:bidi="ar-SA"/>
    </w:rPr>
  </w:style>
  <w:style w:type="character" w:customStyle="1" w:styleId="684">
    <w:name w:val="正文 项目 Char"/>
    <w:qFormat/>
    <w:uiPriority w:val="0"/>
    <w:rPr>
      <w:rFonts w:ascii="仿宋_GB2312" w:hAnsi="仿宋_GB2312" w:eastAsia="仿宋_GB2312"/>
      <w:kern w:val="2"/>
      <w:sz w:val="24"/>
      <w:lang w:bidi="ar-SA"/>
    </w:rPr>
  </w:style>
  <w:style w:type="character" w:customStyle="1" w:styleId="685">
    <w:name w:val="h Char Char1"/>
    <w:qFormat/>
    <w:uiPriority w:val="0"/>
    <w:rPr>
      <w:rFonts w:eastAsia="宋体"/>
      <w:kern w:val="2"/>
      <w:sz w:val="18"/>
      <w:szCs w:val="18"/>
      <w:lang w:val="en-US" w:eastAsia="zh-CN" w:bidi="ar-SA"/>
    </w:rPr>
  </w:style>
  <w:style w:type="character" w:customStyle="1" w:styleId="686">
    <w:name w:val="Char Char27"/>
    <w:qFormat/>
    <w:uiPriority w:val="6"/>
    <w:rPr>
      <w:rFonts w:ascii="宋体" w:hAnsi="宋体" w:eastAsia="宋体"/>
      <w:color w:val="000000"/>
      <w:kern w:val="1"/>
      <w:sz w:val="28"/>
      <w:lang w:val="en-US" w:eastAsia="zh-CN" w:bidi="ar-SA"/>
    </w:rPr>
  </w:style>
  <w:style w:type="character" w:customStyle="1" w:styleId="687">
    <w:name w:val="px14"/>
    <w:qFormat/>
    <w:uiPriority w:val="0"/>
    <w:rPr>
      <w:rFonts w:ascii="仿宋_GB2312" w:eastAsia="微软雅黑" w:cs="Times New Roman"/>
      <w:b/>
      <w:kern w:val="2"/>
      <w:sz w:val="32"/>
      <w:szCs w:val="32"/>
      <w:lang w:val="en-US" w:eastAsia="zh-CN" w:bidi="ar-SA"/>
    </w:rPr>
  </w:style>
  <w:style w:type="character" w:customStyle="1" w:styleId="688">
    <w:name w:val="HTML 预设格式 Char1"/>
    <w:qFormat/>
    <w:uiPriority w:val="0"/>
    <w:rPr>
      <w:rFonts w:ascii="Courier New" w:hAnsi="Courier New" w:eastAsia="宋体" w:cs="Courier New"/>
      <w:sz w:val="20"/>
      <w:szCs w:val="20"/>
    </w:rPr>
  </w:style>
  <w:style w:type="character" w:customStyle="1" w:styleId="689">
    <w:name w:val="普通文字 Char1"/>
    <w:qFormat/>
    <w:uiPriority w:val="0"/>
    <w:rPr>
      <w:rFonts w:ascii="宋体" w:hAnsi="Courier New" w:eastAsia="宋体"/>
      <w:kern w:val="2"/>
      <w:sz w:val="21"/>
      <w:lang w:val="en-US" w:eastAsia="zh-CN"/>
    </w:rPr>
  </w:style>
  <w:style w:type="character" w:customStyle="1" w:styleId="690">
    <w:name w:val="hei16b1"/>
    <w:qFormat/>
    <w:uiPriority w:val="0"/>
    <w:rPr>
      <w:rFonts w:hint="default" w:ascii="Arial" w:hAnsi="Arial" w:cs="Arial"/>
      <w:b/>
      <w:bCs/>
      <w:color w:val="000000"/>
      <w:sz w:val="24"/>
      <w:szCs w:val="24"/>
    </w:rPr>
  </w:style>
  <w:style w:type="character" w:customStyle="1" w:styleId="691">
    <w:name w:val="正文（绿盟科技） Char"/>
    <w:link w:val="93"/>
    <w:qFormat/>
    <w:uiPriority w:val="0"/>
    <w:rPr>
      <w:rFonts w:ascii="Arial" w:hAnsi="Arial"/>
      <w:sz w:val="21"/>
      <w:szCs w:val="21"/>
    </w:rPr>
  </w:style>
  <w:style w:type="character" w:customStyle="1" w:styleId="692">
    <w:name w:val="Char Char19"/>
    <w:qFormat/>
    <w:uiPriority w:val="6"/>
    <w:rPr>
      <w:rFonts w:ascii="宋体" w:hAnsi="宋体"/>
      <w:i/>
      <w:sz w:val="24"/>
      <w:szCs w:val="24"/>
    </w:rPr>
  </w:style>
  <w:style w:type="character" w:customStyle="1" w:styleId="693">
    <w:name w:val="页脚 Char"/>
    <w:qFormat/>
    <w:uiPriority w:val="0"/>
    <w:rPr>
      <w:rFonts w:eastAsia="仿宋_GB2312"/>
      <w:kern w:val="2"/>
      <w:sz w:val="18"/>
      <w:lang w:val="en-US" w:eastAsia="zh-CN"/>
    </w:rPr>
  </w:style>
  <w:style w:type="character" w:customStyle="1" w:styleId="694">
    <w:name w:val="批注主题 Char"/>
    <w:qFormat/>
    <w:uiPriority w:val="0"/>
    <w:rPr>
      <w:rFonts w:eastAsia="宋体"/>
      <w:b/>
      <w:bCs/>
      <w:kern w:val="2"/>
      <w:sz w:val="21"/>
      <w:szCs w:val="24"/>
      <w:lang w:val="en-US" w:eastAsia="zh-CN" w:bidi="ar-SA"/>
    </w:rPr>
  </w:style>
  <w:style w:type="character" w:customStyle="1" w:styleId="695">
    <w:name w:val="Comment Text Char"/>
    <w:qFormat/>
    <w:locked/>
    <w:uiPriority w:val="0"/>
    <w:rPr>
      <w:rFonts w:ascii="宋体" w:hAnsi="宋体" w:eastAsia="宋体"/>
      <w:kern w:val="2"/>
      <w:sz w:val="24"/>
      <w:lang w:val="en-US" w:eastAsia="zh-CN" w:bidi="ar-SA"/>
    </w:rPr>
  </w:style>
  <w:style w:type="character" w:customStyle="1" w:styleId="696">
    <w:name w:val="标题 2 字符"/>
    <w:qFormat/>
    <w:uiPriority w:val="1"/>
    <w:rPr>
      <w:rFonts w:ascii="仿宋_GB2312" w:hAnsi="Times New Roman" w:eastAsia="仿宋_GB2312" w:cs="Times New Roman"/>
      <w:b/>
      <w:kern w:val="2"/>
      <w:sz w:val="24"/>
      <w:lang w:val="zh-CN"/>
    </w:rPr>
  </w:style>
  <w:style w:type="character" w:customStyle="1" w:styleId="697">
    <w:name w:val="Char Char72"/>
    <w:qFormat/>
    <w:uiPriority w:val="0"/>
    <w:rPr>
      <w:rFonts w:eastAsia="宋体"/>
      <w:kern w:val="2"/>
      <w:sz w:val="21"/>
      <w:szCs w:val="24"/>
      <w:lang w:val="en-US" w:eastAsia="zh-CN" w:bidi="ar-SA"/>
    </w:rPr>
  </w:style>
  <w:style w:type="character" w:customStyle="1" w:styleId="698">
    <w:name w:val="正文文本缩进 Char2"/>
    <w:qFormat/>
    <w:uiPriority w:val="0"/>
    <w:rPr>
      <w:rFonts w:ascii="Times New Roman" w:hAnsi="Times New Roman" w:eastAsia="宋体" w:cs="Times New Roman"/>
      <w:snapToGrid w:val="0"/>
      <w:kern w:val="0"/>
      <w:szCs w:val="24"/>
    </w:rPr>
  </w:style>
  <w:style w:type="character" w:customStyle="1" w:styleId="699">
    <w:name w:val="样式2 Char"/>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4"/>
    <w:qFormat/>
    <w:uiPriority w:val="0"/>
    <w:rPr>
      <w:sz w:val="32"/>
    </w:rPr>
  </w:style>
  <w:style w:type="character" w:customStyle="1" w:styleId="701">
    <w:name w:val="Char Char4"/>
    <w:qFormat/>
    <w:uiPriority w:val="0"/>
    <w:rPr>
      <w:rFonts w:eastAsia="宋体"/>
      <w:b/>
      <w:sz w:val="24"/>
      <w:lang w:eastAsia="zh-CN" w:bidi="ar-SA"/>
    </w:rPr>
  </w:style>
  <w:style w:type="character" w:customStyle="1" w:styleId="702">
    <w:name w:val="c7 style3"/>
    <w:qFormat/>
    <w:uiPriority w:val="0"/>
  </w:style>
  <w:style w:type="character" w:customStyle="1" w:styleId="703">
    <w:name w:val="正文文本 3 Char1"/>
    <w:semiHidden/>
    <w:qFormat/>
    <w:uiPriority w:val="99"/>
    <w:rPr>
      <w:rFonts w:ascii="Times New Roman" w:hAnsi="Times New Roman" w:eastAsia="宋体" w:cs="Times New Roman"/>
      <w:sz w:val="16"/>
      <w:szCs w:val="16"/>
    </w:rPr>
  </w:style>
  <w:style w:type="character" w:customStyle="1" w:styleId="704">
    <w:name w:val="tw4winInternal"/>
    <w:qFormat/>
    <w:uiPriority w:val="0"/>
    <w:rPr>
      <w:rFonts w:ascii="Courier New" w:hAnsi="Courier New" w:cs="Courier New"/>
      <w:color w:val="FF0000"/>
      <w:lang w:val="en-US" w:eastAsia="zh-CN"/>
    </w:rPr>
  </w:style>
  <w:style w:type="character" w:customStyle="1" w:styleId="705">
    <w:name w:val="Char Char10"/>
    <w:semiHidden/>
    <w:qFormat/>
    <w:uiPriority w:val="0"/>
    <w:rPr>
      <w:rFonts w:ascii="宋体" w:hAnsi="宋体"/>
      <w:kern w:val="2"/>
      <w:sz w:val="21"/>
      <w:szCs w:val="24"/>
      <w:lang w:val="en-US" w:eastAsia="zh-CN"/>
    </w:rPr>
  </w:style>
  <w:style w:type="character" w:customStyle="1" w:styleId="706">
    <w:name w:val="shadow11"/>
    <w:qFormat/>
    <w:uiPriority w:val="0"/>
    <w:rPr>
      <w:color w:val="000000"/>
      <w:sz w:val="21"/>
    </w:rPr>
  </w:style>
  <w:style w:type="character" w:customStyle="1" w:styleId="707">
    <w:name w:val="正文非缩进 Char3"/>
    <w:qFormat/>
    <w:uiPriority w:val="0"/>
    <w:rPr>
      <w:rFonts w:ascii="宋体" w:eastAsia="宋体"/>
      <w:snapToGrid w:val="0"/>
      <w:color w:val="000000"/>
      <w:kern w:val="28"/>
      <w:sz w:val="28"/>
      <w:lang w:val="en-US" w:eastAsia="zh-CN" w:bidi="ar-SA"/>
    </w:rPr>
  </w:style>
  <w:style w:type="character" w:customStyle="1" w:styleId="708">
    <w:name w:val="Char Char"/>
    <w:qFormat/>
    <w:uiPriority w:val="0"/>
    <w:rPr>
      <w:rFonts w:ascii="宋体" w:hAnsi="Courier New" w:eastAsia="宋体"/>
      <w:kern w:val="2"/>
      <w:sz w:val="21"/>
      <w:lang w:val="en-US" w:eastAsia="zh-CN" w:bidi="ar-SA"/>
    </w:rPr>
  </w:style>
  <w:style w:type="character" w:customStyle="1" w:styleId="709">
    <w:name w:val="签名 Char1"/>
    <w:qFormat/>
    <w:uiPriority w:val="0"/>
    <w:rPr>
      <w:rFonts w:ascii="Times New Roman" w:hAnsi="Times New Roman" w:eastAsia="宋体" w:cs="Times New Roman"/>
      <w:szCs w:val="24"/>
    </w:rPr>
  </w:style>
  <w:style w:type="character" w:customStyle="1" w:styleId="710">
    <w:name w:val="日期 Char"/>
    <w:link w:val="40"/>
    <w:qFormat/>
    <w:uiPriority w:val="0"/>
    <w:rPr>
      <w:rFonts w:ascii="宋体"/>
      <w:kern w:val="2"/>
      <w:sz w:val="24"/>
      <w:szCs w:val="21"/>
      <w:lang w:val="zh-CN"/>
    </w:rPr>
  </w:style>
  <w:style w:type="character" w:customStyle="1" w:styleId="711">
    <w:name w:val="标题 9 Char"/>
    <w:link w:val="11"/>
    <w:qFormat/>
    <w:uiPriority w:val="0"/>
    <w:rPr>
      <w:rFonts w:ascii="Arial" w:hAnsi="Arial" w:eastAsia="黑体"/>
      <w:kern w:val="2"/>
      <w:sz w:val="21"/>
      <w:szCs w:val="21"/>
    </w:rPr>
  </w:style>
  <w:style w:type="character" w:customStyle="1" w:styleId="712">
    <w:name w:val="Char Char18"/>
    <w:qFormat/>
    <w:uiPriority w:val="6"/>
    <w:rPr>
      <w:rFonts w:ascii="宋体" w:hAnsi="宋体"/>
      <w:sz w:val="28"/>
    </w:rPr>
  </w:style>
  <w:style w:type="character" w:customStyle="1" w:styleId="713">
    <w:name w:val="批注文字 Char"/>
    <w:qFormat/>
    <w:uiPriority w:val="99"/>
    <w:rPr>
      <w:kern w:val="2"/>
      <w:sz w:val="21"/>
      <w:szCs w:val="24"/>
    </w:rPr>
  </w:style>
  <w:style w:type="character" w:customStyle="1" w:styleId="714">
    <w:name w:val="Char Char22"/>
    <w:qFormat/>
    <w:uiPriority w:val="6"/>
    <w:rPr>
      <w:rFonts w:ascii="宋体" w:hAnsi="宋体"/>
      <w:kern w:val="1"/>
      <w:sz w:val="24"/>
      <w:szCs w:val="24"/>
    </w:rPr>
  </w:style>
  <w:style w:type="character" w:customStyle="1" w:styleId="715">
    <w:name w:val="pt141"/>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3"/>
    <w:qFormat/>
    <w:uiPriority w:val="0"/>
    <w:rPr>
      <w:kern w:val="2"/>
      <w:sz w:val="18"/>
      <w:szCs w:val="18"/>
    </w:rPr>
  </w:style>
  <w:style w:type="character" w:customStyle="1" w:styleId="718">
    <w:name w:val="Char Char611"/>
    <w:qFormat/>
    <w:uiPriority w:val="0"/>
    <w:rPr>
      <w:rFonts w:eastAsia="宋体"/>
      <w:kern w:val="2"/>
      <w:sz w:val="21"/>
      <w:szCs w:val="24"/>
      <w:lang w:val="en-US" w:eastAsia="zh-CN" w:bidi="ar-SA"/>
    </w:rPr>
  </w:style>
  <w:style w:type="character" w:customStyle="1" w:styleId="719">
    <w:name w:val="highlight1"/>
    <w:qFormat/>
    <w:uiPriority w:val="0"/>
    <w:rPr>
      <w:rFonts w:ascii="仿宋_GB2312" w:eastAsia="微软雅黑"/>
      <w:b/>
      <w:kern w:val="2"/>
      <w:sz w:val="23"/>
      <w:szCs w:val="23"/>
      <w:lang w:val="en-US" w:eastAsia="zh-CN" w:bidi="ar-SA"/>
    </w:rPr>
  </w:style>
  <w:style w:type="character" w:customStyle="1" w:styleId="720">
    <w:name w:val="my正文 Char"/>
    <w:link w:val="95"/>
    <w:qFormat/>
    <w:locked/>
    <w:uiPriority w:val="0"/>
    <w:rPr>
      <w:rFonts w:ascii="Tahoma" w:hAnsi="Tahoma"/>
      <w:sz w:val="24"/>
      <w:szCs w:val="24"/>
    </w:rPr>
  </w:style>
  <w:style w:type="character" w:customStyle="1" w:styleId="721">
    <w:name w:val="正文缩进 Char2"/>
    <w:link w:val="5"/>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qFormat/>
    <w:uiPriority w:val="0"/>
    <w:rPr>
      <w:color w:val="0000FF"/>
      <w:sz w:val="21"/>
    </w:rPr>
  </w:style>
  <w:style w:type="character" w:customStyle="1" w:styleId="723">
    <w:name w:val="页眉 Char"/>
    <w:qFormat/>
    <w:uiPriority w:val="0"/>
    <w:rPr>
      <w:rFonts w:eastAsia="仿宋_GB2312"/>
      <w:kern w:val="2"/>
      <w:sz w:val="18"/>
      <w:lang w:val="en-US" w:eastAsia="zh-CN"/>
    </w:rPr>
  </w:style>
  <w:style w:type="character" w:customStyle="1" w:styleId="724">
    <w:name w:val="FA正文 Char Char"/>
    <w:qFormat/>
    <w:uiPriority w:val="0"/>
    <w:rPr>
      <w:rFonts w:hAnsi="宋体"/>
      <w:kern w:val="2"/>
      <w:sz w:val="24"/>
      <w:lang w:bidi="ar-SA"/>
    </w:rPr>
  </w:style>
  <w:style w:type="character" w:customStyle="1" w:styleId="725">
    <w:name w:val="纯文本 字符"/>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6"/>
    <w:qFormat/>
    <w:uiPriority w:val="0"/>
    <w:rPr>
      <w:rFonts w:ascii="宋体" w:hAnsi="宋体"/>
      <w:b/>
      <w:bCs/>
      <w:sz w:val="28"/>
    </w:rPr>
  </w:style>
  <w:style w:type="character" w:customStyle="1" w:styleId="727">
    <w:name w:val="myp11"/>
    <w:qFormat/>
    <w:uiPriority w:val="0"/>
    <w:rPr>
      <w:rFonts w:ascii="仿宋_GB2312" w:eastAsia="微软雅黑"/>
      <w:b/>
      <w:kern w:val="2"/>
      <w:sz w:val="32"/>
      <w:szCs w:val="32"/>
      <w:lang w:val="en-US" w:eastAsia="zh-CN" w:bidi="ar-SA"/>
    </w:rPr>
  </w:style>
  <w:style w:type="character" w:customStyle="1" w:styleId="728">
    <w:name w:val="文档结构图 Char1"/>
    <w:link w:val="18"/>
    <w:qFormat/>
    <w:uiPriority w:val="0"/>
    <w:rPr>
      <w:kern w:val="2"/>
      <w:sz w:val="21"/>
      <w:szCs w:val="24"/>
      <w:shd w:val="clear" w:color="auto" w:fill="000080"/>
    </w:rPr>
  </w:style>
  <w:style w:type="character" w:customStyle="1" w:styleId="729">
    <w:name w:val="H6 Char"/>
    <w:qFormat/>
    <w:uiPriority w:val="0"/>
    <w:rPr>
      <w:rFonts w:ascii="Arial" w:hAnsi="Arial" w:eastAsia="黑体"/>
      <w:b/>
      <w:bCs/>
      <w:kern w:val="2"/>
      <w:sz w:val="24"/>
      <w:szCs w:val="24"/>
    </w:rPr>
  </w:style>
  <w:style w:type="character" w:customStyle="1" w:styleId="730">
    <w:name w:val="Char Char91"/>
    <w:qFormat/>
    <w:uiPriority w:val="0"/>
    <w:rPr>
      <w:rFonts w:eastAsia="宋体"/>
      <w:kern w:val="2"/>
      <w:sz w:val="18"/>
      <w:szCs w:val="18"/>
      <w:lang w:val="en-US" w:eastAsia="zh-CN" w:bidi="ar-SA"/>
    </w:rPr>
  </w:style>
  <w:style w:type="character" w:customStyle="1" w:styleId="731">
    <w:name w:val="副标题 Char1"/>
    <w:qFormat/>
    <w:uiPriority w:val="0"/>
    <w:rPr>
      <w:rFonts w:ascii="Cambria" w:hAnsi="Cambria" w:eastAsia="宋体" w:cs="Times New Roman"/>
      <w:b/>
      <w:bCs/>
      <w:snapToGrid w:val="0"/>
      <w:kern w:val="28"/>
      <w:sz w:val="32"/>
      <w:szCs w:val="32"/>
    </w:rPr>
  </w:style>
  <w:style w:type="character" w:customStyle="1" w:styleId="732">
    <w:name w:val="font61"/>
    <w:qFormat/>
    <w:uiPriority w:val="0"/>
    <w:rPr>
      <w:rFonts w:hint="eastAsia" w:ascii="仿宋" w:hAnsi="仿宋" w:eastAsia="仿宋" w:cs="仿宋"/>
      <w:color w:val="000000"/>
      <w:sz w:val="20"/>
      <w:szCs w:val="20"/>
      <w:u w:val="none"/>
    </w:rPr>
  </w:style>
  <w:style w:type="character" w:customStyle="1" w:styleId="73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qFormat/>
    <w:uiPriority w:val="0"/>
    <w:rPr>
      <w:rFonts w:eastAsia="宋体"/>
      <w:b/>
      <w:bCs/>
      <w:kern w:val="2"/>
      <w:sz w:val="21"/>
      <w:szCs w:val="24"/>
      <w:lang w:val="en-US" w:eastAsia="zh-CN" w:bidi="ar-SA"/>
    </w:rPr>
  </w:style>
  <w:style w:type="character" w:customStyle="1" w:styleId="735">
    <w:name w:val="标题 2 Char"/>
    <w:qFormat/>
    <w:uiPriority w:val="0"/>
    <w:rPr>
      <w:rFonts w:ascii="Arial" w:hAnsi="Arial" w:eastAsia="黑体"/>
      <w:b/>
      <w:kern w:val="2"/>
      <w:sz w:val="32"/>
      <w:lang w:val="en-US" w:eastAsia="zh-CN"/>
    </w:rPr>
  </w:style>
  <w:style w:type="character" w:customStyle="1" w:styleId="736">
    <w:name w:val="maywed421"/>
    <w:qFormat/>
    <w:uiPriority w:val="0"/>
    <w:rPr>
      <w:color w:val="366FB6"/>
      <w:u w:val="none"/>
    </w:rPr>
  </w:style>
  <w:style w:type="character" w:customStyle="1" w:styleId="737">
    <w:name w:val="正文文本缩进 Char"/>
    <w:qFormat/>
    <w:uiPriority w:val="0"/>
    <w:rPr>
      <w:rFonts w:ascii="宋体" w:hAnsi="宋体"/>
      <w:kern w:val="2"/>
      <w:sz w:val="24"/>
      <w:szCs w:val="24"/>
    </w:rPr>
  </w:style>
  <w:style w:type="character" w:customStyle="1" w:styleId="738">
    <w:name w:val="Char Char102"/>
    <w:semiHidden/>
    <w:qFormat/>
    <w:uiPriority w:val="0"/>
    <w:rPr>
      <w:rFonts w:ascii="宋体" w:hAnsi="宋体"/>
      <w:kern w:val="2"/>
      <w:sz w:val="21"/>
      <w:szCs w:val="24"/>
      <w:lang w:val="en-US" w:eastAsia="zh-CN"/>
    </w:rPr>
  </w:style>
  <w:style w:type="character" w:customStyle="1" w:styleId="739">
    <w:name w:val="页眉 Char1"/>
    <w:qFormat/>
    <w:uiPriority w:val="0"/>
    <w:rPr>
      <w:rFonts w:eastAsia="宋体"/>
      <w:kern w:val="2"/>
      <w:sz w:val="18"/>
      <w:szCs w:val="18"/>
      <w:lang w:val="en-US" w:eastAsia="zh-CN" w:bidi="ar-SA"/>
    </w:rPr>
  </w:style>
  <w:style w:type="character" w:customStyle="1" w:styleId="740">
    <w:name w:val="md"/>
    <w:basedOn w:val="74"/>
    <w:qFormat/>
    <w:uiPriority w:val="0"/>
    <w:rPr>
      <w:rFonts w:ascii="Arial" w:hAnsi="Arial" w:eastAsia="黑体" w:cs="Arial"/>
      <w:snapToGrid w:val="0"/>
      <w:kern w:val="0"/>
      <w:szCs w:val="21"/>
    </w:rPr>
  </w:style>
  <w:style w:type="character" w:customStyle="1" w:styleId="741">
    <w:name w:val="big1"/>
    <w:qFormat/>
    <w:uiPriority w:val="0"/>
    <w:rPr>
      <w:rFonts w:hint="eastAsia" w:ascii="宋体" w:hAnsi="宋体" w:eastAsia="宋体"/>
      <w:color w:val="333333"/>
      <w:sz w:val="22"/>
      <w:szCs w:val="22"/>
    </w:rPr>
  </w:style>
  <w:style w:type="character" w:customStyle="1" w:styleId="742">
    <w:name w:val="Char Char311"/>
    <w:qFormat/>
    <w:uiPriority w:val="0"/>
    <w:rPr>
      <w:rFonts w:eastAsia="宋体"/>
      <w:kern w:val="2"/>
      <w:sz w:val="21"/>
      <w:szCs w:val="24"/>
      <w:lang w:val="en-US" w:eastAsia="zh-CN" w:bidi="ar-SA"/>
    </w:rPr>
  </w:style>
  <w:style w:type="character" w:customStyle="1" w:styleId="743">
    <w:name w:val="Char Char81"/>
    <w:qFormat/>
    <w:uiPriority w:val="6"/>
    <w:rPr>
      <w:rFonts w:eastAsia="宋体"/>
      <w:b/>
      <w:sz w:val="24"/>
      <w:lang w:eastAsia="zh-CN"/>
    </w:rPr>
  </w:style>
  <w:style w:type="character" w:customStyle="1" w:styleId="744">
    <w:name w:val="样式3 Char"/>
    <w:basedOn w:val="699"/>
    <w:qFormat/>
    <w:uiPriority w:val="0"/>
    <w:rPr>
      <w:rFonts w:ascii="仿宋_GB2312" w:hAnsi="仿宋" w:eastAsia="仿宋_GB2312" w:cs="仿宋_GB2312"/>
      <w:sz w:val="32"/>
      <w:szCs w:val="30"/>
      <w:lang w:val="zh-CN"/>
    </w:rPr>
  </w:style>
  <w:style w:type="character" w:customStyle="1" w:styleId="745">
    <w:name w:val="HTML 地址 Char"/>
    <w:link w:val="34"/>
    <w:qFormat/>
    <w:uiPriority w:val="0"/>
    <w:rPr>
      <w:rFonts w:ascii="宋体" w:hAnsi="宋体"/>
      <w:i/>
      <w:iCs/>
      <w:sz w:val="24"/>
      <w:szCs w:val="24"/>
    </w:rPr>
  </w:style>
  <w:style w:type="character" w:customStyle="1" w:styleId="746">
    <w:name w:val="正文首行缩进 2 Char1"/>
    <w:qFormat/>
    <w:uiPriority w:val="0"/>
    <w:rPr>
      <w:rFonts w:ascii="Times New Roman" w:hAnsi="Times New Roman" w:eastAsia="宋体" w:cs="Times New Roman"/>
      <w:kern w:val="2"/>
      <w:sz w:val="24"/>
      <w:szCs w:val="24"/>
    </w:rPr>
  </w:style>
  <w:style w:type="character" w:customStyle="1" w:styleId="747">
    <w:name w:val="副标题 Char2"/>
    <w:qFormat/>
    <w:uiPriority w:val="0"/>
    <w:rPr>
      <w:rFonts w:ascii="Cambria" w:hAnsi="Cambria" w:eastAsia="宋体" w:cs="Times New Roman"/>
      <w:b/>
      <w:bCs/>
      <w:snapToGrid w:val="0"/>
      <w:kern w:val="28"/>
      <w:sz w:val="32"/>
      <w:szCs w:val="32"/>
    </w:rPr>
  </w:style>
  <w:style w:type="character" w:customStyle="1" w:styleId="748">
    <w:name w:val="标题4-dyf Char"/>
    <w:link w:val="98"/>
    <w:qFormat/>
    <w:uiPriority w:val="0"/>
    <w:rPr>
      <w:rFonts w:ascii="Cambria" w:hAnsi="Cambria"/>
      <w:b/>
      <w:bCs/>
      <w:color w:val="000000"/>
      <w:kern w:val="2"/>
      <w:sz w:val="21"/>
      <w:szCs w:val="21"/>
    </w:rPr>
  </w:style>
  <w:style w:type="character" w:customStyle="1" w:styleId="749">
    <w:name w:val="dectext1"/>
    <w:qFormat/>
    <w:uiPriority w:val="0"/>
    <w:rPr>
      <w:rFonts w:ascii="宋体" w:hAnsi="宋体" w:eastAsia="宋体"/>
      <w:color w:val="333333"/>
      <w:sz w:val="21"/>
      <w:szCs w:val="21"/>
      <w:u w:val="none"/>
    </w:rPr>
  </w:style>
  <w:style w:type="character" w:customStyle="1" w:styleId="750">
    <w:name w:val="冯 Char"/>
    <w:link w:val="99"/>
    <w:qFormat/>
    <w:uiPriority w:val="0"/>
    <w:rPr>
      <w:rFonts w:ascii="宋体" w:hAnsi="宋体"/>
      <w:color w:val="000000"/>
      <w:sz w:val="24"/>
      <w:szCs w:val="24"/>
    </w:rPr>
  </w:style>
  <w:style w:type="character" w:customStyle="1" w:styleId="751">
    <w:name w:val="Header Char"/>
    <w:qFormat/>
    <w:locked/>
    <w:uiPriority w:val="0"/>
    <w:rPr>
      <w:rFonts w:eastAsia="宋体"/>
      <w:kern w:val="2"/>
      <w:sz w:val="18"/>
      <w:szCs w:val="18"/>
      <w:lang w:val="en-US" w:eastAsia="zh-CN" w:bidi="ar-SA"/>
    </w:rPr>
  </w:style>
  <w:style w:type="character" w:customStyle="1" w:styleId="752">
    <w:name w:val="Char Char12"/>
    <w:qFormat/>
    <w:uiPriority w:val="0"/>
    <w:rPr>
      <w:rFonts w:ascii="仿宋_GB2312" w:eastAsia="仿宋_GB2312"/>
      <w:b/>
      <w:bCs/>
      <w:kern w:val="2"/>
      <w:sz w:val="24"/>
      <w:szCs w:val="24"/>
      <w:lang w:val="zh-CN" w:eastAsia="zh-CN" w:bidi="ar-SA"/>
    </w:rPr>
  </w:style>
  <w:style w:type="character" w:customStyle="1" w:styleId="753">
    <w:name w:val="题注 Char"/>
    <w:link w:val="16"/>
    <w:qFormat/>
    <w:uiPriority w:val="0"/>
    <w:rPr>
      <w:b/>
      <w:kern w:val="2"/>
      <w:sz w:val="28"/>
    </w:rPr>
  </w:style>
  <w:style w:type="character" w:customStyle="1" w:styleId="754">
    <w:name w:val="普通文字 Char3"/>
    <w:qFormat/>
    <w:uiPriority w:val="0"/>
    <w:rPr>
      <w:rFonts w:ascii="宋体" w:hAnsi="Courier New" w:eastAsia="宋体"/>
      <w:kern w:val="2"/>
      <w:sz w:val="21"/>
      <w:lang w:val="en-US" w:eastAsia="zh-CN" w:bidi="ar-SA"/>
    </w:rPr>
  </w:style>
  <w:style w:type="character" w:customStyle="1" w:styleId="755">
    <w:name w:val="公文正文 Char"/>
    <w:qFormat/>
    <w:uiPriority w:val="0"/>
    <w:rPr>
      <w:rFonts w:ascii="仿宋_GB2312" w:eastAsia="仿宋_GB2312"/>
      <w:kern w:val="2"/>
      <w:sz w:val="24"/>
      <w:szCs w:val="24"/>
      <w:lang w:val="en-US" w:eastAsia="zh-CN" w:bidi="ar-SA"/>
    </w:rPr>
  </w:style>
  <w:style w:type="character" w:customStyle="1" w:styleId="756">
    <w:name w:val="正文首行缩进 Char Char Char Char Char"/>
    <w:qFormat/>
    <w:uiPriority w:val="0"/>
    <w:rPr>
      <w:rFonts w:ascii="宋体"/>
      <w:kern w:val="2"/>
      <w:sz w:val="24"/>
      <w:lang w:val="zh-CN"/>
    </w:rPr>
  </w:style>
  <w:style w:type="character" w:customStyle="1" w:styleId="757">
    <w:name w:val="PI Char"/>
    <w:qFormat/>
    <w:uiPriority w:val="0"/>
    <w:rPr>
      <w:rFonts w:ascii="宋体" w:hAnsi="宋体" w:eastAsia="宋体"/>
      <w:kern w:val="2"/>
      <w:sz w:val="24"/>
      <w:szCs w:val="24"/>
      <w:lang w:val="en-US" w:eastAsia="zh-CN" w:bidi="ar-SA"/>
    </w:rPr>
  </w:style>
  <w:style w:type="character" w:customStyle="1" w:styleId="758">
    <w:name w:val="Default Char"/>
    <w:link w:val="100"/>
    <w:qFormat/>
    <w:uiPriority w:val="0"/>
    <w:rPr>
      <w:rFonts w:ascii="仿宋_GB2312" w:eastAsia="仿宋_GB2312" w:cs="仿宋_GB2312"/>
      <w:color w:val="000000"/>
      <w:sz w:val="24"/>
      <w:szCs w:val="24"/>
      <w:lang w:val="en-US" w:eastAsia="zh-CN" w:bidi="ar-SA"/>
    </w:rPr>
  </w:style>
  <w:style w:type="character" w:customStyle="1" w:styleId="759">
    <w:name w:val="style91"/>
    <w:qFormat/>
    <w:uiPriority w:val="0"/>
    <w:rPr>
      <w:color w:val="333333"/>
    </w:rPr>
  </w:style>
  <w:style w:type="character" w:customStyle="1" w:styleId="760">
    <w:name w:val="列出段落 Char2"/>
    <w:qFormat/>
    <w:uiPriority w:val="34"/>
    <w:rPr>
      <w:rFonts w:ascii="Calibri" w:hAnsi="Calibri"/>
      <w:kern w:val="2"/>
      <w:sz w:val="28"/>
    </w:rPr>
  </w:style>
  <w:style w:type="character" w:customStyle="1" w:styleId="761">
    <w:name w:val="mdeck"/>
    <w:qFormat/>
    <w:uiPriority w:val="0"/>
    <w:rPr>
      <w:rFonts w:ascii="仿宋_GB2312" w:eastAsia="微软雅黑"/>
      <w:b/>
      <w:kern w:val="2"/>
      <w:sz w:val="32"/>
      <w:szCs w:val="32"/>
      <w:lang w:val="en-US" w:eastAsia="zh-CN" w:bidi="ar-SA"/>
    </w:rPr>
  </w:style>
  <w:style w:type="character" w:customStyle="1" w:styleId="762">
    <w:name w:val="unnamed11"/>
    <w:qFormat/>
    <w:uiPriority w:val="0"/>
    <w:rPr>
      <w:sz w:val="20"/>
      <w:szCs w:val="20"/>
    </w:rPr>
  </w:style>
  <w:style w:type="character" w:customStyle="1" w:styleId="763">
    <w:name w:val="正文文本 Char2"/>
    <w:semiHidden/>
    <w:qFormat/>
    <w:uiPriority w:val="99"/>
    <w:rPr>
      <w:rFonts w:ascii="Times New Roman" w:hAnsi="Times New Roman" w:eastAsia="宋体" w:cs="Times New Roman"/>
      <w:snapToGrid w:val="0"/>
      <w:kern w:val="0"/>
      <w:szCs w:val="24"/>
    </w:rPr>
  </w:style>
  <w:style w:type="character" w:customStyle="1" w:styleId="764">
    <w:name w:val="标书正文格式 Char"/>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1"/>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2"/>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3"/>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5"/>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3"/>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4"/>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62"/>
    <w:qFormat/>
    <w:uiPriority w:val="0"/>
    <w:rPr>
      <w:rFonts w:ascii="黑体" w:hAnsi="Courier New" w:eastAsia="黑体"/>
    </w:rPr>
  </w:style>
  <w:style w:type="character" w:customStyle="1" w:styleId="820">
    <w:name w:val="正文文本 2 Char1"/>
    <w:link w:val="61"/>
    <w:qFormat/>
    <w:uiPriority w:val="0"/>
    <w:rPr>
      <w:kern w:val="2"/>
      <w:sz w:val="21"/>
      <w:szCs w:val="24"/>
    </w:rPr>
  </w:style>
  <w:style w:type="character" w:customStyle="1" w:styleId="821">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41"/>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5"/>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8"/>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09"/>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0"/>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1"/>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0"/>
    <w:rPr>
      <w:kern w:val="2"/>
      <w:sz w:val="21"/>
      <w:szCs w:val="24"/>
    </w:rPr>
  </w:style>
  <w:style w:type="character" w:customStyle="1" w:styleId="857">
    <w:name w:val="签名 Char"/>
    <w:link w:val="47"/>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2"/>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3"/>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8"/>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4"/>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4"/>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5"/>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6"/>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6"/>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7"/>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8"/>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19"/>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74"/>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0"/>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74"/>
    <w:qFormat/>
    <w:uiPriority w:val="0"/>
    <w:rPr>
      <w:rFonts w:ascii="Arial" w:hAnsi="Arial" w:eastAsia="黑体" w:cs="Arial"/>
      <w:snapToGrid w:val="0"/>
      <w:kern w:val="0"/>
      <w:szCs w:val="21"/>
    </w:rPr>
  </w:style>
  <w:style w:type="character" w:customStyle="1" w:styleId="935">
    <w:name w:val="hui"/>
    <w:basedOn w:val="74"/>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42"/>
    <w:qFormat/>
    <w:uiPriority w:val="0"/>
    <w:rPr>
      <w:kern w:val="2"/>
      <w:sz w:val="21"/>
      <w:szCs w:val="24"/>
      <w:lang w:val="zh-CN"/>
    </w:rPr>
  </w:style>
  <w:style w:type="character" w:customStyle="1" w:styleId="942">
    <w:name w:val="无间隔 Char"/>
    <w:link w:val="170"/>
    <w:qFormat/>
    <w:uiPriority w:val="99"/>
    <w:rPr>
      <w:kern w:val="2"/>
      <w:sz w:val="21"/>
      <w:szCs w:val="22"/>
    </w:rPr>
  </w:style>
  <w:style w:type="character" w:customStyle="1" w:styleId="943">
    <w:name w:val="标准文本 Char Char"/>
    <w:link w:val="607"/>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74"/>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82</Pages>
  <Words>39290</Words>
  <Characters>41753</Characters>
  <Lines>287</Lines>
  <Paragraphs>81</Paragraphs>
  <TotalTime>15</TotalTime>
  <ScaleCrop>false</ScaleCrop>
  <LinksUpToDate>false</LinksUpToDate>
  <CharactersWithSpaces>43294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一切随缘</cp:lastModifiedBy>
  <cp:lastPrinted>2021-12-27T03:06:00Z</cp:lastPrinted>
  <dcterms:modified xsi:type="dcterms:W3CDTF">2022-11-15T04:15:08Z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FF9CD902188A4F0B9AC6FDD6F1ED4E7B</vt:lpwstr>
  </property>
</Properties>
</file>