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杭州市余杭区经济和信息化局2024年全区高质量发展大会项目</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HZZHCG2024-002</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hint="eastAsia" w:cs="仿宋_GB2312" w:asciiTheme="minorEastAsia" w:hAnsiTheme="minorEastAsia" w:eastAsiaTheme="minorEastAsia"/>
          <w:sz w:val="32"/>
          <w:szCs w:val="32"/>
          <w:lang w:eastAsia="zh-CN"/>
        </w:rPr>
      </w:pPr>
      <w:r>
        <w:rPr>
          <w:rFonts w:hint="eastAsia" w:ascii="宋体" w:hAnsi="宋体" w:cs="宋体" w:eastAsiaTheme="minorEastAsia"/>
          <w:sz w:val="32"/>
          <w:szCs w:val="32"/>
          <w:lang w:eastAsia="zh-CN"/>
        </w:rPr>
        <w:t>杭州市余杭区经济和信息化局</w:t>
      </w:r>
    </w:p>
    <w:p>
      <w:pPr>
        <w:spacing w:line="360" w:lineRule="auto"/>
        <w:jc w:val="center"/>
        <w:rPr>
          <w:rFonts w:hint="eastAsia" w:cs="仿宋_GB2312" w:asciiTheme="minorEastAsia" w:hAnsiTheme="minorEastAsia" w:eastAsiaTheme="minorEastAsia"/>
          <w:bCs/>
          <w:sz w:val="32"/>
          <w:szCs w:val="32"/>
          <w:lang w:eastAsia="zh-CN"/>
        </w:rPr>
      </w:pPr>
      <w:r>
        <w:rPr>
          <w:rFonts w:hint="eastAsia" w:ascii="宋体" w:hAnsi="宋体" w:cs="宋体" w:eastAsiaTheme="minorEastAsia"/>
          <w:bCs/>
          <w:sz w:val="32"/>
          <w:szCs w:val="32"/>
          <w:lang w:eastAsia="zh-CN"/>
        </w:rPr>
        <w:t>杭州正鸿工程咨询有限公司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一</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杭州市余杭区经济和信息化局2024年全区高质量发展大会项目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72"/>
          <w:rFonts w:hint="eastAsia" w:cs="仿宋_GB2312" w:asciiTheme="minorEastAsia" w:hAnsiTheme="minorEastAsia" w:eastAsiaTheme="minorEastAsia"/>
          <w:color w:val="auto"/>
          <w:sz w:val="24"/>
          <w:u w:val="single"/>
        </w:rPr>
        <w:t>https://www.zcygov.cn/</w:t>
      </w:r>
      <w:r>
        <w:rPr>
          <w:rStyle w:val="72"/>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6</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2"/>
        <w:numPr>
          <w:ilvl w:val="0"/>
          <w:numId w:val="0"/>
        </w:numPr>
        <w:ind w:left="432" w:hanging="432"/>
        <w:rPr>
          <w:rFonts w:cs="宋体" w:asciiTheme="minorEastAsia" w:hAnsiTheme="minorEastAsia" w:eastAsiaTheme="minorEastAsia"/>
          <w:sz w:val="24"/>
          <w:szCs w:val="24"/>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HZZHCG2024-002</w:t>
      </w:r>
    </w:p>
    <w:p>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杭州市余杭区经济和信息化局2024年全区高质量发展大会项目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1000000</w:t>
      </w:r>
      <w:r>
        <w:rPr>
          <w:rFonts w:asciiTheme="minorEastAsia" w:hAnsiTheme="minorEastAsia" w:eastAsiaTheme="minorEastAsia"/>
          <w:b/>
          <w:sz w:val="24"/>
        </w:rPr>
        <w:t xml:space="preserve"> </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1000000</w:t>
      </w:r>
      <w:r>
        <w:rPr>
          <w:rFonts w:asciiTheme="minorEastAsia" w:hAnsiTheme="minorEastAsia" w:eastAsiaTheme="minorEastAsia"/>
          <w:b/>
          <w:sz w:val="24"/>
        </w:rPr>
        <w:t xml:space="preserve">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hAnsi="宋体" w:cs="宋体" w:eastAsiaTheme="minorEastAsia"/>
          <w:bCs/>
          <w:sz w:val="24"/>
          <w:lang w:eastAsia="zh-CN"/>
        </w:rPr>
        <w:t>杭州市余杭区经济和信息化局2024年全区高质量发展大会项目</w:t>
      </w:r>
      <w:r>
        <w:rPr>
          <w:rFonts w:hint="eastAsia" w:hAnsi="宋体" w:cs="宋体"/>
          <w:bCs/>
          <w:sz w:val="24"/>
        </w:rPr>
        <w:t>主要内容： 围绕2024年余杭区高质量发展大会主题，承接大会宣传服务、设计制作、策划执行等。</w:t>
      </w:r>
      <w:r>
        <w:rPr>
          <w:rFonts w:hint="eastAsia" w:cs="仿宋_GB2312" w:asciiTheme="minorEastAsia" w:hAnsiTheme="minorEastAsia" w:eastAsiaTheme="minorEastAsia"/>
          <w:b/>
          <w:sz w:val="24"/>
        </w:rPr>
        <w:t>详见磋商文件。</w:t>
      </w:r>
    </w:p>
    <w:p>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合同签订至活动举办结束。</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cs="Times New Roman"/>
              <w:b/>
              <w:kern w:val="2"/>
              <w:sz w:val="24"/>
              <w:szCs w:val="24"/>
              <w:lang w:val="en-US" w:eastAsia="zh-CN" w:bidi="ar-SA"/>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rPr>
      </w:pPr>
      <w:bookmarkStart w:id="19" w:name="_Toc35393800"/>
      <w:bookmarkStart w:id="20" w:name="_Toc35393631"/>
      <w:bookmarkStart w:id="21" w:name="_Toc28359014"/>
      <w:bookmarkStart w:id="22" w:name="_Toc28359091"/>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72"/>
          <w:rFonts w:hint="eastAsia" w:cs="仿宋_GB2312" w:asciiTheme="minorEastAsia" w:hAnsiTheme="minorEastAsia" w:eastAsiaTheme="minorEastAsia"/>
          <w:b/>
          <w:color w:val="auto"/>
          <w:sz w:val="24"/>
        </w:rPr>
        <w:t>https://www.zcygov.cn/</w:t>
      </w:r>
      <w:r>
        <w:rPr>
          <w:rStyle w:val="72"/>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2"/>
        <w:numPr>
          <w:ilvl w:val="0"/>
          <w:numId w:val="0"/>
        </w:numPr>
        <w:ind w:left="432" w:hanging="432"/>
        <w:rPr>
          <w:rFonts w:cs="宋体" w:asciiTheme="minorEastAsia" w:hAnsiTheme="minorEastAsia" w:eastAsiaTheme="minorEastAsia"/>
          <w:sz w:val="24"/>
          <w:szCs w:val="24"/>
        </w:rPr>
      </w:pPr>
      <w:bookmarkStart w:id="23" w:name="_Toc28359092"/>
      <w:bookmarkStart w:id="24" w:name="_Toc35393632"/>
      <w:bookmarkStart w:id="25" w:name="_Toc35393801"/>
      <w:bookmarkStart w:id="26" w:name="_Toc28359015"/>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6</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72"/>
          <w:rFonts w:hint="eastAsia" w:cs="仿宋_GB2312" w:asciiTheme="minorEastAsia" w:hAnsiTheme="minorEastAsia" w:eastAsiaTheme="minorEastAsia"/>
          <w:b/>
          <w:color w:val="auto"/>
          <w:kern w:val="2"/>
          <w:sz w:val="24"/>
          <w:szCs w:val="24"/>
        </w:rPr>
        <w:t>https://www.zcygov.cn/</w:t>
      </w:r>
      <w:r>
        <w:rPr>
          <w:rStyle w:val="72"/>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pStyle w:val="2"/>
        <w:numPr>
          <w:ilvl w:val="0"/>
          <w:numId w:val="0"/>
        </w:numPr>
        <w:ind w:left="432" w:hanging="432"/>
        <w:rPr>
          <w:rFonts w:cs="宋体" w:asciiTheme="minorEastAsia" w:hAnsiTheme="minorEastAsia" w:eastAsiaTheme="minorEastAsia"/>
          <w:sz w:val="24"/>
          <w:szCs w:val="24"/>
        </w:rPr>
      </w:pPr>
      <w:bookmarkStart w:id="27" w:name="_Toc35393633"/>
      <w:bookmarkStart w:id="28" w:name="_Toc35393802"/>
      <w:bookmarkStart w:id="29" w:name="_Toc28359093"/>
      <w:bookmarkStart w:id="30" w:name="_Toc28359016"/>
      <w:r>
        <w:rPr>
          <w:rFonts w:hint="eastAsia" w:cs="宋体" w:asciiTheme="minorEastAsia" w:hAnsiTheme="minorEastAsia" w:eastAsiaTheme="minorEastAsia"/>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2</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6</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bookmarkStart w:id="180" w:name="_GoBack"/>
      <w:bookmarkEnd w:id="180"/>
      <w:r>
        <w:rPr>
          <w:rFonts w:hint="eastAsia" w:cs="宋体" w:asciiTheme="minorEastAsia" w:hAnsiTheme="minorEastAsia" w:eastAsiaTheme="minorEastAsia"/>
          <w:sz w:val="24"/>
        </w:rPr>
        <w:t>政采云平台（https://www.zcygov.cn/）。</w:t>
      </w:r>
    </w:p>
    <w:p>
      <w:pPr>
        <w:pStyle w:val="2"/>
        <w:numPr>
          <w:ilvl w:val="0"/>
          <w:numId w:val="0"/>
        </w:numPr>
        <w:ind w:left="432" w:hanging="432"/>
        <w:rPr>
          <w:rFonts w:cs="宋体" w:asciiTheme="minorEastAsia" w:hAnsiTheme="minorEastAsia" w:eastAsiaTheme="minorEastAsia"/>
          <w:sz w:val="24"/>
          <w:szCs w:val="24"/>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2"/>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2"/>
        <w:numPr>
          <w:ilvl w:val="0"/>
          <w:numId w:val="0"/>
        </w:numPr>
        <w:ind w:left="432" w:hanging="432"/>
        <w:rPr>
          <w:rFonts w:cs="宋体" w:asciiTheme="minorEastAsia" w:hAnsiTheme="minorEastAsia" w:eastAsiaTheme="minorEastAsia"/>
          <w:sz w:val="24"/>
          <w:szCs w:val="24"/>
        </w:rPr>
      </w:pPr>
      <w:bookmarkStart w:id="37" w:name="_Toc28359018"/>
      <w:bookmarkStart w:id="38" w:name="_Toc35393805"/>
      <w:bookmarkStart w:id="39" w:name="_Toc28359095"/>
      <w:bookmarkStart w:id="40"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rPr>
      </w:pPr>
      <w:bookmarkStart w:id="41" w:name="_Toc28359096"/>
      <w:bookmarkStart w:id="42" w:name="_Toc35393806"/>
      <w:bookmarkStart w:id="43" w:name="_Toc35393637"/>
      <w:bookmarkStart w:id="44" w:name="_Toc28359019"/>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宋体" w:hAnsi="宋体" w:cs="宋体" w:eastAsiaTheme="minorEastAsia"/>
          <w:sz w:val="24"/>
          <w:lang w:eastAsia="zh-CN"/>
        </w:rPr>
        <w:t>杭州市余杭区经济和信息化局</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址：杭州市余杭区文一西路1500号</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号楼</w:t>
      </w:r>
      <w:r>
        <w:rPr>
          <w:rFonts w:hint="eastAsia" w:asciiTheme="minorEastAsia" w:hAnsiTheme="minorEastAsia" w:eastAsiaTheme="minorEastAsia"/>
          <w:sz w:val="24"/>
          <w:lang w:val="en-US" w:eastAsia="zh-CN"/>
        </w:rPr>
        <w:t>6-7层</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传    真：</w:t>
      </w:r>
      <w:r>
        <w:rPr>
          <w:rFonts w:hint="eastAsia" w:asciiTheme="minorEastAsia" w:hAnsiTheme="minorEastAsia" w:eastAsiaTheme="minorEastAsia"/>
          <w:sz w:val="24"/>
          <w:lang w:val="en-US" w:eastAsia="zh-CN"/>
        </w:rPr>
        <w:t>/</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 汪瑜虹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项目联系方式（询问）：0571-89515930</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 黄燕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质疑联系方式：0571-88729858 </w:t>
      </w:r>
    </w:p>
    <w:p>
      <w:pPr>
        <w:pStyle w:val="2"/>
        <w:numPr>
          <w:ilvl w:val="0"/>
          <w:numId w:val="0"/>
        </w:numPr>
        <w:ind w:left="432" w:hanging="432"/>
        <w:rPr>
          <w:rFonts w:cs="宋体" w:asciiTheme="minorEastAsia" w:hAnsiTheme="minorEastAsia" w:eastAsiaTheme="minorEastAsia"/>
          <w:sz w:val="24"/>
        </w:rPr>
      </w:pPr>
      <w:bookmarkStart w:id="45" w:name="_Toc28359020"/>
      <w:bookmarkStart w:id="46" w:name="_Toc35393638"/>
      <w:bookmarkStart w:id="47" w:name="_Toc35393807"/>
      <w:bookmarkStart w:id="48" w:name="_Toc2835909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杭州正鸿工程咨询有限公司</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址：杭州市余杭区仓前街道文一西路1288号海创科技中心1幢1302室</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贺胜杰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val="en-US" w:eastAsia="zh-CN"/>
        </w:rPr>
        <w:t>13738009078</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俞侃</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质疑联系方式：15968172061</w:t>
      </w:r>
    </w:p>
    <w:p>
      <w:pPr>
        <w:spacing w:line="360" w:lineRule="auto"/>
        <w:rPr>
          <w:rFonts w:asciiTheme="minorEastAsia" w:hAnsiTheme="minorEastAsia" w:eastAsiaTheme="minorEastAsia"/>
          <w:b/>
          <w:sz w:val="24"/>
        </w:rPr>
      </w:pPr>
      <w:bookmarkStart w:id="49" w:name="_Toc35393639"/>
      <w:bookmarkStart w:id="50" w:name="_Toc35393808"/>
      <w:bookmarkStart w:id="51" w:name="_Toc28359021"/>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pPr>
        <w:spacing w:line="360" w:lineRule="auto"/>
        <w:rPr>
          <w:rFonts w:ascii="宋体" w:hAnsi="宋体" w:cs="宋体"/>
          <w:sz w:val="24"/>
        </w:rPr>
      </w:pPr>
      <w:r>
        <w:rPr>
          <w:rFonts w:hint="eastAsia" w:asciiTheme="minorEastAsia" w:hAnsiTheme="minorEastAsia" w:eastAsiaTheme="minorEastAsia"/>
          <w:sz w:val="24"/>
        </w:rPr>
        <w:t xml:space="preserve">    </w:t>
      </w:r>
      <w:bookmarkEnd w:id="49"/>
      <w:bookmarkEnd w:id="50"/>
      <w:bookmarkEnd w:id="51"/>
      <w:bookmarkEnd w:id="52"/>
      <w:r>
        <w:rPr>
          <w:rFonts w:hint="eastAsia" w:ascii="宋体" w:hAnsi="宋体" w:cs="宋体"/>
          <w:sz w:val="24"/>
        </w:rPr>
        <w:t>名    称：杭州市余杭区财政局、浙江省政府采购行政裁决服务中心（杭州）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监督投诉电话：0571-85252453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6"/>
        <w:spacing w:line="360" w:lineRule="auto"/>
        <w:ind w:firstLine="480" w:firstLineChars="200"/>
        <w:jc w:val="right"/>
        <w:rPr>
          <w:rFonts w:cs="仿宋_GB2312" w:asciiTheme="minorEastAsia" w:hAnsiTheme="minorEastAsia" w:eastAsiaTheme="minorEastAsia"/>
          <w:sz w:val="24"/>
          <w:szCs w:val="24"/>
        </w:rPr>
      </w:pPr>
    </w:p>
    <w:p>
      <w:pPr>
        <w:pStyle w:val="36"/>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4"/>
        <w:numPr>
          <w:ilvl w:val="0"/>
          <w:numId w:val="0"/>
        </w:numPr>
        <w:spacing w:before="0"/>
        <w:ind w:left="480" w:left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72"/>
          <w:rFonts w:hint="eastAsia" w:asciiTheme="minorEastAsia" w:hAnsiTheme="minorEastAsia" w:eastAsiaTheme="minorEastAsia"/>
          <w:snapToGrid/>
          <w:color w:val="auto"/>
          <w:sz w:val="24"/>
          <w:szCs w:val="24"/>
        </w:rPr>
        <w:t>www.creditchina.gov.cn</w:t>
      </w:r>
      <w:r>
        <w:rPr>
          <w:rStyle w:val="72"/>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4"/>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杭州市余杭区经济和信息化局2024年全区高质量发展大会项目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lang w:val="en-US" w:eastAsia="zh-CN"/>
              </w:rPr>
              <w:t>其他为列明</w:t>
            </w:r>
            <w:r>
              <w:rPr>
                <w:rFonts w:hint="eastAsia" w:cs="宋体" w:asciiTheme="minorEastAsia" w:hAnsiTheme="minorEastAsia" w:eastAsiaTheme="minorEastAsia"/>
                <w:kern w:val="0"/>
                <w:sz w:val="24"/>
              </w:rPr>
              <w:t>行业；中小企业划分</w:t>
            </w:r>
            <w:r>
              <w:rPr>
                <w:rFonts w:hint="eastAsia" w:cs="宋体" w:asciiTheme="minorEastAsia" w:hAnsiTheme="minorEastAsia" w:eastAsiaTheme="minorEastAsia"/>
                <w:kern w:val="0"/>
                <w:sz w:val="24"/>
                <w:lang w:val="en-US"/>
              </w:rPr>
              <w:t>标准详见附件</w:t>
            </w: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lang w:val="en-US"/>
              </w:rPr>
              <w:t>《中小企业划型标准规定》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将通知未成交人在规定的时间内取回，逾期未取回的，采购人、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w:t>
            </w:r>
          </w:p>
        </w:tc>
        <w:tc>
          <w:tcPr>
            <w:tcW w:w="1843" w:type="dxa"/>
            <w:tcBorders>
              <w:tl2br w:val="nil"/>
              <w:tr2bl w:val="nil"/>
            </w:tcBorders>
            <w:vAlign w:val="center"/>
          </w:tcPr>
          <w:p>
            <w:pPr>
              <w:snapToGrid w:val="0"/>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招标服务费</w:t>
            </w:r>
          </w:p>
        </w:tc>
        <w:tc>
          <w:tcPr>
            <w:tcW w:w="6095" w:type="dxa"/>
            <w:tcBorders>
              <w:tl2br w:val="nil"/>
              <w:tr2bl w:val="nil"/>
            </w:tcBorders>
            <w:vAlign w:val="center"/>
          </w:tcPr>
          <w:p>
            <w:pPr>
              <w:spacing w:line="360" w:lineRule="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lang w:eastAsia="zh-CN"/>
              </w:rPr>
              <w:t>本次代理服务费由</w:t>
            </w:r>
            <w:r>
              <w:rPr>
                <w:rFonts w:hint="eastAsia" w:ascii="宋体" w:hAnsi="宋体" w:eastAsia="宋体" w:cs="宋体"/>
                <w:snapToGrid w:val="0"/>
                <w:color w:val="auto"/>
                <w:kern w:val="28"/>
                <w:sz w:val="24"/>
                <w:lang w:val="en-US" w:eastAsia="zh-CN"/>
              </w:rPr>
              <w:t>各标项</w:t>
            </w:r>
            <w:r>
              <w:rPr>
                <w:rFonts w:hint="eastAsia" w:ascii="宋体" w:hAnsi="宋体" w:eastAsia="宋体" w:cs="宋体"/>
                <w:snapToGrid w:val="0"/>
                <w:color w:val="auto"/>
                <w:kern w:val="28"/>
                <w:sz w:val="24"/>
                <w:lang w:eastAsia="zh-CN"/>
              </w:rPr>
              <w:t>中标单位支付，代理费用付款按《招标代理服务收费管理暂行办法》的通知（</w:t>
            </w:r>
            <w:r>
              <w:rPr>
                <w:rFonts w:hint="eastAsia" w:ascii="宋体" w:hAnsi="宋体" w:cs="宋体"/>
                <w:snapToGrid w:val="0"/>
                <w:color w:val="auto"/>
                <w:kern w:val="28"/>
                <w:sz w:val="24"/>
                <w:lang w:eastAsia="zh-CN"/>
              </w:rPr>
              <w:t>余财政</w:t>
            </w:r>
            <w:r>
              <w:rPr>
                <w:rFonts w:hint="eastAsia" w:ascii="宋体" w:hAnsi="宋体" w:eastAsia="宋体" w:cs="宋体"/>
                <w:snapToGrid w:val="0"/>
                <w:color w:val="auto"/>
                <w:kern w:val="28"/>
                <w:sz w:val="24"/>
                <w:lang w:eastAsia="zh-CN"/>
              </w:rPr>
              <w:t>[</w:t>
            </w:r>
            <w:r>
              <w:rPr>
                <w:rFonts w:hint="eastAsia" w:ascii="宋体" w:hAnsi="宋体" w:cs="宋体"/>
                <w:snapToGrid w:val="0"/>
                <w:color w:val="auto"/>
                <w:kern w:val="28"/>
                <w:sz w:val="24"/>
                <w:lang w:val="en-US" w:eastAsia="zh-CN"/>
              </w:rPr>
              <w:t>2018</w:t>
            </w:r>
            <w:r>
              <w:rPr>
                <w:rFonts w:hint="eastAsia" w:ascii="宋体" w:hAnsi="宋体" w:eastAsia="宋体" w:cs="宋体"/>
                <w:snapToGrid w:val="0"/>
                <w:color w:val="auto"/>
                <w:kern w:val="28"/>
                <w:sz w:val="24"/>
                <w:lang w:eastAsia="zh-CN"/>
              </w:rPr>
              <w:t>]</w:t>
            </w:r>
            <w:r>
              <w:rPr>
                <w:rFonts w:hint="eastAsia" w:ascii="宋体" w:hAnsi="宋体" w:cs="宋体"/>
                <w:snapToGrid w:val="0"/>
                <w:color w:val="auto"/>
                <w:kern w:val="28"/>
                <w:sz w:val="24"/>
                <w:lang w:val="en-US" w:eastAsia="zh-CN"/>
              </w:rPr>
              <w:t>24</w:t>
            </w:r>
            <w:r>
              <w:rPr>
                <w:rFonts w:hint="eastAsia" w:ascii="宋体" w:hAnsi="宋体" w:eastAsia="宋体" w:cs="宋体"/>
                <w:snapToGrid w:val="0"/>
                <w:color w:val="auto"/>
                <w:kern w:val="28"/>
                <w:sz w:val="24"/>
                <w:lang w:eastAsia="zh-CN"/>
              </w:rPr>
              <w:t>号）文件直接支付给分散采购招标代理单位，投标人在报价时应综合考虑该笔费用。</w:t>
            </w:r>
          </w:p>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eastAsia="宋体" w:cs="宋体"/>
                <w:snapToGrid w:val="0"/>
                <w:color w:val="auto"/>
                <w:kern w:val="28"/>
                <w:sz w:val="24"/>
              </w:rPr>
              <w:t>中标服务费的交纳方式：以转帐或支票的形式支付，开户名：</w:t>
            </w:r>
            <w:r>
              <w:rPr>
                <w:rFonts w:hint="eastAsia" w:ascii="宋体" w:hAnsi="宋体" w:eastAsia="宋体" w:cs="宋体"/>
                <w:snapToGrid w:val="0"/>
                <w:color w:val="auto"/>
                <w:kern w:val="28"/>
                <w:sz w:val="24"/>
                <w:lang w:eastAsia="zh-CN"/>
              </w:rPr>
              <w:t>杭州正鸿工程咨询有限公司</w:t>
            </w:r>
            <w:r>
              <w:rPr>
                <w:rFonts w:hint="eastAsia" w:ascii="宋体" w:hAnsi="宋体" w:eastAsia="宋体" w:cs="宋体"/>
                <w:snapToGrid w:val="0"/>
                <w:color w:val="auto"/>
                <w:kern w:val="28"/>
                <w:sz w:val="24"/>
              </w:rPr>
              <w:t>；开户行名称：</w:t>
            </w:r>
            <w:r>
              <w:rPr>
                <w:rFonts w:hint="eastAsia" w:ascii="宋体" w:hAnsi="宋体" w:eastAsia="宋体" w:cs="宋体"/>
                <w:snapToGrid w:val="0"/>
                <w:color w:val="auto"/>
                <w:kern w:val="28"/>
                <w:sz w:val="24"/>
                <w:lang w:val="en-US" w:eastAsia="zh-CN"/>
              </w:rPr>
              <w:t>杭州联合农村商业银行股份有限公司康桥支行、</w:t>
            </w:r>
            <w:r>
              <w:rPr>
                <w:rFonts w:hint="eastAsia" w:ascii="宋体" w:hAnsi="宋体" w:eastAsia="宋体" w:cs="宋体"/>
                <w:snapToGrid w:val="0"/>
                <w:color w:val="auto"/>
                <w:kern w:val="28"/>
                <w:sz w:val="24"/>
              </w:rPr>
              <w:t>帐号：</w:t>
            </w:r>
            <w:r>
              <w:rPr>
                <w:rFonts w:hint="eastAsia" w:ascii="宋体" w:hAnsi="宋体" w:eastAsia="宋体" w:cs="宋体"/>
                <w:snapToGrid w:val="0"/>
                <w:color w:val="auto"/>
                <w:kern w:val="28"/>
                <w:sz w:val="24"/>
                <w:lang w:val="en-US" w:eastAsia="zh-CN"/>
              </w:rPr>
              <w:t>201000279863923；</w:t>
            </w:r>
            <w:r>
              <w:rPr>
                <w:rFonts w:hint="eastAsia" w:ascii="宋体" w:hAnsi="宋体" w:eastAsia="宋体" w:cs="宋体"/>
                <w:snapToGrid w:val="0"/>
                <w:color w:val="auto"/>
                <w:kern w:val="28"/>
                <w:sz w:val="24"/>
              </w:rPr>
              <w:t>中标单位需在领取中标通知书时缴纳中标服务费，缴纳时注明招标编号。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w:t>
            </w:r>
          </w:p>
        </w:tc>
        <w:tc>
          <w:tcPr>
            <w:tcW w:w="1843" w:type="dxa"/>
            <w:tcBorders>
              <w:tl2br w:val="nil"/>
              <w:tr2bl w:val="nil"/>
            </w:tcBorders>
            <w:vAlign w:val="center"/>
          </w:tcPr>
          <w:p>
            <w:pPr>
              <w:snapToGrid w:val="0"/>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纸质投标文件</w:t>
            </w:r>
          </w:p>
        </w:tc>
        <w:tc>
          <w:tcPr>
            <w:tcW w:w="6095" w:type="dxa"/>
            <w:tcBorders>
              <w:tl2br w:val="nil"/>
              <w:tr2bl w:val="nil"/>
            </w:tcBorders>
            <w:vAlign w:val="center"/>
          </w:tcPr>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72"/>
          <w:rFonts w:hint="eastAsia" w:cs="Times New Roman" w:asciiTheme="minorEastAsia" w:hAnsiTheme="minorEastAsia" w:eastAsiaTheme="minorEastAsia"/>
          <w:snapToGrid/>
          <w:color w:val="auto"/>
          <w:kern w:val="2"/>
          <w:sz w:val="24"/>
          <w:szCs w:val="24"/>
        </w:rPr>
        <w:t>https://www.zcygov.cn/</w:t>
      </w:r>
      <w:r>
        <w:rPr>
          <w:rStyle w:val="72"/>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6"/>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6"/>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6"/>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6"/>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6"/>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6"/>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6"/>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6"/>
              <w:spacing w:line="360" w:lineRule="auto"/>
              <w:jc w:val="center"/>
              <w:rPr>
                <w:rFonts w:asciiTheme="minorEastAsia" w:hAnsiTheme="minorEastAsia" w:eastAsiaTheme="minorEastAsia"/>
                <w:sz w:val="24"/>
              </w:rPr>
            </w:pP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6"/>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6"/>
              <w:spacing w:line="360" w:lineRule="auto"/>
              <w:jc w:val="center"/>
              <w:rPr>
                <w:rFonts w:asciiTheme="minorEastAsia" w:hAnsiTheme="minorEastAsia" w:eastAsiaTheme="minorEastAsia"/>
                <w:sz w:val="24"/>
              </w:rPr>
            </w:pP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6"/>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6"/>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6"/>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6"/>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pPr>
        <w:pStyle w:val="36"/>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4"/>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4"/>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6"/>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6"/>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6"/>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6"/>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6"/>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6"/>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6"/>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6"/>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4"/>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6"/>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4"/>
        <w:spacing w:before="0"/>
        <w:ind w:firstLine="0" w:firstLineChars="0"/>
        <w:rPr>
          <w:rFonts w:cs="仿宋_GB2312" w:asciiTheme="minorEastAsia" w:hAnsiTheme="minorEastAsia" w:eastAsiaTheme="minorEastAsia"/>
          <w:b/>
          <w:szCs w:val="24"/>
        </w:rPr>
      </w:pPr>
    </w:p>
    <w:p>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4"/>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pPr>
        <w:pStyle w:val="36"/>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6"/>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6"/>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6"/>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6"/>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6"/>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72"/>
          <w:rFonts w:hint="eastAsia" w:asciiTheme="minorEastAsia" w:hAnsiTheme="minorEastAsia" w:eastAsiaTheme="minorEastAsia"/>
          <w:snapToGrid/>
          <w:color w:val="auto"/>
          <w:sz w:val="24"/>
          <w:szCs w:val="24"/>
        </w:rPr>
        <w:t>www.creditchina.gov.cn</w:t>
      </w:r>
      <w:r>
        <w:rPr>
          <w:rStyle w:val="72"/>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6"/>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6"/>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6"/>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4"/>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4"/>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4"/>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6"/>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4"/>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5236290"/>
      <w:bookmarkEnd w:id="55"/>
      <w:bookmarkStart w:id="56" w:name="_Hlt75236101"/>
      <w:bookmarkEnd w:id="56"/>
      <w:bookmarkStart w:id="57" w:name="_Hlt74729768"/>
      <w:bookmarkEnd w:id="57"/>
      <w:bookmarkStart w:id="58" w:name="_Hlt74707468"/>
      <w:bookmarkEnd w:id="58"/>
      <w:bookmarkStart w:id="59" w:name="_Hlt75236011"/>
      <w:bookmarkEnd w:id="59"/>
      <w:bookmarkStart w:id="60" w:name="_Hlt74714665"/>
      <w:bookmarkEnd w:id="60"/>
      <w:bookmarkStart w:id="61" w:name="_Hlt68072990"/>
      <w:bookmarkEnd w:id="61"/>
      <w:bookmarkStart w:id="62" w:name="_Hlt74730295"/>
      <w:bookmarkEnd w:id="62"/>
      <w:bookmarkStart w:id="63" w:name="第三部分"/>
      <w:bookmarkStart w:id="64"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spacing w:line="360" w:lineRule="auto"/>
        <w:ind w:firstLine="120" w:firstLineChars="50"/>
        <w:rPr>
          <w:rFonts w:hint="default"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一、采购内容</w:t>
      </w:r>
    </w:p>
    <w:p>
      <w:pPr>
        <w:tabs>
          <w:tab w:val="left" w:pos="0"/>
        </w:tabs>
        <w:spacing w:line="360" w:lineRule="auto"/>
        <w:ind w:firstLine="480"/>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val="0"/>
          <w:bCs w:val="0"/>
          <w:color w:val="000000" w:themeColor="text1"/>
          <w:kern w:val="0"/>
          <w:sz w:val="24"/>
          <w:lang w:val="en-US" w:eastAsia="zh-CN"/>
          <w14:textFill>
            <w14:solidFill>
              <w14:schemeClr w14:val="tx1"/>
            </w14:solidFill>
          </w14:textFill>
        </w:rPr>
        <w:t>杭州市余杭区经济和信息化局2024年全区高质量发展大会项目</w:t>
      </w:r>
    </w:p>
    <w:p>
      <w:pPr>
        <w:pStyle w:val="1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时间：2024年2月（具体时间由采购人确定）</w:t>
      </w:r>
    </w:p>
    <w:p>
      <w:pPr>
        <w:pStyle w:val="15"/>
        <w:rPr>
          <w:rFonts w:hint="eastAsia"/>
          <w:lang w:val="en-US" w:eastAsia="zh-CN"/>
        </w:rPr>
      </w:pPr>
      <w:r>
        <w:rPr>
          <w:rFonts w:hint="eastAsia" w:hAnsi="宋体" w:cs="宋体"/>
          <w:b w:val="0"/>
          <w:bCs w:val="0"/>
          <w:color w:val="000000" w:themeColor="text1"/>
          <w:kern w:val="0"/>
          <w:sz w:val="24"/>
          <w:lang w:val="en-US" w:eastAsia="zh-CN"/>
          <w14:textFill>
            <w14:solidFill>
              <w14:schemeClr w14:val="tx1"/>
            </w14:solidFill>
          </w14:textFill>
        </w:rPr>
        <w:t>地点：杭州市余杭区（具体地点由采购人确定）</w:t>
      </w:r>
    </w:p>
    <w:p>
      <w:pPr>
        <w:pStyle w:val="15"/>
        <w:ind w:left="0" w:leftChars="0" w:firstLine="0" w:firstLineChars="0"/>
        <w:rPr>
          <w:rFonts w:hint="default"/>
          <w:lang w:val="en-US" w:eastAsia="zh-CN"/>
        </w:rPr>
      </w:pPr>
    </w:p>
    <w:p>
      <w:pPr>
        <w:spacing w:line="360" w:lineRule="auto"/>
        <w:ind w:firstLine="120" w:firstLineChars="50"/>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cs="宋体"/>
          <w:b/>
          <w:color w:val="000000" w:themeColor="text1"/>
          <w:sz w:val="24"/>
          <w:szCs w:val="24"/>
          <w:lang w:val="en-US" w:eastAsia="zh-CN"/>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围绕2024年余杭区高质量发展大会主题，承接大会宣传服务、设计制作、策划执行等。</w:t>
      </w:r>
    </w:p>
    <w:p>
      <w:pPr>
        <w:spacing w:line="360" w:lineRule="auto"/>
        <w:ind w:firstLine="120" w:firstLineChars="50"/>
        <w:rPr>
          <w:rFonts w:hint="default"/>
          <w:lang w:val="en-US" w:eastAsia="zh-CN"/>
        </w:rPr>
      </w:pPr>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其他要求</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default"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活动项目舞美设计、平面设计；现场舞台搭建、LED大屏幕搭建、音响搭建、灯光搭建；序厅区域造型设计、制作、搭建；氛围系列设计、制作、搭建，如场地门头、道旗、主体字造型；活动用喷绘、导视牌、议程单、桌签；奖杯、奖牌等</w:t>
      </w:r>
      <w:r>
        <w:rPr>
          <w:rFonts w:hint="default" w:ascii="宋体" w:hAnsi="宋体" w:eastAsia="宋体" w:cs="宋体"/>
          <w:b w:val="0"/>
          <w:bCs w:val="0"/>
          <w:color w:val="000000" w:themeColor="text1"/>
          <w:sz w:val="24"/>
          <w:szCs w:val="24"/>
          <w:lang w:val="en-US" w:eastAsia="zh-CN"/>
          <w14:textFill>
            <w14:solidFill>
              <w14:schemeClr w14:val="tx1"/>
            </w14:solidFill>
          </w14:textFill>
        </w:rPr>
        <w:t>。</w:t>
      </w:r>
    </w:p>
    <w:p>
      <w:pPr>
        <w:pStyle w:val="2"/>
        <w:numPr>
          <w:ilvl w:val="0"/>
          <w:numId w:val="0"/>
        </w:numPr>
        <w:ind w:leftChars="0" w:firstLine="480" w:firstLineChars="200"/>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2、活动全程四机位+额外1机位录制，视频直播（含12米摇臂），图文直播双机位（含专业摄像，后期修图，直播链接等）。</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default"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活动整体策划执行、对接、彩排，活动画外音主持、主持稿；现场专业执行人员；当天活动流程花絮视频拍摄、剪辑、制作等。</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default" w:ascii="宋体" w:hAnsi="宋体" w:eastAsia="宋体" w:cs="宋体"/>
          <w:b w:val="0"/>
          <w:bCs w:val="0"/>
          <w:color w:val="000000" w:themeColor="text1"/>
          <w:sz w:val="24"/>
          <w:szCs w:val="24"/>
          <w:lang w:val="en-US" w:eastAsia="zh-CN"/>
          <w14:textFill>
            <w14:solidFill>
              <w14:schemeClr w14:val="tx1"/>
            </w14:solidFill>
          </w14:textFill>
        </w:rPr>
        <w:t>、活动宣传片</w:t>
      </w:r>
      <w:r>
        <w:rPr>
          <w:rFonts w:hint="eastAsia" w:ascii="宋体" w:hAnsi="宋体" w:eastAsia="宋体" w:cs="宋体"/>
          <w:b w:val="0"/>
          <w:bCs w:val="0"/>
          <w:color w:val="000000" w:themeColor="text1"/>
          <w:sz w:val="24"/>
          <w:szCs w:val="24"/>
          <w:lang w:val="en-US" w:eastAsia="zh-CN"/>
          <w14:textFill>
            <w14:solidFill>
              <w14:schemeClr w14:val="tx1"/>
            </w14:solidFill>
          </w14:textFill>
        </w:rPr>
        <w:t>制作</w:t>
      </w:r>
      <w:r>
        <w:rPr>
          <w:rFonts w:hint="default" w:ascii="宋体" w:hAnsi="宋体" w:eastAsia="宋体" w:cs="宋体"/>
          <w:b w:val="0"/>
          <w:bCs w:val="0"/>
          <w:color w:val="000000" w:themeColor="text1"/>
          <w:sz w:val="24"/>
          <w:szCs w:val="24"/>
          <w:lang w:val="en-US" w:eastAsia="zh-CN"/>
          <w14:textFill>
            <w14:solidFill>
              <w14:schemeClr w14:val="tx1"/>
            </w14:solidFill>
          </w14:textFill>
        </w:rPr>
        <w:t>：宣传片文字脚本、拍摄、剪辑、后期特效视频制作等。</w:t>
      </w:r>
    </w:p>
    <w:p>
      <w:pPr>
        <w:keepNext w:val="0"/>
        <w:keepLines w:val="0"/>
        <w:pageBreakBefore w:val="0"/>
        <w:widowControl w:val="0"/>
        <w:kinsoku/>
        <w:wordWrap/>
        <w:overflowPunct/>
        <w:topLinePunct w:val="0"/>
        <w:autoSpaceDE/>
        <w:autoSpaceDN/>
        <w:bidi w:val="0"/>
        <w:adjustRightInd/>
        <w:snapToGrid w:val="0"/>
        <w:spacing w:line="360" w:lineRule="auto"/>
        <w:ind w:left="479" w:leftChars="228" w:right="0" w:rightChars="0" w:firstLine="0" w:firstLine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default"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视频制作</w:t>
      </w:r>
      <w:r>
        <w:rPr>
          <w:rFonts w:hint="eastAsia" w:ascii="宋体" w:hAnsi="宋体" w:eastAsia="宋体" w:cs="宋体"/>
          <w:b w:val="0"/>
          <w:bCs w:val="0"/>
          <w:color w:val="000000" w:themeColor="text1"/>
          <w:sz w:val="24"/>
          <w:szCs w:val="24"/>
          <w:lang w:val="en-US" w:eastAsia="zh-CN"/>
          <w14:textFill>
            <w14:solidFill>
              <w14:schemeClr w14:val="tx1"/>
            </w14:solidFill>
          </w14:textFill>
        </w:rPr>
        <w:t>：（1）各颁奖环节名单特效视频剪辑、制作。（2）任务书特效视频制作。（3）启动特效视频制作。（4）特效视频制作。</w:t>
      </w:r>
    </w:p>
    <w:p>
      <w:pPr>
        <w:keepNext w:val="0"/>
        <w:keepLines w:val="0"/>
        <w:pageBreakBefore w:val="0"/>
        <w:widowControl w:val="0"/>
        <w:kinsoku/>
        <w:wordWrap/>
        <w:overflowPunct/>
        <w:topLinePunct w:val="0"/>
        <w:autoSpaceDE/>
        <w:autoSpaceDN/>
        <w:bidi w:val="0"/>
        <w:adjustRightInd/>
        <w:snapToGrid w:val="0"/>
        <w:spacing w:line="360" w:lineRule="auto"/>
        <w:ind w:left="479" w:leftChars="228" w:right="0" w:rightChars="0" w:firstLine="0" w:firstLine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default"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后期专项特效制品制作：（1）活动序厅大屏幕特效视频拍摄、剪辑、制作。（2）高质量发展大会门头特效视频三个版本制作。（3）舞台斜坡特效视频。</w:t>
      </w:r>
    </w:p>
    <w:p>
      <w:pPr>
        <w:pStyle w:val="2"/>
        <w:numPr>
          <w:ilvl w:val="0"/>
          <w:numId w:val="0"/>
        </w:numPr>
        <w:ind w:leftChars="0" w:firstLine="480" w:firstLineChars="200"/>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、礼仪9人，负责活动中嘉宾引导，铜牌、证书颁发等。</w:t>
      </w:r>
    </w:p>
    <w:p>
      <w:pPr>
        <w:tabs>
          <w:tab w:val="left" w:pos="630"/>
        </w:tabs>
        <w:adjustRightInd w:val="0"/>
        <w:spacing w:line="360"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val="en-US" w:eastAsia="zh-CN"/>
          <w14:textFill>
            <w14:solidFill>
              <w14:schemeClr w14:val="tx1"/>
            </w14:solidFill>
          </w14:textFill>
        </w:rPr>
        <w:t>服务期要求</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right="0" w:rightChars="0" w:firstLine="480" w:firstLineChars="200"/>
        <w:jc w:val="both"/>
        <w:textAlignment w:val="auto"/>
        <w:outlineLvl w:val="9"/>
        <w:rPr>
          <w:rFonts w:hint="default"/>
          <w:lang w:val="en-US" w:eastAsia="zh-CN"/>
        </w:rPr>
      </w:pPr>
      <w:r>
        <w:rPr>
          <w:rFonts w:hint="eastAsia" w:ascii="宋体" w:hAnsi="宋体" w:eastAsia="宋体" w:cs="宋体"/>
          <w:color w:val="auto"/>
          <w:sz w:val="24"/>
          <w:szCs w:val="24"/>
          <w:highlight w:val="none"/>
          <w:lang w:eastAsia="zh-CN"/>
        </w:rPr>
        <w:t>合同签订至活动举办结束。</w:t>
      </w:r>
    </w:p>
    <w:p>
      <w:pPr>
        <w:spacing w:line="360"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val="en-US" w:eastAsia="zh-CN"/>
          <w14:textFill>
            <w14:solidFill>
              <w14:schemeClr w14:val="tx1"/>
            </w14:solidFill>
          </w14:textFill>
        </w:rPr>
        <w:t>、付款方式</w:t>
      </w:r>
    </w:p>
    <w:p>
      <w:pPr>
        <w:tabs>
          <w:tab w:val="left" w:pos="0"/>
        </w:tabs>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合同签订后10个工作日内，采购人向中标方支付合同金额50％的预付款。</w:t>
      </w:r>
    </w:p>
    <w:p>
      <w:pPr>
        <w:tabs>
          <w:tab w:val="left" w:pos="0"/>
        </w:tabs>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采购人在供应商根据合同规定将项目交付、验收通过后，供应商提供发票，采购人凭发票、确认单以及合同，支付剩余50%。</w:t>
      </w:r>
    </w:p>
    <w:p>
      <w:pPr>
        <w:numPr>
          <w:ilvl w:val="0"/>
          <w:numId w:val="7"/>
        </w:numPr>
        <w:adjustRightInd/>
        <w:spacing w:line="360" w:lineRule="auto"/>
        <w:jc w:val="left"/>
        <w:outlineLvl w:val="0"/>
        <w:rPr>
          <w:rFonts w:hint="default"/>
          <w:b/>
          <w:bCs/>
          <w:sz w:val="24"/>
          <w:szCs w:val="24"/>
          <w:lang w:val="en-US" w:eastAsia="zh-CN"/>
        </w:rPr>
      </w:pPr>
      <w:r>
        <w:rPr>
          <w:rFonts w:hint="default"/>
          <w:b/>
          <w:bCs/>
          <w:sz w:val="24"/>
          <w:szCs w:val="24"/>
          <w:lang w:val="en-US" w:eastAsia="zh-CN"/>
        </w:rPr>
        <w:t>其他要求：</w:t>
      </w:r>
    </w:p>
    <w:p>
      <w:pPr>
        <w:numPr>
          <w:ilvl w:val="0"/>
          <w:numId w:val="0"/>
        </w:numPr>
        <w:adjustRightInd/>
        <w:spacing w:line="360" w:lineRule="auto"/>
        <w:ind w:firstLine="480" w:firstLineChars="200"/>
        <w:jc w:val="left"/>
        <w:outlineLvl w:val="0"/>
        <w:rPr>
          <w:rFonts w:cs="仿宋_GB2312" w:asciiTheme="minorEastAsia" w:hAnsiTheme="minorEastAsia" w:eastAsiaTheme="minorEastAsia"/>
          <w:b/>
          <w:sz w:val="36"/>
          <w:szCs w:val="36"/>
          <w:u w:val="single"/>
        </w:rPr>
      </w:pPr>
      <w:r>
        <w:rPr>
          <w:rFonts w:hint="default"/>
          <w:b w:val="0"/>
          <w:bCs w:val="0"/>
          <w:sz w:val="24"/>
          <w:szCs w:val="24"/>
          <w:lang w:val="en-US" w:eastAsia="zh-CN"/>
        </w:rPr>
        <w:t>未明事宜双方另行约定。</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pPr>
        <w:pStyle w:val="394"/>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4"/>
        <w:tblpPr w:leftFromText="180" w:rightFromText="180" w:vertAnchor="text" w:horzAnchor="page" w:tblpX="1337" w:tblpY="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81"/>
        <w:gridCol w:w="3"/>
        <w:gridCol w:w="665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40" w:type="dxa"/>
            <w:noWrap w:val="0"/>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7840" w:type="dxa"/>
            <w:gridSpan w:val="3"/>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评标标准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vMerge w:val="restart"/>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84" w:type="dxa"/>
            <w:gridSpan w:val="2"/>
            <w:vMerge w:val="restart"/>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活动策划实施方案</w:t>
            </w: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根据采购需求，提供详细合理的活动策划思路理念，评审小组根据方案的丰富性、评审小组根据方案的合理性、可操作性进行打分，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根据采购需求，体现</w:t>
            </w:r>
            <w:r>
              <w:rPr>
                <w:rFonts w:hint="eastAsia" w:ascii="宋体" w:hAnsi="宋体" w:cs="宋体"/>
                <w:sz w:val="24"/>
                <w:szCs w:val="24"/>
                <w:lang w:val="en-US" w:eastAsia="zh-CN"/>
              </w:rPr>
              <w:t>高质量发展</w:t>
            </w:r>
            <w:r>
              <w:rPr>
                <w:rFonts w:hint="eastAsia" w:ascii="宋体" w:hAnsi="宋体" w:eastAsia="宋体" w:cs="宋体"/>
                <w:sz w:val="24"/>
                <w:szCs w:val="24"/>
                <w:lang w:val="en-US" w:eastAsia="zh-CN"/>
              </w:rPr>
              <w:t>并提供完整、详实的活动策划方案，评审小组根据方案的内容是否齐、包括采购人的重点工作、包括采购人的重要活动。完全符合得7-8分，部分符合得4-5分，少部分符合得1-2分，没有不得分；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根据采购需求，是否符合本次策划实施活动的各方面的要求，评审小组根据对策划活动内容的创意性、美陈布置和资源优越性、对项目执行地的人文风貌、人气等条件。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vMerge w:val="restart"/>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84" w:type="dxa"/>
            <w:gridSpan w:val="2"/>
            <w:vMerge w:val="restart"/>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突发事件应急预案和处理措施</w:t>
            </w: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根据投标人针对本项目提出的突发事件（如</w:t>
            </w:r>
            <w:r>
              <w:rPr>
                <w:rFonts w:hint="eastAsia" w:ascii="宋体" w:hAnsi="宋体" w:cs="宋体"/>
                <w:sz w:val="24"/>
                <w:szCs w:val="24"/>
                <w:lang w:val="en-US" w:eastAsia="zh-CN"/>
              </w:rPr>
              <w:t>雷雨天气</w:t>
            </w:r>
            <w:r>
              <w:rPr>
                <w:rFonts w:hint="eastAsia" w:ascii="宋体" w:hAnsi="宋体" w:eastAsia="宋体" w:cs="宋体"/>
                <w:sz w:val="24"/>
                <w:szCs w:val="24"/>
                <w:lang w:val="en-US" w:eastAsia="zh-CN"/>
              </w:rPr>
              <w:t>、或因临时重大事件发生等）发生时的应急预案方案是否合理，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应急处理措施是否到位（包括应急队伍的组织、安排及实施应急处理的具体措施，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vMerge w:val="restart"/>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84" w:type="dxa"/>
            <w:gridSpan w:val="2"/>
            <w:vMerge w:val="restart"/>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拟安排人员情况</w:t>
            </w: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评委根据拟安排项目负责人和具体执行人员的专业性、稳定性。完全符合得7-8分，部分符合得4-5分，少部分符合得1-2分，没有不得分；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拟派项目实施团队配置的人员数量、分工情况。 完全符合得7-8分，部分符合得4-5分，少部分符合得1-2分，没有不得分；（注：拟安排项目成员为投标人正式员工，提供近</w:t>
            </w:r>
            <w:r>
              <w:rPr>
                <w:rFonts w:hint="eastAsia" w:ascii="宋体" w:hAnsi="宋体" w:cs="宋体"/>
                <w:sz w:val="24"/>
                <w:szCs w:val="24"/>
                <w:lang w:val="en-US" w:eastAsia="zh-CN"/>
              </w:rPr>
              <w:t>期</w:t>
            </w:r>
            <w:r>
              <w:rPr>
                <w:rFonts w:hint="eastAsia" w:ascii="宋体" w:hAnsi="宋体" w:eastAsia="宋体" w:cs="宋体"/>
                <w:sz w:val="24"/>
                <w:szCs w:val="24"/>
                <w:lang w:val="en-US" w:eastAsia="zh-CN"/>
              </w:rPr>
              <w:t>社保证明）</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活动宣传设计图</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根据投标人提交的活动宣传设计图稿，设计样式美观、大方，</w:t>
            </w:r>
            <w:r>
              <w:rPr>
                <w:rFonts w:hint="eastAsia" w:ascii="宋体" w:hAnsi="宋体" w:cs="宋体"/>
                <w:sz w:val="24"/>
                <w:szCs w:val="24"/>
                <w:lang w:val="en-US" w:eastAsia="zh-CN"/>
              </w:rPr>
              <w:t>能</w:t>
            </w:r>
            <w:r>
              <w:rPr>
                <w:rFonts w:hint="eastAsia" w:ascii="宋体" w:hAnsi="宋体" w:eastAsia="宋体" w:cs="宋体"/>
                <w:sz w:val="24"/>
                <w:szCs w:val="24"/>
                <w:lang w:val="en-US" w:eastAsia="zh-CN"/>
              </w:rPr>
              <w:t>体现</w:t>
            </w:r>
            <w:r>
              <w:rPr>
                <w:rFonts w:hint="eastAsia" w:ascii="宋体" w:hAnsi="宋体" w:cs="宋体"/>
                <w:sz w:val="24"/>
                <w:szCs w:val="24"/>
                <w:lang w:val="en-US" w:eastAsia="zh-CN"/>
              </w:rPr>
              <w:t>高质量发展</w:t>
            </w:r>
            <w:r>
              <w:rPr>
                <w:rFonts w:hint="eastAsia" w:ascii="宋体" w:hAnsi="宋体" w:eastAsia="宋体" w:cs="宋体"/>
                <w:sz w:val="24"/>
                <w:szCs w:val="24"/>
                <w:lang w:val="en-US" w:eastAsia="zh-CN"/>
              </w:rPr>
              <w:t>特色等。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企业荣誉</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企业自2020年1月1日以来获得区级及以上由政府部门或行业主管部门颁发的相关表彰和荣誉的，区级荣誉得1分、市级荣誉得2分，省级荣誉得3分，国家级荣誉得4分，最多得7分。（提供证明材料复印件加盖公章）</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投标人业绩经验</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自2020年1月1日以来（以签订合同日期为准）具有政府部门或国有企业同类策划、实施服务类似业绩，并得到采购单位认可的，有1个得0.25分，最多得1分。（提供合同复印件和采购单位评价证明材料加盖采购人单位公章。） </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投标单位专业设施设备</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因本次活动宣传需要，根据投标单位提供的设备，包括但不限于</w:t>
            </w:r>
            <w:r>
              <w:rPr>
                <w:rFonts w:hint="eastAsia" w:ascii="宋体" w:hAnsi="宋体" w:eastAsia="宋体" w:cs="宋体"/>
                <w:color w:val="000000"/>
                <w:sz w:val="24"/>
                <w:szCs w:val="24"/>
                <w:lang w:val="en-US" w:eastAsia="zh-CN"/>
              </w:rPr>
              <w:t>音响、舞美、灯光、摄像设备、</w:t>
            </w:r>
            <w:r>
              <w:rPr>
                <w:rFonts w:hint="eastAsia" w:ascii="宋体" w:hAnsi="宋体" w:eastAsia="宋体" w:cs="宋体"/>
                <w:sz w:val="24"/>
                <w:szCs w:val="24"/>
                <w:lang w:val="en-US" w:eastAsia="zh-CN"/>
              </w:rPr>
              <w:t>剪辑设备、剪辑场地、录播场地等的齐全性，专业性。提供相关证明材料加盖公章。完全符合得6分，部分符合得4分，少部分符合得2分。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投标单位针对本项目的优势</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据投标单位阐述的策划执行优势，影响力，曝光度。完全符合得6分，部分符合得4分，少部分符合得2分，没有不得分；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1181" w:type="dxa"/>
            <w:noWrap w:val="0"/>
            <w:vAlign w:val="center"/>
          </w:tcPr>
          <w:p>
            <w:pPr>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服务承诺</w:t>
            </w:r>
          </w:p>
        </w:tc>
        <w:tc>
          <w:tcPr>
            <w:tcW w:w="6659" w:type="dxa"/>
            <w:gridSpan w:val="2"/>
            <w:noWrap w:val="0"/>
            <w:vAlign w:val="center"/>
          </w:tcPr>
          <w:p>
            <w:pPr>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根据提供的售后服务方案。 完全符合得6分，部分符合得4分，少部分符合得2分，没有不得分；</w:t>
            </w:r>
          </w:p>
        </w:tc>
        <w:tc>
          <w:tcPr>
            <w:tcW w:w="854" w:type="dxa"/>
            <w:noWrap w:val="0"/>
            <w:vAlign w:val="center"/>
          </w:tcPr>
          <w:p>
            <w:pPr>
              <w:snapToGrid w:val="0"/>
              <w:spacing w:line="360" w:lineRule="auto"/>
              <w:jc w:val="center"/>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报价评审</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有效投标报价的最低价作为评标基准价，其最低报价为满分；按［投标报价得分=（评标基准价/投标报价）*10］的计算公式计算。评标过程中，不得去掉报价中的最高报价和最低报价。</w:t>
            </w:r>
          </w:p>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因落实政府采购政策需要进行价格调整的，以调整后的价格计算评标基准价和投标报价。</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4"/>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4"/>
        <w:spacing w:before="0"/>
        <w:ind w:firstLine="0" w:firstLineChars="0"/>
        <w:rPr>
          <w:rFonts w:asciiTheme="minorEastAsia" w:hAnsiTheme="minorEastAsia" w:eastAsiaTheme="minorEastAsia"/>
          <w:b/>
        </w:rPr>
      </w:pPr>
    </w:p>
    <w:p>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4"/>
        <w:spacing w:before="0"/>
        <w:ind w:firstLine="0" w:firstLineChars="0"/>
        <w:rPr>
          <w:rFonts w:asciiTheme="minorEastAsia" w:hAnsiTheme="minorEastAsia" w:eastAsiaTheme="minorEastAsia"/>
          <w:b/>
        </w:rPr>
      </w:pPr>
    </w:p>
    <w:p>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8"/>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8"/>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8"/>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8"/>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8"/>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4"/>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66" w:name="第五部分"/>
      <w:bookmarkStart w:id="67" w:name="_Toc86217003"/>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6"/>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6"/>
        <w:rPr>
          <w:rFonts w:asciiTheme="minorEastAsia" w:hAnsiTheme="minorEastAsia" w:eastAsiaTheme="minorEastAsia"/>
          <w:szCs w:val="24"/>
        </w:rPr>
      </w:pPr>
    </w:p>
    <w:p>
      <w:pPr>
        <w:pStyle w:val="26"/>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pPr>
        <w:pStyle w:val="618"/>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lang w:eastAsia="zh-CN"/>
        </w:rPr>
        <w:t>杭州市余杭区经济和信息化局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lang w:eastAsia="zh-CN"/>
        </w:rPr>
        <w:t>杭州市余杭区经济和信息化局2024年全区高质量发展大会</w:t>
      </w:r>
      <w:r>
        <w:rPr>
          <w:rFonts w:hint="eastAsia" w:ascii="宋体" w:hAnsi="宋体" w:cs="宋体"/>
          <w:color w:val="0000FF"/>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olor w:val="0000FF"/>
          <w:sz w:val="24"/>
          <w:u w:val="single"/>
          <w:lang w:eastAsia="zh-CN"/>
        </w:rPr>
        <w:t>杭州市余杭区经济和信息化局</w:t>
      </w:r>
      <w:r>
        <w:rPr>
          <w:rFonts w:ascii="宋体" w:hAnsi="宋体"/>
          <w:color w:val="0000FF"/>
          <w:sz w:val="24"/>
          <w:u w:val="single"/>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68" w:name="_Toc15367"/>
      <w:bookmarkStart w:id="69" w:name="_Toc22967"/>
      <w:bookmarkStart w:id="70" w:name="_Toc20421"/>
      <w:bookmarkStart w:id="71" w:name="_Toc28855"/>
      <w:bookmarkStart w:id="72" w:name="_Toc19273"/>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73" w:name="_Toc22185"/>
      <w:bookmarkStart w:id="74" w:name="_Toc6773"/>
      <w:bookmarkStart w:id="75" w:name="_Toc18585"/>
      <w:bookmarkStart w:id="76" w:name="_Toc2918"/>
      <w:bookmarkStart w:id="77" w:name="_Toc6311"/>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3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78" w:name="_Toc21124"/>
      <w:bookmarkStart w:id="79" w:name="_Toc13918"/>
      <w:bookmarkStart w:id="80" w:name="_Toc4929"/>
      <w:bookmarkStart w:id="81" w:name="_Toc1386"/>
      <w:bookmarkStart w:id="82"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78"/>
      <w:bookmarkEnd w:id="79"/>
      <w:bookmarkEnd w:id="80"/>
      <w:bookmarkEnd w:id="81"/>
      <w:bookmarkEnd w:id="82"/>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jc w:val="center"/>
              <w:rPr>
                <w:rFonts w:hAnsi="宋体"/>
                <w:sz w:val="24"/>
                <w:szCs w:val="24"/>
              </w:rPr>
            </w:pPr>
            <w:r>
              <w:rPr>
                <w:rFonts w:hAnsi="宋体"/>
                <w:sz w:val="24"/>
                <w:szCs w:val="24"/>
              </w:rPr>
              <w:t>序号</w:t>
            </w:r>
          </w:p>
        </w:tc>
        <w:tc>
          <w:tcPr>
            <w:tcW w:w="3402" w:type="dxa"/>
            <w:vAlign w:val="center"/>
          </w:tcPr>
          <w:p>
            <w:pPr>
              <w:pStyle w:val="623"/>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3"/>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sz w:val="24"/>
                <w:szCs w:val="24"/>
              </w:rPr>
            </w:pPr>
          </w:p>
        </w:tc>
        <w:tc>
          <w:tcPr>
            <w:tcW w:w="3402" w:type="dxa"/>
            <w:vAlign w:val="center"/>
          </w:tcPr>
          <w:p>
            <w:pPr>
              <w:pStyle w:val="623"/>
              <w:spacing w:line="560" w:lineRule="exact"/>
              <w:ind w:firstLine="200"/>
              <w:jc w:val="center"/>
              <w:rPr>
                <w:rFonts w:hAnsi="宋体"/>
                <w:sz w:val="24"/>
                <w:szCs w:val="24"/>
              </w:rPr>
            </w:pPr>
          </w:p>
        </w:tc>
        <w:tc>
          <w:tcPr>
            <w:tcW w:w="2552" w:type="dxa"/>
            <w:vAlign w:val="center"/>
          </w:tcPr>
          <w:p>
            <w:pPr>
              <w:pStyle w:val="623"/>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sz w:val="24"/>
                <w:szCs w:val="24"/>
              </w:rPr>
            </w:pPr>
          </w:p>
        </w:tc>
        <w:tc>
          <w:tcPr>
            <w:tcW w:w="3402" w:type="dxa"/>
            <w:vAlign w:val="center"/>
          </w:tcPr>
          <w:p>
            <w:pPr>
              <w:pStyle w:val="623"/>
              <w:spacing w:line="560" w:lineRule="exact"/>
              <w:ind w:firstLine="200"/>
              <w:jc w:val="center"/>
              <w:rPr>
                <w:rFonts w:hAnsi="宋体"/>
                <w:sz w:val="24"/>
                <w:szCs w:val="24"/>
              </w:rPr>
            </w:pPr>
          </w:p>
        </w:tc>
        <w:tc>
          <w:tcPr>
            <w:tcW w:w="2552" w:type="dxa"/>
            <w:vAlign w:val="center"/>
          </w:tcPr>
          <w:p>
            <w:pPr>
              <w:pStyle w:val="623"/>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sz w:val="24"/>
                <w:szCs w:val="24"/>
              </w:rPr>
            </w:pPr>
          </w:p>
        </w:tc>
        <w:tc>
          <w:tcPr>
            <w:tcW w:w="3402" w:type="dxa"/>
            <w:vAlign w:val="center"/>
          </w:tcPr>
          <w:p>
            <w:pPr>
              <w:pStyle w:val="623"/>
              <w:spacing w:line="560" w:lineRule="exact"/>
              <w:ind w:firstLine="200"/>
              <w:jc w:val="center"/>
              <w:rPr>
                <w:rFonts w:hAnsi="宋体"/>
                <w:sz w:val="24"/>
                <w:szCs w:val="24"/>
              </w:rPr>
            </w:pPr>
          </w:p>
        </w:tc>
        <w:tc>
          <w:tcPr>
            <w:tcW w:w="2552" w:type="dxa"/>
            <w:vAlign w:val="center"/>
          </w:tcPr>
          <w:p>
            <w:pPr>
              <w:pStyle w:val="623"/>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3"/>
              <w:spacing w:line="560" w:lineRule="exact"/>
              <w:ind w:firstLine="200"/>
              <w:jc w:val="center"/>
              <w:rPr>
                <w:rFonts w:hAnsi="宋体"/>
                <w:sz w:val="24"/>
                <w:szCs w:val="24"/>
              </w:rPr>
            </w:pPr>
          </w:p>
        </w:tc>
        <w:tc>
          <w:tcPr>
            <w:tcW w:w="3402" w:type="dxa"/>
            <w:vAlign w:val="center"/>
          </w:tcPr>
          <w:p>
            <w:pPr>
              <w:pStyle w:val="623"/>
              <w:spacing w:line="560" w:lineRule="exact"/>
              <w:ind w:firstLine="200"/>
              <w:jc w:val="center"/>
              <w:rPr>
                <w:rFonts w:hAnsi="宋体"/>
                <w:sz w:val="24"/>
                <w:szCs w:val="24"/>
              </w:rPr>
            </w:pPr>
          </w:p>
        </w:tc>
        <w:tc>
          <w:tcPr>
            <w:tcW w:w="2552" w:type="dxa"/>
            <w:vAlign w:val="center"/>
          </w:tcPr>
          <w:p>
            <w:pPr>
              <w:pStyle w:val="623"/>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3"/>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3"/>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83" w:name="_Toc14993"/>
      <w:bookmarkStart w:id="84" w:name="_Toc3654"/>
      <w:bookmarkStart w:id="85" w:name="_Toc30506"/>
      <w:bookmarkStart w:id="86" w:name="_Toc26916"/>
      <w:bookmarkStart w:id="87"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83"/>
    <w:bookmarkEnd w:id="84"/>
    <w:bookmarkEnd w:id="85"/>
    <w:bookmarkEnd w:id="86"/>
    <w:bookmarkEnd w:id="87"/>
    <w:p>
      <w:pPr>
        <w:pStyle w:val="631"/>
        <w:spacing w:before="0" w:beforeAutospacing="0" w:after="0" w:afterAutospacing="0" w:line="360" w:lineRule="auto"/>
        <w:ind w:firstLine="480"/>
        <w:rPr>
          <w:b/>
        </w:rPr>
      </w:pPr>
      <w:bookmarkStart w:id="88" w:name="_Toc1814"/>
      <w:bookmarkStart w:id="89" w:name="_Toc22618"/>
      <w:bookmarkStart w:id="90" w:name="_Toc10340"/>
      <w:bookmarkStart w:id="91" w:name="_Toc3625"/>
      <w:bookmarkStart w:id="92" w:name="_Toc4760"/>
      <w:bookmarkStart w:id="93" w:name="_Toc8772"/>
      <w:bookmarkStart w:id="94" w:name="_Toc31421"/>
      <w:bookmarkStart w:id="95" w:name="_Toc11108"/>
      <w:r>
        <w:rPr>
          <w:rFonts w:hint="eastAsia"/>
          <w:b/>
        </w:rPr>
        <w:t>1.4履约保证金</w:t>
      </w:r>
    </w:p>
    <w:p>
      <w:pPr>
        <w:pStyle w:val="63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8"/>
      <w:bookmarkEnd w:id="89"/>
      <w:bookmarkEnd w:id="90"/>
      <w:r>
        <w:rPr>
          <w:rFonts w:hint="eastAsia" w:ascii="宋体" w:hAnsi="宋体" w:cs="宋体"/>
          <w:b/>
          <w:sz w:val="24"/>
        </w:rPr>
        <w:t>预付款</w:t>
      </w:r>
    </w:p>
    <w:p>
      <w:pPr>
        <w:pStyle w:val="63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3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3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31"/>
        <w:spacing w:before="0" w:beforeAutospacing="0" w:after="0" w:afterAutospacing="0" w:line="360" w:lineRule="auto"/>
        <w:ind w:firstLine="480"/>
        <w:rPr>
          <w:b/>
          <w:bCs/>
        </w:rPr>
      </w:pPr>
      <w:r>
        <w:rPr>
          <w:rFonts w:hint="eastAsia"/>
          <w:b/>
          <w:bCs/>
        </w:rPr>
        <w:t>1.6资金支付</w:t>
      </w:r>
    </w:p>
    <w:p>
      <w:pPr>
        <w:pStyle w:val="63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1"/>
      <w:bookmarkEnd w:id="92"/>
      <w:bookmarkEnd w:id="93"/>
      <w:bookmarkEnd w:id="94"/>
      <w:bookmarkEnd w:id="95"/>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96" w:name="_Toc8586"/>
      <w:bookmarkStart w:id="97" w:name="_Toc2375"/>
      <w:bookmarkStart w:id="98" w:name="_Toc3079"/>
      <w:bookmarkStart w:id="99" w:name="_Toc5698"/>
      <w:bookmarkStart w:id="100"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6"/>
      <w:bookmarkEnd w:id="97"/>
      <w:bookmarkEnd w:id="98"/>
      <w:bookmarkEnd w:id="99"/>
      <w:bookmarkEnd w:id="100"/>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101" w:name="_Toc9497"/>
      <w:bookmarkStart w:id="102" w:name="_Toc18683"/>
      <w:bookmarkStart w:id="103" w:name="_Toc26807"/>
      <w:bookmarkStart w:id="104" w:name="_Toc32454"/>
      <w:bookmarkStart w:id="105"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1"/>
    <w:bookmarkEnd w:id="102"/>
    <w:bookmarkEnd w:id="103"/>
    <w:bookmarkEnd w:id="104"/>
    <w:bookmarkEnd w:id="105"/>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6"/>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106" w:name="_Toc14021"/>
      <w:bookmarkStart w:id="107" w:name="_Toc31297"/>
      <w:bookmarkStart w:id="108" w:name="_Toc19680"/>
      <w:bookmarkStart w:id="109" w:name="_Toc25079"/>
      <w:bookmarkStart w:id="110" w:name="_Toc5228"/>
      <w:r>
        <w:rPr>
          <w:rFonts w:ascii="宋体" w:hAnsi="宋体"/>
          <w:b/>
          <w:sz w:val="24"/>
        </w:rPr>
        <w:t>2.1 定义</w:t>
      </w:r>
      <w:bookmarkEnd w:id="106"/>
      <w:bookmarkEnd w:id="107"/>
      <w:bookmarkEnd w:id="108"/>
      <w:bookmarkEnd w:id="109"/>
      <w:bookmarkEnd w:id="110"/>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111" w:name="_Toc23289"/>
      <w:bookmarkStart w:id="112" w:name="_Toc19539"/>
      <w:bookmarkStart w:id="113" w:name="_Toc31402"/>
      <w:bookmarkStart w:id="114" w:name="_Toc16752"/>
      <w:bookmarkStart w:id="115" w:name="_Toc3769"/>
      <w:r>
        <w:rPr>
          <w:rFonts w:ascii="宋体" w:hAnsi="宋体"/>
          <w:b/>
          <w:sz w:val="24"/>
        </w:rPr>
        <w:t>2.2 技术规范</w:t>
      </w:r>
      <w:bookmarkEnd w:id="111"/>
      <w:bookmarkEnd w:id="112"/>
      <w:bookmarkEnd w:id="113"/>
      <w:bookmarkEnd w:id="114"/>
      <w:bookmarkEnd w:id="115"/>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16" w:name="_Toc12412"/>
      <w:bookmarkStart w:id="117" w:name="_Toc27945"/>
      <w:bookmarkStart w:id="118" w:name="_Toc13673"/>
      <w:bookmarkStart w:id="119" w:name="_Toc4133"/>
      <w:bookmarkStart w:id="120" w:name="_Toc9161"/>
      <w:r>
        <w:rPr>
          <w:rFonts w:ascii="宋体" w:hAnsi="宋体"/>
          <w:b/>
          <w:sz w:val="24"/>
        </w:rPr>
        <w:t>2.3 知识产权</w:t>
      </w:r>
      <w:bookmarkEnd w:id="116"/>
      <w:bookmarkEnd w:id="117"/>
      <w:bookmarkEnd w:id="118"/>
      <w:bookmarkEnd w:id="119"/>
      <w:bookmarkEnd w:id="120"/>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21" w:name="_Toc26555"/>
      <w:bookmarkStart w:id="122" w:name="_Toc32670"/>
      <w:bookmarkStart w:id="123" w:name="_Toc15447"/>
      <w:bookmarkStart w:id="124" w:name="_Toc31233"/>
      <w:bookmarkStart w:id="125" w:name="_Toc22011"/>
      <w:r>
        <w:rPr>
          <w:rFonts w:ascii="宋体" w:hAnsi="宋体"/>
          <w:b/>
          <w:sz w:val="24"/>
        </w:rPr>
        <w:t>2.5 结算方式和付款条件</w:t>
      </w:r>
      <w:bookmarkEnd w:id="121"/>
      <w:bookmarkEnd w:id="122"/>
      <w:bookmarkEnd w:id="123"/>
      <w:bookmarkEnd w:id="124"/>
      <w:bookmarkEnd w:id="125"/>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26" w:name="_Toc16163"/>
      <w:bookmarkStart w:id="127" w:name="_Toc13467"/>
      <w:bookmarkStart w:id="128" w:name="_Toc30507"/>
      <w:bookmarkStart w:id="129" w:name="_Toc13154"/>
      <w:bookmarkStart w:id="130" w:name="_Toc18990"/>
      <w:r>
        <w:rPr>
          <w:rFonts w:ascii="宋体" w:hAnsi="宋体"/>
          <w:b/>
          <w:sz w:val="24"/>
        </w:rPr>
        <w:t>2.6 技术资料和保密义务</w:t>
      </w:r>
      <w:bookmarkEnd w:id="126"/>
      <w:bookmarkEnd w:id="127"/>
      <w:bookmarkEnd w:id="128"/>
      <w:bookmarkEnd w:id="129"/>
      <w:bookmarkEnd w:id="130"/>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31" w:name="_Toc19069"/>
      <w:r>
        <w:rPr>
          <w:rFonts w:ascii="宋体" w:hAnsi="宋体"/>
          <w:b/>
          <w:sz w:val="24"/>
        </w:rPr>
        <w:t xml:space="preserve">2.7 </w:t>
      </w:r>
      <w:r>
        <w:rPr>
          <w:rFonts w:hint="eastAsia" w:ascii="宋体" w:hAnsi="宋体"/>
          <w:b/>
          <w:sz w:val="24"/>
        </w:rPr>
        <w:t>质量保证</w:t>
      </w:r>
      <w:bookmarkEnd w:id="131"/>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32" w:name="_Toc22267"/>
      <w:r>
        <w:rPr>
          <w:rFonts w:ascii="宋体" w:hAnsi="宋体"/>
          <w:b/>
          <w:sz w:val="24"/>
        </w:rPr>
        <w:t xml:space="preserve">2.8 </w:t>
      </w:r>
      <w:r>
        <w:rPr>
          <w:rFonts w:hint="eastAsia" w:ascii="宋体" w:hAnsi="宋体"/>
          <w:b/>
          <w:sz w:val="24"/>
        </w:rPr>
        <w:t>延迟履行</w:t>
      </w:r>
      <w:bookmarkEnd w:id="132"/>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33" w:name="_Toc10611"/>
      <w:r>
        <w:rPr>
          <w:rFonts w:ascii="宋体" w:hAnsi="宋体"/>
          <w:b/>
          <w:sz w:val="24"/>
        </w:rPr>
        <w:t xml:space="preserve">2.9 </w:t>
      </w:r>
      <w:r>
        <w:rPr>
          <w:rFonts w:hint="eastAsia" w:ascii="宋体" w:hAnsi="宋体"/>
          <w:b/>
          <w:sz w:val="24"/>
        </w:rPr>
        <w:t>合同变更</w:t>
      </w:r>
      <w:bookmarkEnd w:id="133"/>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34" w:name="_Toc26689"/>
      <w:bookmarkStart w:id="135" w:name="_Toc10663"/>
      <w:bookmarkStart w:id="136" w:name="_Toc23368"/>
      <w:bookmarkStart w:id="137" w:name="_Toc42"/>
      <w:bookmarkStart w:id="138" w:name="_Toc21830"/>
      <w:r>
        <w:rPr>
          <w:rFonts w:ascii="宋体" w:hAnsi="宋体"/>
          <w:b/>
          <w:sz w:val="24"/>
        </w:rPr>
        <w:t>2.10 合同转让和分包</w:t>
      </w:r>
      <w:bookmarkEnd w:id="134"/>
      <w:bookmarkEnd w:id="135"/>
      <w:bookmarkEnd w:id="136"/>
      <w:bookmarkEnd w:id="137"/>
      <w:bookmarkEnd w:id="138"/>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39" w:name="_Toc26633"/>
      <w:bookmarkStart w:id="140" w:name="_Toc14371"/>
      <w:bookmarkStart w:id="141" w:name="_Toc4720"/>
      <w:bookmarkStart w:id="142" w:name="_Toc25571"/>
      <w:bookmarkStart w:id="143" w:name="_Toc32494"/>
      <w:r>
        <w:rPr>
          <w:rFonts w:ascii="宋体" w:hAnsi="宋体"/>
          <w:b/>
          <w:sz w:val="24"/>
        </w:rPr>
        <w:t>2.11 不可抗力</w:t>
      </w:r>
      <w:bookmarkEnd w:id="139"/>
      <w:bookmarkEnd w:id="140"/>
      <w:bookmarkEnd w:id="141"/>
      <w:bookmarkEnd w:id="142"/>
      <w:bookmarkEnd w:id="143"/>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44" w:name="_Toc3638"/>
      <w:bookmarkStart w:id="145" w:name="_Toc24465"/>
      <w:bookmarkStart w:id="146" w:name="_Toc25783"/>
      <w:bookmarkStart w:id="147" w:name="_Toc14115"/>
      <w:bookmarkStart w:id="148" w:name="_Toc23854"/>
      <w:r>
        <w:rPr>
          <w:rFonts w:ascii="宋体" w:hAnsi="宋体"/>
          <w:b/>
          <w:sz w:val="24"/>
        </w:rPr>
        <w:t>2.12 税费</w:t>
      </w:r>
      <w:bookmarkEnd w:id="144"/>
      <w:bookmarkEnd w:id="145"/>
      <w:bookmarkEnd w:id="146"/>
      <w:bookmarkEnd w:id="147"/>
      <w:bookmarkEnd w:id="148"/>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49" w:name="_Toc30105"/>
      <w:bookmarkStart w:id="150" w:name="_Toc14814"/>
      <w:bookmarkStart w:id="151" w:name="_Toc26883"/>
      <w:bookmarkStart w:id="152" w:name="_Toc7315"/>
      <w:bookmarkStart w:id="153" w:name="_Toc25525"/>
      <w:r>
        <w:rPr>
          <w:rFonts w:ascii="宋体" w:hAnsi="宋体"/>
          <w:b/>
          <w:sz w:val="24"/>
        </w:rPr>
        <w:t>2.13 乙方破产</w:t>
      </w:r>
      <w:bookmarkEnd w:id="149"/>
      <w:bookmarkEnd w:id="150"/>
      <w:bookmarkEnd w:id="151"/>
      <w:bookmarkEnd w:id="152"/>
      <w:bookmarkEnd w:id="153"/>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54" w:name="_Toc1123"/>
      <w:bookmarkStart w:id="155" w:name="_Toc2016"/>
      <w:bookmarkStart w:id="156" w:name="_Toc23323"/>
      <w:r>
        <w:rPr>
          <w:rFonts w:ascii="宋体" w:hAnsi="宋体"/>
          <w:b/>
          <w:sz w:val="24"/>
        </w:rPr>
        <w:t>2.14 合同中止、终止</w:t>
      </w:r>
      <w:bookmarkEnd w:id="154"/>
      <w:bookmarkEnd w:id="155"/>
      <w:bookmarkEnd w:id="156"/>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57" w:name="_Toc17363"/>
      <w:bookmarkStart w:id="158" w:name="_Toc1969"/>
      <w:bookmarkStart w:id="159" w:name="_Toc14525"/>
      <w:r>
        <w:rPr>
          <w:rFonts w:ascii="宋体" w:hAnsi="宋体"/>
          <w:b/>
          <w:sz w:val="24"/>
        </w:rPr>
        <w:t>2.15 检验和验收</w:t>
      </w:r>
      <w:bookmarkEnd w:id="157"/>
      <w:bookmarkEnd w:id="158"/>
      <w:bookmarkEnd w:id="159"/>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60" w:name="_Toc25198"/>
      <w:bookmarkStart w:id="161" w:name="_Toc2308"/>
      <w:bookmarkStart w:id="162" w:name="_Toc12666"/>
      <w:bookmarkStart w:id="163" w:name="_Toc31892"/>
      <w:bookmarkStart w:id="164" w:name="_Toc9808"/>
      <w:r>
        <w:rPr>
          <w:rFonts w:ascii="宋体" w:hAnsi="宋体"/>
          <w:b/>
          <w:sz w:val="24"/>
        </w:rPr>
        <w:t>2.16 通知和送达</w:t>
      </w:r>
      <w:bookmarkEnd w:id="160"/>
      <w:bookmarkEnd w:id="161"/>
      <w:bookmarkEnd w:id="162"/>
      <w:bookmarkEnd w:id="163"/>
      <w:bookmarkEnd w:id="164"/>
    </w:p>
    <w:p>
      <w:pPr>
        <w:spacing w:line="560" w:lineRule="exact"/>
        <w:ind w:firstLine="480" w:firstLineChars="200"/>
        <w:rPr>
          <w:rFonts w:ascii="宋体" w:hAnsi="宋体"/>
          <w:sz w:val="24"/>
        </w:rPr>
      </w:pPr>
      <w:bookmarkStart w:id="165" w:name="_Toc27674"/>
      <w:bookmarkStart w:id="166"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5"/>
      <w:bookmarkEnd w:id="166"/>
    </w:p>
    <w:p>
      <w:pPr>
        <w:spacing w:line="560" w:lineRule="exact"/>
        <w:ind w:firstLine="482" w:firstLineChars="200"/>
        <w:outlineLvl w:val="0"/>
        <w:rPr>
          <w:rFonts w:ascii="宋体" w:hAnsi="宋体"/>
          <w:b/>
          <w:sz w:val="24"/>
        </w:rPr>
      </w:pPr>
      <w:bookmarkStart w:id="167" w:name="_Toc12254"/>
      <w:bookmarkStart w:id="168" w:name="_Toc5063"/>
      <w:bookmarkStart w:id="169" w:name="_Toc20808"/>
      <w:bookmarkStart w:id="170" w:name="_Toc27644"/>
      <w:bookmarkStart w:id="171"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7"/>
      <w:bookmarkEnd w:id="168"/>
      <w:bookmarkEnd w:id="169"/>
      <w:bookmarkEnd w:id="170"/>
      <w:bookmarkEnd w:id="171"/>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杭州市余杭区经济和信息化局</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杭州正鸿工程咨询有限公司</w:t>
      </w: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lang w:eastAsia="zh-CN"/>
        </w:rPr>
        <w:t>杭州市余杭区经济和信息化局2024年全区高质量发展大会项目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HZZHCG2024-002</w:t>
      </w:r>
      <w:r>
        <w:rPr>
          <w:rFonts w:hint="eastAsia" w:cs="仿宋_GB2312" w:asciiTheme="minorEastAsia" w:hAnsiTheme="minorEastAsia" w:eastAsiaTheme="minorEastAsia"/>
          <w:sz w:val="24"/>
        </w:rPr>
        <w:t>】的有关活动，并对此项目进行响应。为此：</w:t>
      </w:r>
    </w:p>
    <w:p>
      <w:pPr>
        <w:pStyle w:val="108"/>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8"/>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8"/>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杭州市余杭区经济和信息化局</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杭州正鸿工程咨询有限公司</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lang w:eastAsia="zh-CN"/>
        </w:rPr>
        <w:t>杭州市余杭区经济和信息化局2024年全区高质量发展大会项目</w:t>
      </w:r>
      <w:r>
        <w:rPr>
          <w:rFonts w:hint="eastAsia" w:cs="仿宋_GB2312" w:asciiTheme="minorEastAsia" w:hAnsiTheme="minorEastAsia" w:eastAsiaTheme="minorEastAsia"/>
          <w:kern w:val="0"/>
          <w:sz w:val="24"/>
          <w:lang w:val="zh-CN"/>
        </w:rPr>
        <w:t>【项目编号：HZZHCG2024-002】</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杭州市余杭区经济和信息化局2024年全区高质量发展大会项目</w:t>
      </w:r>
      <w:r>
        <w:rPr>
          <w:rFonts w:hint="eastAsia" w:cs="仿宋_GB2312" w:asciiTheme="minorEastAsia" w:hAnsiTheme="minorEastAsia" w:eastAsiaTheme="minorEastAsia"/>
          <w:kern w:val="0"/>
          <w:sz w:val="24"/>
          <w:lang w:val="zh-CN"/>
        </w:rPr>
        <w:t>【项目编号：HZZHCG2024-002】响应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3"/>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4"/>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杭州市余杭区经济和信息化局</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杭州正鸿工程咨询有限公司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lang w:eastAsia="zh-CN"/>
        </w:rPr>
        <w:t>杭州市余杭区经济和信息化局2024年全区高质量发展大会项目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HZZHCG2024-002</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杭州市余杭区经济和信息化局</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杭州正鸿工程咨询有限公司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lang w:eastAsia="zh-CN"/>
        </w:rPr>
        <w:t>杭州市余杭区经济和信息化局2024年全区高质量发展大会项目</w:t>
      </w:r>
      <w:r>
        <w:rPr>
          <w:rFonts w:hint="eastAsia" w:cs="仿宋_GB2312" w:asciiTheme="minorEastAsia" w:hAnsiTheme="minorEastAsia" w:eastAsiaTheme="minorEastAsia"/>
          <w:kern w:val="0"/>
          <w:sz w:val="24"/>
          <w:lang w:val="zh-CN"/>
        </w:rPr>
        <w:t>【项目编号：HZZHCG2024-002】政府采购响应的一切事项，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20"/>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eastAsia="zh-CN"/>
        </w:rPr>
        <w:t>杭州市余杭区经济和信息化局2024年全区高质量发展大会项目</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HZZHCG2024-002</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4"/>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6"/>
              <w:spacing w:line="360" w:lineRule="auto"/>
              <w:jc w:val="center"/>
              <w:rPr>
                <w:rFonts w:cs="仿宋_GB2312" w:asciiTheme="minorEastAsia" w:hAnsiTheme="minorEastAsia" w:eastAsiaTheme="minorEastAsia"/>
                <w:sz w:val="24"/>
              </w:rPr>
            </w:pPr>
          </w:p>
        </w:tc>
        <w:tc>
          <w:tcPr>
            <w:tcW w:w="1900" w:type="dxa"/>
          </w:tcPr>
          <w:p>
            <w:pPr>
              <w:pStyle w:val="36"/>
              <w:spacing w:line="360" w:lineRule="auto"/>
              <w:jc w:val="center"/>
              <w:rPr>
                <w:rFonts w:cs="仿宋_GB2312" w:asciiTheme="minorEastAsia" w:hAnsiTheme="minorEastAsia" w:eastAsiaTheme="minorEastAsia"/>
                <w:sz w:val="24"/>
              </w:rPr>
            </w:pPr>
          </w:p>
        </w:tc>
        <w:tc>
          <w:tcPr>
            <w:tcW w:w="1800" w:type="dxa"/>
          </w:tcPr>
          <w:p>
            <w:pPr>
              <w:pStyle w:val="36"/>
              <w:spacing w:line="360" w:lineRule="auto"/>
              <w:jc w:val="center"/>
              <w:rPr>
                <w:rFonts w:cs="仿宋_GB2312" w:asciiTheme="minorEastAsia" w:hAnsiTheme="minorEastAsia" w:eastAsiaTheme="minorEastAsia"/>
                <w:sz w:val="24"/>
              </w:rPr>
            </w:pPr>
          </w:p>
        </w:tc>
        <w:tc>
          <w:tcPr>
            <w:tcW w:w="2880" w:type="dxa"/>
          </w:tcPr>
          <w:p>
            <w:pPr>
              <w:pStyle w:val="36"/>
              <w:spacing w:line="360" w:lineRule="auto"/>
              <w:jc w:val="center"/>
              <w:rPr>
                <w:rFonts w:cs="仿宋_GB2312" w:asciiTheme="minorEastAsia" w:hAnsiTheme="minorEastAsia" w:eastAsiaTheme="minorEastAsia"/>
                <w:sz w:val="24"/>
              </w:rPr>
            </w:pPr>
          </w:p>
        </w:tc>
        <w:tc>
          <w:tcPr>
            <w:tcW w:w="1332" w:type="dxa"/>
          </w:tcPr>
          <w:p>
            <w:pPr>
              <w:pStyle w:val="36"/>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6"/>
              <w:spacing w:line="360" w:lineRule="auto"/>
              <w:jc w:val="center"/>
              <w:rPr>
                <w:rFonts w:cs="仿宋_GB2312" w:asciiTheme="minorEastAsia" w:hAnsiTheme="minorEastAsia" w:eastAsiaTheme="minorEastAsia"/>
                <w:sz w:val="24"/>
              </w:rPr>
            </w:pPr>
          </w:p>
        </w:tc>
        <w:tc>
          <w:tcPr>
            <w:tcW w:w="1900" w:type="dxa"/>
          </w:tcPr>
          <w:p>
            <w:pPr>
              <w:pStyle w:val="36"/>
              <w:spacing w:line="360" w:lineRule="auto"/>
              <w:jc w:val="center"/>
              <w:rPr>
                <w:rFonts w:cs="仿宋_GB2312" w:asciiTheme="minorEastAsia" w:hAnsiTheme="minorEastAsia" w:eastAsiaTheme="minorEastAsia"/>
                <w:sz w:val="24"/>
              </w:rPr>
            </w:pPr>
          </w:p>
        </w:tc>
        <w:tc>
          <w:tcPr>
            <w:tcW w:w="1800" w:type="dxa"/>
          </w:tcPr>
          <w:p>
            <w:pPr>
              <w:pStyle w:val="36"/>
              <w:spacing w:line="360" w:lineRule="auto"/>
              <w:jc w:val="center"/>
              <w:rPr>
                <w:rFonts w:cs="仿宋_GB2312" w:asciiTheme="minorEastAsia" w:hAnsiTheme="minorEastAsia" w:eastAsiaTheme="minorEastAsia"/>
                <w:sz w:val="24"/>
              </w:rPr>
            </w:pPr>
          </w:p>
        </w:tc>
        <w:tc>
          <w:tcPr>
            <w:tcW w:w="2880" w:type="dxa"/>
          </w:tcPr>
          <w:p>
            <w:pPr>
              <w:pStyle w:val="36"/>
              <w:spacing w:line="360" w:lineRule="auto"/>
              <w:jc w:val="center"/>
              <w:rPr>
                <w:rFonts w:cs="仿宋_GB2312" w:asciiTheme="minorEastAsia" w:hAnsiTheme="minorEastAsia" w:eastAsiaTheme="minorEastAsia"/>
                <w:sz w:val="24"/>
              </w:rPr>
            </w:pPr>
          </w:p>
        </w:tc>
        <w:tc>
          <w:tcPr>
            <w:tcW w:w="1332" w:type="dxa"/>
          </w:tcPr>
          <w:p>
            <w:pPr>
              <w:pStyle w:val="36"/>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6"/>
              <w:spacing w:line="360" w:lineRule="auto"/>
              <w:jc w:val="center"/>
              <w:rPr>
                <w:rFonts w:cs="仿宋_GB2312" w:asciiTheme="minorEastAsia" w:hAnsiTheme="minorEastAsia" w:eastAsiaTheme="minorEastAsia"/>
                <w:sz w:val="24"/>
              </w:rPr>
            </w:pPr>
          </w:p>
        </w:tc>
        <w:tc>
          <w:tcPr>
            <w:tcW w:w="1900" w:type="dxa"/>
          </w:tcPr>
          <w:p>
            <w:pPr>
              <w:pStyle w:val="36"/>
              <w:spacing w:line="360" w:lineRule="auto"/>
              <w:jc w:val="center"/>
              <w:rPr>
                <w:rFonts w:cs="仿宋_GB2312" w:asciiTheme="minorEastAsia" w:hAnsiTheme="minorEastAsia" w:eastAsiaTheme="minorEastAsia"/>
                <w:sz w:val="24"/>
              </w:rPr>
            </w:pPr>
          </w:p>
        </w:tc>
        <w:tc>
          <w:tcPr>
            <w:tcW w:w="1800" w:type="dxa"/>
          </w:tcPr>
          <w:p>
            <w:pPr>
              <w:pStyle w:val="36"/>
              <w:spacing w:line="360" w:lineRule="auto"/>
              <w:jc w:val="center"/>
              <w:rPr>
                <w:rFonts w:cs="仿宋_GB2312" w:asciiTheme="minorEastAsia" w:hAnsiTheme="minorEastAsia" w:eastAsiaTheme="minorEastAsia"/>
                <w:sz w:val="24"/>
              </w:rPr>
            </w:pPr>
          </w:p>
        </w:tc>
        <w:tc>
          <w:tcPr>
            <w:tcW w:w="2880" w:type="dxa"/>
          </w:tcPr>
          <w:p>
            <w:pPr>
              <w:pStyle w:val="36"/>
              <w:spacing w:line="360" w:lineRule="auto"/>
              <w:jc w:val="center"/>
              <w:rPr>
                <w:rFonts w:cs="仿宋_GB2312" w:asciiTheme="minorEastAsia" w:hAnsiTheme="minorEastAsia" w:eastAsiaTheme="minorEastAsia"/>
                <w:sz w:val="24"/>
              </w:rPr>
            </w:pPr>
          </w:p>
        </w:tc>
        <w:tc>
          <w:tcPr>
            <w:tcW w:w="1332" w:type="dxa"/>
          </w:tcPr>
          <w:p>
            <w:pPr>
              <w:pStyle w:val="36"/>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6"/>
              <w:spacing w:line="360" w:lineRule="auto"/>
              <w:jc w:val="center"/>
              <w:rPr>
                <w:rFonts w:cs="仿宋_GB2312" w:asciiTheme="minorEastAsia" w:hAnsiTheme="minorEastAsia" w:eastAsiaTheme="minorEastAsia"/>
                <w:sz w:val="24"/>
              </w:rPr>
            </w:pPr>
          </w:p>
        </w:tc>
        <w:tc>
          <w:tcPr>
            <w:tcW w:w="1900" w:type="dxa"/>
          </w:tcPr>
          <w:p>
            <w:pPr>
              <w:pStyle w:val="36"/>
              <w:spacing w:line="360" w:lineRule="auto"/>
              <w:jc w:val="center"/>
              <w:rPr>
                <w:rFonts w:cs="仿宋_GB2312" w:asciiTheme="minorEastAsia" w:hAnsiTheme="minorEastAsia" w:eastAsiaTheme="minorEastAsia"/>
                <w:sz w:val="24"/>
              </w:rPr>
            </w:pPr>
          </w:p>
        </w:tc>
        <w:tc>
          <w:tcPr>
            <w:tcW w:w="1800" w:type="dxa"/>
          </w:tcPr>
          <w:p>
            <w:pPr>
              <w:pStyle w:val="36"/>
              <w:spacing w:line="360" w:lineRule="auto"/>
              <w:jc w:val="center"/>
              <w:rPr>
                <w:rFonts w:cs="仿宋_GB2312" w:asciiTheme="minorEastAsia" w:hAnsiTheme="minorEastAsia" w:eastAsiaTheme="minorEastAsia"/>
                <w:sz w:val="24"/>
              </w:rPr>
            </w:pPr>
          </w:p>
        </w:tc>
        <w:tc>
          <w:tcPr>
            <w:tcW w:w="2880" w:type="dxa"/>
          </w:tcPr>
          <w:p>
            <w:pPr>
              <w:pStyle w:val="36"/>
              <w:spacing w:line="360" w:lineRule="auto"/>
              <w:jc w:val="center"/>
              <w:rPr>
                <w:rFonts w:cs="仿宋_GB2312" w:asciiTheme="minorEastAsia" w:hAnsiTheme="minorEastAsia" w:eastAsiaTheme="minorEastAsia"/>
                <w:sz w:val="24"/>
              </w:rPr>
            </w:pPr>
          </w:p>
        </w:tc>
        <w:tc>
          <w:tcPr>
            <w:tcW w:w="1332" w:type="dxa"/>
          </w:tcPr>
          <w:p>
            <w:pPr>
              <w:pStyle w:val="36"/>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6"/>
              <w:spacing w:line="360" w:lineRule="auto"/>
              <w:jc w:val="center"/>
              <w:rPr>
                <w:rFonts w:cs="仿宋_GB2312" w:asciiTheme="minorEastAsia" w:hAnsiTheme="minorEastAsia" w:eastAsiaTheme="minorEastAsia"/>
                <w:sz w:val="24"/>
              </w:rPr>
            </w:pPr>
          </w:p>
        </w:tc>
        <w:tc>
          <w:tcPr>
            <w:tcW w:w="1900" w:type="dxa"/>
          </w:tcPr>
          <w:p>
            <w:pPr>
              <w:pStyle w:val="36"/>
              <w:spacing w:line="360" w:lineRule="auto"/>
              <w:jc w:val="center"/>
              <w:rPr>
                <w:rFonts w:cs="仿宋_GB2312" w:asciiTheme="minorEastAsia" w:hAnsiTheme="minorEastAsia" w:eastAsiaTheme="minorEastAsia"/>
                <w:sz w:val="24"/>
              </w:rPr>
            </w:pPr>
          </w:p>
        </w:tc>
        <w:tc>
          <w:tcPr>
            <w:tcW w:w="1800" w:type="dxa"/>
          </w:tcPr>
          <w:p>
            <w:pPr>
              <w:pStyle w:val="36"/>
              <w:spacing w:line="360" w:lineRule="auto"/>
              <w:jc w:val="center"/>
              <w:rPr>
                <w:rFonts w:cs="仿宋_GB2312" w:asciiTheme="minorEastAsia" w:hAnsiTheme="minorEastAsia" w:eastAsiaTheme="minorEastAsia"/>
                <w:sz w:val="24"/>
              </w:rPr>
            </w:pPr>
          </w:p>
        </w:tc>
        <w:tc>
          <w:tcPr>
            <w:tcW w:w="2880" w:type="dxa"/>
          </w:tcPr>
          <w:p>
            <w:pPr>
              <w:pStyle w:val="36"/>
              <w:spacing w:line="360" w:lineRule="auto"/>
              <w:jc w:val="center"/>
              <w:rPr>
                <w:rFonts w:cs="仿宋_GB2312" w:asciiTheme="minorEastAsia" w:hAnsiTheme="minorEastAsia" w:eastAsiaTheme="minorEastAsia"/>
                <w:sz w:val="24"/>
              </w:rPr>
            </w:pPr>
          </w:p>
        </w:tc>
        <w:tc>
          <w:tcPr>
            <w:tcW w:w="1332" w:type="dxa"/>
          </w:tcPr>
          <w:p>
            <w:pPr>
              <w:pStyle w:val="36"/>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6"/>
              <w:spacing w:line="360" w:lineRule="auto"/>
              <w:rPr>
                <w:rFonts w:cs="仿宋_GB2312" w:asciiTheme="minorEastAsia" w:hAnsiTheme="minorEastAsia" w:eastAsiaTheme="minorEastAsia"/>
                <w:sz w:val="24"/>
              </w:rPr>
            </w:pPr>
          </w:p>
        </w:tc>
        <w:tc>
          <w:tcPr>
            <w:tcW w:w="1900" w:type="dxa"/>
          </w:tcPr>
          <w:p>
            <w:pPr>
              <w:pStyle w:val="36"/>
              <w:spacing w:line="360" w:lineRule="auto"/>
              <w:jc w:val="center"/>
              <w:rPr>
                <w:rFonts w:cs="仿宋_GB2312" w:asciiTheme="minorEastAsia" w:hAnsiTheme="minorEastAsia" w:eastAsiaTheme="minorEastAsia"/>
                <w:sz w:val="24"/>
              </w:rPr>
            </w:pPr>
          </w:p>
        </w:tc>
        <w:tc>
          <w:tcPr>
            <w:tcW w:w="1800" w:type="dxa"/>
          </w:tcPr>
          <w:p>
            <w:pPr>
              <w:pStyle w:val="36"/>
              <w:spacing w:line="360" w:lineRule="auto"/>
              <w:jc w:val="center"/>
              <w:rPr>
                <w:rFonts w:cs="仿宋_GB2312" w:asciiTheme="minorEastAsia" w:hAnsiTheme="minorEastAsia" w:eastAsiaTheme="minorEastAsia"/>
                <w:sz w:val="24"/>
              </w:rPr>
            </w:pPr>
          </w:p>
        </w:tc>
        <w:tc>
          <w:tcPr>
            <w:tcW w:w="2880" w:type="dxa"/>
          </w:tcPr>
          <w:p>
            <w:pPr>
              <w:pStyle w:val="36"/>
              <w:spacing w:line="360" w:lineRule="auto"/>
              <w:jc w:val="center"/>
              <w:rPr>
                <w:rFonts w:cs="仿宋_GB2312" w:asciiTheme="minorEastAsia" w:hAnsiTheme="minorEastAsia" w:eastAsiaTheme="minorEastAsia"/>
                <w:sz w:val="24"/>
              </w:rPr>
            </w:pPr>
          </w:p>
        </w:tc>
        <w:tc>
          <w:tcPr>
            <w:tcW w:w="1332" w:type="dxa"/>
          </w:tcPr>
          <w:p>
            <w:pPr>
              <w:pStyle w:val="36"/>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6"/>
              <w:spacing w:line="360" w:lineRule="auto"/>
              <w:jc w:val="center"/>
              <w:rPr>
                <w:rFonts w:cs="仿宋_GB2312" w:asciiTheme="minorEastAsia" w:hAnsiTheme="minorEastAsia" w:eastAsiaTheme="minorEastAsia"/>
                <w:sz w:val="24"/>
              </w:rPr>
            </w:pPr>
          </w:p>
        </w:tc>
        <w:tc>
          <w:tcPr>
            <w:tcW w:w="1900" w:type="dxa"/>
          </w:tcPr>
          <w:p>
            <w:pPr>
              <w:pStyle w:val="36"/>
              <w:spacing w:line="360" w:lineRule="auto"/>
              <w:jc w:val="center"/>
              <w:rPr>
                <w:rFonts w:cs="仿宋_GB2312" w:asciiTheme="minorEastAsia" w:hAnsiTheme="minorEastAsia" w:eastAsiaTheme="minorEastAsia"/>
                <w:sz w:val="24"/>
              </w:rPr>
            </w:pPr>
          </w:p>
        </w:tc>
        <w:tc>
          <w:tcPr>
            <w:tcW w:w="1800" w:type="dxa"/>
          </w:tcPr>
          <w:p>
            <w:pPr>
              <w:pStyle w:val="36"/>
              <w:spacing w:line="360" w:lineRule="auto"/>
              <w:jc w:val="center"/>
              <w:rPr>
                <w:rFonts w:cs="仿宋_GB2312" w:asciiTheme="minorEastAsia" w:hAnsiTheme="minorEastAsia" w:eastAsiaTheme="minorEastAsia"/>
                <w:sz w:val="24"/>
              </w:rPr>
            </w:pPr>
          </w:p>
        </w:tc>
        <w:tc>
          <w:tcPr>
            <w:tcW w:w="2880" w:type="dxa"/>
          </w:tcPr>
          <w:p>
            <w:pPr>
              <w:pStyle w:val="36"/>
              <w:spacing w:line="360" w:lineRule="auto"/>
              <w:jc w:val="center"/>
              <w:rPr>
                <w:rFonts w:cs="仿宋_GB2312" w:asciiTheme="minorEastAsia" w:hAnsiTheme="minorEastAsia" w:eastAsiaTheme="minorEastAsia"/>
                <w:sz w:val="24"/>
              </w:rPr>
            </w:pPr>
          </w:p>
        </w:tc>
        <w:tc>
          <w:tcPr>
            <w:tcW w:w="1332" w:type="dxa"/>
          </w:tcPr>
          <w:p>
            <w:pPr>
              <w:pStyle w:val="36"/>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lang w:eastAsia="zh-CN"/>
        </w:rPr>
        <w:t>杭州市余杭区经济和信息化局</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8"/>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4"/>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8"/>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杭州市余杭区经济和信息化局</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杭州正鸿工程咨询有限公司</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lang w:eastAsia="zh-CN"/>
        </w:rPr>
        <w:t>杭州市余杭区经济和信息化局2024年全区高质量发展大会项目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HZZHCG2024-002</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5"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5"/>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杭州市余杭区经济和信息化局</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杭州市余杭区经济和信息化局2024年全区高质量发展大会项目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杭州市余杭区经济和信息化局</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杭州正鸿工程咨询有限公司</w:t>
      </w:r>
      <w:r>
        <w:rPr>
          <w:rFonts w:hint="eastAsia" w:cs="仿宋_GB2312"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杭州市余杭区经济和信息化局2024年全区高质量发展大会项目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HZZHCG2024-002</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lang w:eastAsia="zh-CN"/>
        </w:rPr>
        <w:t>杭州市余杭区经济和信息化局</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杭州市余杭区经济和信息化局2024年全区高质量发展大会项目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
      <w:pPr>
        <w:spacing w:line="360" w:lineRule="auto"/>
        <w:rPr>
          <w:rFonts w:cs="仿宋_GB2312" w:asciiTheme="minorEastAsia" w:hAnsiTheme="minorEastAsia" w:eastAsiaTheme="minorEastAsia"/>
          <w:b/>
          <w:sz w:val="24"/>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hint="eastAsia"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w:t>
      </w:r>
      <w:r>
        <w:rPr>
          <w:rFonts w:hint="eastAsia" w:cs="仿宋_GB2312" w:asciiTheme="minorEastAsia" w:hAnsiTheme="minorEastAsia" w:eastAsiaTheme="minorEastAsia"/>
          <w:b/>
          <w:sz w:val="32"/>
          <w:szCs w:val="32"/>
          <w:lang w:val="en-US" w:eastAsia="zh-CN"/>
        </w:rPr>
        <w:t>6</w:t>
      </w:r>
      <w:r>
        <w:rPr>
          <w:rFonts w:hint="eastAsia" w:cs="仿宋_GB2312" w:asciiTheme="minorEastAsia" w:hAnsiTheme="minorEastAsia" w:eastAsiaTheme="minorEastAsia"/>
          <w:b/>
          <w:sz w:val="32"/>
          <w:szCs w:val="32"/>
        </w:rPr>
        <w:t>：</w:t>
      </w:r>
    </w:p>
    <w:p>
      <w:pPr>
        <w:spacing w:line="360" w:lineRule="auto"/>
        <w:jc w:val="center"/>
        <w:rPr>
          <w:rFonts w:cs="宋体" w:asciiTheme="minorEastAsia" w:hAnsiTheme="minorEastAsia" w:eastAsiaTheme="minorEastAsia"/>
          <w:b/>
          <w:sz w:val="32"/>
          <w:szCs w:val="32"/>
        </w:rPr>
      </w:pPr>
    </w:p>
    <w:p>
      <w:pPr>
        <w:pStyle w:val="23"/>
        <w:ind w:firstLine="0"/>
        <w:jc w:val="center"/>
        <w:rPr>
          <w:rFonts w:hint="eastAsia" w:asciiTheme="minorEastAsia" w:hAnsiTheme="minorEastAsia" w:eastAsiaTheme="minorEastAsia" w:cstheme="minorEastAsia"/>
          <w:b/>
          <w:color w:val="auto"/>
          <w:sz w:val="36"/>
          <w:highlight w:val="none"/>
          <w:lang w:val="en-US"/>
        </w:rPr>
      </w:pPr>
      <w:r>
        <w:rPr>
          <w:rFonts w:hint="eastAsia" w:asciiTheme="minorEastAsia" w:hAnsiTheme="minorEastAsia" w:eastAsiaTheme="minorEastAsia" w:cstheme="minorEastAsia"/>
          <w:b/>
          <w:color w:val="auto"/>
          <w:sz w:val="36"/>
          <w:highlight w:val="none"/>
          <w:lang w:val="en-US"/>
        </w:rPr>
        <w:t>中小企业划型标准规定</w:t>
      </w:r>
    </w:p>
    <w:p>
      <w:pPr>
        <w:pStyle w:val="632"/>
        <w:spacing w:line="360" w:lineRule="auto"/>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一、根据《中华人民共和国中小企业促进法》和《</w:t>
      </w:r>
      <w:r>
        <w:rPr>
          <w:rFonts w:hint="eastAsia" w:cs="宋体" w:asciiTheme="minorEastAsia" w:hAnsiTheme="minorEastAsia" w:eastAsiaTheme="minorEastAsia"/>
          <w:kern w:val="2"/>
          <w:sz w:val="24"/>
          <w:szCs w:val="24"/>
          <w:lang w:val="en-US" w:eastAsia="zh-CN" w:bidi="ar-SA"/>
        </w:rPr>
        <w:fldChar w:fldCharType="begin"/>
      </w:r>
      <w:r>
        <w:rPr>
          <w:rFonts w:hint="eastAsia" w:cs="宋体" w:asciiTheme="minorEastAsia" w:hAnsiTheme="minorEastAsia" w:eastAsiaTheme="minorEastAsia"/>
          <w:kern w:val="2"/>
          <w:sz w:val="24"/>
          <w:szCs w:val="24"/>
          <w:lang w:val="en-US" w:eastAsia="zh-CN" w:bidi="ar-SA"/>
        </w:rPr>
        <w:instrText xml:space="preserve"> HYPERLINK "https://www.shui5.cn/article/47/26142.html" </w:instrText>
      </w:r>
      <w:r>
        <w:rPr>
          <w:rFonts w:hint="eastAsia" w:cs="宋体" w:asciiTheme="minorEastAsia" w:hAnsiTheme="minorEastAsia" w:eastAsiaTheme="minorEastAsia"/>
          <w:kern w:val="2"/>
          <w:sz w:val="24"/>
          <w:szCs w:val="24"/>
          <w:lang w:val="en-US" w:eastAsia="zh-CN" w:bidi="ar-SA"/>
        </w:rPr>
        <w:fldChar w:fldCharType="separate"/>
      </w:r>
      <w:r>
        <w:rPr>
          <w:rFonts w:hint="eastAsia" w:cs="宋体" w:asciiTheme="minorEastAsia" w:hAnsiTheme="minorEastAsia" w:eastAsiaTheme="minorEastAsia"/>
          <w:kern w:val="2"/>
          <w:sz w:val="24"/>
          <w:szCs w:val="24"/>
          <w:lang w:val="en-US" w:eastAsia="zh-CN" w:bidi="ar-SA"/>
        </w:rPr>
        <w:t>国务院关于进一步促进中小企业发展的若干意见</w:t>
      </w:r>
      <w:r>
        <w:rPr>
          <w:rFonts w:hint="eastAsia" w:cs="宋体" w:asciiTheme="minorEastAsia" w:hAnsiTheme="minorEastAsia" w:eastAsiaTheme="minorEastAsia"/>
          <w:kern w:val="2"/>
          <w:sz w:val="24"/>
          <w:szCs w:val="24"/>
          <w:lang w:val="en-US" w:eastAsia="zh-CN" w:bidi="ar-SA"/>
        </w:rPr>
        <w:fldChar w:fldCharType="end"/>
      </w:r>
      <w:r>
        <w:rPr>
          <w:rFonts w:hint="eastAsia" w:cs="宋体" w:asciiTheme="minorEastAsia" w:hAnsiTheme="minorEastAsia" w:eastAsiaTheme="minorEastAsia"/>
          <w:kern w:val="2"/>
          <w:sz w:val="24"/>
          <w:szCs w:val="24"/>
          <w:lang w:val="en-US" w:eastAsia="zh-CN" w:bidi="ar-SA"/>
        </w:rPr>
        <w:t>》（</w:t>
      </w:r>
      <w:r>
        <w:rPr>
          <w:rFonts w:hint="eastAsia" w:cs="宋体" w:asciiTheme="minorEastAsia" w:hAnsiTheme="minorEastAsia" w:eastAsiaTheme="minorEastAsia"/>
          <w:kern w:val="2"/>
          <w:sz w:val="24"/>
          <w:szCs w:val="24"/>
          <w:lang w:val="en-US" w:eastAsia="zh-CN" w:bidi="ar-SA"/>
        </w:rPr>
        <w:fldChar w:fldCharType="begin"/>
      </w:r>
      <w:r>
        <w:rPr>
          <w:rFonts w:hint="eastAsia" w:cs="宋体" w:asciiTheme="minorEastAsia" w:hAnsiTheme="minorEastAsia" w:eastAsiaTheme="minorEastAsia"/>
          <w:kern w:val="2"/>
          <w:sz w:val="24"/>
          <w:szCs w:val="24"/>
          <w:lang w:val="en-US" w:eastAsia="zh-CN" w:bidi="ar-SA"/>
        </w:rPr>
        <w:instrText xml:space="preserve"> HYPERLINK "https://www.shui5.cn/article/47/26142.html" </w:instrText>
      </w:r>
      <w:r>
        <w:rPr>
          <w:rFonts w:hint="eastAsia" w:cs="宋体" w:asciiTheme="minorEastAsia" w:hAnsiTheme="minorEastAsia" w:eastAsiaTheme="minorEastAsia"/>
          <w:kern w:val="2"/>
          <w:sz w:val="24"/>
          <w:szCs w:val="24"/>
          <w:lang w:val="en-US" w:eastAsia="zh-CN" w:bidi="ar-SA"/>
        </w:rPr>
        <w:fldChar w:fldCharType="separate"/>
      </w:r>
      <w:r>
        <w:rPr>
          <w:rFonts w:hint="eastAsia" w:cs="宋体" w:asciiTheme="minorEastAsia" w:hAnsiTheme="minorEastAsia" w:eastAsiaTheme="minorEastAsia"/>
          <w:kern w:val="2"/>
          <w:sz w:val="24"/>
          <w:szCs w:val="24"/>
          <w:lang w:val="en-US" w:eastAsia="zh-CN" w:bidi="ar-SA"/>
        </w:rPr>
        <w:t>国发〔2009〕36号</w:t>
      </w:r>
      <w:r>
        <w:rPr>
          <w:rFonts w:hint="eastAsia" w:cs="宋体" w:asciiTheme="minorEastAsia" w:hAnsiTheme="minorEastAsia" w:eastAsiaTheme="minorEastAsia"/>
          <w:kern w:val="2"/>
          <w:sz w:val="24"/>
          <w:szCs w:val="24"/>
          <w:lang w:val="en-US" w:eastAsia="zh-CN" w:bidi="ar-SA"/>
        </w:rPr>
        <w:fldChar w:fldCharType="end"/>
      </w:r>
      <w:r>
        <w:rPr>
          <w:rFonts w:hint="eastAsia" w:cs="宋体" w:asciiTheme="minorEastAsia" w:hAnsiTheme="minorEastAsia" w:eastAsiaTheme="minorEastAsia"/>
          <w:kern w:val="2"/>
          <w:sz w:val="24"/>
          <w:szCs w:val="24"/>
          <w:lang w:val="en-US" w:eastAsia="zh-CN" w:bidi="ar-SA"/>
        </w:rPr>
        <w:t>)，制定本规定。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二、中小企业划分为中型、小型、微型三种类型，具体标准根据企业从业人员、营业收入、资产总额等指标，结合行业特点制定。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四、各行业划型标准为：</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　　（一）农、林、牧、渔业。营业收入20000万元以下的为中小微型企业。其中，营业收入500万元及以上的为中型企业，营业收入50万元及以上的为小型企业，营业收入50万元以下的为微型企业。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3"/>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（十六）其他未列明行业。从业人员300人以下的为中小微型企业。其中，从业人员100人及以上的为中型企业；从业人员10人及以上的为小型企业；从业人员10人以下的为微型企业。</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五、企业类型的划分以统计部门的统计数据为依据。</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六、本规定适用于在中华人民共和国境内依法设立的各类所有制和各种组织形式的企业。个体工商户和本规定以外的行业，参照本规定进行划型。</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八、本规定由工业和信息化部、国家统计局会同有关部门根据《国民经济行业分类》修订情况和企业发展变化情况适时修订。</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九、本规定由工业和信息化部、国家统计局会同有关部门负责解释。</w:t>
      </w:r>
    </w:p>
    <w:p>
      <w:pPr>
        <w:pStyle w:val="632"/>
        <w:adjustRightInd w:val="0"/>
        <w:spacing w:line="360" w:lineRule="auto"/>
        <w:ind w:firstLine="480" w:firstLineChars="200"/>
        <w:jc w:val="both"/>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十、本规定自发布之日起执行，原国家经贸委、原国家计委、财政部和国家统计局2003年颁布的《</w:t>
      </w:r>
      <w:r>
        <w:rPr>
          <w:rFonts w:hint="eastAsia" w:cs="宋体" w:asciiTheme="minorEastAsia" w:hAnsiTheme="minorEastAsia" w:eastAsiaTheme="minorEastAsia"/>
          <w:kern w:val="2"/>
          <w:sz w:val="24"/>
          <w:szCs w:val="24"/>
          <w:lang w:val="en-US" w:eastAsia="zh-CN" w:bidi="ar-SA"/>
        </w:rPr>
        <w:fldChar w:fldCharType="begin"/>
      </w:r>
      <w:r>
        <w:rPr>
          <w:rFonts w:hint="eastAsia" w:cs="宋体" w:asciiTheme="minorEastAsia" w:hAnsiTheme="minorEastAsia" w:eastAsiaTheme="minorEastAsia"/>
          <w:kern w:val="2"/>
          <w:sz w:val="24"/>
          <w:szCs w:val="24"/>
          <w:lang w:val="en-US" w:eastAsia="zh-CN" w:bidi="ar-SA"/>
        </w:rPr>
        <w:instrText xml:space="preserve"> HYPERLINK "https://www.shui5.cn/article/df/24263.html" </w:instrText>
      </w:r>
      <w:r>
        <w:rPr>
          <w:rFonts w:hint="eastAsia" w:cs="宋体" w:asciiTheme="minorEastAsia" w:hAnsiTheme="minorEastAsia" w:eastAsiaTheme="minorEastAsia"/>
          <w:kern w:val="2"/>
          <w:sz w:val="24"/>
          <w:szCs w:val="24"/>
          <w:lang w:val="en-US" w:eastAsia="zh-CN" w:bidi="ar-SA"/>
        </w:rPr>
        <w:fldChar w:fldCharType="separate"/>
      </w:r>
      <w:r>
        <w:rPr>
          <w:rFonts w:hint="eastAsia" w:cs="宋体" w:asciiTheme="minorEastAsia" w:hAnsiTheme="minorEastAsia" w:eastAsiaTheme="minorEastAsia"/>
          <w:kern w:val="2"/>
          <w:sz w:val="24"/>
          <w:szCs w:val="24"/>
          <w:lang w:val="en-US" w:eastAsia="zh-CN" w:bidi="ar-SA"/>
        </w:rPr>
        <w:t>中小企业标准暂行规定</w:t>
      </w:r>
      <w:r>
        <w:rPr>
          <w:rFonts w:hint="eastAsia" w:cs="宋体" w:asciiTheme="minorEastAsia" w:hAnsiTheme="minorEastAsia" w:eastAsiaTheme="minorEastAsia"/>
          <w:kern w:val="2"/>
          <w:sz w:val="24"/>
          <w:szCs w:val="24"/>
          <w:lang w:val="en-US" w:eastAsia="zh-CN" w:bidi="ar-SA"/>
        </w:rPr>
        <w:fldChar w:fldCharType="end"/>
      </w:r>
      <w:r>
        <w:rPr>
          <w:rFonts w:hint="eastAsia" w:cs="宋体" w:asciiTheme="minorEastAsia" w:hAnsiTheme="minorEastAsia" w:eastAsiaTheme="minorEastAsia"/>
          <w:kern w:val="2"/>
          <w:sz w:val="24"/>
          <w:szCs w:val="24"/>
          <w:lang w:val="en-US" w:eastAsia="zh-CN" w:bidi="ar-SA"/>
        </w:rPr>
        <w:t>》</w:t>
      </w:r>
      <w:r>
        <w:rPr>
          <w:rFonts w:hint="eastAsia" w:cs="宋体" w:asciiTheme="minorEastAsia" w:hAnsiTheme="minorEastAsia" w:eastAsiaTheme="minorEastAsia"/>
          <w:kern w:val="2"/>
          <w:sz w:val="24"/>
          <w:szCs w:val="24"/>
          <w:lang w:val="en-US" w:eastAsia="zh-CN" w:bidi="ar-SA"/>
        </w:rPr>
        <w:fldChar w:fldCharType="begin"/>
      </w:r>
      <w:r>
        <w:rPr>
          <w:rFonts w:hint="eastAsia" w:cs="宋体" w:asciiTheme="minorEastAsia" w:hAnsiTheme="minorEastAsia" w:eastAsiaTheme="minorEastAsia"/>
          <w:kern w:val="2"/>
          <w:sz w:val="24"/>
          <w:szCs w:val="24"/>
          <w:lang w:val="en-US" w:eastAsia="zh-CN" w:bidi="ar-SA"/>
        </w:rPr>
        <w:instrText xml:space="preserve"> HYPERLINK "https://www.shui5.cn/article/df/24263.html" </w:instrText>
      </w:r>
      <w:r>
        <w:rPr>
          <w:rFonts w:hint="eastAsia" w:cs="宋体" w:asciiTheme="minorEastAsia" w:hAnsiTheme="minorEastAsia" w:eastAsiaTheme="minorEastAsia"/>
          <w:kern w:val="2"/>
          <w:sz w:val="24"/>
          <w:szCs w:val="24"/>
          <w:lang w:val="en-US" w:eastAsia="zh-CN" w:bidi="ar-SA"/>
        </w:rPr>
        <w:fldChar w:fldCharType="separate"/>
      </w:r>
      <w:r>
        <w:rPr>
          <w:rFonts w:hint="eastAsia" w:cs="宋体" w:asciiTheme="minorEastAsia" w:hAnsiTheme="minorEastAsia" w:eastAsiaTheme="minorEastAsia"/>
          <w:kern w:val="2"/>
          <w:sz w:val="24"/>
          <w:szCs w:val="24"/>
          <w:lang w:val="en-US" w:eastAsia="zh-CN" w:bidi="ar-SA"/>
        </w:rPr>
        <w:t>国经贸中小企[2003]143号</w:t>
      </w:r>
      <w:r>
        <w:rPr>
          <w:rFonts w:hint="eastAsia" w:cs="宋体" w:asciiTheme="minorEastAsia" w:hAnsiTheme="minorEastAsia" w:eastAsiaTheme="minorEastAsia"/>
          <w:kern w:val="2"/>
          <w:sz w:val="24"/>
          <w:szCs w:val="24"/>
          <w:lang w:val="en-US" w:eastAsia="zh-CN" w:bidi="ar-SA"/>
        </w:rPr>
        <w:fldChar w:fldCharType="end"/>
      </w:r>
      <w:r>
        <w:rPr>
          <w:rFonts w:hint="eastAsia" w:cs="宋体" w:asciiTheme="minorEastAsia" w:hAnsiTheme="minorEastAsia" w:eastAsiaTheme="minorEastAsia"/>
          <w:kern w:val="2"/>
          <w:sz w:val="24"/>
          <w:szCs w:val="24"/>
          <w:lang w:val="en-US" w:eastAsia="zh-CN" w:bidi="ar-SA"/>
        </w:rPr>
        <w:t>同时废止。</w:t>
      </w:r>
    </w:p>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8"/>
      </w:rPr>
    </w:pPr>
    <w:r>
      <w:fldChar w:fldCharType="begin"/>
    </w:r>
    <w:r>
      <w:rPr>
        <w:rStyle w:val="68"/>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8"/>
      </w:rPr>
    </w:pPr>
    <w:r>
      <w:fldChar w:fldCharType="begin"/>
    </w:r>
    <w:r>
      <w:rPr>
        <w:rStyle w:val="68"/>
      </w:rPr>
      <w:instrText xml:space="preserve">PAGE  </w:instrText>
    </w:r>
    <w:r>
      <w:fldChar w:fldCharType="end"/>
    </w:r>
  </w:p>
  <w:p>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91899912"/>
    <w:bookmarkStart w:id="177" w:name="_Toc164085800"/>
    <w:bookmarkStart w:id="178" w:name="_Toc36110187"/>
    <w:bookmarkStart w:id="179" w:name="_Toc131845147"/>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E9DE5"/>
    <w:multiLevelType w:val="singleLevel"/>
    <w:tmpl w:val="9F2E9DE5"/>
    <w:lvl w:ilvl="0" w:tentative="0">
      <w:start w:val="6"/>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0"/>
  </w:num>
  <w:num w:numId="8">
    <w:abstractNumId w:val="6"/>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2ZmNjdkZDQxYzZkNzMyYTkzYTA2ZWE4ZWM4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B2A271F"/>
    <w:rsid w:val="1B890139"/>
    <w:rsid w:val="1D266CE1"/>
    <w:rsid w:val="1D3963AF"/>
    <w:rsid w:val="1E714A66"/>
    <w:rsid w:val="1FE868A9"/>
    <w:rsid w:val="211E26D6"/>
    <w:rsid w:val="21283D08"/>
    <w:rsid w:val="237F7166"/>
    <w:rsid w:val="25B440B3"/>
    <w:rsid w:val="2AA1365A"/>
    <w:rsid w:val="2C4B5F1A"/>
    <w:rsid w:val="2DD15014"/>
    <w:rsid w:val="2FD25781"/>
    <w:rsid w:val="319C6071"/>
    <w:rsid w:val="32DB72BE"/>
    <w:rsid w:val="342E63AB"/>
    <w:rsid w:val="345D260B"/>
    <w:rsid w:val="365302AE"/>
    <w:rsid w:val="37F142D2"/>
    <w:rsid w:val="39A13F14"/>
    <w:rsid w:val="3C5F759A"/>
    <w:rsid w:val="3D5C78D4"/>
    <w:rsid w:val="42E1381E"/>
    <w:rsid w:val="43FB717C"/>
    <w:rsid w:val="451E447A"/>
    <w:rsid w:val="45345B76"/>
    <w:rsid w:val="47307808"/>
    <w:rsid w:val="486F747C"/>
    <w:rsid w:val="4D861CF6"/>
    <w:rsid w:val="4E9230C7"/>
    <w:rsid w:val="51A0432A"/>
    <w:rsid w:val="527140E5"/>
    <w:rsid w:val="5292508F"/>
    <w:rsid w:val="52A96B6F"/>
    <w:rsid w:val="550764A4"/>
    <w:rsid w:val="551926E0"/>
    <w:rsid w:val="561279B9"/>
    <w:rsid w:val="56515F3B"/>
    <w:rsid w:val="572B71CA"/>
    <w:rsid w:val="58AE4F0C"/>
    <w:rsid w:val="5A2A7C7B"/>
    <w:rsid w:val="5C80234E"/>
    <w:rsid w:val="5E261785"/>
    <w:rsid w:val="5FCC5339"/>
    <w:rsid w:val="5FE70807"/>
    <w:rsid w:val="60E53485"/>
    <w:rsid w:val="61054A27"/>
    <w:rsid w:val="611D2366"/>
    <w:rsid w:val="62885958"/>
    <w:rsid w:val="633C73E8"/>
    <w:rsid w:val="64CE2EAA"/>
    <w:rsid w:val="662E75B1"/>
    <w:rsid w:val="66342C2E"/>
    <w:rsid w:val="663E784C"/>
    <w:rsid w:val="685867EC"/>
    <w:rsid w:val="6E8E12EF"/>
    <w:rsid w:val="71D43752"/>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autoRedefine/>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4"/>
    <w:autoRedefine/>
    <w:qFormat/>
    <w:uiPriority w:val="99"/>
    <w:pPr>
      <w:jc w:val="left"/>
    </w:pPr>
  </w:style>
  <w:style w:type="paragraph" w:styleId="20">
    <w:name w:val="Salutation"/>
    <w:basedOn w:val="1"/>
    <w:next w:val="1"/>
    <w:link w:val="482"/>
    <w:autoRedefine/>
    <w:qFormat/>
    <w:uiPriority w:val="0"/>
    <w:rPr>
      <w:rFonts w:ascii="仿宋_GB2312" w:eastAsia="仿宋_GB2312"/>
      <w:sz w:val="28"/>
      <w:szCs w:val="20"/>
    </w:rPr>
  </w:style>
  <w:style w:type="paragraph" w:styleId="21">
    <w:name w:val="Body Text 3"/>
    <w:basedOn w:val="1"/>
    <w:link w:val="581"/>
    <w:autoRedefine/>
    <w:qFormat/>
    <w:uiPriority w:val="0"/>
    <w:pPr>
      <w:jc w:val="center"/>
    </w:pPr>
    <w:rPr>
      <w:szCs w:val="20"/>
    </w:rPr>
  </w:style>
  <w:style w:type="paragraph" w:styleId="22">
    <w:name w:val="Body Text"/>
    <w:basedOn w:val="1"/>
    <w:next w:val="23"/>
    <w:link w:val="512"/>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5"/>
    <w:autoRedefine/>
    <w:qFormat/>
    <w:uiPriority w:val="0"/>
    <w:pPr>
      <w:ind w:firstLine="420"/>
    </w:pPr>
    <w:rPr>
      <w:szCs w:val="20"/>
    </w:rPr>
  </w:style>
  <w:style w:type="paragraph" w:styleId="24">
    <w:name w:val="Body Text Indent"/>
    <w:basedOn w:val="1"/>
    <w:next w:val="25"/>
    <w:link w:val="475"/>
    <w:autoRedefine/>
    <w:qFormat/>
    <w:uiPriority w:val="0"/>
    <w:pPr>
      <w:spacing w:line="480" w:lineRule="exact"/>
      <w:ind w:firstLine="480" w:firstLineChars="200"/>
    </w:pPr>
    <w:rPr>
      <w:rFonts w:ascii="宋体" w:hAnsi="宋体"/>
      <w:sz w:val="24"/>
    </w:rPr>
  </w:style>
  <w:style w:type="paragraph" w:customStyle="1" w:styleId="25">
    <w:name w:val="正文文本首行缩进 2"/>
    <w:basedOn w:val="26"/>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26">
    <w:name w:val="正文缩进1"/>
    <w:basedOn w:val="27"/>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29"/>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29">
    <w:name w:val="标题 21"/>
    <w:basedOn w:val="27"/>
    <w:next w:val="27"/>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Plain Text"/>
    <w:basedOn w:val="1"/>
    <w:link w:val="489"/>
    <w:autoRedefine/>
    <w:qFormat/>
    <w:uiPriority w:val="0"/>
    <w:rPr>
      <w:rFonts w:ascii="宋体" w:hAnsi="Courier New"/>
      <w:szCs w:val="20"/>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598"/>
    <w:autoRedefine/>
    <w:qFormat/>
    <w:uiPriority w:val="0"/>
    <w:pPr>
      <w:ind w:left="100" w:leftChars="2500"/>
    </w:pPr>
    <w:rPr>
      <w:rFonts w:ascii="宋体"/>
      <w:sz w:val="24"/>
      <w:szCs w:val="21"/>
      <w:lang w:val="zh-CN"/>
    </w:rPr>
  </w:style>
  <w:style w:type="paragraph" w:styleId="40">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41">
    <w:name w:val="Balloon Text"/>
    <w:basedOn w:val="1"/>
    <w:link w:val="615"/>
    <w:autoRedefine/>
    <w:semiHidden/>
    <w:qFormat/>
    <w:uiPriority w:val="0"/>
    <w:rPr>
      <w:sz w:val="18"/>
      <w:szCs w:val="18"/>
    </w:rPr>
  </w:style>
  <w:style w:type="paragraph" w:styleId="42">
    <w:name w:val="footer"/>
    <w:basedOn w:val="1"/>
    <w:autoRedefine/>
    <w:qFormat/>
    <w:uiPriority w:val="0"/>
    <w:pPr>
      <w:tabs>
        <w:tab w:val="center" w:pos="4153"/>
        <w:tab w:val="right" w:pos="8306"/>
      </w:tabs>
      <w:snapToGrid w:val="0"/>
      <w:jc w:val="left"/>
    </w:pPr>
    <w:rPr>
      <w:sz w:val="18"/>
      <w:szCs w:val="18"/>
    </w:rPr>
  </w:style>
  <w:style w:type="paragraph" w:styleId="4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58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autoRedefine/>
    <w:qFormat/>
    <w:uiPriority w:val="0"/>
    <w:pPr>
      <w:spacing w:after="120" w:line="480" w:lineRule="auto"/>
    </w:pPr>
  </w:style>
  <w:style w:type="paragraph" w:styleId="59">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autoRedefine/>
    <w:semiHidden/>
    <w:qFormat/>
    <w:uiPriority w:val="0"/>
    <w:rPr>
      <w:b/>
      <w:bCs/>
    </w:rPr>
  </w:style>
  <w:style w:type="paragraph" w:styleId="63">
    <w:name w:val="Body Text First Indent 2"/>
    <w:basedOn w:val="24"/>
    <w:next w:val="23"/>
    <w:link w:val="502"/>
    <w:autoRedefine/>
    <w:qFormat/>
    <w:uiPriority w:val="0"/>
    <w:pPr>
      <w:adjustRightInd/>
      <w:spacing w:after="120" w:line="240" w:lineRule="auto"/>
      <w:ind w:left="420" w:leftChars="200" w:firstLine="210"/>
    </w:pPr>
    <w:rPr>
      <w:sz w:val="21"/>
    </w:rPr>
  </w:style>
  <w:style w:type="table" w:styleId="65">
    <w:name w:val="Table Grid"/>
    <w:basedOn w:val="6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22"/>
    <w:rPr>
      <w:b/>
      <w:bCs/>
    </w:rPr>
  </w:style>
  <w:style w:type="character" w:styleId="68">
    <w:name w:val="page number"/>
    <w:basedOn w:val="66"/>
    <w:autoRedefine/>
    <w:qFormat/>
    <w:uiPriority w:val="0"/>
  </w:style>
  <w:style w:type="character" w:styleId="69">
    <w:name w:val="FollowedHyperlink"/>
    <w:autoRedefine/>
    <w:qFormat/>
    <w:uiPriority w:val="0"/>
    <w:rPr>
      <w:rFonts w:ascii="Arial" w:hAnsi="Arial" w:eastAsia="黑体" w:cs="Arial"/>
      <w:snapToGrid w:val="0"/>
      <w:color w:val="000000"/>
      <w:kern w:val="0"/>
      <w:sz w:val="18"/>
      <w:szCs w:val="18"/>
      <w:u w:val="non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0"/>
    <w:rPr>
      <w:rFonts w:ascii="Arial" w:hAnsi="Arial" w:eastAsia="黑体" w:cs="Arial"/>
      <w:snapToGrid w:val="0"/>
      <w:color w:val="000000"/>
      <w:kern w:val="0"/>
      <w:sz w:val="18"/>
      <w:szCs w:val="18"/>
      <w:u w:val="non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99"/>
    <w:rPr>
      <w:sz w:val="21"/>
      <w:szCs w:val="21"/>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102"/>
    <w:next w:val="102"/>
    <w:autoRedefine/>
    <w:qFormat/>
    <w:uiPriority w:val="0"/>
    <w:pPr>
      <w:spacing w:after="68"/>
    </w:pPr>
    <w:rPr>
      <w:rFonts w:ascii="FHLHE E+ Futura Bk" w:eastAsia="FHLHE E+ Futura Bk" w:cs="Times New Roman"/>
      <w:color w:val="auto"/>
    </w:rPr>
  </w:style>
  <w:style w:type="paragraph" w:customStyle="1" w:styleId="102">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autoRedefine/>
    <w:qFormat/>
    <w:uiPriority w:val="0"/>
    <w:rPr>
      <w:rFonts w:ascii="仿宋_GB2312" w:eastAsia="仿宋_GB2312"/>
      <w:b/>
      <w:sz w:val="32"/>
      <w:szCs w:val="32"/>
    </w:rPr>
  </w:style>
  <w:style w:type="paragraph" w:customStyle="1" w:styleId="1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autoRedefine/>
    <w:qFormat/>
    <w:uiPriority w:val="0"/>
    <w:rPr>
      <w:rFonts w:ascii="Tahoma" w:hAnsi="Tahoma"/>
      <w:sz w:val="24"/>
      <w:szCs w:val="20"/>
    </w:rPr>
  </w:style>
  <w:style w:type="paragraph" w:customStyle="1" w:styleId="1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6">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autoRedefine/>
    <w:qFormat/>
    <w:uiPriority w:val="0"/>
    <w:pPr>
      <w:adjustRightInd/>
      <w:spacing w:line="400" w:lineRule="exact"/>
      <w:ind w:firstLine="200" w:firstLineChars="200"/>
    </w:pPr>
    <w:rPr>
      <w:rFonts w:ascii="Arial" w:hAnsi="Arial"/>
    </w:rPr>
  </w:style>
  <w:style w:type="paragraph" w:customStyle="1" w:styleId="1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autoRedefine/>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autoRedefine/>
    <w:qFormat/>
    <w:uiPriority w:val="0"/>
    <w:pPr>
      <w:adjustRightInd/>
      <w:spacing w:line="360" w:lineRule="auto"/>
      <w:ind w:firstLine="480"/>
    </w:pPr>
    <w:rPr>
      <w:sz w:val="24"/>
    </w:rPr>
  </w:style>
  <w:style w:type="paragraph" w:customStyle="1" w:styleId="1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autoRedefine/>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autoRedefine/>
    <w:qFormat/>
    <w:uiPriority w:val="0"/>
    <w:pPr>
      <w:adjustRightInd/>
      <w:spacing w:line="300" w:lineRule="auto"/>
      <w:jc w:val="center"/>
    </w:pPr>
  </w:style>
  <w:style w:type="paragraph" w:customStyle="1" w:styleId="137">
    <w:name w:val="Char Char Char1 Char"/>
    <w:basedOn w:val="1"/>
    <w:autoRedefine/>
    <w:qFormat/>
    <w:uiPriority w:val="0"/>
    <w:rPr>
      <w:szCs w:val="20"/>
    </w:rPr>
  </w:style>
  <w:style w:type="paragraph" w:customStyle="1" w:styleId="1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0">
    <w:name w:val="章标题"/>
    <w:next w:val="1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表文字"/>
    <w:autoRedefine/>
    <w:qFormat/>
    <w:uiPriority w:val="0"/>
    <w:rPr>
      <w:rFonts w:ascii="宋体" w:hAnsi="Times New Roman" w:eastAsia="宋体" w:cs="Times New Roman"/>
      <w:kern w:val="2"/>
      <w:lang w:val="en-US" w:eastAsia="zh-CN" w:bidi="ar-SA"/>
    </w:rPr>
  </w:style>
  <w:style w:type="paragraph" w:customStyle="1" w:styleId="14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autoRedefine/>
    <w:qFormat/>
    <w:uiPriority w:val="0"/>
    <w:pPr>
      <w:widowControl/>
      <w:tabs>
        <w:tab w:val="left" w:pos="840"/>
      </w:tabs>
      <w:ind w:left="840" w:hanging="420"/>
      <w:jc w:val="left"/>
    </w:pPr>
    <w:rPr>
      <w:kern w:val="0"/>
      <w:sz w:val="18"/>
    </w:rPr>
  </w:style>
  <w:style w:type="paragraph" w:customStyle="1" w:styleId="15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autoRedefine/>
    <w:qFormat/>
    <w:uiPriority w:val="0"/>
    <w:pPr>
      <w:adjustRightInd/>
    </w:pPr>
    <w:rPr>
      <w:rFonts w:ascii="Tahoma" w:hAnsi="Tahoma"/>
      <w:sz w:val="24"/>
      <w:szCs w:val="20"/>
    </w:rPr>
  </w:style>
  <w:style w:type="paragraph" w:customStyle="1" w:styleId="15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autoRedefine/>
    <w:qFormat/>
    <w:uiPriority w:val="0"/>
    <w:rPr>
      <w:rFonts w:ascii="仿宋_GB2312" w:eastAsia="仿宋_GB2312"/>
      <w:b/>
      <w:sz w:val="32"/>
      <w:szCs w:val="20"/>
    </w:rPr>
  </w:style>
  <w:style w:type="paragraph" w:customStyle="1" w:styleId="15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autoRedefine/>
    <w:qFormat/>
    <w:uiPriority w:val="0"/>
    <w:pPr>
      <w:suppressAutoHyphens/>
      <w:adjustRightInd/>
      <w:ind w:firstLine="420"/>
    </w:pPr>
    <w:rPr>
      <w:kern w:val="1"/>
      <w:szCs w:val="20"/>
    </w:rPr>
  </w:style>
  <w:style w:type="paragraph" w:customStyle="1" w:styleId="1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autoRedefine/>
    <w:qFormat/>
    <w:uiPriority w:val="0"/>
    <w:pPr>
      <w:spacing w:line="360" w:lineRule="auto"/>
    </w:pPr>
    <w:rPr>
      <w:szCs w:val="20"/>
    </w:rPr>
  </w:style>
  <w:style w:type="paragraph" w:customStyle="1" w:styleId="164">
    <w:name w:val="Char Char11 Char Char Char"/>
    <w:basedOn w:val="1"/>
    <w:autoRedefine/>
    <w:qFormat/>
    <w:uiPriority w:val="0"/>
    <w:pPr>
      <w:spacing w:line="360" w:lineRule="auto"/>
    </w:pPr>
    <w:rPr>
      <w:szCs w:val="20"/>
    </w:rPr>
  </w:style>
  <w:style w:type="paragraph" w:customStyle="1" w:styleId="16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autoRedefine/>
    <w:qFormat/>
    <w:uiPriority w:val="0"/>
    <w:pPr>
      <w:adjustRightInd/>
      <w:ind w:firstLine="200" w:firstLineChars="200"/>
      <w:jc w:val="right"/>
    </w:pPr>
  </w:style>
  <w:style w:type="paragraph" w:customStyle="1" w:styleId="16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1"/>
    <w:autoRedefine/>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autoRedefine/>
    <w:qFormat/>
    <w:uiPriority w:val="0"/>
    <w:pPr>
      <w:tabs>
        <w:tab w:val="left" w:pos="2356"/>
      </w:tabs>
    </w:pPr>
  </w:style>
  <w:style w:type="paragraph" w:customStyle="1" w:styleId="173">
    <w:name w:val="样式 标题 4h4H4Fab-4T5Ref Heading 1rh1Heading sqlsect 1.2.3...."/>
    <w:basedOn w:val="5"/>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autoRedefine/>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autoRedefine/>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autoRedefine/>
    <w:qFormat/>
    <w:uiPriority w:val="0"/>
    <w:pPr>
      <w:numPr>
        <w:ilvl w:val="3"/>
        <w:numId w:val="4"/>
      </w:numPr>
      <w:tabs>
        <w:tab w:val="left" w:pos="1680"/>
      </w:tabs>
      <w:ind w:left="0"/>
      <w:outlineLvl w:val="3"/>
    </w:pPr>
  </w:style>
  <w:style w:type="paragraph" w:customStyle="1" w:styleId="177">
    <w:name w:val="一级条标题"/>
    <w:basedOn w:val="140"/>
    <w:next w:val="141"/>
    <w:autoRedefine/>
    <w:qFormat/>
    <w:uiPriority w:val="0"/>
    <w:pPr>
      <w:tabs>
        <w:tab w:val="left" w:pos="1680"/>
        <w:tab w:val="clear" w:pos="1260"/>
      </w:tabs>
      <w:spacing w:before="0" w:beforeLines="0" w:after="0" w:afterLines="0"/>
      <w:ind w:left="1680"/>
      <w:outlineLvl w:val="2"/>
    </w:pPr>
  </w:style>
  <w:style w:type="paragraph" w:customStyle="1" w:styleId="17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autoRedefine/>
    <w:qFormat/>
    <w:uiPriority w:val="0"/>
    <w:pPr>
      <w:spacing w:line="360" w:lineRule="auto"/>
      <w:ind w:firstLine="480" w:firstLineChars="200"/>
    </w:pPr>
    <w:rPr>
      <w:rFonts w:ascii="Arial" w:hAnsi="Arial"/>
      <w:sz w:val="24"/>
      <w:szCs w:val="21"/>
    </w:rPr>
  </w:style>
  <w:style w:type="paragraph" w:customStyle="1" w:styleId="180">
    <w:name w:val="表格"/>
    <w:basedOn w:val="1"/>
    <w:autoRedefine/>
    <w:qFormat/>
    <w:uiPriority w:val="0"/>
    <w:pPr>
      <w:snapToGrid w:val="0"/>
      <w:ind w:firstLine="42" w:firstLineChars="21"/>
    </w:pPr>
    <w:rPr>
      <w:rFonts w:ascii="宋体" w:hAnsi="宋体"/>
      <w:kern w:val="0"/>
      <w:sz w:val="20"/>
      <w:szCs w:val="20"/>
    </w:rPr>
  </w:style>
  <w:style w:type="paragraph" w:customStyle="1" w:styleId="18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autoRedefine/>
    <w:qFormat/>
    <w:uiPriority w:val="0"/>
    <w:rPr>
      <w:rFonts w:ascii="仿宋_GB2312" w:eastAsia="仿宋_GB2312"/>
      <w:b/>
      <w:sz w:val="32"/>
      <w:szCs w:val="32"/>
    </w:rPr>
  </w:style>
  <w:style w:type="paragraph" w:customStyle="1" w:styleId="1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autoRedefine/>
    <w:qFormat/>
    <w:uiPriority w:val="0"/>
    <w:rPr>
      <w:rFonts w:ascii="仿宋_GB2312" w:eastAsia="仿宋_GB2312"/>
      <w:b/>
      <w:sz w:val="32"/>
      <w:szCs w:val="32"/>
    </w:rPr>
  </w:style>
  <w:style w:type="paragraph" w:customStyle="1" w:styleId="19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autoRedefine/>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autoRedefine/>
    <w:qFormat/>
    <w:uiPriority w:val="0"/>
    <w:rPr>
      <w:b/>
    </w:rPr>
  </w:style>
  <w:style w:type="paragraph" w:customStyle="1" w:styleId="215">
    <w:name w:val="表格内文"/>
    <w:basedOn w:val="1"/>
    <w:autoRedefine/>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autoRedefine/>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autoRedefine/>
    <w:qFormat/>
    <w:uiPriority w:val="0"/>
    <w:pPr>
      <w:widowControl/>
      <w:spacing w:before="60" w:after="60"/>
      <w:jc w:val="left"/>
    </w:pPr>
    <w:rPr>
      <w:kern w:val="0"/>
      <w:sz w:val="24"/>
    </w:rPr>
  </w:style>
  <w:style w:type="paragraph" w:customStyle="1" w:styleId="22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autoRedefine/>
    <w:qFormat/>
    <w:uiPriority w:val="0"/>
    <w:rPr>
      <w:rFonts w:ascii="仿宋_GB2312" w:eastAsia="仿宋_GB2312"/>
      <w:b/>
      <w:sz w:val="32"/>
      <w:szCs w:val="32"/>
    </w:rPr>
  </w:style>
  <w:style w:type="paragraph" w:customStyle="1" w:styleId="230">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8"/>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autoRedefine/>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40"/>
    <w:autoRedefine/>
    <w:qFormat/>
    <w:uiPriority w:val="0"/>
    <w:pPr>
      <w:spacing w:after="120" w:line="480" w:lineRule="auto"/>
      <w:ind w:left="420" w:leftChars="200"/>
    </w:pPr>
    <w:rPr>
      <w:sz w:val="24"/>
      <w:szCs w:val="20"/>
    </w:rPr>
  </w:style>
  <w:style w:type="paragraph" w:customStyle="1" w:styleId="25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autoRedefine/>
    <w:qFormat/>
    <w:uiPriority w:val="0"/>
    <w:pPr>
      <w:adjustRightInd/>
    </w:pPr>
    <w:rPr>
      <w:rFonts w:ascii="Tahoma" w:hAnsi="Tahoma"/>
      <w:sz w:val="24"/>
    </w:rPr>
  </w:style>
  <w:style w:type="paragraph" w:customStyle="1" w:styleId="2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autoRedefine/>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4"/>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3"/>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4"/>
    <w:next w:val="141"/>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4"/>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6"/>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9"/>
    <w:autoRedefine/>
    <w:qFormat/>
    <w:uiPriority w:val="0"/>
    <w:rPr>
      <w:rFonts w:ascii="Arial" w:hAnsi="Arial" w:eastAsia="黑体"/>
      <w:kern w:val="2"/>
      <w:sz w:val="24"/>
      <w:szCs w:val="24"/>
    </w:rPr>
  </w:style>
  <w:style w:type="character" w:customStyle="1" w:styleId="472">
    <w:name w:val="冯广丽 Char"/>
    <w:link w:val="237"/>
    <w:autoRedefine/>
    <w:qFormat/>
    <w:uiPriority w:val="0"/>
    <w:rPr>
      <w:rFonts w:ascii="宋体" w:hAnsi="宋体"/>
      <w:kern w:val="2"/>
      <w:sz w:val="24"/>
      <w:szCs w:val="22"/>
    </w:rPr>
  </w:style>
  <w:style w:type="character" w:customStyle="1" w:styleId="473">
    <w:name w:val="脚注文本 Char"/>
    <w:link w:val="52"/>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3"/>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8"/>
    <w:autoRedefine/>
    <w:qFormat/>
    <w:uiPriority w:val="0"/>
    <w:rPr>
      <w:b/>
      <w:bCs/>
      <w:kern w:val="2"/>
      <w:sz w:val="24"/>
      <w:szCs w:val="24"/>
    </w:rPr>
  </w:style>
  <w:style w:type="character" w:customStyle="1" w:styleId="482">
    <w:name w:val="称呼 Char"/>
    <w:link w:val="20"/>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9"/>
    <w:autoRedefine/>
    <w:qFormat/>
    <w:uiPriority w:val="0"/>
    <w:rPr>
      <w:rFonts w:ascii="Arial" w:hAnsi="Arial" w:eastAsia="隶书"/>
      <w:b/>
      <w:bCs/>
      <w:kern w:val="28"/>
      <w:sz w:val="44"/>
      <w:szCs w:val="32"/>
      <w:lang w:val="en-US" w:eastAsia="zh-CN" w:bidi="ar-SA"/>
    </w:rPr>
  </w:style>
  <w:style w:type="character" w:customStyle="1" w:styleId="48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63"/>
    <w:autoRedefine/>
    <w:qFormat/>
    <w:uiPriority w:val="0"/>
    <w:rPr>
      <w:rFonts w:ascii="宋体" w:hAnsi="宋体"/>
      <w:kern w:val="2"/>
      <w:sz w:val="21"/>
      <w:szCs w:val="24"/>
    </w:rPr>
  </w:style>
  <w:style w:type="character" w:customStyle="1" w:styleId="503">
    <w:name w:val="正文文本缩进 2 Char"/>
    <w:link w:val="40"/>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6"/>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0"/>
    <w:autoRedefine/>
    <w:qFormat/>
    <w:uiPriority w:val="0"/>
    <w:rPr>
      <w:rFonts w:ascii="Arial" w:hAnsi="Arial" w:eastAsia="黑体"/>
      <w:kern w:val="2"/>
      <w:sz w:val="21"/>
      <w:szCs w:val="21"/>
    </w:rPr>
  </w:style>
  <w:style w:type="character" w:customStyle="1" w:styleId="520">
    <w:name w:val="md"/>
    <w:basedOn w:val="66"/>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71"/>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6"/>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9"/>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34"/>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6"/>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6"/>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1"/>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5"/>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6"/>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9"/>
    <w:autoRedefine/>
    <w:qFormat/>
    <w:uiPriority w:val="0"/>
    <w:rPr>
      <w:rFonts w:ascii="宋体"/>
      <w:kern w:val="2"/>
      <w:sz w:val="24"/>
      <w:szCs w:val="21"/>
      <w:lang w:val="zh-CN"/>
    </w:rPr>
  </w:style>
  <w:style w:type="character" w:customStyle="1" w:styleId="599">
    <w:name w:val="标题 4 Char"/>
    <w:link w:val="5"/>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7"/>
    <w:autoRedefine/>
    <w:qFormat/>
    <w:uiPriority w:val="0"/>
    <w:rPr>
      <w:rFonts w:ascii="Arial" w:hAnsi="Arial" w:eastAsia="黑体"/>
      <w:b/>
      <w:bCs/>
      <w:kern w:val="2"/>
      <w:sz w:val="24"/>
      <w:szCs w:val="24"/>
    </w:rPr>
  </w:style>
  <w:style w:type="character" w:customStyle="1" w:styleId="61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19"/>
    <w:autoRedefine/>
    <w:qFormat/>
    <w:uiPriority w:val="99"/>
    <w:rPr>
      <w:kern w:val="2"/>
      <w:sz w:val="21"/>
      <w:szCs w:val="24"/>
    </w:rPr>
  </w:style>
  <w:style w:type="character" w:customStyle="1" w:styleId="615">
    <w:name w:val="批注框文本 Char"/>
    <w:link w:val="41"/>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2"/>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6"/>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6"/>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纯文本3"/>
    <w:basedOn w:val="1"/>
    <w:autoRedefine/>
    <w:qFormat/>
    <w:uiPriority w:val="99"/>
    <w:pPr>
      <w:adjustRightInd/>
      <w:snapToGrid w:val="0"/>
      <w:jc w:val="left"/>
    </w:pPr>
    <w:rPr>
      <w:rFonts w:ascii="Century Gothic" w:hAnsi="楷体_GB2312"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35803</Words>
  <Characters>37374</Characters>
  <Lines>379</Lines>
  <Paragraphs>106</Paragraphs>
  <TotalTime>31</TotalTime>
  <ScaleCrop>false</ScaleCrop>
  <LinksUpToDate>false</LinksUpToDate>
  <CharactersWithSpaces>43667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ZBDL003</cp:lastModifiedBy>
  <cp:lastPrinted>2021-10-22T10:37:00Z</cp:lastPrinted>
  <dcterms:modified xsi:type="dcterms:W3CDTF">2024-01-27T04:42:52Z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D43E5FC1EE614DD59E4A5E2355E5EEBB_13</vt:lpwstr>
  </property>
</Properties>
</file>