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p>
    <w:p>
      <w:pPr>
        <w:adjustRightInd/>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p>
    <w:p>
      <w:pPr>
        <w:adjustRightInd/>
        <w:spacing w:line="360" w:lineRule="auto"/>
        <w:jc w:val="center"/>
        <w:rPr>
          <w:rFonts w:ascii="宋体" w:hAnsi="宋体" w:cs="宋体"/>
          <w:b/>
          <w:color w:val="000000" w:themeColor="text1"/>
          <w:sz w:val="48"/>
          <w:szCs w:val="48"/>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lang w:eastAsia="zh-CN"/>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闲林街道闲林老街城乡风貌样板区和方家山未来社区创建方案编制项目</w:t>
      </w: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pPr>
        <w:snapToGrid w:val="0"/>
        <w:spacing w:line="360" w:lineRule="auto"/>
        <w:jc w:val="center"/>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val="en-US" w:eastAsia="zh-CN"/>
          <w14:textFill>
            <w14:solidFill>
              <w14:schemeClr w14:val="tx1"/>
            </w14:solidFill>
          </w14:textFill>
        </w:rPr>
        <w:t>HZZHCG2023-020</w:t>
      </w:r>
    </w:p>
    <w:p>
      <w:pPr>
        <w:adjustRightInd/>
        <w:spacing w:line="360" w:lineRule="auto"/>
        <w:rPr>
          <w:rFonts w:ascii="宋体" w:hAnsi="宋体" w:cs="宋体"/>
          <w:color w:val="000000" w:themeColor="text1"/>
          <w:sz w:val="28"/>
          <w:szCs w:val="20"/>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w:t>
      </w:r>
      <w:r>
        <w:rPr>
          <w:rFonts w:hint="eastAsia" w:ascii="宋体" w:hAnsi="宋体" w:cs="宋体"/>
          <w:color w:val="000000" w:themeColor="text1"/>
          <w:sz w:val="32"/>
          <w:szCs w:val="32"/>
          <w:lang w:eastAsia="zh-CN"/>
          <w14:textFill>
            <w14:solidFill>
              <w14:schemeClr w14:val="tx1"/>
            </w14:solidFill>
          </w14:textFill>
        </w:rPr>
        <w:t>：杭州市余杭区人民政府闲林街道办事处</w:t>
      </w:r>
    </w:p>
    <w:p>
      <w:pPr>
        <w:spacing w:line="360" w:lineRule="auto"/>
        <w:jc w:val="center"/>
        <w:rPr>
          <w:rFonts w:hint="default"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w:t>
      </w:r>
      <w:r>
        <w:rPr>
          <w:rFonts w:hint="eastAsia" w:ascii="宋体" w:hAnsi="宋体" w:cs="宋体"/>
          <w:bCs/>
          <w:color w:val="000000" w:themeColor="text1"/>
          <w:sz w:val="32"/>
          <w:szCs w:val="32"/>
          <w:lang w:eastAsia="zh-CN"/>
          <w14:textFill>
            <w14:solidFill>
              <w14:schemeClr w14:val="tx1"/>
            </w14:solidFill>
          </w14:textFill>
        </w:rPr>
        <w:t>：</w:t>
      </w:r>
      <w:r>
        <w:rPr>
          <w:rFonts w:hint="eastAsia" w:ascii="宋体" w:hAnsi="宋体" w:cs="宋体"/>
          <w:bCs/>
          <w:color w:val="000000" w:themeColor="text1"/>
          <w:sz w:val="32"/>
          <w:szCs w:val="32"/>
          <w:lang w:val="en-US" w:eastAsia="zh-CN"/>
          <w14:textFill>
            <w14:solidFill>
              <w14:schemeClr w14:val="tx1"/>
            </w14:solidFill>
          </w14:textFill>
        </w:rPr>
        <w:t>杭州正鸿工程咨询有限公司</w:t>
      </w: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eastAsia="zh-CN"/>
          <w14:textFill>
            <w14:solidFill>
              <w14:schemeClr w14:val="tx1"/>
            </w14:solidFill>
          </w14:textFill>
        </w:rPr>
        <w:t>三</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eastAsia="zh-CN"/>
          <w14:textFill>
            <w14:solidFill>
              <w14:schemeClr w14:val="tx1"/>
            </w14:solidFill>
          </w14:textFill>
        </w:rPr>
        <w:t>四</w:t>
      </w:r>
      <w:r>
        <w:rPr>
          <w:rFonts w:hint="eastAsia" w:ascii="宋体" w:hAnsi="宋体" w:cs="宋体"/>
          <w:bCs/>
          <w:color w:val="000000" w:themeColor="text1"/>
          <w:sz w:val="32"/>
          <w:szCs w:val="32"/>
          <w14:textFill>
            <w14:solidFill>
              <w14:schemeClr w14:val="tx1"/>
            </w14:solidFill>
          </w14:textFill>
        </w:rPr>
        <w:t>月</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pPr>
        <w:pStyle w:val="639"/>
        <w:rPr>
          <w:color w:val="000000" w:themeColor="text1"/>
          <w14:textFill>
            <w14:solidFill>
              <w14:schemeClr w14:val="tx1"/>
            </w14:solidFill>
          </w14:textFill>
        </w:rPr>
      </w:pPr>
    </w:p>
    <w:p>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闲林街道闲林老街城乡风貌样板区和方家山未来社区创建方案编制项目</w:t>
      </w:r>
      <w:r>
        <w:rPr>
          <w:rFonts w:hint="eastAsia" w:ascii="宋体" w:hAnsi="宋体" w:cs="宋体"/>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7"/>
          <w:rFonts w:hint="eastAsia" w:ascii="宋体" w:hAnsi="宋体" w:cs="宋体"/>
          <w:snapToGrid/>
          <w:color w:val="000000" w:themeColor="text1"/>
          <w:kern w:val="2"/>
          <w:sz w:val="24"/>
          <w:szCs w:val="24"/>
          <w:lang w:val="en-US" w:eastAsia="zh-CN"/>
          <w14:textFill>
            <w14:solidFill>
              <w14:schemeClr w14:val="tx1"/>
            </w14:solidFill>
          </w14:textFill>
        </w:rPr>
        <w:t>3</w:t>
      </w:r>
      <w:r>
        <w:rPr>
          <w:rStyle w:val="77"/>
          <w:rFonts w:hint="eastAsia" w:ascii="宋体" w:hAnsi="宋体" w:eastAsia="宋体" w:cs="宋体"/>
          <w:snapToGrid/>
          <w:color w:val="000000" w:themeColor="text1"/>
          <w:kern w:val="2"/>
          <w:sz w:val="24"/>
          <w:szCs w:val="24"/>
          <w14:textFill>
            <w14:solidFill>
              <w14:schemeClr w14:val="tx1"/>
            </w14:solidFill>
          </w14:textFill>
        </w:rPr>
        <w:t>年</w:t>
      </w:r>
      <w:r>
        <w:rPr>
          <w:rStyle w:val="77"/>
          <w:rFonts w:hint="eastAsia" w:ascii="宋体" w:hAnsi="宋体" w:cs="宋体"/>
          <w:snapToGrid/>
          <w:color w:val="000000" w:themeColor="text1"/>
          <w:kern w:val="2"/>
          <w:sz w:val="24"/>
          <w:szCs w:val="24"/>
          <w:lang w:val="en-US" w:eastAsia="zh-CN"/>
          <w14:textFill>
            <w14:solidFill>
              <w14:schemeClr w14:val="tx1"/>
            </w14:solidFill>
          </w14:textFill>
        </w:rPr>
        <w:t>5月22日09点30分</w:t>
      </w:r>
      <w:r>
        <w:rPr>
          <w:rStyle w:val="77"/>
          <w:rFonts w:hint="eastAsia" w:ascii="宋体" w:hAnsi="宋体" w:eastAsia="宋体" w:cs="宋体"/>
          <w:bCs/>
          <w:snapToGrid/>
          <w:color w:val="000000" w:themeColor="text1"/>
          <w:kern w:val="2"/>
          <w:sz w:val="24"/>
          <w:szCs w:val="24"/>
          <w14:textFill>
            <w14:solidFill>
              <w14:schemeClr w14:val="tx1"/>
            </w14:solidFill>
          </w14:textFill>
        </w:rPr>
        <w:t>00秒</w:t>
      </w:r>
      <w:r>
        <w:rPr>
          <w:rStyle w:val="77"/>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val="en-US" w:eastAsia="zh-CN"/>
          <w14:textFill>
            <w14:solidFill>
              <w14:schemeClr w14:val="tx1"/>
            </w14:solidFill>
          </w14:textFill>
        </w:rPr>
        <w:t>HZZHCG2023-020</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闲林街道闲林老街城乡风貌样板区和方家山未来社区创建方案编制项目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color w:val="000000" w:themeColor="text1"/>
          <w:sz w:val="24"/>
          <w:lang w:val="en-US" w:eastAsia="zh-CN"/>
          <w14:textFill>
            <w14:solidFill>
              <w14:schemeClr w14:val="tx1"/>
            </w14:solidFill>
          </w14:textFill>
        </w:rPr>
        <w:t>2100000</w:t>
      </w:r>
      <w:r>
        <w:rPr>
          <w:rFonts w:ascii="宋体" w:hAnsi="宋体" w:cs="宋体"/>
          <w:color w:val="000000" w:themeColor="text1"/>
          <w:sz w:val="24"/>
          <w14:textFill>
            <w14:solidFill>
              <w14:schemeClr w14:val="tx1"/>
            </w14:solidFill>
          </w14:textFill>
        </w:rPr>
        <w:t xml:space="preserve">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lang w:val="en-US" w:eastAsia="zh-CN"/>
          <w14:textFill>
            <w14:solidFill>
              <w14:schemeClr w14:val="tx1"/>
            </w14:solidFill>
          </w14:textFill>
        </w:rPr>
        <w:t>2100000</w:t>
      </w:r>
      <w:r>
        <w:rPr>
          <w:rFonts w:ascii="宋体" w:hAnsi="宋体" w:cs="宋体"/>
          <w:color w:val="000000" w:themeColor="text1"/>
          <w:sz w:val="24"/>
          <w14:textFill>
            <w14:solidFill>
              <w14:schemeClr w14:val="tx1"/>
            </w14:solidFill>
          </w14:textFill>
        </w:rPr>
        <w:t xml:space="preserve"> </w:t>
      </w:r>
    </w:p>
    <w:p>
      <w:pPr>
        <w:pStyle w:val="5"/>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lang w:eastAsia="zh-CN"/>
          <w14:textFill>
            <w14:solidFill>
              <w14:schemeClr w14:val="tx1"/>
            </w14:solidFill>
          </w14:textFill>
        </w:rPr>
        <w:t>闲林街道闲林老街城乡风貌样板区和方家山未来社区创建方案编制项目，服务</w:t>
      </w:r>
      <w:r>
        <w:rPr>
          <w:rFonts w:hint="eastAsia" w:hAnsi="宋体" w:cs="宋体"/>
          <w:bCs/>
          <w:snapToGrid/>
          <w:color w:val="000000" w:themeColor="text1"/>
          <w:kern w:val="2"/>
          <w:sz w:val="24"/>
          <w:szCs w:val="24"/>
          <w14:textFill>
            <w14:solidFill>
              <w14:schemeClr w14:val="tx1"/>
            </w14:solidFill>
          </w14:textFill>
        </w:rPr>
        <w:t>主要内容：</w:t>
      </w:r>
      <w:r>
        <w:rPr>
          <w:rFonts w:hint="eastAsia" w:hAnsi="宋体" w:cs="宋体"/>
          <w:bCs/>
          <w:snapToGrid/>
          <w:color w:val="000000" w:themeColor="text1"/>
          <w:kern w:val="2"/>
          <w:sz w:val="24"/>
          <w:szCs w:val="24"/>
          <w:lang w:eastAsia="zh-CN"/>
          <w14:textFill>
            <w14:solidFill>
              <w14:schemeClr w14:val="tx1"/>
            </w14:solidFill>
          </w14:textFill>
        </w:rPr>
        <w:t>闲林街道闲林老街城乡风貌样板区和方家山未来社区创建方案编制项目</w:t>
      </w:r>
      <w:r>
        <w:rPr>
          <w:rFonts w:hint="eastAsia" w:hAnsi="宋体" w:cs="宋体"/>
          <w:bCs/>
          <w:snapToGrid/>
          <w:color w:val="000000" w:themeColor="text1"/>
          <w:kern w:val="2"/>
          <w:sz w:val="24"/>
          <w:szCs w:val="24"/>
          <w14:textFill>
            <w14:solidFill>
              <w14:schemeClr w14:val="tx1"/>
            </w14:solidFill>
          </w14:textFill>
        </w:rPr>
        <w:t>。</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33"/>
        <w:ind w:firstLine="482"/>
        <w:outlineLvl w:val="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宋体" w:hAnsi="宋体" w:cs="宋体"/>
          <w:b/>
          <w:color w:val="000000" w:themeColor="text1"/>
          <w:lang w:val="en-US" w:eastAsia="zh-CN"/>
          <w14:textFill>
            <w14:solidFill>
              <w14:schemeClr w14:val="tx1"/>
            </w14:solidFill>
          </w14:textFill>
        </w:rPr>
        <w:t>1年</w:t>
      </w:r>
      <w:r>
        <w:rPr>
          <w:rFonts w:ascii="宋体" w:hAnsi="宋体" w:cs="宋体"/>
          <w:color w:val="000000" w:themeColor="text1"/>
          <w14:textFill>
            <w14:solidFill>
              <w14:schemeClr w14:val="tx1"/>
            </w14:solidFill>
          </w14:textFill>
        </w:rPr>
        <w:t xml:space="preserve"> </w:t>
      </w:r>
    </w:p>
    <w:p>
      <w:pPr>
        <w:pStyle w:val="5"/>
        <w:spacing w:line="360" w:lineRule="auto"/>
        <w:ind w:firstLine="480"/>
        <w:rPr>
          <w:rFonts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rPr>
          <w:rFonts w:ascii="宋体" w:hAnsi="宋体" w:cs="宋体"/>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lang w:val="en-US" w:eastAsia="zh-CN"/>
          <w14:textFill>
            <w14:solidFill>
              <w14:schemeClr w14:val="tx1"/>
            </w14:solidFill>
          </w14:textFill>
        </w:rPr>
        <w:t>40</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lang w:val="en-US" w:eastAsia="zh-CN"/>
          <w14:textFill>
            <w14:solidFill>
              <w14:schemeClr w14:val="tx1"/>
            </w14:solidFill>
          </w14:textFill>
        </w:rPr>
        <w:t>40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b/>
          <w:bCs/>
          <w:color w:val="000000" w:themeColor="text1"/>
          <w:sz w:val="24"/>
          <w:lang w:eastAsia="zh-CN"/>
          <w14:textFill>
            <w14:solidFill>
              <w14:schemeClr w14:val="tx1"/>
            </w14:solidFill>
          </w14:textFill>
        </w:rPr>
        <w:t>无</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5月22日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5月22日09点30分</w:t>
      </w:r>
      <w:r>
        <w:rPr>
          <w:rFonts w:hint="eastAsia" w:ascii="宋体" w:hAnsi="宋体" w:cs="宋体"/>
          <w:color w:val="000000" w:themeColor="text1"/>
          <w:sz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5月22日09点30分</w:t>
      </w:r>
      <w:r>
        <w:rPr>
          <w:rFonts w:hint="eastAsia" w:ascii="宋体" w:hAnsi="宋体" w:cs="宋体"/>
          <w:color w:val="000000" w:themeColor="text1"/>
          <w:sz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杭州市余杭区人民政府闲林街道办事处</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址：杭州市余杭区闲富中路2号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项目联系人（询问）：陈彩娟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项目联系方式（询问）：0571-88687660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质疑联系人：徐工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质疑联系方式：15267126833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val="en-US" w:eastAsia="zh-CN"/>
          <w14:textFill>
            <w14:solidFill>
              <w14:schemeClr w14:val="tx1"/>
            </w14:solidFill>
          </w14:textFill>
        </w:rPr>
        <w:t>杭州正鸿工程咨询有限公司</w:t>
      </w:r>
    </w:p>
    <w:p>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址：杭州市余杭区仓前街道文一西路1288号，海创科技中心1幢150</w:t>
      </w:r>
      <w:r>
        <w:rPr>
          <w:rFonts w:hint="eastAsia" w:ascii="宋体" w:hAnsi="宋体" w:cs="宋体"/>
          <w:color w:val="000000" w:themeColor="text1"/>
          <w:sz w:val="24"/>
          <w:lang w:val="en-US" w:eastAsia="zh-CN"/>
          <w14:textFill>
            <w14:solidFill>
              <w14:schemeClr w14:val="tx1"/>
            </w14:solidFill>
          </w14:textFill>
        </w:rPr>
        <w:t>1室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val="en-US" w:eastAsia="zh-CN"/>
          <w14:textFill>
            <w14:solidFill>
              <w14:schemeClr w14:val="tx1"/>
            </w14:solidFill>
          </w14:textFill>
        </w:rPr>
        <w:t>贺胜杰</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val="en-US" w:eastAsia="zh-CN"/>
          <w14:textFill>
            <w14:solidFill>
              <w14:schemeClr w14:val="tx1"/>
            </w14:solidFill>
          </w14:textFill>
        </w:rPr>
        <w:t>13738009078</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质疑联系人：俞侃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质疑联系方式：15968172061</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称：杭州市余杭区财政局</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址：杭州市余杭区文一西路1500号8号楼1201室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w:t>
      </w:r>
      <w:r>
        <w:rPr>
          <w:rFonts w:hint="eastAsia" w:ascii="宋体" w:hAnsi="宋体" w:cs="宋体"/>
          <w:color w:val="000000" w:themeColor="text1"/>
          <w:sz w:val="24"/>
          <w:lang w:val="en-US" w:eastAsia="zh-CN"/>
          <w14:textFill>
            <w14:solidFill>
              <w14:schemeClr w14:val="tx1"/>
            </w14:solidFill>
          </w14:textFill>
        </w:rPr>
        <w:t>杜国强</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监督投诉电话：电话：0571-88728858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3"/>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l2br w:val="nil"/>
              <w:tr2bl w:val="nil"/>
            </w:tcBorders>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98"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l2br w:val="nil"/>
              <w:tr2bl w:val="nil"/>
            </w:tcBorders>
            <w:vAlign w:val="center"/>
          </w:tcPr>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lang w:eastAsia="zh-CN"/>
                <w14:textFill>
                  <w14:solidFill>
                    <w14:schemeClr w14:val="tx1"/>
                  </w14:solidFill>
                </w14:textFill>
              </w:rPr>
              <w:t>闲林街道闲林老街城乡风貌样板区和方家山未来社区创建方案编制项目</w:t>
            </w:r>
            <w:r>
              <w:rPr>
                <w:rFonts w:hint="eastAsia" w:ascii="宋体" w:hAnsi="宋体" w:cs="宋体"/>
                <w:color w:val="000000" w:themeColor="text1"/>
                <w:kern w:val="0"/>
                <w:sz w:val="24"/>
                <w14:textFill>
                  <w14:solidFill>
                    <w14:schemeClr w14:val="tx1"/>
                  </w14:solidFill>
                </w14:textFill>
              </w:rPr>
              <w:t>，属于</w:t>
            </w:r>
            <w:r>
              <w:rPr>
                <w:rFonts w:hint="eastAsia" w:ascii="仿宋" w:hAnsi="仿宋" w:eastAsia="仿宋" w:cs="仿宋"/>
                <w:b/>
                <w:bCs/>
                <w:color w:val="000000" w:themeColor="text1"/>
                <w:spacing w:val="-7"/>
                <w:sz w:val="24"/>
                <w:szCs w:val="24"/>
                <w:highlight w:val="none"/>
                <w:u w:val="single"/>
                <w:lang w:eastAsia="zh-CN"/>
                <w14:textFill>
                  <w14:solidFill>
                    <w14:schemeClr w14:val="tx1"/>
                  </w14:solidFill>
                </w14:textFill>
              </w:rPr>
              <w:t>其他未列明</w:t>
            </w:r>
            <w:r>
              <w:rPr>
                <w:rFonts w:hint="eastAsia" w:ascii="宋体" w:hAnsi="宋体" w:cs="宋体"/>
                <w:color w:val="000000" w:themeColor="text1"/>
                <w:kern w:val="0"/>
                <w:sz w:val="24"/>
                <w14:textFill>
                  <w14:solidFill>
                    <w14:schemeClr w14:val="tx1"/>
                  </w14:solidFill>
                </w14:textFill>
              </w:rPr>
              <w:t>行业；</w:t>
            </w:r>
          </w:p>
          <w:p>
            <w:pPr>
              <w:pStyle w:val="2"/>
              <w:rPr>
                <w:rFonts w:ascii="宋体" w:hAnsi="宋体" w:eastAsia="宋体" w:cs="宋体"/>
                <w:color w:val="000000" w:themeColor="text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l2br w:val="nil"/>
              <w:tr2bl w:val="nil"/>
            </w:tcBorders>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l2br w:val="nil"/>
              <w:tr2bl w:val="nil"/>
            </w:tcBorders>
            <w:vAlign w:val="center"/>
          </w:tcPr>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将通知未中标人在规定的时间内取回，逾期未取回的，采购人、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l2br w:val="nil"/>
              <w:tr2bl w:val="nil"/>
            </w:tcBorders>
            <w:vAlign w:val="center"/>
          </w:tcPr>
          <w:p>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1" w:hRule="atLeast"/>
          <w:tblHeader/>
        </w:trPr>
        <w:tc>
          <w:tcPr>
            <w:tcW w:w="629" w:type="dxa"/>
            <w:vMerge w:val="restart"/>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1" w:hRule="atLeast"/>
          <w:tblHeader/>
        </w:trPr>
        <w:tc>
          <w:tcPr>
            <w:tcW w:w="629" w:type="dxa"/>
            <w:vMerge w:val="continue"/>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l2br w:val="nil"/>
              <w:tr2bl w:val="nil"/>
            </w:tcBorders>
            <w:vAlign w:val="center"/>
          </w:tcPr>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tblHeader/>
        </w:trPr>
        <w:tc>
          <w:tcPr>
            <w:tcW w:w="629" w:type="dxa"/>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l2br w:val="nil"/>
              <w:tr2bl w:val="nil"/>
            </w:tcBorders>
            <w:vAlign w:val="center"/>
          </w:tcPr>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w:t>
            </w:r>
            <w:r>
              <w:rPr>
                <w:rFonts w:hint="eastAsia" w:ascii="宋体" w:hAnsi="宋体" w:cs="宋体"/>
                <w:b/>
                <w:color w:val="000000" w:themeColor="text1"/>
                <w:kern w:val="0"/>
                <w:sz w:val="24"/>
                <w:lang w:val="en-US" w:eastAsia="zh-CN"/>
                <w14:textFill>
                  <w14:solidFill>
                    <w14:schemeClr w14:val="tx1"/>
                  </w14:solidFill>
                </w14:textFill>
              </w:rPr>
              <w:t>中标</w:t>
            </w:r>
            <w:r>
              <w:rPr>
                <w:rFonts w:hint="eastAsia" w:ascii="宋体" w:hAnsi="宋体" w:cs="宋体"/>
                <w:b/>
                <w:color w:val="000000" w:themeColor="text1"/>
                <w:kern w:val="0"/>
                <w:sz w:val="24"/>
                <w:lang w:val="zh-CN"/>
                <w14:textFill>
                  <w14:solidFill>
                    <w14:schemeClr w14:val="tx1"/>
                  </w14:solidFill>
                </w14:textFill>
              </w:rPr>
              <w:t>人承担，包含在投标总价中。</w:t>
            </w:r>
          </w:p>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095" w:type="dxa"/>
            <w:tcBorders>
              <w:tl2br w:val="nil"/>
              <w:tr2bl w:val="nil"/>
            </w:tcBorders>
            <w:vAlign w:val="center"/>
          </w:tcPr>
          <w:p>
            <w:pPr>
              <w:pStyle w:val="35"/>
              <w:spacing w:line="360" w:lineRule="auto"/>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kern w:val="28"/>
                <w:sz w:val="24"/>
                <w:szCs w:val="24"/>
                <w:u w:val="single"/>
                <w14:textFill>
                  <w14:solidFill>
                    <w14:schemeClr w14:val="tx1"/>
                  </w14:solidFill>
                </w14:textFill>
              </w:rPr>
              <w:t>杭州市临平区星桥街道远展街1号联融大厦22幢505室</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ascii="仿宋_GB2312" w:hAnsi="仿宋" w:eastAsia="仿宋_GB2312"/>
                <w:color w:val="000000" w:themeColor="text1"/>
                <w:sz w:val="24"/>
                <w:u w:val="single"/>
                <w:lang w:val="en-US" w:eastAsia="zh-CN"/>
                <w14:textFill>
                  <w14:solidFill>
                    <w14:schemeClr w14:val="tx1"/>
                  </w14:solidFill>
                </w14:textFill>
              </w:rPr>
              <w:t>贺胜杰13738009078</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p>
        </w:tc>
        <w:tc>
          <w:tcPr>
            <w:tcW w:w="1843" w:type="dxa"/>
            <w:vMerge w:val="restart"/>
            <w:tcBorders>
              <w:tl2br w:val="nil"/>
              <w:tr2bl w:val="nil"/>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特别说明</w:t>
            </w:r>
          </w:p>
        </w:tc>
        <w:tc>
          <w:tcPr>
            <w:tcW w:w="6095" w:type="dxa"/>
            <w:tcBorders>
              <w:tl2br w:val="nil"/>
              <w:tr2bl w:val="nil"/>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47" w:hRule="atLeast"/>
          <w:tblHeader/>
        </w:trPr>
        <w:tc>
          <w:tcPr>
            <w:tcW w:w="629" w:type="dxa"/>
            <w:vMerge w:val="continue"/>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p>
        </w:tc>
        <w:tc>
          <w:tcPr>
            <w:tcW w:w="1843" w:type="dxa"/>
            <w:vMerge w:val="continue"/>
            <w:tcBorders>
              <w:tl2br w:val="nil"/>
              <w:tr2bl w:val="nil"/>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6095" w:type="dxa"/>
            <w:tcBorders>
              <w:tl2br w:val="nil"/>
              <w:tr2bl w:val="nil"/>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cs="Arial"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5" w:hRule="atLeast"/>
          <w:tblHead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w:t>
            </w:r>
          </w:p>
        </w:tc>
        <w:tc>
          <w:tcPr>
            <w:tcW w:w="1843" w:type="dxa"/>
            <w:tcBorders>
              <w:tl2br w:val="nil"/>
              <w:tr2bl w:val="nil"/>
            </w:tcBorders>
            <w:vAlign w:val="center"/>
          </w:tcPr>
          <w:p>
            <w:pPr>
              <w:snapToGrid w:val="0"/>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招标服务费</w:t>
            </w:r>
          </w:p>
        </w:tc>
        <w:tc>
          <w:tcPr>
            <w:tcW w:w="6095" w:type="dxa"/>
            <w:tcBorders>
              <w:tl2br w:val="nil"/>
              <w:tr2bl w:val="nil"/>
            </w:tcBorders>
            <w:vAlign w:val="center"/>
          </w:tcPr>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 xml:space="preserve">中标人在领取中标通知书时需向招标代理机构支付人民币   </w:t>
            </w:r>
            <w:r>
              <w:rPr>
                <w:rFonts w:hint="eastAsia" w:cs="Arial" w:asciiTheme="minorEastAsia" w:hAnsiTheme="minorEastAsia" w:eastAsiaTheme="minorEastAsia"/>
                <w:color w:val="000000" w:themeColor="text1"/>
                <w:kern w:val="0"/>
                <w:sz w:val="24"/>
                <w:lang w:val="en-US" w:eastAsia="zh-CN"/>
                <w14:textFill>
                  <w14:solidFill>
                    <w14:schemeClr w14:val="tx1"/>
                  </w14:solidFill>
                </w14:textFill>
              </w:rPr>
              <w:t>27400</w:t>
            </w:r>
            <w:r>
              <w:rPr>
                <w:rFonts w:hint="eastAsia" w:cs="Arial" w:asciiTheme="minorEastAsia" w:hAnsiTheme="minorEastAsia" w:eastAsiaTheme="minorEastAsia"/>
                <w:color w:val="000000" w:themeColor="text1"/>
                <w:kern w:val="0"/>
                <w:sz w:val="24"/>
                <w14:textFill>
                  <w14:solidFill>
                    <w14:schemeClr w14:val="tx1"/>
                  </w14:solidFill>
                </w14:textFill>
              </w:rPr>
              <w:t>元招标代理服务费，费用包含在总报价中，不单独列项报价。</w:t>
            </w:r>
          </w:p>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中标服务费的交纳方式：以转帐或支票的形式支付，收款单位（户名）：</w:t>
            </w:r>
            <w:r>
              <w:rPr>
                <w:rFonts w:hint="eastAsia" w:cs="Arial" w:asciiTheme="minorEastAsia" w:hAnsiTheme="minorEastAsia" w:eastAsiaTheme="minorEastAsia"/>
                <w:color w:val="000000" w:themeColor="text1"/>
                <w:kern w:val="0"/>
                <w:sz w:val="24"/>
                <w:lang w:eastAsia="zh-CN"/>
                <w14:textFill>
                  <w14:solidFill>
                    <w14:schemeClr w14:val="tx1"/>
                  </w14:solidFill>
                </w14:textFill>
              </w:rPr>
              <w:t>杭州正鸿工程咨询有限公司</w:t>
            </w:r>
            <w:r>
              <w:rPr>
                <w:rFonts w:hint="eastAsia" w:cs="Arial" w:asciiTheme="minorEastAsia" w:hAnsiTheme="minorEastAsia" w:eastAsiaTheme="minorEastAsia"/>
                <w:color w:val="000000" w:themeColor="text1"/>
                <w:kern w:val="0"/>
                <w:sz w:val="24"/>
                <w14:textFill>
                  <w14:solidFill>
                    <w14:schemeClr w14:val="tx1"/>
                  </w14:solidFill>
                </w14:textFill>
              </w:rPr>
              <w:t>；</w:t>
            </w:r>
          </w:p>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 xml:space="preserve">开户行名称：杭州联合农村商业银行股份有限公司康桥支行 </w:t>
            </w:r>
          </w:p>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帐号：201000279863923</w:t>
            </w:r>
          </w:p>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中标单位需在领取中标通知书时缴纳中标服务费，缴纳时注明招标编号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5" w:hRule="atLeast"/>
          <w:tblHead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w:t>
            </w:r>
          </w:p>
        </w:tc>
        <w:tc>
          <w:tcPr>
            <w:tcW w:w="1843" w:type="dxa"/>
            <w:tcBorders>
              <w:tl2br w:val="nil"/>
              <w:tr2bl w:val="nil"/>
            </w:tcBorders>
            <w:vAlign w:val="center"/>
          </w:tcPr>
          <w:p>
            <w:pPr>
              <w:snapToGrid w:val="0"/>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纸质投标文件</w:t>
            </w:r>
          </w:p>
        </w:tc>
        <w:tc>
          <w:tcPr>
            <w:tcW w:w="6095" w:type="dxa"/>
            <w:tcBorders>
              <w:tl2br w:val="nil"/>
              <w:tr2bl w:val="nil"/>
            </w:tcBorders>
            <w:vAlign w:val="center"/>
          </w:tcPr>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中标单位需在领取中标通知书时，提供本项目纸质投标文件（资格文件”、“报价文件”和“商务技术文件”） 四份（正本一份，副本 三 份）并提供电子投标文件与纸质投标文件内容一致承诺书三份（详见采购文件格式）。</w:t>
            </w:r>
          </w:p>
        </w:tc>
      </w:tr>
    </w:tbl>
    <w:p>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”系指招标公告中载明的本项目的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w:t>
      </w:r>
      <w:r>
        <w:rPr>
          <w:rFonts w:hint="eastAsia" w:ascii="宋体" w:hAnsi="宋体" w:cs="宋体"/>
          <w:color w:val="000000" w:themeColor="text1"/>
          <w:sz w:val="24"/>
          <w:lang w:val="en-US" w:eastAsia="zh-CN"/>
          <w14:textFill>
            <w14:solidFill>
              <w14:schemeClr w14:val="tx1"/>
            </w14:solidFill>
          </w14:textFill>
        </w:rPr>
        <w:t>系</w:t>
      </w:r>
      <w:r>
        <w:rPr>
          <w:rFonts w:hint="eastAsia" w:ascii="宋体" w:hAnsi="宋体" w:cs="宋体"/>
          <w:color w:val="000000" w:themeColor="text1"/>
          <w:sz w:val="24"/>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提出质疑，否则，采购人或者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不予受理：</w:t>
      </w:r>
    </w:p>
    <w:p>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pPr>
        <w:pStyle w:val="35"/>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的答复不满意或者采购人、</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pPr>
        <w:pStyle w:val="133"/>
        <w:snapToGrid w:val="0"/>
        <w:spacing w:before="0"/>
        <w:ind w:firstLine="360"/>
        <w:rPr>
          <w:rFonts w:ascii="宋体" w:hAnsi="宋体" w:cs="宋体"/>
          <w:color w:val="000000" w:themeColor="text1"/>
          <w:sz w:val="18"/>
          <w:szCs w:val="18"/>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提出。</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pStyle w:val="133"/>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pPr>
        <w:pStyle w:val="133"/>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33"/>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与投标人以前在投标截止期方面的全部权利、责任和义务，将适用于延长至新的投标截止期。</w:t>
      </w:r>
    </w:p>
    <w:p>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pPr>
        <w:pStyle w:val="35"/>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不强制或变相强制投标人提交备份投标文件。</w:t>
      </w:r>
    </w:p>
    <w:p>
      <w:pPr>
        <w:pStyle w:val="35"/>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w:t>
      </w:r>
      <w:r>
        <w:rPr>
          <w:rFonts w:hint="eastAsia" w:hAnsi="宋体" w:cs="宋体"/>
          <w:color w:val="000000" w:themeColor="text1"/>
          <w:sz w:val="24"/>
          <w:lang w:val="en-US" w:eastAsia="zh-CN"/>
          <w14:textFill>
            <w14:solidFill>
              <w14:schemeClr w14:val="tx1"/>
            </w14:solidFill>
          </w14:textFill>
        </w:rPr>
        <w:t>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w:t>
      </w:r>
    </w:p>
    <w:p>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pPr>
        <w:pStyle w:val="26"/>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000000" w:themeColor="text1"/>
          <w:sz w:val="32"/>
          <w14:textFill>
            <w14:solidFill>
              <w14:schemeClr w14:val="tx1"/>
            </w14:solidFill>
          </w14:textFill>
        </w:rPr>
      </w:pPr>
    </w:p>
    <w:p>
      <w:pPr>
        <w:pStyle w:val="133"/>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pPr>
        <w:pStyle w:val="559"/>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pPr>
        <w:pStyle w:val="559"/>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采购人或</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依据法律法规和招标文件的规定，对投标人的资格进行审查。</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kern w:val="0"/>
          <w:szCs w:val="24"/>
          <w:lang w:val="en-US" w:eastAsia="zh-CN"/>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对未通过资格审查的投标人，采购人或</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告知其未通过的原因。</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合格投标人不足3家的，不再评标。</w:t>
      </w:r>
    </w:p>
    <w:p>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eastAsia" w:ascii="宋体" w:hAnsi="宋体" w:cs="宋体"/>
          <w:color w:val="000000" w:themeColor="text1"/>
          <w:kern w:val="0"/>
          <w:szCs w:val="24"/>
          <w:lang w:eastAsia="zh-CN"/>
          <w14:textFill>
            <w14:solidFill>
              <w14:schemeClr w14:val="tx1"/>
            </w14:solidFill>
          </w14:textFill>
        </w:rPr>
        <w:t>采购代理机构</w:t>
      </w:r>
      <w:r>
        <w:rPr>
          <w:rFonts w:hint="eastAsia" w:ascii="宋体" w:hAnsi="宋体" w:cs="宋体"/>
          <w:color w:val="000000" w:themeColor="text1"/>
          <w:kern w:val="0"/>
          <w:szCs w:val="24"/>
          <w14:textFill>
            <w14:solidFill>
              <w14:schemeClr w14:val="tx1"/>
            </w14:solidFill>
          </w14:textFill>
        </w:rPr>
        <w:t>将在资格审查时通过“信用中国”网站(www.creditchina.gov.cn)、中国政府采购网(www.ccgp.gov.cn)渠道查询投标人接受资格时的信用记录。</w:t>
      </w:r>
    </w:p>
    <w:p>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pStyle w:val="133"/>
        <w:spacing w:before="0"/>
        <w:ind w:firstLine="0" w:firstLineChars="0"/>
        <w:rPr>
          <w:rFonts w:ascii="宋体" w:hAnsi="宋体" w:cs="宋体"/>
          <w:color w:val="000000" w:themeColor="text1"/>
          <w:kern w:val="0"/>
          <w:szCs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pPr>
        <w:spacing w:line="360" w:lineRule="auto"/>
        <w:rPr>
          <w:rFonts w:ascii="宋体" w:hAnsi="宋体" w:cs="宋体"/>
          <w:b/>
          <w:color w:val="000000" w:themeColor="text1"/>
          <w:sz w:val="24"/>
          <w14:textFill>
            <w14:solidFill>
              <w14:schemeClr w14:val="tx1"/>
            </w14:solidFill>
          </w14:textFill>
        </w:rPr>
      </w:pPr>
      <w:bookmarkStart w:id="13"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pPr>
        <w:spacing w:line="360" w:lineRule="auto"/>
        <w:rPr>
          <w:rFonts w:ascii="宋体" w:hAnsi="宋体" w:cs="宋体"/>
          <w:b/>
          <w:color w:val="000000" w:themeColor="text1"/>
          <w:sz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33"/>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也可以以纸质形式进行中标通知。</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pPr>
        <w:pStyle w:val="2"/>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rPr>
          <w:color w:val="000000" w:themeColor="text1"/>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pPr>
        <w:pStyle w:val="133"/>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sz w:val="24"/>
          <w:szCs w:val="20"/>
          <w14:textFill>
            <w14:solidFill>
              <w14:schemeClr w14:val="tx1"/>
            </w14:solidFill>
          </w14:textFill>
        </w:rPr>
        <w:t>2</w:t>
      </w:r>
      <w:r>
        <w:rPr>
          <w:rFonts w:ascii="宋体" w:hAnsi="宋体" w:cs="宋体"/>
          <w:b/>
          <w:bCs/>
          <w:color w:val="000000" w:themeColor="text1"/>
          <w:sz w:val="24"/>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可中止电子交易活动：</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pPr>
        <w:pStyle w:val="26"/>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8"/>
      <w:bookmarkEnd w:id="15"/>
      <w:bookmarkStart w:id="16" w:name="_Hlt75236101"/>
      <w:bookmarkEnd w:id="16"/>
      <w:bookmarkStart w:id="17" w:name="_Hlt68073093"/>
      <w:bookmarkEnd w:id="17"/>
      <w:bookmarkStart w:id="18" w:name="_Hlt68072990"/>
      <w:bookmarkEnd w:id="18"/>
      <w:bookmarkStart w:id="19" w:name="_Hlt74714665"/>
      <w:bookmarkEnd w:id="19"/>
      <w:bookmarkStart w:id="20" w:name="_Hlt75236290"/>
      <w:bookmarkEnd w:id="20"/>
      <w:bookmarkStart w:id="21" w:name="_Hlt75236011"/>
      <w:bookmarkEnd w:id="21"/>
      <w:bookmarkStart w:id="22" w:name="_Hlt74729768"/>
      <w:bookmarkEnd w:id="22"/>
      <w:bookmarkStart w:id="23" w:name="_Hlt74730295"/>
      <w:bookmarkEnd w:id="23"/>
      <w:bookmarkStart w:id="24" w:name="_Hlt68403820"/>
      <w:bookmarkEnd w:id="24"/>
      <w:bookmarkStart w:id="25" w:name="_Hlt74707468"/>
      <w:bookmarkEnd w:id="25"/>
      <w:bookmarkStart w:id="26" w:name="_Hlt68057669"/>
      <w:bookmarkEnd w:id="26"/>
    </w:p>
    <w:bookmarkEnd w:id="11"/>
    <w:bookmarkEnd w:id="12"/>
    <w:p>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27" w:name="第四部分"/>
      <w:r>
        <w:rPr>
          <w:rFonts w:hint="eastAsia" w:ascii="宋体" w:hAnsi="宋体" w:cs="宋体"/>
          <w:b/>
          <w:color w:val="000000" w:themeColor="text1"/>
          <w:sz w:val="32"/>
          <w:szCs w:val="32"/>
          <w14:textFill>
            <w14:solidFill>
              <w14:schemeClr w14:val="tx1"/>
            </w14:solidFill>
          </w14:textFill>
        </w:rPr>
        <w:t>第三部分   采购需求</w:t>
      </w:r>
    </w:p>
    <w:p>
      <w:pPr>
        <w:snapToGrid w:val="0"/>
        <w:spacing w:line="360" w:lineRule="auto"/>
        <w:outlineLvl w:val="1"/>
        <w:rPr>
          <w:rFonts w:hint="eastAsia" w:ascii="宋体" w:hAnsi="宋体" w:eastAsia="宋体" w:cs="宋体"/>
          <w:b/>
          <w:sz w:val="24"/>
        </w:rPr>
      </w:pPr>
      <w:r>
        <w:rPr>
          <w:rFonts w:hint="eastAsia" w:ascii="宋体" w:hAnsi="宋体" w:eastAsia="宋体" w:cs="宋体"/>
          <w:b/>
          <w:sz w:val="24"/>
        </w:rPr>
        <w:t>一、采购需求</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本次采购内容包括方家山未来社区一体化方案编制及验收服务和闲林街道闲林老街传统风貌样板区建设方案编制及验收服务。</w:t>
      </w:r>
    </w:p>
    <w:p>
      <w:pPr>
        <w:snapToGrid w:val="0"/>
        <w:spacing w:line="360" w:lineRule="auto"/>
        <w:outlineLvl w:val="1"/>
        <w:rPr>
          <w:rFonts w:hint="eastAsia" w:ascii="宋体" w:hAnsi="宋体" w:eastAsia="宋体" w:cs="宋体"/>
          <w:b/>
          <w:sz w:val="24"/>
        </w:rPr>
      </w:pPr>
      <w:r>
        <w:rPr>
          <w:rFonts w:hint="eastAsia" w:ascii="宋体" w:hAnsi="宋体" w:eastAsia="宋体" w:cs="宋体"/>
          <w:b/>
          <w:sz w:val="24"/>
        </w:rPr>
        <w:t>二、方家山未来社区一体化方案编制及验收服务</w:t>
      </w:r>
    </w:p>
    <w:p>
      <w:pPr>
        <w:spacing w:line="360" w:lineRule="auto"/>
        <w:outlineLvl w:val="2"/>
        <w:rPr>
          <w:rFonts w:hint="eastAsia" w:ascii="宋体" w:hAnsi="宋体" w:eastAsia="宋体" w:cs="宋体"/>
          <w:b/>
          <w:sz w:val="24"/>
        </w:rPr>
      </w:pPr>
      <w:r>
        <w:rPr>
          <w:rFonts w:hint="eastAsia" w:ascii="宋体" w:hAnsi="宋体" w:eastAsia="宋体" w:cs="宋体"/>
          <w:b/>
          <w:sz w:val="24"/>
        </w:rPr>
        <w:t>1、项目概述：</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本次针对方家山未来社区创建实施方案编制咨询服务的采购，旨在保障未来社区创建的落地性、可持续性与社区生态活力，确保实施计划顺利推进，满足居民的获得感。</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浙江省未来社区建设运营导则（征求意见稿）》、《浙江省城镇未来社区验收办法（试行）》、《省风貌办关于开展第六批城镇未来社区创建的通知》要求树立未来社区“运营前置”思维，实现建设运营全过程。未来社区项目前期须明确一体化、系统化整合链路，鼓励由运营服务主体参与方案编制，将运营需求落实到物理空间规划设计中。</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本次未来社区建设需突出人本化、生态化、数字化，注重文化建设，坚持需求导向，因地制宜开展各类场景打造，鼓励特色创新，重点落实邻里、服务、治理、教育和健康场景要求，加强5分钟、15分钟公共服务圈建设，重点关注“一老一小”特殊需求，形成“一老一小”公共服务系统化解决方案，加快完善以党群服务中心为主阵地，集智慧健康站、拖育服务设施、养老服务设施等为一体的公共服务矩阵。</w:t>
      </w:r>
    </w:p>
    <w:p>
      <w:pPr>
        <w:spacing w:line="360" w:lineRule="auto"/>
        <w:outlineLvl w:val="2"/>
        <w:rPr>
          <w:rFonts w:hint="eastAsia" w:ascii="宋体" w:hAnsi="宋体" w:eastAsia="宋体" w:cs="宋体"/>
          <w:b/>
          <w:sz w:val="24"/>
        </w:rPr>
      </w:pPr>
      <w:r>
        <w:rPr>
          <w:rFonts w:hint="eastAsia" w:ascii="宋体" w:hAnsi="宋体" w:eastAsia="宋体" w:cs="宋体"/>
          <w:b/>
          <w:sz w:val="24"/>
        </w:rPr>
        <w:t>2、服务内容：</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参考《未来社区33项指标》、《浙江省未来社区建设运营导则》、《浙江省未来社区创建实施方案编制及评审要点》，编制方家山未来社区一体化方案，具体内容包括但不限于：</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（一）实施方案编制</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1、基本情况</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（1）背景要求</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对最新政策、最新时事进行说明分析。</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（2）区位条件</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（3）规划范围</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创建项目所在区位。</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绘制社区范围图，以卫星影像图为底图，标注社区单元四至范围与面积。</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（4）现状情况</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说明社区单元及周边设施现状，包括且不限于公共服务设施、商业设施、交通设施等。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说明社区内各小区建成年代、常住户数和人数；梳理社区单元内可利用空间的位置、面积、现状功能和产权情况。涉及保留改造的明确范围。</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开展社区风貌分析。</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已完成或已开展老旧小区改造的，应说明老旧小区改造的工作情况和效果。</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分析社区的创建优势和不利条件。</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（5）上位规划</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（6）现状总结</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（7）居民调研及需求分析</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说明调研对象和问卷调研人数。以受益人群为主，需覆盖50%以上居住户数。涉及老旧小区改造、居民返迁安置的，居民需求调研须按相关要求，调研覆盖率建议不低于80%居住户数。社区单元内尚无居民的社区应在周边开展居民特征和需求调研。</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说明调研方式，展示调研问卷。调研问卷应以《浙江省未来社区居民需求调查问卷》为模板，可根据社区实际情况加以补充。</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开展深度访谈。基于问卷调研结果，针对反映出的居民热点、难点、痛点问题，参考《未来社区养老与幼托需求访谈提纲》，组织深度访谈，进一步深度了解居民需求。</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（8）分析社区单元的人群结构特征；分析居民核心场景需求。</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2、创建目标</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（1）开展文化专篇研究，进行社区文化特色挖掘和文化主题凝练。</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（2）提出社区的创建思路、目标定位和特色主题。</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（3）明确社区受益人数。</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3、空间总体设计</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（1）围绕社区创建目标，明确社区单元具体的空间方案，改造及(或)新建部分的建设内容及相应规模。</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（2）旧改类社区和涉及保留改造的新建类社区应绘制保留、拆除、改造、新建的社区建筑更新图，明确改造部分的具体措施；明确产权变更情况。</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4、场景设计及技术要求（允许分包）</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（1）根据需求明确社区的核心场景和打造思路。</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（2）分地块明确各项内容与规模，汇总形成项目场景系统方案，绘制场景空间集成图，编制配套空间配置清单、场景技术应用配置清单，并填写创建评价指标响应表。</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5、运营组织（允许分包）</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（1）明确公益性、惠民及商业经营性业态空间布局，明确各项内容与规模。运营空间应具有开放性。</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（2）完成运营的落地性访谈，基于市场调研，开展业态策划。</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（3）明确运营主体和运营组织架构。</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（4）明确场景运营的初步方案，包括运营主体、运营内容和资金平衡模式，绘制运营模式图。</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6、数字化系统设计（允许分包）</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根据《浙江省未来社区数字化建设指引(2.0版)》建设要求，遵循“顶层设计、问策于民、低本高效、融合运营”原则，充分结合百姓需求，开展未来社区数字化建设。重点包括：</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（1）编制“浙里未来社区在线”重大应用落地方案，明确人房关系为核心的基础数据库建设思路和动态更新机制。</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（2）摸清现有数字化资源，提出数字化需求清单，明确数字化建设的总体目标和重点任务。</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（3）结合数字社会等要求，规划重点数字化应用，包含需求问题、应用名称、应用描述、空间配套、运营思路等。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（4）新建类社区建议编制未来社区CIM/BIM应用建设方案。</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（5）编制数字化融合社区运营方案。</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7、实施推进计划</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明确根据未来社区相关时间节点的要求，细化项目实施推进计划，提供项目完成建设、运营、提交验收命名的计划时间，明确各地块主要功能、供地方式及开工(改造)计划安排。</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8、概算与资金平衡</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（1）明确政府方投入收益和资金筹措情况、建设期土地使用方投资概算方案和资金筹措(若有)，编制政府方投入收益情况表和土地使用方建设期资金测算表。</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（2）明确街道、综合运营商等不同运营主体在运营期内的财务收支方案，分主体编制运营期资金平衡测算表。</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9、保障机制</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（1）提供创建项目建设工作专班名单以及工作专班职责分工情况。</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（2）提出项目建设模式、建设进度安排等。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（3）根据工程实际情况，开展全过程工程咨询；全过程工程咨询单位须提供咨询意见。</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10、专业技术图纸</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建设工程建设内容的设计深度应达到《建筑工程设计文件编制深度规定》中方案设计的编制要求。</w:t>
      </w:r>
    </w:p>
    <w:p>
      <w:pPr>
        <w:pStyle w:val="960"/>
        <w:widowControl w:val="0"/>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11、附件要求</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支持政策、征拆政策、人才认定、前置许可、规划指标调整、专业评估等相关支撑性文件(若有)。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（二）未来社区验收台账编制</w:t>
      </w:r>
    </w:p>
    <w:p>
      <w:pPr>
        <w:spacing w:line="360" w:lineRule="auto"/>
        <w:outlineLvl w:val="2"/>
        <w:rPr>
          <w:rFonts w:hint="eastAsia" w:ascii="宋体" w:hAnsi="宋体" w:eastAsia="宋体" w:cs="宋体"/>
          <w:b/>
          <w:sz w:val="24"/>
        </w:rPr>
      </w:pPr>
      <w:r>
        <w:rPr>
          <w:rFonts w:hint="eastAsia" w:ascii="宋体" w:hAnsi="宋体" w:eastAsia="宋体" w:cs="宋体"/>
          <w:b/>
          <w:sz w:val="24"/>
        </w:rPr>
        <w:t>3、投标报价要求：</w:t>
      </w:r>
    </w:p>
    <w:p>
      <w:pPr>
        <w:spacing w:line="360" w:lineRule="auto"/>
        <w:outlineLvl w:val="2"/>
        <w:rPr>
          <w:rFonts w:hint="eastAsia" w:ascii="宋体" w:hAnsi="宋体" w:eastAsia="宋体" w:cs="宋体"/>
          <w:b/>
          <w:sz w:val="24"/>
        </w:rPr>
      </w:pPr>
      <w:r>
        <w:rPr>
          <w:rFonts w:hint="eastAsia" w:ascii="宋体" w:hAnsi="宋体" w:eastAsia="宋体" w:cs="宋体"/>
          <w:b/>
          <w:sz w:val="24"/>
        </w:rPr>
        <w:t>4、时间进度要求：</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2023年5月底前提交实施方案编制成果，具体时间进度要求如下：</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（1）合同签订之日起3日内，完成前期调研；</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（2）合同签订之日起7日内，完成并提交实施方案初稿；</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（3）合同签订之日起30日内，根据区政府及相关部门修改意见形成整个项目的审查稿；</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rPr>
        <w:tab/>
      </w:r>
      <w:r>
        <w:rPr>
          <w:rFonts w:hint="eastAsia" w:ascii="宋体" w:hAnsi="宋体" w:eastAsia="宋体" w:cs="宋体"/>
        </w:rPr>
        <w:t>2023年5月底前，优化调整形成最终成果稿。</w:t>
      </w:r>
    </w:p>
    <w:p>
      <w:pPr>
        <w:spacing w:line="360" w:lineRule="auto"/>
        <w:outlineLvl w:val="2"/>
        <w:rPr>
          <w:rFonts w:hint="eastAsia" w:ascii="宋体" w:hAnsi="宋体" w:eastAsia="宋体" w:cs="宋体"/>
          <w:b/>
          <w:sz w:val="24"/>
        </w:rPr>
      </w:pPr>
      <w:r>
        <w:rPr>
          <w:rFonts w:hint="eastAsia" w:ascii="宋体" w:hAnsi="宋体" w:eastAsia="宋体" w:cs="宋体"/>
          <w:b/>
          <w:sz w:val="24"/>
        </w:rPr>
        <w:t>5、费用支付：</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（1）合同签订并具备实施条件后7个工作日内，甲方收到符合财务制度的发票7个工作日内向乙方支付实施方案编制服务合同价款的30%作为服务启动费，计_____元（￥_____）。</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（2）成交供应商向采购人提交创建一体化方案初稿后，甲方收到符合财务制度的发票7个工作日内向乙方支付实施方案编制服务合同价款的50%，计_________元（￥_____）。</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（3）自第六批未来社区创建名单公布后，甲方收到符合财务制度的发票7个工作日内向乙方支付实施方案编制服务合同价款的20%，计________元（￥</w:t>
      </w:r>
      <w:r>
        <w:rPr>
          <w:rFonts w:hint="eastAsia" w:ascii="宋体" w:hAnsi="宋体" w:eastAsia="宋体" w:cs="宋体"/>
        </w:rPr>
        <w:softHyphen/>
      </w:r>
      <w:r>
        <w:rPr>
          <w:rFonts w:hint="eastAsia" w:ascii="宋体" w:hAnsi="宋体" w:eastAsia="宋体" w:cs="宋体"/>
        </w:rPr>
        <w:t>_______）。</w:t>
      </w:r>
    </w:p>
    <w:p>
      <w:pPr>
        <w:pStyle w:val="960"/>
        <w:widowControl w:val="0"/>
        <w:spacing w:before="0" w:beforeAutospacing="0" w:after="0" w:afterAutospacing="0" w:line="360" w:lineRule="auto"/>
        <w:rPr>
          <w:rFonts w:hint="eastAsia" w:ascii="宋体" w:hAnsi="宋体" w:eastAsia="宋体" w:cs="宋体"/>
        </w:rPr>
      </w:pPr>
    </w:p>
    <w:p>
      <w:pPr>
        <w:snapToGrid w:val="0"/>
        <w:spacing w:line="360" w:lineRule="auto"/>
        <w:outlineLvl w:val="1"/>
        <w:rPr>
          <w:rFonts w:hint="eastAsia" w:ascii="宋体" w:hAnsi="宋体" w:eastAsia="宋体" w:cs="宋体"/>
          <w:b/>
          <w:sz w:val="24"/>
        </w:rPr>
      </w:pPr>
      <w:r>
        <w:rPr>
          <w:rFonts w:hint="eastAsia" w:ascii="宋体" w:hAnsi="宋体" w:eastAsia="宋体" w:cs="宋体"/>
          <w:b/>
          <w:sz w:val="24"/>
        </w:rPr>
        <w:t>三、闲林老街传统风貌样板区建设方案编制及验收服务</w:t>
      </w:r>
    </w:p>
    <w:p>
      <w:pPr>
        <w:spacing w:line="360" w:lineRule="auto"/>
        <w:outlineLvl w:val="2"/>
        <w:rPr>
          <w:rFonts w:hint="eastAsia" w:ascii="宋体" w:hAnsi="宋体" w:eastAsia="宋体" w:cs="宋体"/>
          <w:b/>
          <w:sz w:val="24"/>
        </w:rPr>
      </w:pPr>
      <w:r>
        <w:rPr>
          <w:rFonts w:hint="eastAsia" w:ascii="宋体" w:hAnsi="宋体" w:eastAsia="宋体" w:cs="宋体"/>
          <w:b/>
          <w:sz w:val="24"/>
        </w:rPr>
        <w:t>1、项目概述：</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闲林老街传统风貌区已申报并成功入选2023年浙江省城乡风貌样板区试点建设名单。根据浙江省城乡风貌整治提升（未来社区未来乡村建设）工作专班办公室《关于印发城乡风貌样板区建设方案编制要求的通知》要求：建设方案编制内容应在前期城乡风貌整治提升行动方案研究成果基础上，明确拟建样板区整治提升的具体内容，更加注重空间整合、项目落地、机制创新、要素保障等；结合样板区自身特色和基础，推进样板区建设方案编制。</w:t>
      </w:r>
    </w:p>
    <w:p>
      <w:pPr>
        <w:spacing w:line="360" w:lineRule="auto"/>
        <w:outlineLvl w:val="2"/>
        <w:rPr>
          <w:rFonts w:hint="eastAsia" w:ascii="宋体" w:hAnsi="宋体" w:eastAsia="宋体" w:cs="宋体"/>
          <w:b/>
          <w:sz w:val="24"/>
        </w:rPr>
      </w:pPr>
      <w:r>
        <w:rPr>
          <w:rFonts w:hint="eastAsia" w:ascii="宋体" w:hAnsi="宋体" w:eastAsia="宋体" w:cs="宋体"/>
          <w:b/>
          <w:sz w:val="24"/>
        </w:rPr>
        <w:t>2、服务内容：</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 xml:space="preserve">样板区规划范围北至02省道，南抵泰闲路，西靠闲富路，东临联荣路，总面积约55.24ha。参考省、市各级政策文件要求，编制大纲如下： </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一、 现状基础</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（一）基本情况：样板区发展背景、区位、范围、规模、主要建设要素等基本情况。</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（二）现状基础：样板区既有建设基础、需重点提升改善的短板问题；现状影像资料需留存充分，包括但不限于航拍图及人视点照片，作为整治提升成效对比及验收依据。</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（三）风貌基础：样板区最主要的特色禀赋，包括自然格局、功能要素、建设品质、人文特色等。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二、目标策略</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（一）目标定位：创建主题、形象定位、建设目标等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二）提升策略：紧紧围绕自然空间、建筑和文化三个方面的风貌要素，坚持人本化、生态化、数字化理念，按照目标导向、问题导向的要求，结合新建项目和存量空间，倡导微更新精提升的方式，针对性提出样板区整治提升行动策略；如：建筑风貌整治、人本化空间改造、文化识别度强化、公共服务提升、绿色交通引导、生态景观打造、美丽田园和谐人居、浙派民居村落营造、智慧管理等等。行动策略应包括空间形态优化、创新功能植入、新技术新方法应用、管理机制创新等综合手段和方法，具体根据城市风貌特点确定。</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三、建设方案与项目安排</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（一）总体设计：空间整合、形态优化、项目组织，整体有序、风貌大美等。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（二）项目安排：与整治提升行动策略相对应的建设项目计划，包括项目数量、类型、内容、实施进度、实施主体、投资估算和资金来源。</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四、保障与支撑</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（一）管理保障：包括实施主体、组织机制等。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（二）要素保障：资金、土地、技术支撑等。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（三）特色创新：整治提升的特色做法包括理念创新、技术创新、模式创新、政策创新、制度创新等。</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四、验收台账、展板等验收内容</w:t>
      </w:r>
    </w:p>
    <w:p>
      <w:pPr>
        <w:spacing w:line="360" w:lineRule="auto"/>
        <w:outlineLvl w:val="2"/>
        <w:rPr>
          <w:rFonts w:hint="eastAsia" w:ascii="宋体" w:hAnsi="宋体" w:eastAsia="宋体" w:cs="宋体"/>
          <w:b/>
          <w:sz w:val="24"/>
        </w:rPr>
      </w:pPr>
      <w:r>
        <w:rPr>
          <w:rFonts w:hint="eastAsia" w:ascii="宋体" w:hAnsi="宋体" w:eastAsia="宋体" w:cs="宋体"/>
          <w:b/>
          <w:sz w:val="24"/>
        </w:rPr>
        <w:t>3、投标报价要求：</w:t>
      </w:r>
    </w:p>
    <w:p>
      <w:pPr>
        <w:spacing w:line="360" w:lineRule="auto"/>
        <w:outlineLvl w:val="2"/>
        <w:rPr>
          <w:rFonts w:hint="eastAsia" w:ascii="宋体" w:hAnsi="宋体" w:eastAsia="宋体" w:cs="宋体"/>
          <w:b/>
          <w:sz w:val="24"/>
        </w:rPr>
      </w:pPr>
      <w:r>
        <w:rPr>
          <w:rFonts w:hint="eastAsia" w:ascii="宋体" w:hAnsi="宋体" w:eastAsia="宋体" w:cs="宋体"/>
          <w:b/>
          <w:sz w:val="24"/>
        </w:rPr>
        <w:t>4、时间进度要求：</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建设方案编制成果，具体时间进度要求如下：</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（1）2023年5月上旬，完成并提交方案初稿；</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（2）2023年5月中旬，根据闲林街道意见形成送审稿。</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（3）2023年5月下旬，根据区政府及相关部门意见，优化调整形成最终成果稿。</w:t>
      </w:r>
    </w:p>
    <w:p>
      <w:pPr>
        <w:spacing w:line="360" w:lineRule="auto"/>
        <w:outlineLvl w:val="2"/>
        <w:rPr>
          <w:rFonts w:hint="eastAsia" w:ascii="宋体" w:hAnsi="宋体" w:eastAsia="宋体" w:cs="宋体"/>
          <w:b/>
          <w:sz w:val="24"/>
        </w:rPr>
      </w:pPr>
      <w:r>
        <w:rPr>
          <w:rFonts w:hint="eastAsia" w:ascii="宋体" w:hAnsi="宋体" w:eastAsia="宋体" w:cs="宋体"/>
          <w:b/>
          <w:sz w:val="24"/>
        </w:rPr>
        <w:t>5、费用支付：</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（1）合同签订并具备实施条件后7个工作日内，甲方收到符合财务制度的发票7个工作日内向乙方支付实施方案编制服务合同价款的50%作为服务启动费，计_____元（￥_____）。</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（2）成交供应商向采购人提交送审稿初稿后，甲方收到符合财务制度的发票7个工作日内向乙方支付实施方案编制服务合同价款的30%，计_________元（￥_____）。</w:t>
      </w:r>
    </w:p>
    <w:p>
      <w:pPr>
        <w:pStyle w:val="960"/>
        <w:widowControl w:val="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（3）自正式提交最终成果稿后，甲方收到符合财务制度的发票7个工作日内向乙方支付实施方案编制服务合同价款的20%，计________元（￥</w:t>
      </w:r>
      <w:r>
        <w:rPr>
          <w:rFonts w:hint="eastAsia" w:ascii="宋体" w:hAnsi="宋体" w:eastAsia="宋体" w:cs="宋体"/>
        </w:rPr>
        <w:softHyphen/>
      </w:r>
      <w:r>
        <w:rPr>
          <w:rFonts w:hint="eastAsia" w:ascii="宋体" w:hAnsi="宋体" w:eastAsia="宋体" w:cs="宋体"/>
        </w:rPr>
        <w:t>_______）。</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outlineLvl w:val="1"/>
        <w:rPr>
          <w:rFonts w:hint="eastAsia" w:ascii="宋体" w:hAnsi="宋体" w:cs="宋体"/>
          <w:sz w:val="24"/>
        </w:rPr>
      </w:pPr>
    </w:p>
    <w:p>
      <w:pPr>
        <w:spacing w:line="360" w:lineRule="auto"/>
        <w:rPr>
          <w:rFonts w:ascii="宋体" w:hAnsi="宋体" w:cs="宋体"/>
          <w:color w:val="000000" w:themeColor="text1"/>
          <w:sz w:val="24"/>
          <w14:textFill>
            <w14:solidFill>
              <w14:schemeClr w14:val="tx1"/>
            </w14:solidFill>
          </w14:textFill>
        </w:rPr>
      </w:pPr>
    </w:p>
    <w:p>
      <w:pPr>
        <w:widowControl/>
        <w:ind w:firstLine="720" w:firstLineChars="300"/>
        <w:jc w:val="left"/>
        <w:rPr>
          <w:rFonts w:ascii="宋体" w:hAnsi="宋体" w:cs="宋体"/>
          <w:bCs/>
          <w:color w:val="000000" w:themeColor="text1"/>
          <w:sz w:val="24"/>
          <w14:textFill>
            <w14:solidFill>
              <w14:schemeClr w14:val="tx1"/>
            </w14:solidFill>
          </w14:textFill>
        </w:rPr>
      </w:pPr>
    </w:p>
    <w:p>
      <w:pPr>
        <w:rPr>
          <w:rFonts w:ascii="宋体" w:hAnsi="宋体" w:cs="宋体"/>
          <w:snapToGrid w:val="0"/>
          <w:color w:val="000000" w:themeColor="text1"/>
          <w:kern w:val="0"/>
          <w:sz w:val="24"/>
          <w14:textFill>
            <w14:solidFill>
              <w14:schemeClr w14:val="tx1"/>
            </w14:solidFill>
          </w14:textFill>
        </w:rPr>
      </w:pP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36"/>
          <w:szCs w:val="36"/>
          <w14:textFill>
            <w14:solidFill>
              <w14:schemeClr w14:val="tx1"/>
            </w14:solidFill>
          </w14:textFill>
        </w:rPr>
        <w:t xml:space="preserve">第四部分   </w:t>
      </w:r>
      <w:bookmarkStart w:id="28" w:name="_Toc184313279"/>
      <w:bookmarkEnd w:id="28"/>
      <w:bookmarkStart w:id="29" w:name="_Toc184310288"/>
      <w:bookmarkEnd w:id="29"/>
      <w:bookmarkStart w:id="30" w:name="_Toc184313263"/>
      <w:bookmarkEnd w:id="30"/>
      <w:bookmarkStart w:id="31" w:name="_Toc184308107"/>
      <w:bookmarkEnd w:id="31"/>
      <w:bookmarkStart w:id="32" w:name="_Toc184310338"/>
      <w:bookmarkEnd w:id="32"/>
      <w:bookmarkStart w:id="33" w:name="_Toc184310336"/>
      <w:bookmarkEnd w:id="33"/>
      <w:bookmarkStart w:id="34" w:name="_Toc184310296"/>
      <w:bookmarkEnd w:id="34"/>
      <w:bookmarkStart w:id="35" w:name="_Toc184314464"/>
      <w:bookmarkEnd w:id="35"/>
      <w:bookmarkStart w:id="36" w:name="_Toc184313249"/>
      <w:bookmarkEnd w:id="36"/>
      <w:bookmarkStart w:id="37" w:name="_Toc184308080"/>
      <w:bookmarkEnd w:id="37"/>
      <w:bookmarkStart w:id="38" w:name="_Toc184310302"/>
      <w:bookmarkEnd w:id="38"/>
      <w:bookmarkStart w:id="39" w:name="_Toc184308099"/>
      <w:bookmarkEnd w:id="39"/>
      <w:bookmarkStart w:id="40" w:name="_Toc184313293"/>
      <w:bookmarkEnd w:id="40"/>
      <w:bookmarkStart w:id="41" w:name="_Toc184313251"/>
      <w:bookmarkEnd w:id="41"/>
      <w:bookmarkStart w:id="42" w:name="_Toc184314456"/>
      <w:bookmarkEnd w:id="42"/>
      <w:bookmarkStart w:id="43" w:name="_Toc184312138"/>
      <w:bookmarkEnd w:id="43"/>
      <w:bookmarkStart w:id="44" w:name="_Toc184314446"/>
      <w:bookmarkEnd w:id="44"/>
      <w:bookmarkStart w:id="45" w:name="_Toc184314469"/>
      <w:bookmarkEnd w:id="45"/>
      <w:bookmarkStart w:id="46" w:name="_Toc184314435"/>
      <w:bookmarkEnd w:id="46"/>
      <w:bookmarkStart w:id="47" w:name="_Toc184313286"/>
      <w:bookmarkEnd w:id="47"/>
      <w:bookmarkStart w:id="48" w:name="_Toc184310309"/>
      <w:bookmarkEnd w:id="48"/>
      <w:bookmarkStart w:id="49" w:name="_Toc184313290"/>
      <w:bookmarkEnd w:id="49"/>
      <w:bookmarkStart w:id="50" w:name="_Toc184313285"/>
      <w:bookmarkEnd w:id="50"/>
      <w:bookmarkStart w:id="51" w:name="_Toc184308076"/>
      <w:bookmarkEnd w:id="51"/>
      <w:bookmarkStart w:id="52" w:name="_Toc184308072"/>
      <w:bookmarkEnd w:id="52"/>
      <w:bookmarkStart w:id="53" w:name="_Toc184313253"/>
      <w:bookmarkEnd w:id="53"/>
      <w:bookmarkStart w:id="54" w:name="_Toc184314441"/>
      <w:bookmarkEnd w:id="54"/>
      <w:bookmarkStart w:id="55" w:name="_Toc184314421"/>
      <w:bookmarkEnd w:id="55"/>
      <w:bookmarkStart w:id="56" w:name="_Toc184314478"/>
      <w:bookmarkEnd w:id="56"/>
      <w:bookmarkStart w:id="57" w:name="_Toc184310330"/>
      <w:bookmarkEnd w:id="57"/>
      <w:bookmarkStart w:id="58" w:name="_Toc184308070"/>
      <w:bookmarkEnd w:id="58"/>
      <w:bookmarkStart w:id="59" w:name="_Toc184312125"/>
      <w:bookmarkEnd w:id="59"/>
      <w:bookmarkStart w:id="60" w:name="_Toc184308077"/>
      <w:bookmarkEnd w:id="60"/>
      <w:bookmarkStart w:id="61" w:name="_Toc184310319"/>
      <w:bookmarkEnd w:id="61"/>
      <w:bookmarkStart w:id="62" w:name="_Toc184308078"/>
      <w:bookmarkEnd w:id="62"/>
      <w:bookmarkStart w:id="63" w:name="_Toc184308060"/>
      <w:bookmarkEnd w:id="63"/>
      <w:bookmarkStart w:id="64" w:name="_Toc184313280"/>
      <w:bookmarkEnd w:id="64"/>
      <w:bookmarkStart w:id="65" w:name="_Toc184308108"/>
      <w:bookmarkEnd w:id="65"/>
      <w:bookmarkStart w:id="66" w:name="_Toc184313302"/>
      <w:bookmarkEnd w:id="66"/>
      <w:bookmarkStart w:id="67" w:name="_Toc184310287"/>
      <w:bookmarkEnd w:id="67"/>
      <w:bookmarkStart w:id="68" w:name="_Toc184314427"/>
      <w:bookmarkEnd w:id="68"/>
      <w:bookmarkStart w:id="69" w:name="_Toc184308073"/>
      <w:bookmarkEnd w:id="69"/>
      <w:bookmarkStart w:id="70" w:name="_Toc184314428"/>
      <w:bookmarkEnd w:id="70"/>
      <w:bookmarkStart w:id="71" w:name="_Toc184308092"/>
      <w:bookmarkEnd w:id="71"/>
      <w:bookmarkStart w:id="72" w:name="_Toc184314454"/>
      <w:bookmarkEnd w:id="72"/>
      <w:bookmarkStart w:id="73" w:name="_Toc184314420"/>
      <w:bookmarkEnd w:id="73"/>
      <w:bookmarkStart w:id="74" w:name="_Toc184310283"/>
      <w:bookmarkEnd w:id="74"/>
      <w:bookmarkStart w:id="75" w:name="_Toc184312090"/>
      <w:bookmarkEnd w:id="75"/>
      <w:bookmarkStart w:id="76" w:name="_Toc184312104"/>
      <w:bookmarkEnd w:id="76"/>
      <w:bookmarkStart w:id="77" w:name="_Toc184308101"/>
      <w:bookmarkEnd w:id="77"/>
      <w:bookmarkStart w:id="78" w:name="_Toc184314476"/>
      <w:bookmarkEnd w:id="78"/>
      <w:bookmarkStart w:id="79" w:name="_Toc184313244"/>
      <w:bookmarkEnd w:id="79"/>
      <w:bookmarkStart w:id="80" w:name="_Toc184314460"/>
      <w:bookmarkEnd w:id="80"/>
      <w:bookmarkStart w:id="81" w:name="_Toc184310323"/>
      <w:bookmarkEnd w:id="81"/>
      <w:bookmarkStart w:id="82" w:name="_Toc184310334"/>
      <w:bookmarkEnd w:id="82"/>
      <w:bookmarkStart w:id="83" w:name="_Toc184308104"/>
      <w:bookmarkEnd w:id="83"/>
      <w:bookmarkStart w:id="84" w:name="_Toc184312099"/>
      <w:bookmarkEnd w:id="84"/>
      <w:bookmarkStart w:id="85" w:name="_Toc184312078"/>
      <w:bookmarkEnd w:id="85"/>
      <w:bookmarkStart w:id="86" w:name="_Toc184314444"/>
      <w:bookmarkEnd w:id="86"/>
      <w:bookmarkStart w:id="87" w:name="_Toc184312131"/>
      <w:bookmarkEnd w:id="87"/>
      <w:bookmarkStart w:id="88" w:name="_Toc184310314"/>
      <w:bookmarkEnd w:id="88"/>
      <w:bookmarkStart w:id="89" w:name="_Toc184310329"/>
      <w:bookmarkEnd w:id="89"/>
      <w:bookmarkStart w:id="90" w:name="_Toc184313250"/>
      <w:bookmarkEnd w:id="90"/>
      <w:bookmarkStart w:id="91" w:name="_Toc184313247"/>
      <w:bookmarkEnd w:id="91"/>
      <w:bookmarkStart w:id="92" w:name="_Toc184310284"/>
      <w:bookmarkEnd w:id="92"/>
      <w:bookmarkStart w:id="93" w:name="_Toc184314445"/>
      <w:bookmarkEnd w:id="93"/>
      <w:bookmarkStart w:id="94" w:name="_Toc184312139"/>
      <w:bookmarkEnd w:id="94"/>
      <w:bookmarkStart w:id="95" w:name="_Toc184310312"/>
      <w:bookmarkEnd w:id="95"/>
      <w:bookmarkStart w:id="96" w:name="_Toc184314450"/>
      <w:bookmarkEnd w:id="96"/>
      <w:bookmarkStart w:id="97" w:name="_Toc184312124"/>
      <w:bookmarkEnd w:id="97"/>
      <w:bookmarkStart w:id="98" w:name="_Toc184312086"/>
      <w:bookmarkEnd w:id="98"/>
      <w:bookmarkStart w:id="99" w:name="_Toc184308039"/>
      <w:bookmarkEnd w:id="99"/>
      <w:bookmarkStart w:id="100" w:name="_Toc184310304"/>
      <w:bookmarkEnd w:id="100"/>
      <w:bookmarkStart w:id="101" w:name="_Toc184313306"/>
      <w:bookmarkEnd w:id="101"/>
      <w:bookmarkStart w:id="102" w:name="_Toc184308100"/>
      <w:bookmarkEnd w:id="102"/>
      <w:bookmarkStart w:id="103" w:name="_Toc184314429"/>
      <w:bookmarkEnd w:id="103"/>
      <w:bookmarkStart w:id="104" w:name="_Toc184313295"/>
      <w:bookmarkEnd w:id="104"/>
      <w:bookmarkStart w:id="105" w:name="_Toc184308095"/>
      <w:bookmarkEnd w:id="105"/>
      <w:bookmarkStart w:id="106" w:name="_Toc184312129"/>
      <w:bookmarkEnd w:id="106"/>
      <w:bookmarkStart w:id="107" w:name="_Toc184310320"/>
      <w:bookmarkEnd w:id="107"/>
      <w:bookmarkStart w:id="108" w:name="_Toc184314411"/>
      <w:bookmarkEnd w:id="108"/>
      <w:bookmarkStart w:id="109" w:name="_Toc184310280"/>
      <w:bookmarkEnd w:id="109"/>
      <w:bookmarkStart w:id="110" w:name="_Toc184313305"/>
      <w:bookmarkEnd w:id="110"/>
      <w:bookmarkStart w:id="111" w:name="_Toc184312093"/>
      <w:bookmarkEnd w:id="111"/>
      <w:bookmarkStart w:id="112" w:name="_Toc184308079"/>
      <w:bookmarkEnd w:id="112"/>
      <w:bookmarkStart w:id="113" w:name="_Toc184310285"/>
      <w:bookmarkEnd w:id="113"/>
      <w:bookmarkStart w:id="114" w:name="_Toc184313278"/>
      <w:bookmarkEnd w:id="114"/>
      <w:bookmarkStart w:id="115" w:name="_Toc184312136"/>
      <w:bookmarkEnd w:id="115"/>
      <w:bookmarkStart w:id="116" w:name="_Toc184314418"/>
      <w:bookmarkEnd w:id="116"/>
      <w:bookmarkStart w:id="117" w:name="_Toc184310272"/>
      <w:bookmarkEnd w:id="117"/>
      <w:bookmarkStart w:id="118" w:name="_Toc184308047"/>
      <w:bookmarkEnd w:id="118"/>
      <w:bookmarkStart w:id="119" w:name="_Toc184310327"/>
      <w:bookmarkEnd w:id="119"/>
      <w:bookmarkStart w:id="120" w:name="_Toc184313275"/>
      <w:bookmarkEnd w:id="120"/>
      <w:bookmarkStart w:id="121" w:name="_Toc184314424"/>
      <w:bookmarkEnd w:id="121"/>
      <w:bookmarkStart w:id="122" w:name="_Toc184314472"/>
      <w:bookmarkEnd w:id="122"/>
      <w:bookmarkStart w:id="123" w:name="_Toc184313277"/>
      <w:bookmarkEnd w:id="123"/>
      <w:bookmarkStart w:id="124" w:name="_Toc184312075"/>
      <w:bookmarkEnd w:id="124"/>
      <w:bookmarkStart w:id="125" w:name="_Toc184308054"/>
      <w:bookmarkEnd w:id="125"/>
      <w:bookmarkStart w:id="126" w:name="_Toc184310340"/>
      <w:bookmarkEnd w:id="126"/>
      <w:bookmarkStart w:id="127" w:name="_Toc184314414"/>
      <w:bookmarkEnd w:id="127"/>
      <w:bookmarkStart w:id="128" w:name="_Toc184314415"/>
      <w:bookmarkEnd w:id="128"/>
      <w:bookmarkStart w:id="129" w:name="_Toc184310343"/>
      <w:bookmarkEnd w:id="129"/>
      <w:bookmarkStart w:id="130" w:name="_Toc184312117"/>
      <w:bookmarkEnd w:id="130"/>
      <w:bookmarkStart w:id="131" w:name="_Toc184312091"/>
      <w:bookmarkEnd w:id="131"/>
      <w:bookmarkStart w:id="132" w:name="_Toc184313289"/>
      <w:bookmarkEnd w:id="132"/>
      <w:bookmarkStart w:id="133" w:name="_Toc184312132"/>
      <w:bookmarkEnd w:id="133"/>
      <w:bookmarkStart w:id="134" w:name="_Toc184313269"/>
      <w:bookmarkEnd w:id="134"/>
      <w:bookmarkStart w:id="135" w:name="_Toc184312112"/>
      <w:bookmarkEnd w:id="135"/>
      <w:bookmarkStart w:id="136" w:name="_Toc184314452"/>
      <w:bookmarkEnd w:id="136"/>
      <w:bookmarkStart w:id="137" w:name="_Toc184312088"/>
      <w:bookmarkEnd w:id="137"/>
      <w:bookmarkStart w:id="138" w:name="_Toc184314426"/>
      <w:bookmarkEnd w:id="138"/>
      <w:bookmarkStart w:id="139" w:name="_Toc184314423"/>
      <w:bookmarkEnd w:id="139"/>
      <w:bookmarkStart w:id="140" w:name="_Toc184314422"/>
      <w:bookmarkEnd w:id="140"/>
      <w:bookmarkStart w:id="141" w:name="_Toc184308098"/>
      <w:bookmarkEnd w:id="141"/>
      <w:bookmarkStart w:id="142" w:name="_Toc184308051"/>
      <w:bookmarkEnd w:id="142"/>
      <w:bookmarkStart w:id="143" w:name="_Toc184308097"/>
      <w:bookmarkEnd w:id="143"/>
      <w:bookmarkStart w:id="144" w:name="_Toc184313310"/>
      <w:bookmarkEnd w:id="144"/>
      <w:bookmarkStart w:id="145" w:name="_Toc184308036"/>
      <w:bookmarkEnd w:id="145"/>
      <w:bookmarkStart w:id="146" w:name="_Toc184312076"/>
      <w:bookmarkEnd w:id="146"/>
      <w:bookmarkStart w:id="147" w:name="_Toc184314430"/>
      <w:bookmarkEnd w:id="147"/>
      <w:bookmarkStart w:id="148" w:name="_Toc184312126"/>
      <w:bookmarkEnd w:id="148"/>
      <w:bookmarkStart w:id="149" w:name="_Toc184310324"/>
      <w:bookmarkEnd w:id="149"/>
      <w:bookmarkStart w:id="150" w:name="_Toc184312130"/>
      <w:bookmarkEnd w:id="150"/>
      <w:bookmarkStart w:id="151" w:name="_Toc184313282"/>
      <w:bookmarkEnd w:id="151"/>
      <w:bookmarkStart w:id="152" w:name="_Toc184312070"/>
      <w:bookmarkEnd w:id="152"/>
      <w:bookmarkStart w:id="153" w:name="_Toc184308085"/>
      <w:bookmarkEnd w:id="153"/>
      <w:bookmarkStart w:id="154" w:name="_Toc184312134"/>
      <w:bookmarkEnd w:id="154"/>
      <w:bookmarkStart w:id="155" w:name="_Toc184310273"/>
      <w:bookmarkEnd w:id="155"/>
      <w:bookmarkStart w:id="156" w:name="_Toc184313246"/>
      <w:bookmarkEnd w:id="156"/>
      <w:bookmarkStart w:id="157" w:name="_Toc184312094"/>
      <w:bookmarkEnd w:id="157"/>
      <w:bookmarkStart w:id="158" w:name="_Toc184314448"/>
      <w:bookmarkEnd w:id="158"/>
      <w:bookmarkStart w:id="159" w:name="_Toc184308068"/>
      <w:bookmarkEnd w:id="159"/>
      <w:bookmarkStart w:id="160" w:name="_Toc184310305"/>
      <w:bookmarkEnd w:id="160"/>
      <w:bookmarkStart w:id="161" w:name="_Toc184313291"/>
      <w:bookmarkEnd w:id="161"/>
      <w:bookmarkStart w:id="162" w:name="_Toc184308046"/>
      <w:bookmarkEnd w:id="162"/>
      <w:bookmarkStart w:id="163" w:name="_Toc184308063"/>
      <w:bookmarkEnd w:id="163"/>
      <w:bookmarkStart w:id="164" w:name="_Toc184310292"/>
      <w:bookmarkEnd w:id="164"/>
      <w:bookmarkStart w:id="165" w:name="_Toc184308093"/>
      <w:bookmarkEnd w:id="165"/>
      <w:bookmarkStart w:id="166" w:name="_Toc184313309"/>
      <w:bookmarkEnd w:id="166"/>
      <w:bookmarkStart w:id="167" w:name="_Toc184312083"/>
      <w:bookmarkEnd w:id="167"/>
      <w:bookmarkStart w:id="168" w:name="_Toc184313283"/>
      <w:bookmarkEnd w:id="168"/>
      <w:bookmarkStart w:id="169" w:name="_Toc184313268"/>
      <w:bookmarkEnd w:id="169"/>
      <w:bookmarkStart w:id="170" w:name="_Toc184310306"/>
      <w:bookmarkEnd w:id="170"/>
      <w:bookmarkStart w:id="171" w:name="_Toc184312135"/>
      <w:bookmarkEnd w:id="171"/>
      <w:bookmarkStart w:id="172" w:name="_Toc184312101"/>
      <w:bookmarkEnd w:id="172"/>
      <w:bookmarkStart w:id="173" w:name="_Toc184313297"/>
      <w:bookmarkEnd w:id="173"/>
      <w:bookmarkStart w:id="174" w:name="_Toc184310293"/>
      <w:bookmarkEnd w:id="174"/>
      <w:bookmarkStart w:id="175" w:name="_Toc184310298"/>
      <w:bookmarkEnd w:id="175"/>
      <w:bookmarkStart w:id="176" w:name="_Toc184312096"/>
      <w:bookmarkEnd w:id="176"/>
      <w:bookmarkStart w:id="177" w:name="_Toc184308053"/>
      <w:bookmarkEnd w:id="177"/>
      <w:bookmarkStart w:id="178" w:name="_Toc184308082"/>
      <w:bookmarkEnd w:id="178"/>
      <w:bookmarkStart w:id="179" w:name="_Toc184312119"/>
      <w:bookmarkEnd w:id="179"/>
      <w:bookmarkStart w:id="180" w:name="_Toc184310332"/>
      <w:bookmarkEnd w:id="180"/>
      <w:bookmarkStart w:id="181" w:name="_Toc184313276"/>
      <w:bookmarkEnd w:id="181"/>
      <w:bookmarkStart w:id="182" w:name="_Toc184313240"/>
      <w:bookmarkEnd w:id="182"/>
      <w:bookmarkStart w:id="183" w:name="_Toc184314475"/>
      <w:bookmarkEnd w:id="183"/>
      <w:bookmarkStart w:id="184" w:name="_Toc184314413"/>
      <w:bookmarkEnd w:id="184"/>
      <w:bookmarkStart w:id="185" w:name="_Toc184312110"/>
      <w:bookmarkEnd w:id="185"/>
      <w:bookmarkStart w:id="186" w:name="_Toc184312115"/>
      <w:bookmarkEnd w:id="186"/>
      <w:bookmarkStart w:id="187" w:name="_Toc184310310"/>
      <w:bookmarkEnd w:id="187"/>
      <w:bookmarkStart w:id="188" w:name="_Toc184310313"/>
      <w:bookmarkEnd w:id="188"/>
      <w:bookmarkStart w:id="189" w:name="_Toc184310295"/>
      <w:bookmarkEnd w:id="189"/>
      <w:bookmarkStart w:id="190" w:name="_Toc184313258"/>
      <w:bookmarkEnd w:id="190"/>
      <w:bookmarkStart w:id="191" w:name="_Toc184310281"/>
      <w:bookmarkEnd w:id="191"/>
      <w:bookmarkStart w:id="192" w:name="_Toc184313252"/>
      <w:bookmarkEnd w:id="192"/>
      <w:bookmarkStart w:id="193" w:name="_Toc184308050"/>
      <w:bookmarkEnd w:id="193"/>
      <w:bookmarkStart w:id="194" w:name="_Toc184312103"/>
      <w:bookmarkEnd w:id="194"/>
      <w:bookmarkStart w:id="195" w:name="_Toc184313271"/>
      <w:bookmarkEnd w:id="195"/>
      <w:bookmarkStart w:id="196" w:name="_Toc184308045"/>
      <w:bookmarkEnd w:id="196"/>
      <w:bookmarkStart w:id="197" w:name="_Toc184313262"/>
      <w:bookmarkEnd w:id="197"/>
      <w:bookmarkStart w:id="198" w:name="_Toc184312081"/>
      <w:bookmarkEnd w:id="198"/>
      <w:bookmarkStart w:id="199" w:name="_Toc184312079"/>
      <w:bookmarkEnd w:id="199"/>
      <w:bookmarkStart w:id="200" w:name="_Toc184312105"/>
      <w:bookmarkEnd w:id="200"/>
      <w:bookmarkStart w:id="201" w:name="_Toc184312097"/>
      <w:bookmarkEnd w:id="201"/>
      <w:bookmarkStart w:id="202" w:name="_Toc184314410"/>
      <w:bookmarkEnd w:id="202"/>
      <w:bookmarkStart w:id="203" w:name="_Toc184314471"/>
      <w:bookmarkEnd w:id="203"/>
      <w:bookmarkStart w:id="204" w:name="_Toc184310318"/>
      <w:bookmarkEnd w:id="204"/>
      <w:bookmarkStart w:id="205" w:name="_Toc184313284"/>
      <w:bookmarkEnd w:id="205"/>
      <w:bookmarkStart w:id="206" w:name="_Toc184310289"/>
      <w:bookmarkEnd w:id="206"/>
      <w:bookmarkStart w:id="207" w:name="_Toc184313259"/>
      <w:bookmarkEnd w:id="207"/>
      <w:bookmarkStart w:id="208" w:name="_Toc184314462"/>
      <w:bookmarkEnd w:id="208"/>
      <w:bookmarkStart w:id="209" w:name="_Toc184310282"/>
      <w:bookmarkEnd w:id="209"/>
      <w:bookmarkStart w:id="210" w:name="_Toc184308086"/>
      <w:bookmarkEnd w:id="210"/>
      <w:bookmarkStart w:id="211" w:name="_Toc184308090"/>
      <w:bookmarkEnd w:id="211"/>
      <w:bookmarkStart w:id="212" w:name="_Toc184314455"/>
      <w:bookmarkEnd w:id="212"/>
      <w:bookmarkStart w:id="213" w:name="_Toc184313292"/>
      <w:bookmarkEnd w:id="213"/>
      <w:bookmarkStart w:id="214" w:name="_Toc184310300"/>
      <w:bookmarkEnd w:id="214"/>
      <w:bookmarkStart w:id="215" w:name="_Toc184313255"/>
      <w:bookmarkEnd w:id="215"/>
      <w:bookmarkStart w:id="216" w:name="_Toc184314451"/>
      <w:bookmarkEnd w:id="216"/>
      <w:bookmarkStart w:id="217" w:name="_Toc184312107"/>
      <w:bookmarkEnd w:id="217"/>
      <w:bookmarkStart w:id="218" w:name="_Toc184312080"/>
      <w:bookmarkEnd w:id="218"/>
      <w:bookmarkStart w:id="219" w:name="_Toc184308052"/>
      <w:bookmarkEnd w:id="219"/>
      <w:bookmarkStart w:id="220" w:name="_Toc184313254"/>
      <w:bookmarkEnd w:id="220"/>
      <w:bookmarkStart w:id="221" w:name="_Toc184312092"/>
      <w:bookmarkEnd w:id="221"/>
      <w:bookmarkStart w:id="222" w:name="_Toc184308066"/>
      <w:bookmarkEnd w:id="222"/>
      <w:bookmarkStart w:id="223" w:name="_Toc184308049"/>
      <w:bookmarkEnd w:id="223"/>
      <w:bookmarkStart w:id="224" w:name="_Toc184308040"/>
      <w:bookmarkEnd w:id="224"/>
      <w:bookmarkStart w:id="225" w:name="_Toc184314447"/>
      <w:bookmarkEnd w:id="225"/>
      <w:bookmarkStart w:id="226" w:name="_Toc184313266"/>
      <w:bookmarkEnd w:id="226"/>
      <w:bookmarkStart w:id="227" w:name="_Toc184313274"/>
      <w:bookmarkEnd w:id="227"/>
      <w:bookmarkStart w:id="228" w:name="_Toc184312106"/>
      <w:bookmarkEnd w:id="228"/>
      <w:bookmarkStart w:id="229" w:name="_Toc184313248"/>
      <w:bookmarkEnd w:id="229"/>
      <w:bookmarkStart w:id="230" w:name="_Toc184314453"/>
      <w:bookmarkEnd w:id="230"/>
      <w:bookmarkStart w:id="231" w:name="_Toc184314417"/>
      <w:bookmarkEnd w:id="231"/>
      <w:bookmarkStart w:id="232" w:name="_Toc184314479"/>
      <w:bookmarkEnd w:id="232"/>
      <w:bookmarkStart w:id="233" w:name="_Toc184312102"/>
      <w:bookmarkEnd w:id="233"/>
      <w:bookmarkStart w:id="234" w:name="_Toc184313301"/>
      <w:bookmarkEnd w:id="234"/>
      <w:bookmarkStart w:id="235" w:name="_Toc184310297"/>
      <w:bookmarkEnd w:id="235"/>
      <w:bookmarkStart w:id="236" w:name="_Toc184312113"/>
      <w:bookmarkEnd w:id="236"/>
      <w:bookmarkStart w:id="237" w:name="_Toc184314482"/>
      <w:bookmarkEnd w:id="237"/>
      <w:bookmarkStart w:id="238" w:name="_Toc184313265"/>
      <w:bookmarkEnd w:id="238"/>
      <w:bookmarkStart w:id="239" w:name="_Toc184313294"/>
      <w:bookmarkEnd w:id="239"/>
      <w:bookmarkStart w:id="240" w:name="_Toc184308102"/>
      <w:bookmarkEnd w:id="240"/>
      <w:bookmarkStart w:id="241" w:name="_Toc184313264"/>
      <w:bookmarkEnd w:id="241"/>
      <w:bookmarkStart w:id="242" w:name="_Toc184313298"/>
      <w:bookmarkEnd w:id="242"/>
      <w:bookmarkStart w:id="243" w:name="_Toc184308106"/>
      <w:bookmarkEnd w:id="243"/>
      <w:bookmarkStart w:id="244" w:name="_Toc184312085"/>
      <w:bookmarkEnd w:id="244"/>
      <w:bookmarkStart w:id="245" w:name="_Toc184314449"/>
      <w:bookmarkEnd w:id="245"/>
      <w:bookmarkStart w:id="246" w:name="_Toc184313238"/>
      <w:bookmarkEnd w:id="246"/>
      <w:bookmarkStart w:id="247" w:name="_Toc184314457"/>
      <w:bookmarkEnd w:id="247"/>
      <w:bookmarkStart w:id="248" w:name="_Toc184310308"/>
      <w:bookmarkEnd w:id="248"/>
      <w:bookmarkStart w:id="249" w:name="_Toc184312072"/>
      <w:bookmarkEnd w:id="249"/>
      <w:bookmarkStart w:id="250" w:name="_Toc184308088"/>
      <w:bookmarkEnd w:id="250"/>
      <w:bookmarkStart w:id="251" w:name="_Toc184312073"/>
      <w:bookmarkEnd w:id="251"/>
      <w:bookmarkStart w:id="252" w:name="_Toc184308096"/>
      <w:bookmarkEnd w:id="252"/>
      <w:bookmarkStart w:id="253" w:name="_Toc184308091"/>
      <w:bookmarkEnd w:id="253"/>
      <w:bookmarkStart w:id="254" w:name="_Toc184312137"/>
      <w:bookmarkEnd w:id="254"/>
      <w:bookmarkStart w:id="255" w:name="_Toc184312074"/>
      <w:bookmarkEnd w:id="255"/>
      <w:bookmarkStart w:id="256" w:name="_Toc184312123"/>
      <w:bookmarkEnd w:id="256"/>
      <w:bookmarkStart w:id="257" w:name="_Toc184310337"/>
      <w:bookmarkEnd w:id="257"/>
      <w:bookmarkStart w:id="258" w:name="_Toc184308055"/>
      <w:bookmarkEnd w:id="258"/>
      <w:bookmarkStart w:id="259" w:name="_Toc184313287"/>
      <w:bookmarkEnd w:id="259"/>
      <w:bookmarkStart w:id="260" w:name="_Toc184312098"/>
      <w:bookmarkEnd w:id="260"/>
      <w:bookmarkStart w:id="261" w:name="_Toc184314477"/>
      <w:bookmarkEnd w:id="261"/>
      <w:bookmarkStart w:id="262" w:name="_Toc184310286"/>
      <w:bookmarkEnd w:id="262"/>
      <w:bookmarkStart w:id="263" w:name="_Toc184308048"/>
      <w:bookmarkEnd w:id="263"/>
      <w:bookmarkStart w:id="264" w:name="_Toc184314465"/>
      <w:bookmarkEnd w:id="264"/>
      <w:bookmarkStart w:id="265" w:name="_Toc184312109"/>
      <w:bookmarkEnd w:id="265"/>
      <w:bookmarkStart w:id="266" w:name="_Toc184310317"/>
      <w:bookmarkEnd w:id="266"/>
      <w:bookmarkStart w:id="267" w:name="_Toc184313242"/>
      <w:bookmarkEnd w:id="267"/>
      <w:bookmarkStart w:id="268" w:name="_Toc184312087"/>
      <w:bookmarkEnd w:id="268"/>
      <w:bookmarkStart w:id="269" w:name="_Toc184312068"/>
      <w:bookmarkEnd w:id="269"/>
      <w:bookmarkStart w:id="270" w:name="_Toc184313281"/>
      <w:bookmarkEnd w:id="270"/>
      <w:bookmarkStart w:id="271" w:name="_Toc184308043"/>
      <w:bookmarkEnd w:id="271"/>
      <w:bookmarkStart w:id="272" w:name="_Toc184312116"/>
      <w:bookmarkEnd w:id="272"/>
      <w:bookmarkStart w:id="273" w:name="_Toc184310299"/>
      <w:bookmarkEnd w:id="273"/>
      <w:bookmarkStart w:id="274" w:name="_Toc184313288"/>
      <w:bookmarkEnd w:id="274"/>
      <w:bookmarkStart w:id="275" w:name="_Toc184313241"/>
      <w:bookmarkEnd w:id="275"/>
      <w:bookmarkStart w:id="276" w:name="_Toc184314470"/>
      <w:bookmarkEnd w:id="276"/>
      <w:bookmarkStart w:id="277" w:name="_Toc184314439"/>
      <w:bookmarkEnd w:id="277"/>
      <w:bookmarkStart w:id="278" w:name="_Toc184308084"/>
      <w:bookmarkEnd w:id="278"/>
      <w:bookmarkStart w:id="279" w:name="_Toc184313303"/>
      <w:bookmarkEnd w:id="279"/>
      <w:bookmarkStart w:id="280" w:name="_Toc184310325"/>
      <w:bookmarkEnd w:id="280"/>
      <w:bookmarkStart w:id="281" w:name="_Toc184314419"/>
      <w:bookmarkEnd w:id="281"/>
      <w:bookmarkStart w:id="282" w:name="_Toc184312133"/>
      <w:bookmarkEnd w:id="282"/>
      <w:bookmarkStart w:id="283" w:name="_Toc184308056"/>
      <w:bookmarkEnd w:id="283"/>
      <w:bookmarkStart w:id="284" w:name="_Toc184308058"/>
      <w:bookmarkEnd w:id="284"/>
      <w:bookmarkStart w:id="285" w:name="_Toc184314437"/>
      <w:bookmarkEnd w:id="285"/>
      <w:bookmarkStart w:id="286" w:name="_Toc184308083"/>
      <w:bookmarkEnd w:id="286"/>
      <w:bookmarkStart w:id="287" w:name="_Toc184308071"/>
      <w:bookmarkEnd w:id="287"/>
      <w:bookmarkStart w:id="288" w:name="_Toc184308059"/>
      <w:bookmarkEnd w:id="288"/>
      <w:bookmarkStart w:id="289" w:name="_Toc184313308"/>
      <w:bookmarkEnd w:id="289"/>
      <w:bookmarkStart w:id="290" w:name="_Toc184313245"/>
      <w:bookmarkEnd w:id="290"/>
      <w:bookmarkStart w:id="291" w:name="_Toc184310335"/>
      <w:bookmarkEnd w:id="291"/>
      <w:bookmarkStart w:id="292" w:name="_Toc184314431"/>
      <w:bookmarkEnd w:id="292"/>
      <w:bookmarkStart w:id="293" w:name="_Toc184308057"/>
      <w:bookmarkEnd w:id="293"/>
      <w:bookmarkStart w:id="294" w:name="_Toc184308067"/>
      <w:bookmarkEnd w:id="294"/>
      <w:bookmarkStart w:id="295" w:name="_Toc184310333"/>
      <w:bookmarkEnd w:id="295"/>
      <w:bookmarkStart w:id="296" w:name="_Toc184314473"/>
      <w:bookmarkEnd w:id="296"/>
      <w:bookmarkStart w:id="297" w:name="_Toc184310342"/>
      <w:bookmarkEnd w:id="297"/>
      <w:bookmarkStart w:id="298" w:name="_Toc184308062"/>
      <w:bookmarkEnd w:id="298"/>
      <w:bookmarkStart w:id="299" w:name="_Toc184313256"/>
      <w:bookmarkEnd w:id="299"/>
      <w:bookmarkStart w:id="300" w:name="_Toc184308087"/>
      <w:bookmarkEnd w:id="300"/>
      <w:bookmarkStart w:id="301" w:name="_Toc184314432"/>
      <w:bookmarkEnd w:id="301"/>
      <w:bookmarkStart w:id="302" w:name="_Toc184310277"/>
      <w:bookmarkEnd w:id="302"/>
      <w:bookmarkStart w:id="303" w:name="_Toc184313267"/>
      <w:bookmarkEnd w:id="303"/>
      <w:bookmarkStart w:id="304" w:name="_Toc184313260"/>
      <w:bookmarkEnd w:id="304"/>
      <w:bookmarkStart w:id="305" w:name="_Toc184310316"/>
      <w:bookmarkEnd w:id="305"/>
      <w:bookmarkStart w:id="306" w:name="_Toc184310301"/>
      <w:bookmarkEnd w:id="306"/>
      <w:bookmarkStart w:id="307" w:name="_Toc184310339"/>
      <w:bookmarkEnd w:id="307"/>
      <w:bookmarkStart w:id="308" w:name="_Toc184308041"/>
      <w:bookmarkEnd w:id="308"/>
      <w:bookmarkStart w:id="309" w:name="_Toc184310274"/>
      <w:bookmarkEnd w:id="309"/>
      <w:bookmarkStart w:id="310" w:name="_Toc184310328"/>
      <w:bookmarkEnd w:id="310"/>
      <w:bookmarkStart w:id="311" w:name="_Toc184308044"/>
      <w:bookmarkEnd w:id="311"/>
      <w:bookmarkStart w:id="312" w:name="_Toc184310311"/>
      <w:bookmarkEnd w:id="312"/>
      <w:bookmarkStart w:id="313" w:name="_Toc184308094"/>
      <w:bookmarkEnd w:id="313"/>
      <w:bookmarkStart w:id="314" w:name="_Toc184314480"/>
      <w:bookmarkEnd w:id="314"/>
      <w:bookmarkStart w:id="315" w:name="_Toc184312100"/>
      <w:bookmarkEnd w:id="315"/>
      <w:bookmarkStart w:id="316" w:name="_Toc184310322"/>
      <w:bookmarkEnd w:id="316"/>
      <w:bookmarkStart w:id="317" w:name="_Toc184314463"/>
      <w:bookmarkEnd w:id="317"/>
      <w:bookmarkStart w:id="318" w:name="_Toc184308089"/>
      <w:bookmarkEnd w:id="318"/>
      <w:bookmarkStart w:id="319" w:name="_Toc184314467"/>
      <w:bookmarkEnd w:id="319"/>
      <w:bookmarkStart w:id="320" w:name="_Toc184308081"/>
      <w:bookmarkEnd w:id="320"/>
      <w:bookmarkStart w:id="321" w:name="_Toc184313243"/>
      <w:bookmarkEnd w:id="321"/>
      <w:bookmarkStart w:id="322" w:name="_Toc184310326"/>
      <w:bookmarkEnd w:id="322"/>
      <w:bookmarkStart w:id="323" w:name="_Toc184314459"/>
      <w:bookmarkEnd w:id="323"/>
      <w:bookmarkStart w:id="324" w:name="_Toc184314442"/>
      <w:bookmarkEnd w:id="324"/>
      <w:bookmarkStart w:id="325" w:name="_Toc184313300"/>
      <w:bookmarkEnd w:id="325"/>
      <w:bookmarkStart w:id="326" w:name="_Toc184314466"/>
      <w:bookmarkEnd w:id="326"/>
      <w:bookmarkStart w:id="327" w:name="_Toc184312071"/>
      <w:bookmarkEnd w:id="327"/>
      <w:bookmarkStart w:id="328" w:name="_Toc184312108"/>
      <w:bookmarkEnd w:id="328"/>
      <w:bookmarkStart w:id="329" w:name="_Toc184310290"/>
      <w:bookmarkEnd w:id="329"/>
      <w:bookmarkStart w:id="330" w:name="_Toc184313257"/>
      <w:bookmarkEnd w:id="330"/>
      <w:bookmarkStart w:id="331" w:name="_Toc184312111"/>
      <w:bookmarkEnd w:id="331"/>
      <w:bookmarkStart w:id="332" w:name="_Toc184310278"/>
      <w:bookmarkEnd w:id="332"/>
      <w:bookmarkStart w:id="333" w:name="_Toc184312084"/>
      <w:bookmarkEnd w:id="333"/>
      <w:bookmarkStart w:id="334" w:name="_Toc184308075"/>
      <w:bookmarkEnd w:id="334"/>
      <w:bookmarkStart w:id="335" w:name="_Toc184313273"/>
      <w:bookmarkEnd w:id="335"/>
      <w:bookmarkStart w:id="336" w:name="_Toc184310344"/>
      <w:bookmarkEnd w:id="336"/>
      <w:bookmarkStart w:id="337" w:name="_Toc184314461"/>
      <w:bookmarkEnd w:id="337"/>
      <w:bookmarkStart w:id="338" w:name="_Toc184314425"/>
      <w:bookmarkEnd w:id="338"/>
      <w:bookmarkStart w:id="339" w:name="_Toc184314468"/>
      <w:bookmarkEnd w:id="339"/>
      <w:bookmarkStart w:id="340" w:name="_Toc184314436"/>
      <w:bookmarkEnd w:id="340"/>
      <w:bookmarkStart w:id="341" w:name="_Toc184308042"/>
      <w:bookmarkEnd w:id="341"/>
      <w:bookmarkStart w:id="342" w:name="_Toc184312069"/>
      <w:bookmarkEnd w:id="342"/>
      <w:bookmarkStart w:id="343" w:name="_Toc184312114"/>
      <w:bookmarkEnd w:id="343"/>
      <w:bookmarkStart w:id="344" w:name="_Toc184313272"/>
      <w:bookmarkEnd w:id="344"/>
      <w:bookmarkStart w:id="345" w:name="_Toc184313270"/>
      <w:bookmarkEnd w:id="345"/>
      <w:bookmarkStart w:id="346" w:name="_Toc184308065"/>
      <w:bookmarkEnd w:id="346"/>
      <w:bookmarkStart w:id="347" w:name="_Toc184314434"/>
      <w:bookmarkEnd w:id="347"/>
      <w:bookmarkStart w:id="348" w:name="_Toc184310331"/>
      <w:bookmarkEnd w:id="348"/>
      <w:bookmarkStart w:id="349" w:name="_Toc184308038"/>
      <w:bookmarkEnd w:id="349"/>
      <w:bookmarkStart w:id="350" w:name="_Toc184310303"/>
      <w:bookmarkEnd w:id="350"/>
      <w:bookmarkStart w:id="351" w:name="_Toc184314443"/>
      <w:bookmarkEnd w:id="351"/>
      <w:bookmarkStart w:id="352" w:name="_Toc184314416"/>
      <w:bookmarkEnd w:id="352"/>
      <w:bookmarkStart w:id="353" w:name="_Toc184313239"/>
      <w:bookmarkEnd w:id="353"/>
      <w:bookmarkStart w:id="354" w:name="_Toc184312077"/>
      <w:bookmarkEnd w:id="354"/>
      <w:bookmarkStart w:id="355" w:name="_Toc184313299"/>
      <w:bookmarkEnd w:id="355"/>
      <w:bookmarkStart w:id="356" w:name="_Toc184308105"/>
      <w:bookmarkEnd w:id="356"/>
      <w:bookmarkStart w:id="357" w:name="_Toc184310279"/>
      <w:bookmarkEnd w:id="357"/>
      <w:bookmarkStart w:id="358" w:name="_Toc184312120"/>
      <w:bookmarkEnd w:id="358"/>
      <w:bookmarkStart w:id="359" w:name="_Toc184314440"/>
      <w:bookmarkEnd w:id="359"/>
      <w:bookmarkStart w:id="360" w:name="_Toc184310275"/>
      <w:bookmarkEnd w:id="360"/>
      <w:bookmarkStart w:id="361" w:name="_Toc184308064"/>
      <w:bookmarkEnd w:id="361"/>
      <w:bookmarkStart w:id="362" w:name="_Toc184308037"/>
      <w:bookmarkEnd w:id="362"/>
      <w:bookmarkStart w:id="363" w:name="_Toc184314474"/>
      <w:bookmarkEnd w:id="363"/>
      <w:bookmarkStart w:id="364" w:name="_Toc184312121"/>
      <w:bookmarkEnd w:id="364"/>
      <w:bookmarkStart w:id="365" w:name="_Toc184313261"/>
      <w:bookmarkEnd w:id="365"/>
      <w:bookmarkStart w:id="366" w:name="_Toc184314458"/>
      <w:bookmarkEnd w:id="366"/>
      <w:bookmarkStart w:id="367" w:name="_Toc184310291"/>
      <w:bookmarkEnd w:id="367"/>
      <w:bookmarkStart w:id="368" w:name="_Toc184314438"/>
      <w:bookmarkEnd w:id="368"/>
      <w:bookmarkStart w:id="369" w:name="_Toc184312127"/>
      <w:bookmarkEnd w:id="369"/>
      <w:bookmarkStart w:id="370" w:name="_Toc184308074"/>
      <w:bookmarkEnd w:id="370"/>
      <w:bookmarkStart w:id="371" w:name="_Toc184310276"/>
      <w:bookmarkEnd w:id="371"/>
      <w:bookmarkStart w:id="372" w:name="_Toc184312128"/>
      <w:bookmarkEnd w:id="372"/>
      <w:bookmarkStart w:id="373" w:name="_Toc184308069"/>
      <w:bookmarkEnd w:id="373"/>
      <w:bookmarkStart w:id="374" w:name="_Toc184313296"/>
      <w:bookmarkEnd w:id="374"/>
      <w:bookmarkStart w:id="375" w:name="_Toc184314481"/>
      <w:bookmarkEnd w:id="375"/>
      <w:bookmarkStart w:id="376" w:name="_Toc184314412"/>
      <w:bookmarkEnd w:id="376"/>
      <w:bookmarkStart w:id="377" w:name="_Toc184310315"/>
      <w:bookmarkEnd w:id="377"/>
      <w:bookmarkStart w:id="378" w:name="_Toc184312082"/>
      <w:bookmarkEnd w:id="378"/>
      <w:bookmarkStart w:id="379" w:name="_Toc184312095"/>
      <w:bookmarkEnd w:id="379"/>
      <w:bookmarkStart w:id="380" w:name="_Toc184314433"/>
      <w:bookmarkEnd w:id="380"/>
      <w:bookmarkStart w:id="381" w:name="_Toc184313304"/>
      <w:bookmarkEnd w:id="381"/>
      <w:bookmarkStart w:id="382" w:name="_Toc184310294"/>
      <w:bookmarkEnd w:id="382"/>
      <w:bookmarkStart w:id="383" w:name="_Toc184310321"/>
      <w:bookmarkEnd w:id="383"/>
      <w:bookmarkStart w:id="384" w:name="_Toc184312118"/>
      <w:bookmarkEnd w:id="384"/>
      <w:bookmarkStart w:id="385" w:name="_Toc184310341"/>
      <w:bookmarkEnd w:id="385"/>
      <w:bookmarkStart w:id="386" w:name="_Toc184313307"/>
      <w:bookmarkEnd w:id="386"/>
      <w:bookmarkStart w:id="387" w:name="_Toc184308061"/>
      <w:bookmarkEnd w:id="387"/>
      <w:bookmarkStart w:id="388" w:name="_Toc184308103"/>
      <w:bookmarkEnd w:id="388"/>
      <w:bookmarkStart w:id="389" w:name="_Toc184312122"/>
      <w:bookmarkEnd w:id="389"/>
      <w:bookmarkStart w:id="390" w:name="_Toc184310307"/>
      <w:bookmarkEnd w:id="390"/>
      <w:bookmarkStart w:id="391" w:name="_Toc184312089"/>
      <w:bookmarkEnd w:id="391"/>
      <w:bookmarkStart w:id="392" w:name="_Toc184312067"/>
      <w:bookmarkEnd w:id="392"/>
      <w:r>
        <w:rPr>
          <w:rFonts w:hint="eastAsia" w:ascii="宋体" w:hAnsi="宋体" w:cs="宋体"/>
          <w:b/>
          <w:color w:val="000000" w:themeColor="text1"/>
          <w:sz w:val="36"/>
          <w:szCs w:val="36"/>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p>
      <w:pPr>
        <w:rPr>
          <w:color w:val="000000" w:themeColor="text1"/>
          <w14:textFill>
            <w14:solidFill>
              <w14:schemeClr w14:val="tx1"/>
            </w14:solidFill>
          </w14:textFill>
        </w:rPr>
      </w:pPr>
    </w:p>
    <w:p>
      <w:pPr>
        <w:pStyle w:val="26"/>
        <w:spacing w:after="360" w:afterLines="150" w:line="360" w:lineRule="auto"/>
        <w:ind w:firstLine="0" w:firstLineChars="0"/>
        <w:rPr>
          <w:rFonts w:ascii="仿宋" w:hAnsi="仿宋" w:eastAsia="仿宋" w:cs="仿宋"/>
          <w:b/>
          <w:bCs/>
        </w:rPr>
      </w:pPr>
      <w:r>
        <w:rPr>
          <w:rFonts w:hint="eastAsia" w:ascii="仿宋" w:hAnsi="仿宋" w:eastAsia="仿宋" w:cs="仿宋"/>
          <w:b/>
          <w:bCs/>
        </w:rPr>
        <w:t>技术分（</w:t>
      </w:r>
      <w:r>
        <w:rPr>
          <w:rFonts w:ascii="仿宋" w:hAnsi="仿宋" w:eastAsia="仿宋" w:cs="仿宋"/>
          <w:b/>
          <w:bCs/>
        </w:rPr>
        <w:t>75分）</w:t>
      </w:r>
    </w:p>
    <w:p>
      <w:pPr>
        <w:pStyle w:val="960"/>
        <w:widowControl w:val="0"/>
        <w:spacing w:before="0" w:beforeAutospacing="0" w:after="0" w:afterAutospacing="0" w:line="360" w:lineRule="auto"/>
        <w:rPr>
          <w:rFonts w:ascii="仿宋" w:hAnsi="仿宋" w:eastAsia="仿宋" w:cs="仿宋"/>
        </w:rPr>
      </w:pPr>
      <w:r>
        <w:rPr>
          <w:rFonts w:hint="eastAsia" w:ascii="仿宋" w:hAnsi="仿宋" w:eastAsia="仿宋" w:cs="仿宋"/>
        </w:rPr>
        <w:t>其中，方家山未来社区一体化方案技术分</w:t>
      </w:r>
      <w:r>
        <w:rPr>
          <w:rFonts w:ascii="仿宋" w:hAnsi="仿宋" w:eastAsia="仿宋" w:cs="仿宋"/>
        </w:rPr>
        <w:t>5</w:t>
      </w:r>
      <w:r>
        <w:rPr>
          <w:rFonts w:hint="eastAsia" w:ascii="仿宋" w:hAnsi="仿宋" w:eastAsia="仿宋" w:cs="仿宋"/>
        </w:rPr>
        <w:t>0分</w:t>
      </w:r>
    </w:p>
    <w:tbl>
      <w:tblPr>
        <w:tblStyle w:val="63"/>
        <w:tblW w:w="9532" w:type="dxa"/>
        <w:tblInd w:w="-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1447"/>
        <w:gridCol w:w="6285"/>
        <w:gridCol w:w="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4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评审项目</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评分内容</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vMerge w:val="restart"/>
            <w:tcBorders>
              <w:top w:val="single" w:color="000000" w:sz="6" w:space="0"/>
              <w:left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47" w:type="dxa"/>
            <w:vMerge w:val="restart"/>
            <w:tcBorders>
              <w:top w:val="single" w:color="000000" w:sz="6" w:space="0"/>
              <w:left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项目理解与调研</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根据供应商提供的杭州市未来社区创建政策解读、本项目创建背景分析、社区情况分析等进行评审。根据内容合理性进行打分。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vMerge w:val="continue"/>
            <w:tcBorders>
              <w:left w:val="single" w:color="000000" w:sz="6" w:space="0"/>
              <w:right w:val="single" w:color="000000" w:sz="6" w:space="0"/>
            </w:tcBorders>
            <w:vAlign w:val="center"/>
          </w:tcPr>
          <w:p>
            <w:pPr>
              <w:spacing w:line="360" w:lineRule="auto"/>
              <w:jc w:val="center"/>
              <w:rPr>
                <w:rFonts w:ascii="仿宋" w:hAnsi="仿宋" w:eastAsia="仿宋" w:cs="仿宋"/>
                <w:sz w:val="24"/>
              </w:rPr>
            </w:pPr>
          </w:p>
        </w:tc>
        <w:tc>
          <w:tcPr>
            <w:tcW w:w="1447" w:type="dxa"/>
            <w:vMerge w:val="continue"/>
            <w:tcBorders>
              <w:left w:val="single" w:color="000000" w:sz="6" w:space="0"/>
              <w:right w:val="single" w:color="000000" w:sz="6" w:space="0"/>
            </w:tcBorders>
            <w:vAlign w:val="center"/>
          </w:tcPr>
          <w:p>
            <w:pPr>
              <w:spacing w:line="360" w:lineRule="auto"/>
              <w:jc w:val="left"/>
              <w:rPr>
                <w:rFonts w:ascii="仿宋" w:hAnsi="仿宋" w:eastAsia="仿宋" w:cs="仿宋"/>
                <w:sz w:val="24"/>
              </w:rPr>
            </w:pP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根据供应商提供的居民需求调研方案、调研样本、调研结果分析进行评审。</w:t>
            </w:r>
          </w:p>
          <w:p>
            <w:pPr>
              <w:pStyle w:val="2"/>
            </w:pPr>
            <w:r>
              <w:rPr>
                <w:rFonts w:hint="eastAsia" w:ascii="仿宋" w:eastAsia="仿宋" w:cs="仿宋"/>
                <w:b w:val="0"/>
                <w:bCs w:val="0"/>
                <w:sz w:val="24"/>
                <w:szCs w:val="24"/>
                <w:lang w:val="en-US"/>
              </w:rPr>
              <w:t>根据调研思路明确性（0-2分）、全面性（0-2分）进行打分。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vMerge w:val="continue"/>
            <w:tcBorders>
              <w:left w:val="single" w:color="000000" w:sz="6" w:space="0"/>
              <w:right w:val="single" w:color="000000" w:sz="6" w:space="0"/>
            </w:tcBorders>
            <w:vAlign w:val="center"/>
          </w:tcPr>
          <w:p>
            <w:pPr>
              <w:spacing w:line="360" w:lineRule="auto"/>
              <w:jc w:val="center"/>
              <w:rPr>
                <w:rFonts w:ascii="仿宋" w:hAnsi="仿宋" w:eastAsia="仿宋" w:cs="仿宋"/>
                <w:sz w:val="24"/>
              </w:rPr>
            </w:pPr>
          </w:p>
        </w:tc>
        <w:tc>
          <w:tcPr>
            <w:tcW w:w="1447" w:type="dxa"/>
            <w:vMerge w:val="continue"/>
            <w:tcBorders>
              <w:left w:val="single" w:color="000000" w:sz="6" w:space="0"/>
              <w:right w:val="single" w:color="000000" w:sz="6" w:space="0"/>
            </w:tcBorders>
            <w:vAlign w:val="center"/>
          </w:tcPr>
          <w:p>
            <w:pPr>
              <w:spacing w:line="360" w:lineRule="auto"/>
              <w:jc w:val="left"/>
              <w:rPr>
                <w:rFonts w:ascii="仿宋" w:hAnsi="仿宋" w:eastAsia="仿宋" w:cs="仿宋"/>
                <w:sz w:val="24"/>
              </w:rPr>
            </w:pP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根据供应商提供的针对本项目总体定位、项目创建思路、项目创建亮点等内容进行评审。</w:t>
            </w:r>
          </w:p>
          <w:p>
            <w:pPr>
              <w:spacing w:line="360" w:lineRule="auto"/>
              <w:jc w:val="left"/>
            </w:pPr>
            <w:r>
              <w:rPr>
                <w:rFonts w:hint="eastAsia" w:ascii="仿宋" w:hAnsi="仿宋" w:eastAsia="仿宋" w:cs="仿宋"/>
                <w:sz w:val="24"/>
              </w:rPr>
              <w:t>对项目目标定位（</w:t>
            </w:r>
            <w:r>
              <w:rPr>
                <w:rFonts w:ascii="仿宋" w:hAnsi="仿宋" w:eastAsia="仿宋" w:cs="仿宋"/>
                <w:sz w:val="24"/>
              </w:rPr>
              <w:t>0-1</w:t>
            </w:r>
            <w:r>
              <w:rPr>
                <w:rFonts w:hint="eastAsia" w:ascii="仿宋" w:hAnsi="仿宋" w:eastAsia="仿宋" w:cs="仿宋"/>
                <w:sz w:val="24"/>
              </w:rPr>
              <w:t>分）以及创建思路亮点（</w:t>
            </w:r>
            <w:r>
              <w:rPr>
                <w:rFonts w:ascii="仿宋" w:hAnsi="仿宋" w:eastAsia="仿宋" w:cs="仿宋"/>
                <w:sz w:val="24"/>
              </w:rPr>
              <w:t>0-1</w:t>
            </w:r>
            <w:r>
              <w:rPr>
                <w:rFonts w:hint="eastAsia" w:ascii="仿宋" w:hAnsi="仿宋" w:eastAsia="仿宋" w:cs="仿宋"/>
                <w:sz w:val="24"/>
              </w:rPr>
              <w:t>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vMerge w:val="continue"/>
            <w:tcBorders>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p>
        </w:tc>
        <w:tc>
          <w:tcPr>
            <w:tcW w:w="1447" w:type="dxa"/>
            <w:vMerge w:val="continue"/>
            <w:tcBorders>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根据供应商拟定针对本项目特色文化挖掘，未来社区文化元素设计、文化元素植入等特色性、合理性进行评审</w:t>
            </w:r>
          </w:p>
          <w:p>
            <w:pPr>
              <w:pStyle w:val="2"/>
            </w:pPr>
            <w:r>
              <w:rPr>
                <w:rFonts w:hint="eastAsia" w:ascii="仿宋" w:eastAsia="仿宋" w:cs="仿宋"/>
                <w:b w:val="0"/>
                <w:bCs w:val="0"/>
                <w:sz w:val="24"/>
                <w:szCs w:val="24"/>
                <w:lang w:val="en-US"/>
              </w:rPr>
              <w:t>根据内容完整性（</w:t>
            </w:r>
            <w:r>
              <w:rPr>
                <w:rFonts w:ascii="仿宋" w:eastAsia="仿宋" w:cs="仿宋"/>
                <w:b w:val="0"/>
                <w:bCs w:val="0"/>
                <w:sz w:val="24"/>
                <w:szCs w:val="24"/>
                <w:lang w:val="en-US"/>
              </w:rPr>
              <w:t>0-2</w:t>
            </w:r>
            <w:r>
              <w:rPr>
                <w:rFonts w:hint="eastAsia" w:ascii="仿宋" w:eastAsia="仿宋" w:cs="仿宋"/>
                <w:b w:val="0"/>
                <w:bCs w:val="0"/>
                <w:sz w:val="24"/>
                <w:szCs w:val="24"/>
                <w:lang w:val="en-US"/>
              </w:rPr>
              <w:t>分）和合理性（</w:t>
            </w:r>
            <w:r>
              <w:rPr>
                <w:rFonts w:ascii="仿宋" w:eastAsia="仿宋" w:cs="仿宋"/>
                <w:b w:val="0"/>
                <w:bCs w:val="0"/>
                <w:sz w:val="24"/>
                <w:szCs w:val="24"/>
                <w:lang w:val="en-US"/>
              </w:rPr>
              <w:t>0-1</w:t>
            </w:r>
            <w:r>
              <w:rPr>
                <w:rFonts w:hint="eastAsia" w:ascii="仿宋" w:eastAsia="仿宋" w:cs="仿宋"/>
                <w:b w:val="0"/>
                <w:bCs w:val="0"/>
                <w:sz w:val="24"/>
                <w:szCs w:val="24"/>
                <w:lang w:val="en-US"/>
              </w:rPr>
              <w:t>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vMerge w:val="restart"/>
            <w:tcBorders>
              <w:top w:val="single" w:color="000000" w:sz="6" w:space="0"/>
              <w:left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47" w:type="dxa"/>
            <w:vMerge w:val="restart"/>
            <w:tcBorders>
              <w:top w:val="single" w:color="000000" w:sz="6" w:space="0"/>
              <w:left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场景设计方案</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根据供应商提供的针对本项目场景空间梳理情况、场景配套空间集成图则、未来社区33项指标响应方案、居民需求响应方案进行评审。</w:t>
            </w:r>
          </w:p>
          <w:p>
            <w:pPr>
              <w:pStyle w:val="2"/>
            </w:pPr>
            <w:r>
              <w:rPr>
                <w:rFonts w:hint="eastAsia" w:ascii="仿宋" w:eastAsia="仿宋" w:cs="仿宋"/>
                <w:b w:val="0"/>
                <w:bCs w:val="0"/>
                <w:sz w:val="24"/>
                <w:szCs w:val="24"/>
                <w:lang w:val="en-US"/>
              </w:rPr>
              <w:t>根据内容完整性（</w:t>
            </w:r>
            <w:r>
              <w:rPr>
                <w:rFonts w:ascii="仿宋" w:eastAsia="仿宋" w:cs="仿宋"/>
                <w:b w:val="0"/>
                <w:bCs w:val="0"/>
                <w:sz w:val="24"/>
                <w:szCs w:val="24"/>
                <w:lang w:val="en-US"/>
              </w:rPr>
              <w:t>0-2</w:t>
            </w:r>
            <w:r>
              <w:rPr>
                <w:rFonts w:hint="eastAsia" w:ascii="仿宋" w:eastAsia="仿宋" w:cs="仿宋"/>
                <w:b w:val="0"/>
                <w:bCs w:val="0"/>
                <w:sz w:val="24"/>
                <w:szCs w:val="24"/>
                <w:lang w:val="en-US"/>
              </w:rPr>
              <w:t>分）和合理性（</w:t>
            </w:r>
            <w:r>
              <w:rPr>
                <w:rFonts w:ascii="仿宋" w:eastAsia="仿宋" w:cs="仿宋"/>
                <w:b w:val="0"/>
                <w:bCs w:val="0"/>
                <w:sz w:val="24"/>
                <w:szCs w:val="24"/>
                <w:lang w:val="en-US"/>
              </w:rPr>
              <w:t>0-2分）进行打分。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vMerge w:val="continue"/>
            <w:tcBorders>
              <w:left w:val="single" w:color="000000" w:sz="6" w:space="0"/>
              <w:right w:val="single" w:color="000000" w:sz="6" w:space="0"/>
            </w:tcBorders>
            <w:vAlign w:val="center"/>
          </w:tcPr>
          <w:p>
            <w:pPr>
              <w:spacing w:line="360" w:lineRule="auto"/>
              <w:jc w:val="center"/>
              <w:rPr>
                <w:rFonts w:ascii="仿宋" w:hAnsi="仿宋" w:eastAsia="仿宋" w:cs="仿宋"/>
                <w:sz w:val="24"/>
              </w:rPr>
            </w:pPr>
          </w:p>
        </w:tc>
        <w:tc>
          <w:tcPr>
            <w:tcW w:w="1447" w:type="dxa"/>
            <w:vMerge w:val="continue"/>
            <w:tcBorders>
              <w:left w:val="single" w:color="000000" w:sz="6" w:space="0"/>
              <w:right w:val="single" w:color="000000" w:sz="6" w:space="0"/>
            </w:tcBorders>
            <w:vAlign w:val="center"/>
          </w:tcPr>
          <w:p>
            <w:pPr>
              <w:spacing w:line="360" w:lineRule="auto"/>
              <w:jc w:val="left"/>
              <w:rPr>
                <w:rFonts w:ascii="仿宋" w:hAnsi="仿宋" w:eastAsia="仿宋" w:cs="仿宋"/>
                <w:sz w:val="24"/>
              </w:rPr>
            </w:pP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根据供应商提供的针对本项目九大场景公益、惠民及经营性空间布局方案、场景落位策略、运营主体和运营组织架构方案进行评审。</w:t>
            </w:r>
          </w:p>
          <w:p>
            <w:pPr>
              <w:pStyle w:val="2"/>
            </w:pPr>
            <w:r>
              <w:rPr>
                <w:rFonts w:hint="eastAsia" w:ascii="仿宋" w:eastAsia="仿宋" w:cs="仿宋"/>
                <w:b w:val="0"/>
                <w:bCs w:val="0"/>
                <w:sz w:val="24"/>
                <w:szCs w:val="24"/>
                <w:lang w:val="en-US"/>
              </w:rPr>
              <w:t>根据内容合理性（0-2分）、切实可行性（0-2分）、创新性（0-1分），进行打分。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vMerge w:val="continue"/>
            <w:tcBorders>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p>
        </w:tc>
        <w:tc>
          <w:tcPr>
            <w:tcW w:w="1447" w:type="dxa"/>
            <w:vMerge w:val="continue"/>
            <w:tcBorders>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根据供应商提供的亮点场景挖掘方案、特色活动组织方案进行评审。</w:t>
            </w:r>
          </w:p>
          <w:p>
            <w:pPr>
              <w:pStyle w:val="2"/>
            </w:pPr>
            <w:r>
              <w:rPr>
                <w:rFonts w:hint="eastAsia" w:ascii="仿宋" w:eastAsia="仿宋" w:cs="仿宋"/>
                <w:b w:val="0"/>
                <w:bCs w:val="0"/>
                <w:sz w:val="24"/>
                <w:szCs w:val="24"/>
                <w:lang w:val="en-US"/>
              </w:rPr>
              <w:t>根据内容合理性（0-2分）、切实可行性（0-2分）、创新性（0-1分），进行打分。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vMerge w:val="restart"/>
            <w:tcBorders>
              <w:top w:val="single" w:color="000000" w:sz="6" w:space="0"/>
              <w:left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447" w:type="dxa"/>
            <w:vMerge w:val="restart"/>
            <w:tcBorders>
              <w:top w:val="single" w:color="000000" w:sz="6" w:space="0"/>
              <w:left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数字化系统方案</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根据供应商提供的数字化专项方案（包括数字社区平台架构、数字社区平台建设方案、数字社会落地场景应用说明）进行评审</w:t>
            </w:r>
          </w:p>
          <w:p>
            <w:pPr>
              <w:pStyle w:val="2"/>
            </w:pPr>
            <w:r>
              <w:rPr>
                <w:rFonts w:hint="eastAsia" w:ascii="仿宋" w:eastAsia="仿宋" w:cs="仿宋"/>
                <w:b w:val="0"/>
                <w:bCs w:val="0"/>
                <w:sz w:val="24"/>
                <w:szCs w:val="24"/>
                <w:lang w:val="en-US"/>
              </w:rPr>
              <w:t>根据内容合理性（0-2分）、切实可行性（0-2分）、创新性（0-1分），进行打分。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vMerge w:val="continue"/>
            <w:tcBorders>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p>
        </w:tc>
        <w:tc>
          <w:tcPr>
            <w:tcW w:w="1447" w:type="dxa"/>
            <w:vMerge w:val="continue"/>
            <w:tcBorders>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根据供应商提供的数字化集成对接及运维方案（包括社区原有物联网一体化中心接入方案、社区原有数字化系统对接方式、技术运维方案）进行评审</w:t>
            </w:r>
          </w:p>
          <w:p>
            <w:pPr>
              <w:pStyle w:val="2"/>
            </w:pPr>
            <w:r>
              <w:rPr>
                <w:rFonts w:hint="eastAsia" w:ascii="仿宋" w:eastAsia="仿宋" w:cs="仿宋"/>
                <w:b w:val="0"/>
                <w:bCs w:val="0"/>
                <w:sz w:val="24"/>
                <w:szCs w:val="24"/>
                <w:lang w:val="en-US"/>
              </w:rPr>
              <w:t>根据内容切实可行性（0-</w:t>
            </w:r>
            <w:r>
              <w:rPr>
                <w:rFonts w:ascii="仿宋" w:eastAsia="仿宋" w:cs="仿宋"/>
                <w:b w:val="0"/>
                <w:bCs w:val="0"/>
                <w:sz w:val="24"/>
                <w:szCs w:val="24"/>
                <w:lang w:val="en-US"/>
              </w:rPr>
              <w:t>1</w:t>
            </w:r>
            <w:r>
              <w:rPr>
                <w:rFonts w:hint="eastAsia" w:ascii="仿宋" w:eastAsia="仿宋" w:cs="仿宋"/>
                <w:b w:val="0"/>
                <w:bCs w:val="0"/>
                <w:sz w:val="24"/>
                <w:szCs w:val="24"/>
                <w:lang w:val="en-US"/>
              </w:rPr>
              <w:t>分）、创新性（0-1分），进行打分。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4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运营组织</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空间布局以及设置的合理性、运营方案的落地性、运营主体和运营组织架构合理性、运营方案的合理性进行评审</w:t>
            </w:r>
          </w:p>
          <w:p>
            <w:pPr>
              <w:pStyle w:val="2"/>
            </w:pPr>
            <w:r>
              <w:rPr>
                <w:rFonts w:hint="eastAsia" w:ascii="仿宋" w:eastAsia="仿宋" w:cs="仿宋"/>
                <w:b w:val="0"/>
                <w:bCs w:val="0"/>
                <w:sz w:val="24"/>
                <w:szCs w:val="24"/>
                <w:lang w:val="en-US"/>
              </w:rPr>
              <w:t>根据内容完整性（</w:t>
            </w:r>
            <w:r>
              <w:rPr>
                <w:rFonts w:ascii="仿宋" w:eastAsia="仿宋" w:cs="仿宋"/>
                <w:b w:val="0"/>
                <w:bCs w:val="0"/>
                <w:sz w:val="24"/>
                <w:szCs w:val="24"/>
                <w:lang w:val="en-US"/>
              </w:rPr>
              <w:t>0-1</w:t>
            </w:r>
            <w:r>
              <w:rPr>
                <w:rFonts w:hint="eastAsia" w:ascii="仿宋" w:eastAsia="仿宋" w:cs="仿宋"/>
                <w:b w:val="0"/>
                <w:bCs w:val="0"/>
                <w:sz w:val="24"/>
                <w:szCs w:val="24"/>
                <w:lang w:val="en-US"/>
              </w:rPr>
              <w:t>分）与合理性（</w:t>
            </w:r>
            <w:r>
              <w:rPr>
                <w:rFonts w:ascii="仿宋" w:eastAsia="仿宋" w:cs="仿宋"/>
                <w:b w:val="0"/>
                <w:bCs w:val="0"/>
                <w:sz w:val="24"/>
                <w:szCs w:val="24"/>
                <w:lang w:val="en-US"/>
              </w:rPr>
              <w:t>0-1</w:t>
            </w:r>
            <w:r>
              <w:rPr>
                <w:rFonts w:hint="eastAsia" w:ascii="仿宋" w:eastAsia="仿宋" w:cs="仿宋"/>
                <w:b w:val="0"/>
                <w:bCs w:val="0"/>
                <w:sz w:val="24"/>
                <w:szCs w:val="24"/>
                <w:lang w:val="en-US"/>
              </w:rPr>
              <w:t>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4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进度安排</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根据供应商提供的针对本项目的进度安排、进度控制、时间节点的把握等合理性、完整性、可操作性进行评审</w:t>
            </w:r>
          </w:p>
          <w:p>
            <w:pPr>
              <w:pStyle w:val="2"/>
            </w:pPr>
            <w:r>
              <w:rPr>
                <w:rFonts w:hint="eastAsia" w:ascii="仿宋" w:eastAsia="仿宋" w:cs="仿宋"/>
                <w:b w:val="0"/>
                <w:bCs w:val="0"/>
                <w:sz w:val="24"/>
                <w:szCs w:val="24"/>
                <w:lang w:val="en-US"/>
              </w:rPr>
              <w:t>根据内容完整性（</w:t>
            </w:r>
            <w:r>
              <w:rPr>
                <w:rFonts w:ascii="仿宋" w:eastAsia="仿宋" w:cs="仿宋"/>
                <w:b w:val="0"/>
                <w:bCs w:val="0"/>
                <w:sz w:val="24"/>
                <w:szCs w:val="24"/>
                <w:lang w:val="en-US"/>
              </w:rPr>
              <w:t>0-1</w:t>
            </w:r>
            <w:r>
              <w:rPr>
                <w:rFonts w:hint="eastAsia" w:ascii="仿宋" w:eastAsia="仿宋" w:cs="仿宋"/>
                <w:b w:val="0"/>
                <w:bCs w:val="0"/>
                <w:sz w:val="24"/>
                <w:szCs w:val="24"/>
                <w:lang w:val="en-US"/>
              </w:rPr>
              <w:t>分）与合理性（</w:t>
            </w:r>
            <w:r>
              <w:rPr>
                <w:rFonts w:ascii="仿宋" w:eastAsia="仿宋" w:cs="仿宋"/>
                <w:b w:val="0"/>
                <w:bCs w:val="0"/>
                <w:sz w:val="24"/>
                <w:szCs w:val="24"/>
                <w:lang w:val="en-US"/>
              </w:rPr>
              <w:t>0-1</w:t>
            </w:r>
            <w:r>
              <w:rPr>
                <w:rFonts w:hint="eastAsia" w:ascii="仿宋" w:eastAsia="仿宋" w:cs="仿宋"/>
                <w:b w:val="0"/>
                <w:bCs w:val="0"/>
                <w:sz w:val="24"/>
                <w:szCs w:val="24"/>
                <w:lang w:val="en-US"/>
              </w:rPr>
              <w:t>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4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概算与资金平衡</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政府方投入收益情况表、土地使用方建设期资金测算表以及运营期内的财务收支方案，分主体编制运营期资金平衡测算表，评审其合理性</w:t>
            </w:r>
          </w:p>
          <w:p>
            <w:pPr>
              <w:pStyle w:val="2"/>
            </w:pPr>
            <w:r>
              <w:rPr>
                <w:rFonts w:hint="eastAsia" w:ascii="仿宋" w:eastAsia="仿宋" w:cs="仿宋"/>
                <w:b w:val="0"/>
                <w:bCs w:val="0"/>
                <w:sz w:val="24"/>
                <w:szCs w:val="24"/>
                <w:lang w:val="en-US"/>
              </w:rPr>
              <w:t>根据内容完整性（</w:t>
            </w:r>
            <w:r>
              <w:rPr>
                <w:rFonts w:ascii="仿宋" w:eastAsia="仿宋" w:cs="仿宋"/>
                <w:b w:val="0"/>
                <w:bCs w:val="0"/>
                <w:sz w:val="24"/>
                <w:szCs w:val="24"/>
                <w:lang w:val="en-US"/>
              </w:rPr>
              <w:t>0-1</w:t>
            </w:r>
            <w:r>
              <w:rPr>
                <w:rFonts w:hint="eastAsia" w:ascii="仿宋" w:eastAsia="仿宋" w:cs="仿宋"/>
                <w:b w:val="0"/>
                <w:bCs w:val="0"/>
                <w:sz w:val="24"/>
                <w:szCs w:val="24"/>
                <w:lang w:val="en-US"/>
              </w:rPr>
              <w:t>分）与合理性（</w:t>
            </w:r>
            <w:r>
              <w:rPr>
                <w:rFonts w:ascii="仿宋" w:eastAsia="仿宋" w:cs="仿宋"/>
                <w:b w:val="0"/>
                <w:bCs w:val="0"/>
                <w:sz w:val="24"/>
                <w:szCs w:val="24"/>
                <w:lang w:val="en-US"/>
              </w:rPr>
              <w:t>0-2</w:t>
            </w:r>
            <w:r>
              <w:rPr>
                <w:rFonts w:hint="eastAsia" w:ascii="仿宋" w:eastAsia="仿宋" w:cs="仿宋"/>
                <w:b w:val="0"/>
                <w:bCs w:val="0"/>
                <w:sz w:val="24"/>
                <w:szCs w:val="24"/>
                <w:lang w:val="en-US"/>
              </w:rPr>
              <w:t>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4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政策与机制保障</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仿宋" w:hAnsi="仿宋" w:eastAsia="仿宋" w:cs="仿宋"/>
                <w:sz w:val="24"/>
              </w:rPr>
            </w:pPr>
            <w:r>
              <w:rPr>
                <w:rFonts w:hint="eastAsia" w:ascii="仿宋" w:hAnsi="仿宋" w:eastAsia="仿宋" w:cs="仿宋"/>
                <w:sz w:val="24"/>
              </w:rPr>
              <w:t>提供创建项目建设工作专班名单以及工作专班职责分工情况，提出项目建设模式、建设进度安排，上述合理性评审</w:t>
            </w:r>
          </w:p>
          <w:p>
            <w:pPr>
              <w:pStyle w:val="2"/>
              <w:jc w:val="both"/>
            </w:pPr>
            <w:r>
              <w:rPr>
                <w:rFonts w:hint="eastAsia" w:ascii="仿宋" w:eastAsia="仿宋" w:cs="仿宋"/>
                <w:b w:val="0"/>
                <w:bCs w:val="0"/>
                <w:sz w:val="24"/>
                <w:szCs w:val="24"/>
                <w:lang w:val="en-US"/>
              </w:rPr>
              <w:t>根据内容完整性（</w:t>
            </w:r>
            <w:r>
              <w:rPr>
                <w:rFonts w:ascii="仿宋" w:eastAsia="仿宋" w:cs="仿宋"/>
                <w:b w:val="0"/>
                <w:bCs w:val="0"/>
                <w:sz w:val="24"/>
                <w:szCs w:val="24"/>
                <w:lang w:val="en-US"/>
              </w:rPr>
              <w:t>0-2</w:t>
            </w:r>
            <w:r>
              <w:rPr>
                <w:rFonts w:hint="eastAsia" w:ascii="仿宋" w:eastAsia="仿宋" w:cs="仿宋"/>
                <w:b w:val="0"/>
                <w:bCs w:val="0"/>
                <w:sz w:val="24"/>
                <w:szCs w:val="24"/>
                <w:lang w:val="en-US"/>
              </w:rPr>
              <w:t>分）与合理性（</w:t>
            </w:r>
            <w:r>
              <w:rPr>
                <w:rFonts w:ascii="仿宋" w:eastAsia="仿宋" w:cs="仿宋"/>
                <w:b w:val="0"/>
                <w:bCs w:val="0"/>
                <w:sz w:val="24"/>
                <w:szCs w:val="24"/>
                <w:lang w:val="en-US"/>
              </w:rPr>
              <w:t>0-2</w:t>
            </w:r>
            <w:r>
              <w:rPr>
                <w:rFonts w:hint="eastAsia" w:ascii="仿宋" w:eastAsia="仿宋" w:cs="仿宋"/>
                <w:b w:val="0"/>
                <w:bCs w:val="0"/>
                <w:sz w:val="24"/>
                <w:szCs w:val="24"/>
                <w:lang w:val="en-US"/>
              </w:rPr>
              <w:t>分），进行打分。投标人（如联合体，指任意一方）有成功通过省级未来社区验收项目经验，提供政府相关网站截图及相应服务合同，此项得满分。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14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专业技术人员配置</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根据供应商提供的拟派本项目人员专业结构配置均衡合理性、数量是否充足，是否能够充分满足项目实施要求情况进行评审</w:t>
            </w:r>
          </w:p>
          <w:p>
            <w:pPr>
              <w:pStyle w:val="2"/>
            </w:pPr>
            <w:r>
              <w:rPr>
                <w:rFonts w:hint="eastAsia" w:ascii="仿宋" w:eastAsia="仿宋" w:cs="仿宋"/>
                <w:b w:val="0"/>
                <w:bCs w:val="0"/>
                <w:sz w:val="24"/>
                <w:szCs w:val="24"/>
                <w:lang w:val="en-US"/>
              </w:rPr>
              <w:t>根据专业配置合理性（</w:t>
            </w:r>
            <w:r>
              <w:rPr>
                <w:rFonts w:ascii="仿宋" w:eastAsia="仿宋" w:cs="仿宋"/>
                <w:b w:val="0"/>
                <w:bCs w:val="0"/>
                <w:sz w:val="24"/>
                <w:szCs w:val="24"/>
                <w:lang w:val="en-US"/>
              </w:rPr>
              <w:t>0-2</w:t>
            </w:r>
            <w:r>
              <w:rPr>
                <w:rFonts w:hint="eastAsia" w:ascii="仿宋" w:eastAsia="仿宋" w:cs="仿宋"/>
                <w:b w:val="0"/>
                <w:bCs w:val="0"/>
                <w:sz w:val="24"/>
                <w:szCs w:val="24"/>
                <w:lang w:val="en-US"/>
              </w:rPr>
              <w:t>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4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服务承诺</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根据供应商提供的本项目服务承诺、服务优势分析（包括场景落地执行力、社区可持续运营、店铺引入等）进行评审</w:t>
            </w:r>
          </w:p>
          <w:p>
            <w:pPr>
              <w:pStyle w:val="2"/>
            </w:pPr>
            <w:r>
              <w:rPr>
                <w:rFonts w:hint="eastAsia" w:ascii="仿宋" w:eastAsia="仿宋" w:cs="仿宋"/>
                <w:b w:val="0"/>
                <w:bCs w:val="0"/>
                <w:sz w:val="24"/>
                <w:szCs w:val="24"/>
                <w:lang w:val="en-US"/>
              </w:rPr>
              <w:t>对供应商服务承诺（</w:t>
            </w:r>
            <w:r>
              <w:rPr>
                <w:rFonts w:ascii="仿宋" w:eastAsia="仿宋" w:cs="仿宋"/>
                <w:b w:val="0"/>
                <w:bCs w:val="0"/>
                <w:sz w:val="24"/>
                <w:szCs w:val="24"/>
                <w:lang w:val="en-US"/>
              </w:rPr>
              <w:t>0-1</w:t>
            </w:r>
            <w:r>
              <w:rPr>
                <w:rFonts w:hint="eastAsia" w:ascii="仿宋" w:eastAsia="仿宋" w:cs="仿宋"/>
                <w:b w:val="0"/>
                <w:bCs w:val="0"/>
                <w:sz w:val="24"/>
                <w:szCs w:val="24"/>
                <w:lang w:val="en-US"/>
              </w:rPr>
              <w:t>分）、服务优势（</w:t>
            </w:r>
            <w:r>
              <w:rPr>
                <w:rFonts w:ascii="仿宋" w:eastAsia="仿宋" w:cs="仿宋"/>
                <w:b w:val="0"/>
                <w:bCs w:val="0"/>
                <w:sz w:val="24"/>
                <w:szCs w:val="24"/>
                <w:lang w:val="en-US"/>
              </w:rPr>
              <w:t>0-1</w:t>
            </w:r>
            <w:r>
              <w:rPr>
                <w:rFonts w:hint="eastAsia" w:ascii="仿宋" w:eastAsia="仿宋" w:cs="仿宋"/>
                <w:b w:val="0"/>
                <w:bCs w:val="0"/>
                <w:sz w:val="24"/>
                <w:szCs w:val="24"/>
                <w:lang w:val="en-US"/>
              </w:rPr>
              <w:t>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44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后续服务方案</w:t>
            </w:r>
          </w:p>
        </w:tc>
        <w:tc>
          <w:tcPr>
            <w:tcW w:w="628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根据供应商提供的未来社区后续创建计划（包括专班组织建议、部门对接需求及计划、项目各主体共建计划、创建工作计划）进行评审（0-2分）。</w:t>
            </w:r>
          </w:p>
          <w:p>
            <w:pPr>
              <w:pStyle w:val="2"/>
              <w:ind w:left="0" w:firstLine="0"/>
            </w:pPr>
            <w:r>
              <w:rPr>
                <w:rFonts w:hint="eastAsia" w:ascii="仿宋" w:eastAsia="仿宋" w:cs="仿宋"/>
                <w:b w:val="0"/>
                <w:bCs w:val="0"/>
                <w:sz w:val="24"/>
                <w:szCs w:val="24"/>
                <w:lang w:val="en-US"/>
              </w:rPr>
              <w:t>对后续服务提出保障体系措施方案可行性（</w:t>
            </w:r>
            <w:r>
              <w:rPr>
                <w:rFonts w:ascii="仿宋" w:eastAsia="仿宋" w:cs="仿宋"/>
                <w:b w:val="0"/>
                <w:bCs w:val="0"/>
                <w:sz w:val="24"/>
                <w:szCs w:val="24"/>
                <w:lang w:val="en-US"/>
              </w:rPr>
              <w:t>0-1</w:t>
            </w:r>
            <w:r>
              <w:rPr>
                <w:rFonts w:hint="eastAsia" w:ascii="仿宋" w:eastAsia="仿宋" w:cs="仿宋"/>
                <w:b w:val="0"/>
                <w:bCs w:val="0"/>
                <w:sz w:val="24"/>
                <w:szCs w:val="24"/>
                <w:lang w:val="en-US"/>
              </w:rPr>
              <w:t>分）和合理性（</w:t>
            </w:r>
            <w:r>
              <w:rPr>
                <w:rFonts w:ascii="仿宋" w:eastAsia="仿宋" w:cs="仿宋"/>
                <w:b w:val="0"/>
                <w:bCs w:val="0"/>
                <w:sz w:val="24"/>
                <w:szCs w:val="24"/>
                <w:lang w:val="en-US"/>
              </w:rPr>
              <w:t>0-1</w:t>
            </w:r>
            <w:r>
              <w:rPr>
                <w:rFonts w:hint="eastAsia" w:ascii="仿宋" w:eastAsia="仿宋" w:cs="仿宋"/>
                <w:b w:val="0"/>
                <w:bCs w:val="0"/>
                <w:sz w:val="24"/>
                <w:szCs w:val="24"/>
                <w:lang w:val="en-US"/>
              </w:rPr>
              <w:t>分）进行打分。</w:t>
            </w:r>
          </w:p>
        </w:tc>
        <w:tc>
          <w:tcPr>
            <w:tcW w:w="9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分</w:t>
            </w:r>
          </w:p>
        </w:tc>
      </w:tr>
    </w:tbl>
    <w:p>
      <w:pPr>
        <w:pStyle w:val="960"/>
        <w:widowControl w:val="0"/>
        <w:spacing w:before="0" w:beforeAutospacing="0" w:after="0" w:afterAutospacing="0" w:line="360" w:lineRule="auto"/>
        <w:rPr>
          <w:rFonts w:ascii="仿宋" w:hAnsi="仿宋" w:eastAsia="仿宋" w:cs="仿宋"/>
        </w:rPr>
      </w:pPr>
    </w:p>
    <w:p>
      <w:pPr>
        <w:pStyle w:val="960"/>
        <w:widowControl w:val="0"/>
        <w:spacing w:before="0" w:beforeAutospacing="0" w:after="0" w:afterAutospacing="0" w:line="360" w:lineRule="auto"/>
        <w:rPr>
          <w:rFonts w:ascii="仿宋" w:hAnsi="仿宋" w:eastAsia="仿宋" w:cs="仿宋"/>
        </w:rPr>
      </w:pPr>
      <w:r>
        <w:rPr>
          <w:rFonts w:hint="eastAsia" w:ascii="仿宋" w:hAnsi="仿宋" w:eastAsia="仿宋" w:cs="仿宋"/>
        </w:rPr>
        <w:t>其中，闲林老街传统风貌样板区建设方案技术分</w:t>
      </w:r>
      <w:r>
        <w:rPr>
          <w:rFonts w:ascii="仿宋" w:hAnsi="仿宋" w:eastAsia="仿宋" w:cs="仿宋"/>
        </w:rPr>
        <w:t>25</w:t>
      </w:r>
      <w:r>
        <w:rPr>
          <w:rFonts w:hint="eastAsia" w:ascii="仿宋" w:hAnsi="仿宋" w:eastAsia="仿宋" w:cs="仿宋"/>
        </w:rPr>
        <w:t>分</w:t>
      </w:r>
    </w:p>
    <w:tbl>
      <w:tblPr>
        <w:tblStyle w:val="63"/>
        <w:tblW w:w="95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28"/>
        <w:gridCol w:w="1442"/>
        <w:gridCol w:w="6299"/>
        <w:gridCol w:w="8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928" w:type="dxa"/>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7741"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评分细则</w:t>
            </w:r>
          </w:p>
        </w:tc>
        <w:tc>
          <w:tcPr>
            <w:tcW w:w="876" w:type="dxa"/>
            <w:vAlign w:val="center"/>
          </w:tcPr>
          <w:p>
            <w:pPr>
              <w:spacing w:line="360" w:lineRule="auto"/>
              <w:jc w:val="center"/>
              <w:rPr>
                <w:rFonts w:ascii="仿宋" w:hAnsi="仿宋" w:eastAsia="仿宋" w:cs="仿宋"/>
                <w:sz w:val="24"/>
              </w:rPr>
            </w:pPr>
            <w:r>
              <w:rPr>
                <w:rFonts w:hint="eastAsia" w:ascii="仿宋" w:hAnsi="仿宋" w:eastAsia="仿宋" w:cs="仿宋"/>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928" w:type="dxa"/>
            <w:vAlign w:val="center"/>
          </w:tcPr>
          <w:p>
            <w:pPr>
              <w:spacing w:line="360" w:lineRule="auto"/>
              <w:jc w:val="center"/>
              <w:rPr>
                <w:rFonts w:ascii="仿宋" w:hAnsi="仿宋" w:eastAsia="仿宋" w:cs="仿宋"/>
                <w:sz w:val="24"/>
              </w:rPr>
            </w:pPr>
            <w:r>
              <w:rPr>
                <w:rFonts w:hint="eastAsia" w:ascii="仿宋" w:hAnsi="仿宋" w:eastAsia="仿宋" w:cs="仿宋"/>
                <w:sz w:val="24"/>
              </w:rPr>
              <w:t>l</w:t>
            </w:r>
          </w:p>
        </w:tc>
        <w:tc>
          <w:tcPr>
            <w:tcW w:w="1442" w:type="dxa"/>
            <w:vAlign w:val="center"/>
          </w:tcPr>
          <w:p>
            <w:pPr>
              <w:spacing w:line="360" w:lineRule="auto"/>
              <w:jc w:val="center"/>
              <w:rPr>
                <w:rFonts w:ascii="仿宋" w:hAnsi="仿宋" w:eastAsia="仿宋" w:cs="仿宋"/>
                <w:sz w:val="24"/>
              </w:rPr>
            </w:pPr>
            <w:r>
              <w:rPr>
                <w:rFonts w:hint="eastAsia" w:ascii="仿宋" w:hAnsi="仿宋" w:eastAsia="仿宋" w:cs="仿宋"/>
                <w:sz w:val="24"/>
              </w:rPr>
              <w:t>项目理解</w:t>
            </w:r>
          </w:p>
        </w:tc>
        <w:tc>
          <w:tcPr>
            <w:tcW w:w="6299" w:type="dxa"/>
            <w:vAlign w:val="center"/>
          </w:tcPr>
          <w:p>
            <w:pPr>
              <w:spacing w:line="360" w:lineRule="auto"/>
              <w:jc w:val="center"/>
              <w:rPr>
                <w:rFonts w:ascii="仿宋" w:hAnsi="仿宋" w:eastAsia="仿宋" w:cs="仿宋"/>
                <w:sz w:val="24"/>
              </w:rPr>
            </w:pPr>
            <w:r>
              <w:rPr>
                <w:rFonts w:hint="eastAsia" w:ascii="仿宋" w:hAnsi="仿宋" w:eastAsia="仿宋" w:cs="仿宋"/>
                <w:sz w:val="24"/>
              </w:rPr>
              <w:t>供应商充分了解城乡风貌整治提升的项目背景，对本项目分析到位，有独到的见解；做好相关规划衔接，落实和深化余杭区相关规划对样板区要求。</w:t>
            </w:r>
          </w:p>
          <w:p>
            <w:pPr>
              <w:pStyle w:val="2"/>
              <w:rPr>
                <w:rFonts w:ascii="仿宋" w:eastAsia="仿宋" w:cs="仿宋"/>
                <w:sz w:val="24"/>
              </w:rPr>
            </w:pPr>
            <w:r>
              <w:rPr>
                <w:rFonts w:hint="eastAsia" w:ascii="仿宋" w:eastAsia="仿宋" w:cs="仿宋"/>
                <w:b w:val="0"/>
                <w:bCs w:val="0"/>
                <w:sz w:val="24"/>
                <w:szCs w:val="24"/>
                <w:lang w:val="en-US"/>
              </w:rPr>
              <w:t>根据项目理解程度全面性（</w:t>
            </w:r>
            <w:r>
              <w:rPr>
                <w:rFonts w:ascii="仿宋" w:eastAsia="仿宋" w:cs="仿宋"/>
                <w:b w:val="0"/>
                <w:bCs w:val="0"/>
                <w:sz w:val="24"/>
                <w:szCs w:val="24"/>
                <w:lang w:val="en-US"/>
              </w:rPr>
              <w:t>0-2</w:t>
            </w:r>
            <w:r>
              <w:rPr>
                <w:rFonts w:hint="eastAsia" w:ascii="仿宋" w:eastAsia="仿宋" w:cs="仿宋"/>
                <w:b w:val="0"/>
                <w:bCs w:val="0"/>
                <w:sz w:val="24"/>
                <w:szCs w:val="24"/>
                <w:lang w:val="en-US"/>
              </w:rPr>
              <w:t>分）和合理性（</w:t>
            </w:r>
            <w:r>
              <w:rPr>
                <w:rFonts w:ascii="仿宋" w:eastAsia="仿宋" w:cs="仿宋"/>
                <w:b w:val="0"/>
                <w:bCs w:val="0"/>
                <w:sz w:val="24"/>
                <w:szCs w:val="24"/>
                <w:lang w:val="en-US"/>
              </w:rPr>
              <w:t>0-2</w:t>
            </w:r>
            <w:r>
              <w:rPr>
                <w:rFonts w:hint="eastAsia" w:ascii="仿宋" w:eastAsia="仿宋" w:cs="仿宋"/>
                <w:b w:val="0"/>
                <w:bCs w:val="0"/>
                <w:sz w:val="24"/>
                <w:szCs w:val="24"/>
                <w:lang w:val="en-US"/>
              </w:rPr>
              <w:t>分）进行打分</w:t>
            </w:r>
          </w:p>
        </w:tc>
        <w:tc>
          <w:tcPr>
            <w:tcW w:w="876" w:type="dxa"/>
            <w:vAlign w:val="center"/>
          </w:tcPr>
          <w:p>
            <w:pPr>
              <w:spacing w:line="360" w:lineRule="auto"/>
              <w:jc w:val="center"/>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jc w:val="center"/>
        </w:trPr>
        <w:tc>
          <w:tcPr>
            <w:tcW w:w="928"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42" w:type="dxa"/>
            <w:vAlign w:val="center"/>
          </w:tcPr>
          <w:p>
            <w:pPr>
              <w:spacing w:line="360" w:lineRule="auto"/>
              <w:jc w:val="center"/>
              <w:rPr>
                <w:rFonts w:ascii="仿宋" w:hAnsi="仿宋" w:eastAsia="仿宋" w:cs="仿宋"/>
                <w:sz w:val="24"/>
              </w:rPr>
            </w:pPr>
            <w:r>
              <w:rPr>
                <w:rFonts w:hint="eastAsia" w:ascii="仿宋" w:hAnsi="仿宋" w:eastAsia="仿宋" w:cs="仿宋"/>
                <w:sz w:val="24"/>
              </w:rPr>
              <w:t>现状基础</w:t>
            </w:r>
          </w:p>
        </w:tc>
        <w:tc>
          <w:tcPr>
            <w:tcW w:w="6299" w:type="dxa"/>
            <w:vAlign w:val="center"/>
          </w:tcPr>
          <w:p>
            <w:pPr>
              <w:spacing w:line="360" w:lineRule="auto"/>
              <w:jc w:val="center"/>
              <w:rPr>
                <w:rFonts w:ascii="仿宋" w:hAnsi="仿宋" w:eastAsia="仿宋" w:cs="仿宋"/>
                <w:sz w:val="24"/>
              </w:rPr>
            </w:pPr>
            <w:r>
              <w:rPr>
                <w:rFonts w:hint="eastAsia" w:ascii="仿宋" w:hAnsi="仿宋" w:eastAsia="仿宋" w:cs="仿宋"/>
                <w:sz w:val="24"/>
              </w:rPr>
              <w:t>供应商对样板区的特色禀赋、建设基础、风貌评估分析到位，对样板区评价标准进行打分与短板摸排。</w:t>
            </w:r>
          </w:p>
          <w:p>
            <w:pPr>
              <w:spacing w:line="360" w:lineRule="auto"/>
              <w:jc w:val="center"/>
            </w:pPr>
            <w:r>
              <w:rPr>
                <w:rFonts w:hint="eastAsia" w:ascii="仿宋" w:hAnsi="仿宋" w:eastAsia="仿宋" w:cs="仿宋"/>
                <w:sz w:val="24"/>
              </w:rPr>
              <w:t>根据内容合理性（</w:t>
            </w:r>
            <w:r>
              <w:rPr>
                <w:rFonts w:ascii="仿宋" w:hAnsi="仿宋" w:eastAsia="仿宋" w:cs="仿宋"/>
                <w:sz w:val="24"/>
              </w:rPr>
              <w:t>0-1</w:t>
            </w:r>
            <w:r>
              <w:rPr>
                <w:rFonts w:hint="eastAsia" w:ascii="仿宋" w:hAnsi="仿宋" w:eastAsia="仿宋" w:cs="仿宋"/>
                <w:sz w:val="24"/>
              </w:rPr>
              <w:t>分）、切实可行性（</w:t>
            </w:r>
            <w:r>
              <w:rPr>
                <w:rFonts w:ascii="仿宋" w:hAnsi="仿宋" w:eastAsia="仿宋" w:cs="仿宋"/>
                <w:sz w:val="24"/>
              </w:rPr>
              <w:t>0-1</w:t>
            </w:r>
            <w:r>
              <w:rPr>
                <w:rFonts w:hint="eastAsia" w:ascii="仿宋" w:hAnsi="仿宋" w:eastAsia="仿宋" w:cs="仿宋"/>
                <w:sz w:val="24"/>
              </w:rPr>
              <w:t>分）、创新性（</w:t>
            </w:r>
            <w:r>
              <w:rPr>
                <w:rFonts w:ascii="仿宋" w:hAnsi="仿宋" w:eastAsia="仿宋" w:cs="仿宋"/>
                <w:sz w:val="24"/>
              </w:rPr>
              <w:t>0-1</w:t>
            </w:r>
            <w:r>
              <w:rPr>
                <w:rFonts w:hint="eastAsia" w:ascii="仿宋" w:hAnsi="仿宋" w:eastAsia="仿宋" w:cs="仿宋"/>
                <w:sz w:val="24"/>
              </w:rPr>
              <w:t>分）进行打分</w:t>
            </w:r>
          </w:p>
        </w:tc>
        <w:tc>
          <w:tcPr>
            <w:tcW w:w="876" w:type="dxa"/>
            <w:vAlign w:val="center"/>
          </w:tcPr>
          <w:p>
            <w:pPr>
              <w:spacing w:line="360" w:lineRule="auto"/>
              <w:jc w:val="center"/>
              <w:rPr>
                <w:rFonts w:ascii="仿宋" w:hAnsi="仿宋" w:eastAsia="仿宋" w:cs="仿宋"/>
                <w:sz w:val="24"/>
              </w:rPr>
            </w:pPr>
            <w:r>
              <w:rPr>
                <w:rFonts w:hint="eastAsia" w:ascii="仿宋" w:hAnsi="仿宋" w:eastAsia="仿宋" w:cs="仿宋"/>
                <w:sz w:val="24"/>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jc w:val="center"/>
        </w:trPr>
        <w:tc>
          <w:tcPr>
            <w:tcW w:w="928" w:type="dxa"/>
            <w:vAlign w:val="center"/>
          </w:tcPr>
          <w:p>
            <w:pPr>
              <w:spacing w:line="360" w:lineRule="auto"/>
              <w:jc w:val="center"/>
              <w:rPr>
                <w:rFonts w:ascii="仿宋" w:hAnsi="仿宋" w:eastAsia="仿宋" w:cs="仿宋"/>
                <w:sz w:val="24"/>
              </w:rPr>
            </w:pPr>
            <w:r>
              <w:rPr>
                <w:rFonts w:ascii="仿宋" w:hAnsi="仿宋" w:eastAsia="仿宋" w:cs="仿宋"/>
                <w:sz w:val="24"/>
              </w:rPr>
              <w:t>3</w:t>
            </w:r>
          </w:p>
        </w:tc>
        <w:tc>
          <w:tcPr>
            <w:tcW w:w="1442" w:type="dxa"/>
            <w:vAlign w:val="center"/>
          </w:tcPr>
          <w:p>
            <w:pPr>
              <w:spacing w:line="360" w:lineRule="auto"/>
              <w:jc w:val="center"/>
              <w:rPr>
                <w:rFonts w:ascii="仿宋" w:hAnsi="仿宋" w:eastAsia="仿宋" w:cs="仿宋"/>
                <w:sz w:val="24"/>
              </w:rPr>
            </w:pPr>
            <w:r>
              <w:rPr>
                <w:rFonts w:hint="eastAsia" w:ascii="仿宋" w:hAnsi="仿宋" w:eastAsia="仿宋" w:cs="仿宋"/>
                <w:sz w:val="24"/>
              </w:rPr>
              <w:t>目标定位</w:t>
            </w:r>
          </w:p>
        </w:tc>
        <w:tc>
          <w:tcPr>
            <w:tcW w:w="6299" w:type="dxa"/>
            <w:vAlign w:val="center"/>
          </w:tcPr>
          <w:p>
            <w:pPr>
              <w:spacing w:line="360" w:lineRule="auto"/>
              <w:jc w:val="center"/>
              <w:rPr>
                <w:rFonts w:ascii="仿宋" w:hAnsi="仿宋" w:eastAsia="仿宋" w:cs="仿宋"/>
                <w:sz w:val="24"/>
              </w:rPr>
            </w:pPr>
            <w:r>
              <w:rPr>
                <w:rFonts w:hint="eastAsia" w:ascii="仿宋" w:hAnsi="仿宋" w:eastAsia="仿宋" w:cs="仿宋"/>
                <w:sz w:val="24"/>
              </w:rPr>
              <w:t>供应商对样板区提出科学合理的创建思路、主题定位、建设目标等。</w:t>
            </w:r>
          </w:p>
          <w:p>
            <w:pPr>
              <w:spacing w:line="360" w:lineRule="auto"/>
              <w:jc w:val="center"/>
            </w:pPr>
            <w:r>
              <w:rPr>
                <w:rFonts w:hint="eastAsia" w:ascii="仿宋" w:hAnsi="仿宋" w:eastAsia="仿宋" w:cs="仿宋"/>
                <w:sz w:val="24"/>
              </w:rPr>
              <w:t>根据创建思路（</w:t>
            </w:r>
            <w:r>
              <w:rPr>
                <w:rFonts w:ascii="仿宋" w:hAnsi="仿宋" w:eastAsia="仿宋" w:cs="仿宋"/>
                <w:sz w:val="24"/>
              </w:rPr>
              <w:t>0-1</w:t>
            </w:r>
            <w:r>
              <w:rPr>
                <w:rFonts w:hint="eastAsia" w:ascii="仿宋" w:hAnsi="仿宋" w:eastAsia="仿宋" w:cs="仿宋"/>
                <w:sz w:val="24"/>
              </w:rPr>
              <w:t>分）、总体定位（</w:t>
            </w:r>
            <w:r>
              <w:rPr>
                <w:rFonts w:ascii="仿宋" w:hAnsi="仿宋" w:eastAsia="仿宋" w:cs="仿宋"/>
                <w:sz w:val="24"/>
              </w:rPr>
              <w:t>0-1</w:t>
            </w:r>
            <w:r>
              <w:rPr>
                <w:rFonts w:hint="eastAsia" w:ascii="仿宋" w:hAnsi="仿宋" w:eastAsia="仿宋" w:cs="仿宋"/>
                <w:sz w:val="24"/>
              </w:rPr>
              <w:t>分）、建设目标（</w:t>
            </w:r>
            <w:r>
              <w:rPr>
                <w:rFonts w:ascii="仿宋" w:hAnsi="仿宋" w:eastAsia="仿宋" w:cs="仿宋"/>
                <w:sz w:val="24"/>
              </w:rPr>
              <w:t>0-1</w:t>
            </w:r>
            <w:r>
              <w:rPr>
                <w:rFonts w:hint="eastAsia" w:ascii="仿宋" w:hAnsi="仿宋" w:eastAsia="仿宋" w:cs="仿宋"/>
                <w:sz w:val="24"/>
              </w:rPr>
              <w:t>分）进行打分</w:t>
            </w:r>
          </w:p>
        </w:tc>
        <w:tc>
          <w:tcPr>
            <w:tcW w:w="876" w:type="dxa"/>
            <w:vAlign w:val="center"/>
          </w:tcPr>
          <w:p>
            <w:pPr>
              <w:spacing w:line="360" w:lineRule="auto"/>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jc w:val="center"/>
        </w:trPr>
        <w:tc>
          <w:tcPr>
            <w:tcW w:w="928" w:type="dxa"/>
            <w:vAlign w:val="center"/>
          </w:tcPr>
          <w:p>
            <w:pPr>
              <w:spacing w:line="360" w:lineRule="auto"/>
              <w:jc w:val="center"/>
              <w:rPr>
                <w:rFonts w:ascii="仿宋" w:hAnsi="仿宋" w:eastAsia="仿宋" w:cs="仿宋"/>
                <w:sz w:val="24"/>
              </w:rPr>
            </w:pPr>
            <w:r>
              <w:rPr>
                <w:rFonts w:ascii="仿宋" w:hAnsi="仿宋" w:eastAsia="仿宋" w:cs="仿宋"/>
                <w:sz w:val="24"/>
              </w:rPr>
              <w:t>4</w:t>
            </w:r>
          </w:p>
        </w:tc>
        <w:tc>
          <w:tcPr>
            <w:tcW w:w="1442" w:type="dxa"/>
            <w:vAlign w:val="center"/>
          </w:tcPr>
          <w:p>
            <w:pPr>
              <w:spacing w:line="360" w:lineRule="auto"/>
              <w:jc w:val="center"/>
              <w:rPr>
                <w:rFonts w:ascii="仿宋" w:hAnsi="仿宋" w:eastAsia="仿宋" w:cs="仿宋"/>
                <w:sz w:val="24"/>
              </w:rPr>
            </w:pPr>
            <w:r>
              <w:rPr>
                <w:rFonts w:hint="eastAsia" w:ascii="仿宋" w:hAnsi="仿宋" w:eastAsia="仿宋" w:cs="仿宋"/>
                <w:sz w:val="24"/>
              </w:rPr>
              <w:t>总体设计</w:t>
            </w:r>
          </w:p>
        </w:tc>
        <w:tc>
          <w:tcPr>
            <w:tcW w:w="6299" w:type="dxa"/>
            <w:vAlign w:val="center"/>
          </w:tcPr>
          <w:p>
            <w:pPr>
              <w:spacing w:line="360" w:lineRule="auto"/>
              <w:jc w:val="center"/>
              <w:rPr>
                <w:rFonts w:ascii="仿宋" w:hAnsi="仿宋" w:eastAsia="仿宋" w:cs="仿宋"/>
                <w:sz w:val="24"/>
              </w:rPr>
            </w:pPr>
            <w:r>
              <w:rPr>
                <w:rFonts w:hint="eastAsia" w:ascii="仿宋" w:hAnsi="仿宋" w:eastAsia="仿宋" w:cs="仿宋"/>
                <w:sz w:val="24"/>
              </w:rPr>
              <w:t>供应商对样板区整体风貌塑造的设计思路，强调整体性、协调性，针对要素整合、节点串联和项目组织提出全面的方案。</w:t>
            </w:r>
          </w:p>
          <w:p>
            <w:pPr>
              <w:pStyle w:val="2"/>
              <w:rPr>
                <w:b w:val="0"/>
                <w:bCs w:val="0"/>
              </w:rPr>
            </w:pPr>
            <w:r>
              <w:rPr>
                <w:rFonts w:hint="eastAsia" w:ascii="仿宋" w:eastAsia="仿宋" w:cs="仿宋"/>
                <w:b w:val="0"/>
                <w:bCs w:val="0"/>
                <w:color w:val="000000" w:themeColor="text1"/>
                <w:sz w:val="24"/>
                <w:szCs w:val="24"/>
                <w14:textFill>
                  <w14:solidFill>
                    <w14:schemeClr w14:val="tx1"/>
                  </w14:solidFill>
                </w14:textFill>
              </w:rPr>
              <w:t>根据内容合理性</w:t>
            </w:r>
            <w:r>
              <w:rPr>
                <w:rFonts w:hint="eastAsia" w:ascii="仿宋" w:eastAsia="仿宋" w:cs="仿宋"/>
                <w:b w:val="0"/>
                <w:bCs w:val="0"/>
                <w:color w:val="000000" w:themeColor="text1"/>
                <w:spacing w:val="-6"/>
                <w:sz w:val="24"/>
                <w:szCs w:val="24"/>
                <w14:textFill>
                  <w14:solidFill>
                    <w14:schemeClr w14:val="tx1"/>
                  </w14:solidFill>
                </w14:textFill>
              </w:rPr>
              <w:t>（</w:t>
            </w:r>
            <w:r>
              <w:rPr>
                <w:rFonts w:ascii="仿宋" w:eastAsia="仿宋" w:cs="仿宋"/>
                <w:b w:val="0"/>
                <w:bCs w:val="0"/>
                <w:color w:val="000000" w:themeColor="text1"/>
                <w:spacing w:val="-6"/>
                <w:sz w:val="24"/>
                <w:szCs w:val="24"/>
                <w14:textFill>
                  <w14:solidFill>
                    <w14:schemeClr w14:val="tx1"/>
                  </w14:solidFill>
                </w14:textFill>
              </w:rPr>
              <w:t>0-2分）</w:t>
            </w:r>
            <w:r>
              <w:rPr>
                <w:rFonts w:hint="eastAsia" w:ascii="仿宋" w:eastAsia="仿宋" w:cs="仿宋"/>
                <w:b w:val="0"/>
                <w:bCs w:val="0"/>
                <w:color w:val="000000" w:themeColor="text1"/>
                <w:sz w:val="24"/>
                <w:szCs w:val="24"/>
                <w14:textFill>
                  <w14:solidFill>
                    <w14:schemeClr w14:val="tx1"/>
                  </w14:solidFill>
                </w14:textFill>
              </w:rPr>
              <w:t>、切实可行性</w:t>
            </w:r>
            <w:r>
              <w:rPr>
                <w:rFonts w:hint="eastAsia" w:ascii="仿宋" w:eastAsia="仿宋" w:cs="仿宋"/>
                <w:b w:val="0"/>
                <w:bCs w:val="0"/>
                <w:color w:val="000000" w:themeColor="text1"/>
                <w:spacing w:val="-6"/>
                <w:sz w:val="24"/>
                <w:szCs w:val="24"/>
                <w14:textFill>
                  <w14:solidFill>
                    <w14:schemeClr w14:val="tx1"/>
                  </w14:solidFill>
                </w14:textFill>
              </w:rPr>
              <w:t>（</w:t>
            </w:r>
            <w:r>
              <w:rPr>
                <w:rFonts w:ascii="仿宋" w:eastAsia="仿宋" w:cs="仿宋"/>
                <w:b w:val="0"/>
                <w:bCs w:val="0"/>
                <w:color w:val="000000" w:themeColor="text1"/>
                <w:spacing w:val="-6"/>
                <w:sz w:val="24"/>
                <w:szCs w:val="24"/>
                <w14:textFill>
                  <w14:solidFill>
                    <w14:schemeClr w14:val="tx1"/>
                  </w14:solidFill>
                </w14:textFill>
              </w:rPr>
              <w:t>0-3分）</w:t>
            </w:r>
            <w:r>
              <w:rPr>
                <w:rFonts w:hint="eastAsia" w:ascii="仿宋" w:eastAsia="仿宋" w:cs="仿宋"/>
                <w:b w:val="0"/>
                <w:bCs w:val="0"/>
                <w:color w:val="000000" w:themeColor="text1"/>
                <w:sz w:val="24"/>
                <w:szCs w:val="24"/>
                <w14:textFill>
                  <w14:solidFill>
                    <w14:schemeClr w14:val="tx1"/>
                  </w14:solidFill>
                </w14:textFill>
              </w:rPr>
              <w:t>、创新性</w:t>
            </w:r>
            <w:r>
              <w:rPr>
                <w:rFonts w:hint="eastAsia" w:ascii="仿宋" w:eastAsia="仿宋" w:cs="仿宋"/>
                <w:b w:val="0"/>
                <w:bCs w:val="0"/>
                <w:color w:val="000000" w:themeColor="text1"/>
                <w:spacing w:val="-6"/>
                <w:sz w:val="24"/>
                <w:szCs w:val="24"/>
                <w14:textFill>
                  <w14:solidFill>
                    <w14:schemeClr w14:val="tx1"/>
                  </w14:solidFill>
                </w14:textFill>
              </w:rPr>
              <w:t>（</w:t>
            </w:r>
            <w:r>
              <w:rPr>
                <w:rFonts w:ascii="仿宋" w:eastAsia="仿宋" w:cs="仿宋"/>
                <w:b w:val="0"/>
                <w:bCs w:val="0"/>
                <w:color w:val="000000" w:themeColor="text1"/>
                <w:spacing w:val="-6"/>
                <w:sz w:val="24"/>
                <w:szCs w:val="24"/>
                <w14:textFill>
                  <w14:solidFill>
                    <w14:schemeClr w14:val="tx1"/>
                  </w14:solidFill>
                </w14:textFill>
              </w:rPr>
              <w:t>0-2</w:t>
            </w:r>
            <w:r>
              <w:rPr>
                <w:rFonts w:hint="eastAsia" w:ascii="仿宋" w:eastAsia="仿宋" w:cs="仿宋"/>
                <w:b w:val="0"/>
                <w:bCs w:val="0"/>
                <w:color w:val="000000" w:themeColor="text1"/>
                <w:spacing w:val="-6"/>
                <w:sz w:val="24"/>
                <w:szCs w:val="24"/>
                <w14:textFill>
                  <w14:solidFill>
                    <w14:schemeClr w14:val="tx1"/>
                  </w14:solidFill>
                </w14:textFill>
              </w:rPr>
              <w:t>分），</w:t>
            </w:r>
            <w:r>
              <w:rPr>
                <w:rFonts w:hint="eastAsia" w:ascii="仿宋" w:eastAsia="仿宋" w:cs="仿宋"/>
                <w:b w:val="0"/>
                <w:bCs w:val="0"/>
                <w:color w:val="000000" w:themeColor="text1"/>
                <w:sz w:val="24"/>
                <w:szCs w:val="24"/>
                <w14:textFill>
                  <w14:solidFill>
                    <w14:schemeClr w14:val="tx1"/>
                  </w14:solidFill>
                </w14:textFill>
              </w:rPr>
              <w:t>进行打分。</w:t>
            </w:r>
          </w:p>
        </w:tc>
        <w:tc>
          <w:tcPr>
            <w:tcW w:w="876" w:type="dxa"/>
            <w:vAlign w:val="center"/>
          </w:tcPr>
          <w:p>
            <w:pPr>
              <w:spacing w:line="360" w:lineRule="auto"/>
              <w:jc w:val="center"/>
              <w:rPr>
                <w:rFonts w:ascii="仿宋" w:hAnsi="仿宋" w:eastAsia="仿宋" w:cs="仿宋"/>
                <w:sz w:val="24"/>
              </w:rPr>
            </w:pPr>
            <w:r>
              <w:rPr>
                <w:rFonts w:hint="eastAsia" w:ascii="仿宋" w:hAnsi="仿宋" w:eastAsia="仿宋" w:cs="仿宋"/>
                <w:sz w:val="24"/>
              </w:rPr>
              <w:t>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jc w:val="center"/>
        </w:trPr>
        <w:tc>
          <w:tcPr>
            <w:tcW w:w="928" w:type="dxa"/>
            <w:vAlign w:val="center"/>
          </w:tcPr>
          <w:p>
            <w:pPr>
              <w:spacing w:line="360" w:lineRule="auto"/>
              <w:jc w:val="center"/>
              <w:rPr>
                <w:rFonts w:ascii="仿宋" w:hAnsi="仿宋" w:eastAsia="仿宋" w:cs="仿宋"/>
                <w:sz w:val="24"/>
              </w:rPr>
            </w:pPr>
            <w:r>
              <w:rPr>
                <w:rFonts w:ascii="仿宋" w:hAnsi="仿宋" w:eastAsia="仿宋" w:cs="仿宋"/>
                <w:sz w:val="24"/>
              </w:rPr>
              <w:t>5</w:t>
            </w:r>
          </w:p>
        </w:tc>
        <w:tc>
          <w:tcPr>
            <w:tcW w:w="1442" w:type="dxa"/>
            <w:vAlign w:val="center"/>
          </w:tcPr>
          <w:p>
            <w:pPr>
              <w:spacing w:line="360" w:lineRule="auto"/>
              <w:jc w:val="center"/>
              <w:rPr>
                <w:rFonts w:ascii="仿宋" w:hAnsi="仿宋" w:eastAsia="仿宋" w:cs="仿宋"/>
                <w:sz w:val="24"/>
              </w:rPr>
            </w:pPr>
            <w:r>
              <w:rPr>
                <w:rFonts w:hint="eastAsia" w:ascii="仿宋" w:hAnsi="仿宋" w:eastAsia="仿宋" w:cs="仿宋"/>
                <w:sz w:val="24"/>
              </w:rPr>
              <w:t>项目安排及详细设计</w:t>
            </w:r>
          </w:p>
        </w:tc>
        <w:tc>
          <w:tcPr>
            <w:tcW w:w="6299" w:type="dxa"/>
            <w:vAlign w:val="center"/>
          </w:tcPr>
          <w:p>
            <w:pPr>
              <w:spacing w:line="360" w:lineRule="auto"/>
              <w:jc w:val="center"/>
              <w:rPr>
                <w:rFonts w:ascii="仿宋" w:hAnsi="仿宋" w:eastAsia="仿宋" w:cs="仿宋"/>
                <w:sz w:val="24"/>
              </w:rPr>
            </w:pPr>
            <w:r>
              <w:rPr>
                <w:rFonts w:hint="eastAsia" w:ascii="仿宋" w:hAnsi="仿宋" w:eastAsia="仿宋" w:cs="仿宋"/>
                <w:sz w:val="24"/>
              </w:rPr>
              <w:t>供应商对样板区进行项目安排设计，包括项目数量、类型、内容、实施进度、投资估算等。</w:t>
            </w:r>
          </w:p>
          <w:p>
            <w:pPr>
              <w:spacing w:line="360" w:lineRule="auto"/>
              <w:jc w:val="center"/>
            </w:pPr>
            <w:r>
              <w:rPr>
                <w:rFonts w:hint="eastAsia" w:ascii="仿宋" w:hAnsi="仿宋" w:eastAsia="仿宋" w:cs="仿宋"/>
                <w:sz w:val="24"/>
              </w:rPr>
              <w:t>根据内容完整性（0-</w:t>
            </w:r>
            <w:r>
              <w:rPr>
                <w:rFonts w:ascii="仿宋" w:hAnsi="仿宋" w:eastAsia="仿宋" w:cs="仿宋"/>
                <w:sz w:val="24"/>
              </w:rPr>
              <w:t>2</w:t>
            </w:r>
            <w:r>
              <w:rPr>
                <w:rFonts w:hint="eastAsia" w:ascii="仿宋" w:hAnsi="仿宋" w:eastAsia="仿宋" w:cs="仿宋"/>
                <w:sz w:val="24"/>
              </w:rPr>
              <w:t>分）和合理性（0-</w:t>
            </w:r>
            <w:r>
              <w:rPr>
                <w:rFonts w:ascii="仿宋" w:hAnsi="仿宋" w:eastAsia="仿宋" w:cs="仿宋"/>
                <w:sz w:val="24"/>
              </w:rPr>
              <w:t>1</w:t>
            </w:r>
            <w:r>
              <w:rPr>
                <w:rFonts w:hint="eastAsia" w:ascii="仿宋" w:hAnsi="仿宋" w:eastAsia="仿宋" w:cs="仿宋"/>
                <w:sz w:val="24"/>
              </w:rPr>
              <w:t>分）进行打分。</w:t>
            </w:r>
          </w:p>
        </w:tc>
        <w:tc>
          <w:tcPr>
            <w:tcW w:w="876" w:type="dxa"/>
            <w:vAlign w:val="center"/>
          </w:tcPr>
          <w:p>
            <w:pPr>
              <w:spacing w:line="360" w:lineRule="auto"/>
              <w:jc w:val="cente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jc w:val="center"/>
        </w:trPr>
        <w:tc>
          <w:tcPr>
            <w:tcW w:w="928"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442" w:type="dxa"/>
            <w:vAlign w:val="center"/>
          </w:tcPr>
          <w:p>
            <w:pPr>
              <w:spacing w:line="360" w:lineRule="auto"/>
              <w:jc w:val="center"/>
              <w:rPr>
                <w:rFonts w:ascii="仿宋" w:hAnsi="仿宋" w:eastAsia="仿宋" w:cs="仿宋"/>
                <w:sz w:val="24"/>
              </w:rPr>
            </w:pPr>
            <w:r>
              <w:rPr>
                <w:rFonts w:hint="eastAsia" w:ascii="仿宋" w:hAnsi="仿宋" w:eastAsia="仿宋" w:cs="仿宋"/>
                <w:sz w:val="24"/>
              </w:rPr>
              <w:t>工作计划及保障支撑</w:t>
            </w:r>
          </w:p>
        </w:tc>
        <w:tc>
          <w:tcPr>
            <w:tcW w:w="6299" w:type="dxa"/>
            <w:vAlign w:val="center"/>
          </w:tcPr>
          <w:p>
            <w:pPr>
              <w:spacing w:line="360" w:lineRule="auto"/>
              <w:jc w:val="center"/>
              <w:rPr>
                <w:rFonts w:ascii="仿宋" w:hAnsi="仿宋" w:eastAsia="仿宋" w:cs="仿宋"/>
                <w:sz w:val="24"/>
              </w:rPr>
            </w:pPr>
            <w:r>
              <w:rPr>
                <w:rFonts w:hint="eastAsia" w:ascii="仿宋" w:hAnsi="仿宋" w:eastAsia="仿宋" w:cs="仿宋"/>
                <w:sz w:val="24"/>
              </w:rPr>
              <w:t>对项目整体工作阶段及任务划分、进度控制合理、关键时间节点把握。管理保障机制（包括实施机制、要素保障、创新举措等）。</w:t>
            </w:r>
          </w:p>
          <w:p>
            <w:pPr>
              <w:spacing w:line="360" w:lineRule="auto"/>
              <w:jc w:val="center"/>
            </w:pPr>
            <w:r>
              <w:rPr>
                <w:rFonts w:hint="eastAsia" w:ascii="仿宋" w:hAnsi="仿宋" w:eastAsia="仿宋" w:cs="仿宋"/>
                <w:sz w:val="24"/>
              </w:rPr>
              <w:t>根据内容全面性（</w:t>
            </w:r>
            <w:r>
              <w:rPr>
                <w:rFonts w:ascii="仿宋" w:hAnsi="仿宋" w:eastAsia="仿宋" w:cs="仿宋"/>
                <w:sz w:val="24"/>
              </w:rPr>
              <w:t>0-1</w:t>
            </w:r>
            <w:r>
              <w:rPr>
                <w:rFonts w:hint="eastAsia" w:ascii="仿宋" w:hAnsi="仿宋" w:eastAsia="仿宋" w:cs="仿宋"/>
                <w:sz w:val="24"/>
              </w:rPr>
              <w:t>分）和可行性（</w:t>
            </w:r>
            <w:r>
              <w:rPr>
                <w:rFonts w:ascii="仿宋" w:hAnsi="仿宋" w:eastAsia="仿宋" w:cs="仿宋"/>
                <w:sz w:val="24"/>
              </w:rPr>
              <w:t>0-1</w:t>
            </w:r>
            <w:r>
              <w:rPr>
                <w:rFonts w:hint="eastAsia" w:ascii="仿宋" w:hAnsi="仿宋" w:eastAsia="仿宋" w:cs="仿宋"/>
                <w:sz w:val="24"/>
              </w:rPr>
              <w:t>分），进行打分</w:t>
            </w:r>
            <w:r>
              <w:rPr>
                <w:rFonts w:ascii="仿宋" w:hAnsi="仿宋" w:eastAsia="仿宋" w:cs="仿宋"/>
                <w:sz w:val="24"/>
              </w:rPr>
              <w:t>.</w:t>
            </w:r>
          </w:p>
        </w:tc>
        <w:tc>
          <w:tcPr>
            <w:tcW w:w="876" w:type="dxa"/>
            <w:vAlign w:val="center"/>
          </w:tcPr>
          <w:p>
            <w:pPr>
              <w:spacing w:line="360" w:lineRule="auto"/>
              <w:jc w:val="center"/>
              <w:rPr>
                <w:rFonts w:ascii="仿宋" w:hAnsi="仿宋" w:eastAsia="仿宋" w:cs="仿宋"/>
                <w:sz w:val="24"/>
              </w:rPr>
            </w:pPr>
            <w:r>
              <w:rPr>
                <w:rFonts w:hint="eastAsia" w:ascii="仿宋" w:hAnsi="仿宋" w:eastAsia="仿宋" w:cs="仿宋"/>
                <w:sz w:val="24"/>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jc w:val="center"/>
        </w:trPr>
        <w:tc>
          <w:tcPr>
            <w:tcW w:w="928"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442" w:type="dxa"/>
            <w:vAlign w:val="center"/>
          </w:tcPr>
          <w:p>
            <w:pPr>
              <w:spacing w:line="360" w:lineRule="auto"/>
              <w:jc w:val="center"/>
              <w:rPr>
                <w:rFonts w:ascii="仿宋" w:hAnsi="仿宋" w:eastAsia="仿宋" w:cs="仿宋"/>
                <w:sz w:val="24"/>
              </w:rPr>
            </w:pPr>
            <w:r>
              <w:rPr>
                <w:rFonts w:hint="eastAsia" w:ascii="仿宋" w:hAnsi="仿宋" w:eastAsia="仿宋" w:cs="仿宋"/>
                <w:sz w:val="24"/>
              </w:rPr>
              <w:t>质量保证体系及措施</w:t>
            </w:r>
          </w:p>
        </w:tc>
        <w:tc>
          <w:tcPr>
            <w:tcW w:w="6299" w:type="dxa"/>
            <w:vAlign w:val="center"/>
          </w:tcPr>
          <w:p>
            <w:pPr>
              <w:spacing w:line="360" w:lineRule="auto"/>
              <w:jc w:val="center"/>
              <w:rPr>
                <w:rFonts w:ascii="仿宋" w:hAnsi="仿宋" w:eastAsia="仿宋" w:cs="仿宋"/>
                <w:sz w:val="24"/>
              </w:rPr>
            </w:pPr>
            <w:r>
              <w:rPr>
                <w:rFonts w:hint="eastAsia" w:ascii="仿宋" w:hAnsi="仿宋" w:eastAsia="仿宋" w:cs="仿宋"/>
                <w:sz w:val="24"/>
              </w:rPr>
              <w:t>具有完整的质量保证体系，提出针对性应对措施，并建立健全的后续服务保障体系及措施。</w:t>
            </w:r>
          </w:p>
          <w:p>
            <w:pPr>
              <w:spacing w:line="360" w:lineRule="auto"/>
              <w:jc w:val="center"/>
            </w:pPr>
            <w:r>
              <w:rPr>
                <w:rFonts w:hint="eastAsia" w:ascii="仿宋" w:hAnsi="仿宋" w:eastAsia="仿宋" w:cs="仿宋"/>
                <w:sz w:val="24"/>
              </w:rPr>
              <w:t>对后续服务提出保障体系措施方案可行性（</w:t>
            </w:r>
            <w:r>
              <w:rPr>
                <w:rFonts w:ascii="仿宋" w:hAnsi="仿宋" w:eastAsia="仿宋" w:cs="仿宋"/>
                <w:sz w:val="24"/>
              </w:rPr>
              <w:t>0-2</w:t>
            </w:r>
            <w:r>
              <w:rPr>
                <w:rFonts w:hint="eastAsia" w:ascii="仿宋" w:hAnsi="仿宋" w:eastAsia="仿宋" w:cs="仿宋"/>
                <w:sz w:val="24"/>
              </w:rPr>
              <w:t>分）和合理性（</w:t>
            </w:r>
            <w:r>
              <w:rPr>
                <w:rFonts w:ascii="仿宋" w:hAnsi="仿宋" w:eastAsia="仿宋" w:cs="仿宋"/>
                <w:sz w:val="24"/>
              </w:rPr>
              <w:t>0-1</w:t>
            </w:r>
            <w:r>
              <w:rPr>
                <w:rFonts w:hint="eastAsia" w:ascii="仿宋" w:hAnsi="仿宋" w:eastAsia="仿宋" w:cs="仿宋"/>
                <w:sz w:val="24"/>
              </w:rPr>
              <w:t>分）进行打分。</w:t>
            </w:r>
          </w:p>
        </w:tc>
        <w:tc>
          <w:tcPr>
            <w:tcW w:w="876" w:type="dxa"/>
            <w:vAlign w:val="center"/>
          </w:tcPr>
          <w:p>
            <w:pPr>
              <w:spacing w:line="360" w:lineRule="auto"/>
              <w:jc w:val="center"/>
              <w:rPr>
                <w:rFonts w:ascii="仿宋" w:hAnsi="仿宋" w:eastAsia="仿宋" w:cs="仿宋"/>
                <w:sz w:val="24"/>
              </w:rPr>
            </w:pPr>
            <w:r>
              <w:rPr>
                <w:rFonts w:hint="eastAsia" w:ascii="仿宋" w:hAnsi="仿宋" w:eastAsia="仿宋" w:cs="仿宋"/>
                <w:sz w:val="24"/>
              </w:rPr>
              <w:t>3分</w:t>
            </w:r>
          </w:p>
        </w:tc>
      </w:tr>
    </w:tbl>
    <w:p>
      <w:pPr>
        <w:pStyle w:val="27"/>
        <w:ind w:firstLine="420"/>
      </w:pPr>
    </w:p>
    <w:p>
      <w:pPr>
        <w:pStyle w:val="27"/>
        <w:ind w:firstLine="420"/>
      </w:pPr>
    </w:p>
    <w:p>
      <w:pPr>
        <w:pStyle w:val="26"/>
        <w:spacing w:after="360" w:afterLines="150" w:line="360" w:lineRule="auto"/>
        <w:ind w:firstLine="0" w:firstLineChars="0"/>
        <w:rPr>
          <w:rFonts w:ascii="仿宋" w:hAnsi="仿宋" w:eastAsia="仿宋" w:cs="仿宋"/>
          <w:b/>
          <w:bCs/>
        </w:rPr>
      </w:pPr>
      <w:r>
        <w:rPr>
          <w:rFonts w:hint="eastAsia" w:ascii="仿宋" w:hAnsi="仿宋" w:eastAsia="仿宋" w:cs="仿宋"/>
          <w:b/>
          <w:bCs/>
        </w:rPr>
        <w:t>商务资信分（</w:t>
      </w:r>
      <w:r>
        <w:rPr>
          <w:rFonts w:ascii="仿宋" w:hAnsi="仿宋" w:eastAsia="仿宋" w:cs="仿宋"/>
          <w:b/>
          <w:bCs/>
        </w:rPr>
        <w:t>15分）</w:t>
      </w:r>
    </w:p>
    <w:tbl>
      <w:tblPr>
        <w:tblStyle w:val="63"/>
        <w:tblpPr w:leftFromText="180" w:rightFromText="180" w:vertAnchor="text" w:horzAnchor="page" w:tblpX="1267" w:tblpY="122"/>
        <w:tblOverlap w:val="never"/>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536"/>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7" w:hRule="atLeast"/>
        </w:trPr>
        <w:tc>
          <w:tcPr>
            <w:tcW w:w="1696" w:type="dxa"/>
            <w:vAlign w:val="center"/>
          </w:tcPr>
          <w:p>
            <w:pPr>
              <w:spacing w:line="360" w:lineRule="auto"/>
              <w:jc w:val="center"/>
              <w:rPr>
                <w:rFonts w:ascii="仿宋" w:hAnsi="仿宋" w:eastAsia="仿宋" w:cs="仿宋"/>
                <w:sz w:val="24"/>
              </w:rPr>
            </w:pPr>
            <w:r>
              <w:rPr>
                <w:rFonts w:ascii="仿宋" w:hAnsi="仿宋" w:eastAsia="仿宋" w:cs="仿宋"/>
                <w:sz w:val="24"/>
              </w:rPr>
              <w:t>评审因素</w:t>
            </w:r>
          </w:p>
        </w:tc>
        <w:tc>
          <w:tcPr>
            <w:tcW w:w="6536" w:type="dxa"/>
            <w:vAlign w:val="center"/>
          </w:tcPr>
          <w:p>
            <w:pPr>
              <w:spacing w:line="360" w:lineRule="auto"/>
              <w:jc w:val="center"/>
              <w:rPr>
                <w:rFonts w:ascii="仿宋" w:hAnsi="仿宋" w:eastAsia="仿宋" w:cs="仿宋"/>
                <w:sz w:val="24"/>
              </w:rPr>
            </w:pPr>
            <w:r>
              <w:rPr>
                <w:rFonts w:ascii="仿宋" w:hAnsi="仿宋" w:eastAsia="仿宋" w:cs="仿宋"/>
                <w:sz w:val="24"/>
              </w:rPr>
              <w:t>评审内容</w:t>
            </w:r>
          </w:p>
        </w:tc>
        <w:tc>
          <w:tcPr>
            <w:tcW w:w="1163" w:type="dxa"/>
            <w:vAlign w:val="center"/>
          </w:tcPr>
          <w:p>
            <w:pPr>
              <w:spacing w:line="360" w:lineRule="auto"/>
              <w:jc w:val="center"/>
              <w:rPr>
                <w:rFonts w:ascii="仿宋" w:hAnsi="仿宋" w:eastAsia="仿宋" w:cs="仿宋"/>
                <w:sz w:val="24"/>
              </w:rPr>
            </w:pPr>
            <w:r>
              <w:rPr>
                <w:rFonts w:ascii="仿宋" w:hAnsi="仿宋" w:eastAsia="仿宋" w:cs="仿宋"/>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1696" w:type="dxa"/>
            <w:vAlign w:val="center"/>
          </w:tcPr>
          <w:p>
            <w:pPr>
              <w:spacing w:line="360" w:lineRule="auto"/>
              <w:jc w:val="center"/>
              <w:rPr>
                <w:rFonts w:ascii="仿宋" w:hAnsi="仿宋" w:eastAsia="仿宋" w:cs="仿宋"/>
                <w:sz w:val="24"/>
              </w:rPr>
            </w:pPr>
            <w:r>
              <w:rPr>
                <w:rFonts w:ascii="仿宋" w:hAnsi="仿宋" w:eastAsia="仿宋" w:cs="仿宋"/>
                <w:sz w:val="24"/>
              </w:rPr>
              <w:t>综合实力</w:t>
            </w:r>
          </w:p>
        </w:tc>
        <w:tc>
          <w:tcPr>
            <w:tcW w:w="6536" w:type="dxa"/>
            <w:vAlign w:val="center"/>
          </w:tcPr>
          <w:p>
            <w:pPr>
              <w:spacing w:line="360" w:lineRule="auto"/>
              <w:jc w:val="left"/>
              <w:rPr>
                <w:rFonts w:ascii="仿宋" w:hAnsi="仿宋" w:eastAsia="仿宋" w:cs="仿宋"/>
                <w:sz w:val="24"/>
              </w:rPr>
            </w:pPr>
            <w:r>
              <w:rPr>
                <w:rFonts w:hint="eastAsia" w:ascii="仿宋" w:eastAsia="仿宋" w:cs="仿宋"/>
                <w:sz w:val="24"/>
              </w:rPr>
              <w:t>投标人（如联合体，指任意一方）</w:t>
            </w:r>
            <w:r>
              <w:rPr>
                <w:rFonts w:hint="eastAsia" w:ascii="仿宋" w:hAnsi="仿宋" w:eastAsia="仿宋" w:cs="仿宋"/>
                <w:sz w:val="24"/>
              </w:rPr>
              <w:t>取得</w:t>
            </w:r>
            <w:r>
              <w:rPr>
                <w:rFonts w:hint="eastAsia"/>
              </w:rPr>
              <w:t xml:space="preserve"> </w:t>
            </w:r>
            <w:r>
              <w:rPr>
                <w:rFonts w:hint="eastAsia" w:ascii="仿宋" w:hAnsi="仿宋" w:eastAsia="仿宋" w:cs="仿宋"/>
                <w:sz w:val="24"/>
              </w:rPr>
              <w:t>SO/IEC-27001信息安全管理体系认证、ISO-20000信息技术服务管理体系认证、质量管理体系认证证书（GB/T19001）,职业健康管理体系认证证书（GB/T28001）.环境管理体系认证证书（GB/T24001）的每个得1分，最高得5分【上述认证均在有效期内，提供相应证书复印件加盖公章】</w:t>
            </w:r>
          </w:p>
        </w:tc>
        <w:tc>
          <w:tcPr>
            <w:tcW w:w="1163"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9" w:hRule="atLeast"/>
        </w:trPr>
        <w:tc>
          <w:tcPr>
            <w:tcW w:w="1696"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投标人</w:t>
            </w:r>
            <w:r>
              <w:rPr>
                <w:rFonts w:ascii="仿宋" w:hAnsi="仿宋" w:eastAsia="仿宋" w:cs="仿宋"/>
                <w:sz w:val="24"/>
              </w:rPr>
              <w:t>业绩</w:t>
            </w:r>
          </w:p>
        </w:tc>
        <w:tc>
          <w:tcPr>
            <w:tcW w:w="6536" w:type="dxa"/>
            <w:vAlign w:val="center"/>
          </w:tcPr>
          <w:p>
            <w:pPr>
              <w:spacing w:line="360" w:lineRule="auto"/>
              <w:jc w:val="center"/>
              <w:rPr>
                <w:rFonts w:ascii="仿宋" w:hAnsi="仿宋" w:eastAsia="仿宋" w:cs="仿宋"/>
                <w:sz w:val="24"/>
              </w:rPr>
            </w:pPr>
            <w:r>
              <w:rPr>
                <w:rFonts w:hint="eastAsia" w:ascii="仿宋" w:hAnsi="仿宋" w:eastAsia="仿宋" w:cs="仿宋"/>
                <w:sz w:val="24"/>
              </w:rPr>
              <w:t>投标人</w:t>
            </w:r>
            <w:r>
              <w:rPr>
                <w:rFonts w:hint="eastAsia" w:ascii="仿宋" w:eastAsia="仿宋" w:cs="仿宋"/>
                <w:sz w:val="24"/>
              </w:rPr>
              <w:t>（如联合体，指任意一方）</w:t>
            </w:r>
            <w:r>
              <w:rPr>
                <w:rFonts w:hint="eastAsia" w:ascii="仿宋" w:hAnsi="仿宋" w:eastAsia="仿宋" w:cs="仿宋"/>
                <w:sz w:val="24"/>
              </w:rPr>
              <w:t>近四年（即2019年1月起）（以合同订时为准）承担过未来社区实施方案项目设计业绩，旧改类每个得</w:t>
            </w:r>
            <w:r>
              <w:rPr>
                <w:rFonts w:ascii="仿宋" w:hAnsi="仿宋" w:eastAsia="仿宋" w:cs="仿宋"/>
                <w:sz w:val="24"/>
              </w:rPr>
              <w:t>0.5</w:t>
            </w:r>
            <w:r>
              <w:rPr>
                <w:rFonts w:hint="eastAsia" w:ascii="仿宋" w:hAnsi="仿宋" w:eastAsia="仿宋" w:cs="仿宋"/>
                <w:sz w:val="24"/>
              </w:rPr>
              <w:t>分，最高得</w:t>
            </w:r>
            <w:r>
              <w:rPr>
                <w:rFonts w:ascii="仿宋" w:hAnsi="仿宋" w:eastAsia="仿宋" w:cs="仿宋"/>
                <w:sz w:val="24"/>
              </w:rPr>
              <w:t>0.5</w:t>
            </w:r>
            <w:r>
              <w:rPr>
                <w:rFonts w:hint="eastAsia" w:ascii="仿宋" w:hAnsi="仿宋" w:eastAsia="仿宋" w:cs="仿宋"/>
                <w:sz w:val="24"/>
              </w:rPr>
              <w:t>分。</w:t>
            </w:r>
          </w:p>
          <w:p>
            <w:pPr>
              <w:spacing w:line="360" w:lineRule="auto"/>
              <w:jc w:val="center"/>
              <w:rPr>
                <w:rFonts w:ascii="仿宋" w:hAnsi="仿宋" w:eastAsia="仿宋" w:cs="仿宋"/>
                <w:sz w:val="24"/>
              </w:rPr>
            </w:pPr>
            <w:r>
              <w:rPr>
                <w:rFonts w:hint="eastAsia" w:ascii="仿宋" w:hAnsi="仿宋" w:eastAsia="仿宋" w:cs="仿宋"/>
                <w:sz w:val="24"/>
              </w:rPr>
              <w:t>投标人近四年（即2019年1月起）（以合同订时为准）承担过城市风貌样板区建设方案项目设计业绩，每个得</w:t>
            </w:r>
            <w:r>
              <w:rPr>
                <w:rFonts w:ascii="仿宋" w:hAnsi="仿宋" w:eastAsia="仿宋" w:cs="仿宋"/>
                <w:sz w:val="24"/>
              </w:rPr>
              <w:t>0.5</w:t>
            </w:r>
            <w:r>
              <w:rPr>
                <w:rFonts w:hint="eastAsia" w:ascii="仿宋" w:hAnsi="仿宋" w:eastAsia="仿宋" w:cs="仿宋"/>
                <w:sz w:val="24"/>
              </w:rPr>
              <w:t>分，最高得</w:t>
            </w:r>
            <w:r>
              <w:rPr>
                <w:rFonts w:ascii="仿宋" w:hAnsi="仿宋" w:eastAsia="仿宋" w:cs="仿宋"/>
                <w:sz w:val="24"/>
              </w:rPr>
              <w:t>0.5</w:t>
            </w:r>
            <w:r>
              <w:rPr>
                <w:rFonts w:hint="eastAsia" w:ascii="仿宋" w:hAnsi="仿宋" w:eastAsia="仿宋" w:cs="仿宋"/>
                <w:sz w:val="24"/>
              </w:rPr>
              <w:t>分。</w:t>
            </w:r>
          </w:p>
          <w:p>
            <w:pPr>
              <w:spacing w:line="360" w:lineRule="auto"/>
              <w:jc w:val="center"/>
              <w:rPr>
                <w:rFonts w:ascii="仿宋" w:hAnsi="仿宋" w:eastAsia="仿宋" w:cs="仿宋"/>
                <w:sz w:val="24"/>
              </w:rPr>
            </w:pPr>
            <w:r>
              <w:rPr>
                <w:rFonts w:hint="eastAsia" w:ascii="仿宋" w:hAnsi="仿宋" w:eastAsia="仿宋" w:cs="仿宋"/>
                <w:sz w:val="24"/>
              </w:rPr>
              <w:t>【证明材料：中标通知书或设计合同复印件、证明旧改属性的政府名单，对不能证明、规模、属性的，需提供相关证明文件，原件根据需要备查，否则不予得分】</w:t>
            </w:r>
          </w:p>
        </w:tc>
        <w:tc>
          <w:tcPr>
            <w:tcW w:w="1163" w:type="dxa"/>
            <w:vAlign w:val="center"/>
          </w:tcPr>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r>
              <w:rPr>
                <w:rFonts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6" w:hRule="atLeast"/>
        </w:trPr>
        <w:tc>
          <w:tcPr>
            <w:tcW w:w="1696" w:type="dxa"/>
            <w:tcBorders>
              <w:top w:val="single" w:color="000000" w:sz="4" w:space="0"/>
              <w:bottom w:val="single" w:color="000000"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项目组成员</w:t>
            </w:r>
          </w:p>
        </w:tc>
        <w:tc>
          <w:tcPr>
            <w:tcW w:w="6536" w:type="dxa"/>
            <w:vAlign w:val="center"/>
          </w:tcPr>
          <w:p>
            <w:pPr>
              <w:spacing w:line="360" w:lineRule="auto"/>
              <w:jc w:val="center"/>
              <w:rPr>
                <w:rFonts w:ascii="仿宋" w:hAnsi="仿宋" w:eastAsia="仿宋" w:cs="仿宋"/>
                <w:sz w:val="24"/>
              </w:rPr>
            </w:pPr>
            <w:r>
              <w:rPr>
                <w:rFonts w:hint="eastAsia" w:ascii="仿宋" w:hAnsi="仿宋" w:eastAsia="仿宋" w:cs="仿宋"/>
                <w:sz w:val="24"/>
              </w:rPr>
              <w:t>拟投入</w:t>
            </w:r>
            <w:r>
              <w:rPr>
                <w:rFonts w:hint="eastAsia" w:ascii="仿宋" w:eastAsia="仿宋" w:cs="仿宋"/>
                <w:sz w:val="24"/>
              </w:rPr>
              <w:t>（如联合体，指任意一方）</w:t>
            </w:r>
            <w:r>
              <w:rPr>
                <w:rFonts w:hint="eastAsia" w:ascii="仿宋" w:hAnsi="仿宋" w:eastAsia="仿宋" w:cs="仿宋"/>
                <w:sz w:val="24"/>
              </w:rPr>
              <w:t>项目负责人具有城乡规划高级工程师的得</w:t>
            </w:r>
            <w:r>
              <w:rPr>
                <w:rFonts w:ascii="仿宋" w:hAnsi="仿宋" w:eastAsia="仿宋" w:cs="仿宋"/>
                <w:sz w:val="24"/>
              </w:rPr>
              <w:t>1分。</w:t>
            </w:r>
          </w:p>
          <w:p>
            <w:pPr>
              <w:spacing w:line="360" w:lineRule="auto"/>
              <w:jc w:val="center"/>
              <w:rPr>
                <w:rFonts w:ascii="仿宋" w:hAnsi="仿宋" w:eastAsia="仿宋" w:cs="仿宋"/>
                <w:sz w:val="24"/>
              </w:rPr>
            </w:pPr>
            <w:r>
              <w:rPr>
                <w:rFonts w:hint="eastAsia" w:ascii="仿宋" w:hAnsi="仿宋" w:eastAsia="仿宋" w:cs="仿宋"/>
                <w:sz w:val="24"/>
              </w:rPr>
              <w:t>拟投入本项目设计人员中除项目负责人外相关专业具有注册资格人员（含规划、建筑、结构、暖通、电气、造价），专业齐全的得</w:t>
            </w:r>
            <w:r>
              <w:rPr>
                <w:rFonts w:ascii="仿宋" w:hAnsi="仿宋" w:eastAsia="仿宋" w:cs="仿宋"/>
                <w:sz w:val="24"/>
              </w:rPr>
              <w:t>6</w:t>
            </w:r>
            <w:r>
              <w:rPr>
                <w:rFonts w:hint="eastAsia" w:ascii="仿宋" w:hAnsi="仿宋" w:eastAsia="仿宋" w:cs="仿宋"/>
                <w:sz w:val="24"/>
              </w:rPr>
              <w:t>分，少1个专业扣1分，本项最多得</w:t>
            </w:r>
            <w:r>
              <w:rPr>
                <w:rFonts w:ascii="仿宋" w:hAnsi="仿宋" w:eastAsia="仿宋" w:cs="仿宋"/>
                <w:sz w:val="24"/>
              </w:rPr>
              <w:t>6</w:t>
            </w:r>
            <w:r>
              <w:rPr>
                <w:rFonts w:hint="eastAsia" w:ascii="仿宋" w:hAnsi="仿宋" w:eastAsia="仿宋" w:cs="仿宋"/>
                <w:sz w:val="24"/>
              </w:rPr>
              <w:t>分。提供注册证书和相关人员在本单位1个月以上社保缴费证明复印件加盖公章或扫描打印件加盖公章进行证明并在投标文件中提供相应复印件或扫描打印件，否则不得分。</w:t>
            </w:r>
          </w:p>
        </w:tc>
        <w:tc>
          <w:tcPr>
            <w:tcW w:w="1163"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6" w:hRule="atLeast"/>
        </w:trPr>
        <w:tc>
          <w:tcPr>
            <w:tcW w:w="1696" w:type="dxa"/>
            <w:tcBorders>
              <w:top w:val="single" w:color="000000" w:sz="4" w:space="0"/>
              <w:bottom w:val="single" w:color="000000"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投标人荣誉</w:t>
            </w:r>
          </w:p>
        </w:tc>
        <w:tc>
          <w:tcPr>
            <w:tcW w:w="6536" w:type="dxa"/>
            <w:vAlign w:val="center"/>
          </w:tcPr>
          <w:p>
            <w:pPr>
              <w:spacing w:line="360" w:lineRule="auto"/>
              <w:rPr>
                <w:rFonts w:ascii="仿宋" w:hAnsi="仿宋" w:eastAsia="仿宋" w:cs="仿宋"/>
                <w:sz w:val="24"/>
              </w:rPr>
            </w:pPr>
            <w:bookmarkStart w:id="519" w:name="_GoBack"/>
            <w:r>
              <w:rPr>
                <w:rFonts w:ascii="仿宋" w:hAnsi="仿宋" w:eastAsia="仿宋" w:cs="仿宋"/>
                <w:sz w:val="24"/>
              </w:rPr>
              <w:t>1、投标人</w:t>
            </w:r>
            <w:r>
              <w:rPr>
                <w:rFonts w:hint="eastAsia" w:ascii="仿宋" w:eastAsia="仿宋" w:cs="仿宋"/>
                <w:sz w:val="24"/>
              </w:rPr>
              <w:t>（如联合体，指任意一方）</w:t>
            </w:r>
            <w:r>
              <w:rPr>
                <w:rFonts w:ascii="仿宋" w:hAnsi="仿宋" w:eastAsia="仿宋" w:cs="仿宋"/>
                <w:sz w:val="24"/>
              </w:rPr>
              <w:t>入选过市级及以上政府部门公布的未来社区优秀服务商名单的得1分</w:t>
            </w:r>
            <w:r>
              <w:rPr>
                <w:rFonts w:hint="eastAsia" w:ascii="仿宋" w:hAnsi="仿宋" w:eastAsia="仿宋" w:cs="仿宋"/>
                <w:sz w:val="24"/>
              </w:rPr>
              <w:t>。</w:t>
            </w:r>
          </w:p>
          <w:p>
            <w:pPr>
              <w:spacing w:line="360" w:lineRule="auto"/>
              <w:rPr>
                <w:rFonts w:ascii="仿宋" w:hAnsi="仿宋" w:eastAsia="仿宋" w:cs="仿宋"/>
                <w:sz w:val="24"/>
              </w:rPr>
            </w:pPr>
            <w:r>
              <w:rPr>
                <w:rFonts w:ascii="仿宋" w:hAnsi="仿宋" w:eastAsia="仿宋" w:cs="仿宋"/>
                <w:sz w:val="24"/>
              </w:rPr>
              <w:t>2、投标人在市级及以上政府部门（</w:t>
            </w:r>
            <w:r>
              <w:rPr>
                <w:rFonts w:hint="eastAsia" w:ascii="仿宋" w:hAnsi="仿宋" w:eastAsia="仿宋" w:cs="仿宋"/>
                <w:sz w:val="24"/>
              </w:rPr>
              <w:t>或参公事业单位）组织的未来社区（或未来乡村）相关竞赛活动中获奖的得</w:t>
            </w:r>
            <w:r>
              <w:rPr>
                <w:rFonts w:ascii="仿宋" w:hAnsi="仿宋" w:eastAsia="仿宋" w:cs="仿宋"/>
                <w:sz w:val="24"/>
              </w:rPr>
              <w:t>1分。</w:t>
            </w:r>
          </w:p>
          <w:p>
            <w:pPr>
              <w:pStyle w:val="2"/>
              <w:rPr>
                <w:rFonts w:ascii="仿宋" w:eastAsia="仿宋" w:cs="仿宋"/>
                <w:b w:val="0"/>
                <w:bCs w:val="0"/>
                <w:sz w:val="24"/>
                <w:szCs w:val="24"/>
                <w:lang w:val="en-US"/>
              </w:rPr>
            </w:pPr>
            <w:r>
              <w:rPr>
                <w:rFonts w:hint="eastAsia" w:ascii="仿宋" w:eastAsia="仿宋" w:cs="仿宋"/>
                <w:sz w:val="24"/>
              </w:rPr>
              <w:t>注：投标文件中提供相关荣誉证书（或获奖文件）复印件或官方网页（公众号）截图或相关证明材料加盖单位公章。</w:t>
            </w:r>
            <w:bookmarkEnd w:id="519"/>
          </w:p>
        </w:tc>
        <w:tc>
          <w:tcPr>
            <w:tcW w:w="1163" w:type="dxa"/>
            <w:vAlign w:val="center"/>
          </w:tcPr>
          <w:p>
            <w:pPr>
              <w:spacing w:line="360" w:lineRule="auto"/>
              <w:jc w:val="center"/>
              <w:rPr>
                <w:rFonts w:ascii="仿宋" w:hAnsi="仿宋" w:eastAsia="仿宋" w:cs="仿宋"/>
                <w:sz w:val="24"/>
              </w:rPr>
            </w:pPr>
            <w:r>
              <w:rPr>
                <w:rFonts w:ascii="仿宋" w:hAnsi="仿宋" w:eastAsia="仿宋" w:cs="仿宋"/>
                <w:sz w:val="24"/>
              </w:rPr>
              <w:t>2</w:t>
            </w:r>
          </w:p>
        </w:tc>
      </w:tr>
    </w:tbl>
    <w:p>
      <w:pPr>
        <w:snapToGrid w:val="0"/>
        <w:spacing w:line="360" w:lineRule="auto"/>
        <w:rPr>
          <w:rFonts w:hint="eastAsia" w:ascii="宋体" w:hAnsi="宋体" w:cs="宋体"/>
          <w:b/>
          <w:bCs/>
          <w:color w:val="000000" w:themeColor="text1"/>
          <w:sz w:val="20"/>
          <w:szCs w:val="20"/>
          <w:shd w:val="clear" w:color="auto" w:fill="FFFFFF"/>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bCs/>
          <w:color w:val="000000" w:themeColor="text1"/>
          <w:sz w:val="20"/>
          <w:szCs w:val="20"/>
          <w:shd w:val="clear" w:color="auto" w:fill="FFFFFF"/>
          <w:lang w:eastAsia="zh-CN"/>
          <w14:textFill>
            <w14:solidFill>
              <w14:schemeClr w14:val="tx1"/>
            </w14:solidFill>
          </w14:textFill>
        </w:rPr>
        <w:t>价格分</w:t>
      </w:r>
      <w:r>
        <w:rPr>
          <w:rFonts w:hint="eastAsia" w:ascii="宋体" w:hAnsi="宋体" w:cs="宋体"/>
          <w:b/>
          <w:bCs/>
          <w:color w:val="000000" w:themeColor="text1"/>
          <w:sz w:val="20"/>
          <w:szCs w:val="20"/>
          <w:shd w:val="clear" w:color="auto" w:fill="FFFFFF"/>
          <w14:textFill>
            <w14:solidFill>
              <w14:schemeClr w14:val="tx1"/>
            </w14:solidFill>
          </w14:textFill>
        </w:rPr>
        <w:t>（1</w:t>
      </w:r>
      <w:r>
        <w:rPr>
          <w:rFonts w:hint="eastAsia" w:ascii="宋体" w:hAnsi="宋体" w:cs="宋体"/>
          <w:b/>
          <w:bCs/>
          <w:color w:val="000000" w:themeColor="text1"/>
          <w:sz w:val="20"/>
          <w:szCs w:val="20"/>
          <w:shd w:val="clear" w:color="auto" w:fill="FFFFFF"/>
          <w:lang w:val="en-US" w:eastAsia="zh-CN"/>
          <w14:textFill>
            <w14:solidFill>
              <w14:schemeClr w14:val="tx1"/>
            </w14:solidFill>
          </w14:textFill>
        </w:rPr>
        <w:t>0</w:t>
      </w:r>
      <w:r>
        <w:rPr>
          <w:rFonts w:hint="eastAsia" w:ascii="宋体" w:hAnsi="宋体" w:cs="宋体"/>
          <w:b/>
          <w:bCs/>
          <w:color w:val="000000" w:themeColor="text1"/>
          <w:sz w:val="20"/>
          <w:szCs w:val="20"/>
          <w:shd w:val="clear" w:color="auto" w:fill="FFFFFF"/>
          <w14:textFill>
            <w14:solidFill>
              <w14:schemeClr w14:val="tx1"/>
            </w14:solidFill>
          </w14:textFill>
        </w:rPr>
        <w:t>分）</w:t>
      </w:r>
    </w:p>
    <w:tbl>
      <w:tblPr>
        <w:tblStyle w:val="63"/>
        <w:tblpPr w:leftFromText="180" w:rightFromText="180" w:vertAnchor="text" w:horzAnchor="page" w:tblpX="1267" w:tblpY="122"/>
        <w:tblOverlap w:val="never"/>
        <w:tblW w:w="9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6536"/>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6" w:hRule="atLeast"/>
        </w:trPr>
        <w:tc>
          <w:tcPr>
            <w:tcW w:w="1696" w:type="dxa"/>
            <w:tcBorders>
              <w:top w:val="single" w:color="000000" w:sz="4" w:space="0"/>
              <w:bottom w:val="single" w:color="000000" w:sz="4" w:space="0"/>
            </w:tcBorders>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价格分</w:t>
            </w:r>
          </w:p>
        </w:tc>
        <w:tc>
          <w:tcPr>
            <w:tcW w:w="6536" w:type="dxa"/>
            <w:vAlign w:val="center"/>
          </w:tcPr>
          <w:p>
            <w:pPr>
              <w:pStyle w:val="2"/>
              <w:rPr>
                <w:rFonts w:ascii="仿宋" w:eastAsia="仿宋" w:cs="仿宋"/>
                <w:b w:val="0"/>
                <w:bCs w:val="0"/>
                <w:sz w:val="24"/>
                <w:szCs w:val="24"/>
                <w:lang w:val="en-US"/>
              </w:rPr>
            </w:pPr>
            <w:r>
              <w:rPr>
                <w:rFonts w:hint="eastAsia" w:ascii="仿宋" w:eastAsia="仿宋" w:cs="仿宋"/>
                <w:b w:val="0"/>
                <w:bCs w:val="0"/>
                <w:sz w:val="24"/>
                <w:szCs w:val="24"/>
                <w:lang w:val="en-US"/>
              </w:rPr>
              <w:t>有效投标报价的最低价作为评标基准价，其最低报价为满分；按［投标报价得分</w:t>
            </w:r>
            <w:r>
              <w:rPr>
                <w:rFonts w:ascii="仿宋" w:eastAsia="仿宋" w:cs="仿宋"/>
                <w:b w:val="0"/>
                <w:bCs w:val="0"/>
                <w:sz w:val="24"/>
                <w:szCs w:val="24"/>
                <w:lang w:val="en-US"/>
              </w:rPr>
              <w:t>=（评标基准价/投标报价）*</w:t>
            </w:r>
            <w:r>
              <w:rPr>
                <w:rFonts w:hint="eastAsia" w:ascii="仿宋" w:eastAsia="仿宋" w:cs="仿宋"/>
                <w:b w:val="0"/>
                <w:bCs w:val="0"/>
                <w:sz w:val="24"/>
                <w:szCs w:val="24"/>
                <w:lang w:val="en-US" w:eastAsia="zh-CN"/>
              </w:rPr>
              <w:t>10</w:t>
            </w:r>
            <w:r>
              <w:rPr>
                <w:rFonts w:ascii="仿宋" w:eastAsia="仿宋" w:cs="仿宋"/>
                <w:b w:val="0"/>
                <w:bCs w:val="0"/>
                <w:sz w:val="24"/>
                <w:szCs w:val="24"/>
                <w:lang w:val="en-US"/>
              </w:rPr>
              <w:t>］的计算公式计算。</w:t>
            </w:r>
          </w:p>
          <w:p>
            <w:pPr>
              <w:pStyle w:val="2"/>
              <w:rPr>
                <w:rFonts w:ascii="仿宋" w:eastAsia="仿宋" w:cs="仿宋"/>
                <w:b w:val="0"/>
                <w:bCs w:val="0"/>
                <w:sz w:val="24"/>
                <w:szCs w:val="24"/>
                <w:lang w:val="en-US"/>
              </w:rPr>
            </w:pPr>
            <w:r>
              <w:rPr>
                <w:rFonts w:ascii="仿宋" w:eastAsia="仿宋" w:cs="仿宋"/>
                <w:b w:val="0"/>
                <w:bCs w:val="0"/>
                <w:sz w:val="24"/>
                <w:szCs w:val="24"/>
                <w:lang w:val="en-US"/>
              </w:rPr>
              <w:t>评标过程中，不得去掉报价中的最高报价和最低报价。</w:t>
            </w:r>
          </w:p>
          <w:p>
            <w:pPr>
              <w:pStyle w:val="2"/>
              <w:rPr>
                <w:rFonts w:ascii="仿宋" w:eastAsia="仿宋" w:cs="仿宋"/>
                <w:b w:val="0"/>
                <w:bCs w:val="0"/>
                <w:sz w:val="24"/>
                <w:szCs w:val="24"/>
                <w:lang w:val="en-US"/>
              </w:rPr>
            </w:pPr>
            <w:r>
              <w:rPr>
                <w:rFonts w:hint="eastAsia" w:ascii="仿宋" w:eastAsia="仿宋" w:cs="仿宋"/>
                <w:b w:val="0"/>
                <w:bCs w:val="0"/>
                <w:sz w:val="24"/>
                <w:szCs w:val="24"/>
                <w:lang w:val="en-US"/>
              </w:rPr>
              <w:t>对于未预留份额专门面向中小企业的政府采购服务项目，以及预留份额政府采购服务项目中的非预留部分标项，对小型和微型企业的投标报价给予</w:t>
            </w:r>
            <w:r>
              <w:rPr>
                <w:rFonts w:hint="eastAsia" w:ascii="仿宋" w:eastAsia="仿宋" w:cs="仿宋"/>
                <w:b w:val="0"/>
                <w:bCs w:val="0"/>
                <w:sz w:val="24"/>
                <w:szCs w:val="24"/>
                <w:lang w:val="en-US" w:eastAsia="zh-CN"/>
              </w:rPr>
              <w:t>20</w:t>
            </w:r>
            <w:r>
              <w:rPr>
                <w:rFonts w:hint="eastAsia" w:ascii="仿宋" w:eastAsia="仿宋" w:cs="仿宋"/>
                <w:b w:val="0"/>
                <w:bCs w:val="0"/>
                <w:sz w:val="24"/>
                <w:szCs w:val="24"/>
                <w:lang w:val="en-US"/>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eastAsia="仿宋" w:cs="仿宋"/>
                <w:b w:val="0"/>
                <w:bCs w:val="0"/>
                <w:sz w:val="24"/>
                <w:szCs w:val="24"/>
                <w:lang w:val="en-US" w:eastAsia="zh-CN"/>
              </w:rPr>
              <w:t>6</w:t>
            </w:r>
            <w:r>
              <w:rPr>
                <w:rFonts w:hint="eastAsia" w:ascii="仿宋" w:eastAsia="仿宋" w:cs="仿宋"/>
                <w:b w:val="0"/>
                <w:bCs w:val="0"/>
                <w:sz w:val="24"/>
                <w:szCs w:val="24"/>
                <w:lang w:val="en-US"/>
              </w:rPr>
              <w:t>%的扣除，用扣除后的价格参加评审</w:t>
            </w:r>
            <w:r>
              <w:rPr>
                <w:rFonts w:ascii="仿宋" w:eastAsia="仿宋" w:cs="仿宋"/>
                <w:b w:val="0"/>
                <w:bCs w:val="0"/>
                <w:sz w:val="24"/>
                <w:szCs w:val="24"/>
                <w:lang w:val="en-US"/>
              </w:rPr>
              <w:t>。</w:t>
            </w:r>
          </w:p>
        </w:tc>
        <w:tc>
          <w:tcPr>
            <w:tcW w:w="1163" w:type="dxa"/>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r>
    </w:tbl>
    <w:p>
      <w:pPr>
        <w:pStyle w:val="2"/>
        <w:rPr>
          <w:rFonts w:hint="eastAsia"/>
        </w:rPr>
      </w:pP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33"/>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pPr>
        <w:pStyle w:val="133"/>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pPr>
        <w:pStyle w:val="2"/>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pPr>
        <w:pStyle w:val="26"/>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应当将废标理由通知所有投标人。</w:t>
      </w:r>
    </w:p>
    <w:p>
      <w:pPr>
        <w:pStyle w:val="26"/>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沟通并作书面记录。采购人、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确认后，将修改招标文件，重新组织采购活动。</w:t>
      </w:r>
    </w:p>
    <w:p>
      <w:pPr>
        <w:pStyle w:val="26"/>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000000" w:themeColor="text1"/>
          <w14:textFill>
            <w14:solidFill>
              <w14:schemeClr w14:val="tx1"/>
            </w14:solidFill>
          </w14:textFill>
        </w:rPr>
      </w:pPr>
    </w:p>
    <w:bookmarkEnd w:id="27"/>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bookmarkStart w:id="393" w:name="第五部分"/>
      <w:bookmarkStart w:id="394" w:name="_Toc86217003"/>
    </w:p>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pPr>
        <w:widowControl/>
        <w:adjustRightInd/>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14:textFill>
            <w14:solidFill>
              <w14:schemeClr w14:val="tx1"/>
            </w14:solidFill>
          </w14:textFill>
        </w:rPr>
      </w:pPr>
    </w:p>
    <w:p>
      <w:pPr>
        <w:spacing w:line="480" w:lineRule="auto"/>
        <w:jc w:val="center"/>
        <w:rPr>
          <w:rFonts w:ascii="宋体" w:hAnsi="宋体" w:cs="宋体"/>
          <w:b/>
          <w:color w:val="000000" w:themeColor="text1"/>
          <w:sz w:val="24"/>
          <w14:textFill>
            <w14:solidFill>
              <w14:schemeClr w14:val="tx1"/>
            </w14:solidFill>
          </w14:textFill>
        </w:rPr>
      </w:pPr>
    </w:p>
    <w:p>
      <w:pPr>
        <w:spacing w:line="480" w:lineRule="auto"/>
        <w:jc w:val="center"/>
        <w:rPr>
          <w:rFonts w:ascii="宋体" w:hAnsi="宋体" w:cs="宋体"/>
          <w:b/>
          <w:color w:val="000000" w:themeColor="text1"/>
          <w:sz w:val="24"/>
          <w14:textFill>
            <w14:solidFill>
              <w14:schemeClr w14:val="tx1"/>
            </w14:solidFill>
          </w14:textFill>
        </w:rPr>
      </w:pP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pPr>
        <w:pStyle w:val="81"/>
        <w:ind w:firstLine="2843" w:firstLineChars="118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pPr>
        <w:spacing w:before="120" w:line="22" w:lineRule="atLeast"/>
        <w:rPr>
          <w:rFonts w:ascii="宋体" w:hAnsi="宋体" w:cs="宋体"/>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pPr>
        <w:pStyle w:val="601"/>
        <w:spacing w:before="120" w:line="22" w:lineRule="atLeast"/>
        <w:rPr>
          <w:rFonts w:ascii="宋体" w:hAnsi="宋体" w:eastAsia="宋体" w:cs="宋体"/>
          <w:color w:val="000000" w:themeColor="text1"/>
          <w:szCs w:val="24"/>
          <w14:textFill>
            <w14:solidFill>
              <w14:schemeClr w14:val="tx1"/>
            </w14:solidFill>
          </w14:textFill>
        </w:rPr>
      </w:pPr>
    </w:p>
    <w:p>
      <w:pPr>
        <w:pStyle w:val="601"/>
        <w:spacing w:before="120" w:line="22" w:lineRule="atLeast"/>
        <w:rPr>
          <w:rFonts w:ascii="宋体" w:hAnsi="宋体" w:eastAsia="宋体" w:cs="宋体"/>
          <w:color w:val="000000" w:themeColor="text1"/>
          <w:szCs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widowControl/>
        <w:jc w:val="left"/>
        <w:rPr>
          <w:rFonts w:ascii="宋体" w:hAnsi="宋体" w:cs="宋体"/>
          <w:color w:val="000000" w:themeColor="text1"/>
          <w:kern w:val="0"/>
          <w:sz w:val="24"/>
          <w14:textFill>
            <w14:solidFill>
              <w14:schemeClr w14:val="tx1"/>
            </w14:solidFill>
          </w14:textFill>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color w:val="000000" w:themeColor="text1"/>
          <w:sz w:val="24"/>
          <w14:textFill>
            <w14:solidFill>
              <w14:schemeClr w14:val="tx1"/>
            </w14:solidFill>
          </w14:textFill>
        </w:rPr>
      </w:pP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14:textFill>
            <w14:solidFill>
              <w14:schemeClr w14:val="tx1"/>
            </w14:solidFill>
          </w14:textFill>
        </w:rPr>
      </w:pPr>
      <w:bookmarkStart w:id="395" w:name="_Toc20421"/>
      <w:bookmarkStart w:id="396" w:name="_Toc15367"/>
      <w:bookmarkStart w:id="397" w:name="_Toc22967"/>
      <w:bookmarkStart w:id="398" w:name="_Toc19273"/>
      <w:bookmarkStart w:id="399" w:name="_Toc28855"/>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395"/>
      <w:bookmarkEnd w:id="396"/>
      <w:bookmarkEnd w:id="397"/>
      <w:bookmarkEnd w:id="398"/>
      <w:bookmarkEnd w:id="399"/>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00" w:name="_Toc6311"/>
      <w:bookmarkStart w:id="401" w:name="_Toc6773"/>
      <w:bookmarkStart w:id="402" w:name="_Toc18585"/>
      <w:bookmarkStart w:id="403" w:name="_Toc22185"/>
      <w:bookmarkStart w:id="404" w:name="_Toc2918"/>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400"/>
      <w:bookmarkEnd w:id="401"/>
      <w:bookmarkEnd w:id="402"/>
      <w:bookmarkEnd w:id="403"/>
      <w:bookmarkEnd w:id="404"/>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否）涉及货物。若涉及货物的的，则：</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bookmarkStart w:id="405" w:name="_Toc5635"/>
      <w:bookmarkStart w:id="406" w:name="_Toc1386"/>
      <w:bookmarkStart w:id="407" w:name="_Toc4929"/>
      <w:bookmarkStart w:id="408" w:name="_Toc13918"/>
      <w:bookmarkStart w:id="409" w:name="_Toc21124"/>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405"/>
      <w:bookmarkEnd w:id="406"/>
      <w:bookmarkEnd w:id="407"/>
      <w:bookmarkEnd w:id="408"/>
      <w:bookmarkEnd w:id="409"/>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pPr>
              <w:pStyle w:val="322"/>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pPr>
              <w:pStyle w:val="322"/>
              <w:spacing w:line="560" w:lineRule="exact"/>
              <w:ind w:firstLine="200"/>
              <w:jc w:val="center"/>
              <w:rPr>
                <w:rFonts w:hAnsi="宋体"/>
                <w:color w:val="000000" w:themeColor="text1"/>
                <w:sz w:val="24"/>
                <w:szCs w:val="24"/>
                <w14:textFill>
                  <w14:solidFill>
                    <w14:schemeClr w14:val="tx1"/>
                  </w14:solidFill>
                </w14:textFill>
              </w:rPr>
            </w:pPr>
          </w:p>
        </w:tc>
      </w:tr>
    </w:tbl>
    <w:p>
      <w:pPr>
        <w:spacing w:line="560" w:lineRule="exact"/>
        <w:ind w:firstLine="480" w:firstLineChars="200"/>
        <w:rPr>
          <w:rFonts w:ascii="宋体" w:hAnsi="宋体"/>
          <w:color w:val="000000" w:themeColor="text1"/>
          <w:sz w:val="24"/>
          <w14:textFill>
            <w14:solidFill>
              <w14:schemeClr w14:val="tx1"/>
            </w14:solidFill>
          </w14:textFill>
        </w:rPr>
      </w:pPr>
      <w:bookmarkStart w:id="410" w:name="_Toc3654"/>
      <w:bookmarkStart w:id="411" w:name="_Toc30158"/>
      <w:bookmarkStart w:id="412" w:name="_Toc30506"/>
      <w:bookmarkStart w:id="413" w:name="_Toc14993"/>
      <w:bookmarkStart w:id="414" w:name="_Toc26916"/>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pPr>
        <w:pStyle w:val="2"/>
        <w:rPr>
          <w:color w:val="000000" w:themeColor="text1"/>
          <w:lang w:val="en-US"/>
          <w14:textFill>
            <w14:solidFill>
              <w14:schemeClr w14:val="tx1"/>
            </w14:solidFill>
          </w14:textFill>
        </w:rPr>
      </w:pPr>
      <w:r>
        <w:rPr>
          <w:rFonts w:hint="eastAsia" w:ascii="宋体" w:hAnsi="宋体"/>
          <w:color w:val="000000" w:themeColor="text1"/>
          <w:sz w:val="24"/>
          <w:lang w:val="en-US"/>
          <w14:textFill>
            <w14:solidFill>
              <w14:schemeClr w14:val="tx1"/>
            </w14:solidFill>
          </w14:textFill>
        </w:rPr>
        <w:t xml:space="preserve">    </w:t>
      </w:r>
      <w:r>
        <w:rPr>
          <w:rFonts w:hint="eastAsia" w:ascii="宋体" w:hAnsi="宋体" w:eastAsia="宋体" w:cs="宋体"/>
          <w:b w:val="0"/>
          <w:bCs w:val="0"/>
          <w:color w:val="000000" w:themeColor="text1"/>
          <w:sz w:val="24"/>
          <w:lang w:val="en-US"/>
          <w14:textFill>
            <w14:solidFill>
              <w14:schemeClr w14:val="tx1"/>
            </w14:solidFill>
          </w14:textFill>
        </w:rPr>
        <w:t>1.3.3其他计价方式：</w:t>
      </w:r>
      <w:r>
        <w:rPr>
          <w:rFonts w:hint="eastAsia" w:ascii="宋体" w:hAnsi="宋体" w:eastAsia="宋体" w:cs="宋体"/>
          <w:b w:val="0"/>
          <w:bCs w:val="0"/>
          <w:color w:val="000000" w:themeColor="text1"/>
          <w:sz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w:t>
      </w:r>
    </w:p>
    <w:bookmarkEnd w:id="410"/>
    <w:bookmarkEnd w:id="411"/>
    <w:bookmarkEnd w:id="412"/>
    <w:bookmarkEnd w:id="413"/>
    <w:bookmarkEnd w:id="414"/>
    <w:p>
      <w:pPr>
        <w:pStyle w:val="960"/>
        <w:spacing w:before="0" w:beforeAutospacing="0" w:after="0" w:afterAutospacing="0" w:line="360" w:lineRule="auto"/>
        <w:ind w:firstLine="480"/>
        <w:rPr>
          <w:b/>
          <w:color w:val="000000" w:themeColor="text1"/>
          <w14:textFill>
            <w14:solidFill>
              <w14:schemeClr w14:val="tx1"/>
            </w14:solidFill>
          </w14:textFill>
        </w:rPr>
      </w:pPr>
      <w:bookmarkStart w:id="415" w:name="_Toc22618"/>
      <w:bookmarkStart w:id="416" w:name="_Toc10340"/>
      <w:bookmarkStart w:id="417" w:name="_Toc1814"/>
      <w:bookmarkStart w:id="418" w:name="_Toc8772"/>
      <w:bookmarkStart w:id="419" w:name="_Toc3625"/>
      <w:bookmarkStart w:id="420" w:name="_Toc11108"/>
      <w:bookmarkStart w:id="421" w:name="_Toc31421"/>
      <w:bookmarkStart w:id="422" w:name="_Toc4760"/>
      <w:r>
        <w:rPr>
          <w:rFonts w:hint="eastAsia"/>
          <w:b/>
          <w:color w:val="000000" w:themeColor="text1"/>
          <w14:textFill>
            <w14:solidFill>
              <w14:schemeClr w14:val="tx1"/>
            </w14:solidFill>
          </w14:textFill>
        </w:rPr>
        <w:t>1.4履约保证金</w:t>
      </w:r>
    </w:p>
    <w:p>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2"/>
        <w:tabs>
          <w:tab w:val="left" w:pos="0"/>
        </w:tabs>
        <w:spacing w:line="560" w:lineRule="exact"/>
        <w:ind w:left="0" w:firstLine="480" w:firstLineChars="200"/>
        <w:rPr>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15"/>
      <w:bookmarkEnd w:id="416"/>
      <w:bookmarkEnd w:id="417"/>
      <w:r>
        <w:rPr>
          <w:rFonts w:hint="eastAsia" w:ascii="宋体" w:hAnsi="宋体" w:cs="宋体"/>
          <w:b/>
          <w:color w:val="000000" w:themeColor="text1"/>
          <w:sz w:val="24"/>
          <w14:textFill>
            <w14:solidFill>
              <w14:schemeClr w14:val="tx1"/>
            </w14:solidFill>
          </w14:textFill>
        </w:rPr>
        <w:t>预付款</w:t>
      </w:r>
    </w:p>
    <w:p>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60"/>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60"/>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418"/>
      <w:bookmarkEnd w:id="419"/>
      <w:bookmarkEnd w:id="420"/>
      <w:bookmarkEnd w:id="421"/>
      <w:bookmarkEnd w:id="422"/>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560" w:lineRule="exact"/>
        <w:ind w:firstLine="480" w:firstLineChars="200"/>
        <w:outlineLvl w:val="0"/>
        <w:rPr>
          <w:rFonts w:ascii="宋体" w:hAnsi="宋体"/>
          <w:bCs/>
          <w:color w:val="000000" w:themeColor="text1"/>
          <w:sz w:val="24"/>
          <w14:textFill>
            <w14:solidFill>
              <w14:schemeClr w14:val="tx1"/>
            </w14:solidFill>
          </w14:textFill>
        </w:rPr>
      </w:pPr>
      <w:bookmarkStart w:id="423" w:name="_Toc24662"/>
      <w:bookmarkStart w:id="424" w:name="_Toc2375"/>
      <w:bookmarkStart w:id="425" w:name="_Toc3079"/>
      <w:bookmarkStart w:id="426" w:name="_Toc5698"/>
      <w:bookmarkStart w:id="427" w:name="_Toc8586"/>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423"/>
      <w:bookmarkEnd w:id="424"/>
      <w:bookmarkEnd w:id="425"/>
      <w:bookmarkEnd w:id="426"/>
      <w:bookmarkEnd w:id="427"/>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pPr>
        <w:pStyle w:val="2"/>
        <w:ind w:left="0" w:firstLine="480" w:firstLineChars="200"/>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28" w:name="_Toc9497"/>
      <w:bookmarkStart w:id="429" w:name="_Toc30329"/>
      <w:bookmarkStart w:id="430" w:name="_Toc18683"/>
      <w:bookmarkStart w:id="431" w:name="_Toc26807"/>
      <w:bookmarkStart w:id="432" w:name="_Toc32454"/>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3" w:name="_Toc28375"/>
      <w:bookmarkStart w:id="434" w:name="_Toc16021"/>
      <w:bookmarkStart w:id="435" w:name="_Toc15583"/>
      <w:r>
        <w:rPr>
          <w:rFonts w:hint="eastAsia" w:ascii="宋体" w:hAnsi="宋体" w:cs="宋体"/>
          <w:b/>
          <w:color w:val="000000" w:themeColor="text1"/>
          <w:sz w:val="24"/>
          <w14:textFill>
            <w14:solidFill>
              <w14:schemeClr w14:val="tx1"/>
            </w14:solidFill>
          </w14:textFill>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6" w:name="_Toc7245"/>
      <w:bookmarkStart w:id="437" w:name="_Toc11173"/>
      <w:bookmarkStart w:id="438" w:name="_Toc15322"/>
      <w:r>
        <w:rPr>
          <w:rFonts w:hint="eastAsia" w:ascii="宋体" w:hAnsi="宋体" w:cs="宋体"/>
          <w:b/>
          <w:color w:val="000000" w:themeColor="text1"/>
          <w:sz w:val="24"/>
          <w14:textFill>
            <w14:solidFill>
              <w14:schemeClr w14:val="tx1"/>
            </w14:solidFill>
          </w14:textFill>
        </w:rPr>
        <w:t>2.0 合同生效</w:t>
      </w:r>
      <w:bookmarkEnd w:id="436"/>
      <w:bookmarkEnd w:id="437"/>
      <w:bookmarkEnd w:id="438"/>
    </w:p>
    <w:p>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lang w:val="zh-CN"/>
          <w14:textFill>
            <w14:solidFill>
              <w14:schemeClr w14:val="tx1"/>
            </w14:solidFill>
          </w14:textFill>
        </w:rPr>
      </w:pP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甲方</w:t>
      </w:r>
      <w:r>
        <w:rPr>
          <w:rFonts w:hint="eastAsia" w:ascii="宋体" w:hAnsi="宋体"/>
          <w:color w:val="000000" w:themeColor="text1"/>
          <w:sz w:val="24"/>
          <w:lang w:val="zh-CN"/>
          <w14:textFill>
            <w14:solidFill>
              <w14:schemeClr w14:val="tx1"/>
            </w14:solidFill>
          </w14:textFill>
        </w:rPr>
        <w:t>：</w:t>
      </w:r>
      <w:r>
        <w:rPr>
          <w:rFonts w:ascii="宋体" w:hAnsi="宋体"/>
          <w:color w:val="000000" w:themeColor="text1"/>
          <w:sz w:val="24"/>
          <w:lang w:val="zh-CN"/>
          <w14:textFill>
            <w14:solidFill>
              <w14:schemeClr w14:val="tx1"/>
            </w14:solidFill>
          </w14:textFill>
        </w:rPr>
        <w:t xml:space="preserve">                             </w:t>
      </w:r>
      <w:r>
        <w:rPr>
          <w:rFonts w:ascii="宋体" w:hAnsi="宋体"/>
          <w:b/>
          <w:color w:val="000000" w:themeColor="text1"/>
          <w:sz w:val="24"/>
          <w:lang w:val="zh-CN"/>
          <w14:textFill>
            <w14:solidFill>
              <w14:schemeClr w14:val="tx1"/>
            </w14:solidFill>
          </w14:textFill>
        </w:rPr>
        <w:t xml:space="preserve">      乙方</w:t>
      </w:r>
      <w:r>
        <w:rPr>
          <w:rFonts w:hint="eastAsia" w:ascii="宋体" w:hAnsi="宋体"/>
          <w:color w:val="000000" w:themeColor="text1"/>
          <w:sz w:val="24"/>
          <w:lang w:val="zh-CN"/>
          <w14:textFill>
            <w14:solidFill>
              <w14:schemeClr w14:val="tx1"/>
            </w14:solidFill>
          </w14:textFill>
        </w:rPr>
        <w:t>：</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统一社会信用代码：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统一社会信用代码或身份证号码：</w:t>
      </w:r>
    </w:p>
    <w:p>
      <w:pPr>
        <w:autoSpaceDE w:val="0"/>
        <w:autoSpaceDN w:val="0"/>
        <w:spacing w:line="560" w:lineRule="exact"/>
        <w:rPr>
          <w:rFonts w:ascii="宋体" w:hAnsi="宋体"/>
          <w:color w:val="000000" w:themeColor="text1"/>
          <w:sz w:val="24"/>
          <w:lang w:val="zh-CN"/>
          <w14:textFill>
            <w14:solidFill>
              <w14:schemeClr w14:val="tx1"/>
            </w14:solidFill>
          </w14:textFill>
        </w:rPr>
      </w:pP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住所：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住所：</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法定代表人或</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授权代表（签字）：</w:t>
      </w:r>
      <w:r>
        <w:rPr>
          <w:rFonts w:ascii="宋体" w:hAnsi="宋体"/>
          <w:color w:val="000000" w:themeColor="text1"/>
          <w:sz w:val="24"/>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联系人：</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联系人：</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约定送达地址：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约定送达地址：</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邮政编码：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邮政编码：</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电话</w:t>
      </w:r>
      <w:r>
        <w:rPr>
          <w:rFonts w:ascii="宋体" w:hAnsi="宋体"/>
          <w:color w:val="000000" w:themeColor="text1"/>
          <w:sz w:val="24"/>
          <w:lang w:val="zh-CN"/>
          <w14:textFill>
            <w14:solidFill>
              <w14:schemeClr w14:val="tx1"/>
            </w14:solidFill>
          </w14:textFill>
        </w:rPr>
        <w:t xml:space="preserve">:                                    电话: </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电子邮箱：</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电子邮箱：</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开户银行： </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r>
        <w:rPr>
          <w:rFonts w:ascii="宋体" w:hAnsi="宋体"/>
          <w:color w:val="000000" w:themeColor="text1"/>
          <w:sz w:val="24"/>
          <w14:textFill>
            <w14:solidFill>
              <w14:schemeClr w14:val="tx1"/>
            </w14:solidFill>
          </w14:textFill>
        </w:rPr>
        <w:t xml:space="preserve">                               开户名称： </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开户账号：</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开户账号：</w:t>
      </w:r>
    </w:p>
    <w:p>
      <w:pPr>
        <w:widowControl/>
        <w:spacing w:line="560" w:lineRule="exact"/>
        <w:jc w:val="left"/>
        <w:rPr>
          <w:rFonts w:ascii="宋体" w:hAnsi="宋体"/>
          <w:b/>
          <w:color w:val="000000" w:themeColor="text1"/>
          <w:sz w:val="24"/>
          <w14:textFill>
            <w14:solidFill>
              <w14:schemeClr w14:val="tx1"/>
            </w14:solidFill>
          </w14:textFill>
        </w:rPr>
      </w:pPr>
    </w:p>
    <w:p>
      <w:pPr>
        <w:widowControl/>
        <w:adjustRightInd/>
        <w:jc w:val="left"/>
        <w:rPr>
          <w:rFonts w:ascii="宋体" w:hAnsi="宋体"/>
          <w:b/>
          <w:color w:val="000000" w:themeColor="text1"/>
          <w:sz w:val="24"/>
          <w14:textFill>
            <w14:solidFill>
              <w14:schemeClr w14:val="tx1"/>
            </w14:solidFill>
          </w14:textFill>
        </w:rPr>
      </w:pPr>
      <w:r>
        <w:rPr>
          <w:rFonts w:ascii="宋体" w:hAnsi="宋体"/>
          <w:b/>
          <w:color w:val="000000" w:themeColor="text1"/>
          <w14:textFill>
            <w14:solidFill>
              <w14:schemeClr w14:val="tx1"/>
            </w14:solidFill>
          </w14:textFill>
        </w:rPr>
        <w:br w:type="page"/>
      </w:r>
    </w:p>
    <w:p>
      <w:pPr>
        <w:pStyle w:val="81"/>
        <w:spacing w:line="560" w:lineRule="exact"/>
        <w:ind w:firstLine="482"/>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第二部分</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39" w:name="_Toc25079"/>
      <w:bookmarkStart w:id="440" w:name="_Toc19680"/>
      <w:bookmarkStart w:id="441" w:name="_Toc14021"/>
      <w:bookmarkStart w:id="442" w:name="_Toc5228"/>
      <w:bookmarkStart w:id="443" w:name="_Toc31297"/>
      <w:r>
        <w:rPr>
          <w:rFonts w:ascii="宋体" w:hAnsi="宋体"/>
          <w:b/>
          <w:color w:val="000000" w:themeColor="text1"/>
          <w:sz w:val="24"/>
          <w14:textFill>
            <w14:solidFill>
              <w14:schemeClr w14:val="tx1"/>
            </w14:solidFill>
          </w14:textFill>
        </w:rPr>
        <w:t>2.1 定义</w:t>
      </w:r>
      <w:bookmarkEnd w:id="439"/>
      <w:bookmarkEnd w:id="440"/>
      <w:bookmarkEnd w:id="441"/>
      <w:bookmarkEnd w:id="442"/>
      <w:bookmarkEnd w:id="443"/>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4" w:name="_Toc19539"/>
      <w:bookmarkStart w:id="445" w:name="_Toc16752"/>
      <w:bookmarkStart w:id="446" w:name="_Toc3769"/>
      <w:bookmarkStart w:id="447" w:name="_Toc31402"/>
      <w:bookmarkStart w:id="448" w:name="_Toc23289"/>
      <w:r>
        <w:rPr>
          <w:rFonts w:ascii="宋体" w:hAnsi="宋体"/>
          <w:b/>
          <w:color w:val="000000" w:themeColor="text1"/>
          <w:sz w:val="24"/>
          <w14:textFill>
            <w14:solidFill>
              <w14:schemeClr w14:val="tx1"/>
            </w14:solidFill>
          </w14:textFill>
        </w:rPr>
        <w:t>2.2 技术规范</w:t>
      </w:r>
      <w:bookmarkEnd w:id="444"/>
      <w:bookmarkEnd w:id="445"/>
      <w:bookmarkEnd w:id="446"/>
      <w:bookmarkEnd w:id="447"/>
      <w:bookmarkEnd w:id="448"/>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9" w:name="_Toc9161"/>
      <w:bookmarkStart w:id="450" w:name="_Toc13673"/>
      <w:bookmarkStart w:id="451" w:name="_Toc4133"/>
      <w:bookmarkStart w:id="452" w:name="_Toc27945"/>
      <w:bookmarkStart w:id="453" w:name="_Toc12412"/>
      <w:r>
        <w:rPr>
          <w:rFonts w:ascii="宋体" w:hAnsi="宋体"/>
          <w:b/>
          <w:color w:val="000000" w:themeColor="text1"/>
          <w:sz w:val="24"/>
          <w14:textFill>
            <w14:solidFill>
              <w14:schemeClr w14:val="tx1"/>
            </w14:solidFill>
          </w14:textFill>
        </w:rPr>
        <w:t>2.3 知识产权</w:t>
      </w:r>
      <w:bookmarkEnd w:id="449"/>
      <w:bookmarkEnd w:id="450"/>
      <w:bookmarkEnd w:id="451"/>
      <w:bookmarkEnd w:id="452"/>
      <w:bookmarkEnd w:id="453"/>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4" w:name="_Toc26555"/>
      <w:bookmarkStart w:id="455" w:name="_Toc31233"/>
      <w:bookmarkStart w:id="456" w:name="_Toc32670"/>
      <w:bookmarkStart w:id="457" w:name="_Toc22011"/>
      <w:bookmarkStart w:id="458" w:name="_Toc15447"/>
      <w:r>
        <w:rPr>
          <w:rFonts w:ascii="宋体" w:hAnsi="宋体"/>
          <w:b/>
          <w:color w:val="000000" w:themeColor="text1"/>
          <w:sz w:val="24"/>
          <w14:textFill>
            <w14:solidFill>
              <w14:schemeClr w14:val="tx1"/>
            </w14:solidFill>
          </w14:textFill>
        </w:rPr>
        <w:t>2.5 结算方式和付款条件</w:t>
      </w:r>
      <w:bookmarkEnd w:id="454"/>
      <w:bookmarkEnd w:id="455"/>
      <w:bookmarkEnd w:id="456"/>
      <w:bookmarkEnd w:id="457"/>
      <w:bookmarkEnd w:id="458"/>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9" w:name="_Toc30507"/>
      <w:bookmarkStart w:id="460" w:name="_Toc18990"/>
      <w:bookmarkStart w:id="461" w:name="_Toc16163"/>
      <w:bookmarkStart w:id="462" w:name="_Toc13467"/>
      <w:bookmarkStart w:id="463" w:name="_Toc13154"/>
      <w:r>
        <w:rPr>
          <w:rFonts w:ascii="宋体" w:hAnsi="宋体"/>
          <w:b/>
          <w:color w:val="000000" w:themeColor="text1"/>
          <w:sz w:val="24"/>
          <w14:textFill>
            <w14:solidFill>
              <w14:schemeClr w14:val="tx1"/>
            </w14:solidFill>
          </w14:textFill>
        </w:rPr>
        <w:t>2.6 技术资料和保密义务</w:t>
      </w:r>
      <w:bookmarkEnd w:id="459"/>
      <w:bookmarkEnd w:id="460"/>
      <w:bookmarkEnd w:id="461"/>
      <w:bookmarkEnd w:id="462"/>
      <w:bookmarkEnd w:id="463"/>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4"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464"/>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5"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465"/>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6"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466"/>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7" w:name="_Toc26689"/>
      <w:bookmarkStart w:id="468" w:name="_Toc10663"/>
      <w:bookmarkStart w:id="469" w:name="_Toc21830"/>
      <w:bookmarkStart w:id="470" w:name="_Toc42"/>
      <w:bookmarkStart w:id="471" w:name="_Toc23368"/>
      <w:r>
        <w:rPr>
          <w:rFonts w:ascii="宋体" w:hAnsi="宋体"/>
          <w:b/>
          <w:color w:val="000000" w:themeColor="text1"/>
          <w:sz w:val="24"/>
          <w14:textFill>
            <w14:solidFill>
              <w14:schemeClr w14:val="tx1"/>
            </w14:solidFill>
          </w14:textFill>
        </w:rPr>
        <w:t>2.10 合同转让和分包</w:t>
      </w:r>
      <w:bookmarkEnd w:id="467"/>
      <w:bookmarkEnd w:id="468"/>
      <w:bookmarkEnd w:id="469"/>
      <w:bookmarkEnd w:id="470"/>
      <w:bookmarkEnd w:id="471"/>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2" w:name="_Toc4720"/>
      <w:bookmarkStart w:id="473" w:name="_Toc26633"/>
      <w:bookmarkStart w:id="474" w:name="_Toc32494"/>
      <w:bookmarkStart w:id="475" w:name="_Toc14371"/>
      <w:bookmarkStart w:id="476" w:name="_Toc25571"/>
      <w:r>
        <w:rPr>
          <w:rFonts w:ascii="宋体" w:hAnsi="宋体"/>
          <w:b/>
          <w:color w:val="000000" w:themeColor="text1"/>
          <w:sz w:val="24"/>
          <w14:textFill>
            <w14:solidFill>
              <w14:schemeClr w14:val="tx1"/>
            </w14:solidFill>
          </w14:textFill>
        </w:rPr>
        <w:t>2.11 不可抗力</w:t>
      </w:r>
      <w:bookmarkEnd w:id="472"/>
      <w:bookmarkEnd w:id="473"/>
      <w:bookmarkEnd w:id="474"/>
      <w:bookmarkEnd w:id="475"/>
      <w:bookmarkEnd w:id="476"/>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7" w:name="_Toc23854"/>
      <w:bookmarkStart w:id="478" w:name="_Toc14115"/>
      <w:bookmarkStart w:id="479" w:name="_Toc25783"/>
      <w:bookmarkStart w:id="480" w:name="_Toc3638"/>
      <w:bookmarkStart w:id="481" w:name="_Toc24465"/>
      <w:r>
        <w:rPr>
          <w:rFonts w:ascii="宋体" w:hAnsi="宋体"/>
          <w:b/>
          <w:color w:val="000000" w:themeColor="text1"/>
          <w:sz w:val="24"/>
          <w14:textFill>
            <w14:solidFill>
              <w14:schemeClr w14:val="tx1"/>
            </w14:solidFill>
          </w14:textFill>
        </w:rPr>
        <w:t>2.12 税费</w:t>
      </w:r>
      <w:bookmarkEnd w:id="477"/>
      <w:bookmarkEnd w:id="478"/>
      <w:bookmarkEnd w:id="479"/>
      <w:bookmarkEnd w:id="480"/>
      <w:bookmarkEnd w:id="481"/>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2" w:name="_Toc25525"/>
      <w:bookmarkStart w:id="483" w:name="_Toc7315"/>
      <w:bookmarkStart w:id="484" w:name="_Toc30105"/>
      <w:bookmarkStart w:id="485" w:name="_Toc26883"/>
      <w:bookmarkStart w:id="486" w:name="_Toc14814"/>
      <w:r>
        <w:rPr>
          <w:rFonts w:ascii="宋体" w:hAnsi="宋体"/>
          <w:b/>
          <w:color w:val="000000" w:themeColor="text1"/>
          <w:sz w:val="24"/>
          <w14:textFill>
            <w14:solidFill>
              <w14:schemeClr w14:val="tx1"/>
            </w14:solidFill>
          </w14:textFill>
        </w:rPr>
        <w:t>2.13 乙方破产</w:t>
      </w:r>
      <w:bookmarkEnd w:id="482"/>
      <w:bookmarkEnd w:id="483"/>
      <w:bookmarkEnd w:id="484"/>
      <w:bookmarkEnd w:id="485"/>
      <w:bookmarkEnd w:id="486"/>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7" w:name="_Toc2016"/>
      <w:bookmarkStart w:id="488" w:name="_Toc23323"/>
      <w:bookmarkStart w:id="489" w:name="_Toc1123"/>
      <w:r>
        <w:rPr>
          <w:rFonts w:ascii="宋体" w:hAnsi="宋体"/>
          <w:b/>
          <w:color w:val="000000" w:themeColor="text1"/>
          <w:sz w:val="24"/>
          <w14:textFill>
            <w14:solidFill>
              <w14:schemeClr w14:val="tx1"/>
            </w14:solidFill>
          </w14:textFill>
        </w:rPr>
        <w:t>2.14 合同中止、终止</w:t>
      </w:r>
      <w:bookmarkEnd w:id="487"/>
      <w:bookmarkEnd w:id="488"/>
      <w:bookmarkEnd w:id="489"/>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90" w:name="_Toc1969"/>
      <w:bookmarkStart w:id="491" w:name="_Toc17363"/>
      <w:bookmarkStart w:id="492" w:name="_Toc14525"/>
      <w:r>
        <w:rPr>
          <w:rFonts w:ascii="宋体" w:hAnsi="宋体"/>
          <w:b/>
          <w:color w:val="000000" w:themeColor="text1"/>
          <w:sz w:val="24"/>
          <w14:textFill>
            <w14:solidFill>
              <w14:schemeClr w14:val="tx1"/>
            </w14:solidFill>
          </w14:textFill>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i/>
          <w:color w:val="000000" w:themeColor="text1"/>
          <w:sz w:val="24"/>
          <w:u w:val="single"/>
          <w14:textFill>
            <w14:solidFill>
              <w14:schemeClr w14:val="tx1"/>
            </w14:solidFill>
          </w14:textFill>
        </w:rPr>
        <w:t>合同专用条款</w:t>
      </w:r>
      <w:r>
        <w:rPr>
          <w:rFonts w:hint="eastAsia" w:ascii="宋体" w:hAnsi="宋体"/>
          <w:i/>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93" w:name="_Toc25198"/>
      <w:bookmarkStart w:id="494" w:name="_Toc9808"/>
      <w:bookmarkStart w:id="495" w:name="_Toc2308"/>
      <w:bookmarkStart w:id="496" w:name="_Toc31892"/>
      <w:bookmarkStart w:id="497" w:name="_Toc12666"/>
      <w:r>
        <w:rPr>
          <w:rFonts w:ascii="宋体" w:hAnsi="宋体"/>
          <w:b/>
          <w:color w:val="000000" w:themeColor="text1"/>
          <w:sz w:val="24"/>
          <w14:textFill>
            <w14:solidFill>
              <w14:schemeClr w14:val="tx1"/>
            </w14:solidFill>
          </w14:textFill>
        </w:rPr>
        <w:t>2.16 通知和送达</w:t>
      </w:r>
      <w:bookmarkEnd w:id="493"/>
      <w:bookmarkEnd w:id="494"/>
      <w:bookmarkEnd w:id="495"/>
      <w:bookmarkEnd w:id="496"/>
      <w:bookmarkEnd w:id="497"/>
    </w:p>
    <w:p>
      <w:pPr>
        <w:spacing w:line="560" w:lineRule="exact"/>
        <w:ind w:firstLine="480" w:firstLineChars="200"/>
        <w:rPr>
          <w:rFonts w:ascii="宋体" w:hAnsi="宋体"/>
          <w:color w:val="000000" w:themeColor="text1"/>
          <w:sz w:val="24"/>
          <w14:textFill>
            <w14:solidFill>
              <w14:schemeClr w14:val="tx1"/>
            </w14:solidFill>
          </w14:textFill>
        </w:rPr>
      </w:pPr>
      <w:bookmarkStart w:id="498" w:name="_Toc27674"/>
      <w:bookmarkStart w:id="499" w:name="_Toc18401"/>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498"/>
      <w:bookmarkEnd w:id="499"/>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500" w:name="_Toc5063"/>
      <w:bookmarkStart w:id="501" w:name="_Toc12254"/>
      <w:bookmarkStart w:id="502" w:name="_Toc20808"/>
      <w:bookmarkStart w:id="503" w:name="_Toc27644"/>
      <w:bookmarkStart w:id="504" w:name="_Toc28906"/>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500"/>
      <w:bookmarkEnd w:id="501"/>
      <w:bookmarkEnd w:id="502"/>
      <w:bookmarkEnd w:id="503"/>
      <w:bookmarkEnd w:id="504"/>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5" w:name="_Toc4355"/>
      <w:bookmarkStart w:id="506" w:name="_Toc30599"/>
      <w:bookmarkStart w:id="507" w:name="_Toc18540"/>
      <w:r>
        <w:rPr>
          <w:rFonts w:hint="eastAsia" w:ascii="宋体" w:hAnsi="宋体" w:cs="宋体"/>
          <w:b/>
          <w:color w:val="000000" w:themeColor="text1"/>
          <w:sz w:val="24"/>
          <w14:textFill>
            <w14:solidFill>
              <w14:schemeClr w14:val="tx1"/>
            </w14:solidFill>
          </w14:textFill>
        </w:rPr>
        <w:t>2.18 计量单位</w:t>
      </w:r>
      <w:bookmarkEnd w:id="505"/>
      <w:bookmarkEnd w:id="506"/>
      <w:bookmarkEnd w:id="507"/>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pPr>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bookmarkStart w:id="508" w:name="_Toc331685784"/>
      <w:r>
        <w:rPr>
          <w:rFonts w:hint="eastAsia" w:ascii="宋体" w:hAnsi="宋体" w:cs="宋体"/>
          <w:b/>
          <w:color w:val="000000" w:themeColor="text1"/>
          <w:sz w:val="24"/>
          <w14:textFill>
            <w14:solidFill>
              <w14:schemeClr w14:val="tx1"/>
            </w14:solidFill>
          </w14:textFill>
        </w:rPr>
        <w:t xml:space="preserve"> </w:t>
      </w:r>
      <w:bookmarkEnd w:id="508"/>
      <w:r>
        <w:rPr>
          <w:rFonts w:hint="eastAsia" w:ascii="宋体" w:hAnsi="宋体" w:cs="宋体"/>
          <w:b/>
          <w:color w:val="000000" w:themeColor="text1"/>
          <w:sz w:val="24"/>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464"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464" w:type="pct"/>
            <w:vAlign w:val="center"/>
          </w:tcPr>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4464" w:type="pct"/>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464" w:type="pct"/>
          </w:tcPr>
          <w:p>
            <w:pPr>
              <w:spacing w:line="360" w:lineRule="auto"/>
              <w:rPr>
                <w:rFonts w:ascii="宋体" w:hAnsi="宋体" w:cs="宋体"/>
                <w:color w:val="000000" w:themeColor="text1"/>
                <w:sz w:val="24"/>
                <w14:textFill>
                  <w14:solidFill>
                    <w14:schemeClr w14:val="tx1"/>
                  </w14:solidFill>
                </w14:textFill>
              </w:rPr>
            </w:pPr>
          </w:p>
        </w:tc>
      </w:tr>
    </w:tbl>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14:textFill>
            <w14:solidFill>
              <w14:schemeClr w14:val="tx1"/>
            </w14:solidFill>
          </w14:textFill>
        </w:rPr>
      </w:pPr>
    </w:p>
    <w:p>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3"/>
      <w:r>
        <w:rPr>
          <w:rFonts w:hint="eastAsia" w:ascii="宋体" w:hAnsi="宋体" w:cs="宋体"/>
          <w:b/>
          <w:color w:val="000000" w:themeColor="text1"/>
          <w:sz w:val="36"/>
          <w:szCs w:val="20"/>
          <w14:textFill>
            <w14:solidFill>
              <w14:schemeClr w14:val="tx1"/>
            </w14:solidFill>
          </w14:textFill>
        </w:rPr>
        <w:t xml:space="preserve"> </w:t>
      </w:r>
      <w:bookmarkEnd w:id="394"/>
      <w:r>
        <w:rPr>
          <w:rFonts w:hint="eastAsia" w:ascii="宋体" w:hAnsi="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6"/>
          <w:szCs w:val="36"/>
          <w14:textFill>
            <w14:solidFill>
              <w14:schemeClr w14:val="tx1"/>
            </w14:solidFill>
          </w14:textFill>
        </w:rPr>
      </w:pPr>
      <w:r>
        <w:rPr>
          <w:rFonts w:ascii="宋体" w:hAnsi="宋体" w:cs="宋体"/>
          <w:b/>
          <w:color w:val="000000" w:themeColor="text1"/>
          <w:kern w:val="0"/>
          <w:sz w:val="36"/>
          <w:szCs w:val="36"/>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rPr>
          <w:rFonts w:ascii="宋体" w:hAnsi="宋体" w:cs="宋体"/>
          <w:b/>
          <w:color w:val="000000" w:themeColor="text1"/>
          <w:kern w:val="0"/>
          <w:sz w:val="32"/>
          <w:szCs w:val="32"/>
          <w:lang w:val="zh-CN"/>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09" w:name="_Hlk101257010"/>
      <w:r>
        <w:rPr>
          <w:rFonts w:hint="eastAsia" w:ascii="宋体" w:hAnsi="宋体" w:cs="宋体"/>
          <w:color w:val="000000" w:themeColor="text1"/>
          <w:sz w:val="24"/>
          <w14:textFill>
            <w14:solidFill>
              <w14:schemeClr w14:val="tx1"/>
            </w14:solidFill>
          </w14:textFill>
        </w:rPr>
        <w:t>（如果有)</w:t>
      </w:r>
      <w:bookmarkEnd w:id="509"/>
      <w:r>
        <w:rPr>
          <w:rFonts w:hint="eastAsia" w:ascii="宋体" w:hAnsi="宋体" w:cs="宋体"/>
          <w:snapToGrid w:val="0"/>
          <w:color w:val="000000" w:themeColor="text1"/>
          <w:kern w:val="28"/>
          <w:sz w:val="24"/>
          <w:szCs w:val="20"/>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pStyle w:val="2"/>
        <w:rPr>
          <w:color w:val="000000" w:themeColor="text1"/>
          <w:lang w:val="en-US"/>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51"/>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51"/>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color w:val="000000" w:themeColor="text1"/>
          <w:kern w:val="0"/>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bl>
    <w:p>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pacing w:line="360" w:lineRule="auto"/>
        <w:jc w:val="center"/>
        <w:rPr>
          <w:rFonts w:ascii="宋体" w:hAnsi="宋体" w:cs="宋体"/>
          <w:b/>
          <w:bCs/>
          <w:color w:val="000000" w:themeColor="text1"/>
          <w:sz w:val="24"/>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项目名称</w:t>
            </w:r>
          </w:p>
        </w:tc>
        <w:tc>
          <w:tcPr>
            <w:tcW w:w="1843" w:type="dxa"/>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项目特征描述</w:t>
            </w:r>
          </w:p>
        </w:tc>
        <w:tc>
          <w:tcPr>
            <w:tcW w:w="3118" w:type="dxa"/>
            <w:vAlign w:val="center"/>
          </w:tcPr>
          <w:p>
            <w:pPr>
              <w:spacing w:line="360" w:lineRule="auto"/>
              <w:jc w:val="center"/>
              <w:rPr>
                <w:rFonts w:ascii="仿宋_GB2312" w:hAnsi="仿宋" w:eastAsia="仿宋_GB2312" w:cs="仿宋_GB2312"/>
                <w:b/>
                <w:sz w:val="24"/>
                <w:highlight w:val="none"/>
              </w:rPr>
            </w:pPr>
            <w:r>
              <w:rPr>
                <w:rFonts w:ascii="仿宋_GB2312" w:hAnsi="仿宋" w:eastAsia="仿宋_GB2312" w:cs="仿宋_GB2312"/>
                <w:b/>
                <w:sz w:val="24"/>
                <w:highlight w:val="none"/>
              </w:rPr>
              <w:t>计量单位</w:t>
            </w:r>
          </w:p>
        </w:tc>
        <w:tc>
          <w:tcPr>
            <w:tcW w:w="9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pPr>
              <w:spacing w:line="360" w:lineRule="auto"/>
              <w:jc w:val="center"/>
              <w:rPr>
                <w:rFonts w:ascii="仿宋_GB2312" w:hAnsi="仿宋" w:eastAsia="仿宋_GB2312"/>
                <w:b/>
                <w:sz w:val="24"/>
                <w:highlight w:val="none"/>
              </w:rPr>
            </w:pPr>
            <w:r>
              <w:rPr>
                <w:rFonts w:hint="eastAsia" w:ascii="仿宋_GB2312" w:hAnsi="仿宋" w:eastAsia="仿宋_GB2312"/>
                <w:b/>
                <w:sz w:val="24"/>
                <w:highlight w:val="none"/>
              </w:rPr>
              <w:t>综合单价</w:t>
            </w: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（含税）</w:t>
            </w:r>
          </w:p>
        </w:tc>
        <w:tc>
          <w:tcPr>
            <w:tcW w:w="198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备注</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w:t>
            </w:r>
            <w:r>
              <w:rPr>
                <w:rFonts w:hint="eastAsia" w:ascii="仿宋_GB2312" w:hAnsi="仿宋" w:eastAsia="仿宋_GB2312" w:cs="仿宋_GB2312"/>
                <w:b/>
                <w:sz w:val="24"/>
                <w:highlight w:val="none"/>
                <w:lang w:val="en-US" w:eastAsia="zh-CN"/>
              </w:rPr>
              <w:t>单价合计</w:t>
            </w:r>
            <w:r>
              <w:rPr>
                <w:rFonts w:hint="eastAsia" w:ascii="仿宋_GB2312" w:hAnsi="仿宋" w:eastAsia="仿宋_GB2312" w:cs="仿宋_GB2312"/>
                <w:b/>
                <w:sz w:val="24"/>
                <w:highlight w:val="none"/>
              </w:rPr>
              <w:t>报价（小写）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w:t>
            </w:r>
            <w:r>
              <w:rPr>
                <w:rFonts w:hint="eastAsia" w:ascii="仿宋_GB2312" w:hAnsi="仿宋" w:eastAsia="仿宋_GB2312" w:cs="仿宋_GB2312"/>
                <w:b/>
                <w:sz w:val="24"/>
                <w:highlight w:val="none"/>
                <w:lang w:val="en-US" w:eastAsia="zh-CN"/>
              </w:rPr>
              <w:t>单价合计</w:t>
            </w:r>
            <w:r>
              <w:rPr>
                <w:rFonts w:hint="eastAsia" w:ascii="仿宋_GB2312" w:hAnsi="仿宋" w:eastAsia="仿宋_GB2312" w:cs="仿宋_GB2312"/>
                <w:b/>
                <w:sz w:val="24"/>
                <w:highlight w:val="none"/>
              </w:rPr>
              <w:t>报价（大写）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pStyle w:val="695"/>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10" w:name="OLE_LINK13"/>
      <w:bookmarkStart w:id="511"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10"/>
    <w:bookmarkEnd w:id="511"/>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12"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12"/>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13"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13"/>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14"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14"/>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14:textFill>
            <w14:solidFill>
              <w14:schemeClr w14:val="tx1"/>
            </w14:solidFill>
          </w14:textFill>
        </w:rPr>
      </w:pPr>
    </w:p>
    <w:p>
      <w:pPr>
        <w:widowControl/>
        <w:adjustRightInd/>
        <w:jc w:val="left"/>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pPr>
        <w:snapToGrid w:val="0"/>
        <w:spacing w:line="360" w:lineRule="auto"/>
        <w:ind w:firstLine="3666"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2"/>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pPr>
        <w:spacing w:line="360" w:lineRule="auto"/>
        <w:jc w:val="center"/>
        <w:rPr>
          <w:rFonts w:ascii="宋体" w:hAnsi="宋体" w:cs="宋体"/>
          <w:color w:val="000000" w:themeColor="text1"/>
          <w:sz w:val="24"/>
          <w:u w:val="single"/>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000000" w:themeColor="text1"/>
          <w:lang w:val="en-US"/>
          <w14:textFill>
            <w14:solidFill>
              <w14:schemeClr w14:val="tx1"/>
            </w14:solidFill>
          </w14:textFill>
        </w:rPr>
      </w:pPr>
    </w:p>
    <w:p>
      <w:pPr>
        <w:spacing w:line="360" w:lineRule="auto"/>
        <w:ind w:right="420"/>
        <w:rPr>
          <w:rFonts w:ascii="宋体" w:hAnsi="宋体" w:cs="宋体"/>
          <w:color w:val="000000" w:themeColor="text1"/>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微软雅黑"/>
    <w:panose1 w:val="020B0604020202020204"/>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02"/>
      </w:tabs>
      <w:spacing w:line="196" w:lineRule="auto"/>
      <w:ind w:left="20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yYkn2ecB&#10;AADIAwAADgAAAAAAAAABACAAAAAiAQAAZHJzL2Uyb0RvYy54bWxQSwUGAAAAAAYABgBZAQAAewUA&#10;AAAA&#10;">
              <v:fill on="f" focussize="0,0"/>
              <v:stroke on="f" weight="1.2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E546E"/>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267D8"/>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F120F"/>
    <w:rsid w:val="16A8729C"/>
    <w:rsid w:val="16B33777"/>
    <w:rsid w:val="16BC70A7"/>
    <w:rsid w:val="16C6339E"/>
    <w:rsid w:val="170A52A1"/>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C7ABD"/>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851E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1D3868"/>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7187F"/>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2084"/>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0574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A44CF"/>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33EB8"/>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styleId="27">
    <w:name w:val="Body Text First Indent 2"/>
    <w:basedOn w:val="26"/>
    <w:next w:val="1"/>
    <w:link w:val="12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next w:val="55"/>
    <w:link w:val="377"/>
    <w:qFormat/>
    <w:uiPriority w:val="0"/>
    <w:pPr>
      <w:spacing w:line="360" w:lineRule="auto"/>
      <w:ind w:firstLine="420"/>
    </w:pPr>
    <w:rPr>
      <w:sz w:val="24"/>
      <w:szCs w:val="20"/>
    </w:rPr>
  </w:style>
  <w:style w:type="paragraph" w:customStyle="1" w:styleId="55">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8"/>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4"/>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7"/>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37815</Words>
  <Characters>39956</Characters>
  <Lines>281</Lines>
  <Paragraphs>79</Paragraphs>
  <TotalTime>41</TotalTime>
  <ScaleCrop>false</ScaleCrop>
  <LinksUpToDate>false</LinksUpToDate>
  <CharactersWithSpaces>45386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清水无影</cp:lastModifiedBy>
  <cp:lastPrinted>2021-12-27T03:06:00Z</cp:lastPrinted>
  <dcterms:modified xsi:type="dcterms:W3CDTF">2023-04-28T09:14:19Z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BE49AA9F565042F781F4AFE36A33CB42_13</vt:lpwstr>
  </property>
</Properties>
</file>