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sz w:val="44"/>
          <w:szCs w:val="44"/>
          <w:lang w:eastAsia="zh-CN"/>
        </w:rPr>
      </w:pPr>
      <w:r>
        <w:rPr>
          <w:rFonts w:hint="eastAsia" w:ascii="仿宋" w:hAnsi="仿宋" w:eastAsia="仿宋" w:cs="仿宋"/>
          <w:b/>
          <w:sz w:val="44"/>
          <w:szCs w:val="44"/>
          <w:lang w:eastAsia="zh-CN"/>
        </w:rPr>
        <w:t>瓶窑镇安全生产信息化平台、“一厂多租”企业、重点领域危化品储存经营企业安全生产（消防安全）社会化服务采购项目</w:t>
      </w:r>
    </w:p>
    <w:p>
      <w:pPr>
        <w:keepNext w:val="0"/>
        <w:keepLines w:val="0"/>
        <w:widowControl/>
        <w:suppressLineNumbers w:val="0"/>
        <w:jc w:val="left"/>
        <w:rPr>
          <w:rFonts w:hint="eastAsia" w:ascii="仿宋" w:hAnsi="仿宋" w:eastAsia="仿宋" w:cs="仿宋"/>
          <w:b/>
          <w:sz w:val="44"/>
          <w:szCs w:val="44"/>
          <w:lang w:eastAsia="zh-CN"/>
        </w:rPr>
      </w:pPr>
    </w:p>
    <w:p>
      <w:pPr>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（项目编号：</w:t>
      </w:r>
      <w:r>
        <w:rPr>
          <w:rFonts w:hint="eastAsia" w:ascii="仿宋" w:hAnsi="仿宋" w:eastAsia="仿宋" w:cs="仿宋"/>
          <w:color w:val="auto"/>
          <w:sz w:val="30"/>
          <w:szCs w:val="30"/>
          <w:highlight w:val="none"/>
          <w:lang w:eastAsia="zh-CN"/>
        </w:rPr>
        <w:t>HCJS2024-00</w:t>
      </w:r>
      <w:r>
        <w:rPr>
          <w:rFonts w:hint="eastAsia" w:ascii="仿宋" w:hAnsi="仿宋" w:eastAsia="仿宋" w:cs="仿宋"/>
          <w:color w:val="auto"/>
          <w:sz w:val="30"/>
          <w:szCs w:val="30"/>
          <w:highlight w:val="none"/>
          <w:lang w:val="en-US" w:eastAsia="zh-CN"/>
        </w:rPr>
        <w:t>6</w:t>
      </w:r>
      <w:r>
        <w:rPr>
          <w:rFonts w:hint="eastAsia" w:ascii="仿宋" w:hAnsi="仿宋" w:eastAsia="仿宋" w:cs="仿宋"/>
          <w:b/>
          <w:sz w:val="28"/>
          <w:szCs w:val="28"/>
        </w:rPr>
        <w:t>）</w:t>
      </w:r>
    </w:p>
    <w:p>
      <w:pPr>
        <w:rPr>
          <w:rFonts w:hint="eastAsia" w:ascii="仿宋" w:hAnsi="仿宋" w:eastAsia="仿宋" w:cs="仿宋"/>
          <w:b/>
          <w:sz w:val="52"/>
          <w:szCs w:val="52"/>
        </w:rPr>
      </w:pPr>
    </w:p>
    <w:p>
      <w:pPr>
        <w:pStyle w:val="12"/>
        <w:rPr>
          <w:rFonts w:hint="eastAsia" w:ascii="仿宋" w:hAnsi="仿宋" w:eastAsia="仿宋" w:cs="仿宋"/>
        </w:rPr>
      </w:pPr>
    </w:p>
    <w:p>
      <w:pPr>
        <w:jc w:val="center"/>
        <w:rPr>
          <w:rFonts w:hint="eastAsia" w:ascii="仿宋" w:hAnsi="仿宋" w:eastAsia="仿宋" w:cs="仿宋"/>
          <w:b/>
          <w:sz w:val="84"/>
          <w:szCs w:val="84"/>
        </w:rPr>
      </w:pPr>
      <w:r>
        <w:rPr>
          <w:rFonts w:hint="eastAsia" w:ascii="仿宋" w:hAnsi="仿宋" w:eastAsia="仿宋" w:cs="仿宋"/>
          <w:b/>
          <w:sz w:val="84"/>
          <w:szCs w:val="84"/>
        </w:rPr>
        <w:t xml:space="preserve">招 </w:t>
      </w:r>
    </w:p>
    <w:p>
      <w:pPr>
        <w:jc w:val="center"/>
        <w:rPr>
          <w:rFonts w:hint="eastAsia" w:ascii="仿宋" w:hAnsi="仿宋" w:eastAsia="仿宋" w:cs="仿宋"/>
          <w:b/>
          <w:sz w:val="84"/>
          <w:szCs w:val="84"/>
        </w:rPr>
      </w:pPr>
      <w:r>
        <w:rPr>
          <w:rFonts w:hint="eastAsia" w:ascii="仿宋" w:hAnsi="仿宋" w:eastAsia="仿宋" w:cs="仿宋"/>
          <w:b/>
          <w:sz w:val="84"/>
          <w:szCs w:val="84"/>
        </w:rPr>
        <w:t xml:space="preserve">标 </w:t>
      </w:r>
    </w:p>
    <w:p>
      <w:pPr>
        <w:jc w:val="center"/>
        <w:rPr>
          <w:rFonts w:hint="eastAsia" w:ascii="仿宋" w:hAnsi="仿宋" w:eastAsia="仿宋" w:cs="仿宋"/>
          <w:b/>
          <w:sz w:val="84"/>
          <w:szCs w:val="84"/>
        </w:rPr>
      </w:pPr>
      <w:r>
        <w:rPr>
          <w:rFonts w:hint="eastAsia" w:ascii="仿宋" w:hAnsi="仿宋" w:eastAsia="仿宋" w:cs="仿宋"/>
          <w:b/>
          <w:sz w:val="84"/>
          <w:szCs w:val="84"/>
        </w:rPr>
        <w:t xml:space="preserve">文 </w:t>
      </w:r>
    </w:p>
    <w:p>
      <w:pPr>
        <w:jc w:val="center"/>
        <w:rPr>
          <w:rFonts w:hint="eastAsia" w:ascii="仿宋" w:hAnsi="仿宋" w:eastAsia="仿宋" w:cs="仿宋"/>
          <w:b/>
          <w:sz w:val="84"/>
          <w:szCs w:val="84"/>
        </w:rPr>
      </w:pPr>
      <w:r>
        <w:rPr>
          <w:rFonts w:hint="eastAsia" w:ascii="仿宋" w:hAnsi="仿宋" w:eastAsia="仿宋" w:cs="仿宋"/>
          <w:b/>
          <w:sz w:val="84"/>
          <w:szCs w:val="84"/>
        </w:rPr>
        <w:t>件</w:t>
      </w:r>
    </w:p>
    <w:p>
      <w:pPr>
        <w:jc w:val="center"/>
        <w:rPr>
          <w:rFonts w:hint="eastAsia" w:ascii="仿宋" w:hAnsi="仿宋" w:eastAsia="仿宋" w:cs="仿宋"/>
          <w:b/>
          <w:sz w:val="52"/>
          <w:szCs w:val="52"/>
        </w:rPr>
      </w:pPr>
    </w:p>
    <w:p>
      <w:pPr>
        <w:spacing w:line="360" w:lineRule="exact"/>
        <w:rPr>
          <w:rFonts w:hint="eastAsia" w:ascii="仿宋" w:hAnsi="仿宋" w:eastAsia="仿宋" w:cs="仿宋"/>
          <w:sz w:val="32"/>
          <w:u w:val="single"/>
        </w:rPr>
      </w:pPr>
    </w:p>
    <w:p>
      <w:pPr>
        <w:rPr>
          <w:rFonts w:hint="eastAsia" w:ascii="仿宋" w:hAnsi="仿宋" w:eastAsia="仿宋" w:cs="仿宋"/>
          <w:b/>
          <w:bCs/>
          <w:sz w:val="32"/>
          <w:szCs w:val="32"/>
        </w:rPr>
      </w:pPr>
    </w:p>
    <w:p>
      <w:pPr>
        <w:ind w:firstLine="964" w:firstLineChars="300"/>
        <w:rPr>
          <w:rFonts w:hint="eastAsia" w:ascii="仿宋" w:hAnsi="仿宋" w:eastAsia="仿宋" w:cs="仿宋"/>
          <w:b/>
          <w:bCs/>
          <w:sz w:val="32"/>
          <w:szCs w:val="32"/>
        </w:rPr>
      </w:pPr>
    </w:p>
    <w:p>
      <w:pPr>
        <w:pStyle w:val="2"/>
        <w:spacing w:before="0" w:after="0" w:line="480" w:lineRule="auto"/>
        <w:ind w:firstLine="622" w:firstLineChars="200"/>
        <w:jc w:val="center"/>
        <w:rPr>
          <w:rFonts w:hint="eastAsia" w:ascii="仿宋" w:hAnsi="仿宋" w:eastAsia="仿宋" w:cs="仿宋"/>
          <w:color w:val="000000"/>
          <w:kern w:val="0"/>
          <w:sz w:val="31"/>
          <w:szCs w:val="31"/>
          <w:lang w:bidi="ar"/>
        </w:rPr>
      </w:pPr>
      <w:r>
        <w:rPr>
          <w:rFonts w:hint="eastAsia" w:ascii="仿宋" w:hAnsi="仿宋" w:eastAsia="仿宋" w:cs="仿宋"/>
          <w:color w:val="000000"/>
          <w:kern w:val="0"/>
          <w:sz w:val="31"/>
          <w:szCs w:val="31"/>
          <w:lang w:bidi="ar"/>
        </w:rPr>
        <w:t>招   标   人：</w:t>
      </w:r>
      <w:bookmarkStart w:id="0" w:name="_Hlk132028693"/>
      <w:r>
        <w:rPr>
          <w:rFonts w:hint="eastAsia" w:ascii="仿宋" w:hAnsi="仿宋" w:eastAsia="仿宋" w:cs="仿宋"/>
          <w:color w:val="000000"/>
          <w:kern w:val="0"/>
          <w:sz w:val="31"/>
          <w:szCs w:val="31"/>
          <w:lang w:bidi="ar"/>
        </w:rPr>
        <w:t>杭州市余杭区瓶窑镇人民政府</w:t>
      </w:r>
      <w:bookmarkEnd w:id="0"/>
    </w:p>
    <w:p>
      <w:pPr>
        <w:pStyle w:val="2"/>
        <w:spacing w:before="0" w:after="0" w:line="480" w:lineRule="auto"/>
        <w:ind w:firstLine="622" w:firstLineChars="200"/>
        <w:jc w:val="center"/>
        <w:rPr>
          <w:rFonts w:hint="eastAsia" w:ascii="仿宋" w:hAnsi="仿宋" w:eastAsia="仿宋" w:cs="仿宋"/>
          <w:color w:val="000000"/>
          <w:kern w:val="0"/>
          <w:sz w:val="31"/>
          <w:szCs w:val="31"/>
          <w:highlight w:val="none"/>
          <w:lang w:eastAsia="zh-CN" w:bidi="ar"/>
        </w:rPr>
      </w:pPr>
      <w:r>
        <w:rPr>
          <w:rFonts w:hint="eastAsia" w:ascii="仿宋" w:hAnsi="仿宋" w:eastAsia="仿宋" w:cs="仿宋"/>
          <w:color w:val="000000"/>
          <w:kern w:val="0"/>
          <w:sz w:val="31"/>
          <w:szCs w:val="31"/>
          <w:lang w:bidi="ar"/>
        </w:rPr>
        <w:t>招标代理机构：</w:t>
      </w:r>
      <w:bookmarkStart w:id="1" w:name="year1"/>
      <w:r>
        <w:rPr>
          <w:rFonts w:hint="eastAsia" w:ascii="仿宋" w:hAnsi="仿宋" w:eastAsia="仿宋" w:cs="仿宋"/>
          <w:color w:val="000000"/>
          <w:kern w:val="0"/>
          <w:sz w:val="31"/>
          <w:szCs w:val="31"/>
          <w:highlight w:val="none"/>
          <w:lang w:eastAsia="zh-CN" w:bidi="ar"/>
        </w:rPr>
        <w:t>杭州恒创建设工程咨询有限公司</w:t>
      </w:r>
    </w:p>
    <w:p>
      <w:pPr>
        <w:jc w:val="center"/>
        <w:rPr>
          <w:rFonts w:hint="eastAsia" w:ascii="仿宋" w:hAnsi="仿宋" w:eastAsia="仿宋" w:cs="仿宋"/>
          <w:b/>
          <w:bCs/>
          <w:sz w:val="32"/>
          <w:szCs w:val="32"/>
        </w:rPr>
      </w:pPr>
    </w:p>
    <w:bookmarkEnd w:id="1"/>
    <w:p>
      <w:pPr>
        <w:jc w:val="center"/>
        <w:rPr>
          <w:rFonts w:hint="eastAsia" w:ascii="仿宋" w:hAnsi="仿宋" w:eastAsia="仿宋" w:cs="仿宋"/>
          <w:b/>
          <w:bCs/>
          <w:sz w:val="32"/>
          <w:szCs w:val="32"/>
        </w:rPr>
        <w:sectPr>
          <w:headerReference r:id="rId3" w:type="default"/>
          <w:footerReference r:id="rId4" w:type="default"/>
          <w:pgSz w:w="11906" w:h="16838"/>
          <w:pgMar w:top="1531" w:right="1304" w:bottom="1531" w:left="1361" w:header="851" w:footer="601" w:gutter="0"/>
          <w:cols w:space="720" w:num="1"/>
          <w:docGrid w:linePitch="312" w:charSpace="0"/>
        </w:sectPr>
      </w:pPr>
      <w:r>
        <w:rPr>
          <w:rFonts w:hint="eastAsia" w:ascii="仿宋" w:hAnsi="仿宋" w:eastAsia="仿宋" w:cs="仿宋"/>
          <w:b/>
          <w:bCs/>
          <w:sz w:val="32"/>
          <w:szCs w:val="32"/>
        </w:rPr>
        <w:t>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日</w:t>
      </w:r>
    </w:p>
    <w:p>
      <w:pPr>
        <w:spacing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14:textFill>
            <w14:solidFill>
              <w14:schemeClr w14:val="tx1"/>
            </w14:solidFill>
          </w14:textFill>
        </w:rPr>
        <w:t>目  录</w:t>
      </w: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rPr>
          <w:rFonts w:hint="eastAsia" w:ascii="仿宋" w:hAnsi="仿宋" w:eastAsia="仿宋" w:cs="仿宋"/>
          <w:color w:val="000000" w:themeColor="text1"/>
          <w:sz w:val="32"/>
          <w:szCs w:val="32"/>
          <w:highlight w:val="none"/>
          <w14:textFill>
            <w14:solidFill>
              <w14:schemeClr w14:val="tx1"/>
            </w14:solidFill>
          </w14:textFill>
        </w:rPr>
      </w:pP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第一部分      招标公告</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第二部分      投标人须知</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第三部分      采购需求</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第四部分      评标办法</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第五部分      拟签订的合同文本</w:t>
      </w:r>
    </w:p>
    <w:p>
      <w:pPr>
        <w:spacing w:line="360" w:lineRule="auto"/>
        <w:ind w:firstLine="1280" w:firstLineChars="400"/>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第六部分      应提交的有关格式范例</w:t>
      </w:r>
    </w:p>
    <w:p>
      <w:pPr>
        <w:adjustRightInd/>
        <w:spacing w:line="360" w:lineRule="auto"/>
        <w:jc w:val="center"/>
        <w:outlineLvl w:val="0"/>
        <w:rPr>
          <w:rFonts w:hint="eastAsia" w:ascii="仿宋" w:hAnsi="仿宋" w:eastAsia="仿宋" w:cs="仿宋"/>
          <w:b/>
          <w:sz w:val="36"/>
          <w:szCs w:val="20"/>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szCs w:val="24"/>
          <w:lang w:eastAsia="zh-CN"/>
        </w:rPr>
        <w:t>瓶窑镇安全生产信息化平台、“一厂多租”企业、重点领域危化品储存经营企业安全生产（消防安全）社会化服务采购项目</w:t>
      </w:r>
      <w:r>
        <w:rPr>
          <w:rFonts w:hint="eastAsia" w:ascii="仿宋" w:hAnsi="仿宋" w:eastAsia="仿宋" w:cs="仿宋"/>
          <w:sz w:val="24"/>
        </w:rPr>
        <w:t>潜在</w:t>
      </w:r>
      <w:r>
        <w:rPr>
          <w:rFonts w:hint="eastAsia" w:ascii="仿宋" w:hAnsi="仿宋" w:eastAsia="仿宋" w:cs="仿宋"/>
          <w:sz w:val="24"/>
          <w:lang w:eastAsia="zh-CN"/>
        </w:rPr>
        <w:t>投标人</w:t>
      </w:r>
      <w:r>
        <w:rPr>
          <w:rFonts w:hint="eastAsia" w:ascii="仿宋" w:hAnsi="仿宋" w:eastAsia="仿宋" w:cs="仿宋"/>
          <w:sz w:val="24"/>
        </w:rPr>
        <w:t>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19"/>
          <w:rFonts w:hint="eastAsia" w:ascii="仿宋" w:hAnsi="仿宋" w:eastAsia="仿宋" w:cs="仿宋"/>
          <w:color w:val="auto"/>
          <w:kern w:val="2"/>
          <w:sz w:val="24"/>
          <w:szCs w:val="24"/>
          <w:highlight w:val="none"/>
          <w:shd w:val="clear" w:color="060000" w:fill="auto"/>
        </w:rPr>
        <w:t>https://www.zcygov.cn/）获取（下载）招标文件，并于 202</w:t>
      </w:r>
      <w:r>
        <w:rPr>
          <w:rStyle w:val="19"/>
          <w:rFonts w:hint="eastAsia" w:ascii="仿宋" w:hAnsi="仿宋" w:eastAsia="仿宋" w:cs="仿宋"/>
          <w:color w:val="auto"/>
          <w:kern w:val="2"/>
          <w:sz w:val="24"/>
          <w:szCs w:val="24"/>
          <w:highlight w:val="none"/>
          <w:shd w:val="clear" w:color="060000" w:fill="auto"/>
          <w:lang w:val="en-US" w:eastAsia="zh-CN"/>
        </w:rPr>
        <w:t>4</w:t>
      </w:r>
      <w:r>
        <w:rPr>
          <w:rStyle w:val="19"/>
          <w:rFonts w:hint="eastAsia" w:ascii="仿宋" w:hAnsi="仿宋" w:eastAsia="仿宋" w:cs="仿宋"/>
          <w:color w:val="auto"/>
          <w:kern w:val="2"/>
          <w:sz w:val="24"/>
          <w:szCs w:val="24"/>
          <w:highlight w:val="none"/>
          <w:shd w:val="clear" w:color="060000" w:fill="auto"/>
        </w:rPr>
        <w:t>年</w:t>
      </w:r>
      <w:r>
        <w:rPr>
          <w:rStyle w:val="19"/>
          <w:rFonts w:hint="eastAsia" w:ascii="仿宋" w:hAnsi="仿宋" w:eastAsia="仿宋" w:cs="仿宋"/>
          <w:color w:val="auto"/>
          <w:kern w:val="2"/>
          <w:sz w:val="24"/>
          <w:szCs w:val="24"/>
          <w:highlight w:val="none"/>
          <w:shd w:val="clear" w:color="060000" w:fill="auto"/>
          <w:lang w:val="en-US" w:eastAsia="zh-CN"/>
        </w:rPr>
        <w:t>3</w:t>
      </w:r>
      <w:r>
        <w:rPr>
          <w:rStyle w:val="19"/>
          <w:rFonts w:hint="eastAsia" w:ascii="仿宋" w:hAnsi="仿宋" w:eastAsia="仿宋" w:cs="仿宋"/>
          <w:color w:val="auto"/>
          <w:kern w:val="2"/>
          <w:sz w:val="24"/>
          <w:szCs w:val="24"/>
          <w:highlight w:val="none"/>
          <w:shd w:val="clear" w:color="060000" w:fill="auto"/>
        </w:rPr>
        <w:t>月</w:t>
      </w:r>
      <w:r>
        <w:rPr>
          <w:rStyle w:val="19"/>
          <w:rFonts w:hint="eastAsia" w:ascii="仿宋" w:hAnsi="仿宋" w:eastAsia="仿宋" w:cs="仿宋"/>
          <w:color w:val="auto"/>
          <w:kern w:val="2"/>
          <w:sz w:val="24"/>
          <w:szCs w:val="24"/>
          <w:highlight w:val="none"/>
          <w:shd w:val="clear" w:color="060000" w:fill="auto"/>
          <w:lang w:val="en-US" w:eastAsia="zh-CN"/>
        </w:rPr>
        <w:t>27</w:t>
      </w:r>
      <w:r>
        <w:rPr>
          <w:rStyle w:val="19"/>
          <w:rFonts w:hint="eastAsia" w:ascii="仿宋" w:hAnsi="仿宋" w:eastAsia="仿宋" w:cs="仿宋"/>
          <w:color w:val="auto"/>
          <w:kern w:val="2"/>
          <w:sz w:val="24"/>
          <w:szCs w:val="24"/>
          <w:highlight w:val="none"/>
          <w:shd w:val="clear" w:color="060000" w:fill="auto"/>
        </w:rPr>
        <w:t>日</w:t>
      </w:r>
      <w:r>
        <w:rPr>
          <w:rStyle w:val="19"/>
          <w:rFonts w:hint="eastAsia" w:ascii="仿宋" w:hAnsi="仿宋" w:eastAsia="仿宋" w:cs="仿宋"/>
          <w:color w:val="auto"/>
          <w:kern w:val="2"/>
          <w:sz w:val="24"/>
          <w:szCs w:val="24"/>
          <w:highlight w:val="none"/>
          <w:shd w:val="clear" w:color="060000" w:fill="auto"/>
          <w:lang w:val="en-US" w:eastAsia="zh-CN"/>
        </w:rPr>
        <w:t>13</w:t>
      </w:r>
      <w:r>
        <w:rPr>
          <w:rStyle w:val="19"/>
          <w:rFonts w:hint="eastAsia" w:ascii="仿宋" w:hAnsi="仿宋" w:eastAsia="仿宋" w:cs="仿宋"/>
          <w:color w:val="auto"/>
          <w:kern w:val="2"/>
          <w:sz w:val="24"/>
          <w:szCs w:val="24"/>
          <w:highlight w:val="none"/>
          <w:shd w:val="clear" w:color="060000" w:fill="auto"/>
        </w:rPr>
        <w:t>点</w:t>
      </w:r>
      <w:r>
        <w:rPr>
          <w:rStyle w:val="19"/>
          <w:rFonts w:hint="eastAsia" w:ascii="仿宋" w:hAnsi="仿宋" w:eastAsia="仿宋" w:cs="仿宋"/>
          <w:color w:val="auto"/>
          <w:kern w:val="2"/>
          <w:sz w:val="24"/>
          <w:szCs w:val="24"/>
          <w:highlight w:val="none"/>
          <w:shd w:val="clear" w:color="060000" w:fill="auto"/>
          <w:lang w:val="en-US" w:eastAsia="zh-CN"/>
        </w:rPr>
        <w:t>30</w:t>
      </w:r>
      <w:r>
        <w:rPr>
          <w:rStyle w:val="19"/>
          <w:rFonts w:hint="eastAsia" w:ascii="仿宋" w:hAnsi="仿宋" w:eastAsia="仿宋" w:cs="仿宋"/>
          <w:color w:val="auto"/>
          <w:kern w:val="2"/>
          <w:sz w:val="24"/>
          <w:szCs w:val="24"/>
          <w:highlight w:val="none"/>
          <w:shd w:val="clear" w:color="060000" w:fill="auto"/>
        </w:rPr>
        <w:t>分00秒</w:t>
      </w:r>
      <w:r>
        <w:rPr>
          <w:rFonts w:hint="eastAsia" w:ascii="仿宋" w:hAnsi="仿宋" w:eastAsia="仿宋" w:cs="仿宋"/>
          <w:bCs/>
          <w:sz w:val="24"/>
          <w:highlight w:val="none"/>
          <w:u w:val="single"/>
          <w:shd w:val="clear" w:color="050000" w:fill="auto"/>
        </w:rPr>
        <w:fldChar w:fldCharType="end"/>
      </w:r>
      <w:r>
        <w:rPr>
          <w:rFonts w:hint="eastAsia" w:ascii="仿宋" w:hAnsi="仿宋" w:eastAsia="仿宋" w:cs="仿宋"/>
          <w:bCs/>
          <w:sz w:val="24"/>
          <w:highlight w:val="none"/>
          <w:shd w:val="clear" w:color="040000" w:fill="auto"/>
        </w:rPr>
        <w:t>（北京时间）前</w:t>
      </w:r>
      <w:r>
        <w:rPr>
          <w:rFonts w:hint="eastAsia" w:ascii="仿宋" w:hAnsi="仿宋" w:eastAsia="仿宋" w:cs="仿宋"/>
          <w:sz w:val="24"/>
          <w:highlight w:val="none"/>
          <w:shd w:val="clear" w:color="030000" w:fill="auto"/>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default"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sz w:val="24"/>
          <w:lang w:eastAsia="zh-CN"/>
        </w:rPr>
        <w:t>HCJS2024-00</w:t>
      </w:r>
      <w:r>
        <w:rPr>
          <w:rFonts w:hint="eastAsia" w:ascii="仿宋" w:hAnsi="仿宋" w:eastAsia="仿宋" w:cs="仿宋"/>
          <w:b/>
          <w:sz w:val="24"/>
          <w:lang w:val="en-US" w:eastAsia="zh-CN"/>
        </w:rPr>
        <w:t>6</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sz w:val="24"/>
          <w:lang w:eastAsia="zh-CN"/>
        </w:rPr>
        <w:t>瓶窑镇安全生产信息化平台、“一厂多租”企业、重点领域危化品储存经营企业安全生产（消防安全）社会化服务采购项目</w:t>
      </w:r>
    </w:p>
    <w:p>
      <w:pPr>
        <w:spacing w:line="360" w:lineRule="auto"/>
        <w:rPr>
          <w:rFonts w:hint="default"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bCs/>
          <w:color w:val="auto"/>
          <w:sz w:val="24"/>
          <w:szCs w:val="24"/>
          <w:lang w:val="en-US" w:eastAsia="zh-CN"/>
        </w:rPr>
        <w:t>1650000.00</w:t>
      </w:r>
    </w:p>
    <w:p>
      <w:pPr>
        <w:spacing w:line="360" w:lineRule="auto"/>
        <w:ind w:firstLine="480"/>
        <w:rPr>
          <w:rFonts w:hint="default" w:ascii="仿宋" w:hAnsi="仿宋" w:eastAsia="仿宋" w:cs="仿宋"/>
          <w:sz w:val="24"/>
          <w:lang w:val="en-US"/>
        </w:rPr>
      </w:pPr>
      <w:r>
        <w:rPr>
          <w:rFonts w:hint="eastAsia" w:ascii="仿宋" w:hAnsi="仿宋" w:eastAsia="仿宋" w:cs="仿宋"/>
          <w:b/>
          <w:sz w:val="24"/>
        </w:rPr>
        <w:t>最高限价（元）：</w:t>
      </w:r>
      <w:r>
        <w:rPr>
          <w:rFonts w:hint="eastAsia" w:ascii="仿宋" w:hAnsi="仿宋" w:eastAsia="仿宋" w:cs="仿宋"/>
          <w:b/>
          <w:sz w:val="24"/>
          <w:lang w:val="en-US" w:eastAsia="zh-CN"/>
        </w:rPr>
        <w:t>1650000.00</w:t>
      </w:r>
    </w:p>
    <w:p>
      <w:pPr>
        <w:pStyle w:val="4"/>
        <w:spacing w:line="360" w:lineRule="auto"/>
        <w:ind w:firstLine="480"/>
        <w:rPr>
          <w:rFonts w:hint="eastAsia" w:ascii="仿宋" w:hAnsi="仿宋" w:eastAsia="仿宋" w:cs="仿宋"/>
          <w:b w:val="0"/>
          <w:bCs/>
          <w:color w:val="auto"/>
          <w:sz w:val="24"/>
        </w:rPr>
      </w:pPr>
      <w:r>
        <w:rPr>
          <w:rFonts w:hint="eastAsia" w:ascii="仿宋" w:hAnsi="仿宋" w:eastAsia="仿宋" w:cs="仿宋"/>
          <w:b/>
          <w:color w:val="auto"/>
          <w:sz w:val="24"/>
        </w:rPr>
        <w:t>采购需求：</w:t>
      </w:r>
      <w:r>
        <w:rPr>
          <w:rFonts w:hint="eastAsia" w:ascii="仿宋" w:hAnsi="仿宋" w:eastAsia="仿宋" w:cs="仿宋"/>
          <w:b w:val="0"/>
          <w:bCs/>
          <w:color w:val="auto"/>
          <w:sz w:val="24"/>
          <w:lang w:eastAsia="zh-CN"/>
        </w:rPr>
        <w:t>（</w:t>
      </w:r>
      <w:r>
        <w:rPr>
          <w:rFonts w:hint="eastAsia" w:ascii="仿宋" w:hAnsi="仿宋" w:eastAsia="仿宋" w:cs="仿宋"/>
          <w:b w:val="0"/>
          <w:bCs/>
          <w:color w:val="auto"/>
          <w:sz w:val="24"/>
          <w:lang w:val="en-US" w:eastAsia="zh-CN"/>
        </w:rPr>
        <w:t>项目名称）</w:t>
      </w:r>
      <w:r>
        <w:rPr>
          <w:rFonts w:hint="eastAsia" w:ascii="仿宋" w:hAnsi="仿宋" w:eastAsia="仿宋" w:cs="仿宋"/>
          <w:b w:val="0"/>
          <w:bCs/>
          <w:color w:val="auto"/>
          <w:sz w:val="24"/>
          <w:lang w:eastAsia="zh-CN"/>
        </w:rPr>
        <w:t>瓶窑镇安全生产信息化平台、“一厂多租”企业、重点领域危化品储存经营企业安全生产（消防安全）社会化服务采购项目</w:t>
      </w:r>
      <w:r>
        <w:rPr>
          <w:rFonts w:hint="eastAsia" w:ascii="仿宋" w:hAnsi="仿宋" w:eastAsia="仿宋" w:cs="仿宋"/>
          <w:b w:val="0"/>
          <w:bCs/>
          <w:color w:val="auto"/>
          <w:sz w:val="24"/>
        </w:rPr>
        <w:t>主要内容：详见招标文件第三部分采购需求。</w:t>
      </w:r>
    </w:p>
    <w:p>
      <w:pPr>
        <w:spacing w:line="480" w:lineRule="auto"/>
        <w:ind w:firstLine="482" w:firstLineChars="200"/>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标项</w:t>
      </w:r>
      <w:r>
        <w:rPr>
          <w:rFonts w:hint="eastAsia" w:ascii="仿宋" w:hAnsi="仿宋" w:eastAsia="仿宋" w:cs="仿宋"/>
          <w:b/>
          <w:bCs/>
          <w:i w:val="0"/>
          <w:iCs w:val="0"/>
          <w:sz w:val="24"/>
          <w:szCs w:val="24"/>
          <w:lang w:val="en-US" w:eastAsia="zh-CN"/>
        </w:rPr>
        <w:t>一</w:t>
      </w:r>
      <w:r>
        <w:rPr>
          <w:rFonts w:hint="eastAsia" w:ascii="仿宋" w:hAnsi="仿宋" w:eastAsia="仿宋" w:cs="仿宋"/>
          <w:b/>
          <w:bCs/>
          <w:i w:val="0"/>
          <w:iCs w:val="0"/>
          <w:sz w:val="24"/>
          <w:szCs w:val="24"/>
        </w:rPr>
        <w:t>:</w:t>
      </w:r>
    </w:p>
    <w:p>
      <w:pPr>
        <w:spacing w:line="480" w:lineRule="auto"/>
        <w:ind w:firstLine="482" w:firstLineChars="200"/>
        <w:rPr>
          <w:rFonts w:hint="eastAsia" w:ascii="仿宋" w:hAnsi="仿宋" w:eastAsia="仿宋" w:cs="仿宋"/>
          <w:b/>
          <w:bCs/>
          <w:color w:val="000000"/>
          <w:sz w:val="24"/>
          <w:szCs w:val="24"/>
          <w:lang w:eastAsia="zh-CN"/>
        </w:rPr>
      </w:pPr>
      <w:r>
        <w:rPr>
          <w:rFonts w:hint="eastAsia" w:ascii="仿宋" w:hAnsi="仿宋" w:eastAsia="仿宋" w:cs="仿宋"/>
          <w:b/>
          <w:bCs/>
          <w:i w:val="0"/>
          <w:iCs w:val="0"/>
          <w:sz w:val="24"/>
          <w:szCs w:val="24"/>
        </w:rPr>
        <w:t xml:space="preserve">标项名称: </w:t>
      </w:r>
      <w:r>
        <w:rPr>
          <w:rFonts w:hint="eastAsia" w:ascii="仿宋" w:hAnsi="仿宋" w:eastAsia="仿宋" w:cs="仿宋"/>
          <w:b/>
          <w:bCs/>
          <w:color w:val="000000"/>
          <w:sz w:val="24"/>
          <w:szCs w:val="24"/>
          <w:lang w:val="en-US" w:eastAsia="zh-CN"/>
        </w:rPr>
        <w:t>瓶窑镇安全生产信息化平台、“一厂多租”企业社会化服务采购</w:t>
      </w:r>
      <w:r>
        <w:rPr>
          <w:rFonts w:hint="eastAsia" w:ascii="仿宋" w:hAnsi="仿宋" w:eastAsia="仿宋" w:cs="仿宋"/>
          <w:b/>
          <w:bCs/>
          <w:color w:val="000000"/>
          <w:sz w:val="24"/>
          <w:szCs w:val="24"/>
          <w:lang w:eastAsia="zh-CN"/>
        </w:rPr>
        <w:t>项目</w:t>
      </w:r>
    </w:p>
    <w:p>
      <w:pPr>
        <w:spacing w:line="480" w:lineRule="auto"/>
        <w:rPr>
          <w:rFonts w:hint="default" w:ascii="仿宋" w:hAnsi="仿宋" w:eastAsia="仿宋" w:cs="仿宋"/>
          <w:b/>
          <w:bCs/>
          <w:i w:val="0"/>
          <w:iCs w:val="0"/>
          <w:sz w:val="24"/>
          <w:szCs w:val="24"/>
          <w:lang w:val="en-US"/>
        </w:rPr>
      </w:pPr>
      <w:r>
        <w:rPr>
          <w:rFonts w:hint="eastAsia" w:ascii="仿宋" w:hAnsi="仿宋" w:eastAsia="仿宋" w:cs="仿宋"/>
          <w:b/>
          <w:bCs/>
          <w:i w:val="0"/>
          <w:iCs w:val="0"/>
          <w:sz w:val="24"/>
          <w:szCs w:val="24"/>
        </w:rPr>
        <w:t xml:space="preserve">    预算金额（元）:</w:t>
      </w:r>
      <w:r>
        <w:rPr>
          <w:rFonts w:hint="eastAsia" w:ascii="仿宋" w:hAnsi="仿宋" w:eastAsia="仿宋" w:cs="仿宋"/>
          <w:b/>
          <w:bCs/>
          <w:i w:val="0"/>
          <w:iCs w:val="0"/>
          <w:sz w:val="24"/>
          <w:szCs w:val="24"/>
          <w:lang w:val="en-US" w:eastAsia="zh-CN"/>
        </w:rPr>
        <w:t xml:space="preserve"> 1350000.00</w:t>
      </w:r>
    </w:p>
    <w:p>
      <w:pPr>
        <w:spacing w:line="480" w:lineRule="auto"/>
        <w:ind w:firstLine="480"/>
        <w:rPr>
          <w:rFonts w:hint="default" w:ascii="仿宋" w:hAnsi="仿宋" w:eastAsia="仿宋" w:cs="仿宋"/>
          <w:bCs/>
          <w:color w:val="auto"/>
          <w:kern w:val="2"/>
          <w:sz w:val="24"/>
          <w:szCs w:val="24"/>
          <w:highlight w:val="none"/>
          <w:shd w:val="clear" w:color="auto" w:fill="auto"/>
          <w:lang w:val="en-US"/>
        </w:rPr>
      </w:pPr>
      <w:r>
        <w:rPr>
          <w:rFonts w:hint="eastAsia" w:ascii="仿宋" w:hAnsi="仿宋" w:eastAsia="仿宋" w:cs="仿宋"/>
          <w:b/>
          <w:bCs/>
          <w:i w:val="0"/>
          <w:iCs w:val="0"/>
          <w:sz w:val="24"/>
          <w:szCs w:val="24"/>
        </w:rPr>
        <w:t>最高限价（元）：</w:t>
      </w:r>
      <w:r>
        <w:rPr>
          <w:rFonts w:hint="eastAsia" w:ascii="仿宋" w:hAnsi="仿宋" w:eastAsia="仿宋" w:cs="仿宋"/>
          <w:b/>
          <w:bCs/>
          <w:i w:val="0"/>
          <w:iCs w:val="0"/>
          <w:sz w:val="24"/>
          <w:szCs w:val="24"/>
          <w:lang w:val="en-US" w:eastAsia="zh-CN"/>
        </w:rPr>
        <w:t>1350000.00</w:t>
      </w:r>
    </w:p>
    <w:p>
      <w:pPr>
        <w:spacing w:line="480" w:lineRule="auto"/>
        <w:ind w:firstLine="482" w:firstLineChars="200"/>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标项</w:t>
      </w:r>
      <w:r>
        <w:rPr>
          <w:rFonts w:hint="eastAsia" w:ascii="仿宋" w:hAnsi="仿宋" w:eastAsia="仿宋" w:cs="仿宋"/>
          <w:b/>
          <w:bCs/>
          <w:i w:val="0"/>
          <w:iCs w:val="0"/>
          <w:sz w:val="24"/>
          <w:szCs w:val="24"/>
          <w:lang w:val="en-US" w:eastAsia="zh-CN"/>
        </w:rPr>
        <w:t>二</w:t>
      </w:r>
      <w:r>
        <w:rPr>
          <w:rFonts w:hint="eastAsia" w:ascii="仿宋" w:hAnsi="仿宋" w:eastAsia="仿宋" w:cs="仿宋"/>
          <w:b/>
          <w:bCs/>
          <w:i w:val="0"/>
          <w:iCs w:val="0"/>
          <w:sz w:val="24"/>
          <w:szCs w:val="24"/>
        </w:rPr>
        <w:t>:</w:t>
      </w:r>
    </w:p>
    <w:p>
      <w:pPr>
        <w:keepNext w:val="0"/>
        <w:keepLines w:val="0"/>
        <w:widowControl/>
        <w:suppressLineNumbers w:val="0"/>
        <w:ind w:firstLine="482" w:firstLineChars="200"/>
        <w:jc w:val="left"/>
        <w:rPr>
          <w:rFonts w:hint="eastAsia" w:ascii="仿宋" w:hAnsi="仿宋" w:eastAsia="仿宋" w:cs="仿宋"/>
          <w:b/>
          <w:bCs/>
          <w:i w:val="0"/>
          <w:iCs w:val="0"/>
          <w:sz w:val="24"/>
          <w:szCs w:val="24"/>
        </w:rPr>
      </w:pPr>
      <w:r>
        <w:rPr>
          <w:rFonts w:hint="eastAsia" w:ascii="仿宋" w:hAnsi="仿宋" w:eastAsia="仿宋" w:cs="仿宋"/>
          <w:b/>
          <w:bCs/>
          <w:i w:val="0"/>
          <w:iCs w:val="0"/>
          <w:sz w:val="24"/>
          <w:szCs w:val="24"/>
        </w:rPr>
        <w:t xml:space="preserve">标项名称: </w:t>
      </w:r>
      <w:r>
        <w:rPr>
          <w:rFonts w:hint="eastAsia" w:ascii="仿宋" w:hAnsi="仿宋" w:eastAsia="仿宋" w:cs="仿宋"/>
          <w:b/>
          <w:bCs/>
          <w:i w:val="0"/>
          <w:iCs w:val="0"/>
          <w:sz w:val="24"/>
          <w:szCs w:val="24"/>
          <w:lang w:val="en-US" w:eastAsia="zh-CN"/>
        </w:rPr>
        <w:t>瓶窑镇重点领域危化品储存经营企业安全生产（消防安全）社会化服务采购项目</w:t>
      </w:r>
    </w:p>
    <w:p>
      <w:pPr>
        <w:keepNext w:val="0"/>
        <w:keepLines w:val="0"/>
        <w:widowControl/>
        <w:suppressLineNumbers w:val="0"/>
        <w:ind w:firstLine="482" w:firstLineChars="200"/>
        <w:jc w:val="left"/>
        <w:rPr>
          <w:rFonts w:hint="eastAsia" w:ascii="仿宋" w:hAnsi="仿宋" w:eastAsia="仿宋" w:cs="仿宋"/>
          <w:b/>
          <w:bCs/>
          <w:i w:val="0"/>
          <w:iCs w:val="0"/>
          <w:sz w:val="24"/>
          <w:szCs w:val="24"/>
        </w:rPr>
      </w:pPr>
    </w:p>
    <w:p>
      <w:pPr>
        <w:spacing w:line="480" w:lineRule="auto"/>
        <w:ind w:firstLine="480"/>
        <w:rPr>
          <w:rFonts w:hint="default" w:ascii="仿宋" w:hAnsi="仿宋" w:eastAsia="仿宋" w:cs="仿宋"/>
          <w:b/>
          <w:bCs/>
          <w:i w:val="0"/>
          <w:iCs w:val="0"/>
          <w:sz w:val="24"/>
          <w:szCs w:val="24"/>
          <w:lang w:val="en-US" w:eastAsia="zh-CN"/>
        </w:rPr>
      </w:pPr>
      <w:r>
        <w:rPr>
          <w:rFonts w:hint="eastAsia" w:ascii="仿宋" w:hAnsi="仿宋" w:eastAsia="仿宋" w:cs="仿宋"/>
          <w:b/>
          <w:bCs/>
          <w:i w:val="0"/>
          <w:iCs w:val="0"/>
          <w:sz w:val="24"/>
          <w:szCs w:val="24"/>
        </w:rPr>
        <w:t>预算金额（元）:</w:t>
      </w:r>
      <w:r>
        <w:rPr>
          <w:rFonts w:hint="eastAsia" w:ascii="仿宋" w:hAnsi="仿宋" w:eastAsia="仿宋" w:cs="仿宋"/>
          <w:b/>
          <w:bCs/>
          <w:i w:val="0"/>
          <w:iCs w:val="0"/>
          <w:sz w:val="24"/>
          <w:szCs w:val="24"/>
          <w:lang w:val="en-US" w:eastAsia="zh-CN"/>
        </w:rPr>
        <w:t xml:space="preserve"> 300000.00</w:t>
      </w:r>
    </w:p>
    <w:p>
      <w:pPr>
        <w:spacing w:line="480" w:lineRule="auto"/>
        <w:ind w:firstLine="480"/>
        <w:rPr>
          <w:rFonts w:hint="default" w:ascii="仿宋" w:hAnsi="仿宋" w:eastAsia="仿宋" w:cs="仿宋"/>
          <w:b/>
          <w:bCs/>
          <w:i w:val="0"/>
          <w:iCs w:val="0"/>
          <w:sz w:val="24"/>
          <w:szCs w:val="24"/>
          <w:lang w:val="en-US"/>
        </w:rPr>
      </w:pPr>
      <w:r>
        <w:rPr>
          <w:rFonts w:hint="eastAsia" w:ascii="仿宋" w:hAnsi="仿宋" w:eastAsia="仿宋" w:cs="仿宋"/>
          <w:b/>
          <w:bCs/>
          <w:i w:val="0"/>
          <w:iCs w:val="0"/>
          <w:sz w:val="24"/>
          <w:szCs w:val="24"/>
        </w:rPr>
        <w:t>最高限价（元）</w:t>
      </w:r>
      <w:r>
        <w:rPr>
          <w:rFonts w:hint="eastAsia" w:ascii="仿宋" w:hAnsi="仿宋" w:eastAsia="仿宋" w:cs="仿宋"/>
          <w:b/>
          <w:bCs/>
          <w:i w:val="0"/>
          <w:iCs w:val="0"/>
          <w:sz w:val="24"/>
          <w:szCs w:val="24"/>
          <w:lang w:eastAsia="zh-CN"/>
        </w:rPr>
        <w:t>：</w:t>
      </w:r>
      <w:r>
        <w:rPr>
          <w:rFonts w:hint="eastAsia" w:ascii="仿宋" w:hAnsi="仿宋" w:eastAsia="仿宋" w:cs="仿宋"/>
          <w:b/>
          <w:bCs/>
          <w:i w:val="0"/>
          <w:iCs w:val="0"/>
          <w:sz w:val="24"/>
          <w:szCs w:val="24"/>
          <w:lang w:val="en-US" w:eastAsia="zh-CN"/>
        </w:rPr>
        <w:t>300000.00</w:t>
      </w:r>
    </w:p>
    <w:p>
      <w:pPr>
        <w:pStyle w:val="5"/>
        <w:rPr>
          <w:rFonts w:hint="eastAsia"/>
        </w:rPr>
      </w:pPr>
    </w:p>
    <w:p>
      <w:pPr>
        <w:pStyle w:val="21"/>
        <w:ind w:firstLine="482"/>
        <w:outlineLvl w:val="2"/>
        <w:rPr>
          <w:rFonts w:hint="eastAsia" w:ascii="仿宋" w:hAnsi="仿宋" w:eastAsia="仿宋" w:cs="仿宋"/>
          <w:color w:val="auto"/>
        </w:rPr>
      </w:pPr>
      <w:r>
        <w:rPr>
          <w:rFonts w:hint="eastAsia" w:ascii="仿宋" w:hAnsi="仿宋" w:eastAsia="仿宋" w:cs="仿宋"/>
          <w:b/>
        </w:rPr>
        <w:t>合同履约期限：</w:t>
      </w:r>
      <w:r>
        <w:rPr>
          <w:rFonts w:hint="eastAsia" w:ascii="仿宋" w:hAnsi="仿宋" w:eastAsia="仿宋" w:cs="仿宋"/>
          <w:b/>
          <w:color w:val="auto"/>
        </w:rPr>
        <w:t>自合同签订之日起壹年</w:t>
      </w:r>
      <w:r>
        <w:rPr>
          <w:rFonts w:hint="eastAsia" w:ascii="仿宋" w:hAnsi="仿宋" w:eastAsia="仿宋" w:cs="仿宋"/>
          <w:b/>
          <w:color w:val="auto"/>
          <w:lang w:eastAsia="zh-CN"/>
        </w:rPr>
        <w:t>。</w:t>
      </w:r>
      <w:r>
        <w:rPr>
          <w:rFonts w:hint="eastAsia" w:ascii="仿宋" w:hAnsi="仿宋" w:eastAsia="仿宋" w:cs="仿宋"/>
          <w:color w:val="auto"/>
        </w:rPr>
        <w:t xml:space="preserve"> </w:t>
      </w:r>
    </w:p>
    <w:p>
      <w:pPr>
        <w:pStyle w:val="4"/>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Wingdings" w:hAnsi="Wingdings" w:eastAsia="仿宋" w:cs="仿宋"/>
          <w:color w:val="auto"/>
          <w:kern w:val="0"/>
          <w:sz w:val="24"/>
          <w:szCs w:val="24"/>
          <w:lang w:val="en-US" w:eastAsia="zh-CN" w:bidi="ar-SA"/>
        </w:rPr>
        <w:sym w:font="Wingdings" w:char="00FE"/>
      </w:r>
      <w:r>
        <w:rPr>
          <w:rFonts w:hint="eastAsia" w:ascii="仿宋" w:hAnsi="仿宋" w:eastAsia="仿宋" w:cs="仿宋"/>
          <w:b/>
          <w:color w:val="auto"/>
          <w:sz w:val="24"/>
        </w:rPr>
        <w:t>是；</w:t>
      </w:r>
      <w:r>
        <w:rPr>
          <w:rFonts w:hint="eastAsia" w:ascii="仿宋" w:hAnsi="仿宋" w:eastAsia="仿宋" w:cs="仿宋"/>
          <w:snapToGrid w:val="0"/>
          <w:color w:val="auto"/>
          <w:kern w:val="0"/>
          <w:sz w:val="24"/>
          <w:szCs w:val="20"/>
          <w:lang w:val="en-US" w:eastAsia="zh-CN" w:bidi="ar-SA"/>
        </w:rPr>
        <w:t>☐</w:t>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w:t>
      </w:r>
      <w:r>
        <w:rPr>
          <w:rFonts w:hint="eastAsia" w:ascii="仿宋" w:hAnsi="仿宋" w:eastAsia="仿宋" w:cs="仿宋"/>
          <w:snapToGrid w:val="0"/>
          <w:kern w:val="28"/>
          <w:sz w:val="24"/>
          <w:szCs w:val="20"/>
          <w:lang w:eastAsia="zh-CN"/>
        </w:rPr>
        <w:t>投标人</w:t>
      </w:r>
      <w:r>
        <w:rPr>
          <w:rFonts w:hint="eastAsia" w:ascii="仿宋" w:hAnsi="仿宋" w:eastAsia="仿宋" w:cs="仿宋"/>
          <w:snapToGrid w:val="0"/>
          <w:kern w:val="28"/>
          <w:sz w:val="24"/>
          <w:szCs w:val="20"/>
        </w:rPr>
        <w:t>不</w:t>
      </w:r>
      <w:r>
        <w:rPr>
          <w:rFonts w:hint="eastAsia" w:ascii="仿宋" w:hAnsi="仿宋" w:eastAsia="仿宋" w:cs="仿宋"/>
          <w:snapToGrid w:val="0"/>
          <w:color w:val="auto"/>
          <w:kern w:val="28"/>
          <w:sz w:val="24"/>
          <w:szCs w:val="20"/>
        </w:rPr>
        <w:t>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pPr>
        <w:spacing w:line="360" w:lineRule="auto"/>
        <w:ind w:firstLine="897" w:firstLineChars="374"/>
        <w:rPr>
          <w:rFonts w:hint="eastAsia" w:ascii="仿宋" w:hAnsi="仿宋" w:eastAsia="仿宋" w:cs="仿宋"/>
          <w:color w:val="auto"/>
          <w:sz w:val="24"/>
        </w:rPr>
      </w:pPr>
      <w:r>
        <w:rPr>
          <w:rFonts w:hint="eastAsia" w:ascii="Wingdings" w:hAnsi="Wingdings" w:eastAsia="仿宋" w:cs="仿宋"/>
          <w:color w:val="auto"/>
          <w:kern w:val="0"/>
          <w:sz w:val="24"/>
          <w:szCs w:val="24"/>
          <w:lang w:val="en-US" w:eastAsia="zh-CN" w:bidi="ar-SA"/>
        </w:rPr>
        <w:t>þ</w:t>
      </w:r>
      <w:r>
        <w:rPr>
          <w:rFonts w:hint="eastAsia" w:ascii="仿宋" w:hAnsi="仿宋" w:eastAsia="仿宋" w:cs="仿宋"/>
          <w:color w:val="auto"/>
          <w:sz w:val="24"/>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rPr>
      </w:pPr>
      <w:r>
        <w:rPr>
          <w:rFonts w:hint="eastAsia" w:ascii="仿宋" w:hAnsi="仿宋" w:eastAsia="仿宋" w:cs="仿宋"/>
          <w:color w:val="auto"/>
          <w:kern w:val="0"/>
          <w:sz w:val="24"/>
          <w:szCs w:val="24"/>
          <w:lang w:val="en-US" w:eastAsia="zh-CN" w:bidi="ar-SA"/>
        </w:rPr>
        <w:t>☐</w:t>
      </w:r>
      <w:r>
        <w:rPr>
          <w:rFonts w:hint="eastAsia" w:ascii="仿宋" w:hAnsi="仿宋" w:eastAsia="仿宋" w:cs="仿宋"/>
          <w:color w:val="auto"/>
          <w:sz w:val="24"/>
        </w:rPr>
        <w:t>服务全部由符合政策要求的小微企业承接，提供中小企业声明函；</w:t>
      </w:r>
    </w:p>
    <w:p>
      <w:pPr>
        <w:rPr>
          <w:rFonts w:hint="eastAsia" w:ascii="仿宋" w:hAnsi="仿宋" w:eastAsia="仿宋" w:cs="仿宋"/>
          <w:color w:val="auto"/>
        </w:rPr>
      </w:pP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w:t>
      </w:r>
      <w:r>
        <w:rPr>
          <w:rFonts w:hint="eastAsia" w:ascii="仿宋" w:hAnsi="仿宋" w:eastAsia="仿宋" w:cs="仿宋"/>
          <w:color w:val="auto"/>
          <w:spacing w:val="8"/>
          <w:kern w:val="0"/>
          <w:sz w:val="24"/>
          <w:lang w:eastAsia="zh-CN"/>
        </w:rPr>
        <w:t>投标人</w:t>
      </w:r>
      <w:r>
        <w:rPr>
          <w:rFonts w:hint="eastAsia" w:ascii="仿宋" w:hAnsi="仿宋" w:eastAsia="仿宋" w:cs="仿宋"/>
          <w:color w:val="auto"/>
          <w:spacing w:val="8"/>
          <w:kern w:val="0"/>
          <w:sz w:val="24"/>
        </w:rPr>
        <w:t>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要求合同分包，提供分包意向协议和中小企业声明函，分包意向协议中中小企业合同金额应当达到达到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 ;</w:t>
      </w:r>
      <w:r>
        <w:rPr>
          <w:rFonts w:hint="eastAsia" w:ascii="仿宋" w:hAnsi="仿宋" w:eastAsia="仿宋" w:cs="仿宋"/>
          <w:color w:val="auto"/>
          <w:spacing w:val="8"/>
          <w:kern w:val="0"/>
          <w:sz w:val="24"/>
        </w:rPr>
        <w:t>如果</w:t>
      </w:r>
      <w:r>
        <w:rPr>
          <w:rFonts w:hint="eastAsia" w:ascii="仿宋" w:hAnsi="仿宋" w:eastAsia="仿宋" w:cs="仿宋"/>
          <w:color w:val="auto"/>
          <w:spacing w:val="8"/>
          <w:kern w:val="0"/>
          <w:sz w:val="24"/>
          <w:lang w:eastAsia="zh-CN"/>
        </w:rPr>
        <w:t>投标人</w:t>
      </w:r>
      <w:r>
        <w:rPr>
          <w:rFonts w:hint="eastAsia" w:ascii="仿宋" w:hAnsi="仿宋" w:eastAsia="仿宋" w:cs="仿宋"/>
          <w:color w:val="auto"/>
          <w:spacing w:val="8"/>
          <w:kern w:val="0"/>
          <w:sz w:val="24"/>
        </w:rPr>
        <w:t>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pPr>
        <w:numPr>
          <w:ilvl w:val="0"/>
          <w:numId w:val="1"/>
        </w:numPr>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本项目的特定资格要求：</w:t>
      </w:r>
      <w:r>
        <w:rPr>
          <w:rFonts w:hint="eastAsia" w:ascii="仿宋" w:hAnsi="仿宋" w:eastAsia="仿宋" w:cs="仿宋"/>
          <w:color w:val="auto"/>
          <w:sz w:val="24"/>
          <w:lang w:val="en-US" w:eastAsia="zh-CN"/>
        </w:rPr>
        <w:t>无</w:t>
      </w:r>
    </w:p>
    <w:p>
      <w:pPr>
        <w:numPr>
          <w:ilvl w:val="0"/>
          <w:numId w:val="0"/>
        </w:num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w:t>
      </w:r>
      <w:r>
        <w:rPr>
          <w:rFonts w:hint="eastAsia" w:ascii="仿宋" w:hAnsi="仿宋" w:eastAsia="仿宋" w:cs="仿宋"/>
          <w:color w:val="auto"/>
          <w:sz w:val="24"/>
          <w:lang w:eastAsia="zh-CN"/>
        </w:rPr>
        <w:t>投标人</w:t>
      </w:r>
      <w:r>
        <w:rPr>
          <w:rFonts w:hint="eastAsia" w:ascii="仿宋" w:hAnsi="仿宋" w:eastAsia="仿宋" w:cs="仿宋"/>
          <w:color w:val="auto"/>
          <w:sz w:val="24"/>
        </w:rPr>
        <w:t>，不得参加同一合同项下的政府采购活动；为采购项目提供整体设计、规范编制或者项目管理、监理、检测等服务后不得再参加该采购项目的其他采购活动。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lang w:eastAsia="zh-CN"/>
        </w:rPr>
        <w:t>投标人</w:t>
      </w:r>
      <w:r>
        <w:rPr>
          <w:rFonts w:hint="eastAsia" w:ascii="仿宋" w:hAnsi="仿宋" w:eastAsia="仿宋" w:cs="仿宋"/>
          <w:color w:val="auto"/>
          <w:sz w:val="24"/>
        </w:rPr>
        <w:t xml:space="preserve">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rPr>
        <w:t>（北京时间）</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27</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13</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pPr>
        <w:spacing w:line="360" w:lineRule="auto"/>
        <w:ind w:firstLine="482" w:firstLineChars="200"/>
        <w:rPr>
          <w:rFonts w:hint="eastAsia"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政采云平台（https://www.zcygov.cn/）</w:t>
      </w:r>
    </w:p>
    <w:p>
      <w:pPr>
        <w:spacing w:line="360" w:lineRule="auto"/>
        <w:rPr>
          <w:rFonts w:hint="eastAsia" w:ascii="仿宋" w:hAnsi="仿宋" w:eastAsia="仿宋" w:cs="仿宋"/>
          <w:color w:val="auto"/>
          <w:sz w:val="24"/>
        </w:rPr>
      </w:pPr>
      <w:r>
        <w:rPr>
          <w:rFonts w:hint="eastAsia" w:ascii="仿宋" w:hAnsi="仿宋" w:eastAsia="仿宋" w:cs="仿宋"/>
          <w:b/>
          <w:color w:val="auto"/>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w:t>
      </w:r>
      <w:r>
        <w:rPr>
          <w:rFonts w:hint="eastAsia" w:ascii="仿宋" w:hAnsi="仿宋" w:eastAsia="仿宋" w:cs="仿宋"/>
          <w:sz w:val="24"/>
          <w:lang w:eastAsia="zh-CN"/>
        </w:rPr>
        <w:t>投标人</w:t>
      </w:r>
      <w:r>
        <w:rPr>
          <w:rFonts w:hint="eastAsia" w:ascii="仿宋" w:hAnsi="仿宋" w:eastAsia="仿宋" w:cs="仿宋"/>
          <w:sz w:val="24"/>
        </w:rPr>
        <w:t>在线提起询问，路径为：政采云-项目采购-询问质疑投诉-询问列表:鼓励</w:t>
      </w:r>
      <w:r>
        <w:rPr>
          <w:rFonts w:hint="eastAsia" w:ascii="仿宋" w:hAnsi="仿宋" w:eastAsia="仿宋" w:cs="仿宋"/>
          <w:sz w:val="24"/>
          <w:lang w:eastAsia="zh-CN"/>
        </w:rPr>
        <w:t>投标人</w:t>
      </w:r>
      <w:r>
        <w:rPr>
          <w:rFonts w:hint="eastAsia" w:ascii="仿宋" w:hAnsi="仿宋" w:eastAsia="仿宋" w:cs="仿宋"/>
          <w:sz w:val="24"/>
        </w:rPr>
        <w:t>在线提起质疑，路径为：政采云-项目采购-询问质疑投诉-质疑列表。质疑</w:t>
      </w:r>
      <w:r>
        <w:rPr>
          <w:rFonts w:hint="eastAsia" w:ascii="仿宋" w:hAnsi="仿宋" w:eastAsia="仿宋" w:cs="仿宋"/>
          <w:sz w:val="24"/>
          <w:lang w:eastAsia="zh-CN"/>
        </w:rPr>
        <w:t>投标人</w:t>
      </w:r>
      <w:r>
        <w:rPr>
          <w:rFonts w:hint="eastAsia" w:ascii="仿宋" w:hAnsi="仿宋" w:eastAsia="仿宋" w:cs="仿宋"/>
          <w:sz w:val="24"/>
        </w:rPr>
        <w:t>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投标人</w:t>
      </w:r>
      <w:r>
        <w:rPr>
          <w:rFonts w:hint="eastAsia" w:ascii="仿宋" w:hAnsi="仿宋" w:eastAsia="仿宋" w:cs="仿宋"/>
          <w:sz w:val="24"/>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仿宋" w:hAnsi="仿宋" w:eastAsia="仿宋" w:cs="仿宋"/>
          <w:sz w:val="24"/>
          <w:lang w:eastAsia="zh-CN"/>
        </w:rPr>
        <w:t>投标人</w:t>
      </w:r>
      <w:r>
        <w:rPr>
          <w:rFonts w:hint="eastAsia" w:ascii="仿宋" w:hAnsi="仿宋" w:eastAsia="仿宋" w:cs="仿宋"/>
          <w:sz w:val="24"/>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仿宋" w:hAnsi="仿宋" w:eastAsia="仿宋" w:cs="仿宋"/>
          <w:sz w:val="24"/>
          <w:lang w:eastAsia="zh-CN"/>
        </w:rPr>
        <w:t>投标人</w:t>
      </w:r>
      <w:r>
        <w:rPr>
          <w:rFonts w:hint="eastAsia" w:ascii="仿宋" w:hAnsi="仿宋" w:eastAsia="仿宋" w:cs="仿宋"/>
          <w:sz w:val="24"/>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sz w:val="24"/>
          <w:lang w:eastAsia="zh-CN"/>
        </w:rPr>
        <w:t>采购代理机构</w:t>
      </w:r>
      <w:r>
        <w:rPr>
          <w:rFonts w:hint="eastAsia" w:ascii="仿宋" w:hAnsi="仿宋" w:eastAsia="仿宋" w:cs="仿宋"/>
          <w:sz w:val="24"/>
        </w:rPr>
        <w:t>将依托政采云平台完成本项目的电子交易活动，平台不接受未按上述方式获取招标文件的</w:t>
      </w:r>
      <w:r>
        <w:rPr>
          <w:rFonts w:hint="eastAsia" w:ascii="仿宋" w:hAnsi="仿宋" w:eastAsia="仿宋" w:cs="仿宋"/>
          <w:sz w:val="24"/>
          <w:lang w:eastAsia="zh-CN"/>
        </w:rPr>
        <w:t>投标人</w:t>
      </w:r>
      <w:r>
        <w:rPr>
          <w:rFonts w:hint="eastAsia" w:ascii="仿宋" w:hAnsi="仿宋" w:eastAsia="仿宋" w:cs="仿宋"/>
          <w:sz w:val="24"/>
        </w:rPr>
        <w:t>进行投标活动； ⑥对未按上述方式获取招标文件的</w:t>
      </w:r>
      <w:r>
        <w:rPr>
          <w:rFonts w:hint="eastAsia" w:ascii="仿宋" w:hAnsi="仿宋" w:eastAsia="仿宋" w:cs="仿宋"/>
          <w:sz w:val="24"/>
          <w:lang w:eastAsia="zh-CN"/>
        </w:rPr>
        <w:t>投标人</w:t>
      </w:r>
      <w:r>
        <w:rPr>
          <w:rFonts w:hint="eastAsia" w:ascii="仿宋" w:hAnsi="仿宋" w:eastAsia="仿宋" w:cs="仿宋"/>
          <w:sz w:val="24"/>
        </w:rPr>
        <w:t>对该文件提出的质疑，采购人或采购代理机构将不予处理；⑦不提供招标文件纸质版；⑧投标文件的传输递交：</w:t>
      </w:r>
      <w:r>
        <w:rPr>
          <w:rFonts w:hint="eastAsia" w:ascii="仿宋" w:hAnsi="仿宋" w:eastAsia="仿宋" w:cs="仿宋"/>
          <w:sz w:val="24"/>
          <w:lang w:eastAsia="zh-CN"/>
        </w:rPr>
        <w:t>投标人</w:t>
      </w:r>
      <w:r>
        <w:rPr>
          <w:rFonts w:hint="eastAsia" w:ascii="仿宋" w:hAnsi="仿宋" w:eastAsia="仿宋" w:cs="仿宋"/>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仿宋" w:hAnsi="仿宋" w:eastAsia="仿宋" w:cs="仿宋"/>
          <w:sz w:val="24"/>
          <w:lang w:eastAsia="zh-CN"/>
        </w:rPr>
        <w:t>投标人</w:t>
      </w:r>
      <w:r>
        <w:rPr>
          <w:rFonts w:hint="eastAsia" w:ascii="仿宋" w:hAnsi="仿宋" w:eastAsia="仿宋" w:cs="仿宋"/>
          <w:sz w:val="24"/>
        </w:rPr>
        <w:t>按照平台提示和招标文件的规定在半小时内完成在线解密。通过“政府采购云平台”上传递交的投标文件无法按时解密，投标</w:t>
      </w:r>
      <w:r>
        <w:rPr>
          <w:rFonts w:hint="eastAsia" w:ascii="仿宋" w:hAnsi="仿宋" w:eastAsia="仿宋" w:cs="仿宋"/>
          <w:sz w:val="24"/>
          <w:lang w:eastAsia="zh-CN"/>
        </w:rPr>
        <w:t>投标人</w:t>
      </w:r>
      <w:r>
        <w:rPr>
          <w:rFonts w:hint="eastAsia" w:ascii="仿宋" w:hAnsi="仿宋" w:eastAsia="仿宋" w:cs="仿宋"/>
          <w:sz w:val="24"/>
        </w:rPr>
        <w:t>递交了备份投标文件的，以备份投标文件为依据，否则视为投标文件撤回。通过“政府采购云平台”上传递交的投标文件已按时解密的，备份投标文件自动失效。</w:t>
      </w:r>
      <w:r>
        <w:rPr>
          <w:rFonts w:hint="eastAsia" w:ascii="仿宋" w:hAnsi="仿宋" w:eastAsia="仿宋" w:cs="仿宋"/>
          <w:sz w:val="24"/>
          <w:lang w:eastAsia="zh-CN"/>
        </w:rPr>
        <w:t>投标人</w:t>
      </w:r>
      <w:r>
        <w:rPr>
          <w:rFonts w:hint="eastAsia" w:ascii="仿宋" w:hAnsi="仿宋" w:eastAsia="仿宋" w:cs="仿宋"/>
          <w:sz w:val="24"/>
        </w:rPr>
        <w:t>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仿宋" w:hAnsi="仿宋" w:eastAsia="仿宋" w:cs="仿宋"/>
          <w:sz w:val="24"/>
          <w:lang w:eastAsia="zh-CN"/>
        </w:rPr>
        <w:t>投标人</w:t>
      </w:r>
      <w:r>
        <w:rPr>
          <w:rFonts w:hint="eastAsia" w:ascii="仿宋" w:hAnsi="仿宋" w:eastAsia="仿宋" w:cs="仿宋"/>
          <w:sz w:val="24"/>
        </w:rPr>
        <w:t>”。（3）招标文件公告期限与招标公告的公告期限一致。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color w:val="auto"/>
          <w:sz w:val="24"/>
          <w:szCs w:val="24"/>
        </w:rPr>
      </w:pPr>
      <w:r>
        <w:rPr>
          <w:rFonts w:hint="eastAsia" w:ascii="仿宋" w:hAnsi="仿宋" w:eastAsia="仿宋" w:cs="仿宋"/>
          <w:sz w:val="24"/>
        </w:rPr>
        <w:t xml:space="preserve">    </w:t>
      </w:r>
      <w:r>
        <w:rPr>
          <w:rFonts w:hint="eastAsia" w:ascii="仿宋" w:hAnsi="仿宋" w:eastAsia="仿宋" w:cs="仿宋"/>
          <w:color w:val="auto"/>
          <w:sz w:val="24"/>
          <w:szCs w:val="24"/>
        </w:rPr>
        <w:t xml:space="preserve"> 1.采购人信息</w:t>
      </w:r>
    </w:p>
    <w:p>
      <w:pPr>
        <w:spacing w:line="360" w:lineRule="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auto"/>
          <w:sz w:val="24"/>
          <w:szCs w:val="24"/>
        </w:rPr>
        <w:t xml:space="preserve">    名    称：</w:t>
      </w:r>
      <w:r>
        <w:rPr>
          <w:rFonts w:hint="eastAsia" w:ascii="仿宋" w:hAnsi="仿宋" w:eastAsia="仿宋" w:cs="仿宋"/>
          <w:color w:val="000000" w:themeColor="text1"/>
          <w:sz w:val="24"/>
          <w:highlight w:val="none"/>
          <w:lang w:eastAsia="zh-CN"/>
          <w14:textFill>
            <w14:solidFill>
              <w14:schemeClr w14:val="tx1"/>
            </w14:solidFill>
          </w14:textFill>
        </w:rPr>
        <w:t xml:space="preserve">杭州市余杭区瓶窑镇人民政府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highlight w:val="none"/>
        </w:rPr>
        <w:t xml:space="preserve">    地    址：</w:t>
      </w:r>
      <w:r>
        <w:rPr>
          <w:rFonts w:hint="eastAsia" w:ascii="仿宋" w:hAnsi="仿宋" w:eastAsia="仿宋" w:cs="仿宋"/>
          <w:color w:val="000000" w:themeColor="text1"/>
          <w:sz w:val="24"/>
          <w:highlight w:val="none"/>
          <w:lang w:eastAsia="zh-CN"/>
          <w14:textFill>
            <w14:solidFill>
              <w14:schemeClr w14:val="tx1"/>
            </w14:solidFill>
          </w14:textFill>
        </w:rPr>
        <w:t>杭州市余杭区瓶窑镇</w:t>
      </w:r>
      <w:r>
        <w:rPr>
          <w:rFonts w:hint="eastAsia" w:ascii="仿宋" w:hAnsi="仿宋" w:eastAsia="仿宋" w:cs="仿宋"/>
          <w:color w:val="000000" w:themeColor="text1"/>
          <w:sz w:val="24"/>
          <w:highlight w:val="none"/>
          <w:lang w:val="en-US" w:eastAsia="zh-CN"/>
          <w14:textFill>
            <w14:solidFill>
              <w14:schemeClr w14:val="tx1"/>
            </w14:solidFill>
          </w14:textFill>
        </w:rPr>
        <w:t>前程路28号</w:t>
      </w:r>
      <w:r>
        <w:rPr>
          <w:rFonts w:hint="eastAsia" w:ascii="仿宋" w:hAnsi="仿宋" w:eastAsia="仿宋" w:cs="仿宋"/>
          <w:color w:val="auto"/>
          <w:sz w:val="24"/>
          <w:szCs w:val="24"/>
          <w:highlight w:val="none"/>
        </w:rPr>
        <w:t xml:space="preserve">    </w:t>
      </w:r>
    </w:p>
    <w:p>
      <w:pPr>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 /</w:t>
      </w:r>
    </w:p>
    <w:p>
      <w:pPr>
        <w:spacing w:line="360" w:lineRule="auto"/>
        <w:ind w:firstLine="480" w:firstLineChars="20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项目联系人（询问）：</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崔女士</w:t>
      </w:r>
    </w:p>
    <w:p>
      <w:pPr>
        <w:spacing w:line="360" w:lineRule="auto"/>
        <w:ind w:firstLine="480" w:firstLineChars="200"/>
        <w:rPr>
          <w:rFonts w:hint="eastAsia" w:ascii="仿宋" w:hAnsi="仿宋" w:eastAsia="仿宋" w:cs="仿宋"/>
          <w:sz w:val="24"/>
          <w:szCs w:val="24"/>
          <w:shd w:val="clear" w:color="auto" w:fill="FFFFFF"/>
          <w:lang w:bidi="ar"/>
        </w:rPr>
      </w:pPr>
      <w:r>
        <w:rPr>
          <w:rFonts w:hint="eastAsia" w:ascii="仿宋" w:hAnsi="仿宋" w:eastAsia="仿宋" w:cs="仿宋"/>
          <w:color w:val="000000" w:themeColor="text1"/>
          <w:sz w:val="24"/>
          <w:highlight w:val="none"/>
          <w:lang w:eastAsia="zh-CN"/>
          <w14:textFill>
            <w14:solidFill>
              <w14:schemeClr w14:val="tx1"/>
            </w14:solidFill>
          </w14:textFill>
        </w:rPr>
        <w:t>项目联系方式（询问）：</w:t>
      </w:r>
      <w:r>
        <w:rPr>
          <w:rFonts w:hint="eastAsia" w:ascii="仿宋" w:hAnsi="仿宋" w:eastAsia="仿宋" w:cs="仿宋"/>
          <w:sz w:val="24"/>
          <w:szCs w:val="24"/>
          <w:shd w:val="clear" w:color="auto" w:fill="FFFFFF"/>
          <w:lang w:bidi="ar"/>
        </w:rPr>
        <w:t>0571-88533753</w:t>
      </w:r>
    </w:p>
    <w:p>
      <w:pPr>
        <w:spacing w:line="360" w:lineRule="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 xml:space="preserve">    质疑联系人：</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崔女士    </w:t>
      </w:r>
    </w:p>
    <w:p>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质疑联系方式：</w:t>
      </w:r>
      <w:r>
        <w:rPr>
          <w:rFonts w:hint="eastAsia" w:ascii="仿宋" w:hAnsi="仿宋" w:eastAsia="仿宋" w:cs="仿宋"/>
          <w:sz w:val="24"/>
          <w:szCs w:val="24"/>
          <w:shd w:val="clear" w:color="auto" w:fill="FFFFFF"/>
          <w:lang w:bidi="ar"/>
        </w:rPr>
        <w:t>0571-88533753</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auto"/>
          <w:sz w:val="24"/>
          <w:szCs w:val="24"/>
        </w:rPr>
        <w:t xml:space="preserve">    </w:t>
      </w:r>
      <w:r>
        <w:rPr>
          <w:rFonts w:hint="eastAsia" w:ascii="仿宋" w:hAnsi="仿宋" w:eastAsia="仿宋" w:cs="仿宋"/>
          <w:color w:val="000000" w:themeColor="text1"/>
          <w:sz w:val="24"/>
          <w:highlight w:val="none"/>
          <w14:textFill>
            <w14:solidFill>
              <w14:schemeClr w14:val="tx1"/>
            </w14:solidFill>
          </w14:textFill>
        </w:rPr>
        <w:t xml:space="preserve"> 2.采购代理机构信息            </w:t>
      </w:r>
    </w:p>
    <w:p>
      <w:pPr>
        <w:spacing w:line="360" w:lineRule="auto"/>
        <w:ind w:firstLine="48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名    称：（采购代理机构）</w:t>
      </w:r>
      <w:r>
        <w:rPr>
          <w:rFonts w:hint="eastAsia" w:ascii="仿宋" w:hAnsi="仿宋" w:eastAsia="仿宋" w:cs="仿宋"/>
          <w:color w:val="000000" w:themeColor="text1"/>
          <w:sz w:val="24"/>
          <w:highlight w:val="none"/>
          <w:lang w:eastAsia="zh-CN"/>
          <w14:textFill>
            <w14:solidFill>
              <w14:schemeClr w14:val="tx1"/>
            </w14:solidFill>
          </w14:textFill>
        </w:rPr>
        <w:t>杭州恒创建设工程咨询有限公司</w:t>
      </w:r>
    </w:p>
    <w:p>
      <w:pPr>
        <w:spacing w:line="360" w:lineRule="auto"/>
        <w:ind w:firstLine="480"/>
        <w:rPr>
          <w:rFonts w:hint="default"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    址：杭州市余杭区</w:t>
      </w:r>
      <w:r>
        <w:rPr>
          <w:rFonts w:hint="eastAsia" w:ascii="仿宋" w:hAnsi="仿宋" w:eastAsia="仿宋" w:cs="仿宋"/>
          <w:color w:val="000000" w:themeColor="text1"/>
          <w:sz w:val="24"/>
          <w:highlight w:val="none"/>
          <w:lang w:val="en-US" w:eastAsia="zh-CN"/>
          <w14:textFill>
            <w14:solidFill>
              <w14:schemeClr w14:val="tx1"/>
            </w14:solidFill>
          </w14:textFill>
        </w:rPr>
        <w:t>瓶窑镇瓶仓大道966号2号楼3层315-A室</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传    真：/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项目联系人（询问）： </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张工     </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项目联系方式（询问）：</w:t>
      </w:r>
      <w:r>
        <w:rPr>
          <w:rFonts w:hint="eastAsia" w:ascii="仿宋" w:hAnsi="仿宋" w:eastAsia="仿宋" w:cs="仿宋"/>
          <w:color w:val="000000" w:themeColor="text1"/>
          <w:sz w:val="24"/>
          <w:highlight w:val="none"/>
          <w:lang w:val="en-US" w:eastAsia="zh-CN"/>
          <w14:textFill>
            <w14:solidFill>
              <w14:schemeClr w14:val="tx1"/>
            </w14:solidFill>
          </w14:textFill>
        </w:rPr>
        <w:t>13732466821</w:t>
      </w:r>
    </w:p>
    <w:p>
      <w:pPr>
        <w:spacing w:line="360" w:lineRule="auto"/>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质疑联系人：</w:t>
      </w:r>
      <w:r>
        <w:rPr>
          <w:rFonts w:hint="eastAsia" w:ascii="仿宋" w:hAnsi="仿宋" w:eastAsia="仿宋" w:cs="仿宋"/>
          <w:color w:val="000000" w:themeColor="text1"/>
          <w:sz w:val="24"/>
          <w:highlight w:val="none"/>
          <w:lang w:val="en-US" w:eastAsia="zh-CN"/>
          <w14:textFill>
            <w14:solidFill>
              <w14:schemeClr w14:val="tx1"/>
            </w14:solidFill>
          </w14:textFill>
        </w:rPr>
        <w:t>张工</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质疑联系方式：</w:t>
      </w:r>
      <w:r>
        <w:rPr>
          <w:rFonts w:hint="eastAsia" w:ascii="仿宋" w:hAnsi="仿宋" w:eastAsia="仿宋" w:cs="仿宋"/>
          <w:color w:val="000000" w:themeColor="text1"/>
          <w:sz w:val="24"/>
          <w:highlight w:val="none"/>
          <w:lang w:val="en-US" w:eastAsia="zh-CN"/>
          <w14:textFill>
            <w14:solidFill>
              <w14:schemeClr w14:val="tx1"/>
            </w14:solidFill>
          </w14:textFill>
        </w:rPr>
        <w:t>19883564286</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3.同级政府采购监督管理部门</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名    称：杭州市余杭区财政局、浙江省政府采购行政裁决服务中心（杭州）</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地    址：杭州市上城区四季青街道新业路市民之家G03办公室（快递仅限ems或顺丰）</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传    真：</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联 系 人：朱女士、王女士</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监督投诉电话：0571-85252453</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仿宋" w:hAnsi="仿宋" w:eastAsia="仿宋" w:cs="仿宋"/>
          <w:color w:val="000000" w:themeColor="text1"/>
          <w:sz w:val="24"/>
          <w:highlight w:val="none"/>
          <w:lang w:val="en-US" w:eastAsia="zh-CN"/>
          <w14:textFill>
            <w14:solidFill>
              <w14:schemeClr w14:val="tx1"/>
            </w14:solidFill>
          </w14:textFill>
        </w:rPr>
        <w:t>95763</w:t>
      </w:r>
      <w:r>
        <w:rPr>
          <w:rFonts w:hint="eastAsia" w:ascii="仿宋" w:hAnsi="仿宋" w:eastAsia="仿宋" w:cs="仿宋"/>
          <w:color w:val="000000" w:themeColor="text1"/>
          <w:sz w:val="24"/>
          <w:highlight w:val="none"/>
          <w14:textFill>
            <w14:solidFill>
              <w14:schemeClr w14:val="tx1"/>
            </w14:solidFill>
          </w14:textFill>
        </w:rPr>
        <w:t>获取热线服务帮助。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CA问题联系电话（人工）：汇信CA 400-888-4636；天谷CA 400-087-8198。</w:t>
      </w:r>
    </w:p>
    <w:p>
      <w:pPr>
        <w:spacing w:line="360" w:lineRule="auto"/>
        <w:ind w:firstLine="480" w:firstLineChars="200"/>
        <w:rPr>
          <w:rFonts w:hint="eastAsia" w:ascii="仿宋" w:hAnsi="仿宋" w:eastAsia="仿宋" w:cs="仿宋"/>
          <w:color w:val="auto"/>
          <w:sz w:val="24"/>
          <w:szCs w:val="24"/>
        </w:rPr>
      </w:pPr>
    </w:p>
    <w:p>
      <w:pPr>
        <w:pStyle w:val="15"/>
        <w:rPr>
          <w:rFonts w:hint="eastAsia" w:ascii="仿宋" w:hAnsi="仿宋" w:eastAsia="仿宋" w:cs="仿宋"/>
          <w:color w:val="auto"/>
          <w:sz w:val="24"/>
          <w:szCs w:val="24"/>
        </w:rPr>
      </w:pPr>
    </w:p>
    <w:p>
      <w:pPr>
        <w:pStyle w:val="13"/>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5"/>
        <w:rPr>
          <w:rFonts w:hint="eastAsia" w:ascii="仿宋" w:hAnsi="仿宋" w:eastAsia="仿宋" w:cs="仿宋"/>
          <w:color w:val="auto"/>
          <w:sz w:val="24"/>
          <w:szCs w:val="24"/>
        </w:rPr>
      </w:pPr>
    </w:p>
    <w:p>
      <w:pPr>
        <w:pStyle w:val="13"/>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15"/>
        <w:rPr>
          <w:rFonts w:hint="eastAsia" w:ascii="仿宋" w:hAnsi="仿宋" w:eastAsia="仿宋" w:cs="仿宋"/>
          <w:color w:val="auto"/>
          <w:sz w:val="24"/>
          <w:szCs w:val="24"/>
        </w:rPr>
      </w:pPr>
    </w:p>
    <w:p>
      <w:pPr>
        <w:pStyle w:val="13"/>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pStyle w:val="2"/>
        <w:rPr>
          <w:rFonts w:hint="eastAsia"/>
        </w:rPr>
      </w:pPr>
    </w:p>
    <w:p>
      <w:pPr>
        <w:pStyle w:val="15"/>
        <w:rPr>
          <w:rFonts w:hint="eastAsia" w:ascii="仿宋" w:hAnsi="仿宋" w:eastAsia="仿宋" w:cs="仿宋"/>
          <w:color w:val="auto"/>
          <w:sz w:val="24"/>
          <w:szCs w:val="24"/>
        </w:rPr>
      </w:pPr>
    </w:p>
    <w:p>
      <w:pPr>
        <w:pStyle w:val="15"/>
        <w:ind w:left="0" w:leftChars="0" w:firstLine="0" w:firstLineChars="0"/>
        <w:rPr>
          <w:rFonts w:hint="eastAsia"/>
        </w:rPr>
      </w:pPr>
    </w:p>
    <w:p>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 xml:space="preserve">第二部分 </w:t>
      </w:r>
      <w:r>
        <w:rPr>
          <w:rFonts w:hint="eastAsia" w:ascii="仿宋" w:hAnsi="仿宋" w:eastAsia="仿宋" w:cs="仿宋"/>
          <w:b/>
          <w:sz w:val="36"/>
          <w:szCs w:val="20"/>
          <w:lang w:eastAsia="zh-CN"/>
        </w:rPr>
        <w:t>投标人</w:t>
      </w:r>
      <w:r>
        <w:rPr>
          <w:rFonts w:hint="eastAsia" w:ascii="仿宋" w:hAnsi="仿宋" w:eastAsia="仿宋" w:cs="仿宋"/>
          <w:b/>
          <w:sz w:val="36"/>
          <w:szCs w:val="20"/>
        </w:rPr>
        <w:t>须知</w:t>
      </w:r>
    </w:p>
    <w:p>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16"/>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24"/>
        <w:gridCol w:w="63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62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62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lang w:val="en-US" w:eastAsia="zh-CN"/>
              </w:rPr>
              <w:t>C</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62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pStyle w:val="2"/>
              <w:tabs>
                <w:tab w:val="left" w:pos="432"/>
              </w:tabs>
              <w:rPr>
                <w:rFonts w:hint="eastAsia" w:ascii="仿宋" w:hAnsi="仿宋" w:eastAsia="仿宋" w:cs="仿宋"/>
                <w:lang w:val="en-US"/>
              </w:rPr>
            </w:pPr>
            <w:r>
              <w:rPr>
                <w:rFonts w:hint="eastAsia" w:ascii="仿宋" w:hAnsi="仿宋" w:eastAsia="仿宋" w:cs="仿宋"/>
                <w:b w:val="0"/>
                <w:bCs w:val="0"/>
                <w:kern w:val="0"/>
                <w:sz w:val="24"/>
                <w:szCs w:val="24"/>
                <w:lang w:val="en-US" w:eastAsia="zh-CN" w:bidi="ar-SA"/>
              </w:rPr>
              <w:t>（1）标的：瓶窑镇安全生产信息化平台、“一厂多租”企业、重点领域危化品储存经营企业安全生产（消防安全）社会化服务采购项目，属于其它未列明行业；具体详见《中小企业划型标准规定》。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62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kern w:val="0"/>
                <w:sz w:val="24"/>
              </w:rPr>
            </w:pPr>
            <w:r>
              <w:rPr>
                <w:rFonts w:hint="eastAsia" w:ascii="仿宋" w:hAnsi="仿宋" w:eastAsia="仿宋" w:cs="仿宋"/>
                <w:kern w:val="0"/>
                <w:sz w:val="24"/>
              </w:rPr>
              <w:sym w:font="Wingdings" w:char="F0FE"/>
            </w:r>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62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kern w:val="0"/>
                <w:sz w:val="24"/>
                <w:szCs w:val="24"/>
                <w:lang w:val="en-US" w:eastAsia="zh-CN" w:bidi="ar-SA"/>
              </w:rPr>
              <w:t>☐</w:t>
            </w:r>
            <w:r>
              <w:rPr>
                <w:rFonts w:hint="eastAsia" w:ascii="仿宋" w:hAnsi="仿宋" w:eastAsia="仿宋" w:cs="仿宋"/>
                <w:kern w:val="0"/>
                <w:sz w:val="24"/>
              </w:rPr>
              <w:t xml:space="preserve"> A</w:t>
            </w:r>
            <w:r>
              <w:rPr>
                <w:rFonts w:hint="eastAsia" w:ascii="仿宋" w:hAnsi="仿宋" w:eastAsia="仿宋" w:cs="仿宋"/>
                <w:sz w:val="24"/>
              </w:rPr>
              <w:t>同意将非主体、</w:t>
            </w:r>
            <w:r>
              <w:rPr>
                <w:rFonts w:hint="eastAsia" w:ascii="仿宋" w:hAnsi="仿宋" w:eastAsia="仿宋" w:cs="仿宋"/>
                <w:color w:val="auto"/>
                <w:sz w:val="24"/>
              </w:rPr>
              <w:t>非关键性的</w:t>
            </w:r>
            <w:r>
              <w:rPr>
                <w:rFonts w:hint="eastAsia" w:ascii="仿宋" w:hAnsi="仿宋" w:eastAsia="仿宋" w:cs="仿宋"/>
                <w:color w:val="auto"/>
                <w:sz w:val="24"/>
                <w:u w:val="single"/>
              </w:rPr>
              <w:t xml:space="preserve">             </w:t>
            </w:r>
            <w:r>
              <w:rPr>
                <w:rFonts w:hint="eastAsia" w:ascii="仿宋" w:hAnsi="仿宋" w:eastAsia="仿宋" w:cs="仿宋"/>
                <w:color w:val="auto"/>
                <w:sz w:val="24"/>
              </w:rPr>
              <w:t>工作分包</w:t>
            </w:r>
            <w:r>
              <w:rPr>
                <w:rFonts w:hint="eastAsia" w:ascii="仿宋" w:hAnsi="仿宋" w:eastAsia="仿宋" w:cs="仿宋"/>
                <w:sz w:val="24"/>
              </w:rPr>
              <w:t>。</w:t>
            </w:r>
            <w:r>
              <w:rPr>
                <w:rFonts w:hint="eastAsia" w:ascii="Wingdings" w:hAnsi="Wingdings" w:eastAsia="仿宋" w:cs="仿宋"/>
                <w:kern w:val="0"/>
                <w:sz w:val="24"/>
                <w:szCs w:val="24"/>
                <w:lang w:val="en-US" w:eastAsia="zh-CN" w:bidi="ar-SA"/>
              </w:rPr>
              <w:t>þ</w:t>
            </w:r>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62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t>þ</w:t>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62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t>þ</w:t>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w:t>
            </w:r>
            <w:r>
              <w:rPr>
                <w:rFonts w:hint="eastAsia" w:ascii="仿宋" w:hAnsi="仿宋" w:eastAsia="仿宋" w:cs="仿宋"/>
                <w:sz w:val="24"/>
                <w:lang w:eastAsia="zh-CN"/>
              </w:rPr>
              <w:t>投标人</w:t>
            </w:r>
            <w:r>
              <w:rPr>
                <w:rFonts w:hint="eastAsia" w:ascii="仿宋" w:hAnsi="仿宋" w:eastAsia="仿宋" w:cs="仿宋"/>
                <w:sz w:val="24"/>
              </w:rPr>
              <w:t>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w:t>
            </w:r>
            <w:r>
              <w:rPr>
                <w:rFonts w:hint="eastAsia" w:ascii="仿宋" w:hAnsi="仿宋" w:eastAsia="仿宋" w:cs="仿宋"/>
                <w:sz w:val="24"/>
                <w:lang w:eastAsia="zh-CN"/>
              </w:rPr>
              <w:t>采购代理机构</w:t>
            </w:r>
            <w:r>
              <w:rPr>
                <w:rFonts w:hint="eastAsia" w:ascii="仿宋" w:hAnsi="仿宋" w:eastAsia="仿宋" w:cs="仿宋"/>
                <w:sz w:val="24"/>
              </w:rPr>
              <w:t>将通知未中标人在规定的时间内取回，逾期未取回的，采购人、</w:t>
            </w:r>
            <w:r>
              <w:rPr>
                <w:rFonts w:hint="eastAsia" w:ascii="仿宋" w:hAnsi="仿宋" w:eastAsia="仿宋" w:cs="仿宋"/>
                <w:sz w:val="24"/>
                <w:lang w:eastAsia="zh-CN"/>
              </w:rPr>
              <w:t>采购代理机构</w:t>
            </w:r>
            <w:r>
              <w:rPr>
                <w:rFonts w:hint="eastAsia" w:ascii="仿宋" w:hAnsi="仿宋" w:eastAsia="仿宋" w:cs="仿宋"/>
                <w:sz w:val="24"/>
              </w:rPr>
              <w:t>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w:t>
            </w:r>
            <w:r>
              <w:rPr>
                <w:rFonts w:hint="eastAsia" w:ascii="仿宋" w:hAnsi="仿宋" w:eastAsia="仿宋" w:cs="仿宋"/>
                <w:sz w:val="24"/>
                <w:lang w:eastAsia="zh-CN"/>
              </w:rPr>
              <w:t>投标人</w:t>
            </w:r>
            <w:r>
              <w:rPr>
                <w:rFonts w:hint="eastAsia" w:ascii="仿宋" w:hAnsi="仿宋" w:eastAsia="仿宋" w:cs="仿宋"/>
                <w:sz w:val="24"/>
              </w:rPr>
              <w:t>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624"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Wingdings" w:hAnsi="Wingdings" w:eastAsia="仿宋" w:cs="仿宋"/>
                <w:kern w:val="0"/>
                <w:sz w:val="24"/>
                <w:szCs w:val="24"/>
                <w:lang w:val="en-US" w:eastAsia="zh-CN" w:bidi="ar-SA"/>
              </w:rPr>
              <w:t>þ</w:t>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w:t>
            </w:r>
            <w:r>
              <w:rPr>
                <w:rFonts w:hint="eastAsia" w:ascii="仿宋" w:hAnsi="仿宋" w:eastAsia="仿宋" w:cs="仿宋"/>
                <w:kern w:val="0"/>
                <w:sz w:val="24"/>
                <w:lang w:eastAsia="zh-CN"/>
              </w:rPr>
              <w:t>投标人</w:t>
            </w:r>
            <w:r>
              <w:rPr>
                <w:rFonts w:hint="eastAsia" w:ascii="仿宋" w:hAnsi="仿宋" w:eastAsia="仿宋" w:cs="仿宋"/>
                <w:kern w:val="0"/>
                <w:sz w:val="24"/>
              </w:rPr>
              <w:t>进行方案讲解演示。每个</w:t>
            </w:r>
            <w:r>
              <w:rPr>
                <w:rFonts w:hint="eastAsia" w:ascii="仿宋" w:hAnsi="仿宋" w:eastAsia="仿宋" w:cs="仿宋"/>
                <w:kern w:val="0"/>
                <w:sz w:val="24"/>
                <w:lang w:eastAsia="zh-CN"/>
              </w:rPr>
              <w:t>投标人</w:t>
            </w:r>
            <w:r>
              <w:rPr>
                <w:rFonts w:hint="eastAsia" w:ascii="仿宋" w:hAnsi="仿宋" w:eastAsia="仿宋" w:cs="仿宋"/>
                <w:kern w:val="0"/>
                <w:sz w:val="24"/>
              </w:rPr>
              <w:t>时间不超过</w:t>
            </w:r>
            <w:r>
              <w:rPr>
                <w:rFonts w:hint="eastAsia" w:ascii="仿宋" w:hAnsi="仿宋" w:eastAsia="仿宋" w:cs="仿宋"/>
                <w:kern w:val="0"/>
                <w:sz w:val="24"/>
                <w:u w:val="single"/>
              </w:rPr>
              <w:t>20</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编制时可根据项目情况进行调整</w:t>
            </w:r>
            <w:r>
              <w:rPr>
                <w:rFonts w:hint="eastAsia" w:ascii="仿宋" w:hAnsi="仿宋" w:eastAsia="仿宋" w:cs="仿宋"/>
                <w:kern w:val="0"/>
                <w:sz w:val="24"/>
                <w:u w:val="single"/>
                <w:lang w:eastAsia="zh-CN"/>
              </w:rPr>
              <w:t>）</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3</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编制时可根据项目情况进行调整</w:t>
            </w:r>
            <w:r>
              <w:rPr>
                <w:rFonts w:hint="eastAsia" w:ascii="仿宋" w:hAnsi="仿宋" w:eastAsia="仿宋" w:cs="仿宋"/>
                <w:kern w:val="0"/>
                <w:sz w:val="24"/>
                <w:u w:val="single"/>
                <w:lang w:eastAsia="zh-CN"/>
              </w:rPr>
              <w:t>）</w:t>
            </w:r>
            <w:r>
              <w:rPr>
                <w:rFonts w:hint="eastAsia" w:ascii="仿宋" w:hAnsi="仿宋" w:eastAsia="仿宋" w:cs="仿宋"/>
                <w:kern w:val="0"/>
                <w:sz w:val="24"/>
              </w:rPr>
              <w:t>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w:t>
            </w:r>
            <w:r>
              <w:rPr>
                <w:rFonts w:hint="eastAsia" w:ascii="仿宋" w:hAnsi="仿宋" w:eastAsia="仿宋" w:cs="仿宋"/>
                <w:kern w:val="0"/>
                <w:sz w:val="24"/>
                <w:lang w:eastAsia="zh-CN"/>
              </w:rPr>
              <w:t>投标人</w:t>
            </w:r>
            <w:r>
              <w:rPr>
                <w:rFonts w:hint="eastAsia" w:ascii="仿宋" w:hAnsi="仿宋" w:eastAsia="仿宋" w:cs="仿宋"/>
                <w:kern w:val="0"/>
                <w:sz w:val="24"/>
              </w:rPr>
              <w:t>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color w:val="FF0000"/>
                <w:kern w:val="0"/>
                <w:sz w:val="24"/>
                <w:u w:val="single"/>
              </w:rPr>
              <w:t xml:space="preserve">     </w:t>
            </w:r>
            <w:r>
              <w:rPr>
                <w:rFonts w:hint="eastAsia" w:ascii="仿宋" w:hAnsi="仿宋" w:eastAsia="仿宋" w:cs="仿宋"/>
                <w:kern w:val="0"/>
                <w:sz w:val="24"/>
              </w:rPr>
              <w:t>，讲解演示所用电脑等设备由</w:t>
            </w:r>
            <w:r>
              <w:rPr>
                <w:rFonts w:hint="eastAsia" w:ascii="仿宋" w:hAnsi="仿宋" w:eastAsia="仿宋" w:cs="仿宋"/>
                <w:kern w:val="0"/>
                <w:sz w:val="24"/>
                <w:lang w:eastAsia="zh-CN"/>
              </w:rPr>
              <w:t>投标人</w:t>
            </w:r>
            <w:r>
              <w:rPr>
                <w:rFonts w:hint="eastAsia" w:ascii="仿宋" w:hAnsi="仿宋" w:eastAsia="仿宋" w:cs="仿宋"/>
                <w:kern w:val="0"/>
                <w:sz w:val="24"/>
              </w:rPr>
              <w:t>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w:t>
            </w:r>
            <w:r>
              <w:rPr>
                <w:rFonts w:hint="eastAsia" w:ascii="仿宋" w:hAnsi="仿宋" w:eastAsia="仿宋" w:cs="仿宋"/>
                <w:kern w:val="0"/>
                <w:sz w:val="24"/>
                <w:lang w:eastAsia="zh-CN"/>
              </w:rPr>
              <w:t>投标人</w:t>
            </w:r>
            <w:r>
              <w:rPr>
                <w:rFonts w:hint="eastAsia" w:ascii="仿宋" w:hAnsi="仿宋" w:eastAsia="仿宋" w:cs="仿宋"/>
                <w:kern w:val="0"/>
                <w:sz w:val="24"/>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624"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lang w:eastAsia="zh-CN"/>
              </w:rPr>
              <w:t>投标人</w:t>
            </w:r>
            <w:r>
              <w:rPr>
                <w:rFonts w:hint="eastAsia" w:ascii="仿宋" w:hAnsi="仿宋" w:eastAsia="仿宋" w:cs="仿宋"/>
                <w:b/>
                <w:sz w:val="24"/>
              </w:rPr>
              <w:t>应当提供的资格、资信证明文件</w:t>
            </w:r>
          </w:p>
        </w:tc>
        <w:tc>
          <w:tcPr>
            <w:tcW w:w="6314"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
                <w:sz w:val="24"/>
              </w:rPr>
            </w:pPr>
          </w:p>
        </w:tc>
        <w:tc>
          <w:tcPr>
            <w:tcW w:w="1624"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p>
        </w:tc>
        <w:tc>
          <w:tcPr>
            <w:tcW w:w="6314"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62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62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w:t>
            </w:r>
            <w:r>
              <w:rPr>
                <w:rFonts w:hint="eastAsia" w:ascii="仿宋" w:hAnsi="仿宋" w:eastAsia="仿宋" w:cs="仿宋"/>
                <w:b/>
                <w:bCs/>
                <w:sz w:val="24"/>
                <w:lang w:eastAsia="zh-CN"/>
              </w:rPr>
              <w:t>投标人</w:t>
            </w:r>
            <w:r>
              <w:rPr>
                <w:rFonts w:hint="eastAsia" w:ascii="仿宋" w:hAnsi="仿宋" w:eastAsia="仿宋" w:cs="仿宋"/>
                <w:b/>
                <w:bCs/>
                <w:sz w:val="24"/>
              </w:rPr>
              <w:t>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w:t>
            </w:r>
            <w:r>
              <w:rPr>
                <w:rFonts w:hint="eastAsia" w:ascii="仿宋" w:hAnsi="仿宋" w:eastAsia="仿宋" w:cs="仿宋"/>
                <w:b/>
                <w:kern w:val="0"/>
                <w:sz w:val="24"/>
                <w:lang w:eastAsia="zh-CN"/>
              </w:rPr>
              <w:t>投标人</w:t>
            </w:r>
            <w:r>
              <w:rPr>
                <w:rFonts w:hint="eastAsia" w:ascii="仿宋" w:hAnsi="仿宋" w:eastAsia="仿宋" w:cs="仿宋"/>
                <w:b/>
                <w:kern w:val="0"/>
                <w:sz w:val="24"/>
              </w:rPr>
              <w:t>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lang w:eastAsia="zh-CN"/>
              </w:rPr>
              <w:t>投标人</w:t>
            </w:r>
            <w:r>
              <w:rPr>
                <w:rFonts w:hint="eastAsia" w:ascii="仿宋" w:hAnsi="仿宋" w:eastAsia="仿宋" w:cs="仿宋"/>
                <w:b/>
                <w:kern w:val="0"/>
                <w:sz w:val="24"/>
              </w:rPr>
              <w:t>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08" w:hRule="atLeast"/>
          <w:tblHeader/>
        </w:trPr>
        <w:tc>
          <w:tcPr>
            <w:tcW w:w="629" w:type="dxa"/>
            <w:tcBorders>
              <w:top w:val="single" w:color="auto" w:sz="4" w:space="0"/>
              <w:left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624" w:type="dxa"/>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314" w:type="dxa"/>
            <w:tcBorders>
              <w:top w:val="single" w:color="000000" w:sz="8" w:space="0"/>
              <w:left w:val="single" w:color="000000" w:sz="2" w:space="0"/>
              <w:right w:val="single" w:color="000000" w:sz="8" w:space="0"/>
            </w:tcBorders>
            <w:noWrap w:val="0"/>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lang w:eastAsia="zh-CN"/>
              </w:rPr>
              <w:t>投标人</w:t>
            </w:r>
            <w:r>
              <w:rPr>
                <w:rFonts w:hint="eastAsia" w:ascii="仿宋" w:hAnsi="仿宋" w:eastAsia="仿宋" w:cs="仿宋"/>
                <w:snapToGrid w:val="0"/>
                <w:kern w:val="28"/>
                <w:sz w:val="24"/>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624"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pStyle w:val="9"/>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color w:val="auto"/>
                <w:sz w:val="24"/>
                <w:szCs w:val="24"/>
                <w:highlight w:val="green"/>
                <w:lang w:val="en-US" w:eastAsia="zh-CN"/>
              </w:rPr>
              <w:t>杭州市余杭区瓶窑镇瓶仓大道966号2号楼3层315-A室</w:t>
            </w:r>
            <w:r>
              <w:rPr>
                <w:rFonts w:hint="eastAsia" w:ascii="仿宋" w:hAnsi="仿宋" w:eastAsia="仿宋" w:cs="仿宋"/>
                <w:kern w:val="28"/>
                <w:sz w:val="24"/>
                <w:szCs w:val="24"/>
                <w:highlight w:val="green"/>
              </w:rPr>
              <w:t>；备份投标文件签收人员联系电话：</w:t>
            </w:r>
            <w:r>
              <w:rPr>
                <w:rFonts w:hint="eastAsia" w:ascii="仿宋" w:hAnsi="仿宋" w:eastAsia="仿宋" w:cs="仿宋"/>
                <w:color w:val="auto"/>
                <w:sz w:val="24"/>
                <w:szCs w:val="24"/>
                <w:highlight w:val="green"/>
                <w:u w:val="single"/>
                <w:lang w:val="en-US" w:eastAsia="zh-CN"/>
              </w:rPr>
              <w:t>19883564286</w:t>
            </w:r>
            <w:r>
              <w:rPr>
                <w:rFonts w:hint="eastAsia" w:ascii="仿宋" w:hAnsi="仿宋" w:eastAsia="仿宋" w:cs="仿宋"/>
                <w:sz w:val="24"/>
                <w:szCs w:val="24"/>
                <w:highlight w:val="green"/>
              </w:rPr>
              <w:t>。</w:t>
            </w:r>
            <w:r>
              <w:rPr>
                <w:rFonts w:hint="eastAsia" w:ascii="仿宋" w:hAnsi="仿宋" w:eastAsia="仿宋" w:cs="仿宋"/>
                <w:b/>
                <w:sz w:val="24"/>
                <w:szCs w:val="24"/>
                <w:highlight w:val="green"/>
              </w:rPr>
              <w:t>采购人、采购机构不强制或变相强制</w:t>
            </w:r>
            <w:r>
              <w:rPr>
                <w:rFonts w:hint="eastAsia" w:ascii="仿宋" w:hAnsi="仿宋" w:eastAsia="仿宋" w:cs="仿宋"/>
                <w:b/>
                <w:sz w:val="24"/>
                <w:szCs w:val="24"/>
                <w:highlight w:val="green"/>
                <w:lang w:eastAsia="zh-CN"/>
              </w:rPr>
              <w:t>投标人</w:t>
            </w:r>
            <w:r>
              <w:rPr>
                <w:rFonts w:hint="eastAsia" w:ascii="仿宋" w:hAnsi="仿宋" w:eastAsia="仿宋" w:cs="仿宋"/>
                <w:b/>
                <w:sz w:val="24"/>
                <w:szCs w:val="24"/>
                <w:highlight w:val="green"/>
              </w:rPr>
              <w:t>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noWrap w:val="0"/>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624"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snapToGrid w:val="0"/>
                <w:color w:val="000000" w:themeColor="text1"/>
                <w:kern w:val="28"/>
                <w:sz w:val="24"/>
                <w:highlight w:val="none"/>
                <w14:textFill>
                  <w14:solidFill>
                    <w14:schemeClr w14:val="tx1"/>
                  </w14:solidFill>
                </w14:textFill>
              </w:rPr>
              <w:t>联合体约定</w:t>
            </w:r>
          </w:p>
        </w:tc>
        <w:tc>
          <w:tcPr>
            <w:tcW w:w="6314"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color w:val="000000" w:themeColor="text1"/>
                <w:sz w:val="24"/>
                <w:highlight w:val="none"/>
                <w14:textFill>
                  <w14:solidFill>
                    <w14:schemeClr w14:val="tx1"/>
                  </w14:solidFill>
                </w14:textFill>
              </w:rPr>
              <w:t>▲供应商以联合体形式投标的：按在资格文件及商务技术文件中按要求提供联合协议，联合体投标的联合体各方承担连带责任。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rPr>
            </w:pPr>
          </w:p>
        </w:tc>
        <w:tc>
          <w:tcPr>
            <w:tcW w:w="1624" w:type="dxa"/>
            <w:vMerge w:val="continue"/>
            <w:tcBorders>
              <w:left w:val="single" w:color="000000" w:sz="2"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sz w:val="24"/>
              </w:rPr>
            </w:pPr>
          </w:p>
        </w:tc>
        <w:tc>
          <w:tcPr>
            <w:tcW w:w="6314"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▲联合体中有同类资质的供应商按照联合体分工承担相同工作的，应当按照资质等级较低的供应商确定资质等级。</w:t>
            </w:r>
          </w:p>
          <w:p>
            <w:pPr>
              <w:pStyle w:val="5"/>
              <w:ind w:left="0" w:leftChars="0" w:firstLine="0" w:firstLineChars="0"/>
              <w:rPr>
                <w:rFonts w:hint="eastAsia"/>
              </w:rPr>
            </w:pPr>
            <w:r>
              <w:rPr>
                <w:rFonts w:hint="eastAsia" w:ascii="仿宋" w:hAnsi="仿宋" w:eastAsia="仿宋" w:cs="仿宋"/>
                <w:color w:val="000000" w:themeColor="text1"/>
                <w:sz w:val="24"/>
                <w:highlight w:val="none"/>
                <w14:textFill>
                  <w14:solidFill>
                    <w14:schemeClr w14:val="tx1"/>
                  </w14:solidFill>
                </w14:textFill>
              </w:rPr>
              <w:t>采用联合体投标，除“联合协议”和“授权委托书”需联合体各方电子签名或公章外，其余由联合体牵头人在投标文件相应位置电子签名即可。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5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14</w:t>
            </w:r>
          </w:p>
        </w:tc>
        <w:tc>
          <w:tcPr>
            <w:tcW w:w="1624"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bCs/>
                <w:highlight w:val="none"/>
              </w:rPr>
              <w:t>招标服务费</w:t>
            </w:r>
          </w:p>
        </w:tc>
        <w:tc>
          <w:tcPr>
            <w:tcW w:w="6314"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rPr>
                <w:rFonts w:hint="eastAsia" w:ascii="仿宋" w:hAnsi="仿宋" w:eastAsia="仿宋" w:cs="仿宋"/>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2"/>
                <w:highlight w:val="none"/>
                <w:lang w:val="en-US" w:eastAsia="zh-CN" w:bidi="ar-SA"/>
                <w14:textFill>
                  <w14:solidFill>
                    <w14:schemeClr w14:val="tx1"/>
                  </w14:solidFill>
                </w14:textFill>
              </w:rPr>
              <w:t>招标服务费：本次代理服务费由中标人支付，代理服务费按照国家计委印发的《招标代理服务收费管理暂行办法》计价格[2002]1980号文件计取，中标人在领取中标通知书前需向招标 代理机构支付招标代理服务费，费用包含在总报价中，不单独列项报价。招标代理服务费的交纳方式：以转帐或支票的形式支付，户名：杭州恒创建设工程咨询有限公司，开户行名称：农商银行瓶窑支行；帐号：201000278722133。</w:t>
            </w:r>
          </w:p>
          <w:p>
            <w:pPr>
              <w:spacing w:line="360" w:lineRule="auto"/>
              <w:ind w:firstLine="480" w:firstLineChars="200"/>
              <w:rPr>
                <w:rFonts w:hint="default"/>
                <w:lang w:val="en-US" w:eastAsia="zh-CN"/>
              </w:rPr>
            </w:pPr>
            <w:r>
              <w:rPr>
                <w:rFonts w:hint="eastAsia" w:ascii="仿宋" w:hAnsi="仿宋" w:eastAsia="仿宋" w:cs="仿宋"/>
                <w:color w:val="000000" w:themeColor="text1"/>
                <w:kern w:val="2"/>
                <w:sz w:val="24"/>
                <w:szCs w:val="22"/>
                <w:highlight w:val="none"/>
                <w:lang w:val="en-US" w:eastAsia="zh-CN" w:bidi="ar-SA"/>
                <w14:textFill>
                  <w14:solidFill>
                    <w14:schemeClr w14:val="tx1"/>
                  </w14:solidFill>
                </w14:textFill>
              </w:rPr>
              <w:t>中标单位需在领取中标通知书时缴纳中标服务费，缴纳时注明招标编号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sz w:val="24"/>
                <w:szCs w:val="24"/>
                <w:lang w:val="en-US" w:eastAsia="zh-CN"/>
              </w:rPr>
            </w:pPr>
          </w:p>
          <w:p>
            <w:pPr>
              <w:snapToGrid w:val="0"/>
              <w:spacing w:line="360" w:lineRule="auto"/>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1624"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auto"/>
                <w:sz w:val="22"/>
                <w:szCs w:val="22"/>
                <w:highlight w:val="none"/>
                <w:lang w:val="en-US" w:eastAsia="zh-CN"/>
              </w:rPr>
              <w:t>其他要求</w:t>
            </w:r>
          </w:p>
        </w:tc>
        <w:tc>
          <w:tcPr>
            <w:tcW w:w="6314" w:type="dxa"/>
            <w:tcBorders>
              <w:top w:val="single" w:color="auto" w:sz="4" w:space="0"/>
              <w:left w:val="single" w:color="000000" w:sz="2" w:space="0"/>
              <w:bottom w:val="single" w:color="auto" w:sz="4" w:space="0"/>
              <w:right w:val="single" w:color="000000" w:sz="8" w:space="0"/>
            </w:tcBorders>
            <w:noWrap w:val="0"/>
            <w:vAlign w:val="center"/>
          </w:tcPr>
          <w:p>
            <w:p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本次瓶窑镇安全生产信息化平台、“一厂多租”企业、重点领域危化品储存经营企业安全生产（消防安全）社会化服务采购项目招标分二个标项，供应商可选择其中一个或多个标项进行投标，但只能中其中一个标项，中标顺序按1、2、标项一：瓶窑镇安全生产信息化平台、“一厂多租”企业社会化服务采购项目；标项二：瓶窑镇重点领域危化品储存经营企业安全生产（消防安全）社会化服务采购项目；如供应商前一个标项已经被确定为该标项的第一中标候选人，则后续标项将不被推荐为中标候选人；例如供应商被确定为瓶窑镇安全生产信息化平台、“一厂多租”企业社会化服务采购项目的中标候选人，则瓶窑镇重点领域危化品储存经营企业安全生产（消防安全）社会化服务采购项目将不被推荐为中标候选人，以此类推。</w:t>
            </w:r>
          </w:p>
          <w:p>
            <w:pPr>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注：①、如标项一，A单位单独投标，并被推荐为第一中标候选人，则标项二中，无论A单位是单独投标，还是采用联合体投标（即：联合体中只要包含A单位），均不被推荐为中标候选人，以此类推。②、如标项一，A、B两家单位组成联合体投标，并被推荐为第一中标候选人，则标项二、中，无论A、B两家单位是单独投标，还是采用联合体投标（即：联合体中只要包含A或B或A、B单位），均不被推荐为中标候选人，以此类推。</w:t>
            </w:r>
          </w:p>
          <w:p>
            <w:pPr>
              <w:spacing w:line="360" w:lineRule="auto"/>
              <w:ind w:firstLine="480" w:firstLineChars="200"/>
              <w:rPr>
                <w:rFonts w:hint="eastAsia" w:ascii="仿宋" w:hAnsi="仿宋" w:eastAsia="仿宋" w:cs="仿宋"/>
                <w:b/>
                <w:bCs/>
                <w:kern w:val="2"/>
                <w:sz w:val="24"/>
                <w:szCs w:val="24"/>
                <w:lang w:val="en-US" w:eastAsia="zh-CN" w:bidi="ar-SA"/>
              </w:rPr>
            </w:pPr>
            <w:r>
              <w:rPr>
                <w:rFonts w:hint="eastAsia" w:ascii="仿宋" w:hAnsi="仿宋" w:eastAsia="仿宋" w:cs="仿宋"/>
                <w:b w:val="0"/>
                <w:bCs w:val="0"/>
                <w:color w:val="auto"/>
                <w:kern w:val="2"/>
                <w:sz w:val="24"/>
                <w:szCs w:val="24"/>
                <w:highlight w:val="none"/>
                <w:lang w:val="en-US" w:eastAsia="zh-CN" w:bidi="ar-SA"/>
              </w:rPr>
              <w:t>2、中标单位在领取中标通知书时，提供承诺书和加盖公章的纸质版投标文件（正本一份，副本二份）。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p>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p>
            <w:pPr>
              <w:snapToGrid w:val="0"/>
              <w:spacing w:line="360" w:lineRule="auto"/>
              <w:jc w:val="center"/>
              <w:rPr>
                <w:rFonts w:hint="default" w:ascii="仿宋" w:hAnsi="仿宋" w:eastAsia="仿宋" w:cs="仿宋"/>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16</w:t>
            </w:r>
          </w:p>
        </w:tc>
        <w:tc>
          <w:tcPr>
            <w:tcW w:w="1624"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质疑接收人及答复</w:t>
            </w:r>
          </w:p>
        </w:tc>
        <w:tc>
          <w:tcPr>
            <w:tcW w:w="6314" w:type="dxa"/>
            <w:tcBorders>
              <w:top w:val="single" w:color="auto" w:sz="4" w:space="0"/>
              <w:left w:val="single" w:color="000000" w:sz="2" w:space="0"/>
              <w:bottom w:val="single" w:color="auto" w:sz="4" w:space="0"/>
              <w:right w:val="single" w:color="000000" w:sz="8"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000000" w:themeColor="text1"/>
                <w:sz w:val="22"/>
                <w:u w:val="single"/>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采购人、采购机构质疑接收人、联系方式：详见公告</w:t>
            </w:r>
          </w:p>
          <w:p>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线上提交质疑方式：政采云线上质疑路径：项目采购-询问质疑投诉-质疑列表。请使用ca签章在每一页质疑文件中加盖电子公章，上传完整附件。</w:t>
            </w:r>
          </w:p>
          <w:p>
            <w:pPr>
              <w:keepNext w:val="0"/>
              <w:keepLines w:val="0"/>
              <w:suppressLineNumbers w:val="0"/>
              <w:snapToGrid w:val="0"/>
              <w:spacing w:before="0" w:beforeAutospacing="0" w:after="0" w:afterAutospacing="0" w:line="360" w:lineRule="auto"/>
              <w:ind w:left="0" w:right="0"/>
              <w:rPr>
                <w:rFonts w:hint="eastAsia" w:ascii="仿宋" w:hAnsi="仿宋" w:eastAsia="仿宋" w:cs="仿宋"/>
                <w:color w:val="000000" w:themeColor="text1"/>
                <w:sz w:val="22"/>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本项目涉及资格条件、采购需求、评分办法及采购过程中有关现场考察或开标前答疑会等事项由采购人进行答复。</w:t>
            </w:r>
          </w:p>
          <w:p>
            <w:pPr>
              <w:snapToGrid w:val="0"/>
              <w:spacing w:line="360" w:lineRule="auto"/>
              <w:jc w:val="left"/>
              <w:rPr>
                <w:rFonts w:hint="eastAsia" w:ascii="仿宋" w:hAnsi="仿宋" w:eastAsia="仿宋" w:cs="仿宋"/>
                <w:snapToGrid w:val="0"/>
                <w:color w:val="000000" w:themeColor="text1"/>
                <w:kern w:val="28"/>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14:textFill>
                  <w14:solidFill>
                    <w14:schemeClr w14:val="tx1"/>
                  </w14:solidFill>
                </w14:textFill>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 w:hAnsi="仿宋" w:eastAsia="仿宋" w:cs="仿宋"/>
                <w:color w:val="000000" w:themeColor="text1"/>
                <w:sz w:val="24"/>
                <w:highlight w:val="none"/>
                <w:lang w:val="en-US" w:eastAsia="zh-CN"/>
                <w14:textFill>
                  <w14:solidFill>
                    <w14:schemeClr w14:val="tx1"/>
                  </w14:solidFill>
                </w14:textFill>
              </w:rPr>
            </w:pPr>
          </w:p>
          <w:p>
            <w:pPr>
              <w:snapToGrid w:val="0"/>
              <w:spacing w:line="360" w:lineRule="auto"/>
              <w:jc w:val="center"/>
              <w:rPr>
                <w:rFonts w:hint="default" w:ascii="仿宋" w:hAnsi="仿宋" w:eastAsia="仿宋" w:cs="仿宋"/>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17</w:t>
            </w:r>
          </w:p>
        </w:tc>
        <w:tc>
          <w:tcPr>
            <w:tcW w:w="1624" w:type="dxa"/>
            <w:tcBorders>
              <w:top w:val="single" w:color="auto" w:sz="4" w:space="0"/>
              <w:left w:val="single" w:color="000000" w:sz="2"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
                <w:b/>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仿宋"/>
                <w:b/>
                <w:bCs/>
                <w:snapToGrid w:val="0"/>
                <w:color w:val="000000" w:themeColor="text1"/>
                <w:kern w:val="28"/>
                <w:sz w:val="24"/>
                <w:highlight w:val="none"/>
                <w14:textFill>
                  <w14:solidFill>
                    <w14:schemeClr w14:val="tx1"/>
                  </w14:solidFill>
                </w14:textFill>
              </w:rPr>
              <w:t>书面投标文件</w:t>
            </w:r>
          </w:p>
        </w:tc>
        <w:tc>
          <w:tcPr>
            <w:tcW w:w="6314" w:type="dxa"/>
            <w:tcBorders>
              <w:top w:val="single" w:color="auto" w:sz="4" w:space="0"/>
              <w:left w:val="single" w:color="000000" w:sz="2" w:space="0"/>
              <w:bottom w:val="single" w:color="auto" w:sz="4" w:space="0"/>
              <w:right w:val="single" w:color="000000" w:sz="8" w:space="0"/>
            </w:tcBorders>
            <w:noWrap w:val="0"/>
            <w:vAlign w:val="center"/>
          </w:tcPr>
          <w:p>
            <w:pPr>
              <w:pStyle w:val="9"/>
              <w:spacing w:line="360" w:lineRule="auto"/>
              <w:rPr>
                <w:rFonts w:hint="eastAsia" w:ascii="仿宋" w:hAnsi="仿宋" w:eastAsia="仿宋" w:cs="仿宋"/>
                <w:snapToGrid w:val="0"/>
                <w:color w:val="000000" w:themeColor="text1"/>
                <w:kern w:val="28"/>
                <w:sz w:val="24"/>
                <w:szCs w:val="24"/>
                <w:highlight w:val="none"/>
                <w:lang w:val="en-US" w:eastAsia="zh-CN" w:bidi="ar-SA"/>
                <w14:textFill>
                  <w14:solidFill>
                    <w14:schemeClr w14:val="tx1"/>
                  </w14:solidFill>
                </w14:textFill>
              </w:rPr>
            </w:pPr>
            <w:r>
              <w:rPr>
                <w:rFonts w:hint="eastAsia" w:ascii="仿宋" w:hAnsi="仿宋" w:eastAsia="仿宋" w:cs="仿宋"/>
                <w:b/>
                <w:bCs/>
                <w:sz w:val="22"/>
                <w:szCs w:val="22"/>
              </w:rPr>
              <w:t>中标单位需在领取中标通知书时，提供本项目纸质投标文件（资格文件”、“报价文件”和“商务技术文件”）四份（正本一份，副本三份）。</w:t>
            </w:r>
          </w:p>
        </w:tc>
      </w:tr>
    </w:tbl>
    <w:p>
      <w:pPr>
        <w:snapToGrid w:val="0"/>
        <w:spacing w:line="360" w:lineRule="auto"/>
        <w:jc w:val="center"/>
        <w:rPr>
          <w:rFonts w:hint="eastAsia" w:ascii="仿宋" w:hAnsi="仿宋" w:eastAsia="仿宋" w:cs="仿宋"/>
          <w:b/>
          <w:sz w:val="32"/>
          <w:szCs w:val="20"/>
        </w:rPr>
      </w:pPr>
    </w:p>
    <w:p>
      <w:pPr>
        <w:adjustRightInd/>
        <w:spacing w:line="360" w:lineRule="auto"/>
        <w:ind w:firstLine="3845" w:firstLineChars="1197"/>
        <w:jc w:val="both"/>
        <w:outlineLvl w:val="0"/>
        <w:rPr>
          <w:rFonts w:hint="eastAsia" w:ascii="仿宋" w:hAnsi="仿宋" w:eastAsia="仿宋" w:cs="仿宋"/>
          <w:b/>
          <w:sz w:val="32"/>
          <w:szCs w:val="20"/>
        </w:rPr>
      </w:pPr>
      <w:bookmarkStart w:id="2" w:name="第三部分"/>
      <w:bookmarkStart w:id="3" w:name="_Toc164416483"/>
      <w:r>
        <w:rPr>
          <w:rFonts w:hint="eastAsia" w:ascii="仿宋" w:hAnsi="仿宋" w:eastAsia="仿宋" w:cs="仿宋"/>
          <w:b/>
          <w:sz w:val="32"/>
          <w:szCs w:val="20"/>
        </w:rPr>
        <w:t>一、总则</w:t>
      </w:r>
    </w:p>
    <w:p>
      <w:pPr>
        <w:snapToGrid w:val="0"/>
        <w:spacing w:line="360" w:lineRule="auto"/>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w:t>
      </w:r>
      <w:r>
        <w:rPr>
          <w:rFonts w:hint="eastAsia" w:ascii="仿宋" w:hAnsi="仿宋" w:eastAsia="仿宋" w:cs="仿宋"/>
          <w:color w:val="000000" w:themeColor="text1"/>
          <w:sz w:val="24"/>
          <w:highlight w:val="none"/>
          <w14:textFill>
            <w14:solidFill>
              <w14:schemeClr w14:val="tx1"/>
            </w14:solidFill>
          </w14:textFill>
        </w:rPr>
        <w:t>投标人</w:t>
      </w:r>
      <w:r>
        <w:rPr>
          <w:rFonts w:hint="eastAsia" w:ascii="仿宋" w:hAnsi="仿宋" w:eastAsia="仿宋" w:cs="仿宋"/>
          <w:sz w:val="24"/>
        </w:rPr>
        <w:t>”系指是指响应招标、参加投标竞争的法人、其他组织或者自然人。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指本项目政府采购活动所依托的政府采购云平台（https://www.zcygov.cn/）。</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 “▲”系指实质性要求条款，“★”系产品采购项目中单一产品或核心产品，“</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”系指适用本项目的要求，“</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”系指不适用本项目的要求。</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sz w:val="24"/>
          <w:lang w:eastAsia="zh-CN"/>
        </w:rPr>
        <w:t>采购代理机构</w:t>
      </w:r>
      <w:r>
        <w:rPr>
          <w:rFonts w:hint="eastAsia" w:ascii="仿宋" w:hAnsi="仿宋" w:eastAsia="仿宋" w:cs="仿宋"/>
          <w:sz w:val="24"/>
        </w:rPr>
        <w:t>不会对其加以限制，仍将按照公平竞争原则实施采购）；</w:t>
      </w:r>
      <w:r>
        <w:rPr>
          <w:rFonts w:hint="eastAsia" w:ascii="仿宋" w:hAnsi="仿宋" w:eastAsia="仿宋" w:cs="仿宋"/>
          <w:kern w:val="0"/>
          <w:sz w:val="24"/>
        </w:rPr>
        <w:t>优先采购向我国企业转让技术、与我国企业签订消化吸收再创新方案的</w:t>
      </w:r>
      <w:r>
        <w:rPr>
          <w:rFonts w:hint="eastAsia" w:ascii="仿宋" w:hAnsi="仿宋" w:eastAsia="仿宋" w:cs="仿宋"/>
          <w:kern w:val="0"/>
          <w:sz w:val="24"/>
          <w:lang w:eastAsia="zh-CN"/>
        </w:rPr>
        <w:t>投标人</w:t>
      </w:r>
      <w:r>
        <w:rPr>
          <w:rFonts w:hint="eastAsia" w:ascii="仿宋" w:hAnsi="仿宋" w:eastAsia="仿宋" w:cs="仿宋"/>
          <w:kern w:val="0"/>
          <w:sz w:val="24"/>
        </w:rPr>
        <w:t>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s="仿宋"/>
          <w:sz w:val="24"/>
          <w:lang w:eastAsia="zh-CN"/>
        </w:rPr>
        <w:t>投标人</w:t>
      </w:r>
      <w:r>
        <w:rPr>
          <w:rFonts w:hint="eastAsia" w:ascii="仿宋" w:hAnsi="仿宋" w:eastAsia="仿宋" w:cs="仿宋"/>
          <w:sz w:val="24"/>
        </w:rPr>
        <w:t>须按招标文件要求提供相关产品认证证书。</w:t>
      </w:r>
      <w:r>
        <w:rPr>
          <w:rFonts w:hint="eastAsia" w:ascii="仿宋" w:hAnsi="仿宋" w:eastAsia="仿宋" w:cs="仿宋"/>
          <w:b/>
          <w:sz w:val="24"/>
        </w:rPr>
        <w:t>▲采购人拟采购的产品属于政府强制采购的节能产品品目清单范围的，</w:t>
      </w:r>
      <w:r>
        <w:rPr>
          <w:rFonts w:hint="eastAsia" w:ascii="仿宋" w:hAnsi="仿宋" w:eastAsia="仿宋" w:cs="仿宋"/>
          <w:b/>
          <w:sz w:val="24"/>
          <w:lang w:eastAsia="zh-CN"/>
        </w:rPr>
        <w:t>投标人</w:t>
      </w:r>
      <w:r>
        <w:rPr>
          <w:rFonts w:hint="eastAsia" w:ascii="仿宋" w:hAnsi="仿宋" w:eastAsia="仿宋" w:cs="仿宋"/>
          <w:b/>
          <w:sz w:val="24"/>
        </w:rPr>
        <w:t>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w:t>
      </w:r>
      <w:r>
        <w:rPr>
          <w:rFonts w:hint="eastAsia" w:ascii="仿宋" w:hAnsi="仿宋" w:eastAsia="仿宋" w:cs="仿宋"/>
          <w:sz w:val="24"/>
          <w:lang w:eastAsia="zh-CN"/>
        </w:rPr>
        <w:t>投标人</w:t>
      </w:r>
      <w:r>
        <w:rPr>
          <w:rFonts w:hint="eastAsia" w:ascii="仿宋" w:hAnsi="仿宋" w:eastAsia="仿宋" w:cs="仿宋"/>
          <w:sz w:val="24"/>
        </w:rPr>
        <w:t>提供产品及相关快递服务的具体包装要求要参考《商品包装政府采购需求标准（试行）》、《快递包装政府采购需求标准（试行）》。</w:t>
      </w:r>
      <w:r>
        <w:rPr>
          <w:rFonts w:hint="eastAsia" w:ascii="仿宋" w:hAnsi="仿宋" w:eastAsia="仿宋" w:cs="仿宋"/>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3.2.4 鼓励</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w:t>
      </w:r>
      <w:r>
        <w:rPr>
          <w:rFonts w:hint="eastAsia" w:ascii="仿宋" w:hAnsi="仿宋" w:eastAsia="仿宋" w:cs="仿宋"/>
          <w:kern w:val="0"/>
          <w:sz w:val="24"/>
          <w:lang w:eastAsia="zh-CN"/>
        </w:rPr>
        <w:t>投标人</w:t>
      </w:r>
      <w:r>
        <w:rPr>
          <w:rFonts w:hint="eastAsia" w:ascii="仿宋" w:hAnsi="仿宋" w:eastAsia="仿宋" w:cs="仿宋"/>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w:t>
      </w:r>
      <w:r>
        <w:rPr>
          <w:rFonts w:hint="eastAsia" w:ascii="仿宋" w:hAnsi="仿宋" w:eastAsia="仿宋" w:cs="仿宋"/>
          <w:sz w:val="24"/>
          <w:lang w:eastAsia="zh-CN"/>
        </w:rPr>
        <w:t>20%</w:t>
      </w:r>
      <w:r>
        <w:rPr>
          <w:rFonts w:hint="eastAsia" w:ascii="仿宋" w:hAnsi="仿宋" w:eastAsia="仿宋" w:cs="仿宋"/>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w:t>
      </w:r>
      <w:r>
        <w:rPr>
          <w:rFonts w:hint="eastAsia" w:ascii="仿宋" w:hAnsi="仿宋" w:eastAsia="仿宋" w:cs="仿宋"/>
          <w:sz w:val="24"/>
          <w:lang w:eastAsia="zh-CN"/>
        </w:rPr>
        <w:t>投标人</w:t>
      </w:r>
      <w:r>
        <w:rPr>
          <w:rFonts w:hint="eastAsia" w:ascii="仿宋" w:hAnsi="仿宋" w:eastAsia="仿宋" w:cs="仿宋"/>
          <w:sz w:val="24"/>
        </w:rPr>
        <w:t>应按照招标文件格式要求提供《中小企业声明函》，</w:t>
      </w:r>
      <w:r>
        <w:rPr>
          <w:rFonts w:hint="eastAsia" w:ascii="仿宋" w:hAnsi="仿宋" w:eastAsia="仿宋" w:cs="仿宋"/>
          <w:sz w:val="24"/>
          <w:lang w:eastAsia="zh-CN"/>
        </w:rPr>
        <w:t>投标人</w:t>
      </w:r>
      <w:r>
        <w:rPr>
          <w:rFonts w:hint="eastAsia" w:ascii="仿宋" w:hAnsi="仿宋" w:eastAsia="仿宋" w:cs="仿宋"/>
          <w:sz w:val="24"/>
        </w:rPr>
        <w:t>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spacing w:line="360" w:lineRule="auto"/>
        <w:ind w:firstLine="240" w:firstLineChars="100"/>
        <w:rPr>
          <w:rFonts w:hint="eastAsia" w:ascii="仿宋" w:hAnsi="仿宋" w:eastAsia="仿宋" w:cs="仿宋"/>
          <w:sz w:val="24"/>
          <w:lang w:val="zh-CN"/>
        </w:rPr>
      </w:pPr>
      <w:r>
        <w:rPr>
          <w:rFonts w:hint="eastAsia" w:ascii="仿宋" w:hAnsi="仿宋" w:eastAsia="仿宋" w:cs="仿宋"/>
          <w:sz w:val="24"/>
          <w:lang w:val="zh-CN"/>
        </w:rPr>
        <w:t>4.1在线询问、质疑、投诉。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pPr>
        <w:spacing w:line="360" w:lineRule="auto"/>
        <w:ind w:firstLine="240" w:firstLineChars="100"/>
        <w:rPr>
          <w:rFonts w:hint="eastAsia" w:ascii="仿宋" w:hAnsi="仿宋" w:eastAsia="仿宋" w:cs="仿宋"/>
          <w:sz w:val="24"/>
          <w:lang w:val="zh-CN"/>
        </w:rPr>
      </w:pPr>
      <w:r>
        <w:rPr>
          <w:rFonts w:hint="eastAsia" w:ascii="仿宋" w:hAnsi="仿宋" w:eastAsia="仿宋" w:cs="仿宋"/>
          <w:sz w:val="24"/>
          <w:lang w:val="zh-CN"/>
        </w:rPr>
        <w:t>4.2投标人询问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pPr>
        <w:spacing w:line="360" w:lineRule="auto"/>
        <w:ind w:firstLine="240" w:firstLineChars="100"/>
        <w:rPr>
          <w:rFonts w:hint="eastAsia" w:ascii="仿宋" w:hAnsi="仿宋" w:eastAsia="仿宋" w:cs="仿宋"/>
          <w:sz w:val="24"/>
          <w:lang w:val="zh-CN"/>
        </w:rPr>
      </w:pPr>
      <w:r>
        <w:rPr>
          <w:rFonts w:hint="eastAsia" w:ascii="仿宋" w:hAnsi="仿宋" w:eastAsia="仿宋" w:cs="仿宋"/>
          <w:sz w:val="24"/>
          <w:lang w:val="zh-CN"/>
        </w:rPr>
        <w:t>4.3投标人质疑</w:t>
      </w:r>
    </w:p>
    <w:p>
      <w:pPr>
        <w:pStyle w:val="9"/>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w:t>
      </w:r>
      <w:r>
        <w:rPr>
          <w:rFonts w:hint="eastAsia" w:ascii="仿宋" w:hAnsi="仿宋" w:eastAsia="仿宋" w:cs="仿宋"/>
          <w:sz w:val="24"/>
          <w:lang w:eastAsia="zh-CN"/>
        </w:rPr>
        <w:t>投标人</w:t>
      </w:r>
      <w:r>
        <w:rPr>
          <w:rFonts w:hint="eastAsia" w:ascii="仿宋" w:hAnsi="仿宋" w:eastAsia="仿宋" w:cs="仿宋"/>
          <w:sz w:val="24"/>
        </w:rPr>
        <w:t>应当是参与所质疑项目采购活动的</w:t>
      </w:r>
      <w:r>
        <w:rPr>
          <w:rFonts w:hint="eastAsia" w:ascii="仿宋" w:hAnsi="仿宋" w:eastAsia="仿宋" w:cs="仿宋"/>
          <w:sz w:val="24"/>
          <w:lang w:eastAsia="zh-CN"/>
        </w:rPr>
        <w:t>投标人</w:t>
      </w:r>
      <w:r>
        <w:rPr>
          <w:rFonts w:hint="eastAsia" w:ascii="仿宋" w:hAnsi="仿宋" w:eastAsia="仿宋" w:cs="仿宋"/>
          <w:sz w:val="24"/>
        </w:rPr>
        <w:t>。潜在</w:t>
      </w:r>
      <w:r>
        <w:rPr>
          <w:rFonts w:hint="eastAsia" w:ascii="仿宋" w:hAnsi="仿宋" w:eastAsia="仿宋" w:cs="仿宋"/>
          <w:sz w:val="24"/>
          <w:lang w:eastAsia="zh-CN"/>
        </w:rPr>
        <w:t>投标人</w:t>
      </w:r>
      <w:r>
        <w:rPr>
          <w:rFonts w:hint="eastAsia" w:ascii="仿宋" w:hAnsi="仿宋" w:eastAsia="仿宋" w:cs="仿宋"/>
          <w:sz w:val="24"/>
        </w:rPr>
        <w:t>已依法获取其可质疑的招标文件的，可以对该文件提出质疑。</w:t>
      </w:r>
    </w:p>
    <w:p>
      <w:pPr>
        <w:pStyle w:val="9"/>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w:t>
      </w:r>
      <w:r>
        <w:rPr>
          <w:rFonts w:hint="eastAsia" w:ascii="仿宋" w:hAnsi="仿宋" w:eastAsia="仿宋" w:cs="仿宋"/>
          <w:sz w:val="24"/>
          <w:lang w:eastAsia="zh-CN"/>
        </w:rPr>
        <w:t>投标人</w:t>
      </w:r>
      <w:r>
        <w:rPr>
          <w:rFonts w:hint="eastAsia" w:ascii="仿宋" w:hAnsi="仿宋" w:eastAsia="仿宋" w:cs="仿宋"/>
          <w:sz w:val="24"/>
        </w:rPr>
        <w:t>认为招标文件、采购过程和中标结果使自己的权益受到损害的，可以在知道或者应知其权益受到损害之日起七个工作日内，以书面形式向采购人或者</w:t>
      </w:r>
      <w:r>
        <w:rPr>
          <w:rFonts w:hint="eastAsia" w:ascii="仿宋" w:hAnsi="仿宋" w:eastAsia="仿宋" w:cs="仿宋"/>
          <w:sz w:val="24"/>
          <w:lang w:eastAsia="zh-CN"/>
        </w:rPr>
        <w:t>采购代理机构</w:t>
      </w:r>
      <w:r>
        <w:rPr>
          <w:rFonts w:hint="eastAsia" w:ascii="仿宋" w:hAnsi="仿宋" w:eastAsia="仿宋" w:cs="仿宋"/>
          <w:sz w:val="24"/>
        </w:rPr>
        <w:t>提出质疑，否则，采购人或者</w:t>
      </w:r>
      <w:r>
        <w:rPr>
          <w:rFonts w:hint="eastAsia" w:ascii="仿宋" w:hAnsi="仿宋" w:eastAsia="仿宋" w:cs="仿宋"/>
          <w:sz w:val="24"/>
          <w:lang w:eastAsia="zh-CN"/>
        </w:rPr>
        <w:t>采购代理机构</w:t>
      </w:r>
      <w:r>
        <w:rPr>
          <w:rFonts w:hint="eastAsia" w:ascii="仿宋" w:hAnsi="仿宋" w:eastAsia="仿宋" w:cs="仿宋"/>
          <w:sz w:val="24"/>
        </w:rPr>
        <w:t>不予受理：</w:t>
      </w:r>
    </w:p>
    <w:p>
      <w:pPr>
        <w:pStyle w:val="4"/>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w:t>
      </w:r>
      <w:r>
        <w:rPr>
          <w:rFonts w:hint="eastAsia" w:ascii="仿宋" w:hAnsi="仿宋" w:eastAsia="仿宋" w:cs="仿宋"/>
          <w:snapToGrid/>
          <w:color w:val="auto"/>
          <w:kern w:val="2"/>
          <w:sz w:val="24"/>
          <w:lang w:eastAsia="zh-CN"/>
        </w:rPr>
        <w:t>投标人</w:t>
      </w:r>
      <w:r>
        <w:rPr>
          <w:rFonts w:hint="eastAsia" w:ascii="仿宋" w:hAnsi="仿宋" w:eastAsia="仿宋" w:cs="仿宋"/>
          <w:snapToGrid/>
          <w:color w:val="auto"/>
          <w:kern w:val="2"/>
          <w:sz w:val="24"/>
        </w:rPr>
        <w:t>获得招标文件之日或者招标文件公告期限届满之日起计算。</w:t>
      </w:r>
    </w:p>
    <w:p>
      <w:pPr>
        <w:pStyle w:val="9"/>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w:t>
      </w:r>
    </w:p>
    <w:p>
      <w:pPr>
        <w:pStyle w:val="9"/>
        <w:spacing w:line="360" w:lineRule="auto"/>
        <w:ind w:left="479" w:leftChars="228"/>
        <w:rPr>
          <w:rFonts w:hint="eastAsia" w:ascii="仿宋" w:hAnsi="仿宋" w:eastAsia="仿宋" w:cs="仿宋"/>
          <w:sz w:val="24"/>
        </w:rPr>
      </w:pPr>
      <w:r>
        <w:rPr>
          <w:rFonts w:hint="eastAsia" w:ascii="仿宋" w:hAnsi="仿宋" w:eastAsia="仿宋" w:cs="仿宋"/>
          <w:sz w:val="24"/>
        </w:rPr>
        <w:t>4.3.2.3对采购结果提出质疑的，质疑期限自采购结果公告期限届满之日起计算。</w:t>
      </w:r>
    </w:p>
    <w:p>
      <w:pPr>
        <w:pStyle w:val="9"/>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lang w:eastAsia="zh-CN"/>
        </w:rPr>
        <w:t>投标人</w:t>
      </w:r>
      <w:r>
        <w:rPr>
          <w:rFonts w:hint="eastAsia" w:ascii="仿宋" w:hAnsi="仿宋" w:eastAsia="仿宋" w:cs="仿宋"/>
          <w:sz w:val="24"/>
        </w:rPr>
        <w:t>提出质疑应当提交质疑函和必要的证明材料。质疑函应当包括下列内容：</w:t>
      </w:r>
    </w:p>
    <w:p>
      <w:pPr>
        <w:pStyle w:val="9"/>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4.3.3.1投标人的姓名或者名称、地址、邮编、联系人及联系电话；</w:t>
      </w:r>
    </w:p>
    <w:p>
      <w:pPr>
        <w:pStyle w:val="9"/>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9"/>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9"/>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pPr>
        <w:pStyle w:val="9"/>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9"/>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eastAsia="zh-CN"/>
        </w:rPr>
        <w:t>投标人</w:t>
      </w:r>
      <w:r>
        <w:rPr>
          <w:rFonts w:hint="eastAsia" w:ascii="仿宋" w:hAnsi="仿宋" w:eastAsia="仿宋" w:cs="仿宋"/>
        </w:rPr>
        <w:t>提交的质疑函需一式三份。</w:t>
      </w:r>
      <w:r>
        <w:rPr>
          <w:rFonts w:hint="eastAsia" w:ascii="仿宋" w:hAnsi="仿宋" w:eastAsia="仿宋" w:cs="仿宋"/>
          <w:lang w:eastAsia="zh-CN"/>
        </w:rPr>
        <w:t>投标人</w:t>
      </w:r>
      <w:r>
        <w:rPr>
          <w:rFonts w:hint="eastAsia" w:ascii="仿宋" w:hAnsi="仿宋" w:eastAsia="仿宋" w:cs="仿宋"/>
        </w:rPr>
        <w:t>为自然人的，应当由本人签字；</w:t>
      </w:r>
      <w:r>
        <w:rPr>
          <w:rFonts w:hint="eastAsia" w:ascii="仿宋" w:hAnsi="仿宋" w:eastAsia="仿宋" w:cs="仿宋"/>
          <w:lang w:eastAsia="zh-CN"/>
        </w:rPr>
        <w:t>投标人</w:t>
      </w:r>
      <w:r>
        <w:rPr>
          <w:rFonts w:hint="eastAsia" w:ascii="仿宋" w:hAnsi="仿宋" w:eastAsia="仿宋" w:cs="仿宋"/>
        </w:rPr>
        <w:t>为法人或者其他组织的，应当由法定代表人、主要负责人，或者其授权代表签字或者盖章，并加盖公章。</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w:t>
      </w:r>
      <w:r>
        <w:rPr>
          <w:rFonts w:hint="eastAsia" w:ascii="仿宋" w:hAnsi="仿宋" w:eastAsia="仿宋" w:cs="仿宋"/>
          <w:lang w:eastAsia="zh-CN"/>
        </w:rPr>
        <w:t>投标人</w:t>
      </w:r>
      <w:r>
        <w:rPr>
          <w:rFonts w:hint="eastAsia" w:ascii="仿宋" w:hAnsi="仿宋" w:eastAsia="仿宋" w:cs="仿宋"/>
        </w:rPr>
        <w:t>须在法定质疑期内一次性提出。</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w:t>
      </w:r>
      <w:r>
        <w:rPr>
          <w:rFonts w:hint="eastAsia" w:ascii="仿宋" w:hAnsi="仿宋" w:eastAsia="仿宋" w:cs="仿宋"/>
          <w:lang w:eastAsia="zh-CN"/>
        </w:rPr>
        <w:t>采购代理机构</w:t>
      </w:r>
      <w:r>
        <w:rPr>
          <w:rFonts w:hint="eastAsia" w:ascii="仿宋" w:hAnsi="仿宋" w:eastAsia="仿宋" w:cs="仿宋"/>
        </w:rPr>
        <w:t>应当在收到</w:t>
      </w:r>
      <w:r>
        <w:rPr>
          <w:rFonts w:hint="eastAsia" w:ascii="仿宋" w:hAnsi="仿宋" w:eastAsia="仿宋" w:cs="仿宋"/>
          <w:lang w:eastAsia="zh-CN"/>
        </w:rPr>
        <w:t>投标人</w:t>
      </w:r>
      <w:r>
        <w:rPr>
          <w:rFonts w:hint="eastAsia" w:ascii="仿宋" w:hAnsi="仿宋" w:eastAsia="仿宋" w:cs="仿宋"/>
        </w:rPr>
        <w:t>的书面质疑后七个工作日内作出答复，并以书面形式通知质疑</w:t>
      </w:r>
      <w:r>
        <w:rPr>
          <w:rFonts w:hint="eastAsia" w:ascii="仿宋" w:hAnsi="仿宋" w:eastAsia="仿宋" w:cs="仿宋"/>
          <w:lang w:eastAsia="zh-CN"/>
        </w:rPr>
        <w:t>投标人</w:t>
      </w:r>
      <w:r>
        <w:rPr>
          <w:rFonts w:hint="eastAsia" w:ascii="仿宋" w:hAnsi="仿宋" w:eastAsia="仿宋" w:cs="仿宋"/>
        </w:rPr>
        <w:t>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lang w:eastAsia="zh-CN"/>
        </w:rPr>
        <w:t>采购代理机构</w:t>
      </w:r>
      <w:r>
        <w:rPr>
          <w:rFonts w:hint="eastAsia" w:ascii="仿宋" w:hAnsi="仿宋" w:eastAsia="仿宋" w:cs="仿宋"/>
        </w:rPr>
        <w:t>在质疑回复后5个工作日内，在浙江政府采购网的“其他公告”栏目公开质疑答复，答复内容应当完整。质疑函作为附件上传。</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spacing w:line="360" w:lineRule="auto"/>
        <w:ind w:firstLine="240" w:firstLineChars="100"/>
        <w:rPr>
          <w:rFonts w:hint="eastAsia" w:ascii="仿宋" w:hAnsi="仿宋" w:eastAsia="仿宋" w:cs="仿宋"/>
          <w:sz w:val="24"/>
          <w:lang w:val="zh-CN"/>
        </w:rPr>
      </w:pPr>
      <w:r>
        <w:rPr>
          <w:rFonts w:hint="eastAsia" w:ascii="仿宋" w:hAnsi="仿宋" w:eastAsia="仿宋" w:cs="仿宋"/>
          <w:sz w:val="24"/>
          <w:lang w:val="zh-CN"/>
        </w:rPr>
        <w:t>4.4投标人投诉</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w:t>
      </w:r>
      <w:r>
        <w:rPr>
          <w:rFonts w:hint="eastAsia" w:ascii="仿宋" w:hAnsi="仿宋" w:eastAsia="仿宋" w:cs="仿宋"/>
          <w:lang w:eastAsia="zh-CN"/>
        </w:rPr>
        <w:t>投标人</w:t>
      </w:r>
      <w:r>
        <w:rPr>
          <w:rFonts w:hint="eastAsia" w:ascii="仿宋" w:hAnsi="仿宋" w:eastAsia="仿宋" w:cs="仿宋"/>
        </w:rPr>
        <w:t>对采购人、</w:t>
      </w:r>
      <w:r>
        <w:rPr>
          <w:rFonts w:hint="eastAsia" w:ascii="仿宋" w:hAnsi="仿宋" w:eastAsia="仿宋" w:cs="仿宋"/>
          <w:lang w:eastAsia="zh-CN"/>
        </w:rPr>
        <w:t>采购代理机构</w:t>
      </w:r>
      <w:r>
        <w:rPr>
          <w:rFonts w:hint="eastAsia" w:ascii="仿宋" w:hAnsi="仿宋" w:eastAsia="仿宋" w:cs="仿宋"/>
        </w:rPr>
        <w:t>的答复不满意或者采购人、</w:t>
      </w:r>
      <w:r>
        <w:rPr>
          <w:rFonts w:hint="eastAsia" w:ascii="仿宋" w:hAnsi="仿宋" w:eastAsia="仿宋" w:cs="仿宋"/>
          <w:lang w:eastAsia="zh-CN"/>
        </w:rPr>
        <w:t>采购代理机构</w:t>
      </w:r>
      <w:r>
        <w:rPr>
          <w:rFonts w:hint="eastAsia" w:ascii="仿宋" w:hAnsi="仿宋" w:eastAsia="仿宋" w:cs="仿宋"/>
        </w:rPr>
        <w:t>未在规定的时间内作出答复的，可以在答复期满后十五个工作日内向同级政府采购监督管理部门提出投诉。</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lang w:eastAsia="zh-CN"/>
        </w:rPr>
        <w:t>投标人</w:t>
      </w:r>
      <w:r>
        <w:rPr>
          <w:rFonts w:hint="eastAsia" w:ascii="仿宋" w:hAnsi="仿宋" w:eastAsia="仿宋" w:cs="仿宋"/>
        </w:rPr>
        <w:t>投诉的事项不得超出已质疑事项的范围，基于质疑答复内容提出的投诉事项除外。</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w:t>
      </w:r>
      <w:r>
        <w:rPr>
          <w:rFonts w:hint="eastAsia" w:ascii="仿宋" w:hAnsi="仿宋" w:eastAsia="仿宋" w:cs="仿宋"/>
          <w:lang w:eastAsia="zh-CN"/>
        </w:rPr>
        <w:t>投标人</w:t>
      </w:r>
      <w:r>
        <w:rPr>
          <w:rFonts w:hint="eastAsia" w:ascii="仿宋" w:hAnsi="仿宋" w:eastAsia="仿宋" w:cs="仿宋"/>
        </w:rPr>
        <w:t>投诉应当有明确的请求和必要的证明材料。</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w:t>
      </w:r>
      <w:r>
        <w:rPr>
          <w:rFonts w:hint="eastAsia" w:ascii="仿宋" w:hAnsi="仿宋" w:eastAsia="仿宋" w:cs="仿宋"/>
          <w:lang w:eastAsia="zh-CN"/>
        </w:rPr>
        <w:t>投标人</w:t>
      </w:r>
      <w:r>
        <w:rPr>
          <w:rFonts w:hint="eastAsia" w:ascii="仿宋" w:hAnsi="仿宋" w:eastAsia="仿宋" w:cs="仿宋"/>
        </w:rPr>
        <w:t>共同提出。</w:t>
      </w:r>
    </w:p>
    <w:p>
      <w:pPr>
        <w:pStyle w:val="2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21"/>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pPr>
        <w:pStyle w:val="9"/>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w:t>
      </w:r>
      <w:r>
        <w:rPr>
          <w:rFonts w:hint="eastAsia" w:ascii="仿宋" w:hAnsi="仿宋" w:eastAsia="仿宋" w:cs="仿宋"/>
          <w:sz w:val="24"/>
          <w:szCs w:val="24"/>
          <w:lang w:val="en-US" w:eastAsia="zh-CN"/>
        </w:rPr>
        <w:t>投标人</w:t>
      </w:r>
      <w:r>
        <w:rPr>
          <w:rFonts w:hint="eastAsia" w:ascii="仿宋" w:hAnsi="仿宋" w:eastAsia="仿宋" w:cs="仿宋"/>
          <w:sz w:val="24"/>
          <w:szCs w:val="24"/>
        </w:rPr>
        <w:t>须知；</w:t>
      </w:r>
    </w:p>
    <w:p>
      <w:pPr>
        <w:pStyle w:val="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9"/>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9"/>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21"/>
        <w:snapToGrid w:val="0"/>
        <w:spacing w:before="0"/>
        <w:ind w:firstLine="480"/>
        <w:rPr>
          <w:rFonts w:hint="eastAsia" w:ascii="仿宋" w:hAnsi="仿宋" w:eastAsia="仿宋" w:cs="仿宋"/>
        </w:rPr>
      </w:pPr>
      <w:r>
        <w:rPr>
          <w:rFonts w:hint="eastAsia" w:ascii="仿宋" w:hAnsi="仿宋" w:eastAsia="仿宋" w:cs="仿宋"/>
        </w:rPr>
        <w:t>6.1已获取招标文件的潜在</w:t>
      </w:r>
      <w:r>
        <w:rPr>
          <w:rFonts w:hint="eastAsia" w:ascii="仿宋" w:hAnsi="仿宋" w:eastAsia="仿宋" w:cs="仿宋"/>
          <w:lang w:eastAsia="zh-CN"/>
        </w:rPr>
        <w:t>投标人</w:t>
      </w:r>
      <w:r>
        <w:rPr>
          <w:rFonts w:hint="eastAsia" w:ascii="仿宋" w:hAnsi="仿宋" w:eastAsia="仿宋" w:cs="仿宋"/>
        </w:rPr>
        <w:t>，若有问题需要澄清，应于投标截止时间前，以书面形式向</w:t>
      </w:r>
      <w:r>
        <w:rPr>
          <w:rFonts w:hint="eastAsia" w:ascii="仿宋" w:hAnsi="仿宋" w:eastAsia="仿宋" w:cs="仿宋"/>
          <w:lang w:eastAsia="zh-CN"/>
        </w:rPr>
        <w:t>采购代理机构</w:t>
      </w:r>
      <w:r>
        <w:rPr>
          <w:rFonts w:hint="eastAsia" w:ascii="仿宋" w:hAnsi="仿宋" w:eastAsia="仿宋" w:cs="仿宋"/>
        </w:rPr>
        <w:t>提出。</w:t>
      </w:r>
    </w:p>
    <w:p>
      <w:pPr>
        <w:pStyle w:val="21"/>
        <w:snapToGrid w:val="0"/>
        <w:spacing w:before="0"/>
        <w:ind w:firstLine="480"/>
        <w:rPr>
          <w:rFonts w:hint="eastAsia" w:ascii="仿宋" w:hAnsi="仿宋" w:eastAsia="仿宋" w:cs="仿宋"/>
        </w:rPr>
      </w:pPr>
      <w:r>
        <w:rPr>
          <w:rFonts w:hint="eastAsia" w:ascii="仿宋" w:hAnsi="仿宋" w:eastAsia="仿宋" w:cs="仿宋"/>
        </w:rPr>
        <w:t xml:space="preserve">6.2 </w:t>
      </w:r>
      <w:r>
        <w:rPr>
          <w:rFonts w:hint="eastAsia" w:ascii="仿宋" w:hAnsi="仿宋" w:eastAsia="仿宋" w:cs="仿宋"/>
          <w:lang w:eastAsia="zh-CN"/>
        </w:rPr>
        <w:t>采购代理机构</w:t>
      </w:r>
      <w:r>
        <w:rPr>
          <w:rFonts w:hint="eastAsia" w:ascii="仿宋" w:hAnsi="仿宋" w:eastAsia="仿宋" w:cs="仿宋"/>
        </w:rPr>
        <w:t>对招标文件进行澄清或修改的，将同时通过电子交易平台通知已获取招标文件的潜在</w:t>
      </w:r>
      <w:r>
        <w:rPr>
          <w:rFonts w:hint="eastAsia" w:ascii="仿宋" w:hAnsi="仿宋" w:eastAsia="仿宋" w:cs="仿宋"/>
          <w:lang w:eastAsia="zh-CN"/>
        </w:rPr>
        <w:t>投标人</w:t>
      </w:r>
      <w:r>
        <w:rPr>
          <w:rFonts w:hint="eastAsia" w:ascii="仿宋" w:hAnsi="仿宋" w:eastAsia="仿宋" w:cs="仿宋"/>
        </w:rPr>
        <w:t>。依法应当公告的，将按规定公告，同时视情况延长投标截止时间和开标时间。该澄清或者修改的内容为招标文件的组成部分。</w:t>
      </w:r>
    </w:p>
    <w:p>
      <w:pPr>
        <w:pStyle w:val="8"/>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9"/>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9"/>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w:t>
      </w:r>
      <w:r>
        <w:rPr>
          <w:rFonts w:hint="eastAsia" w:ascii="仿宋" w:hAnsi="仿宋" w:eastAsia="仿宋" w:cs="仿宋"/>
          <w:sz w:val="24"/>
          <w:szCs w:val="24"/>
          <w:lang w:eastAsia="zh-CN"/>
        </w:rPr>
        <w:t>投标人</w:t>
      </w:r>
      <w:r>
        <w:rPr>
          <w:rFonts w:hint="eastAsia" w:ascii="仿宋" w:hAnsi="仿宋" w:eastAsia="仿宋" w:cs="仿宋"/>
          <w:sz w:val="24"/>
          <w:szCs w:val="24"/>
        </w:rPr>
        <w:t>现场考察或者召开开标前答疑会的，潜在</w:t>
      </w:r>
      <w:r>
        <w:rPr>
          <w:rFonts w:hint="eastAsia" w:ascii="仿宋" w:hAnsi="仿宋" w:eastAsia="仿宋" w:cs="仿宋"/>
          <w:sz w:val="24"/>
          <w:szCs w:val="24"/>
          <w:lang w:eastAsia="zh-CN"/>
        </w:rPr>
        <w:t>投标人</w:t>
      </w:r>
      <w:r>
        <w:rPr>
          <w:rFonts w:hint="eastAsia" w:ascii="仿宋" w:hAnsi="仿宋" w:eastAsia="仿宋" w:cs="仿宋"/>
          <w:sz w:val="24"/>
          <w:szCs w:val="24"/>
        </w:rPr>
        <w:t>按第二部分</w:t>
      </w:r>
      <w:r>
        <w:rPr>
          <w:rFonts w:hint="eastAsia" w:ascii="仿宋" w:hAnsi="仿宋" w:eastAsia="仿宋" w:cs="仿宋"/>
          <w:sz w:val="24"/>
          <w:szCs w:val="24"/>
          <w:lang w:eastAsia="zh-CN"/>
        </w:rPr>
        <w:t>投标人</w:t>
      </w:r>
      <w:r>
        <w:rPr>
          <w:rFonts w:hint="eastAsia" w:ascii="仿宋" w:hAnsi="仿宋" w:eastAsia="仿宋" w:cs="仿宋"/>
          <w:sz w:val="24"/>
          <w:szCs w:val="24"/>
        </w:rPr>
        <w:t>须知前附表的规定参加现场考察或者开标前答疑会。</w:t>
      </w:r>
    </w:p>
    <w:p>
      <w:pPr>
        <w:pStyle w:val="9"/>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4"/>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9"/>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w:t>
      </w:r>
      <w:r>
        <w:rPr>
          <w:rFonts w:hint="eastAsia" w:ascii="仿宋" w:hAnsi="仿宋" w:eastAsia="仿宋" w:cs="仿宋"/>
          <w:sz w:val="24"/>
          <w:lang w:eastAsia="zh-CN"/>
        </w:rPr>
        <w:t>投标人</w:t>
      </w:r>
      <w:r>
        <w:rPr>
          <w:rFonts w:hint="eastAsia" w:ascii="仿宋" w:hAnsi="仿宋" w:eastAsia="仿宋" w:cs="仿宋"/>
          <w:sz w:val="24"/>
        </w:rPr>
        <w:t>与采购有关的来往通知、函件和文件均应使用中文。</w:t>
      </w:r>
    </w:p>
    <w:p>
      <w:pPr>
        <w:pStyle w:val="9"/>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6</w:t>
      </w:r>
      <w:r>
        <w:rPr>
          <w:rFonts w:hint="eastAsia" w:ascii="仿宋" w:hAnsi="仿宋" w:eastAsia="仿宋" w:cs="仿宋"/>
          <w:sz w:val="24"/>
        </w:rPr>
        <w:t>拟投入的主要人员汇总表；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7拟投入本项目任职的人员简历表</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w:t>
      </w:r>
      <w:r>
        <w:rPr>
          <w:rFonts w:hint="eastAsia" w:ascii="仿宋" w:hAnsi="仿宋" w:eastAsia="仿宋" w:cs="仿宋"/>
          <w:sz w:val="24"/>
          <w:lang w:val="en-US" w:eastAsia="zh-CN"/>
        </w:rPr>
        <w:t>8</w:t>
      </w:r>
      <w:r>
        <w:rPr>
          <w:rFonts w:hint="eastAsia" w:ascii="仿宋" w:hAnsi="仿宋" w:eastAsia="仿宋" w:cs="仿宋"/>
          <w:sz w:val="24"/>
        </w:rPr>
        <w:t>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9</w:t>
      </w:r>
      <w:r>
        <w:rPr>
          <w:rFonts w:hint="eastAsia" w:ascii="仿宋" w:hAnsi="仿宋" w:eastAsia="仿宋" w:cs="仿宋"/>
          <w:sz w:val="24"/>
          <w:lang w:val="zh-CN"/>
        </w:rPr>
        <w:t>政府采购投标人廉洁自律承诺书；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lang w:eastAsia="zh-CN"/>
        </w:rPr>
        <w:t>投标人</w:t>
      </w:r>
      <w:r>
        <w:rPr>
          <w:rFonts w:hint="eastAsia" w:ascii="仿宋" w:hAnsi="仿宋" w:eastAsia="仿宋" w:cs="仿宋"/>
          <w:b/>
          <w:sz w:val="24"/>
        </w:rPr>
        <w:t>提供虚假材料投标的，投标无效。</w:t>
      </w:r>
    </w:p>
    <w:p>
      <w:pPr>
        <w:pStyle w:val="21"/>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21"/>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w:t>
      </w:r>
      <w:r>
        <w:rPr>
          <w:rFonts w:hint="eastAsia" w:ascii="仿宋" w:hAnsi="仿宋" w:eastAsia="仿宋" w:cs="仿宋"/>
          <w:b/>
          <w:lang w:eastAsia="zh-CN"/>
        </w:rPr>
        <w:t>投标人</w:t>
      </w:r>
      <w:r>
        <w:rPr>
          <w:rFonts w:hint="eastAsia" w:ascii="仿宋" w:hAnsi="仿宋" w:eastAsia="仿宋" w:cs="仿宋"/>
          <w:b/>
        </w:rPr>
        <w:t>的投标文件未按照招标文件要求签署、盖章的，其投标无效</w:t>
      </w:r>
      <w:r>
        <w:rPr>
          <w:rFonts w:hint="eastAsia" w:ascii="仿宋" w:hAnsi="仿宋" w:eastAsia="仿宋" w:cs="仿宋"/>
          <w:szCs w:val="24"/>
        </w:rPr>
        <w:t>。</w:t>
      </w:r>
    </w:p>
    <w:p>
      <w:pPr>
        <w:pStyle w:val="21"/>
        <w:snapToGrid w:val="0"/>
        <w:spacing w:before="0"/>
        <w:ind w:firstLine="480"/>
        <w:rPr>
          <w:rFonts w:hint="eastAsia" w:ascii="仿宋" w:hAnsi="仿宋" w:eastAsia="仿宋" w:cs="仿宋"/>
        </w:rPr>
      </w:pPr>
      <w:r>
        <w:rPr>
          <w:rFonts w:hint="eastAsia" w:ascii="仿宋" w:hAnsi="仿宋" w:eastAsia="仿宋" w:cs="仿宋"/>
        </w:rPr>
        <w:t>13.2为确保网上操作合法、有效和安全，</w:t>
      </w:r>
      <w:r>
        <w:rPr>
          <w:rFonts w:hint="eastAsia" w:ascii="仿宋" w:hAnsi="仿宋" w:eastAsia="仿宋" w:cs="仿宋"/>
          <w:lang w:eastAsia="zh-CN"/>
        </w:rPr>
        <w:t>投标人</w:t>
      </w:r>
      <w:r>
        <w:rPr>
          <w:rFonts w:hint="eastAsia" w:ascii="仿宋" w:hAnsi="仿宋" w:eastAsia="仿宋" w:cs="仿宋"/>
        </w:rPr>
        <w:t>应当在投标截止时间前完成在“政府采购云平台”的身份认证，确保在电子投标过程中能够对相关数据电文进行加密和使用电子签名。</w:t>
      </w:r>
    </w:p>
    <w:p>
      <w:pPr>
        <w:pStyle w:val="21"/>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21"/>
        <w:ind w:firstLine="480"/>
        <w:rPr>
          <w:rFonts w:hint="eastAsia" w:ascii="仿宋" w:hAnsi="仿宋" w:eastAsia="仿宋" w:cs="仿宋"/>
          <w:szCs w:val="24"/>
        </w:rPr>
      </w:pPr>
      <w:r>
        <w:rPr>
          <w:rFonts w:hint="eastAsia" w:ascii="仿宋" w:hAnsi="仿宋" w:eastAsia="仿宋" w:cs="仿宋"/>
          <w:szCs w:val="24"/>
        </w:rPr>
        <w:t xml:space="preserve">14.1 </w:t>
      </w:r>
      <w:r>
        <w:rPr>
          <w:rFonts w:hint="eastAsia" w:ascii="仿宋" w:hAnsi="仿宋" w:eastAsia="仿宋" w:cs="仿宋"/>
          <w:szCs w:val="24"/>
          <w:lang w:eastAsia="zh-CN"/>
        </w:rPr>
        <w:t>投标人</w:t>
      </w:r>
      <w:r>
        <w:rPr>
          <w:rFonts w:hint="eastAsia" w:ascii="仿宋" w:hAnsi="仿宋" w:eastAsia="仿宋" w:cs="仿宋"/>
          <w:szCs w:val="24"/>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w:t>
      </w:r>
      <w:r>
        <w:rPr>
          <w:rFonts w:hint="eastAsia" w:ascii="仿宋" w:hAnsi="仿宋" w:eastAsia="仿宋" w:cs="仿宋"/>
          <w:szCs w:val="24"/>
          <w:lang w:eastAsia="zh-CN"/>
        </w:rPr>
        <w:t>投标人</w:t>
      </w:r>
      <w:r>
        <w:rPr>
          <w:rFonts w:hint="eastAsia" w:ascii="仿宋" w:hAnsi="仿宋" w:eastAsia="仿宋" w:cs="仿宋"/>
          <w:szCs w:val="24"/>
        </w:rPr>
        <w:t>发出确认回执通知。在投标截止时间前，除</w:t>
      </w:r>
      <w:r>
        <w:rPr>
          <w:rFonts w:hint="eastAsia" w:ascii="仿宋" w:hAnsi="仿宋" w:eastAsia="仿宋" w:cs="仿宋"/>
          <w:szCs w:val="24"/>
          <w:lang w:eastAsia="zh-CN"/>
        </w:rPr>
        <w:t>投标人</w:t>
      </w:r>
      <w:r>
        <w:rPr>
          <w:rFonts w:hint="eastAsia" w:ascii="仿宋" w:hAnsi="仿宋" w:eastAsia="仿宋" w:cs="仿宋"/>
          <w:szCs w:val="24"/>
        </w:rPr>
        <w:t>补充、修改或者撤回投标文件外，任何单位和个人不得解密或提取投标文件。</w:t>
      </w:r>
    </w:p>
    <w:p>
      <w:pPr>
        <w:pStyle w:val="21"/>
        <w:spacing w:before="0"/>
        <w:ind w:firstLine="480"/>
        <w:rPr>
          <w:rFonts w:hint="eastAsia" w:ascii="仿宋" w:hAnsi="仿宋" w:eastAsia="仿宋" w:cs="仿宋"/>
          <w:szCs w:val="24"/>
        </w:rPr>
      </w:pPr>
      <w:r>
        <w:rPr>
          <w:rFonts w:hint="eastAsia" w:ascii="仿宋" w:hAnsi="仿宋" w:eastAsia="仿宋" w:cs="仿宋"/>
          <w:szCs w:val="24"/>
        </w:rPr>
        <w:t>14.3采购人、</w:t>
      </w:r>
      <w:r>
        <w:rPr>
          <w:rFonts w:hint="eastAsia" w:ascii="仿宋" w:hAnsi="仿宋" w:eastAsia="仿宋" w:cs="仿宋"/>
          <w:szCs w:val="24"/>
          <w:lang w:eastAsia="zh-CN"/>
        </w:rPr>
        <w:t>采购代理机构</w:t>
      </w:r>
      <w:r>
        <w:rPr>
          <w:rFonts w:hint="eastAsia" w:ascii="仿宋" w:hAnsi="仿宋" w:eastAsia="仿宋" w:cs="仿宋"/>
          <w:szCs w:val="24"/>
        </w:rPr>
        <w:t>可以视情况延长投标文件提交的截止时间。在上述情况下，</w:t>
      </w:r>
      <w:r>
        <w:rPr>
          <w:rFonts w:hint="eastAsia" w:ascii="仿宋" w:hAnsi="仿宋" w:eastAsia="仿宋" w:cs="仿宋"/>
          <w:szCs w:val="24"/>
          <w:lang w:eastAsia="zh-CN"/>
        </w:rPr>
        <w:t>采购代理机构</w:t>
      </w:r>
      <w:r>
        <w:rPr>
          <w:rFonts w:hint="eastAsia" w:ascii="仿宋" w:hAnsi="仿宋" w:eastAsia="仿宋" w:cs="仿宋"/>
          <w:szCs w:val="24"/>
        </w:rPr>
        <w:t>与</w:t>
      </w:r>
      <w:r>
        <w:rPr>
          <w:rFonts w:hint="eastAsia" w:ascii="仿宋" w:hAnsi="仿宋" w:eastAsia="仿宋" w:cs="仿宋"/>
          <w:szCs w:val="24"/>
          <w:lang w:eastAsia="zh-CN"/>
        </w:rPr>
        <w:t>投标人</w:t>
      </w:r>
      <w:r>
        <w:rPr>
          <w:rFonts w:hint="eastAsia" w:ascii="仿宋" w:hAnsi="仿宋" w:eastAsia="仿宋" w:cs="仿宋"/>
          <w:szCs w:val="24"/>
        </w:rPr>
        <w:t>以前在投标截止期方面的全部权利、责任和义务，将适用于延长至新的投标截止期。</w:t>
      </w:r>
    </w:p>
    <w:p>
      <w:pPr>
        <w:pStyle w:val="9"/>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9"/>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w:t>
      </w:r>
      <w:r>
        <w:rPr>
          <w:rFonts w:hint="eastAsia" w:ascii="仿宋" w:hAnsi="仿宋" w:eastAsia="仿宋" w:cs="仿宋"/>
          <w:sz w:val="24"/>
          <w:szCs w:val="24"/>
          <w:lang w:eastAsia="zh-CN"/>
        </w:rPr>
        <w:t>投标人</w:t>
      </w:r>
      <w:r>
        <w:rPr>
          <w:rFonts w:hint="eastAsia" w:ascii="仿宋" w:hAnsi="仿宋" w:eastAsia="仿宋" w:cs="仿宋"/>
          <w:sz w:val="24"/>
          <w:szCs w:val="24"/>
        </w:rPr>
        <w:t>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w:t>
      </w:r>
      <w:r>
        <w:rPr>
          <w:rFonts w:hint="eastAsia" w:ascii="仿宋" w:hAnsi="仿宋" w:eastAsia="仿宋" w:cs="仿宋"/>
          <w:b/>
          <w:sz w:val="24"/>
          <w:szCs w:val="24"/>
          <w:lang w:eastAsia="zh-CN"/>
        </w:rPr>
        <w:t>采购代理机构</w:t>
      </w:r>
      <w:r>
        <w:rPr>
          <w:rFonts w:hint="eastAsia" w:ascii="仿宋" w:hAnsi="仿宋" w:eastAsia="仿宋" w:cs="仿宋"/>
          <w:b/>
          <w:sz w:val="24"/>
          <w:szCs w:val="24"/>
        </w:rPr>
        <w:t>不强制或变相强制</w:t>
      </w:r>
      <w:r>
        <w:rPr>
          <w:rFonts w:hint="eastAsia" w:ascii="仿宋" w:hAnsi="仿宋" w:eastAsia="仿宋" w:cs="仿宋"/>
          <w:b/>
          <w:sz w:val="24"/>
          <w:szCs w:val="24"/>
          <w:lang w:eastAsia="zh-CN"/>
        </w:rPr>
        <w:t>投标人</w:t>
      </w:r>
      <w:r>
        <w:rPr>
          <w:rFonts w:hint="eastAsia" w:ascii="仿宋" w:hAnsi="仿宋" w:eastAsia="仿宋" w:cs="仿宋"/>
          <w:b/>
          <w:sz w:val="24"/>
          <w:szCs w:val="24"/>
        </w:rPr>
        <w:t>提交备份投标文件。</w:t>
      </w:r>
    </w:p>
    <w:p>
      <w:pPr>
        <w:pStyle w:val="9"/>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lang w:val="en-US" w:eastAsia="zh-CN"/>
        </w:rPr>
        <w:t>等存储介质</w:t>
      </w:r>
      <w:r>
        <w:rPr>
          <w:rFonts w:hint="eastAsia" w:ascii="仿宋" w:hAnsi="仿宋" w:eastAsia="仿宋" w:cs="仿宋"/>
          <w:sz w:val="24"/>
          <w:szCs w:val="24"/>
        </w:rPr>
        <w:t>中。备份投标文件应当密封包装并在包装上加盖公章并注明投标项目名称，</w:t>
      </w:r>
      <w:r>
        <w:rPr>
          <w:rFonts w:hint="eastAsia" w:ascii="仿宋" w:hAnsi="仿宋" w:eastAsia="仿宋" w:cs="仿宋"/>
          <w:sz w:val="24"/>
          <w:szCs w:val="24"/>
          <w:lang w:eastAsia="zh-CN"/>
        </w:rPr>
        <w:t>投标人</w:t>
      </w:r>
      <w:r>
        <w:rPr>
          <w:rFonts w:hint="eastAsia" w:ascii="仿宋" w:hAnsi="仿宋" w:eastAsia="仿宋" w:cs="仿宋"/>
          <w:sz w:val="24"/>
          <w:szCs w:val="24"/>
        </w:rPr>
        <w:t>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w:t>
      </w:r>
      <w:r>
        <w:rPr>
          <w:rFonts w:hint="eastAsia" w:ascii="仿宋" w:hAnsi="仿宋" w:eastAsia="仿宋" w:cs="仿宋"/>
          <w:sz w:val="24"/>
          <w:szCs w:val="24"/>
          <w:lang w:eastAsia="zh-CN"/>
        </w:rPr>
        <w:t>投标人</w:t>
      </w:r>
      <w:r>
        <w:rPr>
          <w:rFonts w:hint="eastAsia" w:ascii="仿宋" w:hAnsi="仿宋" w:eastAsia="仿宋" w:cs="仿宋"/>
          <w:sz w:val="24"/>
          <w:szCs w:val="24"/>
        </w:rPr>
        <w:t>应于投标截止时间前在招标公告中载明的开标地点将备份投标文件提交给</w:t>
      </w:r>
      <w:r>
        <w:rPr>
          <w:rFonts w:hint="eastAsia" w:ascii="仿宋" w:hAnsi="仿宋" w:eastAsia="仿宋" w:cs="仿宋"/>
          <w:sz w:val="24"/>
          <w:szCs w:val="24"/>
          <w:lang w:eastAsia="zh-CN"/>
        </w:rPr>
        <w:t>采购代理机构</w:t>
      </w:r>
      <w:r>
        <w:rPr>
          <w:rFonts w:hint="eastAsia" w:ascii="仿宋" w:hAnsi="仿宋" w:eastAsia="仿宋" w:cs="仿宋"/>
          <w:sz w:val="24"/>
          <w:szCs w:val="24"/>
        </w:rPr>
        <w:t>，</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将拒绝接受逾期送达的备份投标文件。</w:t>
      </w:r>
    </w:p>
    <w:p>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w:t>
      </w:r>
      <w:r>
        <w:rPr>
          <w:rFonts w:hint="eastAsia" w:ascii="仿宋" w:hAnsi="仿宋" w:eastAsia="仿宋" w:cs="仿宋"/>
          <w:sz w:val="24"/>
          <w:szCs w:val="24"/>
          <w:lang w:eastAsia="zh-CN"/>
        </w:rPr>
        <w:t>投标人</w:t>
      </w:r>
      <w:r>
        <w:rPr>
          <w:rFonts w:hint="eastAsia" w:ascii="仿宋" w:hAnsi="仿宋" w:eastAsia="仿宋" w:cs="仿宋"/>
          <w:sz w:val="24"/>
          <w:szCs w:val="24"/>
        </w:rPr>
        <w:t>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w:t>
      </w:r>
      <w:r>
        <w:rPr>
          <w:rFonts w:hint="eastAsia" w:ascii="仿宋" w:hAnsi="仿宋" w:eastAsia="仿宋" w:cs="仿宋"/>
          <w:snapToGrid/>
          <w:sz w:val="24"/>
          <w:szCs w:val="24"/>
          <w:lang w:eastAsia="zh-CN"/>
        </w:rPr>
        <w:t>投标人</w:t>
      </w:r>
      <w:r>
        <w:rPr>
          <w:rFonts w:hint="eastAsia" w:ascii="仿宋" w:hAnsi="仿宋" w:eastAsia="仿宋" w:cs="仿宋"/>
          <w:snapToGrid/>
          <w:sz w:val="24"/>
          <w:szCs w:val="24"/>
        </w:rPr>
        <w:t>须知前附表规定的备份投标文件送达地点；</w:t>
      </w:r>
      <w:r>
        <w:rPr>
          <w:rFonts w:hint="eastAsia" w:ascii="仿宋" w:hAnsi="仿宋" w:eastAsia="仿宋" w:cs="仿宋"/>
          <w:sz w:val="24"/>
          <w:szCs w:val="24"/>
        </w:rPr>
        <w:t>送达时间以签收人签收时间为准。</w:t>
      </w:r>
      <w:r>
        <w:rPr>
          <w:rFonts w:hint="eastAsia" w:ascii="仿宋" w:hAnsi="仿宋" w:eastAsia="仿宋" w:cs="仿宋"/>
          <w:sz w:val="24"/>
          <w:szCs w:val="24"/>
          <w:lang w:eastAsia="zh-CN"/>
        </w:rPr>
        <w:t>采购代理机构</w:t>
      </w:r>
      <w:r>
        <w:rPr>
          <w:rFonts w:hint="eastAsia" w:ascii="仿宋" w:hAnsi="仿宋" w:eastAsia="仿宋" w:cs="仿宋"/>
          <w:sz w:val="24"/>
          <w:szCs w:val="24"/>
        </w:rPr>
        <w:t>将拒绝接受逾期送达的备份投标文件。邮寄过程中，电子备份投标文件发生泄露、遗失、损坏或延期送达等情况的，由</w:t>
      </w:r>
      <w:r>
        <w:rPr>
          <w:rFonts w:hint="eastAsia" w:ascii="仿宋" w:hAnsi="仿宋" w:eastAsia="仿宋" w:cs="仿宋"/>
          <w:sz w:val="24"/>
          <w:szCs w:val="24"/>
          <w:lang w:eastAsia="zh-CN"/>
        </w:rPr>
        <w:t>投标人</w:t>
      </w:r>
      <w:r>
        <w:rPr>
          <w:rFonts w:hint="eastAsia" w:ascii="仿宋" w:hAnsi="仿宋" w:eastAsia="仿宋" w:cs="仿宋"/>
          <w:sz w:val="24"/>
          <w:szCs w:val="24"/>
        </w:rPr>
        <w:t>自行负责。</w:t>
      </w:r>
    </w:p>
    <w:p>
      <w:pPr>
        <w:pStyle w:val="9"/>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w:t>
      </w:r>
      <w:r>
        <w:rPr>
          <w:rFonts w:hint="eastAsia" w:ascii="仿宋" w:hAnsi="仿宋" w:eastAsia="仿宋" w:cs="仿宋"/>
          <w:b/>
          <w:sz w:val="24"/>
          <w:szCs w:val="24"/>
          <w:lang w:eastAsia="zh-CN"/>
        </w:rPr>
        <w:t>投标人</w:t>
      </w:r>
      <w:r>
        <w:rPr>
          <w:rFonts w:hint="eastAsia" w:ascii="仿宋" w:hAnsi="仿宋" w:eastAsia="仿宋" w:cs="仿宋"/>
          <w:b/>
          <w:sz w:val="24"/>
          <w:szCs w:val="24"/>
        </w:rPr>
        <w:t>仅提交备份投标文件，未在电子交易平台传输递交投标文件的，投标无效。</w:t>
      </w: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lang w:eastAsia="zh-CN"/>
        </w:rPr>
        <w:t>投标人</w:t>
      </w:r>
      <w:r>
        <w:rPr>
          <w:rFonts w:hint="eastAsia" w:ascii="仿宋" w:hAnsi="仿宋" w:eastAsia="仿宋" w:cs="仿宋"/>
          <w:b/>
          <w:sz w:val="24"/>
          <w:szCs w:val="20"/>
        </w:rPr>
        <w:t>的投标文件中承</w:t>
      </w:r>
      <w:r>
        <w:rPr>
          <w:rFonts w:hint="eastAsia" w:ascii="仿宋" w:hAnsi="仿宋" w:eastAsia="仿宋" w:cs="仿宋"/>
          <w:b/>
          <w:sz w:val="24"/>
          <w:szCs w:val="21"/>
        </w:rPr>
        <w:t>诺的投标有效期少于招标文件中载明的投标有效期的，投标无效。</w:t>
      </w:r>
    </w:p>
    <w:p>
      <w:pPr>
        <w:pStyle w:val="21"/>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21"/>
        <w:spacing w:before="0"/>
        <w:ind w:firstLine="480"/>
        <w:rPr>
          <w:rFonts w:hint="eastAsia" w:ascii="仿宋" w:hAnsi="仿宋" w:eastAsia="仿宋" w:cs="仿宋"/>
        </w:rPr>
      </w:pPr>
      <w:r>
        <w:rPr>
          <w:rFonts w:hint="eastAsia" w:ascii="仿宋" w:hAnsi="仿宋" w:eastAsia="仿宋" w:cs="仿宋"/>
        </w:rPr>
        <w:t>17.3在原定投标有效期满之前，如果出现特殊情况，</w:t>
      </w:r>
      <w:r>
        <w:rPr>
          <w:rFonts w:hint="eastAsia" w:ascii="仿宋" w:hAnsi="仿宋" w:eastAsia="仿宋" w:cs="仿宋"/>
          <w:lang w:eastAsia="zh-CN"/>
        </w:rPr>
        <w:t>采购代理机构</w:t>
      </w:r>
      <w:r>
        <w:rPr>
          <w:rFonts w:hint="eastAsia" w:ascii="仿宋" w:hAnsi="仿宋" w:eastAsia="仿宋" w:cs="仿宋"/>
        </w:rPr>
        <w:t>可以以书面形式通知</w:t>
      </w:r>
      <w:r>
        <w:rPr>
          <w:rFonts w:hint="eastAsia" w:ascii="仿宋" w:hAnsi="仿宋" w:eastAsia="仿宋" w:cs="仿宋"/>
          <w:lang w:eastAsia="zh-CN"/>
        </w:rPr>
        <w:t>投标人</w:t>
      </w:r>
      <w:r>
        <w:rPr>
          <w:rFonts w:hint="eastAsia" w:ascii="仿宋" w:hAnsi="仿宋" w:eastAsia="仿宋" w:cs="仿宋"/>
        </w:rPr>
        <w:t>延长投标有效期。</w:t>
      </w:r>
      <w:r>
        <w:rPr>
          <w:rFonts w:hint="eastAsia" w:ascii="仿宋" w:hAnsi="仿宋" w:eastAsia="仿宋" w:cs="仿宋"/>
          <w:lang w:eastAsia="zh-CN"/>
        </w:rPr>
        <w:t>投标人</w:t>
      </w:r>
      <w:r>
        <w:rPr>
          <w:rFonts w:hint="eastAsia" w:ascii="仿宋" w:hAnsi="仿宋" w:eastAsia="仿宋" w:cs="仿宋"/>
        </w:rPr>
        <w:t>同意延长的，不得要求或被允许修改其投标文件，</w:t>
      </w:r>
      <w:r>
        <w:rPr>
          <w:rFonts w:hint="eastAsia" w:ascii="仿宋" w:hAnsi="仿宋" w:eastAsia="仿宋" w:cs="仿宋"/>
          <w:lang w:eastAsia="zh-CN"/>
        </w:rPr>
        <w:t>投标人</w:t>
      </w:r>
      <w:r>
        <w:rPr>
          <w:rFonts w:hint="eastAsia" w:ascii="仿宋" w:hAnsi="仿宋" w:eastAsia="仿宋" w:cs="仿宋"/>
        </w:rPr>
        <w:t>拒绝延长的，其投标无效。</w:t>
      </w:r>
    </w:p>
    <w:p>
      <w:pPr>
        <w:pStyle w:val="21"/>
        <w:spacing w:before="0"/>
        <w:ind w:firstLine="643"/>
        <w:rPr>
          <w:rFonts w:hint="eastAsia" w:ascii="仿宋" w:hAnsi="仿宋" w:eastAsia="仿宋" w:cs="仿宋"/>
          <w:b/>
          <w:sz w:val="32"/>
        </w:rPr>
      </w:pPr>
    </w:p>
    <w:p>
      <w:pPr>
        <w:pStyle w:val="21"/>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27"/>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27"/>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w:t>
      </w:r>
      <w:r>
        <w:rPr>
          <w:rFonts w:hint="eastAsia" w:ascii="仿宋" w:hAnsi="仿宋" w:eastAsia="仿宋" w:cs="仿宋"/>
          <w:sz w:val="24"/>
          <w:lang w:eastAsia="zh-CN"/>
        </w:rPr>
        <w:t>采购代理机构</w:t>
      </w:r>
      <w:r>
        <w:rPr>
          <w:rFonts w:hint="eastAsia" w:ascii="仿宋" w:hAnsi="仿宋" w:eastAsia="仿宋" w:cs="仿宋"/>
          <w:sz w:val="24"/>
        </w:rPr>
        <w:t>按照招标文件规定的时间通过电子交易平台组织开标，所有</w:t>
      </w:r>
      <w:r>
        <w:rPr>
          <w:rFonts w:hint="eastAsia" w:ascii="仿宋" w:hAnsi="仿宋" w:eastAsia="仿宋" w:cs="仿宋"/>
          <w:sz w:val="24"/>
          <w:lang w:eastAsia="zh-CN"/>
        </w:rPr>
        <w:t>投标人</w:t>
      </w:r>
      <w:r>
        <w:rPr>
          <w:rFonts w:hint="eastAsia" w:ascii="仿宋" w:hAnsi="仿宋" w:eastAsia="仿宋" w:cs="仿宋"/>
          <w:sz w:val="24"/>
        </w:rPr>
        <w:t>均应当准时在线参加。</w:t>
      </w:r>
      <w:r>
        <w:rPr>
          <w:rFonts w:hint="eastAsia" w:ascii="仿宋" w:hAnsi="仿宋" w:eastAsia="仿宋" w:cs="仿宋"/>
          <w:sz w:val="24"/>
          <w:lang w:eastAsia="zh-CN"/>
        </w:rPr>
        <w:t>投标人</w:t>
      </w:r>
      <w:r>
        <w:rPr>
          <w:rFonts w:hint="eastAsia" w:ascii="仿宋" w:hAnsi="仿宋" w:eastAsia="仿宋" w:cs="仿宋"/>
          <w:sz w:val="24"/>
        </w:rPr>
        <w:t>不足3家的，不得开标。</w:t>
      </w:r>
    </w:p>
    <w:p>
      <w:pPr>
        <w:pStyle w:val="27"/>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w:t>
      </w:r>
      <w:r>
        <w:rPr>
          <w:rFonts w:hint="eastAsia" w:ascii="仿宋" w:hAnsi="仿宋" w:eastAsia="仿宋" w:cs="仿宋"/>
          <w:sz w:val="24"/>
          <w:lang w:eastAsia="zh-CN"/>
        </w:rPr>
        <w:t>采购代理机构</w:t>
      </w:r>
      <w:r>
        <w:rPr>
          <w:rFonts w:hint="eastAsia" w:ascii="仿宋" w:hAnsi="仿宋" w:eastAsia="仿宋" w:cs="仿宋"/>
          <w:sz w:val="24"/>
        </w:rPr>
        <w:t>依托电子交易平台发起开始解密指令，</w:t>
      </w:r>
      <w:r>
        <w:rPr>
          <w:rFonts w:hint="eastAsia" w:ascii="仿宋" w:hAnsi="仿宋" w:eastAsia="仿宋" w:cs="仿宋"/>
          <w:sz w:val="24"/>
          <w:lang w:eastAsia="zh-CN"/>
        </w:rPr>
        <w:t>投标人</w:t>
      </w:r>
      <w:r>
        <w:rPr>
          <w:rFonts w:hint="eastAsia" w:ascii="仿宋" w:hAnsi="仿宋" w:eastAsia="仿宋" w:cs="仿宋"/>
          <w:sz w:val="24"/>
        </w:rPr>
        <w:t>按照平台提示和招标文件的规定在半小时内完成在线解密。</w:t>
      </w:r>
    </w:p>
    <w:p>
      <w:pPr>
        <w:pStyle w:val="27"/>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w:t>
      </w:r>
      <w:r>
        <w:rPr>
          <w:rFonts w:hint="eastAsia" w:ascii="仿宋" w:hAnsi="仿宋" w:eastAsia="仿宋" w:cs="仿宋"/>
          <w:b/>
          <w:bCs/>
          <w:sz w:val="24"/>
        </w:rPr>
        <w:t>18.3投标</w:t>
      </w:r>
      <w:r>
        <w:rPr>
          <w:rFonts w:hint="eastAsia" w:ascii="仿宋" w:hAnsi="仿宋" w:eastAsia="仿宋" w:cs="仿宋"/>
          <w:b/>
          <w:sz w:val="24"/>
        </w:rPr>
        <w:t>文件未按时解密，</w:t>
      </w:r>
      <w:r>
        <w:rPr>
          <w:rFonts w:hint="eastAsia" w:ascii="仿宋" w:hAnsi="仿宋" w:eastAsia="仿宋" w:cs="仿宋"/>
          <w:b/>
          <w:sz w:val="24"/>
          <w:lang w:eastAsia="zh-CN"/>
        </w:rPr>
        <w:t>投标人</w:t>
      </w:r>
      <w:r>
        <w:rPr>
          <w:rFonts w:hint="eastAsia" w:ascii="仿宋" w:hAnsi="仿宋" w:eastAsia="仿宋" w:cs="仿宋"/>
          <w:b/>
          <w:sz w:val="24"/>
        </w:rPr>
        <w:t>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kern w:val="2"/>
          <w:sz w:val="24"/>
          <w:szCs w:val="24"/>
          <w:lang w:val="en-US" w:eastAsia="zh-CN" w:bidi="ar-SA"/>
        </w:rPr>
      </w:pPr>
      <w:r>
        <w:rPr>
          <w:rFonts w:hint="eastAsia" w:ascii="仿宋" w:hAnsi="仿宋" w:eastAsia="仿宋" w:cs="仿宋"/>
          <w:b/>
          <w:kern w:val="2"/>
          <w:sz w:val="24"/>
          <w:szCs w:val="24"/>
          <w:lang w:val="en-US" w:eastAsia="zh-CN" w:bidi="ar-SA"/>
        </w:rPr>
        <w:t>19、资格审查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w:t>
      </w:r>
      <w:r>
        <w:rPr>
          <w:rFonts w:hint="eastAsia" w:ascii="仿宋" w:hAnsi="仿宋" w:eastAsia="仿宋" w:cs="仿宋"/>
          <w:kern w:val="0"/>
          <w:sz w:val="24"/>
          <w:lang w:val="en-US" w:eastAsia="zh-CN"/>
        </w:rPr>
        <w:t>1</w:t>
      </w:r>
      <w:r>
        <w:rPr>
          <w:rFonts w:hint="eastAsia" w:ascii="仿宋" w:hAnsi="仿宋" w:eastAsia="仿宋" w:cs="仿宋"/>
          <w:sz w:val="24"/>
        </w:rPr>
        <w:t>采购人或</w:t>
      </w:r>
      <w:r>
        <w:rPr>
          <w:rFonts w:hint="eastAsia" w:ascii="仿宋" w:hAnsi="仿宋" w:eastAsia="仿宋" w:cs="仿宋"/>
          <w:sz w:val="24"/>
          <w:lang w:eastAsia="zh-CN"/>
        </w:rPr>
        <w:t>采购代理机构</w:t>
      </w:r>
      <w:r>
        <w:rPr>
          <w:rFonts w:hint="eastAsia" w:ascii="仿宋" w:hAnsi="仿宋" w:eastAsia="仿宋" w:cs="仿宋"/>
          <w:sz w:val="24"/>
        </w:rPr>
        <w:t>依据法律法规和招标文件的规定，对</w:t>
      </w:r>
      <w:r>
        <w:rPr>
          <w:rFonts w:hint="eastAsia" w:ascii="仿宋" w:hAnsi="仿宋" w:eastAsia="仿宋" w:cs="仿宋"/>
          <w:sz w:val="24"/>
          <w:lang w:eastAsia="zh-CN"/>
        </w:rPr>
        <w:t>投标人</w:t>
      </w:r>
      <w:r>
        <w:rPr>
          <w:rFonts w:hint="eastAsia" w:ascii="仿宋" w:hAnsi="仿宋" w:eastAsia="仿宋" w:cs="仿宋"/>
          <w:sz w:val="24"/>
        </w:rPr>
        <w:t>的资格进行审查。</w:t>
      </w:r>
    </w:p>
    <w:p>
      <w:pPr>
        <w:pStyle w:val="21"/>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kern w:val="0"/>
          <w:szCs w:val="24"/>
          <w:lang w:val="en-US" w:eastAsia="zh-CN"/>
        </w:rPr>
        <w:t>2</w:t>
      </w:r>
      <w:r>
        <w:rPr>
          <w:rFonts w:hint="eastAsia" w:ascii="仿宋" w:hAnsi="仿宋" w:eastAsia="仿宋" w:cs="仿宋"/>
          <w:kern w:val="0"/>
          <w:szCs w:val="24"/>
          <w:lang w:eastAsia="zh-CN"/>
        </w:rPr>
        <w:t>投标人</w:t>
      </w:r>
      <w:r>
        <w:rPr>
          <w:rFonts w:hint="eastAsia" w:ascii="仿宋" w:hAnsi="仿宋" w:eastAsia="仿宋" w:cs="仿宋"/>
          <w:kern w:val="0"/>
          <w:szCs w:val="24"/>
        </w:rPr>
        <w:t>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lang w:eastAsia="zh-CN"/>
        </w:rPr>
        <w:t>投标人</w:t>
      </w:r>
      <w:r>
        <w:rPr>
          <w:rFonts w:hint="eastAsia" w:ascii="仿宋" w:hAnsi="仿宋" w:eastAsia="仿宋" w:cs="仿宋"/>
        </w:rPr>
        <w:t>不具备招标文件中规定的资格要求，其投标无效。</w:t>
      </w:r>
    </w:p>
    <w:p>
      <w:pPr>
        <w:pStyle w:val="21"/>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lang w:val="en-US" w:eastAsia="zh-CN"/>
        </w:rPr>
        <w:t>3</w:t>
      </w:r>
      <w:r>
        <w:rPr>
          <w:rFonts w:hint="eastAsia" w:ascii="仿宋" w:hAnsi="仿宋" w:eastAsia="仿宋" w:cs="仿宋"/>
        </w:rPr>
        <w:t>对未通过资格审查的</w:t>
      </w:r>
      <w:r>
        <w:rPr>
          <w:rFonts w:hint="eastAsia" w:ascii="仿宋" w:hAnsi="仿宋" w:eastAsia="仿宋" w:cs="仿宋"/>
          <w:lang w:eastAsia="zh-CN"/>
        </w:rPr>
        <w:t>投标人</w:t>
      </w:r>
      <w:r>
        <w:rPr>
          <w:rFonts w:hint="eastAsia" w:ascii="仿宋" w:hAnsi="仿宋" w:eastAsia="仿宋" w:cs="仿宋"/>
        </w:rPr>
        <w:t>，采购人或</w:t>
      </w:r>
      <w:r>
        <w:rPr>
          <w:rFonts w:hint="eastAsia" w:ascii="仿宋" w:hAnsi="仿宋" w:eastAsia="仿宋" w:cs="仿宋"/>
          <w:lang w:eastAsia="zh-CN"/>
        </w:rPr>
        <w:t>采购代理机构</w:t>
      </w:r>
      <w:r>
        <w:rPr>
          <w:rFonts w:hint="eastAsia" w:ascii="仿宋" w:hAnsi="仿宋" w:eastAsia="仿宋" w:cs="仿宋"/>
        </w:rPr>
        <w:t>告知其未通过的原因。</w:t>
      </w:r>
    </w:p>
    <w:p>
      <w:pPr>
        <w:pStyle w:val="21"/>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lang w:val="en-US" w:eastAsia="zh-CN"/>
        </w:rPr>
        <w:t>4</w:t>
      </w:r>
      <w:r>
        <w:rPr>
          <w:rFonts w:hint="eastAsia" w:ascii="仿宋" w:hAnsi="仿宋" w:eastAsia="仿宋" w:cs="仿宋"/>
        </w:rPr>
        <w:t>合格</w:t>
      </w:r>
      <w:r>
        <w:rPr>
          <w:rFonts w:hint="eastAsia" w:ascii="仿宋" w:hAnsi="仿宋" w:eastAsia="仿宋" w:cs="仿宋"/>
          <w:lang w:eastAsia="zh-CN"/>
        </w:rPr>
        <w:t>投标人</w:t>
      </w:r>
      <w:r>
        <w:rPr>
          <w:rFonts w:hint="eastAsia" w:ascii="仿宋" w:hAnsi="仿宋" w:eastAsia="仿宋" w:cs="仿宋"/>
        </w:rPr>
        <w:t>不足3家的，不再评标。</w:t>
      </w:r>
    </w:p>
    <w:p>
      <w:pPr>
        <w:pStyle w:val="21"/>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2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w:t>
      </w:r>
      <w:r>
        <w:rPr>
          <w:rFonts w:hint="eastAsia" w:ascii="仿宋" w:hAnsi="仿宋" w:eastAsia="仿宋" w:cs="仿宋"/>
          <w:kern w:val="0"/>
          <w:szCs w:val="24"/>
          <w:lang w:eastAsia="zh-CN"/>
        </w:rPr>
        <w:t>采购代理机构</w:t>
      </w:r>
      <w:r>
        <w:rPr>
          <w:rFonts w:hint="eastAsia" w:ascii="仿宋" w:hAnsi="仿宋" w:eastAsia="仿宋" w:cs="仿宋"/>
          <w:kern w:val="0"/>
          <w:szCs w:val="24"/>
        </w:rPr>
        <w:t>将在资格审查时通过“信用中国”网站(www.creditchina.gov.cn)、中国政府采购网(www.ccgp.gov.cn)渠道查询</w:t>
      </w:r>
      <w:r>
        <w:rPr>
          <w:rFonts w:hint="eastAsia" w:ascii="仿宋" w:hAnsi="仿宋" w:eastAsia="仿宋" w:cs="仿宋"/>
          <w:kern w:val="0"/>
          <w:szCs w:val="24"/>
          <w:lang w:eastAsia="zh-CN"/>
        </w:rPr>
        <w:t>投标人</w:t>
      </w:r>
      <w:r>
        <w:rPr>
          <w:rFonts w:hint="eastAsia" w:ascii="仿宋" w:hAnsi="仿宋" w:eastAsia="仿宋" w:cs="仿宋"/>
          <w:kern w:val="0"/>
          <w:szCs w:val="24"/>
        </w:rPr>
        <w:t>接受资格时的信用记录。</w:t>
      </w:r>
    </w:p>
    <w:p>
      <w:pPr>
        <w:pStyle w:val="2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w:t>
      </w:r>
      <w:r>
        <w:rPr>
          <w:rFonts w:hint="eastAsia" w:ascii="仿宋" w:hAnsi="仿宋" w:eastAsia="仿宋" w:cs="仿宋"/>
          <w:kern w:val="0"/>
          <w:szCs w:val="24"/>
          <w:lang w:eastAsia="zh-CN"/>
        </w:rPr>
        <w:t>投标人</w:t>
      </w:r>
      <w:r>
        <w:rPr>
          <w:rFonts w:hint="eastAsia" w:ascii="仿宋" w:hAnsi="仿宋" w:eastAsia="仿宋" w:cs="仿宋"/>
          <w:kern w:val="0"/>
          <w:szCs w:val="24"/>
        </w:rPr>
        <w:t>的信用记录、查询结果经确认后将与采购文件一起存档。</w:t>
      </w:r>
    </w:p>
    <w:p>
      <w:pPr>
        <w:pStyle w:val="21"/>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w:t>
      </w:r>
      <w:r>
        <w:rPr>
          <w:rFonts w:hint="eastAsia" w:ascii="仿宋" w:hAnsi="仿宋" w:eastAsia="仿宋" w:cs="仿宋"/>
          <w:kern w:val="0"/>
          <w:szCs w:val="24"/>
          <w:lang w:eastAsia="zh-CN"/>
        </w:rPr>
        <w:t>投标人</w:t>
      </w:r>
      <w:r>
        <w:rPr>
          <w:rFonts w:hint="eastAsia" w:ascii="仿宋" w:hAnsi="仿宋" w:eastAsia="仿宋" w:cs="仿宋"/>
          <w:kern w:val="0"/>
          <w:szCs w:val="24"/>
        </w:rPr>
        <w:t>将被拒绝参与政府采购活动。</w:t>
      </w:r>
    </w:p>
    <w:p>
      <w:pPr>
        <w:pStyle w:val="21"/>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w:t>
      </w:r>
      <w:r>
        <w:rPr>
          <w:rFonts w:hint="eastAsia" w:ascii="仿宋" w:hAnsi="仿宋" w:eastAsia="仿宋" w:cs="仿宋"/>
          <w:kern w:val="0"/>
          <w:szCs w:val="24"/>
          <w:lang w:eastAsia="zh-CN"/>
        </w:rPr>
        <w:t>投标人</w:t>
      </w:r>
      <w:r>
        <w:rPr>
          <w:rFonts w:hint="eastAsia" w:ascii="仿宋" w:hAnsi="仿宋" w:eastAsia="仿宋" w:cs="仿宋"/>
          <w:kern w:val="0"/>
          <w:szCs w:val="24"/>
        </w:rPr>
        <w:t>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21"/>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4"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w:t>
      </w:r>
      <w:r>
        <w:rPr>
          <w:rFonts w:hint="eastAsia" w:ascii="仿宋" w:hAnsi="仿宋" w:eastAsia="仿宋" w:cs="仿宋"/>
          <w:sz w:val="24"/>
          <w:lang w:eastAsia="zh-CN"/>
        </w:rPr>
        <w:t>投标人</w:t>
      </w:r>
      <w:r>
        <w:rPr>
          <w:rFonts w:hint="eastAsia" w:ascii="仿宋" w:hAnsi="仿宋" w:eastAsia="仿宋" w:cs="仿宋"/>
          <w:sz w:val="24"/>
        </w:rPr>
        <w:t>对招标文件的响应情况。对实质上响应招标文件的</w:t>
      </w:r>
      <w:r>
        <w:rPr>
          <w:rFonts w:hint="eastAsia" w:ascii="仿宋" w:hAnsi="仿宋" w:eastAsia="仿宋" w:cs="仿宋"/>
          <w:sz w:val="24"/>
          <w:lang w:eastAsia="zh-CN"/>
        </w:rPr>
        <w:t>投标人</w:t>
      </w:r>
      <w:r>
        <w:rPr>
          <w:rFonts w:hint="eastAsia" w:ascii="仿宋" w:hAnsi="仿宋" w:eastAsia="仿宋" w:cs="仿宋"/>
          <w:sz w:val="24"/>
        </w:rPr>
        <w:t>，按照评审因素的量化指标排出推荐中标的</w:t>
      </w:r>
      <w:r>
        <w:rPr>
          <w:rFonts w:hint="eastAsia" w:ascii="仿宋" w:hAnsi="仿宋" w:eastAsia="仿宋" w:cs="仿宋"/>
          <w:sz w:val="24"/>
          <w:lang w:eastAsia="zh-CN"/>
        </w:rPr>
        <w:t>投标人</w:t>
      </w:r>
      <w:r>
        <w:rPr>
          <w:rFonts w:hint="eastAsia" w:ascii="仿宋" w:hAnsi="仿宋" w:eastAsia="仿宋" w:cs="仿宋"/>
          <w:sz w:val="24"/>
        </w:rPr>
        <w:t>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5"/>
        <w:spacing w:line="360" w:lineRule="auto"/>
        <w:ind w:left="479" w:hanging="479" w:hangingChars="199"/>
        <w:rPr>
          <w:rFonts w:hint="eastAsia" w:ascii="仿宋" w:hAnsi="仿宋" w:eastAsia="仿宋" w:cs="仿宋"/>
          <w:b/>
          <w:lang w:eastAsia="zh-CN"/>
        </w:rPr>
      </w:pPr>
      <w:r>
        <w:rPr>
          <w:rFonts w:hint="eastAsia" w:ascii="仿宋" w:hAnsi="仿宋" w:eastAsia="仿宋" w:cs="仿宋"/>
          <w:b/>
        </w:rPr>
        <w:t>22. 确定中标</w:t>
      </w:r>
      <w:r>
        <w:rPr>
          <w:rFonts w:hint="eastAsia" w:ascii="仿宋" w:hAnsi="仿宋" w:eastAsia="仿宋" w:cs="仿宋"/>
          <w:b/>
          <w:lang w:eastAsia="zh-CN"/>
        </w:rPr>
        <w:t>投标人</w:t>
      </w:r>
    </w:p>
    <w:p>
      <w:pPr>
        <w:pStyle w:val="21"/>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仿宋" w:hAnsi="仿宋" w:eastAsia="仿宋" w:cs="仿宋"/>
          <w:szCs w:val="24"/>
          <w:lang w:eastAsia="zh-CN"/>
        </w:rPr>
        <w:t>投标人</w:t>
      </w:r>
      <w:r>
        <w:rPr>
          <w:rFonts w:hint="eastAsia" w:ascii="仿宋" w:hAnsi="仿宋" w:eastAsia="仿宋" w:cs="仿宋"/>
          <w:szCs w:val="24"/>
        </w:rPr>
        <w:t>。中标、成交通知书和中标、成交结果公告应当在规定时间内同时发出。</w:t>
      </w:r>
    </w:p>
    <w:p>
      <w:pPr>
        <w:pStyle w:val="21"/>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w:t>
      </w:r>
      <w:r>
        <w:rPr>
          <w:rFonts w:hint="eastAsia" w:ascii="仿宋" w:hAnsi="仿宋" w:eastAsia="仿宋" w:cs="仿宋"/>
          <w:sz w:val="24"/>
          <w:lang w:eastAsia="zh-CN"/>
        </w:rPr>
        <w:t>采购代理机构</w:t>
      </w:r>
      <w:r>
        <w:rPr>
          <w:rFonts w:hint="eastAsia" w:ascii="仿宋" w:hAnsi="仿宋" w:eastAsia="仿宋" w:cs="仿宋"/>
          <w:sz w:val="24"/>
        </w:rPr>
        <w:t>通过电子交易平台向中标人发出中标通知书，同时编制发布采购结果公告。</w:t>
      </w:r>
      <w:r>
        <w:rPr>
          <w:rFonts w:hint="eastAsia" w:ascii="仿宋" w:hAnsi="仿宋" w:eastAsia="仿宋" w:cs="仿宋"/>
          <w:sz w:val="24"/>
          <w:lang w:eastAsia="zh-CN"/>
        </w:rPr>
        <w:t>采购代理机构</w:t>
      </w:r>
      <w:r>
        <w:rPr>
          <w:rFonts w:hint="eastAsia" w:ascii="仿宋" w:hAnsi="仿宋" w:eastAsia="仿宋" w:cs="仿宋"/>
          <w:sz w:val="24"/>
        </w:rPr>
        <w:t>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w:t>
      </w:r>
      <w:r>
        <w:rPr>
          <w:rFonts w:hint="eastAsia" w:ascii="仿宋" w:hAnsi="仿宋" w:eastAsia="仿宋" w:cs="仿宋"/>
          <w:sz w:val="24"/>
          <w:lang w:eastAsia="zh-CN"/>
        </w:rPr>
        <w:t>采购代理机构</w:t>
      </w:r>
      <w:r>
        <w:rPr>
          <w:rFonts w:hint="eastAsia" w:ascii="仿宋" w:hAnsi="仿宋" w:eastAsia="仿宋" w:cs="仿宋"/>
          <w:sz w:val="24"/>
        </w:rPr>
        <w:t>的名称、地址、联系方式，项目名称和项目编号，中标人名称、地址和中标金额，主要中标标的的名称、规格型号、数量、单价、服务要求，开标记录、</w:t>
      </w:r>
      <w:bookmarkStart w:id="5" w:name="_Hlk101184471"/>
      <w:r>
        <w:rPr>
          <w:rFonts w:hint="eastAsia" w:ascii="仿宋" w:hAnsi="仿宋" w:eastAsia="仿宋" w:cs="仿宋"/>
          <w:sz w:val="24"/>
        </w:rPr>
        <w:t>资格审查情况、评审专家抽取规则、符合性审查情况、</w:t>
      </w:r>
      <w:bookmarkEnd w:id="5"/>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七、合同授予</w:t>
      </w:r>
    </w:p>
    <w:p>
      <w:pPr>
        <w:pStyle w:val="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仿宋" w:hAnsi="仿宋" w:eastAsia="仿宋" w:cs="仿宋"/>
          <w:kern w:val="0"/>
          <w:sz w:val="24"/>
          <w:lang w:eastAsia="zh-CN"/>
        </w:rPr>
        <w:t>投标人</w:t>
      </w:r>
      <w:r>
        <w:rPr>
          <w:rFonts w:hint="eastAsia" w:ascii="仿宋" w:hAnsi="仿宋" w:eastAsia="仿宋" w:cs="仿宋"/>
          <w:kern w:val="0"/>
          <w:sz w:val="24"/>
        </w:rPr>
        <w:t>按照采购文件确定的事项签订政府采购合同。</w:t>
      </w:r>
    </w:p>
    <w:p>
      <w:pPr>
        <w:pStyle w:val="21"/>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21"/>
        <w:snapToGrid w:val="0"/>
        <w:spacing w:before="0"/>
        <w:ind w:firstLine="480"/>
        <w:rPr>
          <w:rFonts w:hint="eastAsia" w:ascii="仿宋" w:hAnsi="仿宋" w:eastAsia="仿宋" w:cs="仿宋"/>
        </w:rPr>
      </w:pPr>
      <w:r>
        <w:rPr>
          <w:rFonts w:hint="eastAsia" w:ascii="仿宋" w:hAnsi="仿宋" w:eastAsia="仿宋" w:cs="仿宋"/>
        </w:rPr>
        <w:t>25.3如签订合同并生效后，</w:t>
      </w:r>
      <w:r>
        <w:rPr>
          <w:rFonts w:hint="eastAsia" w:ascii="仿宋" w:hAnsi="仿宋" w:eastAsia="仿宋" w:cs="仿宋"/>
          <w:lang w:eastAsia="zh-CN"/>
        </w:rPr>
        <w:t>投标人</w:t>
      </w:r>
      <w:r>
        <w:rPr>
          <w:rFonts w:hint="eastAsia" w:ascii="仿宋" w:hAnsi="仿宋" w:eastAsia="仿宋" w:cs="仿宋"/>
        </w:rPr>
        <w:t>无故拒绝或延期，除按照合同条款处理外，列入不良行为记录一次，并给予通报。</w:t>
      </w:r>
    </w:p>
    <w:p>
      <w:pPr>
        <w:pStyle w:val="21"/>
        <w:snapToGrid w:val="0"/>
        <w:spacing w:before="0"/>
        <w:ind w:firstLine="480"/>
        <w:rPr>
          <w:rFonts w:hint="eastAsia" w:ascii="仿宋" w:hAnsi="仿宋" w:eastAsia="仿宋" w:cs="仿宋"/>
        </w:rPr>
      </w:pPr>
      <w:r>
        <w:rPr>
          <w:rFonts w:hint="eastAsia" w:ascii="仿宋" w:hAnsi="仿宋" w:eastAsia="仿宋" w:cs="仿宋"/>
        </w:rPr>
        <w:t>25.4中标</w:t>
      </w:r>
      <w:r>
        <w:rPr>
          <w:rFonts w:hint="eastAsia" w:ascii="仿宋" w:hAnsi="仿宋" w:eastAsia="仿宋" w:cs="仿宋"/>
          <w:lang w:eastAsia="zh-CN"/>
        </w:rPr>
        <w:t>投标人</w:t>
      </w:r>
      <w:r>
        <w:rPr>
          <w:rFonts w:hint="eastAsia" w:ascii="仿宋" w:hAnsi="仿宋" w:eastAsia="仿宋" w:cs="仿宋"/>
        </w:rPr>
        <w:t>拒绝与采购人签订合同的，采购人可以按照评审报告推荐的中标或者成交候选人名单排序，确定下一候选人为中标</w:t>
      </w:r>
      <w:r>
        <w:rPr>
          <w:rFonts w:hint="eastAsia" w:ascii="仿宋" w:hAnsi="仿宋" w:eastAsia="仿宋" w:cs="仿宋"/>
          <w:lang w:eastAsia="zh-CN"/>
        </w:rPr>
        <w:t>投标人</w:t>
      </w:r>
      <w:r>
        <w:rPr>
          <w:rFonts w:hint="eastAsia" w:ascii="仿宋" w:hAnsi="仿宋" w:eastAsia="仿宋" w:cs="仿宋"/>
        </w:rPr>
        <w:t>，也可以重新开展政府采购活动。</w:t>
      </w:r>
    </w:p>
    <w:p>
      <w:pPr>
        <w:pStyle w:val="21"/>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w:t>
      </w:r>
      <w:r>
        <w:rPr>
          <w:rFonts w:hint="eastAsia" w:ascii="仿宋" w:hAnsi="仿宋" w:eastAsia="仿宋" w:cs="仿宋"/>
          <w:lang w:eastAsia="zh-CN"/>
        </w:rPr>
        <w:t>投标人</w:t>
      </w:r>
      <w:r>
        <w:rPr>
          <w:rFonts w:hint="eastAsia" w:ascii="仿宋" w:hAnsi="仿宋" w:eastAsia="仿宋" w:cs="仿宋"/>
        </w:rPr>
        <w:t>根据招标文件、投标文件等内容通过政府采购电子交易平台在线签订，自动备案。</w:t>
      </w:r>
    </w:p>
    <w:p>
      <w:pPr>
        <w:pStyle w:val="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w:t>
      </w:r>
      <w:r>
        <w:rPr>
          <w:rFonts w:hint="eastAsia" w:ascii="仿宋" w:hAnsi="仿宋" w:eastAsia="仿宋" w:cs="仿宋"/>
          <w:kern w:val="0"/>
          <w:sz w:val="24"/>
          <w:lang w:eastAsia="zh-CN"/>
        </w:rPr>
        <w:t>投标人</w:t>
      </w:r>
      <w:r>
        <w:rPr>
          <w:rFonts w:hint="eastAsia" w:ascii="仿宋" w:hAnsi="仿宋" w:eastAsia="仿宋" w:cs="仿宋"/>
          <w:kern w:val="0"/>
          <w:sz w:val="24"/>
        </w:rPr>
        <w:t>提交履约保证金的，</w:t>
      </w:r>
      <w:r>
        <w:rPr>
          <w:rFonts w:hint="eastAsia" w:ascii="仿宋" w:hAnsi="仿宋" w:eastAsia="仿宋" w:cs="仿宋"/>
          <w:kern w:val="0"/>
          <w:sz w:val="24"/>
          <w:lang w:eastAsia="zh-CN"/>
        </w:rPr>
        <w:t>投标人</w:t>
      </w:r>
      <w:r>
        <w:rPr>
          <w:rFonts w:hint="eastAsia" w:ascii="仿宋" w:hAnsi="仿宋" w:eastAsia="仿宋" w:cs="仿宋"/>
          <w:kern w:val="0"/>
          <w:sz w:val="24"/>
        </w:rPr>
        <w:t>应当以支票、汇票、本票或者金融机构、担保机构出具的保函等非现金形式提交</w:t>
      </w:r>
      <w:r>
        <w:rPr>
          <w:rFonts w:hint="eastAsia" w:ascii="仿宋" w:hAnsi="仿宋" w:eastAsia="仿宋" w:cs="仿宋"/>
          <w:sz w:val="24"/>
        </w:rPr>
        <w:t>。履约保证金的数额不得超过政府采购合同金额的1%</w:t>
      </w:r>
      <w:r>
        <w:rPr>
          <w:rFonts w:hint="eastAsia" w:ascii="仿宋" w:hAnsi="仿宋" w:eastAsia="仿宋" w:cs="仿宋"/>
          <w:sz w:val="24"/>
          <w:highlight w:val="none"/>
        </w:rPr>
        <w:t>，鼓励根据项目特点、</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诚信等因素免收履约保证金或降低缴纳比例</w:t>
      </w:r>
      <w:r>
        <w:rPr>
          <w:rFonts w:hint="eastAsia" w:ascii="仿宋" w:hAnsi="仿宋" w:eastAsia="仿宋" w:cs="仿宋"/>
          <w:sz w:val="24"/>
        </w:rPr>
        <w:t>。鼓励和支持</w:t>
      </w:r>
      <w:r>
        <w:rPr>
          <w:rFonts w:hint="eastAsia" w:ascii="仿宋" w:hAnsi="仿宋" w:eastAsia="仿宋" w:cs="仿宋"/>
          <w:sz w:val="24"/>
          <w:lang w:eastAsia="zh-CN"/>
        </w:rPr>
        <w:t>投标人</w:t>
      </w:r>
      <w:r>
        <w:rPr>
          <w:rFonts w:hint="eastAsia" w:ascii="仿宋" w:hAnsi="仿宋" w:eastAsia="仿宋" w:cs="仿宋"/>
          <w:sz w:val="24"/>
        </w:rPr>
        <w:t>以银行、保险公司出具的保函形式提供履约保证金。采购人不得拒收履约保函，项目验收结束后应及时退还，延迟退还的，应当按照合同约定和法律规定承担相应的赔偿责任。</w:t>
      </w:r>
    </w:p>
    <w:p>
      <w:pPr>
        <w:pStyle w:val="2"/>
        <w:tabs>
          <w:tab w:val="left" w:pos="432"/>
        </w:tabs>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lang w:eastAsia="zh-CN"/>
        </w:rPr>
        <w:t>投标人</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w:t>
      </w:r>
      <w:r>
        <w:rPr>
          <w:rFonts w:hint="eastAsia" w:ascii="仿宋" w:hAnsi="仿宋" w:eastAsia="仿宋" w:cs="仿宋"/>
          <w:b w:val="0"/>
          <w:bCs w:val="0"/>
          <w:snapToGrid w:val="0"/>
          <w:kern w:val="28"/>
          <w:sz w:val="24"/>
          <w:lang w:eastAsia="zh-CN"/>
        </w:rPr>
        <w:t>投标人</w:t>
      </w:r>
      <w:r>
        <w:rPr>
          <w:rFonts w:hint="eastAsia" w:ascii="仿宋" w:hAnsi="仿宋" w:eastAsia="仿宋" w:cs="仿宋"/>
          <w:b w:val="0"/>
          <w:bCs w:val="0"/>
          <w:snapToGrid w:val="0"/>
          <w:kern w:val="28"/>
          <w:sz w:val="24"/>
        </w:rPr>
        <w:t>在合同列表选择需要投保的合同，点击[保函推荐]。2、在弹框里查看推荐的保函产品，</w:t>
      </w:r>
      <w:r>
        <w:rPr>
          <w:rFonts w:hint="eastAsia" w:ascii="仿宋" w:hAnsi="仿宋" w:eastAsia="仿宋" w:cs="仿宋"/>
          <w:b w:val="0"/>
          <w:bCs w:val="0"/>
          <w:snapToGrid w:val="0"/>
          <w:kern w:val="28"/>
          <w:sz w:val="24"/>
          <w:lang w:eastAsia="zh-CN"/>
        </w:rPr>
        <w:t>投标人</w:t>
      </w:r>
      <w:r>
        <w:rPr>
          <w:rFonts w:hint="eastAsia" w:ascii="仿宋" w:hAnsi="仿宋" w:eastAsia="仿宋" w:cs="仿宋"/>
          <w:b w:val="0"/>
          <w:bCs w:val="0"/>
          <w:snapToGrid w:val="0"/>
          <w:kern w:val="28"/>
          <w:sz w:val="24"/>
        </w:rPr>
        <w:t>自行选择保函产品，点击[立即申请]。3、在弹框里填写保函申请信息。具体步骤：选择产品—填写</w:t>
      </w:r>
      <w:r>
        <w:rPr>
          <w:rFonts w:hint="eastAsia" w:ascii="仿宋" w:hAnsi="仿宋" w:eastAsia="仿宋" w:cs="仿宋"/>
          <w:b w:val="0"/>
          <w:bCs w:val="0"/>
          <w:snapToGrid w:val="0"/>
          <w:kern w:val="28"/>
          <w:sz w:val="24"/>
          <w:lang w:eastAsia="zh-CN"/>
        </w:rPr>
        <w:t>投标人</w:t>
      </w:r>
      <w:r>
        <w:rPr>
          <w:rFonts w:hint="eastAsia" w:ascii="仿宋" w:hAnsi="仿宋" w:eastAsia="仿宋" w:cs="仿宋"/>
          <w:b w:val="0"/>
          <w:bCs w:val="0"/>
          <w:snapToGrid w:val="0"/>
          <w:kern w:val="28"/>
          <w:sz w:val="24"/>
        </w:rPr>
        <w:t>信息—选择中标项目—确认信息—等待保险/保函受理—确认保单—支付保费—成功出单。政采云金融专线400-903-9583。</w:t>
      </w:r>
    </w:p>
    <w:p>
      <w:pPr>
        <w:pStyle w:val="2"/>
        <w:tabs>
          <w:tab w:val="left" w:pos="432"/>
        </w:tabs>
        <w:rPr>
          <w:rFonts w:hint="eastAsia" w:ascii="仿宋" w:hAnsi="仿宋" w:eastAsia="仿宋" w:cs="仿宋"/>
          <w:highlight w:val="none"/>
        </w:rPr>
      </w:pPr>
      <w:r>
        <w:rPr>
          <w:rFonts w:hint="eastAsia" w:ascii="仿宋" w:hAnsi="仿宋" w:eastAsia="仿宋" w:cs="仿宋"/>
          <w:b/>
          <w:bCs/>
          <w:sz w:val="24"/>
          <w:szCs w:val="32"/>
          <w:highlight w:val="none"/>
          <w:lang w:val="en-US"/>
        </w:rPr>
        <w:t>27.预付款</w:t>
      </w:r>
    </w:p>
    <w:p>
      <w:pPr>
        <w:adjustRightInd/>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sz w:val="24"/>
        </w:rPr>
        <w:t>不低于</w:t>
      </w:r>
      <w:r>
        <w:rPr>
          <w:rFonts w:hint="eastAsia" w:ascii="仿宋" w:hAnsi="仿宋" w:eastAsia="仿宋" w:cs="仿宋"/>
          <w:sz w:val="24"/>
          <w:highlight w:val="none"/>
        </w:rPr>
        <w:t>项目年度计划支付资金额的40％，不高于合同金额的70%；采购项目实施以人工投入为主的，可适当降低预付款比例，但不得低于20%。对</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为大型企业的项目或者以人工投入为主且实行按月定期结算支付款项的项目，预付款可低于上述比例或者不约定预付款。在签订合同时，</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明确表示无需预付款或者主动要求降低预付款比例的，采购单位可不适用前述规定。采购单位根据项目特点、</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诚信等因素，可以要求</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可登录政采云前台大厅选择金融服务 - 【保函保险服务】出具预付款保函，具体步骤：选择产品—填写</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信息—选择中标项目—确认信息—等待保险/保函受理—确认保单—支付保费—成功出单。政采云金融专线400-903-9583。</w:t>
      </w:r>
    </w:p>
    <w:p>
      <w:pPr>
        <w:rPr>
          <w:rFonts w:hint="eastAsia" w:ascii="仿宋" w:hAnsi="仿宋" w:eastAsia="仿宋" w:cs="仿宋"/>
        </w:rPr>
      </w:pPr>
    </w:p>
    <w:p>
      <w:pPr>
        <w:snapToGrid w:val="0"/>
        <w:spacing w:line="360" w:lineRule="auto"/>
        <w:ind w:firstLine="3357" w:firstLineChars="1045"/>
        <w:rPr>
          <w:rFonts w:hint="eastAsia" w:ascii="仿宋" w:hAnsi="仿宋" w:eastAsia="仿宋" w:cs="仿宋"/>
          <w:b/>
          <w:sz w:val="32"/>
        </w:rPr>
      </w:pP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八、电子交易活动的中止</w:t>
      </w:r>
    </w:p>
    <w:p>
      <w:pPr>
        <w:pStyle w:val="21"/>
        <w:snapToGrid w:val="0"/>
        <w:spacing w:before="0"/>
        <w:ind w:firstLine="0" w:firstLineChars="0"/>
        <w:rPr>
          <w:rFonts w:hint="eastAsia" w:ascii="仿宋" w:hAnsi="仿宋" w:eastAsia="仿宋" w:cs="仿宋"/>
        </w:rPr>
      </w:pPr>
      <w:r>
        <w:rPr>
          <w:rFonts w:hint="eastAsia" w:ascii="仿宋" w:hAnsi="仿宋" w:eastAsia="仿宋" w:cs="仿宋"/>
          <w:b/>
          <w:bCs/>
          <w:sz w:val="24"/>
          <w:szCs w:val="20"/>
        </w:rPr>
        <w:t>2</w:t>
      </w:r>
      <w:r>
        <w:rPr>
          <w:rFonts w:hint="eastAsia" w:ascii="仿宋" w:hAnsi="仿宋" w:eastAsia="仿宋" w:cs="仿宋"/>
          <w:b/>
          <w:bCs/>
          <w:sz w:val="24"/>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w:t>
      </w:r>
      <w:r>
        <w:rPr>
          <w:rFonts w:hint="eastAsia" w:ascii="仿宋" w:hAnsi="仿宋" w:eastAsia="仿宋" w:cs="仿宋"/>
          <w:lang w:eastAsia="zh-CN"/>
        </w:rPr>
        <w:t>采购代理机构</w:t>
      </w:r>
      <w:r>
        <w:rPr>
          <w:rFonts w:hint="eastAsia" w:ascii="仿宋" w:hAnsi="仿宋" w:eastAsia="仿宋" w:cs="仿宋"/>
        </w:rPr>
        <w:t>可中止电子交易活动：</w:t>
      </w:r>
    </w:p>
    <w:p>
      <w:pPr>
        <w:pStyle w:val="21"/>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pPr>
        <w:pStyle w:val="21"/>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pPr>
        <w:pStyle w:val="21"/>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pPr>
        <w:pStyle w:val="21"/>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pPr>
        <w:pStyle w:val="21"/>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pPr>
        <w:pStyle w:val="21"/>
        <w:snapToGrid w:val="0"/>
        <w:spacing w:before="0"/>
        <w:ind w:firstLine="0" w:firstLineChars="0"/>
        <w:rPr>
          <w:rFonts w:hint="eastAsia" w:ascii="仿宋" w:hAnsi="仿宋" w:eastAsia="仿宋" w:cs="仿宋"/>
          <w:sz w:val="24"/>
        </w:rPr>
      </w:pPr>
      <w:r>
        <w:rPr>
          <w:rFonts w:hint="eastAsia" w:ascii="仿宋" w:hAnsi="仿宋" w:eastAsia="仿宋" w:cs="仿宋"/>
          <w:b/>
          <w:bCs/>
        </w:rPr>
        <w:t>29.</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九、验收</w:t>
      </w:r>
    </w:p>
    <w:p>
      <w:pPr>
        <w:pStyle w:val="5"/>
        <w:spacing w:line="360" w:lineRule="auto"/>
        <w:ind w:firstLine="0" w:firstLineChars="0"/>
        <w:rPr>
          <w:rFonts w:hint="eastAsia"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w:t>
      </w:r>
      <w:r>
        <w:rPr>
          <w:rFonts w:hint="eastAsia" w:ascii="仿宋" w:hAnsi="仿宋" w:eastAsia="仿宋" w:cs="仿宋"/>
          <w:kern w:val="0"/>
          <w:sz w:val="24"/>
          <w:lang w:eastAsia="zh-CN"/>
        </w:rPr>
        <w:t>投标人</w:t>
      </w:r>
      <w:r>
        <w:rPr>
          <w:rFonts w:hint="eastAsia" w:ascii="仿宋" w:hAnsi="仿宋" w:eastAsia="仿宋" w:cs="仿宋"/>
          <w:kern w:val="0"/>
          <w:sz w:val="24"/>
        </w:rPr>
        <w:t>履约的验收。大型或者复杂的政府采购项目，应当邀请国家认可的质量检测机构参加验收工作。验收方成员应当在验收书上签字，并承担相应的法律责任。如果发现与合同中要求不符，</w:t>
      </w:r>
      <w:r>
        <w:rPr>
          <w:rFonts w:hint="eastAsia" w:ascii="仿宋" w:hAnsi="仿宋" w:eastAsia="仿宋" w:cs="仿宋"/>
          <w:kern w:val="0"/>
          <w:sz w:val="24"/>
          <w:lang w:eastAsia="zh-CN"/>
        </w:rPr>
        <w:t>投标人</w:t>
      </w:r>
      <w:r>
        <w:rPr>
          <w:rFonts w:hint="eastAsia" w:ascii="仿宋" w:hAnsi="仿宋" w:eastAsia="仿宋" w:cs="仿宋"/>
          <w:kern w:val="0"/>
          <w:sz w:val="24"/>
        </w:rPr>
        <w:t>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w:t>
      </w:r>
      <w:r>
        <w:rPr>
          <w:rFonts w:hint="eastAsia" w:ascii="仿宋" w:hAnsi="仿宋" w:eastAsia="仿宋" w:cs="仿宋"/>
          <w:kern w:val="0"/>
          <w:sz w:val="24"/>
          <w:lang w:eastAsia="zh-CN"/>
        </w:rPr>
        <w:t>投标人</w:t>
      </w:r>
      <w:r>
        <w:rPr>
          <w:rFonts w:hint="eastAsia" w:ascii="仿宋" w:hAnsi="仿宋" w:eastAsia="仿宋" w:cs="仿宋"/>
          <w:kern w:val="0"/>
          <w:sz w:val="24"/>
        </w:rPr>
        <w:t>或者第三方机构参与验收。参与验收的</w:t>
      </w:r>
      <w:r>
        <w:rPr>
          <w:rFonts w:hint="eastAsia" w:ascii="仿宋" w:hAnsi="仿宋" w:eastAsia="仿宋" w:cs="仿宋"/>
          <w:kern w:val="0"/>
          <w:sz w:val="24"/>
          <w:lang w:eastAsia="zh-CN"/>
        </w:rPr>
        <w:t>投标人</w:t>
      </w:r>
      <w:r>
        <w:rPr>
          <w:rFonts w:hint="eastAsia" w:ascii="仿宋" w:hAnsi="仿宋" w:eastAsia="仿宋" w:cs="仿宋"/>
          <w:kern w:val="0"/>
          <w:sz w:val="24"/>
        </w:rPr>
        <w:t>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w:t>
      </w:r>
      <w:r>
        <w:rPr>
          <w:rFonts w:hint="eastAsia" w:ascii="仿宋" w:hAnsi="仿宋" w:eastAsia="仿宋" w:cs="仿宋"/>
          <w:kern w:val="0"/>
          <w:sz w:val="24"/>
          <w:lang w:eastAsia="zh-CN"/>
        </w:rPr>
        <w:t>投标人</w:t>
      </w:r>
      <w:r>
        <w:rPr>
          <w:rFonts w:hint="eastAsia" w:ascii="仿宋" w:hAnsi="仿宋" w:eastAsia="仿宋" w:cs="仿宋"/>
          <w:kern w:val="0"/>
          <w:sz w:val="24"/>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kern w:val="0"/>
          <w:sz w:val="24"/>
          <w:lang w:eastAsia="zh-CN"/>
        </w:rPr>
      </w:pPr>
      <w:r>
        <w:rPr>
          <w:rFonts w:hint="eastAsia" w:ascii="仿宋" w:hAnsi="仿宋" w:eastAsia="仿宋" w:cs="仿宋"/>
          <w:kern w:val="0"/>
          <w:sz w:val="24"/>
        </w:rPr>
        <w:t>30.4验收合格的项目，采购人将根据采购合同的约定及时向</w:t>
      </w:r>
      <w:r>
        <w:rPr>
          <w:rFonts w:hint="eastAsia" w:ascii="仿宋" w:hAnsi="仿宋" w:eastAsia="仿宋" w:cs="仿宋"/>
          <w:kern w:val="0"/>
          <w:sz w:val="24"/>
          <w:lang w:eastAsia="zh-CN"/>
        </w:rPr>
        <w:t>投标人</w:t>
      </w:r>
      <w:r>
        <w:rPr>
          <w:rFonts w:hint="eastAsia" w:ascii="仿宋" w:hAnsi="仿宋" w:eastAsia="仿宋" w:cs="仿宋"/>
          <w:kern w:val="0"/>
          <w:sz w:val="24"/>
        </w:rPr>
        <w:t>支付采购资金、退还履约保证金。验收不合格的项目，采购人将依法及时处理。采购合同的履行、违约责任和解决争议的方式等适用《中华人民共和国民法典》。</w:t>
      </w:r>
      <w:r>
        <w:rPr>
          <w:rFonts w:hint="eastAsia" w:ascii="仿宋" w:hAnsi="仿宋" w:eastAsia="仿宋" w:cs="仿宋"/>
          <w:kern w:val="0"/>
          <w:sz w:val="24"/>
          <w:lang w:eastAsia="zh-CN"/>
        </w:rPr>
        <w:t>投标人</w:t>
      </w:r>
      <w:r>
        <w:rPr>
          <w:rFonts w:hint="eastAsia" w:ascii="仿宋" w:hAnsi="仿宋" w:eastAsia="仿宋" w:cs="仿宋"/>
          <w:kern w:val="0"/>
          <w:sz w:val="24"/>
        </w:rPr>
        <w:t>在履约过程中有政府采购法律法规规定的违法违规情形的，采购人应当及时报告本级财政部门</w:t>
      </w:r>
      <w:bookmarkEnd w:id="2"/>
      <w:bookmarkEnd w:id="3"/>
      <w:bookmarkEnd w:id="4"/>
      <w:bookmarkStart w:id="6" w:name="_Hlt68073093"/>
      <w:bookmarkEnd w:id="6"/>
      <w:bookmarkStart w:id="7" w:name="_Hlt74707468"/>
      <w:bookmarkEnd w:id="7"/>
      <w:bookmarkStart w:id="8" w:name="_Hlt68072990"/>
      <w:bookmarkEnd w:id="8"/>
      <w:bookmarkStart w:id="9" w:name="_Hlt75236290"/>
      <w:bookmarkEnd w:id="9"/>
      <w:bookmarkStart w:id="10" w:name="_Hlt74729768"/>
      <w:bookmarkEnd w:id="10"/>
      <w:bookmarkStart w:id="11" w:name="_Hlt74730295"/>
      <w:bookmarkEnd w:id="11"/>
      <w:bookmarkStart w:id="12" w:name="_Hlt75236011"/>
      <w:bookmarkEnd w:id="12"/>
      <w:bookmarkStart w:id="13" w:name="_Hlt68057669"/>
      <w:bookmarkEnd w:id="13"/>
      <w:bookmarkStart w:id="14" w:name="_Hlt68072998"/>
      <w:bookmarkEnd w:id="14"/>
      <w:bookmarkStart w:id="15" w:name="_Hlt75236101"/>
      <w:bookmarkEnd w:id="15"/>
      <w:bookmarkStart w:id="16" w:name="_Hlt68403820"/>
      <w:bookmarkEnd w:id="16"/>
      <w:bookmarkStart w:id="17" w:name="_Hlt74714665"/>
      <w:bookmarkEnd w:id="17"/>
      <w:bookmarkStart w:id="18" w:name="第四部分"/>
      <w:r>
        <w:rPr>
          <w:rFonts w:hint="eastAsia" w:ascii="仿宋" w:hAnsi="仿宋" w:eastAsia="仿宋" w:cs="仿宋"/>
          <w:kern w:val="0"/>
          <w:sz w:val="24"/>
          <w:lang w:eastAsia="zh-CN"/>
        </w:rPr>
        <w:t>。</w:t>
      </w:r>
    </w:p>
    <w:p>
      <w:pPr>
        <w:rPr>
          <w:rFonts w:hint="eastAsia"/>
          <w:lang w:val="en-US" w:eastAsia="zh-CN"/>
        </w:rPr>
      </w:pPr>
    </w:p>
    <w:bookmarkEnd w:id="18"/>
    <w:p>
      <w:pPr>
        <w:pStyle w:val="3"/>
        <w:spacing w:before="48" w:after="48"/>
        <w:rPr>
          <w:rFonts w:hint="eastAsia" w:ascii="仿宋" w:hAnsi="仿宋" w:eastAsia="仿宋" w:cs="仿宋"/>
        </w:rPr>
      </w:pPr>
      <w:bookmarkStart w:id="19" w:name="_Toc30778"/>
      <w:r>
        <w:rPr>
          <w:rFonts w:hint="eastAsia" w:ascii="仿宋" w:hAnsi="仿宋" w:eastAsia="仿宋" w:cs="仿宋"/>
        </w:rPr>
        <w:t>第三部分 采购需求</w:t>
      </w:r>
      <w:bookmarkEnd w:id="19"/>
    </w:p>
    <w:p>
      <w:pPr>
        <w:tabs>
          <w:tab w:val="left" w:pos="0"/>
        </w:tabs>
        <w:spacing w:line="360" w:lineRule="auto"/>
        <w:ind w:firstLine="480"/>
        <w:rPr>
          <w:rFonts w:hint="eastAsia" w:ascii="仿宋" w:hAnsi="仿宋" w:eastAsia="仿宋" w:cs="仿宋"/>
          <w:kern w:val="0"/>
          <w:sz w:val="24"/>
          <w:lang w:val="en-US" w:eastAsia="zh-CN"/>
        </w:rPr>
      </w:pPr>
      <w:bookmarkStart w:id="20" w:name="_Toc46478386"/>
      <w:bookmarkStart w:id="21" w:name="_Toc60129676"/>
      <w:r>
        <w:rPr>
          <w:rFonts w:hint="eastAsia" w:ascii="仿宋" w:hAnsi="仿宋" w:eastAsia="仿宋" w:cs="仿宋"/>
          <w:kern w:val="0"/>
          <w:sz w:val="24"/>
          <w:lang w:val="en-US" w:eastAsia="zh-CN"/>
        </w:rPr>
        <w:t>根据《浙江省人民政府办公厅转发省安监局关于推进安全生产社会化服务工作的意见的通知》（浙政办发〔2016〕7号）、依据《关于开展余杭区企业安全生产“除险保安”大排查大整治的通知》要求。服务内容主要为对辖区“一厂多租”小微园区企业、重点领域企业隐患排查；浙江省工业企业在线平台、浙江省危险化学品风险防控大数据平台、浙江省应急管理厅小微园区“厂中厂”安全管理系统等智慧化安全平台的维护和更新。</w:t>
      </w:r>
    </w:p>
    <w:p>
      <w:pPr>
        <w:pStyle w:val="2"/>
        <w:rPr>
          <w:rFonts w:hint="default"/>
          <w:lang w:val="en-US" w:eastAsia="zh-CN"/>
        </w:rPr>
      </w:pPr>
      <w:r>
        <w:rPr>
          <w:rFonts w:hint="eastAsia" w:ascii="仿宋" w:hAnsi="仿宋" w:eastAsia="仿宋" w:cs="仿宋"/>
          <w:kern w:val="0"/>
          <w:sz w:val="24"/>
          <w:lang w:val="en-US" w:eastAsia="zh-CN"/>
        </w:rPr>
        <w:t>招标项目概况</w:t>
      </w:r>
    </w:p>
    <w:tbl>
      <w:tblPr>
        <w:tblStyle w:val="1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6"/>
        <w:gridCol w:w="1670"/>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6" w:type="dxa"/>
            <w:vAlign w:val="center"/>
          </w:tcPr>
          <w:p>
            <w:pPr>
              <w:widowControl w:val="0"/>
              <w:numPr>
                <w:ilvl w:val="0"/>
                <w:numId w:val="0"/>
              </w:numPr>
              <w:wordWrap/>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0"/>
                <w:sz w:val="24"/>
                <w:szCs w:val="24"/>
                <w:highlight w:val="none"/>
              </w:rPr>
              <w:t>标项</w:t>
            </w:r>
            <w:r>
              <w:rPr>
                <w:rFonts w:hint="eastAsia" w:ascii="仿宋" w:hAnsi="仿宋" w:eastAsia="仿宋" w:cs="仿宋"/>
                <w:b/>
                <w:bCs w:val="0"/>
                <w:color w:val="auto"/>
                <w:kern w:val="0"/>
                <w:sz w:val="24"/>
                <w:szCs w:val="24"/>
                <w:highlight w:val="none"/>
                <w:lang w:eastAsia="zh-CN"/>
              </w:rPr>
              <w:t>名称</w:t>
            </w:r>
          </w:p>
        </w:tc>
        <w:tc>
          <w:tcPr>
            <w:tcW w:w="1670" w:type="dxa"/>
            <w:vAlign w:val="center"/>
          </w:tcPr>
          <w:p>
            <w:pPr>
              <w:widowControl w:val="0"/>
              <w:numPr>
                <w:ilvl w:val="0"/>
                <w:numId w:val="0"/>
              </w:numPr>
              <w:wordWrap/>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0"/>
                <w:sz w:val="24"/>
                <w:szCs w:val="24"/>
                <w:highlight w:val="none"/>
                <w:lang w:eastAsia="zh-CN"/>
              </w:rPr>
              <w:t>预算总价</w:t>
            </w:r>
          </w:p>
        </w:tc>
        <w:tc>
          <w:tcPr>
            <w:tcW w:w="2404" w:type="dxa"/>
            <w:vAlign w:val="center"/>
          </w:tcPr>
          <w:p>
            <w:pPr>
              <w:widowControl w:val="0"/>
              <w:numPr>
                <w:ilvl w:val="0"/>
                <w:numId w:val="0"/>
              </w:numPr>
              <w:wordWrap/>
              <w:adjustRightInd/>
              <w:snapToGrid/>
              <w:spacing w:before="0" w:beforeAutospacing="0" w:after="0" w:afterAutospacing="0" w:line="360" w:lineRule="auto"/>
              <w:ind w:left="0" w:leftChars="0" w:right="0" w:firstLine="0" w:firstLineChars="0"/>
              <w:jc w:val="center"/>
              <w:textAlignment w:val="auto"/>
              <w:rPr>
                <w:rFonts w:hint="eastAsia" w:ascii="仿宋" w:hAnsi="仿宋" w:eastAsia="仿宋" w:cs="仿宋"/>
                <w:kern w:val="0"/>
                <w:sz w:val="24"/>
                <w:szCs w:val="24"/>
                <w:lang w:eastAsia="zh-CN"/>
              </w:rPr>
            </w:pPr>
            <w:r>
              <w:rPr>
                <w:rFonts w:hint="eastAsia" w:ascii="仿宋" w:hAnsi="仿宋" w:eastAsia="仿宋" w:cs="仿宋"/>
                <w:b/>
                <w:bCs w:val="0"/>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6" w:type="dxa"/>
            <w:vAlign w:val="top"/>
          </w:tcPr>
          <w:p>
            <w:pPr>
              <w:pStyle w:val="28"/>
              <w:widowControl w:val="0"/>
              <w:jc w:val="both"/>
              <w:rPr>
                <w:rFonts w:hint="eastAsia" w:ascii="仿宋" w:hAnsi="仿宋" w:eastAsia="仿宋" w:cs="仿宋"/>
                <w:kern w:val="0"/>
                <w:sz w:val="24"/>
                <w:szCs w:val="24"/>
                <w:lang w:val="en-US" w:eastAsia="zh-CN"/>
              </w:rPr>
            </w:pPr>
            <w:r>
              <w:rPr>
                <w:rFonts w:hint="eastAsia" w:ascii="仿宋" w:hAnsi="仿宋" w:eastAsia="仿宋" w:cs="仿宋"/>
                <w:b w:val="0"/>
                <w:bCs w:val="0"/>
                <w:color w:val="000000"/>
                <w:sz w:val="24"/>
                <w:szCs w:val="24"/>
                <w:lang w:val="en-US" w:eastAsia="zh-CN"/>
              </w:rPr>
              <w:t>瓶窑镇安全生产信息化平台、“一厂多租”企业社会化服务采购</w:t>
            </w:r>
            <w:r>
              <w:rPr>
                <w:rFonts w:hint="eastAsia" w:ascii="仿宋" w:hAnsi="仿宋" w:eastAsia="仿宋" w:cs="仿宋"/>
                <w:b w:val="0"/>
                <w:bCs w:val="0"/>
                <w:color w:val="000000"/>
                <w:sz w:val="24"/>
                <w:szCs w:val="24"/>
                <w:lang w:eastAsia="zh-CN"/>
              </w:rPr>
              <w:t>项目</w:t>
            </w:r>
          </w:p>
        </w:tc>
        <w:tc>
          <w:tcPr>
            <w:tcW w:w="1670" w:type="dxa"/>
            <w:vAlign w:val="center"/>
          </w:tcPr>
          <w:p>
            <w:pPr>
              <w:pStyle w:val="28"/>
              <w:widowControl w:val="0"/>
              <w:ind w:firstLine="480" w:firstLineChars="20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135万元</w:t>
            </w:r>
          </w:p>
        </w:tc>
        <w:tc>
          <w:tcPr>
            <w:tcW w:w="2404" w:type="dxa"/>
            <w:vAlign w:val="top"/>
          </w:tcPr>
          <w:p>
            <w:pPr>
              <w:pStyle w:val="28"/>
              <w:widowControl w:val="0"/>
              <w:jc w:val="both"/>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6" w:type="dxa"/>
            <w:vAlign w:val="top"/>
          </w:tcPr>
          <w:p>
            <w:pPr>
              <w:keepNext w:val="0"/>
              <w:keepLines w:val="0"/>
              <w:widowControl/>
              <w:suppressLineNumbers w:val="0"/>
              <w:jc w:val="left"/>
              <w:rPr>
                <w:rFonts w:hint="eastAsia" w:ascii="仿宋" w:hAnsi="仿宋" w:eastAsia="仿宋" w:cs="仿宋"/>
                <w:b w:val="0"/>
                <w:bCs w:val="0"/>
                <w:i w:val="0"/>
                <w:iCs w:val="0"/>
                <w:sz w:val="24"/>
                <w:szCs w:val="24"/>
              </w:rPr>
            </w:pPr>
            <w:r>
              <w:rPr>
                <w:rFonts w:hint="eastAsia" w:ascii="仿宋" w:hAnsi="仿宋" w:eastAsia="仿宋" w:cs="仿宋"/>
                <w:b w:val="0"/>
                <w:bCs w:val="0"/>
                <w:i w:val="0"/>
                <w:iCs w:val="0"/>
                <w:sz w:val="24"/>
                <w:szCs w:val="24"/>
                <w:lang w:val="en-US" w:eastAsia="zh-CN"/>
              </w:rPr>
              <w:t>瓶窑镇重点领域危化品储存经营企业安全生产（消防安全）社会化服务采购项目</w:t>
            </w:r>
          </w:p>
          <w:p>
            <w:pPr>
              <w:pStyle w:val="28"/>
              <w:widowControl w:val="0"/>
              <w:jc w:val="both"/>
              <w:rPr>
                <w:rFonts w:hint="eastAsia" w:ascii="仿宋" w:hAnsi="仿宋" w:eastAsia="仿宋" w:cs="仿宋"/>
                <w:kern w:val="0"/>
                <w:sz w:val="24"/>
                <w:szCs w:val="24"/>
                <w:lang w:val="en-US" w:eastAsia="zh-CN"/>
              </w:rPr>
            </w:pPr>
          </w:p>
        </w:tc>
        <w:tc>
          <w:tcPr>
            <w:tcW w:w="1670" w:type="dxa"/>
            <w:vAlign w:val="top"/>
          </w:tcPr>
          <w:p>
            <w:pPr>
              <w:pStyle w:val="28"/>
              <w:widowControl w:val="0"/>
              <w:jc w:val="both"/>
              <w:rPr>
                <w:rFonts w:hint="eastAsia" w:ascii="仿宋" w:hAnsi="仿宋" w:eastAsia="仿宋" w:cs="仿宋"/>
                <w:kern w:val="0"/>
                <w:sz w:val="24"/>
                <w:szCs w:val="24"/>
                <w:lang w:val="en-US" w:eastAsia="zh-CN"/>
              </w:rPr>
            </w:pPr>
          </w:p>
          <w:p>
            <w:pPr>
              <w:pStyle w:val="28"/>
              <w:widowControl w:val="0"/>
              <w:ind w:firstLine="480" w:firstLineChars="200"/>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30万元</w:t>
            </w:r>
          </w:p>
        </w:tc>
        <w:tc>
          <w:tcPr>
            <w:tcW w:w="2404" w:type="dxa"/>
            <w:vAlign w:val="top"/>
          </w:tcPr>
          <w:p>
            <w:pPr>
              <w:pStyle w:val="28"/>
              <w:widowControl w:val="0"/>
              <w:jc w:val="both"/>
              <w:rPr>
                <w:rFonts w:hint="eastAsia" w:ascii="仿宋" w:hAnsi="仿宋" w:eastAsia="仿宋" w:cs="仿宋"/>
                <w:kern w:val="0"/>
                <w:sz w:val="24"/>
                <w:szCs w:val="24"/>
              </w:rPr>
            </w:pPr>
          </w:p>
        </w:tc>
      </w:tr>
    </w:tbl>
    <w:p>
      <w:pPr>
        <w:rPr>
          <w:rFonts w:hint="default"/>
          <w:lang w:val="en-US" w:eastAsia="zh-CN"/>
        </w:rPr>
      </w:pPr>
    </w:p>
    <w:p>
      <w:pPr>
        <w:numPr>
          <w:ilvl w:val="0"/>
          <w:numId w:val="2"/>
        </w:numPr>
        <w:spacing w:before="156" w:line="360" w:lineRule="auto"/>
        <w:rPr>
          <w:rFonts w:hint="eastAsia" w:ascii="仿宋" w:hAnsi="仿宋" w:eastAsia="仿宋" w:cs="仿宋"/>
          <w:b/>
          <w:sz w:val="24"/>
          <w:highlight w:val="none"/>
        </w:rPr>
      </w:pPr>
      <w:r>
        <w:rPr>
          <w:rFonts w:hint="eastAsia" w:ascii="仿宋" w:hAnsi="仿宋" w:eastAsia="仿宋" w:cs="仿宋"/>
          <w:b/>
          <w:sz w:val="24"/>
          <w:highlight w:val="none"/>
        </w:rPr>
        <w:t>服务项目清单：</w:t>
      </w:r>
    </w:p>
    <w:tbl>
      <w:tblPr>
        <w:tblStyle w:val="16"/>
        <w:tblpPr w:leftFromText="180" w:rightFromText="180" w:vertAnchor="text" w:horzAnchor="page" w:tblpX="1440" w:tblpY="77"/>
        <w:tblOverlap w:val="never"/>
        <w:tblW w:w="9713" w:type="dxa"/>
        <w:tblInd w:w="0" w:type="dxa"/>
        <w:tblLayout w:type="fixed"/>
        <w:tblCellMar>
          <w:top w:w="0" w:type="dxa"/>
          <w:left w:w="108" w:type="dxa"/>
          <w:bottom w:w="0" w:type="dxa"/>
          <w:right w:w="108" w:type="dxa"/>
        </w:tblCellMar>
      </w:tblPr>
      <w:tblGrid>
        <w:gridCol w:w="727"/>
        <w:gridCol w:w="5114"/>
        <w:gridCol w:w="1005"/>
        <w:gridCol w:w="2867"/>
      </w:tblGrid>
      <w:tr>
        <w:tblPrEx>
          <w:tblCellMar>
            <w:top w:w="0" w:type="dxa"/>
            <w:left w:w="108" w:type="dxa"/>
            <w:bottom w:w="0" w:type="dxa"/>
            <w:right w:w="108" w:type="dxa"/>
          </w:tblCellMar>
        </w:tblPrEx>
        <w:trPr>
          <w:trHeight w:val="561"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序号</w:t>
            </w:r>
          </w:p>
        </w:tc>
        <w:tc>
          <w:tcPr>
            <w:tcW w:w="5114" w:type="dxa"/>
            <w:tcBorders>
              <w:top w:val="single" w:color="auto" w:sz="4" w:space="0"/>
              <w:left w:val="nil"/>
              <w:bottom w:val="single" w:color="auto" w:sz="4" w:space="0"/>
              <w:right w:val="single" w:color="auto" w:sz="4" w:space="0"/>
            </w:tcBorders>
            <w:noWrap/>
            <w:vAlign w:val="center"/>
          </w:tcPr>
          <w:p>
            <w:pPr>
              <w:tabs>
                <w:tab w:val="left" w:pos="0"/>
              </w:tabs>
              <w:spacing w:line="360" w:lineRule="auto"/>
              <w:ind w:firstLine="48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服务范围及内容</w:t>
            </w:r>
          </w:p>
        </w:tc>
        <w:tc>
          <w:tcPr>
            <w:tcW w:w="1005" w:type="dxa"/>
            <w:tcBorders>
              <w:top w:val="single" w:color="auto" w:sz="4" w:space="0"/>
              <w:left w:val="nil"/>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单位</w:t>
            </w:r>
          </w:p>
        </w:tc>
        <w:tc>
          <w:tcPr>
            <w:tcW w:w="2867" w:type="dxa"/>
            <w:tcBorders>
              <w:top w:val="single" w:color="auto" w:sz="4" w:space="0"/>
              <w:left w:val="nil"/>
              <w:bottom w:val="single" w:color="auto" w:sz="4" w:space="0"/>
              <w:right w:val="single" w:color="auto" w:sz="4" w:space="0"/>
            </w:tcBorders>
            <w:noWrap/>
            <w:vAlign w:val="center"/>
          </w:tcPr>
          <w:p>
            <w:pPr>
              <w:tabs>
                <w:tab w:val="left" w:pos="0"/>
              </w:tabs>
              <w:spacing w:line="360" w:lineRule="auto"/>
              <w:ind w:firstLine="48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数量</w:t>
            </w:r>
          </w:p>
        </w:tc>
      </w:tr>
      <w:tr>
        <w:tblPrEx>
          <w:tblCellMar>
            <w:top w:w="0" w:type="dxa"/>
            <w:left w:w="108" w:type="dxa"/>
            <w:bottom w:w="0" w:type="dxa"/>
            <w:right w:w="108" w:type="dxa"/>
          </w:tblCellMar>
        </w:tblPrEx>
        <w:trPr>
          <w:trHeight w:val="886" w:hRule="atLeast"/>
        </w:trPr>
        <w:tc>
          <w:tcPr>
            <w:tcW w:w="727"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一</w:t>
            </w:r>
          </w:p>
        </w:tc>
        <w:tc>
          <w:tcPr>
            <w:tcW w:w="5114" w:type="dxa"/>
            <w:tcBorders>
              <w:top w:val="single" w:color="auto" w:sz="4" w:space="0"/>
              <w:left w:val="single" w:color="auto" w:sz="4" w:space="0"/>
              <w:right w:val="single" w:color="auto" w:sz="4" w:space="0"/>
            </w:tcBorders>
            <w:noWrap/>
            <w:vAlign w:val="center"/>
          </w:tcPr>
          <w:p>
            <w:pPr>
              <w:tabs>
                <w:tab w:val="left" w:pos="0"/>
              </w:tabs>
              <w:spacing w:line="360" w:lineRule="auto"/>
              <w:jc w:val="left"/>
              <w:rPr>
                <w:rFonts w:hint="eastAsia" w:ascii="仿宋" w:hAnsi="仿宋" w:eastAsia="仿宋" w:cs="仿宋"/>
                <w:kern w:val="0"/>
                <w:sz w:val="24"/>
                <w:lang w:val="en-US" w:eastAsia="zh-CN"/>
              </w:rPr>
            </w:pPr>
            <w:r>
              <w:rPr>
                <w:rFonts w:hint="eastAsia" w:ascii="仿宋" w:hAnsi="仿宋" w:eastAsia="仿宋" w:cs="仿宋"/>
                <w:b w:val="0"/>
                <w:bCs w:val="0"/>
                <w:color w:val="000000"/>
                <w:sz w:val="24"/>
                <w:szCs w:val="24"/>
                <w:lang w:val="en-US" w:eastAsia="zh-CN"/>
              </w:rPr>
              <w:t>标项一：瓶窑镇安全生产信息化平台、“一厂多租”企业社会化服务采购</w:t>
            </w:r>
            <w:r>
              <w:rPr>
                <w:rFonts w:hint="eastAsia" w:ascii="仿宋" w:hAnsi="仿宋" w:eastAsia="仿宋" w:cs="仿宋"/>
                <w:b w:val="0"/>
                <w:bCs w:val="0"/>
                <w:color w:val="000000"/>
                <w:sz w:val="24"/>
                <w:szCs w:val="24"/>
                <w:lang w:eastAsia="zh-CN"/>
              </w:rPr>
              <w:t>项目</w:t>
            </w:r>
          </w:p>
        </w:tc>
        <w:tc>
          <w:tcPr>
            <w:tcW w:w="1005"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项</w:t>
            </w:r>
          </w:p>
        </w:tc>
        <w:tc>
          <w:tcPr>
            <w:tcW w:w="2867" w:type="dxa"/>
            <w:tcBorders>
              <w:top w:val="single" w:color="auto" w:sz="4" w:space="0"/>
              <w:left w:val="single" w:color="auto" w:sz="4" w:space="0"/>
              <w:right w:val="single" w:color="auto" w:sz="4" w:space="0"/>
            </w:tcBorders>
            <w:noWrap/>
            <w:vAlign w:val="center"/>
          </w:tcPr>
          <w:p>
            <w:pPr>
              <w:tabs>
                <w:tab w:val="left" w:pos="0"/>
              </w:tabs>
              <w:spacing w:line="360" w:lineRule="auto"/>
              <w:ind w:firstLine="48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886" w:hRule="atLeast"/>
        </w:trPr>
        <w:tc>
          <w:tcPr>
            <w:tcW w:w="727"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5114" w:type="dxa"/>
            <w:tcBorders>
              <w:top w:val="single" w:color="auto" w:sz="4" w:space="0"/>
              <w:left w:val="single" w:color="auto" w:sz="4" w:space="0"/>
              <w:right w:val="single" w:color="auto" w:sz="4" w:space="0"/>
            </w:tcBorders>
            <w:noWrap/>
            <w:vAlign w:val="center"/>
          </w:tcPr>
          <w:p>
            <w:pPr>
              <w:tabs>
                <w:tab w:val="left" w:pos="0"/>
              </w:tabs>
              <w:spacing w:line="360" w:lineRule="auto"/>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第三方社会化服务单位对瓶窑镇约56个“一厂多租”约338家园区内每家企业进行风险辨识、隐患排查及复查，指导企业落实隐患闭环整改措施。</w:t>
            </w:r>
          </w:p>
        </w:tc>
        <w:tc>
          <w:tcPr>
            <w:tcW w:w="1005"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家</w:t>
            </w:r>
          </w:p>
        </w:tc>
        <w:tc>
          <w:tcPr>
            <w:tcW w:w="2867" w:type="dxa"/>
            <w:tcBorders>
              <w:top w:val="single" w:color="auto" w:sz="4" w:space="0"/>
              <w:left w:val="single" w:color="auto" w:sz="4" w:space="0"/>
              <w:right w:val="single" w:color="auto" w:sz="4" w:space="0"/>
            </w:tcBorders>
            <w:noWrap/>
            <w:vAlign w:val="center"/>
          </w:tcPr>
          <w:p>
            <w:pPr>
              <w:tabs>
                <w:tab w:val="left" w:pos="0"/>
              </w:tabs>
              <w:spacing w:line="360" w:lineRule="auto"/>
              <w:ind w:firstLine="48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338</w:t>
            </w:r>
          </w:p>
        </w:tc>
      </w:tr>
      <w:tr>
        <w:tblPrEx>
          <w:tblCellMar>
            <w:top w:w="0" w:type="dxa"/>
            <w:left w:w="108" w:type="dxa"/>
            <w:bottom w:w="0" w:type="dxa"/>
            <w:right w:w="108" w:type="dxa"/>
          </w:tblCellMar>
        </w:tblPrEx>
        <w:trPr>
          <w:trHeight w:val="886" w:hRule="atLeast"/>
        </w:trPr>
        <w:tc>
          <w:tcPr>
            <w:tcW w:w="727"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2</w:t>
            </w:r>
          </w:p>
        </w:tc>
        <w:tc>
          <w:tcPr>
            <w:tcW w:w="5114" w:type="dxa"/>
            <w:tcBorders>
              <w:top w:val="single" w:color="auto" w:sz="4" w:space="0"/>
              <w:left w:val="single" w:color="auto" w:sz="4" w:space="0"/>
              <w:right w:val="single" w:color="auto" w:sz="4" w:space="0"/>
            </w:tcBorders>
            <w:noWrap/>
            <w:vAlign w:val="center"/>
          </w:tcPr>
          <w:p>
            <w:pPr>
              <w:tabs>
                <w:tab w:val="left" w:pos="0"/>
              </w:tabs>
              <w:spacing w:line="360" w:lineRule="auto"/>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第三方社会化服务单位对工业企业在线平台、危险化学品风险防控大数据平台、小微园区“厂中厂”安全管理系统进行信息录入和维护。</w:t>
            </w:r>
          </w:p>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p>
        </w:tc>
        <w:tc>
          <w:tcPr>
            <w:tcW w:w="1005"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2867" w:type="dxa"/>
            <w:tcBorders>
              <w:top w:val="single" w:color="auto" w:sz="4" w:space="0"/>
              <w:left w:val="single" w:color="auto" w:sz="4" w:space="0"/>
              <w:right w:val="single" w:color="auto" w:sz="4" w:space="0"/>
            </w:tcBorders>
            <w:noWrap/>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886" w:hRule="atLeast"/>
        </w:trPr>
        <w:tc>
          <w:tcPr>
            <w:tcW w:w="727"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3</w:t>
            </w:r>
          </w:p>
        </w:tc>
        <w:tc>
          <w:tcPr>
            <w:tcW w:w="5114" w:type="dxa"/>
            <w:tcBorders>
              <w:top w:val="single" w:color="auto" w:sz="4" w:space="0"/>
              <w:left w:val="single" w:color="auto" w:sz="4" w:space="0"/>
              <w:right w:val="single" w:color="auto" w:sz="4" w:space="0"/>
            </w:tcBorders>
            <w:noWrap/>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辖区企业安全知识培训及应急演练服务指导</w:t>
            </w:r>
          </w:p>
        </w:tc>
        <w:tc>
          <w:tcPr>
            <w:tcW w:w="1005"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2867" w:type="dxa"/>
            <w:tcBorders>
              <w:top w:val="single" w:color="auto" w:sz="4" w:space="0"/>
              <w:left w:val="single" w:color="auto" w:sz="4" w:space="0"/>
              <w:right w:val="single" w:color="auto" w:sz="4" w:space="0"/>
            </w:tcBorders>
            <w:noWrap/>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886" w:hRule="atLeast"/>
        </w:trPr>
        <w:tc>
          <w:tcPr>
            <w:tcW w:w="727"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4</w:t>
            </w:r>
          </w:p>
        </w:tc>
        <w:tc>
          <w:tcPr>
            <w:tcW w:w="5114" w:type="dxa"/>
            <w:tcBorders>
              <w:top w:val="single" w:color="auto" w:sz="4" w:space="0"/>
              <w:left w:val="single" w:color="auto" w:sz="4" w:space="0"/>
              <w:right w:val="single" w:color="auto" w:sz="4" w:space="0"/>
            </w:tcBorders>
            <w:noWrap/>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协助做好上级交办、企业底数、隐患清单等数据台账梳理、分析、上报工作</w:t>
            </w:r>
          </w:p>
        </w:tc>
        <w:tc>
          <w:tcPr>
            <w:tcW w:w="1005"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2867" w:type="dxa"/>
            <w:tcBorders>
              <w:top w:val="single" w:color="auto" w:sz="4" w:space="0"/>
              <w:left w:val="single" w:color="auto" w:sz="4" w:space="0"/>
              <w:right w:val="single" w:color="auto" w:sz="4" w:space="0"/>
            </w:tcBorders>
            <w:noWrap/>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886" w:hRule="atLeast"/>
        </w:trPr>
        <w:tc>
          <w:tcPr>
            <w:tcW w:w="727"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5</w:t>
            </w:r>
          </w:p>
        </w:tc>
        <w:tc>
          <w:tcPr>
            <w:tcW w:w="5114" w:type="dxa"/>
            <w:tcBorders>
              <w:top w:val="single" w:color="auto" w:sz="4" w:space="0"/>
              <w:left w:val="single" w:color="auto" w:sz="4" w:space="0"/>
              <w:right w:val="single" w:color="auto" w:sz="4" w:space="0"/>
            </w:tcBorders>
            <w:noWrap/>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安</w:t>
            </w:r>
            <w:r>
              <w:rPr>
                <w:rFonts w:hint="eastAsia" w:ascii="仿宋" w:hAnsi="仿宋" w:eastAsia="仿宋" w:cs="仿宋"/>
                <w:kern w:val="0"/>
                <w:sz w:val="24"/>
                <w:highlight w:val="none"/>
                <w:lang w:val="en-US" w:eastAsia="zh-CN"/>
              </w:rPr>
              <w:t>排6位</w:t>
            </w:r>
            <w:r>
              <w:rPr>
                <w:rFonts w:hint="eastAsia" w:ascii="仿宋" w:hAnsi="仿宋" w:eastAsia="仿宋" w:cs="仿宋"/>
                <w:kern w:val="0"/>
                <w:sz w:val="24"/>
                <w:lang w:val="en-US" w:eastAsia="zh-CN"/>
              </w:rPr>
              <w:t>专员常驻镇开展工作</w:t>
            </w:r>
          </w:p>
        </w:tc>
        <w:tc>
          <w:tcPr>
            <w:tcW w:w="1005"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2867" w:type="dxa"/>
            <w:tcBorders>
              <w:top w:val="single" w:color="auto" w:sz="4" w:space="0"/>
              <w:left w:val="single" w:color="auto" w:sz="4" w:space="0"/>
              <w:right w:val="single" w:color="auto" w:sz="4" w:space="0"/>
            </w:tcBorders>
            <w:noWrap/>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886" w:hRule="atLeast"/>
        </w:trPr>
        <w:tc>
          <w:tcPr>
            <w:tcW w:w="727"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6</w:t>
            </w:r>
          </w:p>
        </w:tc>
        <w:tc>
          <w:tcPr>
            <w:tcW w:w="5114" w:type="dxa"/>
            <w:tcBorders>
              <w:top w:val="single" w:color="auto" w:sz="4" w:space="0"/>
              <w:left w:val="single" w:color="auto" w:sz="4" w:space="0"/>
              <w:right w:val="single" w:color="auto" w:sz="4" w:space="0"/>
            </w:tcBorders>
            <w:noWrap/>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临时性检查</w:t>
            </w:r>
          </w:p>
        </w:tc>
        <w:tc>
          <w:tcPr>
            <w:tcW w:w="1005"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2867" w:type="dxa"/>
            <w:tcBorders>
              <w:top w:val="single" w:color="auto" w:sz="4" w:space="0"/>
              <w:left w:val="single" w:color="auto" w:sz="4" w:space="0"/>
              <w:right w:val="single" w:color="auto" w:sz="4" w:space="0"/>
            </w:tcBorders>
            <w:noWrap/>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886" w:hRule="atLeast"/>
        </w:trPr>
        <w:tc>
          <w:tcPr>
            <w:tcW w:w="727"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二</w:t>
            </w:r>
          </w:p>
        </w:tc>
        <w:tc>
          <w:tcPr>
            <w:tcW w:w="5114" w:type="dxa"/>
            <w:tcBorders>
              <w:top w:val="single" w:color="auto" w:sz="4" w:space="0"/>
              <w:left w:val="single" w:color="auto" w:sz="4" w:space="0"/>
              <w:right w:val="single" w:color="auto" w:sz="4" w:space="0"/>
            </w:tcBorders>
            <w:noWrap/>
            <w:vAlign w:val="center"/>
          </w:tcPr>
          <w:p>
            <w:pPr>
              <w:keepNext w:val="0"/>
              <w:keepLines w:val="0"/>
              <w:widowControl/>
              <w:suppressLineNumbers w:val="0"/>
              <w:jc w:val="left"/>
              <w:rPr>
                <w:rFonts w:hint="eastAsia" w:ascii="仿宋" w:hAnsi="仿宋" w:eastAsia="仿宋" w:cs="仿宋"/>
                <w:kern w:val="0"/>
                <w:sz w:val="24"/>
                <w:szCs w:val="22"/>
                <w:lang w:val="en-US" w:eastAsia="zh-CN" w:bidi="ar-SA"/>
              </w:rPr>
            </w:pPr>
            <w:r>
              <w:rPr>
                <w:rFonts w:hint="eastAsia" w:ascii="仿宋" w:hAnsi="仿宋" w:eastAsia="仿宋" w:cs="仿宋"/>
                <w:b w:val="0"/>
                <w:bCs w:val="0"/>
                <w:i w:val="0"/>
                <w:iCs w:val="0"/>
                <w:sz w:val="24"/>
                <w:szCs w:val="24"/>
                <w:lang w:val="en-US" w:eastAsia="zh-CN"/>
              </w:rPr>
              <w:t>标项二：</w:t>
            </w:r>
            <w:r>
              <w:rPr>
                <w:rFonts w:hint="eastAsia" w:ascii="仿宋" w:hAnsi="仿宋" w:eastAsia="仿宋" w:cs="仿宋"/>
                <w:b w:val="0"/>
                <w:bCs w:val="0"/>
                <w:i w:val="0"/>
                <w:iCs w:val="0"/>
                <w:sz w:val="24"/>
                <w:szCs w:val="24"/>
              </w:rPr>
              <w:t xml:space="preserve"> </w:t>
            </w:r>
            <w:r>
              <w:rPr>
                <w:rFonts w:hint="eastAsia" w:ascii="仿宋" w:hAnsi="仿宋" w:eastAsia="仿宋" w:cs="仿宋"/>
                <w:b w:val="0"/>
                <w:bCs w:val="0"/>
                <w:i w:val="0"/>
                <w:iCs w:val="0"/>
                <w:sz w:val="24"/>
                <w:szCs w:val="24"/>
                <w:lang w:val="en-US" w:eastAsia="zh-CN"/>
              </w:rPr>
              <w:t>瓶窑镇重点领域危化品储存经营企业安全生产（消防安全）社会化服务采购项目</w:t>
            </w:r>
          </w:p>
        </w:tc>
        <w:tc>
          <w:tcPr>
            <w:tcW w:w="1005" w:type="dxa"/>
            <w:tcBorders>
              <w:top w:val="single" w:color="auto" w:sz="4" w:space="0"/>
              <w:left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项</w:t>
            </w:r>
          </w:p>
        </w:tc>
        <w:tc>
          <w:tcPr>
            <w:tcW w:w="2867" w:type="dxa"/>
            <w:tcBorders>
              <w:top w:val="single" w:color="auto" w:sz="4" w:space="0"/>
              <w:left w:val="single" w:color="auto" w:sz="4" w:space="0"/>
              <w:right w:val="single" w:color="auto" w:sz="4" w:space="0"/>
            </w:tcBorders>
            <w:noWrap/>
            <w:vAlign w:val="center"/>
          </w:tcPr>
          <w:p>
            <w:pPr>
              <w:tabs>
                <w:tab w:val="left" w:pos="0"/>
              </w:tabs>
              <w:spacing w:line="360" w:lineRule="auto"/>
              <w:ind w:firstLine="480" w:firstLineChars="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909"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5114"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第三方社会化服务单位对瓶窑镇重点领域危化品生产储存经营企业约98家进行风险辨识、隐患排查及复查，指导企业落实隐患闭环整改措施。</w:t>
            </w:r>
          </w:p>
        </w:tc>
        <w:tc>
          <w:tcPr>
            <w:tcW w:w="1005"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家</w:t>
            </w:r>
          </w:p>
        </w:tc>
        <w:tc>
          <w:tcPr>
            <w:tcW w:w="286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ind w:firstLine="48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98</w:t>
            </w:r>
          </w:p>
        </w:tc>
      </w:tr>
      <w:tr>
        <w:tblPrEx>
          <w:tblCellMar>
            <w:top w:w="0" w:type="dxa"/>
            <w:left w:w="108" w:type="dxa"/>
            <w:bottom w:w="0" w:type="dxa"/>
            <w:right w:w="108" w:type="dxa"/>
          </w:tblCellMar>
        </w:tblPrEx>
        <w:trPr>
          <w:trHeight w:val="755"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5114"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辖区企业安全知识培训及应急演练服务指导</w:t>
            </w:r>
          </w:p>
        </w:tc>
        <w:tc>
          <w:tcPr>
            <w:tcW w:w="1005"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年</w:t>
            </w:r>
          </w:p>
        </w:tc>
        <w:tc>
          <w:tcPr>
            <w:tcW w:w="286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ind w:firstLine="48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719"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5114"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协助做好上级交办、企业底数、隐患清单等数据台账梳理、分析、上报工作</w:t>
            </w:r>
          </w:p>
        </w:tc>
        <w:tc>
          <w:tcPr>
            <w:tcW w:w="1005"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年</w:t>
            </w:r>
          </w:p>
        </w:tc>
        <w:tc>
          <w:tcPr>
            <w:tcW w:w="286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ind w:firstLine="48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749"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5114"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安</w:t>
            </w:r>
            <w:r>
              <w:rPr>
                <w:rFonts w:hint="eastAsia" w:ascii="仿宋" w:hAnsi="仿宋" w:eastAsia="仿宋" w:cs="仿宋"/>
                <w:kern w:val="0"/>
                <w:sz w:val="24"/>
                <w:highlight w:val="none"/>
                <w:lang w:val="en-US" w:eastAsia="zh-CN"/>
              </w:rPr>
              <w:t>排2位</w:t>
            </w:r>
            <w:r>
              <w:rPr>
                <w:rFonts w:hint="eastAsia" w:ascii="仿宋" w:hAnsi="仿宋" w:eastAsia="仿宋" w:cs="仿宋"/>
                <w:kern w:val="0"/>
                <w:sz w:val="24"/>
                <w:lang w:val="en-US" w:eastAsia="zh-CN"/>
              </w:rPr>
              <w:t>专员常驻镇开展工作</w:t>
            </w:r>
          </w:p>
        </w:tc>
        <w:tc>
          <w:tcPr>
            <w:tcW w:w="1005"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年</w:t>
            </w:r>
          </w:p>
        </w:tc>
        <w:tc>
          <w:tcPr>
            <w:tcW w:w="286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ind w:firstLine="48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714"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5114"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临时性检查</w:t>
            </w:r>
          </w:p>
        </w:tc>
        <w:tc>
          <w:tcPr>
            <w:tcW w:w="1005"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年</w:t>
            </w:r>
          </w:p>
        </w:tc>
        <w:tc>
          <w:tcPr>
            <w:tcW w:w="286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ind w:firstLine="48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1</w:t>
            </w:r>
          </w:p>
        </w:tc>
      </w:tr>
      <w:tr>
        <w:tblPrEx>
          <w:tblCellMar>
            <w:top w:w="0" w:type="dxa"/>
            <w:left w:w="108" w:type="dxa"/>
            <w:bottom w:w="0" w:type="dxa"/>
            <w:right w:w="108" w:type="dxa"/>
          </w:tblCellMar>
        </w:tblPrEx>
        <w:trPr>
          <w:trHeight w:val="655" w:hRule="atLeast"/>
        </w:trPr>
        <w:tc>
          <w:tcPr>
            <w:tcW w:w="727" w:type="dxa"/>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备注</w:t>
            </w:r>
          </w:p>
        </w:tc>
        <w:tc>
          <w:tcPr>
            <w:tcW w:w="8986" w:type="dxa"/>
            <w:gridSpan w:val="3"/>
            <w:tcBorders>
              <w:top w:val="single" w:color="auto" w:sz="4" w:space="0"/>
              <w:left w:val="single" w:color="auto" w:sz="4" w:space="0"/>
              <w:bottom w:val="single" w:color="auto" w:sz="4" w:space="0"/>
              <w:right w:val="single" w:color="auto" w:sz="4" w:space="0"/>
            </w:tcBorders>
            <w:noWrap/>
            <w:vAlign w:val="center"/>
          </w:tcPr>
          <w:p>
            <w:pPr>
              <w:tabs>
                <w:tab w:val="left" w:pos="0"/>
              </w:tabs>
              <w:spacing w:line="360" w:lineRule="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标项一：驻镇服务人员包括4名专家（3名国家注册安全工程师、1名一级消防工程师）、2名安全技术检查员；</w:t>
            </w:r>
          </w:p>
          <w:p>
            <w:pPr>
              <w:tabs>
                <w:tab w:val="left" w:pos="0"/>
              </w:tabs>
              <w:spacing w:line="360" w:lineRule="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标项二：驻镇服务人员1名国家注册安全工程师（化工专业），1名安全技术检查员；</w:t>
            </w:r>
          </w:p>
          <w:p>
            <w:pPr>
              <w:tabs>
                <w:tab w:val="left" w:pos="0"/>
              </w:tabs>
              <w:spacing w:line="360" w:lineRule="auto"/>
              <w:rPr>
                <w:rFonts w:hint="eastAsia" w:ascii="仿宋" w:hAnsi="仿宋" w:eastAsia="仿宋" w:cs="仿宋"/>
                <w:kern w:val="0"/>
                <w:sz w:val="24"/>
                <w:highlight w:val="none"/>
                <w:lang w:val="en-US" w:eastAsia="zh-CN"/>
              </w:rPr>
            </w:pPr>
            <w:r>
              <w:rPr>
                <w:rFonts w:hint="eastAsia" w:ascii="仿宋" w:hAnsi="仿宋" w:eastAsia="仿宋" w:cs="仿宋"/>
                <w:kern w:val="0"/>
                <w:sz w:val="24"/>
                <w:highlight w:val="none"/>
                <w:lang w:val="en-US" w:eastAsia="zh-CN"/>
              </w:rPr>
              <w:t>以上人员需具备国家注册安全工程师、中级技术职称、安全培训师、安全标准化评审员等以上职称人员。</w:t>
            </w:r>
          </w:p>
        </w:tc>
      </w:tr>
    </w:tbl>
    <w:p>
      <w:pPr>
        <w:pStyle w:val="10"/>
        <w:numPr>
          <w:ilvl w:val="0"/>
          <w:numId w:val="0"/>
        </w:num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二、具体服务要求：</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1.隐患排查服务；</w:t>
      </w:r>
    </w:p>
    <w:p>
      <w:pPr>
        <w:tabs>
          <w:tab w:val="left" w:pos="0"/>
        </w:tabs>
        <w:spacing w:line="360" w:lineRule="auto"/>
        <w:ind w:firstLine="48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对辖区内约450家企业（包含“一厂多租”企业园区在内）开展1年4次（半年完成辖区450家企业全覆盖检查2次）的全面检查（首次检查、中途指导和复查为一次，首</w:t>
      </w:r>
      <w:r>
        <w:rPr>
          <w:rFonts w:hint="eastAsia" w:ascii="仿宋" w:hAnsi="仿宋" w:eastAsia="仿宋" w:cs="仿宋"/>
          <w:kern w:val="0"/>
          <w:sz w:val="24"/>
          <w:highlight w:val="none"/>
          <w:lang w:val="en-US" w:eastAsia="zh-CN"/>
        </w:rPr>
        <w:t>次检查与复查时间间隔根据企业隐患整改难易程度最长不超过2个月）、其中重点领域危化品储存经营企业与大风险企业每两月开展1次全面检查（首次检查 、中途指导和复查为一次，首次检查与复查时间间隔根据企业隐患整改难易程度最长不超过1个月，一年开展4次全面检查。</w:t>
      </w:r>
      <w:r>
        <w:rPr>
          <w:rFonts w:hint="eastAsia" w:ascii="仿宋" w:hAnsi="仿宋" w:eastAsia="仿宋" w:cs="仿宋"/>
          <w:kern w:val="0"/>
          <w:sz w:val="24"/>
          <w:lang w:val="en-US" w:eastAsia="zh-CN"/>
        </w:rPr>
        <w:t xml:space="preserve">重点检查企业现场安全现状，针对每家企业出具综合检查报告。根据企业体检情况进行综合研判分析，按照风险等级和现场安全状况进行评定分级，提出针对性意见建议，提供专业性解决方案，指导企业落实整改闭环。针对重大风险和较大风险企业，实施跟踪检查直至消除重点隐患，降低风险等级。 </w:t>
      </w:r>
    </w:p>
    <w:p>
      <w:pPr>
        <w:pStyle w:val="10"/>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仿宋" w:hAnsi="仿宋" w:eastAsia="仿宋" w:cs="仿宋"/>
          <w:kern w:val="0"/>
          <w:sz w:val="24"/>
          <w:szCs w:val="22"/>
          <w:lang w:val="en-US" w:eastAsia="zh-CN" w:bidi="ar-SA"/>
        </w:rPr>
      </w:pPr>
      <w:r>
        <w:rPr>
          <w:rFonts w:hint="eastAsia" w:ascii="仿宋" w:hAnsi="仿宋" w:eastAsia="仿宋" w:cs="仿宋"/>
          <w:b/>
          <w:bCs/>
          <w:color w:val="auto"/>
          <w:kern w:val="2"/>
          <w:sz w:val="24"/>
          <w:szCs w:val="24"/>
          <w:highlight w:val="none"/>
          <w:lang w:val="en-US" w:eastAsia="zh-CN" w:bidi="ar-SA"/>
        </w:rPr>
        <w:t>1.1隐患排查阶段。</w:t>
      </w:r>
      <w:r>
        <w:rPr>
          <w:rFonts w:hint="eastAsia" w:ascii="仿宋" w:hAnsi="仿宋" w:eastAsia="仿宋" w:cs="仿宋"/>
          <w:kern w:val="0"/>
          <w:sz w:val="24"/>
          <w:szCs w:val="22"/>
          <w:lang w:val="en-US" w:eastAsia="zh-CN" w:bidi="ar-SA"/>
        </w:rPr>
        <w:t xml:space="preserve">服务机构组织好相关专家，到甲方指定企业（场所），对照安全生产有关法律法规和标准，重点对企业生产安全、危化品的存储和使用、特种设备和机械设备安全、电气安全、作业安全、风险识别告知、安全警示标志、消防安全、职业病防护、应急救援、安全教育培训、工业企业在线系统隐患自查填报等内容开展全面彻底排查，每轮排查结束后，应根据隐患等级对各企业进行红、橙、黄、蓝四色分类，并针对每家企业出具综合检查报告。 </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kern w:val="0"/>
          <w:sz w:val="24"/>
          <w:lang w:val="en-US" w:eastAsia="zh-CN"/>
        </w:rPr>
      </w:pPr>
      <w:r>
        <w:rPr>
          <w:rFonts w:hint="eastAsia" w:ascii="仿宋" w:hAnsi="仿宋" w:eastAsia="仿宋" w:cs="仿宋"/>
          <w:b/>
          <w:bCs/>
          <w:color w:val="auto"/>
          <w:kern w:val="2"/>
          <w:sz w:val="24"/>
          <w:szCs w:val="24"/>
          <w:highlight w:val="none"/>
          <w:lang w:val="en-US" w:eastAsia="zh-CN" w:bidi="ar-SA"/>
        </w:rPr>
        <w:t>1.2隐患整改阶段。</w:t>
      </w:r>
      <w:r>
        <w:rPr>
          <w:rFonts w:hint="eastAsia" w:ascii="仿宋" w:hAnsi="仿宋" w:eastAsia="仿宋" w:cs="仿宋"/>
          <w:kern w:val="0"/>
          <w:sz w:val="24"/>
          <w:lang w:val="en-US" w:eastAsia="zh-CN"/>
        </w:rPr>
        <w:t>服务过程中排查出的事故隐患应按照事故隐患的等级进行登记，并建立服务信息档案。检查结果形成后，对于一般较小隐患，服务机构应指导被服务企业落实整改；对较大以上隐患，应及时指导和督促被服务企业制定和实施安全整改措施和方案。检查过程中发现重大安全生产隐患或重大消防安全隐患的，上报甲方介入处置。发现重大安全隐患或企业未能及时按要求完成隐患整改的，上报甲方介入处置。隐患完成整改的，中标机构出具相应的整改确认书，完成整改闭环。</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Chars="200" w:right="0" w:rightChars="0"/>
        <w:jc w:val="both"/>
        <w:textAlignment w:val="auto"/>
        <w:rPr>
          <w:rFonts w:hint="eastAsia" w:ascii="仿宋" w:hAnsi="仿宋" w:eastAsia="仿宋" w:cs="仿宋"/>
          <w:kern w:val="0"/>
          <w:sz w:val="24"/>
          <w:szCs w:val="22"/>
          <w:lang w:val="en-US" w:eastAsia="zh-CN" w:bidi="ar-SA"/>
        </w:rPr>
      </w:pPr>
      <w:r>
        <w:rPr>
          <w:rFonts w:hint="eastAsia" w:ascii="仿宋" w:hAnsi="仿宋" w:eastAsia="仿宋" w:cs="仿宋"/>
          <w:b/>
          <w:bCs/>
          <w:color w:val="auto"/>
          <w:kern w:val="2"/>
          <w:sz w:val="24"/>
          <w:szCs w:val="24"/>
          <w:highlight w:val="none"/>
          <w:lang w:val="en-US" w:eastAsia="zh-CN" w:bidi="ar-SA"/>
        </w:rPr>
        <w:t>1.3安全生产专项检查。</w:t>
      </w:r>
      <w:r>
        <w:rPr>
          <w:rFonts w:hint="eastAsia" w:ascii="仿宋" w:hAnsi="仿宋" w:eastAsia="仿宋" w:cs="仿宋"/>
          <w:kern w:val="0"/>
          <w:sz w:val="24"/>
          <w:szCs w:val="22"/>
          <w:lang w:val="en-US" w:eastAsia="zh-CN" w:bidi="ar-SA"/>
        </w:rPr>
        <w:t>中标机构每月根据甲方要求到指定企业开展安全生产专项检查，根据检查情况出具综合检查报告，督促企业完成隐患闭环，并出具整改确认书。同时应完善服务对象“一企一档”，特别是发现存在重大问题隐患的，应拍摄照片或视频留存，并提出针对性整改措施，开展跟踪指导。</w:t>
      </w:r>
    </w:p>
    <w:p>
      <w:pPr>
        <w:pStyle w:val="10"/>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仿宋" w:hAnsi="仿宋" w:eastAsia="仿宋" w:cs="仿宋"/>
          <w:kern w:val="0"/>
          <w:sz w:val="24"/>
          <w:szCs w:val="22"/>
          <w:lang w:val="en-US" w:eastAsia="zh-CN" w:bidi="ar-SA"/>
        </w:rPr>
      </w:pPr>
      <w:r>
        <w:rPr>
          <w:rFonts w:hint="eastAsia" w:ascii="仿宋" w:hAnsi="仿宋" w:eastAsia="仿宋" w:cs="仿宋"/>
          <w:b/>
          <w:bCs/>
          <w:kern w:val="0"/>
          <w:sz w:val="24"/>
          <w:szCs w:val="22"/>
          <w:lang w:val="en-US" w:eastAsia="zh-CN" w:bidi="ar-SA"/>
        </w:rPr>
        <w:t>1.4 风险场所检查。</w:t>
      </w:r>
      <w:r>
        <w:rPr>
          <w:rFonts w:hint="eastAsia" w:ascii="仿宋" w:hAnsi="仿宋" w:eastAsia="仿宋" w:cs="仿宋"/>
          <w:kern w:val="0"/>
          <w:sz w:val="24"/>
          <w:szCs w:val="22"/>
          <w:lang w:val="en-US" w:eastAsia="zh-CN" w:bidi="ar-SA"/>
        </w:rPr>
        <w:t>中标机构需协助配合甲方完成各类风险场所检查工作（约450家企业外，全年不超过200家）</w:t>
      </w:r>
    </w:p>
    <w:p>
      <w:pPr>
        <w:pStyle w:val="10"/>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仿宋" w:hAnsi="仿宋" w:eastAsia="仿宋" w:cs="仿宋"/>
          <w:kern w:val="0"/>
          <w:sz w:val="24"/>
          <w:szCs w:val="22"/>
          <w:lang w:val="en-US" w:eastAsia="zh-CN" w:bidi="ar-SA"/>
        </w:rPr>
      </w:pPr>
      <w:r>
        <w:rPr>
          <w:rFonts w:hint="eastAsia" w:ascii="仿宋" w:hAnsi="仿宋" w:eastAsia="仿宋" w:cs="仿宋"/>
          <w:b/>
          <w:bCs/>
          <w:kern w:val="0"/>
          <w:sz w:val="24"/>
          <w:szCs w:val="22"/>
          <w:lang w:val="en-US" w:eastAsia="zh-CN" w:bidi="ar-SA"/>
        </w:rPr>
        <w:t>1.5书面报告。</w:t>
      </w:r>
      <w:r>
        <w:rPr>
          <w:rFonts w:hint="eastAsia" w:ascii="仿宋" w:hAnsi="仿宋" w:eastAsia="仿宋" w:cs="仿宋"/>
          <w:kern w:val="0"/>
          <w:sz w:val="24"/>
          <w:szCs w:val="22"/>
          <w:lang w:val="en-US" w:eastAsia="zh-CN" w:bidi="ar-SA"/>
        </w:rPr>
        <w:t>中标机构在服务期满后向甲方提供服务企业的全部检查报告与整改报告，另服务期内半年向甲方出具瓶窑镇企业安全生产现状整体情况汇报，服务期满后向甲方出具瓶窑镇企业安全生产现状整体情况全年汇报。</w:t>
      </w:r>
    </w:p>
    <w:p>
      <w:pPr>
        <w:pStyle w:val="5"/>
        <w:keepNext w:val="0"/>
        <w:keepLines w:val="0"/>
        <w:pageBreakBefore w:val="0"/>
        <w:numPr>
          <w:ilvl w:val="0"/>
          <w:numId w:val="0"/>
        </w:numPr>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kern w:val="0"/>
          <w:sz w:val="24"/>
          <w:szCs w:val="22"/>
          <w:lang w:val="en-US" w:eastAsia="zh-CN" w:bidi="ar-SA"/>
        </w:rPr>
      </w:pPr>
      <w:r>
        <w:rPr>
          <w:rFonts w:hint="eastAsia" w:ascii="仿宋" w:hAnsi="仿宋" w:eastAsia="仿宋" w:cs="仿宋"/>
          <w:b/>
          <w:bCs/>
          <w:kern w:val="0"/>
          <w:sz w:val="24"/>
          <w:szCs w:val="22"/>
          <w:lang w:val="en-US" w:eastAsia="zh-CN" w:bidi="ar-SA"/>
        </w:rPr>
        <w:t>2.工业企业在线信息化咨询服务</w:t>
      </w:r>
    </w:p>
    <w:p>
      <w:pPr>
        <w:pStyle w:val="10"/>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0"/>
          <w:sz w:val="24"/>
          <w:szCs w:val="22"/>
          <w:lang w:val="en-US" w:eastAsia="zh-CN" w:bidi="ar-SA"/>
        </w:rPr>
        <w:t>安排专人协助甲方做好风险普查常普常新、工业企业安全在线</w:t>
      </w:r>
      <w:r>
        <w:rPr>
          <w:rFonts w:hint="eastAsia" w:ascii="宋体" w:hAnsi="宋体" w:eastAsia="宋体" w:cs="宋体"/>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eastAsia="zh-CN" w:bidi="ar-SA"/>
        </w:rPr>
        <w:t>危险化学品数据平台、</w:t>
      </w:r>
      <w:r>
        <w:rPr>
          <w:rFonts w:hint="eastAsia" w:ascii="仿宋" w:hAnsi="仿宋" w:eastAsia="仿宋" w:cs="仿宋"/>
          <w:kern w:val="0"/>
          <w:sz w:val="24"/>
          <w:lang w:val="en-US" w:eastAsia="zh-CN"/>
        </w:rPr>
        <w:t>浙江省应急管理厅小微园区“厂中厂”安全管理系统</w:t>
      </w:r>
      <w:r>
        <w:rPr>
          <w:rFonts w:hint="eastAsia" w:ascii="仿宋" w:hAnsi="仿宋" w:eastAsia="仿宋" w:cs="仿宋"/>
          <w:color w:val="auto"/>
          <w:kern w:val="2"/>
          <w:sz w:val="24"/>
          <w:szCs w:val="24"/>
          <w:highlight w:val="none"/>
          <w:lang w:val="en-US" w:eastAsia="zh-CN" w:bidi="ar-SA"/>
        </w:rPr>
        <w:t>等系统使用推广和数据录入等工作。</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2.1风险普查：</w:t>
      </w:r>
      <w:r>
        <w:rPr>
          <w:rFonts w:hint="eastAsia" w:ascii="仿宋" w:hAnsi="仿宋" w:eastAsia="仿宋" w:cs="仿宋"/>
          <w:color w:val="auto"/>
          <w:kern w:val="2"/>
          <w:sz w:val="24"/>
          <w:szCs w:val="24"/>
          <w:highlight w:val="none"/>
          <w:lang w:val="en-US" w:eastAsia="zh-CN" w:bidi="ar-SA"/>
        </w:rPr>
        <w:t xml:space="preserve">及时对浙江省工业在线系统上新增、变更、搬迁、注销企业进行现场核验，针对现场排查隐患及时录入系统，对发现的生产安全事故隐患情况实施跟踪指导整改并在系统上进行整改确认。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2.2 工业企业隐患排查：</w:t>
      </w:r>
      <w:r>
        <w:rPr>
          <w:rFonts w:hint="eastAsia" w:ascii="仿宋" w:hAnsi="仿宋" w:eastAsia="仿宋" w:cs="仿宋"/>
          <w:color w:val="auto"/>
          <w:kern w:val="2"/>
          <w:sz w:val="24"/>
          <w:szCs w:val="24"/>
          <w:highlight w:val="none"/>
          <w:lang w:val="en-US" w:eastAsia="zh-CN" w:bidi="ar-SA"/>
        </w:rPr>
        <w:t xml:space="preserve">每日登入系统填报自查自纠情况，督促协助企业、政府端填报隐患检查情况和每日安全承诺、危险作业申报等，按照系统评分规则确定做好各项任务相关工作。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2.3 对危险化学品数据平台</w:t>
      </w:r>
      <w:r>
        <w:rPr>
          <w:rFonts w:hint="eastAsia" w:ascii="仿宋" w:hAnsi="仿宋" w:eastAsia="仿宋" w:cs="仿宋"/>
          <w:color w:val="auto"/>
          <w:kern w:val="2"/>
          <w:sz w:val="24"/>
          <w:szCs w:val="24"/>
          <w:highlight w:val="none"/>
          <w:lang w:val="en-US" w:eastAsia="zh-CN" w:bidi="ar-SA"/>
        </w:rPr>
        <w:t>。相关数据进行更新、维护，协助督促危化品使用单位定期进行更新，指导督促危化品使用单位按照要求录入危化品出入库情况。</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2.4对小微园区“厂中厂”安全管理系统平台。</w:t>
      </w:r>
      <w:r>
        <w:rPr>
          <w:rFonts w:hint="eastAsia" w:ascii="仿宋" w:hAnsi="仿宋" w:eastAsia="仿宋" w:cs="仿宋"/>
          <w:color w:val="auto"/>
          <w:kern w:val="2"/>
          <w:sz w:val="24"/>
          <w:szCs w:val="24"/>
          <w:highlight w:val="none"/>
          <w:lang w:val="en-US" w:eastAsia="zh-CN" w:bidi="ar-SA"/>
        </w:rPr>
        <w:t>相关数据进行更新、维护，协助督“厂中厂”租单位定期进行更新。</w:t>
      </w:r>
    </w:p>
    <w:p>
      <w:pPr>
        <w:keepNext w:val="0"/>
        <w:keepLines w:val="0"/>
        <w:pageBreakBefore w:val="0"/>
        <w:numPr>
          <w:ilvl w:val="0"/>
          <w:numId w:val="0"/>
        </w:numPr>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3.安全宣传教育服务：</w:t>
      </w:r>
      <w:r>
        <w:rPr>
          <w:rFonts w:hint="eastAsia" w:ascii="仿宋" w:hAnsi="仿宋" w:eastAsia="仿宋" w:cs="仿宋"/>
          <w:color w:val="auto"/>
          <w:kern w:val="2"/>
          <w:sz w:val="24"/>
          <w:szCs w:val="24"/>
          <w:highlight w:val="none"/>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按照工作需要，指导辖区内企业开展应急救援演练及安全教育培训，全年确保辖区企业至少完成一次应急救援演练及安全教育培训全覆盖。指导协助企业编制企业安全生产管理制度。为甲方开展安全生产监管工作提供专业宣传服务等。</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4.专家驻守服务：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派驻8位专员常驻镇实施固定安全生产服务日，具体工作包括日常事务性工作、临时性专项整治（检查）、企业咨询服务、数据统计上报等。</w:t>
      </w:r>
    </w:p>
    <w:p>
      <w:pPr>
        <w:pStyle w:val="10"/>
        <w:keepNext w:val="0"/>
        <w:keepLines w:val="0"/>
        <w:pageBreakBefore w:val="0"/>
        <w:numPr>
          <w:ilvl w:val="0"/>
          <w:numId w:val="0"/>
        </w:numPr>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5.数据报表服务。</w:t>
      </w:r>
    </w:p>
    <w:p>
      <w:pPr>
        <w:pStyle w:val="10"/>
        <w:keepNext w:val="0"/>
        <w:keepLines w:val="0"/>
        <w:pageBreakBefore w:val="0"/>
        <w:numPr>
          <w:ilvl w:val="0"/>
          <w:numId w:val="0"/>
        </w:numPr>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协助甲方做好上级交办、企业底数、隐患清单等</w:t>
      </w:r>
      <w:r>
        <w:rPr>
          <w:rFonts w:hint="eastAsia" w:ascii="仿宋" w:hAnsi="仿宋" w:eastAsia="仿宋" w:cs="仿宋"/>
          <w:kern w:val="0"/>
          <w:sz w:val="24"/>
          <w:lang w:val="en-US" w:eastAsia="zh-CN"/>
        </w:rPr>
        <w:t>数据台账梳理、分析、上报工作。</w:t>
      </w:r>
    </w:p>
    <w:p>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6.临时性检查。</w:t>
      </w:r>
    </w:p>
    <w:p>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有重大迎检活动或者临时检查需要等情况，中标人应在接到甲方指令后1小时内响应，如有需要应在2小时内配齐专业人员到达现场，响应配合甲方开展工作。</w:t>
      </w:r>
    </w:p>
    <w:p>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7.工作规范</w:t>
      </w:r>
    </w:p>
    <w:p>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7.1中标人与执业人员要严格遵守咨询工作规范，根据服务对象的实际情况，有针对性的安排专业技术人员，合理安排服务时间，认真开展隐患排查，严禁走过场、走形式，要提出切实可行的整改意见建议，指导服务对象的隐患整改。</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Chars="200" w:right="0" w:right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7.2本项目严禁转包分包、弄虚作假等行为。</w:t>
      </w:r>
    </w:p>
    <w:p>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highlight w:val="none"/>
          <w:lang w:val="en-US" w:eastAsia="zh-CN" w:bidi="ar-SA"/>
        </w:rPr>
      </w:pPr>
    </w:p>
    <w:p>
      <w:pPr>
        <w:snapToGrid w:val="0"/>
        <w:spacing w:line="360" w:lineRule="auto"/>
        <w:rPr>
          <w:rFonts w:hint="eastAsia" w:ascii="仿宋" w:hAnsi="仿宋" w:eastAsia="仿宋" w:cs="仿宋"/>
          <w:b/>
          <w:bCs/>
          <w:sz w:val="24"/>
        </w:rPr>
      </w:pPr>
      <w:r>
        <w:rPr>
          <w:rFonts w:hint="eastAsia" w:ascii="仿宋" w:hAnsi="仿宋" w:eastAsia="仿宋" w:cs="仿宋"/>
          <w:b/>
          <w:bCs/>
          <w:sz w:val="24"/>
          <w:lang w:eastAsia="zh-CN"/>
        </w:rPr>
        <w:t>三</w:t>
      </w:r>
      <w:r>
        <w:rPr>
          <w:rFonts w:hint="eastAsia" w:ascii="仿宋" w:hAnsi="仿宋" w:eastAsia="仿宋" w:cs="仿宋"/>
          <w:b/>
          <w:bCs/>
          <w:sz w:val="24"/>
        </w:rPr>
        <w:t>、服务期</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本项目服务期一年</w:t>
      </w:r>
      <w:r>
        <w:rPr>
          <w:rFonts w:hint="eastAsia" w:ascii="仿宋" w:hAnsi="仿宋" w:eastAsia="仿宋" w:cs="仿宋"/>
          <w:sz w:val="24"/>
          <w:lang w:eastAsia="zh-CN"/>
        </w:rPr>
        <w:t>。</w:t>
      </w:r>
    </w:p>
    <w:p>
      <w:pPr>
        <w:snapToGrid w:val="0"/>
        <w:spacing w:line="360" w:lineRule="auto"/>
        <w:rPr>
          <w:rFonts w:hint="eastAsia"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、付款方式</w:t>
      </w:r>
    </w:p>
    <w:p>
      <w:pPr>
        <w:tabs>
          <w:tab w:val="left" w:pos="7088"/>
        </w:tabs>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w:t>
      </w:r>
      <w:r>
        <w:rPr>
          <w:rFonts w:hint="eastAsia" w:ascii="仿宋" w:hAnsi="仿宋" w:eastAsia="仿宋" w:cs="仿宋"/>
          <w:sz w:val="24"/>
          <w:highlight w:val="none"/>
          <w:lang w:eastAsia="zh-CN"/>
        </w:rPr>
        <w:t>服务款项半年支付一次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扣除考核罚款金额</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具体以合同签订为准</w:t>
      </w:r>
      <w:r>
        <w:rPr>
          <w:rFonts w:hint="eastAsia" w:ascii="仿宋" w:hAnsi="仿宋" w:eastAsia="仿宋" w:cs="仿宋"/>
          <w:sz w:val="24"/>
          <w:highlight w:val="none"/>
          <w:lang w:eastAsia="zh-CN"/>
        </w:rPr>
        <w:t>。</w:t>
      </w:r>
    </w:p>
    <w:p>
      <w:pPr>
        <w:tabs>
          <w:tab w:val="left" w:pos="7088"/>
        </w:tabs>
        <w:snapToGrid w:val="0"/>
        <w:spacing w:line="360" w:lineRule="auto"/>
        <w:rPr>
          <w:rFonts w:hint="eastAsia"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、考核办法</w:t>
      </w:r>
    </w:p>
    <w:p>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themeColor="text1"/>
          <w:sz w:val="24"/>
          <w:lang w:val="en-US" w:eastAsia="zh-CN"/>
          <w14:textFill>
            <w14:solidFill>
              <w14:schemeClr w14:val="tx1"/>
            </w14:solidFill>
          </w14:textFill>
        </w:rPr>
        <w:t>按季度考核：</w:t>
      </w:r>
      <w:r>
        <w:rPr>
          <w:rFonts w:hint="eastAsia" w:ascii="仿宋" w:hAnsi="仿宋" w:eastAsia="仿宋" w:cs="仿宋"/>
          <w:color w:val="000000" w:themeColor="text1"/>
          <w:sz w:val="24"/>
          <w14:textFill>
            <w14:solidFill>
              <w14:schemeClr w14:val="tx1"/>
            </w14:solidFill>
          </w14:textFill>
        </w:rPr>
        <w:t>采购单位将对中标单位进行</w:t>
      </w:r>
      <w:r>
        <w:rPr>
          <w:rFonts w:hint="eastAsia" w:ascii="仿宋" w:hAnsi="仿宋" w:eastAsia="仿宋" w:cs="仿宋"/>
          <w:color w:val="000000" w:themeColor="text1"/>
          <w:sz w:val="24"/>
          <w:lang w:val="en-US" w:eastAsia="zh-CN"/>
          <w14:textFill>
            <w14:solidFill>
              <w14:schemeClr w14:val="tx1"/>
            </w14:solidFill>
          </w14:textFill>
        </w:rPr>
        <w:t>按每季度</w:t>
      </w:r>
      <w:r>
        <w:rPr>
          <w:rFonts w:hint="eastAsia" w:ascii="仿宋" w:hAnsi="仿宋" w:eastAsia="仿宋" w:cs="仿宋"/>
          <w:color w:val="000000" w:themeColor="text1"/>
          <w:sz w:val="24"/>
          <w14:textFill>
            <w14:solidFill>
              <w14:schemeClr w14:val="tx1"/>
            </w14:solidFill>
          </w14:textFill>
        </w:rPr>
        <w:t>考核，</w:t>
      </w:r>
      <w:r>
        <w:rPr>
          <w:rFonts w:hint="eastAsia" w:ascii="仿宋" w:hAnsi="仿宋" w:eastAsia="仿宋" w:cs="仿宋"/>
          <w:color w:val="000000" w:themeColor="text1"/>
          <w:sz w:val="24"/>
          <w:lang w:val="en-US" w:eastAsia="zh-CN"/>
          <w14:textFill>
            <w14:solidFill>
              <w14:schemeClr w14:val="tx1"/>
            </w14:solidFill>
          </w14:textFill>
        </w:rPr>
        <w:t>采取</w:t>
      </w:r>
      <w:r>
        <w:rPr>
          <w:rFonts w:hint="eastAsia" w:ascii="仿宋" w:hAnsi="仿宋" w:eastAsia="仿宋" w:cs="仿宋"/>
          <w:color w:val="000000" w:themeColor="text1"/>
          <w:sz w:val="24"/>
          <w14:textFill>
            <w14:solidFill>
              <w14:schemeClr w14:val="tx1"/>
            </w14:solidFill>
          </w14:textFill>
        </w:rPr>
        <w:t>加扣分制。初始分值为100分，每有一次扣分情况，采购单位将对中标单位进行扣分，当</w:t>
      </w:r>
      <w:r>
        <w:rPr>
          <w:rFonts w:hint="eastAsia" w:ascii="仿宋" w:hAnsi="仿宋" w:eastAsia="仿宋" w:cs="仿宋"/>
          <w:color w:val="000000" w:themeColor="text1"/>
          <w:sz w:val="24"/>
          <w:lang w:val="en-US" w:eastAsia="zh-CN"/>
          <w14:textFill>
            <w14:solidFill>
              <w14:schemeClr w14:val="tx1"/>
            </w14:solidFill>
          </w14:textFill>
        </w:rPr>
        <w:t>季度</w:t>
      </w:r>
      <w:r>
        <w:rPr>
          <w:rFonts w:hint="eastAsia" w:ascii="仿宋" w:hAnsi="仿宋" w:eastAsia="仿宋" w:cs="仿宋"/>
          <w:color w:val="000000" w:themeColor="text1"/>
          <w:sz w:val="24"/>
          <w14:textFill>
            <w14:solidFill>
              <w14:schemeClr w14:val="tx1"/>
            </w14:solidFill>
          </w14:textFill>
        </w:rPr>
        <w:t>中标单位分值低于80分（不含），则采购单位有权终止合同，重新进行招标</w:t>
      </w:r>
      <w:r>
        <w:rPr>
          <w:rFonts w:hint="eastAsia" w:ascii="仿宋" w:hAnsi="仿宋" w:eastAsia="仿宋" w:cs="仿宋"/>
          <w:color w:val="000000"/>
          <w:sz w:val="24"/>
        </w:rPr>
        <w:t>。</w:t>
      </w:r>
    </w:p>
    <w:tbl>
      <w:tblPr>
        <w:tblStyle w:val="16"/>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4960"/>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94" w:type="dxa"/>
            <w:noWrap/>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序号</w:t>
            </w:r>
          </w:p>
        </w:tc>
        <w:tc>
          <w:tcPr>
            <w:tcW w:w="4960" w:type="dxa"/>
            <w:noWrap/>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扣分情况</w:t>
            </w:r>
          </w:p>
        </w:tc>
        <w:tc>
          <w:tcPr>
            <w:tcW w:w="3686" w:type="dxa"/>
            <w:noWrap/>
            <w:vAlign w:val="center"/>
          </w:tcPr>
          <w:p>
            <w:pPr>
              <w:spacing w:line="380" w:lineRule="exact"/>
              <w:jc w:val="center"/>
              <w:rPr>
                <w:rFonts w:hint="eastAsia" w:ascii="仿宋" w:hAnsi="仿宋" w:eastAsia="仿宋" w:cs="仿宋"/>
                <w:sz w:val="24"/>
              </w:rPr>
            </w:pPr>
            <w:r>
              <w:rPr>
                <w:rFonts w:hint="eastAsia" w:ascii="仿宋" w:hAnsi="仿宋" w:eastAsia="仿宋" w:cs="仿宋"/>
                <w:sz w:val="24"/>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4960" w:type="dxa"/>
            <w:noWrap/>
            <w:vAlign w:val="center"/>
          </w:tcPr>
          <w:p>
            <w:pPr>
              <w:jc w:val="center"/>
              <w:rPr>
                <w:rFonts w:hint="eastAsia" w:ascii="仿宋" w:hAnsi="仿宋" w:eastAsia="仿宋" w:cs="仿宋"/>
                <w:sz w:val="24"/>
              </w:rPr>
            </w:pPr>
            <w:r>
              <w:rPr>
                <w:rFonts w:hint="eastAsia" w:ascii="仿宋" w:hAnsi="仿宋" w:eastAsia="仿宋" w:cs="仿宋"/>
                <w:sz w:val="24"/>
              </w:rPr>
              <w:t>被服务企业在服务期间发生企业因中标方未按要求履行工作职责而造成的生产安全事故或造成较大社会影响的</w:t>
            </w:r>
          </w:p>
        </w:tc>
        <w:tc>
          <w:tcPr>
            <w:tcW w:w="3686" w:type="dxa"/>
            <w:noWrap/>
            <w:vAlign w:val="center"/>
          </w:tcPr>
          <w:p>
            <w:pPr>
              <w:jc w:val="center"/>
              <w:rPr>
                <w:rFonts w:hint="eastAsia" w:ascii="仿宋" w:hAnsi="仿宋" w:eastAsia="仿宋" w:cs="仿宋"/>
                <w:bCs/>
                <w:sz w:val="24"/>
              </w:rPr>
            </w:pPr>
            <w:r>
              <w:rPr>
                <w:rFonts w:hint="eastAsia" w:ascii="仿宋" w:hAnsi="仿宋" w:eastAsia="仿宋" w:cs="仿宋"/>
                <w:bCs/>
                <w:sz w:val="24"/>
              </w:rPr>
              <w:t>每次扣10分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4960" w:type="dxa"/>
            <w:noWrap/>
            <w:vAlign w:val="center"/>
          </w:tcPr>
          <w:p>
            <w:pPr>
              <w:jc w:val="center"/>
              <w:rPr>
                <w:rFonts w:hint="eastAsia" w:ascii="仿宋" w:hAnsi="仿宋" w:eastAsia="仿宋" w:cs="仿宋"/>
                <w:sz w:val="24"/>
              </w:rPr>
            </w:pPr>
            <w:r>
              <w:rPr>
                <w:rFonts w:hint="eastAsia" w:ascii="仿宋" w:hAnsi="仿宋" w:eastAsia="仿宋" w:cs="仿宋"/>
                <w:sz w:val="24"/>
              </w:rPr>
              <w:t>企业发生因</w:t>
            </w:r>
            <w:r>
              <w:rPr>
                <w:rFonts w:hint="eastAsia" w:ascii="仿宋" w:hAnsi="仿宋" w:eastAsia="仿宋" w:cs="仿宋"/>
                <w:sz w:val="24"/>
                <w:lang w:val="en-US" w:eastAsia="zh-CN"/>
              </w:rPr>
              <w:t>中标方</w:t>
            </w:r>
            <w:r>
              <w:rPr>
                <w:rFonts w:hint="eastAsia" w:ascii="仿宋" w:hAnsi="仿宋" w:eastAsia="仿宋" w:cs="仿宋"/>
                <w:sz w:val="24"/>
              </w:rPr>
              <w:t>未按要求履行工作职责，而被安全生产监管部门检查发现存在重大事故隐患责令限期整改</w:t>
            </w:r>
          </w:p>
        </w:tc>
        <w:tc>
          <w:tcPr>
            <w:tcW w:w="3686" w:type="dxa"/>
            <w:noWrap/>
            <w:vAlign w:val="center"/>
          </w:tcPr>
          <w:p>
            <w:pPr>
              <w:jc w:val="center"/>
              <w:rPr>
                <w:rFonts w:hint="eastAsia" w:ascii="仿宋" w:hAnsi="仿宋" w:eastAsia="仿宋" w:cs="仿宋"/>
                <w:bCs/>
                <w:sz w:val="24"/>
              </w:rPr>
            </w:pPr>
            <w:r>
              <w:rPr>
                <w:rFonts w:hint="eastAsia" w:ascii="仿宋" w:hAnsi="仿宋" w:eastAsia="仿宋" w:cs="仿宋"/>
                <w:bCs/>
                <w:sz w:val="24"/>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94"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4960" w:type="dxa"/>
            <w:noWrap/>
            <w:vAlign w:val="center"/>
          </w:tcPr>
          <w:p>
            <w:pPr>
              <w:jc w:val="center"/>
              <w:rPr>
                <w:rFonts w:hint="eastAsia" w:ascii="仿宋" w:hAnsi="仿宋" w:eastAsia="仿宋" w:cs="仿宋"/>
                <w:sz w:val="24"/>
              </w:rPr>
            </w:pPr>
            <w:r>
              <w:rPr>
                <w:rFonts w:hint="eastAsia" w:ascii="仿宋" w:hAnsi="仿宋" w:eastAsia="仿宋" w:cs="仿宋"/>
                <w:sz w:val="24"/>
                <w:lang w:val="en-US" w:eastAsia="zh-CN"/>
              </w:rPr>
              <w:t>发现重大安全隐患或企业未能及时按要求完成隐患整改的,未及时上报镇应急消防管理站处置导致隐患未及时闭环整改</w:t>
            </w:r>
          </w:p>
        </w:tc>
        <w:tc>
          <w:tcPr>
            <w:tcW w:w="3686" w:type="dxa"/>
            <w:noWrap/>
            <w:vAlign w:val="center"/>
          </w:tcPr>
          <w:p>
            <w:pPr>
              <w:jc w:val="center"/>
              <w:rPr>
                <w:rFonts w:hint="eastAsia" w:ascii="仿宋" w:hAnsi="仿宋" w:eastAsia="仿宋" w:cs="仿宋"/>
                <w:sz w:val="24"/>
              </w:rPr>
            </w:pPr>
            <w:r>
              <w:rPr>
                <w:rFonts w:hint="eastAsia" w:ascii="仿宋" w:hAnsi="仿宋" w:eastAsia="仿宋" w:cs="仿宋"/>
                <w:sz w:val="24"/>
                <w:lang w:val="en-US" w:eastAsia="zh-CN"/>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94"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4960"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因中标方原因未能及时完成甲方要求的每月企业检查数量或其他工作指派的</w:t>
            </w:r>
          </w:p>
        </w:tc>
        <w:tc>
          <w:tcPr>
            <w:tcW w:w="3686"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每月扣5分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94" w:type="dxa"/>
            <w:noWrap/>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5</w:t>
            </w:r>
          </w:p>
        </w:tc>
        <w:tc>
          <w:tcPr>
            <w:tcW w:w="4960"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rPr>
              <w:t>服务合同履行完毕后，对被服务企业的安全状况做书面整体评价</w:t>
            </w:r>
            <w:r>
              <w:rPr>
                <w:rFonts w:hint="eastAsia" w:ascii="仿宋" w:hAnsi="仿宋" w:eastAsia="仿宋" w:cs="仿宋"/>
                <w:sz w:val="24"/>
                <w:lang w:eastAsia="zh-CN"/>
              </w:rPr>
              <w:t>（</w:t>
            </w:r>
            <w:r>
              <w:rPr>
                <w:rFonts w:hint="eastAsia" w:ascii="仿宋" w:hAnsi="仿宋" w:eastAsia="仿宋" w:cs="仿宋"/>
                <w:sz w:val="24"/>
                <w:lang w:val="en-US" w:eastAsia="zh-CN"/>
              </w:rPr>
              <w:t>包含检查报告、整改报告、前后整改对比照片</w:t>
            </w:r>
            <w:r>
              <w:rPr>
                <w:rFonts w:hint="eastAsia" w:ascii="仿宋" w:hAnsi="仿宋" w:eastAsia="仿宋" w:cs="仿宋"/>
                <w:sz w:val="24"/>
                <w:lang w:eastAsia="zh-CN"/>
              </w:rPr>
              <w:t>）</w:t>
            </w:r>
          </w:p>
        </w:tc>
        <w:tc>
          <w:tcPr>
            <w:tcW w:w="3686" w:type="dxa"/>
            <w:noWrap/>
            <w:vAlign w:val="center"/>
          </w:tcPr>
          <w:p>
            <w:pPr>
              <w:jc w:val="center"/>
              <w:rPr>
                <w:rFonts w:hint="eastAsia" w:ascii="仿宋" w:hAnsi="仿宋" w:eastAsia="仿宋" w:cs="仿宋"/>
                <w:sz w:val="24"/>
              </w:rPr>
            </w:pPr>
            <w:r>
              <w:rPr>
                <w:rFonts w:hint="eastAsia" w:ascii="仿宋" w:hAnsi="仿宋" w:eastAsia="仿宋" w:cs="仿宋"/>
                <w:sz w:val="24"/>
              </w:rPr>
              <w:t>无书面报告的，扣5分；书面报告不完善的，扣2分。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94"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4960"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rPr>
              <w:t>风险普查</w:t>
            </w:r>
            <w:r>
              <w:rPr>
                <w:rFonts w:hint="eastAsia" w:ascii="仿宋" w:hAnsi="仿宋" w:eastAsia="仿宋" w:cs="仿宋"/>
                <w:sz w:val="24"/>
                <w:lang w:eastAsia="zh-CN"/>
              </w:rPr>
              <w:t>、</w:t>
            </w:r>
            <w:r>
              <w:rPr>
                <w:rFonts w:hint="eastAsia" w:ascii="仿宋" w:hAnsi="仿宋" w:eastAsia="仿宋" w:cs="仿宋"/>
                <w:sz w:val="24"/>
                <w:lang w:val="en-US" w:eastAsia="zh-CN"/>
              </w:rPr>
              <w:t>工业在线、危化品数据平台、对危险化学品数据平台等系统隐患录入数据未及时更新被上级通报</w:t>
            </w:r>
          </w:p>
        </w:tc>
        <w:tc>
          <w:tcPr>
            <w:tcW w:w="3686"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7</w:t>
            </w:r>
          </w:p>
        </w:tc>
        <w:tc>
          <w:tcPr>
            <w:tcW w:w="4960" w:type="dxa"/>
            <w:noWrap/>
            <w:vAlign w:val="center"/>
          </w:tcPr>
          <w:p>
            <w:pPr>
              <w:jc w:val="center"/>
              <w:rPr>
                <w:rFonts w:hint="eastAsia" w:ascii="仿宋" w:hAnsi="仿宋" w:eastAsia="仿宋" w:cs="仿宋"/>
                <w:sz w:val="24"/>
                <w:lang w:eastAsia="zh-CN"/>
              </w:rPr>
            </w:pPr>
            <w:r>
              <w:rPr>
                <w:rFonts w:hint="eastAsia" w:ascii="仿宋" w:hAnsi="仿宋" w:eastAsia="仿宋" w:cs="仿宋"/>
                <w:b w:val="0"/>
                <w:bCs/>
                <w:sz w:val="24"/>
                <w:lang w:val="en-US" w:eastAsia="zh-CN"/>
              </w:rPr>
              <w:t>智慧化安全平台</w:t>
            </w:r>
            <w:r>
              <w:rPr>
                <w:rFonts w:hint="eastAsia" w:ascii="仿宋" w:hAnsi="仿宋" w:eastAsia="仿宋" w:cs="仿宋"/>
                <w:color w:val="000000"/>
                <w:kern w:val="0"/>
                <w:sz w:val="24"/>
                <w:szCs w:val="24"/>
                <w:lang w:val="en-US" w:eastAsia="zh-CN" w:bidi="ar"/>
              </w:rPr>
              <w:t>服务周期内正常使用，实现数据同步和实时更新</w:t>
            </w:r>
          </w:p>
        </w:tc>
        <w:tc>
          <w:tcPr>
            <w:tcW w:w="3686"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系统维护不到位、不及时每次扣2分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4960" w:type="dxa"/>
            <w:noWrap/>
            <w:vAlign w:val="center"/>
          </w:tcPr>
          <w:p>
            <w:pPr>
              <w:spacing w:line="360" w:lineRule="auto"/>
              <w:jc w:val="center"/>
              <w:rPr>
                <w:rFonts w:hint="eastAsia" w:ascii="仿宋" w:hAnsi="仿宋" w:eastAsia="仿宋" w:cs="仿宋"/>
                <w:sz w:val="24"/>
              </w:rPr>
            </w:pPr>
            <w:r>
              <w:rPr>
                <w:rFonts w:hint="eastAsia" w:ascii="仿宋" w:hAnsi="仿宋" w:eastAsia="仿宋" w:cs="仿宋"/>
                <w:b w:val="0"/>
                <w:bCs/>
                <w:sz w:val="24"/>
                <w:lang w:val="en-US" w:eastAsia="zh-CN"/>
              </w:rPr>
              <w:t>辖区企业安全知识培训、企业应急演练服务指导工作未覆盖到位或者收到举报等情况</w:t>
            </w:r>
          </w:p>
        </w:tc>
        <w:tc>
          <w:tcPr>
            <w:tcW w:w="3686" w:type="dxa"/>
            <w:noWrap/>
            <w:vAlign w:val="center"/>
          </w:tcPr>
          <w:p>
            <w:pPr>
              <w:jc w:val="center"/>
              <w:rPr>
                <w:rFonts w:hint="eastAsia" w:ascii="仿宋" w:hAnsi="仿宋" w:eastAsia="仿宋" w:cs="仿宋"/>
                <w:sz w:val="24"/>
              </w:rPr>
            </w:pPr>
            <w:r>
              <w:rPr>
                <w:rFonts w:hint="eastAsia" w:ascii="仿宋" w:hAnsi="仿宋" w:eastAsia="仿宋" w:cs="仿宋"/>
                <w:bCs/>
                <w:sz w:val="24"/>
              </w:rPr>
              <w:t>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4960" w:type="dxa"/>
            <w:noWrap/>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临时性检查时未及时响应或者未履行工作职责的</w:t>
            </w:r>
          </w:p>
        </w:tc>
        <w:tc>
          <w:tcPr>
            <w:tcW w:w="3686" w:type="dxa"/>
            <w:noWrap/>
            <w:vAlign w:val="center"/>
          </w:tcPr>
          <w:p>
            <w:pPr>
              <w:jc w:val="center"/>
              <w:rPr>
                <w:rFonts w:hint="eastAsia" w:ascii="仿宋" w:hAnsi="仿宋" w:eastAsia="仿宋" w:cs="仿宋"/>
                <w:sz w:val="24"/>
              </w:rPr>
            </w:pPr>
            <w:r>
              <w:rPr>
                <w:rFonts w:hint="eastAsia" w:ascii="仿宋" w:hAnsi="仿宋" w:eastAsia="仿宋" w:cs="仿宋"/>
                <w:bCs/>
                <w:sz w:val="24"/>
              </w:rPr>
              <w:t>每次扣5分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10</w:t>
            </w:r>
          </w:p>
        </w:tc>
        <w:tc>
          <w:tcPr>
            <w:tcW w:w="4960" w:type="dxa"/>
            <w:noWrap/>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rPr>
              <w:t>中标方因服务质量、态度等被服务对象投诉</w:t>
            </w:r>
          </w:p>
        </w:tc>
        <w:tc>
          <w:tcPr>
            <w:tcW w:w="3686" w:type="dxa"/>
            <w:noWrap/>
            <w:vAlign w:val="center"/>
          </w:tcPr>
          <w:p>
            <w:pPr>
              <w:jc w:val="center"/>
              <w:rPr>
                <w:rFonts w:hint="eastAsia" w:ascii="仿宋" w:hAnsi="仿宋" w:eastAsia="仿宋" w:cs="仿宋"/>
                <w:bCs/>
                <w:sz w:val="24"/>
              </w:rPr>
            </w:pPr>
            <w:r>
              <w:rPr>
                <w:rFonts w:hint="eastAsia" w:ascii="仿宋" w:hAnsi="仿宋" w:eastAsia="仿宋" w:cs="仿宋"/>
                <w:sz w:val="24"/>
              </w:rPr>
              <w:t>经查证属实的每起扣2分。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94" w:type="dxa"/>
            <w:noWrap/>
            <w:vAlign w:val="center"/>
          </w:tcPr>
          <w:p>
            <w:pPr>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11</w:t>
            </w:r>
          </w:p>
        </w:tc>
        <w:tc>
          <w:tcPr>
            <w:tcW w:w="4960" w:type="dxa"/>
            <w:noWrap/>
            <w:vAlign w:val="center"/>
          </w:tcPr>
          <w:p>
            <w:pPr>
              <w:jc w:val="center"/>
              <w:rPr>
                <w:rFonts w:hint="eastAsia" w:ascii="仿宋" w:hAnsi="仿宋" w:eastAsia="仿宋" w:cs="仿宋"/>
                <w:bCs/>
                <w:sz w:val="24"/>
              </w:rPr>
            </w:pPr>
            <w:r>
              <w:rPr>
                <w:rFonts w:hint="eastAsia" w:ascii="仿宋" w:hAnsi="仿宋" w:eastAsia="仿宋" w:cs="仿宋"/>
                <w:bCs/>
                <w:sz w:val="24"/>
              </w:rPr>
              <w:t>配合完成合同内容以外工作任务可根据实际加分</w:t>
            </w:r>
          </w:p>
        </w:tc>
        <w:tc>
          <w:tcPr>
            <w:tcW w:w="3686" w:type="dxa"/>
            <w:noWrap/>
            <w:vAlign w:val="center"/>
          </w:tcPr>
          <w:p>
            <w:pPr>
              <w:jc w:val="center"/>
              <w:rPr>
                <w:rFonts w:hint="eastAsia" w:ascii="仿宋" w:hAnsi="仿宋" w:eastAsia="仿宋" w:cs="仿宋"/>
                <w:sz w:val="24"/>
              </w:rPr>
            </w:pPr>
            <w:r>
              <w:rPr>
                <w:rFonts w:hint="eastAsia" w:ascii="仿宋" w:hAnsi="仿宋" w:eastAsia="仿宋" w:cs="仿宋"/>
                <w:bCs/>
                <w:sz w:val="24"/>
              </w:rPr>
              <w:t>最高不超过10分。</w:t>
            </w:r>
          </w:p>
        </w:tc>
      </w:tr>
    </w:tbl>
    <w:p>
      <w:pPr>
        <w:snapToGrid w:val="0"/>
        <w:spacing w:line="360" w:lineRule="auto"/>
        <w:ind w:firstLine="480" w:firstLineChars="200"/>
        <w:rPr>
          <w:rFonts w:hint="eastAsia" w:ascii="仿宋" w:hAnsi="仿宋" w:eastAsia="仿宋" w:cs="仿宋"/>
          <w:bCs/>
          <w:color w:val="000000"/>
          <w:kern w:val="0"/>
          <w:sz w:val="24"/>
        </w:rPr>
      </w:pPr>
      <w:r>
        <w:rPr>
          <w:rFonts w:hint="eastAsia" w:ascii="仿宋" w:hAnsi="仿宋" w:eastAsia="仿宋" w:cs="仿宋"/>
          <w:bCs/>
          <w:color w:val="000000"/>
          <w:kern w:val="0"/>
          <w:sz w:val="24"/>
        </w:rPr>
        <w:t>注：</w:t>
      </w:r>
    </w:p>
    <w:p>
      <w:pPr>
        <w:snapToGrid w:val="0"/>
        <w:spacing w:line="360" w:lineRule="auto"/>
        <w:ind w:firstLine="480" w:firstLineChars="200"/>
        <w:jc w:val="left"/>
        <w:rPr>
          <w:rFonts w:hint="eastAsia" w:ascii="仿宋" w:hAnsi="仿宋" w:eastAsia="仿宋" w:cs="仿宋"/>
          <w:bCs/>
          <w:color w:val="000000"/>
          <w:kern w:val="0"/>
          <w:sz w:val="24"/>
        </w:rPr>
      </w:pPr>
      <w:r>
        <w:rPr>
          <w:rFonts w:hint="eastAsia" w:ascii="仿宋" w:hAnsi="仿宋" w:eastAsia="仿宋" w:cs="仿宋"/>
          <w:bCs/>
          <w:color w:val="000000"/>
          <w:kern w:val="0"/>
          <w:sz w:val="24"/>
        </w:rPr>
        <w:t>考核满分为100分；以上考核细则针对成交人考核，采购人随机抽查。</w:t>
      </w:r>
    </w:p>
    <w:p>
      <w:pPr>
        <w:snapToGrid w:val="0"/>
        <w:spacing w:line="360" w:lineRule="auto"/>
        <w:ind w:firstLine="480" w:firstLineChars="200"/>
        <w:jc w:val="left"/>
        <w:rPr>
          <w:rFonts w:hint="eastAsia" w:ascii="仿宋" w:hAnsi="仿宋" w:eastAsia="仿宋" w:cs="仿宋"/>
          <w:bCs/>
          <w:color w:val="000000"/>
          <w:kern w:val="0"/>
          <w:sz w:val="24"/>
        </w:rPr>
      </w:pPr>
      <w:r>
        <w:rPr>
          <w:rFonts w:hint="eastAsia" w:ascii="仿宋" w:hAnsi="仿宋" w:eastAsia="仿宋" w:cs="仿宋"/>
          <w:bCs/>
          <w:color w:val="000000"/>
          <w:kern w:val="0"/>
          <w:sz w:val="24"/>
        </w:rPr>
        <w:t>（1）考核项按比例扣罚款项。</w:t>
      </w:r>
    </w:p>
    <w:p>
      <w:pPr>
        <w:snapToGrid w:val="0"/>
        <w:spacing w:line="360" w:lineRule="auto"/>
        <w:ind w:firstLine="480" w:firstLineChars="200"/>
        <w:jc w:val="left"/>
        <w:rPr>
          <w:rFonts w:hint="eastAsia" w:ascii="仿宋" w:hAnsi="仿宋" w:eastAsia="仿宋" w:cs="仿宋"/>
          <w:bCs/>
          <w:color w:val="000000"/>
          <w:kern w:val="0"/>
          <w:sz w:val="24"/>
        </w:rPr>
      </w:pPr>
      <w:r>
        <w:rPr>
          <w:rFonts w:hint="eastAsia" w:ascii="仿宋" w:hAnsi="仿宋" w:eastAsia="仿宋" w:cs="仿宋"/>
          <w:bCs/>
          <w:color w:val="000000"/>
          <w:kern w:val="0"/>
          <w:sz w:val="24"/>
        </w:rPr>
        <w:t>（2）总体考核分数{95分-100分}为优秀，全额支付款项；</w:t>
      </w:r>
    </w:p>
    <w:p>
      <w:pPr>
        <w:snapToGrid w:val="0"/>
        <w:spacing w:line="360" w:lineRule="auto"/>
        <w:ind w:firstLine="480" w:firstLineChars="200"/>
        <w:jc w:val="left"/>
        <w:rPr>
          <w:rFonts w:hint="eastAsia" w:ascii="仿宋" w:hAnsi="仿宋" w:eastAsia="仿宋" w:cs="仿宋"/>
          <w:bCs/>
          <w:color w:val="000000"/>
          <w:kern w:val="0"/>
          <w:sz w:val="24"/>
        </w:rPr>
      </w:pPr>
      <w:r>
        <w:rPr>
          <w:rFonts w:hint="eastAsia" w:ascii="仿宋" w:hAnsi="仿宋" w:eastAsia="仿宋" w:cs="仿宋"/>
          <w:bCs/>
          <w:color w:val="000000"/>
          <w:kern w:val="0"/>
          <w:sz w:val="24"/>
        </w:rPr>
        <w:t>（3）总体考核分数若低于95分以下，每扣1分</w:t>
      </w:r>
      <w:r>
        <w:rPr>
          <w:rFonts w:hint="eastAsia" w:ascii="仿宋" w:hAnsi="仿宋" w:eastAsia="仿宋" w:cs="仿宋"/>
          <w:bCs/>
          <w:color w:val="000000"/>
          <w:kern w:val="0"/>
          <w:sz w:val="24"/>
          <w:lang w:val="en-US" w:eastAsia="zh-CN"/>
        </w:rPr>
        <w:t>扣款2000元</w:t>
      </w:r>
      <w:r>
        <w:rPr>
          <w:rFonts w:hint="eastAsia" w:ascii="仿宋" w:hAnsi="仿宋" w:eastAsia="仿宋" w:cs="仿宋"/>
          <w:bCs/>
          <w:color w:val="000000"/>
          <w:kern w:val="0"/>
          <w:sz w:val="24"/>
        </w:rPr>
        <w:t>；</w:t>
      </w:r>
    </w:p>
    <w:p>
      <w:pPr>
        <w:pStyle w:val="29"/>
        <w:adjustRightInd w:val="0"/>
        <w:snapToGrid w:val="0"/>
        <w:spacing w:line="360" w:lineRule="auto"/>
        <w:ind w:firstLine="200"/>
        <w:jc w:val="left"/>
        <w:rPr>
          <w:rFonts w:hint="eastAsia" w:ascii="仿宋" w:hAnsi="仿宋" w:eastAsia="仿宋" w:cs="仿宋"/>
        </w:rPr>
      </w:pPr>
      <w:r>
        <w:rPr>
          <w:rFonts w:hint="eastAsia" w:ascii="仿宋" w:hAnsi="仿宋" w:eastAsia="仿宋" w:cs="仿宋"/>
          <w:bCs/>
          <w:color w:val="000000"/>
          <w:kern w:val="0"/>
        </w:rPr>
        <w:t xml:space="preserve">  （</w:t>
      </w:r>
      <w:r>
        <w:rPr>
          <w:rFonts w:hint="eastAsia" w:ascii="仿宋" w:hAnsi="仿宋" w:eastAsia="仿宋" w:cs="仿宋"/>
          <w:bCs/>
          <w:color w:val="000000"/>
          <w:kern w:val="0"/>
          <w:lang w:val="en-US" w:eastAsia="zh-CN"/>
        </w:rPr>
        <w:t>4</w:t>
      </w:r>
      <w:r>
        <w:rPr>
          <w:rFonts w:hint="eastAsia" w:ascii="仿宋" w:hAnsi="仿宋" w:eastAsia="仿宋" w:cs="仿宋"/>
          <w:bCs/>
          <w:color w:val="000000"/>
          <w:kern w:val="0"/>
        </w:rPr>
        <w:t>）总体考核分数低于80分视为不合格，采购单位有权单方面终止合同并按考核办法扣罚相应款项</w:t>
      </w:r>
      <w:r>
        <w:rPr>
          <w:rFonts w:hint="eastAsia" w:ascii="仿宋" w:hAnsi="仿宋" w:eastAsia="仿宋" w:cs="仿宋"/>
          <w:color w:val="000000" w:themeColor="text1"/>
          <w:sz w:val="24"/>
          <w:lang w:eastAsia="zh-CN"/>
          <w14:textFill>
            <w14:solidFill>
              <w14:schemeClr w14:val="tx1"/>
            </w14:solidFill>
          </w14:textFill>
        </w:rPr>
        <w:t>（按实支付已服务的内容款项，如有超付部分，中标单位退回）</w:t>
      </w:r>
      <w:r>
        <w:rPr>
          <w:rFonts w:hint="eastAsia" w:ascii="仿宋" w:hAnsi="仿宋" w:eastAsia="仿宋" w:cs="仿宋"/>
          <w:bCs/>
          <w:color w:val="000000"/>
          <w:kern w:val="0"/>
        </w:rPr>
        <w:t>。</w:t>
      </w:r>
    </w:p>
    <w:p>
      <w:pPr>
        <w:pStyle w:val="10"/>
        <w:ind w:firstLine="480" w:firstLineChars="200"/>
        <w:rPr>
          <w:rFonts w:hint="eastAsia" w:ascii="仿宋" w:hAnsi="仿宋" w:eastAsia="仿宋" w:cs="仿宋"/>
          <w:bCs/>
          <w:color w:val="000000"/>
          <w:kern w:val="0"/>
          <w:sz w:val="24"/>
          <w:lang w:eastAsia="zh-CN"/>
        </w:rPr>
      </w:pPr>
      <w:r>
        <w:rPr>
          <w:rFonts w:hint="eastAsia" w:ascii="仿宋" w:hAnsi="仿宋" w:eastAsia="仿宋" w:cs="仿宋"/>
          <w:bCs/>
          <w:color w:val="000000"/>
          <w:kern w:val="0"/>
          <w:sz w:val="24"/>
        </w:rPr>
        <w:t>（</w:t>
      </w:r>
      <w:r>
        <w:rPr>
          <w:rFonts w:hint="eastAsia" w:ascii="仿宋" w:hAnsi="仿宋" w:eastAsia="仿宋" w:cs="仿宋"/>
          <w:bCs/>
          <w:color w:val="000000"/>
          <w:kern w:val="0"/>
          <w:sz w:val="24"/>
          <w:lang w:val="en-US" w:eastAsia="zh-CN"/>
        </w:rPr>
        <w:t>5</w:t>
      </w:r>
      <w:r>
        <w:rPr>
          <w:rFonts w:hint="eastAsia" w:ascii="仿宋" w:hAnsi="仿宋" w:eastAsia="仿宋" w:cs="仿宋"/>
          <w:bCs/>
          <w:color w:val="000000"/>
          <w:kern w:val="0"/>
          <w:sz w:val="24"/>
        </w:rPr>
        <w:t>）</w:t>
      </w:r>
      <w:r>
        <w:rPr>
          <w:rFonts w:hint="eastAsia" w:ascii="仿宋" w:hAnsi="仿宋" w:eastAsia="仿宋" w:cs="仿宋"/>
          <w:sz w:val="24"/>
        </w:rPr>
        <w:t>企业发生因</w:t>
      </w:r>
      <w:r>
        <w:rPr>
          <w:rFonts w:hint="eastAsia" w:ascii="仿宋" w:hAnsi="仿宋" w:eastAsia="仿宋" w:cs="仿宋"/>
          <w:sz w:val="24"/>
          <w:lang w:val="en-US" w:eastAsia="zh-CN"/>
        </w:rPr>
        <w:t>中标方</w:t>
      </w:r>
      <w:r>
        <w:rPr>
          <w:rFonts w:hint="eastAsia" w:ascii="仿宋" w:hAnsi="仿宋" w:eastAsia="仿宋" w:cs="仿宋"/>
          <w:sz w:val="24"/>
        </w:rPr>
        <w:t>未按要求履行工作职责</w:t>
      </w:r>
      <w:r>
        <w:rPr>
          <w:rFonts w:hint="eastAsia" w:ascii="仿宋" w:hAnsi="仿宋" w:eastAsia="仿宋" w:cs="仿宋"/>
          <w:sz w:val="24"/>
          <w:lang w:eastAsia="zh-CN"/>
        </w:rPr>
        <w:t>或已服务过因应发现而未发现隐患，</w:t>
      </w:r>
      <w:r>
        <w:rPr>
          <w:rFonts w:hint="eastAsia" w:ascii="仿宋" w:hAnsi="仿宋" w:eastAsia="仿宋" w:cs="仿宋"/>
          <w:sz w:val="24"/>
        </w:rPr>
        <w:t>被</w:t>
      </w:r>
      <w:r>
        <w:rPr>
          <w:rFonts w:hint="eastAsia" w:ascii="仿宋" w:hAnsi="仿宋" w:eastAsia="仿宋" w:cs="仿宋"/>
          <w:sz w:val="24"/>
          <w:lang w:eastAsia="zh-CN"/>
        </w:rPr>
        <w:t>省、市、区各级</w:t>
      </w:r>
      <w:r>
        <w:rPr>
          <w:rFonts w:hint="eastAsia" w:ascii="仿宋" w:hAnsi="仿宋" w:eastAsia="仿宋" w:cs="仿宋"/>
          <w:sz w:val="24"/>
        </w:rPr>
        <w:t>安全生产监管部门检查发现存在事故隐患</w:t>
      </w:r>
      <w:r>
        <w:rPr>
          <w:rFonts w:hint="eastAsia" w:ascii="仿宋" w:hAnsi="仿宋" w:eastAsia="仿宋" w:cs="仿宋"/>
          <w:sz w:val="24"/>
          <w:lang w:eastAsia="zh-CN"/>
        </w:rPr>
        <w:t>的，除考核扣分外另行扣款（一般隐患</w:t>
      </w:r>
      <w:r>
        <w:rPr>
          <w:rFonts w:hint="eastAsia" w:ascii="仿宋" w:hAnsi="仿宋" w:eastAsia="仿宋" w:cs="仿宋"/>
          <w:sz w:val="24"/>
          <w:lang w:val="en-US" w:eastAsia="zh-CN"/>
        </w:rPr>
        <w:t>500-1000元每家，重大隐患1000-2000元每家</w:t>
      </w:r>
      <w:r>
        <w:rPr>
          <w:rFonts w:hint="eastAsia" w:ascii="仿宋" w:hAnsi="仿宋" w:eastAsia="仿宋" w:cs="仿宋"/>
          <w:sz w:val="24"/>
          <w:lang w:eastAsia="zh-CN"/>
        </w:rPr>
        <w:t>）。</w:t>
      </w:r>
    </w:p>
    <w:p>
      <w:pPr>
        <w:snapToGrid w:val="0"/>
        <w:spacing w:line="360" w:lineRule="auto"/>
        <w:ind w:firstLine="480" w:firstLineChars="200"/>
        <w:jc w:val="left"/>
        <w:rPr>
          <w:rFonts w:hint="eastAsia" w:ascii="仿宋" w:hAnsi="仿宋" w:eastAsia="仿宋" w:cs="仿宋"/>
          <w:bCs/>
          <w:color w:val="000000"/>
          <w:kern w:val="0"/>
          <w:sz w:val="24"/>
        </w:rPr>
      </w:pPr>
      <w:r>
        <w:rPr>
          <w:rFonts w:hint="eastAsia" w:ascii="仿宋" w:hAnsi="仿宋" w:eastAsia="仿宋" w:cs="仿宋"/>
          <w:bCs/>
          <w:color w:val="000000"/>
          <w:kern w:val="0"/>
          <w:sz w:val="24"/>
          <w:lang w:val="en-US" w:eastAsia="zh-CN"/>
        </w:rPr>
        <w:t>（6）</w:t>
      </w:r>
      <w:r>
        <w:rPr>
          <w:rFonts w:hint="eastAsia" w:ascii="仿宋" w:hAnsi="仿宋" w:eastAsia="仿宋" w:cs="仿宋"/>
          <w:bCs/>
          <w:color w:val="000000"/>
          <w:kern w:val="0"/>
          <w:sz w:val="24"/>
        </w:rPr>
        <w:t>一票否决情况</w:t>
      </w:r>
    </w:p>
    <w:p>
      <w:pPr>
        <w:pStyle w:val="10"/>
        <w:ind w:firstLine="480" w:firstLineChars="200"/>
        <w:rPr>
          <w:rFonts w:hint="eastAsia" w:ascii="仿宋" w:hAnsi="仿宋" w:eastAsia="仿宋" w:cs="仿宋"/>
          <w:bCs/>
          <w:color w:val="000000"/>
          <w:kern w:val="0"/>
          <w:sz w:val="24"/>
        </w:rPr>
      </w:pPr>
      <w:r>
        <w:rPr>
          <w:rFonts w:hint="eastAsia" w:ascii="仿宋" w:hAnsi="仿宋" w:eastAsia="仿宋" w:cs="仿宋"/>
          <w:bCs/>
          <w:color w:val="000000"/>
          <w:kern w:val="0"/>
          <w:sz w:val="24"/>
        </w:rPr>
        <w:t>发现中标方有构违反国家咨询服务相关规定，吃拿卡要、弄虚作假、出具虚假检查报告、泄漏企业技术</w:t>
      </w:r>
      <w:r>
        <w:rPr>
          <w:rFonts w:hint="eastAsia" w:ascii="仿宋" w:hAnsi="仿宋" w:eastAsia="仿宋" w:cs="仿宋"/>
          <w:bCs/>
          <w:color w:val="000000"/>
          <w:kern w:val="0"/>
          <w:sz w:val="24"/>
          <w:lang w:eastAsia="zh-CN"/>
        </w:rPr>
        <w:t>秘密</w:t>
      </w:r>
      <w:r>
        <w:rPr>
          <w:rFonts w:hint="eastAsia" w:ascii="仿宋" w:hAnsi="仿宋" w:eastAsia="仿宋" w:cs="仿宋"/>
          <w:bCs/>
          <w:color w:val="000000"/>
          <w:kern w:val="0"/>
          <w:sz w:val="24"/>
        </w:rPr>
        <w:t>等行为，一经查实确认，全额扣除被服务企业当年服务费用，并报有关部门按《安全生产法》第八十九条进行处理。</w:t>
      </w:r>
    </w:p>
    <w:p/>
    <w:bookmarkEnd w:id="20"/>
    <w:bookmarkEnd w:id="21"/>
    <w:p>
      <w:r>
        <w:rPr>
          <w:rFonts w:hint="eastAsia"/>
        </w:rPr>
        <w:br w:type="page"/>
      </w:r>
    </w:p>
    <w:p>
      <w:pPr>
        <w:pStyle w:val="3"/>
        <w:spacing w:before="48" w:after="48"/>
        <w:rPr>
          <w:rFonts w:hint="eastAsia" w:ascii="仿宋" w:hAnsi="仿宋" w:eastAsia="仿宋" w:cs="仿宋"/>
        </w:rPr>
      </w:pPr>
      <w:bookmarkStart w:id="22" w:name="_Toc28132"/>
      <w:r>
        <w:rPr>
          <w:rFonts w:hint="eastAsia" w:ascii="仿宋" w:hAnsi="仿宋" w:eastAsia="仿宋" w:cs="仿宋"/>
        </w:rPr>
        <w:t>第四部分</w:t>
      </w:r>
      <w:bookmarkStart w:id="23" w:name="_Toc184313242"/>
      <w:bookmarkEnd w:id="23"/>
      <w:bookmarkStart w:id="24" w:name="_Toc184310316"/>
      <w:bookmarkEnd w:id="24"/>
      <w:bookmarkStart w:id="25" w:name="_Toc184312072"/>
      <w:bookmarkEnd w:id="25"/>
      <w:bookmarkStart w:id="26" w:name="_Toc184313250"/>
      <w:bookmarkEnd w:id="26"/>
      <w:bookmarkStart w:id="27" w:name="_Toc184312113"/>
      <w:bookmarkEnd w:id="27"/>
      <w:bookmarkStart w:id="28" w:name="_Toc184314445"/>
      <w:bookmarkEnd w:id="28"/>
      <w:bookmarkStart w:id="29" w:name="_Toc184312132"/>
      <w:bookmarkEnd w:id="29"/>
      <w:bookmarkStart w:id="30" w:name="_Toc184313257"/>
      <w:bookmarkEnd w:id="30"/>
      <w:bookmarkStart w:id="31" w:name="_Toc184310282"/>
      <w:bookmarkEnd w:id="31"/>
      <w:bookmarkStart w:id="32" w:name="_Toc184314415"/>
      <w:bookmarkEnd w:id="32"/>
      <w:bookmarkStart w:id="33" w:name="_Toc184314465"/>
      <w:bookmarkEnd w:id="33"/>
      <w:bookmarkStart w:id="34" w:name="_Toc184312110"/>
      <w:bookmarkEnd w:id="34"/>
      <w:bookmarkStart w:id="35" w:name="_Toc184308046"/>
      <w:bookmarkEnd w:id="35"/>
      <w:bookmarkStart w:id="36" w:name="_Toc184312131"/>
      <w:bookmarkEnd w:id="36"/>
      <w:bookmarkStart w:id="37" w:name="_Toc184313308"/>
      <w:bookmarkEnd w:id="37"/>
      <w:bookmarkStart w:id="38" w:name="_Toc184314482"/>
      <w:bookmarkEnd w:id="38"/>
      <w:bookmarkStart w:id="39" w:name="_Toc184313244"/>
      <w:bookmarkEnd w:id="39"/>
      <w:bookmarkStart w:id="40" w:name="_Toc184308086"/>
      <w:bookmarkEnd w:id="40"/>
      <w:bookmarkStart w:id="41" w:name="_Toc184310324"/>
      <w:bookmarkEnd w:id="41"/>
      <w:bookmarkStart w:id="42" w:name="_Toc184308090"/>
      <w:bookmarkEnd w:id="42"/>
      <w:bookmarkStart w:id="43" w:name="_Toc184313275"/>
      <w:bookmarkEnd w:id="43"/>
      <w:bookmarkStart w:id="44" w:name="_Toc184313286"/>
      <w:bookmarkEnd w:id="44"/>
      <w:bookmarkStart w:id="45" w:name="_Toc184313270"/>
      <w:bookmarkEnd w:id="45"/>
      <w:bookmarkStart w:id="46" w:name="_Toc184310302"/>
      <w:bookmarkEnd w:id="46"/>
      <w:bookmarkStart w:id="47" w:name="_Toc184313282"/>
      <w:bookmarkEnd w:id="47"/>
      <w:bookmarkStart w:id="48" w:name="_Toc184310331"/>
      <w:bookmarkEnd w:id="48"/>
      <w:bookmarkStart w:id="49" w:name="_Toc184310321"/>
      <w:bookmarkEnd w:id="49"/>
      <w:bookmarkStart w:id="50" w:name="_Toc184310296"/>
      <w:bookmarkEnd w:id="50"/>
      <w:bookmarkStart w:id="51" w:name="_Toc184310305"/>
      <w:bookmarkEnd w:id="51"/>
      <w:bookmarkStart w:id="52" w:name="_Toc184312094"/>
      <w:bookmarkEnd w:id="52"/>
      <w:bookmarkStart w:id="53" w:name="_Toc184314428"/>
      <w:bookmarkEnd w:id="53"/>
      <w:bookmarkStart w:id="54" w:name="_Toc184308066"/>
      <w:bookmarkEnd w:id="54"/>
      <w:bookmarkStart w:id="55" w:name="_Toc184314462"/>
      <w:bookmarkEnd w:id="55"/>
      <w:bookmarkStart w:id="56" w:name="_Toc184314466"/>
      <w:bookmarkEnd w:id="56"/>
      <w:bookmarkStart w:id="57" w:name="_Toc184310299"/>
      <w:bookmarkEnd w:id="57"/>
      <w:bookmarkStart w:id="58" w:name="_Toc184313302"/>
      <w:bookmarkEnd w:id="58"/>
      <w:bookmarkStart w:id="59" w:name="_Toc184312102"/>
      <w:bookmarkEnd w:id="59"/>
      <w:bookmarkStart w:id="60" w:name="_Toc184312107"/>
      <w:bookmarkEnd w:id="60"/>
      <w:bookmarkStart w:id="61" w:name="_Toc184312074"/>
      <w:bookmarkEnd w:id="61"/>
      <w:bookmarkStart w:id="62" w:name="_Toc184312138"/>
      <w:bookmarkEnd w:id="62"/>
      <w:bookmarkStart w:id="63" w:name="_Toc184314478"/>
      <w:bookmarkEnd w:id="63"/>
      <w:bookmarkStart w:id="64" w:name="_Toc184308036"/>
      <w:bookmarkEnd w:id="64"/>
      <w:bookmarkStart w:id="65" w:name="_Toc184314464"/>
      <w:bookmarkEnd w:id="65"/>
      <w:bookmarkStart w:id="66" w:name="_Toc184313289"/>
      <w:bookmarkEnd w:id="66"/>
      <w:bookmarkStart w:id="67" w:name="_Toc184314456"/>
      <w:bookmarkEnd w:id="67"/>
      <w:bookmarkStart w:id="68" w:name="_Toc184308087"/>
      <w:bookmarkEnd w:id="68"/>
      <w:bookmarkStart w:id="69" w:name="_Toc184313288"/>
      <w:bookmarkEnd w:id="69"/>
      <w:bookmarkStart w:id="70" w:name="_Toc184308039"/>
      <w:bookmarkEnd w:id="70"/>
      <w:bookmarkStart w:id="71" w:name="_Toc184312119"/>
      <w:bookmarkEnd w:id="71"/>
      <w:bookmarkStart w:id="72" w:name="_Toc184314426"/>
      <w:bookmarkEnd w:id="72"/>
      <w:bookmarkStart w:id="73" w:name="_Toc184312115"/>
      <w:bookmarkEnd w:id="73"/>
      <w:bookmarkStart w:id="74" w:name="_Toc184310291"/>
      <w:bookmarkEnd w:id="74"/>
      <w:bookmarkStart w:id="75" w:name="_Toc184310272"/>
      <w:bookmarkEnd w:id="75"/>
      <w:bookmarkStart w:id="76" w:name="_Toc184310276"/>
      <w:bookmarkEnd w:id="76"/>
      <w:bookmarkStart w:id="77" w:name="_Toc184314441"/>
      <w:bookmarkEnd w:id="77"/>
      <w:bookmarkStart w:id="78" w:name="_Toc184312089"/>
      <w:bookmarkEnd w:id="78"/>
      <w:bookmarkStart w:id="79" w:name="_Toc184308085"/>
      <w:bookmarkEnd w:id="79"/>
      <w:bookmarkStart w:id="80" w:name="_Toc184313239"/>
      <w:bookmarkEnd w:id="80"/>
      <w:bookmarkStart w:id="81" w:name="_Toc184310313"/>
      <w:bookmarkEnd w:id="81"/>
      <w:bookmarkStart w:id="82" w:name="_Toc184314474"/>
      <w:bookmarkEnd w:id="82"/>
      <w:bookmarkStart w:id="83" w:name="_Toc184313276"/>
      <w:bookmarkEnd w:id="83"/>
      <w:bookmarkStart w:id="84" w:name="_Toc184310273"/>
      <w:bookmarkEnd w:id="84"/>
      <w:bookmarkStart w:id="85" w:name="_Toc184308106"/>
      <w:bookmarkEnd w:id="85"/>
      <w:bookmarkStart w:id="86" w:name="_Toc184314425"/>
      <w:bookmarkEnd w:id="86"/>
      <w:bookmarkStart w:id="87" w:name="_Toc184308105"/>
      <w:bookmarkEnd w:id="87"/>
      <w:bookmarkStart w:id="88" w:name="_Toc184314436"/>
      <w:bookmarkEnd w:id="88"/>
      <w:bookmarkStart w:id="89" w:name="_Toc184313296"/>
      <w:bookmarkEnd w:id="89"/>
      <w:bookmarkStart w:id="90" w:name="_Toc184310297"/>
      <w:bookmarkEnd w:id="90"/>
      <w:bookmarkStart w:id="91" w:name="_Toc184313307"/>
      <w:bookmarkEnd w:id="91"/>
      <w:bookmarkStart w:id="92" w:name="_Toc184308068"/>
      <w:bookmarkEnd w:id="92"/>
      <w:bookmarkStart w:id="93" w:name="_Toc184314419"/>
      <w:bookmarkEnd w:id="93"/>
      <w:bookmarkStart w:id="94" w:name="_Toc184308102"/>
      <w:bookmarkEnd w:id="94"/>
      <w:bookmarkStart w:id="95" w:name="_Toc184313251"/>
      <w:bookmarkEnd w:id="95"/>
      <w:bookmarkStart w:id="96" w:name="_Toc184313279"/>
      <w:bookmarkEnd w:id="96"/>
      <w:bookmarkStart w:id="97" w:name="_Toc184314457"/>
      <w:bookmarkEnd w:id="97"/>
      <w:bookmarkStart w:id="98" w:name="_Toc184308065"/>
      <w:bookmarkEnd w:id="98"/>
      <w:bookmarkStart w:id="99" w:name="_Toc184313301"/>
      <w:bookmarkEnd w:id="99"/>
      <w:bookmarkStart w:id="100" w:name="_Toc184314473"/>
      <w:bookmarkEnd w:id="100"/>
      <w:bookmarkStart w:id="101" w:name="_Toc184314433"/>
      <w:bookmarkEnd w:id="101"/>
      <w:bookmarkStart w:id="102" w:name="_Toc184314412"/>
      <w:bookmarkEnd w:id="102"/>
      <w:bookmarkStart w:id="103" w:name="_Toc184308075"/>
      <w:bookmarkEnd w:id="103"/>
      <w:bookmarkStart w:id="104" w:name="_Toc184313264"/>
      <w:bookmarkEnd w:id="104"/>
      <w:bookmarkStart w:id="105" w:name="_Toc184310315"/>
      <w:bookmarkEnd w:id="105"/>
      <w:bookmarkStart w:id="106" w:name="_Toc184308074"/>
      <w:bookmarkEnd w:id="106"/>
      <w:bookmarkStart w:id="107" w:name="_Toc184308069"/>
      <w:bookmarkEnd w:id="107"/>
      <w:bookmarkStart w:id="108" w:name="_Toc184313271"/>
      <w:bookmarkEnd w:id="108"/>
      <w:bookmarkStart w:id="109" w:name="_Toc184312105"/>
      <w:bookmarkEnd w:id="109"/>
      <w:bookmarkStart w:id="110" w:name="_Toc184308103"/>
      <w:bookmarkEnd w:id="110"/>
      <w:bookmarkStart w:id="111" w:name="_Toc184313263"/>
      <w:bookmarkEnd w:id="111"/>
      <w:bookmarkStart w:id="112" w:name="_Toc184314461"/>
      <w:bookmarkEnd w:id="112"/>
      <w:bookmarkStart w:id="113" w:name="_Toc184308097"/>
      <w:bookmarkEnd w:id="113"/>
      <w:bookmarkStart w:id="114" w:name="_Toc184312130"/>
      <w:bookmarkEnd w:id="114"/>
      <w:bookmarkStart w:id="115" w:name="_Toc184314440"/>
      <w:bookmarkEnd w:id="115"/>
      <w:bookmarkStart w:id="116" w:name="_Toc184314435"/>
      <w:bookmarkEnd w:id="116"/>
      <w:bookmarkStart w:id="117" w:name="_Toc184312126"/>
      <w:bookmarkEnd w:id="117"/>
      <w:bookmarkStart w:id="118" w:name="_Toc184310288"/>
      <w:bookmarkEnd w:id="118"/>
      <w:bookmarkStart w:id="119" w:name="_Toc184312068"/>
      <w:bookmarkEnd w:id="119"/>
      <w:bookmarkStart w:id="120" w:name="_Toc184308062"/>
      <w:bookmarkEnd w:id="120"/>
      <w:bookmarkStart w:id="121" w:name="_Toc184310293"/>
      <w:bookmarkEnd w:id="121"/>
      <w:bookmarkStart w:id="122" w:name="_Toc184308052"/>
      <w:bookmarkEnd w:id="122"/>
      <w:bookmarkStart w:id="123" w:name="_Toc184314460"/>
      <w:bookmarkEnd w:id="123"/>
      <w:bookmarkStart w:id="124" w:name="_Toc184308088"/>
      <w:bookmarkEnd w:id="124"/>
      <w:bookmarkStart w:id="125" w:name="_Toc184312108"/>
      <w:bookmarkEnd w:id="125"/>
      <w:bookmarkStart w:id="126" w:name="_Toc184310303"/>
      <w:bookmarkEnd w:id="126"/>
      <w:bookmarkStart w:id="127" w:name="_Toc184314417"/>
      <w:bookmarkEnd w:id="127"/>
      <w:bookmarkStart w:id="128" w:name="_Toc184310343"/>
      <w:bookmarkEnd w:id="128"/>
      <w:bookmarkStart w:id="129" w:name="_Toc184310338"/>
      <w:bookmarkEnd w:id="129"/>
      <w:bookmarkStart w:id="130" w:name="_Toc184313256"/>
      <w:bookmarkEnd w:id="130"/>
      <w:bookmarkStart w:id="131" w:name="_Toc184310292"/>
      <w:bookmarkEnd w:id="131"/>
      <w:bookmarkStart w:id="132" w:name="_Toc184314449"/>
      <w:bookmarkEnd w:id="132"/>
      <w:bookmarkStart w:id="133" w:name="_Toc184312091"/>
      <w:bookmarkEnd w:id="133"/>
      <w:bookmarkStart w:id="134" w:name="_Toc184312133"/>
      <w:bookmarkEnd w:id="134"/>
      <w:bookmarkStart w:id="135" w:name="_Toc184312087"/>
      <w:bookmarkEnd w:id="135"/>
      <w:bookmarkStart w:id="136" w:name="_Toc184313247"/>
      <w:bookmarkEnd w:id="136"/>
      <w:bookmarkStart w:id="137" w:name="_Toc184314422"/>
      <w:bookmarkEnd w:id="137"/>
      <w:bookmarkStart w:id="138" w:name="_Toc184310325"/>
      <w:bookmarkEnd w:id="138"/>
      <w:bookmarkStart w:id="139" w:name="_Toc184314467"/>
      <w:bookmarkEnd w:id="139"/>
      <w:bookmarkStart w:id="140" w:name="_Toc184310341"/>
      <w:bookmarkEnd w:id="140"/>
      <w:bookmarkStart w:id="141" w:name="_Toc184310280"/>
      <w:bookmarkEnd w:id="141"/>
      <w:bookmarkStart w:id="142" w:name="_Toc184310329"/>
      <w:bookmarkEnd w:id="142"/>
      <w:bookmarkStart w:id="143" w:name="_Toc184308083"/>
      <w:bookmarkEnd w:id="143"/>
      <w:bookmarkStart w:id="144" w:name="_Toc184308037"/>
      <w:bookmarkEnd w:id="144"/>
      <w:bookmarkStart w:id="145" w:name="_Toc184313284"/>
      <w:bookmarkEnd w:id="145"/>
      <w:bookmarkStart w:id="146" w:name="_Toc184310327"/>
      <w:bookmarkEnd w:id="146"/>
      <w:bookmarkStart w:id="147" w:name="_Toc184314453"/>
      <w:bookmarkEnd w:id="147"/>
      <w:bookmarkStart w:id="148" w:name="_Toc184312073"/>
      <w:bookmarkEnd w:id="148"/>
      <w:bookmarkStart w:id="149" w:name="_Toc184312083"/>
      <w:bookmarkEnd w:id="149"/>
      <w:bookmarkStart w:id="150" w:name="_Toc184312071"/>
      <w:bookmarkEnd w:id="150"/>
      <w:bookmarkStart w:id="151" w:name="_Toc184314444"/>
      <w:bookmarkEnd w:id="151"/>
      <w:bookmarkStart w:id="152" w:name="_Toc184313287"/>
      <w:bookmarkEnd w:id="152"/>
      <w:bookmarkStart w:id="153" w:name="_Toc184308051"/>
      <w:bookmarkEnd w:id="153"/>
      <w:bookmarkStart w:id="154" w:name="_Toc184312137"/>
      <w:bookmarkEnd w:id="154"/>
      <w:bookmarkStart w:id="155" w:name="_Toc184314423"/>
      <w:bookmarkEnd w:id="155"/>
      <w:bookmarkStart w:id="156" w:name="_Toc184314459"/>
      <w:bookmarkEnd w:id="156"/>
      <w:bookmarkStart w:id="157" w:name="_Toc184310308"/>
      <w:bookmarkEnd w:id="157"/>
      <w:bookmarkStart w:id="158" w:name="_Toc184313310"/>
      <w:bookmarkEnd w:id="158"/>
      <w:bookmarkStart w:id="159" w:name="_Toc184308071"/>
      <w:bookmarkEnd w:id="159"/>
      <w:bookmarkStart w:id="160" w:name="_Toc184310304"/>
      <w:bookmarkEnd w:id="160"/>
      <w:bookmarkStart w:id="161" w:name="_Toc184313291"/>
      <w:bookmarkEnd w:id="161"/>
      <w:bookmarkStart w:id="162" w:name="_Toc184312076"/>
      <w:bookmarkEnd w:id="162"/>
      <w:bookmarkStart w:id="163" w:name="_Toc184308070"/>
      <w:bookmarkEnd w:id="163"/>
      <w:bookmarkStart w:id="164" w:name="_Toc184314472"/>
      <w:bookmarkEnd w:id="164"/>
      <w:bookmarkStart w:id="165" w:name="_Toc184312114"/>
      <w:bookmarkEnd w:id="165"/>
      <w:bookmarkStart w:id="166" w:name="_Toc184310320"/>
      <w:bookmarkEnd w:id="166"/>
      <w:bookmarkStart w:id="167" w:name="_Toc184313304"/>
      <w:bookmarkEnd w:id="167"/>
      <w:bookmarkStart w:id="168" w:name="_Toc184313300"/>
      <w:bookmarkEnd w:id="168"/>
      <w:bookmarkStart w:id="169" w:name="_Toc184313274"/>
      <w:bookmarkEnd w:id="169"/>
      <w:bookmarkStart w:id="170" w:name="_Toc184313283"/>
      <w:bookmarkEnd w:id="170"/>
      <w:bookmarkStart w:id="171" w:name="_Toc184310312"/>
      <w:bookmarkEnd w:id="171"/>
      <w:bookmarkStart w:id="172" w:name="_Toc184312097"/>
      <w:bookmarkEnd w:id="172"/>
      <w:bookmarkStart w:id="173" w:name="_Toc184314443"/>
      <w:bookmarkEnd w:id="173"/>
      <w:bookmarkStart w:id="174" w:name="_Toc184308080"/>
      <w:bookmarkEnd w:id="174"/>
      <w:bookmarkStart w:id="175" w:name="_Toc184312085"/>
      <w:bookmarkEnd w:id="175"/>
      <w:bookmarkStart w:id="176" w:name="_Toc184308089"/>
      <w:bookmarkEnd w:id="176"/>
      <w:bookmarkStart w:id="177" w:name="_Toc184308072"/>
      <w:bookmarkEnd w:id="177"/>
      <w:bookmarkStart w:id="178" w:name="_Toc184308040"/>
      <w:bookmarkEnd w:id="178"/>
      <w:bookmarkStart w:id="179" w:name="_Toc184313278"/>
      <w:bookmarkEnd w:id="179"/>
      <w:bookmarkStart w:id="180" w:name="_Toc184314479"/>
      <w:bookmarkEnd w:id="180"/>
      <w:bookmarkStart w:id="181" w:name="_Toc184312111"/>
      <w:bookmarkEnd w:id="181"/>
      <w:bookmarkStart w:id="182" w:name="_Toc184313294"/>
      <w:bookmarkEnd w:id="182"/>
      <w:bookmarkStart w:id="183" w:name="_Toc184310283"/>
      <w:bookmarkEnd w:id="183"/>
      <w:bookmarkStart w:id="184" w:name="_Toc184310286"/>
      <w:bookmarkEnd w:id="184"/>
      <w:bookmarkStart w:id="185" w:name="_Toc184310278"/>
      <w:bookmarkEnd w:id="185"/>
      <w:bookmarkStart w:id="186" w:name="_Toc184308104"/>
      <w:bookmarkEnd w:id="186"/>
      <w:bookmarkStart w:id="187" w:name="_Toc184310301"/>
      <w:bookmarkEnd w:id="187"/>
      <w:bookmarkStart w:id="188" w:name="_Toc184308058"/>
      <w:bookmarkEnd w:id="188"/>
      <w:bookmarkStart w:id="189" w:name="_Toc184312080"/>
      <w:bookmarkEnd w:id="189"/>
      <w:bookmarkStart w:id="190" w:name="_Toc184312070"/>
      <w:bookmarkEnd w:id="190"/>
      <w:bookmarkStart w:id="191" w:name="_Toc184314411"/>
      <w:bookmarkEnd w:id="191"/>
      <w:bookmarkStart w:id="192" w:name="_Toc184313299"/>
      <w:bookmarkEnd w:id="192"/>
      <w:bookmarkStart w:id="193" w:name="_Toc184308094"/>
      <w:bookmarkEnd w:id="193"/>
      <w:bookmarkStart w:id="194" w:name="_Toc184308057"/>
      <w:bookmarkEnd w:id="194"/>
      <w:bookmarkStart w:id="195" w:name="_Toc184314446"/>
      <w:bookmarkEnd w:id="195"/>
      <w:bookmarkStart w:id="196" w:name="_Toc184314439"/>
      <w:bookmarkEnd w:id="196"/>
      <w:bookmarkStart w:id="197" w:name="_Toc184308107"/>
      <w:bookmarkEnd w:id="197"/>
      <w:bookmarkStart w:id="198" w:name="_Toc184308079"/>
      <w:bookmarkEnd w:id="198"/>
      <w:bookmarkStart w:id="199" w:name="_Toc184312121"/>
      <w:bookmarkEnd w:id="199"/>
      <w:bookmarkStart w:id="200" w:name="_Toc184313285"/>
      <w:bookmarkEnd w:id="200"/>
      <w:bookmarkStart w:id="201" w:name="_Toc184312096"/>
      <w:bookmarkEnd w:id="201"/>
      <w:bookmarkStart w:id="202" w:name="_Toc184310334"/>
      <w:bookmarkEnd w:id="202"/>
      <w:bookmarkStart w:id="203" w:name="_Toc184313245"/>
      <w:bookmarkEnd w:id="203"/>
      <w:bookmarkStart w:id="204" w:name="_Toc184310326"/>
      <w:bookmarkEnd w:id="204"/>
      <w:bookmarkStart w:id="205" w:name="_Toc184313272"/>
      <w:bookmarkEnd w:id="205"/>
      <w:bookmarkStart w:id="206" w:name="_Toc184313290"/>
      <w:bookmarkEnd w:id="206"/>
      <w:bookmarkStart w:id="207" w:name="_Toc184310342"/>
      <w:bookmarkEnd w:id="207"/>
      <w:bookmarkStart w:id="208" w:name="_Toc184312123"/>
      <w:bookmarkEnd w:id="208"/>
      <w:bookmarkStart w:id="209" w:name="_Toc184312101"/>
      <w:bookmarkEnd w:id="209"/>
      <w:bookmarkStart w:id="210" w:name="_Toc184313292"/>
      <w:bookmarkEnd w:id="210"/>
      <w:bookmarkStart w:id="211" w:name="_Toc184310281"/>
      <w:bookmarkEnd w:id="211"/>
      <w:bookmarkStart w:id="212" w:name="_Toc184312082"/>
      <w:bookmarkEnd w:id="212"/>
      <w:bookmarkStart w:id="213" w:name="_Toc184312103"/>
      <w:bookmarkEnd w:id="213"/>
      <w:bookmarkStart w:id="214" w:name="_Toc184312120"/>
      <w:bookmarkEnd w:id="214"/>
      <w:bookmarkStart w:id="215" w:name="_Toc184310274"/>
      <w:bookmarkEnd w:id="215"/>
      <w:bookmarkStart w:id="216" w:name="_Toc184308078"/>
      <w:bookmarkEnd w:id="216"/>
      <w:bookmarkStart w:id="217" w:name="_Toc184313240"/>
      <w:bookmarkEnd w:id="217"/>
      <w:bookmarkStart w:id="218" w:name="_Toc184312139"/>
      <w:bookmarkEnd w:id="218"/>
      <w:bookmarkStart w:id="219" w:name="_Toc184310333"/>
      <w:bookmarkEnd w:id="219"/>
      <w:bookmarkStart w:id="220" w:name="_Toc184312124"/>
      <w:bookmarkEnd w:id="220"/>
      <w:bookmarkStart w:id="221" w:name="_Toc184308047"/>
      <w:bookmarkEnd w:id="221"/>
      <w:bookmarkStart w:id="222" w:name="_Toc184308091"/>
      <w:bookmarkEnd w:id="222"/>
      <w:bookmarkStart w:id="223" w:name="_Toc184308038"/>
      <w:bookmarkEnd w:id="223"/>
      <w:bookmarkStart w:id="224" w:name="_Toc184308081"/>
      <w:bookmarkEnd w:id="224"/>
      <w:bookmarkStart w:id="225" w:name="_Toc184313261"/>
      <w:bookmarkEnd w:id="225"/>
      <w:bookmarkStart w:id="226" w:name="_Toc184308084"/>
      <w:bookmarkEnd w:id="226"/>
      <w:bookmarkStart w:id="227" w:name="_Toc184314418"/>
      <w:bookmarkEnd w:id="227"/>
      <w:bookmarkStart w:id="228" w:name="_Toc184308045"/>
      <w:bookmarkEnd w:id="228"/>
      <w:bookmarkStart w:id="229" w:name="_Toc184308053"/>
      <w:bookmarkEnd w:id="229"/>
      <w:bookmarkStart w:id="230" w:name="_Toc184310300"/>
      <w:bookmarkEnd w:id="230"/>
      <w:bookmarkStart w:id="231" w:name="_Toc184313248"/>
      <w:bookmarkEnd w:id="231"/>
      <w:bookmarkStart w:id="232" w:name="_Toc184314454"/>
      <w:bookmarkEnd w:id="232"/>
      <w:bookmarkStart w:id="233" w:name="_Toc184314430"/>
      <w:bookmarkEnd w:id="233"/>
      <w:bookmarkStart w:id="234" w:name="_Toc184312100"/>
      <w:bookmarkEnd w:id="234"/>
      <w:bookmarkStart w:id="235" w:name="_Toc184310335"/>
      <w:bookmarkEnd w:id="235"/>
      <w:bookmarkStart w:id="236" w:name="_Toc184308041"/>
      <w:bookmarkEnd w:id="236"/>
      <w:bookmarkStart w:id="237" w:name="_Toc184313252"/>
      <w:bookmarkEnd w:id="237"/>
      <w:bookmarkStart w:id="238" w:name="_Toc184312127"/>
      <w:bookmarkEnd w:id="238"/>
      <w:bookmarkStart w:id="239" w:name="_Toc184308077"/>
      <w:bookmarkEnd w:id="239"/>
      <w:bookmarkStart w:id="240" w:name="_Toc184312099"/>
      <w:bookmarkEnd w:id="240"/>
      <w:bookmarkStart w:id="241" w:name="_Toc184310306"/>
      <w:bookmarkEnd w:id="241"/>
      <w:bookmarkStart w:id="242" w:name="_Toc184308042"/>
      <w:bookmarkEnd w:id="242"/>
      <w:bookmarkStart w:id="243" w:name="_Toc184313253"/>
      <w:bookmarkEnd w:id="243"/>
      <w:bookmarkStart w:id="244" w:name="_Toc184310295"/>
      <w:bookmarkEnd w:id="244"/>
      <w:bookmarkStart w:id="245" w:name="_Toc184314471"/>
      <w:bookmarkEnd w:id="245"/>
      <w:bookmarkStart w:id="246" w:name="_Toc184314448"/>
      <w:bookmarkEnd w:id="246"/>
      <w:bookmarkStart w:id="247" w:name="_Toc184310310"/>
      <w:bookmarkEnd w:id="247"/>
      <w:bookmarkStart w:id="248" w:name="_Toc184310336"/>
      <w:bookmarkEnd w:id="248"/>
      <w:bookmarkStart w:id="249" w:name="_Toc184313280"/>
      <w:bookmarkEnd w:id="249"/>
      <w:bookmarkStart w:id="250" w:name="_Toc184313273"/>
      <w:bookmarkEnd w:id="250"/>
      <w:bookmarkStart w:id="251" w:name="_Toc184310340"/>
      <w:bookmarkEnd w:id="251"/>
      <w:bookmarkStart w:id="252" w:name="_Toc184314463"/>
      <w:bookmarkEnd w:id="252"/>
      <w:bookmarkStart w:id="253" w:name="_Toc184312134"/>
      <w:bookmarkEnd w:id="253"/>
      <w:bookmarkStart w:id="254" w:name="_Toc184308055"/>
      <w:bookmarkEnd w:id="254"/>
      <w:bookmarkStart w:id="255" w:name="_Toc184313258"/>
      <w:bookmarkEnd w:id="255"/>
      <w:bookmarkStart w:id="256" w:name="_Toc184313293"/>
      <w:bookmarkEnd w:id="256"/>
      <w:bookmarkStart w:id="257" w:name="_Toc184314431"/>
      <w:bookmarkEnd w:id="257"/>
      <w:bookmarkStart w:id="258" w:name="_Toc184310332"/>
      <w:bookmarkEnd w:id="258"/>
      <w:bookmarkStart w:id="259" w:name="_Toc184313255"/>
      <w:bookmarkEnd w:id="259"/>
      <w:bookmarkStart w:id="260" w:name="_Toc184313303"/>
      <w:bookmarkEnd w:id="260"/>
      <w:bookmarkStart w:id="261" w:name="_Toc184313265"/>
      <w:bookmarkEnd w:id="261"/>
      <w:bookmarkStart w:id="262" w:name="_Toc184310323"/>
      <w:bookmarkEnd w:id="262"/>
      <w:bookmarkStart w:id="263" w:name="_Toc184310319"/>
      <w:bookmarkEnd w:id="263"/>
      <w:bookmarkStart w:id="264" w:name="_Toc184310298"/>
      <w:bookmarkEnd w:id="264"/>
      <w:bookmarkStart w:id="265" w:name="_Toc184312112"/>
      <w:bookmarkEnd w:id="265"/>
      <w:bookmarkStart w:id="266" w:name="_Toc184312081"/>
      <w:bookmarkEnd w:id="266"/>
      <w:bookmarkStart w:id="267" w:name="_Toc184308108"/>
      <w:bookmarkEnd w:id="267"/>
      <w:bookmarkStart w:id="268" w:name="_Toc184314481"/>
      <w:bookmarkEnd w:id="268"/>
      <w:bookmarkStart w:id="269" w:name="_Toc184312125"/>
      <w:bookmarkEnd w:id="269"/>
      <w:bookmarkStart w:id="270" w:name="_Toc184312135"/>
      <w:bookmarkEnd w:id="270"/>
      <w:bookmarkStart w:id="271" w:name="_Toc184314416"/>
      <w:bookmarkEnd w:id="271"/>
      <w:bookmarkStart w:id="272" w:name="_Toc184314477"/>
      <w:bookmarkEnd w:id="272"/>
      <w:bookmarkStart w:id="273" w:name="_Toc184310339"/>
      <w:bookmarkEnd w:id="273"/>
      <w:bookmarkStart w:id="274" w:name="_Toc184314447"/>
      <w:bookmarkEnd w:id="274"/>
      <w:bookmarkStart w:id="275" w:name="_Toc184314450"/>
      <w:bookmarkEnd w:id="275"/>
      <w:bookmarkStart w:id="276" w:name="_Toc184314451"/>
      <w:bookmarkEnd w:id="276"/>
      <w:bookmarkStart w:id="277" w:name="_Toc184313298"/>
      <w:bookmarkEnd w:id="277"/>
      <w:bookmarkStart w:id="278" w:name="_Toc184308100"/>
      <w:bookmarkEnd w:id="278"/>
      <w:bookmarkStart w:id="279" w:name="_Toc184313269"/>
      <w:bookmarkEnd w:id="279"/>
      <w:bookmarkStart w:id="280" w:name="_Toc184314420"/>
      <w:bookmarkEnd w:id="280"/>
      <w:bookmarkStart w:id="281" w:name="_Toc184312067"/>
      <w:bookmarkEnd w:id="281"/>
      <w:bookmarkStart w:id="282" w:name="_Toc184310294"/>
      <w:bookmarkEnd w:id="282"/>
      <w:bookmarkStart w:id="283" w:name="_Toc184312084"/>
      <w:bookmarkEnd w:id="283"/>
      <w:bookmarkStart w:id="284" w:name="_Toc184310290"/>
      <w:bookmarkEnd w:id="284"/>
      <w:bookmarkStart w:id="285" w:name="_Toc184308095"/>
      <w:bookmarkEnd w:id="285"/>
      <w:bookmarkStart w:id="286" w:name="_Toc184308101"/>
      <w:bookmarkEnd w:id="286"/>
      <w:bookmarkStart w:id="287" w:name="_Toc184310318"/>
      <w:bookmarkEnd w:id="287"/>
      <w:bookmarkStart w:id="288" w:name="_Toc184312088"/>
      <w:bookmarkEnd w:id="288"/>
      <w:bookmarkStart w:id="289" w:name="_Toc184308092"/>
      <w:bookmarkEnd w:id="289"/>
      <w:bookmarkStart w:id="290" w:name="_Toc184313309"/>
      <w:bookmarkEnd w:id="290"/>
      <w:bookmarkStart w:id="291" w:name="_Toc184308059"/>
      <w:bookmarkEnd w:id="291"/>
      <w:bookmarkStart w:id="292" w:name="_Toc184312092"/>
      <w:bookmarkEnd w:id="292"/>
      <w:bookmarkStart w:id="293" w:name="_Toc184314437"/>
      <w:bookmarkEnd w:id="293"/>
      <w:bookmarkStart w:id="294" w:name="_Toc184314480"/>
      <w:bookmarkEnd w:id="294"/>
      <w:bookmarkStart w:id="295" w:name="_Toc184308060"/>
      <w:bookmarkEnd w:id="295"/>
      <w:bookmarkStart w:id="296" w:name="_Toc184313262"/>
      <w:bookmarkEnd w:id="296"/>
      <w:bookmarkStart w:id="297" w:name="_Toc184308082"/>
      <w:bookmarkEnd w:id="297"/>
      <w:bookmarkStart w:id="298" w:name="_Toc184312095"/>
      <w:bookmarkEnd w:id="298"/>
      <w:bookmarkStart w:id="299" w:name="_Toc184308049"/>
      <w:bookmarkEnd w:id="299"/>
      <w:bookmarkStart w:id="300" w:name="_Toc184314455"/>
      <w:bookmarkEnd w:id="300"/>
      <w:bookmarkStart w:id="301" w:name="_Toc184313267"/>
      <w:bookmarkEnd w:id="301"/>
      <w:bookmarkStart w:id="302" w:name="_Toc184313249"/>
      <w:bookmarkEnd w:id="302"/>
      <w:bookmarkStart w:id="303" w:name="_Toc184314476"/>
      <w:bookmarkEnd w:id="303"/>
      <w:bookmarkStart w:id="304" w:name="_Toc184314475"/>
      <w:bookmarkEnd w:id="304"/>
      <w:bookmarkStart w:id="305" w:name="_Toc184314470"/>
      <w:bookmarkEnd w:id="305"/>
      <w:bookmarkStart w:id="306" w:name="_Toc184313297"/>
      <w:bookmarkEnd w:id="306"/>
      <w:bookmarkStart w:id="307" w:name="_Toc184310330"/>
      <w:bookmarkEnd w:id="307"/>
      <w:bookmarkStart w:id="308" w:name="_Toc184314438"/>
      <w:bookmarkEnd w:id="308"/>
      <w:bookmarkStart w:id="309" w:name="_Toc184310317"/>
      <w:bookmarkEnd w:id="309"/>
      <w:bookmarkStart w:id="310" w:name="_Toc184312078"/>
      <w:bookmarkEnd w:id="310"/>
      <w:bookmarkStart w:id="311" w:name="_Toc184312128"/>
      <w:bookmarkEnd w:id="311"/>
      <w:bookmarkStart w:id="312" w:name="_Toc184310275"/>
      <w:bookmarkEnd w:id="312"/>
      <w:bookmarkStart w:id="313" w:name="_Toc184312090"/>
      <w:bookmarkEnd w:id="313"/>
      <w:bookmarkStart w:id="314" w:name="_Toc184314452"/>
      <w:bookmarkEnd w:id="314"/>
      <w:bookmarkStart w:id="315" w:name="_Toc184312106"/>
      <w:bookmarkEnd w:id="315"/>
      <w:bookmarkStart w:id="316" w:name="_Toc184308064"/>
      <w:bookmarkEnd w:id="316"/>
      <w:bookmarkStart w:id="317" w:name="_Toc184314442"/>
      <w:bookmarkEnd w:id="317"/>
      <w:bookmarkStart w:id="318" w:name="_Toc184313259"/>
      <w:bookmarkEnd w:id="318"/>
      <w:bookmarkStart w:id="319" w:name="_Toc184312098"/>
      <w:bookmarkEnd w:id="319"/>
      <w:bookmarkStart w:id="320" w:name="_Toc184314458"/>
      <w:bookmarkEnd w:id="320"/>
      <w:bookmarkStart w:id="321" w:name="_Toc184312116"/>
      <w:bookmarkEnd w:id="321"/>
      <w:bookmarkStart w:id="322" w:name="_Toc184313306"/>
      <w:bookmarkEnd w:id="322"/>
      <w:bookmarkStart w:id="323" w:name="_Toc184310279"/>
      <w:bookmarkEnd w:id="323"/>
      <w:bookmarkStart w:id="324" w:name="_Toc184313277"/>
      <w:bookmarkEnd w:id="324"/>
      <w:bookmarkStart w:id="325" w:name="_Toc184308054"/>
      <w:bookmarkEnd w:id="325"/>
      <w:bookmarkStart w:id="326" w:name="_Toc184308061"/>
      <w:bookmarkEnd w:id="326"/>
      <w:bookmarkStart w:id="327" w:name="_Toc184312136"/>
      <w:bookmarkEnd w:id="327"/>
      <w:bookmarkStart w:id="328" w:name="_Toc184310309"/>
      <w:bookmarkEnd w:id="328"/>
      <w:bookmarkStart w:id="329" w:name="_Toc184310284"/>
      <w:bookmarkEnd w:id="329"/>
      <w:bookmarkStart w:id="330" w:name="_Toc184312104"/>
      <w:bookmarkEnd w:id="330"/>
      <w:bookmarkStart w:id="331" w:name="_Toc184310307"/>
      <w:bookmarkEnd w:id="331"/>
      <w:bookmarkStart w:id="332" w:name="_Toc184312129"/>
      <w:bookmarkEnd w:id="332"/>
      <w:bookmarkStart w:id="333" w:name="_Toc184313254"/>
      <w:bookmarkEnd w:id="333"/>
      <w:bookmarkStart w:id="334" w:name="_Toc184308050"/>
      <w:bookmarkEnd w:id="334"/>
      <w:bookmarkStart w:id="335" w:name="_Toc184314468"/>
      <w:bookmarkEnd w:id="335"/>
      <w:bookmarkStart w:id="336" w:name="_Toc184310322"/>
      <w:bookmarkEnd w:id="336"/>
      <w:bookmarkStart w:id="337" w:name="_Toc184313246"/>
      <w:bookmarkEnd w:id="337"/>
      <w:bookmarkStart w:id="338" w:name="_Toc184312069"/>
      <w:bookmarkEnd w:id="338"/>
      <w:bookmarkStart w:id="339" w:name="_Toc184314410"/>
      <w:bookmarkEnd w:id="339"/>
      <w:bookmarkStart w:id="340" w:name="_Toc184313243"/>
      <w:bookmarkEnd w:id="340"/>
      <w:bookmarkStart w:id="341" w:name="_Toc184310289"/>
      <w:bookmarkEnd w:id="341"/>
      <w:bookmarkStart w:id="342" w:name="_Toc184314429"/>
      <w:bookmarkEnd w:id="342"/>
      <w:bookmarkStart w:id="343" w:name="_Toc184308048"/>
      <w:bookmarkEnd w:id="343"/>
      <w:bookmarkStart w:id="344" w:name="_Toc184308076"/>
      <w:bookmarkEnd w:id="344"/>
      <w:bookmarkStart w:id="345" w:name="_Toc184310328"/>
      <w:bookmarkEnd w:id="345"/>
      <w:bookmarkStart w:id="346" w:name="_Toc184310285"/>
      <w:bookmarkEnd w:id="346"/>
      <w:bookmarkStart w:id="347" w:name="_Toc184308073"/>
      <w:bookmarkEnd w:id="347"/>
      <w:bookmarkStart w:id="348" w:name="_Toc184312077"/>
      <w:bookmarkEnd w:id="348"/>
      <w:bookmarkStart w:id="349" w:name="_Toc184310311"/>
      <w:bookmarkEnd w:id="349"/>
      <w:bookmarkStart w:id="350" w:name="_Toc184310344"/>
      <w:bookmarkEnd w:id="350"/>
      <w:bookmarkStart w:id="351" w:name="_Toc184312118"/>
      <w:bookmarkEnd w:id="351"/>
      <w:bookmarkStart w:id="352" w:name="_Toc184313305"/>
      <w:bookmarkEnd w:id="352"/>
      <w:bookmarkStart w:id="353" w:name="_Toc184314413"/>
      <w:bookmarkEnd w:id="353"/>
      <w:bookmarkStart w:id="354" w:name="_Toc184308067"/>
      <w:bookmarkEnd w:id="354"/>
      <w:bookmarkStart w:id="355" w:name="_Toc184314414"/>
      <w:bookmarkEnd w:id="355"/>
      <w:bookmarkStart w:id="356" w:name="_Toc184314421"/>
      <w:bookmarkEnd w:id="356"/>
      <w:bookmarkStart w:id="357" w:name="_Toc184314424"/>
      <w:bookmarkEnd w:id="357"/>
      <w:bookmarkStart w:id="358" w:name="_Toc184313238"/>
      <w:bookmarkEnd w:id="358"/>
      <w:bookmarkStart w:id="359" w:name="_Toc184312093"/>
      <w:bookmarkEnd w:id="359"/>
      <w:bookmarkStart w:id="360" w:name="_Toc184310277"/>
      <w:bookmarkEnd w:id="360"/>
      <w:bookmarkStart w:id="361" w:name="_Toc184308093"/>
      <w:bookmarkEnd w:id="361"/>
      <w:bookmarkStart w:id="362" w:name="_Toc184308044"/>
      <w:bookmarkEnd w:id="362"/>
      <w:bookmarkStart w:id="363" w:name="_Toc184314469"/>
      <w:bookmarkEnd w:id="363"/>
      <w:bookmarkStart w:id="364" w:name="_Toc184312086"/>
      <w:bookmarkEnd w:id="364"/>
      <w:bookmarkStart w:id="365" w:name="_Toc184312122"/>
      <w:bookmarkEnd w:id="365"/>
      <w:bookmarkStart w:id="366" w:name="_Toc184314432"/>
      <w:bookmarkEnd w:id="366"/>
      <w:bookmarkStart w:id="367" w:name="_Toc184310314"/>
      <w:bookmarkEnd w:id="367"/>
      <w:bookmarkStart w:id="368" w:name="_Toc184313268"/>
      <w:bookmarkEnd w:id="368"/>
      <w:bookmarkStart w:id="369" w:name="_Toc184308096"/>
      <w:bookmarkEnd w:id="369"/>
      <w:bookmarkStart w:id="370" w:name="_Toc184312079"/>
      <w:bookmarkEnd w:id="370"/>
      <w:bookmarkStart w:id="371" w:name="_Toc184313266"/>
      <w:bookmarkEnd w:id="371"/>
      <w:bookmarkStart w:id="372" w:name="_Toc184312117"/>
      <w:bookmarkEnd w:id="372"/>
      <w:bookmarkStart w:id="373" w:name="_Toc184312109"/>
      <w:bookmarkEnd w:id="373"/>
      <w:bookmarkStart w:id="374" w:name="_Toc184313260"/>
      <w:bookmarkEnd w:id="374"/>
      <w:bookmarkStart w:id="375" w:name="_Toc184308056"/>
      <w:bookmarkEnd w:id="375"/>
      <w:bookmarkStart w:id="376" w:name="_Toc184314434"/>
      <w:bookmarkEnd w:id="376"/>
      <w:bookmarkStart w:id="377" w:name="_Toc184308098"/>
      <w:bookmarkEnd w:id="377"/>
      <w:bookmarkStart w:id="378" w:name="_Toc184312075"/>
      <w:bookmarkEnd w:id="378"/>
      <w:bookmarkStart w:id="379" w:name="_Toc184313241"/>
      <w:bookmarkEnd w:id="379"/>
      <w:bookmarkStart w:id="380" w:name="_Toc184313295"/>
      <w:bookmarkEnd w:id="380"/>
      <w:bookmarkStart w:id="381" w:name="_Toc184308063"/>
      <w:bookmarkEnd w:id="381"/>
      <w:bookmarkStart w:id="382" w:name="_Toc184313281"/>
      <w:bookmarkEnd w:id="382"/>
      <w:bookmarkStart w:id="383" w:name="_Toc184310287"/>
      <w:bookmarkEnd w:id="383"/>
      <w:bookmarkStart w:id="384" w:name="_Toc184314427"/>
      <w:bookmarkEnd w:id="384"/>
      <w:bookmarkStart w:id="385" w:name="_Toc184310337"/>
      <w:bookmarkEnd w:id="385"/>
      <w:bookmarkStart w:id="386" w:name="_Toc184308099"/>
      <w:bookmarkEnd w:id="386"/>
      <w:bookmarkStart w:id="387" w:name="_Toc184308043"/>
      <w:bookmarkEnd w:id="387"/>
      <w:r>
        <w:rPr>
          <w:rFonts w:hint="eastAsia" w:ascii="仿宋" w:hAnsi="仿宋" w:eastAsia="仿宋" w:cs="仿宋"/>
        </w:rPr>
        <w:t>评标办法</w:t>
      </w:r>
      <w:bookmarkEnd w:id="22"/>
    </w:p>
    <w:p>
      <w:pPr>
        <w:snapToGrid w:val="0"/>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pPr>
        <w:pStyle w:val="2"/>
        <w:tabs>
          <w:tab w:val="left" w:pos="432"/>
        </w:tabs>
        <w:ind w:left="429" w:leftChars="200" w:hanging="9" w:hangingChars="4"/>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标项一、二共用</w:t>
      </w:r>
    </w:p>
    <w:tbl>
      <w:tblPr>
        <w:tblStyle w:val="16"/>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7494"/>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24" w:type="dxa"/>
            <w:shd w:val="clear" w:color="auto" w:fill="FFFFFF"/>
            <w:vAlign w:val="center"/>
          </w:tcPr>
          <w:p>
            <w:pPr>
              <w:autoSpaceDE w:val="0"/>
              <w:autoSpaceDN w:val="0"/>
              <w:snapToGrid w:val="0"/>
              <w:jc w:val="center"/>
              <w:rPr>
                <w:rFonts w:ascii="宋体" w:hAnsi="宋体" w:cs="宋体"/>
                <w:b/>
                <w:bCs/>
                <w:kern w:val="0"/>
                <w:sz w:val="24"/>
                <w:lang w:val="zh-CN"/>
              </w:rPr>
            </w:pPr>
            <w:r>
              <w:rPr>
                <w:rFonts w:hint="eastAsia" w:ascii="仿宋" w:hAnsi="仿宋" w:eastAsia="仿宋" w:cs="仿宋"/>
                <w:b/>
                <w:bCs/>
                <w:kern w:val="0"/>
                <w:sz w:val="24"/>
                <w:lang w:val="zh-CN"/>
              </w:rPr>
              <w:t>评分项（</w:t>
            </w:r>
            <w:bookmarkStart w:id="388" w:name="_Toc92901619"/>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bookmarkEnd w:id="388"/>
            <w:r>
              <w:rPr>
                <w:rFonts w:hint="eastAsia" w:ascii="仿宋" w:hAnsi="仿宋" w:eastAsia="仿宋" w:cs="仿宋"/>
                <w:b/>
                <w:bCs/>
                <w:kern w:val="0"/>
                <w:sz w:val="24"/>
                <w:lang w:val="zh-CN"/>
              </w:rPr>
              <w:t>）</w:t>
            </w:r>
          </w:p>
        </w:tc>
        <w:tc>
          <w:tcPr>
            <w:tcW w:w="7494" w:type="dxa"/>
            <w:shd w:val="clear" w:color="auto" w:fill="FFFFFF"/>
            <w:vAlign w:val="center"/>
          </w:tcPr>
          <w:p>
            <w:pPr>
              <w:autoSpaceDE w:val="0"/>
              <w:autoSpaceDN w:val="0"/>
              <w:snapToGrid w:val="0"/>
              <w:jc w:val="center"/>
              <w:rPr>
                <w:rFonts w:ascii="宋体" w:hAnsi="宋体" w:cs="宋体"/>
                <w:sz w:val="24"/>
              </w:rPr>
            </w:pPr>
            <w:r>
              <w:rPr>
                <w:rFonts w:hint="eastAsia" w:ascii="仿宋" w:hAnsi="仿宋" w:eastAsia="仿宋" w:cs="仿宋"/>
                <w:b/>
                <w:bCs/>
                <w:kern w:val="0"/>
                <w:sz w:val="24"/>
                <w:lang w:val="zh-CN"/>
              </w:rPr>
              <w:t>评分细则</w:t>
            </w:r>
          </w:p>
        </w:tc>
        <w:tc>
          <w:tcPr>
            <w:tcW w:w="727" w:type="dxa"/>
            <w:shd w:val="clear" w:color="auto" w:fill="FFFFFF"/>
            <w:vAlign w:val="center"/>
          </w:tcPr>
          <w:p>
            <w:pPr>
              <w:autoSpaceDE w:val="0"/>
              <w:autoSpaceDN w:val="0"/>
              <w:snapToGrid w:val="0"/>
              <w:jc w:val="center"/>
              <w:rPr>
                <w:rFonts w:ascii="宋体" w:hAnsi="宋体" w:cs="宋体"/>
                <w:sz w:val="24"/>
              </w:rPr>
            </w:pPr>
            <w:r>
              <w:rPr>
                <w:rFonts w:hint="eastAsia" w:ascii="仿宋" w:hAnsi="仿宋" w:eastAsia="仿宋" w:cs="仿宋"/>
                <w:b/>
                <w:bCs/>
                <w:kern w:val="0"/>
                <w:sz w:val="24"/>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24" w:type="dxa"/>
            <w:shd w:val="clear" w:color="auto" w:fill="FFFFFF"/>
            <w:vAlign w:val="center"/>
          </w:tcPr>
          <w:p>
            <w:pPr>
              <w:autoSpaceDE w:val="0"/>
              <w:autoSpaceDN w:val="0"/>
              <w:snapToGrid w:val="0"/>
              <w:jc w:val="center"/>
              <w:rPr>
                <w:rFonts w:hint="eastAsia" w:ascii="仿宋" w:hAnsi="仿宋" w:eastAsia="仿宋" w:cs="仿宋"/>
                <w:kern w:val="0"/>
                <w:sz w:val="24"/>
                <w:highlight w:val="none"/>
                <w:lang w:val="zh-TW"/>
              </w:rPr>
            </w:pPr>
            <w:r>
              <w:rPr>
                <w:rFonts w:hint="eastAsia" w:ascii="仿宋" w:hAnsi="仿宋" w:eastAsia="仿宋" w:cs="仿宋"/>
                <w:sz w:val="24"/>
                <w:highlight w:val="none"/>
              </w:rPr>
              <w:t>类似业绩</w:t>
            </w:r>
          </w:p>
        </w:tc>
        <w:tc>
          <w:tcPr>
            <w:tcW w:w="7494" w:type="dxa"/>
            <w:shd w:val="clear" w:color="auto" w:fill="FFFFFF"/>
            <w:vAlign w:val="center"/>
          </w:tcPr>
          <w:p>
            <w:pPr>
              <w:rPr>
                <w:rFonts w:hint="eastAsia" w:ascii="仿宋" w:hAnsi="仿宋" w:eastAsia="仿宋" w:cs="仿宋"/>
                <w:bCs/>
                <w:sz w:val="24"/>
                <w:highlight w:val="none"/>
              </w:rPr>
            </w:pPr>
            <w:r>
              <w:rPr>
                <w:rFonts w:hint="eastAsia" w:ascii="仿宋" w:hAnsi="仿宋" w:eastAsia="仿宋" w:cs="仿宋"/>
                <w:bCs/>
                <w:sz w:val="24"/>
                <w:highlight w:val="none"/>
              </w:rPr>
              <w:t>投标人自20</w:t>
            </w:r>
            <w:r>
              <w:rPr>
                <w:rFonts w:hint="eastAsia" w:ascii="仿宋" w:hAnsi="仿宋" w:eastAsia="仿宋" w:cs="仿宋"/>
                <w:bCs/>
                <w:sz w:val="24"/>
                <w:highlight w:val="none"/>
                <w:lang w:val="en-US" w:eastAsia="zh-CN"/>
              </w:rPr>
              <w:t>20</w:t>
            </w:r>
            <w:r>
              <w:rPr>
                <w:rFonts w:hint="eastAsia" w:ascii="仿宋" w:hAnsi="仿宋" w:eastAsia="仿宋" w:cs="仿宋"/>
                <w:bCs/>
                <w:sz w:val="24"/>
                <w:highlight w:val="none"/>
              </w:rPr>
              <w:t>年1月1日（以合同时间为准）至今承担过类似项目,每提供一个得0.5分，最多得1分。</w:t>
            </w:r>
          </w:p>
          <w:p>
            <w:pPr>
              <w:widowControl/>
              <w:snapToGrid w:val="0"/>
              <w:jc w:val="left"/>
              <w:rPr>
                <w:rFonts w:hint="eastAsia" w:ascii="仿宋" w:hAnsi="仿宋" w:eastAsia="仿宋" w:cs="仿宋"/>
                <w:color w:val="000000"/>
                <w:sz w:val="24"/>
                <w:highlight w:val="none"/>
              </w:rPr>
            </w:pPr>
            <w:r>
              <w:rPr>
                <w:rFonts w:hint="eastAsia" w:ascii="仿宋" w:hAnsi="仿宋" w:eastAsia="仿宋" w:cs="仿宋"/>
                <w:bCs/>
                <w:sz w:val="24"/>
                <w:highlight w:val="none"/>
              </w:rPr>
              <w:t>（投标文件中提供合同复印件并加盖投标人公章</w:t>
            </w: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否则不得分</w:t>
            </w:r>
            <w:r>
              <w:rPr>
                <w:rFonts w:hint="eastAsia" w:ascii="仿宋" w:hAnsi="仿宋" w:eastAsia="仿宋" w:cs="仿宋"/>
                <w:bCs/>
                <w:sz w:val="24"/>
                <w:highlight w:val="none"/>
              </w:rPr>
              <w:t>）</w:t>
            </w:r>
          </w:p>
        </w:tc>
        <w:tc>
          <w:tcPr>
            <w:tcW w:w="727" w:type="dxa"/>
            <w:shd w:val="clear" w:color="auto" w:fill="FFFFFF"/>
            <w:vAlign w:val="center"/>
          </w:tcPr>
          <w:p>
            <w:pPr>
              <w:autoSpaceDE w:val="0"/>
              <w:autoSpaceDN w:val="0"/>
              <w:snapToGrid w:val="0"/>
              <w:jc w:val="center"/>
              <w:rPr>
                <w:rFonts w:hint="eastAsia" w:ascii="仿宋" w:hAnsi="仿宋" w:eastAsia="仿宋" w:cs="仿宋"/>
                <w:kern w:val="0"/>
                <w:sz w:val="24"/>
              </w:rPr>
            </w:pPr>
            <w:r>
              <w:rPr>
                <w:rFonts w:hint="eastAsia" w:ascii="仿宋" w:hAnsi="仿宋" w:eastAsia="仿宋" w:cs="仿宋"/>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2024" w:type="dxa"/>
            <w:shd w:val="clear" w:color="auto" w:fill="FFFFFF"/>
            <w:vAlign w:val="center"/>
          </w:tcPr>
          <w:p>
            <w:pPr>
              <w:autoSpaceDE w:val="0"/>
              <w:autoSpaceDN w:val="0"/>
              <w:snapToGrid w:val="0"/>
              <w:jc w:val="center"/>
              <w:rPr>
                <w:rFonts w:hint="eastAsia" w:ascii="仿宋" w:hAnsi="仿宋" w:eastAsia="仿宋" w:cs="仿宋"/>
                <w:sz w:val="24"/>
                <w:highlight w:val="none"/>
              </w:rPr>
            </w:pPr>
            <w:r>
              <w:rPr>
                <w:rFonts w:hint="eastAsia" w:ascii="仿宋" w:hAnsi="仿宋" w:eastAsia="仿宋" w:cs="仿宋"/>
                <w:sz w:val="24"/>
                <w:highlight w:val="none"/>
              </w:rPr>
              <w:t>企业荣誉及资历</w:t>
            </w:r>
          </w:p>
        </w:tc>
        <w:tc>
          <w:tcPr>
            <w:tcW w:w="7494" w:type="dxa"/>
            <w:shd w:val="clear" w:color="auto" w:fill="FFFFFF"/>
            <w:vAlign w:val="center"/>
          </w:tcPr>
          <w:p>
            <w:pPr>
              <w:widowControl/>
              <w:snapToGrid w:val="0"/>
              <w:jc w:val="left"/>
              <w:rPr>
                <w:rFonts w:hint="eastAsia" w:ascii="仿宋" w:hAnsi="仿宋" w:eastAsia="仿宋" w:cs="仿宋"/>
                <w:sz w:val="24"/>
                <w:highlight w:val="none"/>
              </w:rPr>
            </w:pPr>
            <w:r>
              <w:rPr>
                <w:rFonts w:hint="eastAsia" w:ascii="仿宋" w:hAnsi="仿宋" w:eastAsia="仿宋" w:cs="仿宋"/>
                <w:color w:val="auto"/>
                <w:kern w:val="0"/>
                <w:sz w:val="24"/>
                <w:highlight w:val="none"/>
              </w:rPr>
              <w:t>投标人已在省级及以上社会化服务管理信息平台备案成功且等级为B级及以上的得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分，等级为C级的得1分。</w:t>
            </w:r>
            <w:r>
              <w:rPr>
                <w:rFonts w:hint="eastAsia" w:ascii="仿宋" w:hAnsi="仿宋" w:eastAsia="仿宋" w:cs="仿宋"/>
                <w:color w:val="auto"/>
                <w:kern w:val="0"/>
                <w:sz w:val="24"/>
                <w:highlight w:val="none"/>
                <w:lang w:eastAsia="zh-CN"/>
              </w:rPr>
              <w:t>（</w:t>
            </w:r>
            <w:r>
              <w:rPr>
                <w:rFonts w:hint="eastAsia" w:ascii="仿宋" w:hAnsi="仿宋" w:eastAsia="仿宋" w:cs="仿宋"/>
                <w:sz w:val="24"/>
                <w:highlight w:val="none"/>
              </w:rPr>
              <w:t>须</w:t>
            </w:r>
            <w:r>
              <w:rPr>
                <w:rFonts w:hint="eastAsia" w:ascii="仿宋" w:hAnsi="仿宋" w:eastAsia="仿宋" w:cs="仿宋"/>
                <w:sz w:val="24"/>
                <w:highlight w:val="none"/>
                <w:lang w:val="en-GB"/>
              </w:rPr>
              <w:t>提供投标截止时间前</w:t>
            </w:r>
            <w:r>
              <w:rPr>
                <w:rFonts w:hint="eastAsia" w:ascii="仿宋" w:hAnsi="仿宋" w:eastAsia="仿宋" w:cs="仿宋"/>
                <w:sz w:val="24"/>
                <w:highlight w:val="none"/>
                <w:lang w:val="en-US" w:eastAsia="zh-CN"/>
              </w:rPr>
              <w:t>一周</w:t>
            </w:r>
            <w:r>
              <w:rPr>
                <w:rFonts w:hint="eastAsia" w:ascii="仿宋" w:hAnsi="仿宋" w:eastAsia="仿宋" w:cs="仿宋"/>
                <w:sz w:val="24"/>
                <w:highlight w:val="none"/>
                <w:lang w:val="en-GB"/>
              </w:rPr>
              <w:t>内的工业企业安全在线平台系统显示的截图（截图必须包含截图时间），加盖公章</w:t>
            </w:r>
            <w:r>
              <w:rPr>
                <w:rFonts w:hint="eastAsia" w:ascii="仿宋" w:hAnsi="仿宋" w:eastAsia="仿宋" w:cs="仿宋"/>
                <w:sz w:val="24"/>
                <w:highlight w:val="none"/>
                <w:lang w:val="en-GB" w:eastAsia="zh-CN"/>
              </w:rPr>
              <w:t>，</w:t>
            </w:r>
            <w:r>
              <w:rPr>
                <w:rFonts w:hint="eastAsia" w:ascii="仿宋" w:hAnsi="仿宋" w:eastAsia="仿宋" w:cs="仿宋"/>
                <w:sz w:val="24"/>
                <w:highlight w:val="none"/>
                <w:lang w:val="en-US" w:eastAsia="zh-CN"/>
              </w:rPr>
              <w:t>否则不得分）</w:t>
            </w:r>
            <w:r>
              <w:rPr>
                <w:rFonts w:hint="eastAsia" w:ascii="仿宋" w:hAnsi="仿宋" w:eastAsia="仿宋" w:cs="仿宋"/>
                <w:sz w:val="24"/>
                <w:highlight w:val="none"/>
                <w:lang w:val="en-GB"/>
              </w:rPr>
              <w:t>。</w:t>
            </w:r>
          </w:p>
        </w:tc>
        <w:tc>
          <w:tcPr>
            <w:tcW w:w="727" w:type="dxa"/>
            <w:shd w:val="clear" w:color="auto" w:fill="FFFFFF"/>
            <w:vAlign w:val="center"/>
          </w:tcPr>
          <w:p>
            <w:pPr>
              <w:autoSpaceDE w:val="0"/>
              <w:autoSpaceDN w:val="0"/>
              <w:snapToGrid w:val="0"/>
              <w:jc w:val="center"/>
              <w:rPr>
                <w:rFonts w:hint="eastAsia" w:ascii="仿宋" w:hAnsi="仿宋" w:eastAsia="仿宋" w:cs="仿宋"/>
                <w:kern w:val="0"/>
                <w:sz w:val="24"/>
                <w:lang w:eastAsia="zh-CN"/>
              </w:rPr>
            </w:pPr>
            <w:r>
              <w:rPr>
                <w:rFonts w:hint="eastAsia" w:ascii="仿宋" w:hAnsi="仿宋" w:eastAsia="仿宋" w:cs="仿宋"/>
                <w:kern w:val="0"/>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024" w:type="dxa"/>
            <w:shd w:val="clear" w:color="auto" w:fill="FFFFFF"/>
            <w:vAlign w:val="center"/>
          </w:tcPr>
          <w:p>
            <w:pPr>
              <w:autoSpaceDE w:val="0"/>
              <w:autoSpaceDN w:val="0"/>
              <w:snapToGrid w:val="0"/>
              <w:jc w:val="center"/>
              <w:rPr>
                <w:rFonts w:ascii="宋体" w:hAnsi="宋体" w:cs="宋体"/>
                <w:sz w:val="24"/>
                <w:highlight w:val="none"/>
              </w:rPr>
            </w:pPr>
            <w:r>
              <w:rPr>
                <w:rFonts w:hint="eastAsia" w:ascii="仿宋" w:hAnsi="仿宋" w:eastAsia="仿宋" w:cs="仿宋"/>
                <w:sz w:val="24"/>
                <w:highlight w:val="none"/>
              </w:rPr>
              <w:t>机构管理</w:t>
            </w:r>
          </w:p>
        </w:tc>
        <w:tc>
          <w:tcPr>
            <w:tcW w:w="7494" w:type="dxa"/>
            <w:shd w:val="clear" w:color="auto" w:fill="FFFFFF"/>
            <w:vAlign w:val="center"/>
          </w:tcPr>
          <w:p>
            <w:pPr>
              <w:widowControl/>
              <w:textAlignment w:val="center"/>
              <w:rPr>
                <w:rFonts w:hint="eastAsia" w:ascii="仿宋" w:hAnsi="仿宋" w:eastAsia="仿宋" w:cs="仿宋"/>
                <w:sz w:val="24"/>
                <w:highlight w:val="none"/>
              </w:rPr>
            </w:pPr>
            <w:r>
              <w:rPr>
                <w:rFonts w:hint="eastAsia" w:ascii="仿宋" w:hAnsi="仿宋" w:eastAsia="仿宋" w:cs="仿宋"/>
                <w:sz w:val="24"/>
                <w:highlight w:val="none"/>
              </w:rPr>
              <w:t>投标人具有质量管理体系认证证书，得2分；</w:t>
            </w:r>
          </w:p>
          <w:p>
            <w:pPr>
              <w:widowControl/>
              <w:textAlignment w:val="center"/>
              <w:rPr>
                <w:rFonts w:hint="eastAsia" w:ascii="仿宋" w:hAnsi="仿宋" w:eastAsia="仿宋" w:cs="仿宋"/>
                <w:sz w:val="24"/>
                <w:highlight w:val="none"/>
              </w:rPr>
            </w:pPr>
            <w:r>
              <w:rPr>
                <w:rFonts w:hint="eastAsia" w:ascii="仿宋" w:hAnsi="仿宋" w:eastAsia="仿宋" w:cs="仿宋"/>
                <w:sz w:val="24"/>
                <w:highlight w:val="none"/>
              </w:rPr>
              <w:t>投标人具有环境管理体系认证证书，得2分；</w:t>
            </w:r>
          </w:p>
          <w:p>
            <w:pPr>
              <w:widowControl/>
              <w:textAlignment w:val="center"/>
              <w:rPr>
                <w:rFonts w:ascii="宋体" w:hAnsi="宋体" w:cs="宋体"/>
                <w:sz w:val="24"/>
                <w:highlight w:val="none"/>
              </w:rPr>
            </w:pPr>
            <w:r>
              <w:rPr>
                <w:rFonts w:hint="eastAsia" w:ascii="仿宋" w:hAnsi="仿宋" w:eastAsia="仿宋" w:cs="仿宋"/>
                <w:sz w:val="24"/>
                <w:highlight w:val="none"/>
              </w:rPr>
              <w:t>投标人具有职业健康管理体系认证证书，得2分；</w:t>
            </w:r>
          </w:p>
          <w:p>
            <w:pPr>
              <w:widowControl/>
              <w:snapToGrid w:val="0"/>
              <w:jc w:val="left"/>
              <w:rPr>
                <w:rFonts w:ascii="宋体" w:hAnsi="宋体" w:cs="宋体"/>
                <w:sz w:val="24"/>
                <w:highlight w:val="none"/>
              </w:rPr>
            </w:pPr>
            <w:r>
              <w:rPr>
                <w:rFonts w:hint="eastAsia" w:ascii="仿宋" w:hAnsi="仿宋" w:eastAsia="仿宋" w:cs="仿宋"/>
                <w:b/>
                <w:bCs/>
                <w:sz w:val="24"/>
                <w:highlight w:val="none"/>
              </w:rPr>
              <w:t>（注：须提供相关证明材料复印件加盖单位公章，未提供相关证明材料的不给分。）</w:t>
            </w:r>
          </w:p>
        </w:tc>
        <w:tc>
          <w:tcPr>
            <w:tcW w:w="727" w:type="dxa"/>
            <w:shd w:val="clear" w:color="auto" w:fill="FFFFFF"/>
            <w:vAlign w:val="center"/>
          </w:tcPr>
          <w:p>
            <w:pPr>
              <w:autoSpaceDE w:val="0"/>
              <w:autoSpaceDN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024" w:type="dxa"/>
            <w:vMerge w:val="restart"/>
            <w:shd w:val="clear" w:color="auto" w:fill="FFFFFF"/>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拟投入本项目的</w:t>
            </w:r>
          </w:p>
          <w:p>
            <w:pPr>
              <w:autoSpaceDE w:val="0"/>
              <w:autoSpaceDN w:val="0"/>
              <w:snapToGrid w:val="0"/>
              <w:jc w:val="center"/>
              <w:rPr>
                <w:rFonts w:ascii="宋体" w:hAnsi="宋体" w:cs="宋体"/>
                <w:sz w:val="24"/>
              </w:rPr>
            </w:pPr>
            <w:r>
              <w:rPr>
                <w:rFonts w:hint="eastAsia" w:ascii="仿宋" w:hAnsi="仿宋" w:eastAsia="仿宋" w:cs="仿宋"/>
                <w:sz w:val="24"/>
              </w:rPr>
              <w:t>班组成员情况</w:t>
            </w:r>
          </w:p>
        </w:tc>
        <w:tc>
          <w:tcPr>
            <w:tcW w:w="7494" w:type="dxa"/>
            <w:shd w:val="clear" w:color="auto" w:fill="FFFFFF"/>
            <w:vAlign w:val="center"/>
          </w:tcPr>
          <w:p>
            <w:pPr>
              <w:widowControl/>
              <w:snapToGrid w:val="0"/>
              <w:jc w:val="left"/>
              <w:rPr>
                <w:rFonts w:hint="eastAsia" w:ascii="仿宋" w:hAnsi="仿宋" w:eastAsia="仿宋" w:cs="仿宋"/>
                <w:color w:val="auto"/>
                <w:sz w:val="24"/>
              </w:rPr>
            </w:pPr>
            <w:r>
              <w:rPr>
                <w:rFonts w:hint="eastAsia" w:ascii="仿宋" w:hAnsi="仿宋" w:eastAsia="仿宋" w:cs="仿宋"/>
                <w:color w:val="auto"/>
                <w:sz w:val="24"/>
              </w:rPr>
              <w:t>拟派本项目负责人具</w:t>
            </w:r>
            <w:r>
              <w:rPr>
                <w:rFonts w:hint="eastAsia" w:ascii="仿宋" w:hAnsi="仿宋" w:eastAsia="仿宋" w:cs="仿宋"/>
                <w:color w:val="auto"/>
                <w:kern w:val="0"/>
                <w:sz w:val="24"/>
                <w:szCs w:val="20"/>
              </w:rPr>
              <w:t>有一级注册消防工程师资格证书的，得</w:t>
            </w:r>
            <w:r>
              <w:rPr>
                <w:rFonts w:hint="eastAsia" w:ascii="仿宋" w:hAnsi="仿宋" w:eastAsia="仿宋" w:cs="仿宋"/>
                <w:color w:val="auto"/>
                <w:kern w:val="0"/>
                <w:sz w:val="24"/>
                <w:szCs w:val="20"/>
                <w:lang w:val="en-US" w:eastAsia="zh-CN"/>
              </w:rPr>
              <w:t>3</w:t>
            </w:r>
            <w:r>
              <w:rPr>
                <w:rFonts w:hint="eastAsia" w:ascii="仿宋" w:hAnsi="仿宋" w:eastAsia="仿宋" w:cs="仿宋"/>
                <w:color w:val="auto"/>
                <w:kern w:val="0"/>
                <w:sz w:val="24"/>
                <w:szCs w:val="20"/>
              </w:rPr>
              <w:t>分，还具有中级及以上注册安全工程师的加</w:t>
            </w:r>
            <w:r>
              <w:rPr>
                <w:rFonts w:hint="eastAsia" w:ascii="仿宋" w:hAnsi="仿宋" w:eastAsia="仿宋" w:cs="仿宋"/>
                <w:color w:val="auto"/>
                <w:kern w:val="0"/>
                <w:sz w:val="24"/>
                <w:szCs w:val="20"/>
                <w:lang w:val="en-US" w:eastAsia="zh-CN"/>
              </w:rPr>
              <w:t>3</w:t>
            </w:r>
            <w:r>
              <w:rPr>
                <w:rFonts w:hint="eastAsia" w:ascii="仿宋" w:hAnsi="仿宋" w:eastAsia="仿宋" w:cs="仿宋"/>
                <w:color w:val="auto"/>
                <w:kern w:val="0"/>
                <w:sz w:val="24"/>
                <w:szCs w:val="20"/>
              </w:rPr>
              <w:t>分</w:t>
            </w:r>
            <w:r>
              <w:rPr>
                <w:rFonts w:hint="eastAsia" w:ascii="仿宋" w:hAnsi="仿宋" w:eastAsia="仿宋" w:cs="仿宋"/>
                <w:color w:val="auto"/>
                <w:sz w:val="24"/>
              </w:rPr>
              <w:t>；</w:t>
            </w:r>
          </w:p>
          <w:p>
            <w:pPr>
              <w:widowControl/>
              <w:snapToGrid w:val="0"/>
              <w:jc w:val="left"/>
              <w:rPr>
                <w:rFonts w:hint="eastAsia" w:ascii="仿宋" w:hAnsi="仿宋" w:eastAsia="仿宋" w:cs="仿宋"/>
                <w:sz w:val="24"/>
              </w:rPr>
            </w:pPr>
            <w:r>
              <w:rPr>
                <w:rFonts w:hint="eastAsia" w:ascii="仿宋" w:hAnsi="仿宋" w:eastAsia="仿宋" w:cs="仿宋"/>
                <w:sz w:val="24"/>
              </w:rPr>
              <w:t>【须提</w:t>
            </w:r>
            <w:r>
              <w:rPr>
                <w:rFonts w:hint="eastAsia" w:ascii="仿宋" w:hAnsi="仿宋" w:eastAsia="仿宋" w:cs="仿宋"/>
                <w:sz w:val="24"/>
                <w:lang w:val="en-US" w:eastAsia="zh-CN"/>
              </w:rPr>
              <w:t>供</w:t>
            </w:r>
            <w:r>
              <w:rPr>
                <w:rFonts w:hint="eastAsia" w:ascii="仿宋" w:hAnsi="仿宋" w:eastAsia="仿宋" w:cs="仿宋"/>
                <w:sz w:val="24"/>
              </w:rPr>
              <w:t>（</w:t>
            </w:r>
            <w:r>
              <w:rPr>
                <w:rFonts w:hint="eastAsia" w:ascii="仿宋" w:hAnsi="仿宋" w:eastAsia="仿宋" w:cs="仿宋"/>
                <w:sz w:val="24"/>
                <w:lang w:val="en-US" w:eastAsia="zh-CN"/>
              </w:rPr>
              <w:t>一级注册消防工程师资格证书、中级及以上</w:t>
            </w:r>
            <w:r>
              <w:rPr>
                <w:rFonts w:hint="eastAsia" w:ascii="仿宋" w:hAnsi="仿宋" w:eastAsia="仿宋" w:cs="仿宋"/>
                <w:sz w:val="24"/>
              </w:rPr>
              <w:t>注册安全工程师证书）复印件和</w:t>
            </w:r>
            <w:r>
              <w:rPr>
                <w:rFonts w:hint="eastAsia" w:ascii="仿宋" w:hAnsi="仿宋" w:eastAsia="仿宋" w:cs="仿宋"/>
                <w:sz w:val="24"/>
                <w:lang w:val="en-US" w:eastAsia="zh-CN"/>
              </w:rPr>
              <w:t>本单位本项目招标公告发布之日（含发布之日）后社保部门出具的单位或个人</w:t>
            </w:r>
            <w:r>
              <w:rPr>
                <w:rFonts w:hint="eastAsia" w:ascii="仿宋" w:hAnsi="仿宋" w:eastAsia="仿宋" w:cs="仿宋"/>
                <w:kern w:val="0"/>
                <w:sz w:val="24"/>
              </w:rPr>
              <w:t>社保缴纳证明材料。</w:t>
            </w:r>
            <w:r>
              <w:rPr>
                <w:rFonts w:hint="eastAsia" w:ascii="仿宋" w:hAnsi="仿宋" w:eastAsia="仿宋" w:cs="仿宋"/>
                <w:sz w:val="24"/>
              </w:rPr>
              <w:t>】</w:t>
            </w:r>
            <w:r>
              <w:rPr>
                <w:rFonts w:hint="eastAsia" w:ascii="仿宋" w:hAnsi="仿宋" w:eastAsia="仿宋" w:cs="仿宋"/>
                <w:kern w:val="2"/>
                <w:sz w:val="24"/>
                <w:szCs w:val="24"/>
                <w:lang w:val="en-US" w:eastAsia="zh-CN" w:bidi="ar"/>
              </w:rPr>
              <w:t>复印件并加盖公章，不提供或不符合要求的不得分。</w:t>
            </w:r>
          </w:p>
        </w:tc>
        <w:tc>
          <w:tcPr>
            <w:tcW w:w="727" w:type="dxa"/>
            <w:shd w:val="clear" w:color="auto" w:fill="FFFFFF"/>
            <w:vAlign w:val="center"/>
          </w:tcPr>
          <w:p>
            <w:pPr>
              <w:autoSpaceDE w:val="0"/>
              <w:autoSpaceDN w:val="0"/>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4" w:type="dxa"/>
            <w:vMerge w:val="continue"/>
            <w:shd w:val="clear" w:color="auto" w:fill="FFFFFF"/>
            <w:vAlign w:val="center"/>
          </w:tcPr>
          <w:p>
            <w:pPr>
              <w:autoSpaceDE w:val="0"/>
              <w:autoSpaceDN w:val="0"/>
              <w:snapToGrid w:val="0"/>
              <w:jc w:val="center"/>
              <w:rPr>
                <w:rFonts w:ascii="宋体" w:hAnsi="宋体" w:cs="宋体"/>
                <w:sz w:val="24"/>
              </w:rPr>
            </w:pPr>
          </w:p>
        </w:tc>
        <w:tc>
          <w:tcPr>
            <w:tcW w:w="7494" w:type="dxa"/>
            <w:shd w:val="clear" w:color="auto" w:fill="FFFFFF"/>
            <w:vAlign w:val="center"/>
          </w:tcPr>
          <w:p>
            <w:pPr>
              <w:spacing w:line="400" w:lineRule="exact"/>
              <w:rPr>
                <w:rFonts w:ascii="仿宋" w:hAnsi="仿宋" w:eastAsia="仿宋" w:cs="仿宋"/>
                <w:color w:val="auto"/>
                <w:kern w:val="0"/>
                <w:sz w:val="24"/>
                <w:szCs w:val="20"/>
              </w:rPr>
            </w:pPr>
            <w:r>
              <w:rPr>
                <w:rFonts w:hint="eastAsia" w:ascii="仿宋" w:hAnsi="仿宋" w:eastAsia="仿宋" w:cs="仿宋"/>
                <w:bCs/>
                <w:sz w:val="24"/>
              </w:rPr>
              <w:t>根据拟派班子其他成员情况</w:t>
            </w:r>
            <w:r>
              <w:rPr>
                <w:rFonts w:hint="eastAsia" w:ascii="仿宋" w:hAnsi="仿宋" w:eastAsia="仿宋" w:cs="仿宋"/>
                <w:bCs/>
                <w:sz w:val="24"/>
                <w:lang w:eastAsia="zh-CN"/>
              </w:rPr>
              <w:t>（</w:t>
            </w:r>
            <w:r>
              <w:rPr>
                <w:rFonts w:hint="eastAsia" w:ascii="仿宋" w:hAnsi="仿宋" w:eastAsia="仿宋" w:cs="仿宋"/>
                <w:bCs/>
                <w:sz w:val="24"/>
                <w:lang w:val="en-US" w:eastAsia="zh-CN"/>
              </w:rPr>
              <w:t>除项目负责人）</w:t>
            </w:r>
            <w:r>
              <w:rPr>
                <w:rFonts w:hint="eastAsia" w:ascii="仿宋" w:hAnsi="仿宋" w:eastAsia="仿宋" w:cs="仿宋"/>
                <w:bCs/>
                <w:sz w:val="24"/>
              </w:rPr>
              <w:t>，</w:t>
            </w:r>
            <w:r>
              <w:rPr>
                <w:rFonts w:hint="eastAsia" w:ascii="仿宋" w:hAnsi="仿宋" w:eastAsia="仿宋" w:cs="仿宋"/>
                <w:color w:val="auto"/>
                <w:kern w:val="0"/>
                <w:sz w:val="24"/>
                <w:szCs w:val="20"/>
              </w:rPr>
              <w:t>具有注册安全工程师资格证书的，一人得2分，最高得</w:t>
            </w:r>
            <w:r>
              <w:rPr>
                <w:rFonts w:hint="eastAsia" w:ascii="仿宋" w:hAnsi="仿宋" w:eastAsia="仿宋" w:cs="仿宋"/>
                <w:color w:val="auto"/>
                <w:kern w:val="0"/>
                <w:sz w:val="24"/>
                <w:szCs w:val="20"/>
                <w:lang w:val="en-US" w:eastAsia="zh-CN"/>
              </w:rPr>
              <w:t>10</w:t>
            </w:r>
            <w:r>
              <w:rPr>
                <w:rFonts w:hint="eastAsia" w:ascii="仿宋" w:hAnsi="仿宋" w:eastAsia="仿宋" w:cs="仿宋"/>
                <w:color w:val="auto"/>
                <w:kern w:val="0"/>
                <w:sz w:val="24"/>
                <w:szCs w:val="20"/>
              </w:rPr>
              <w:t>分，具有高级工程师证书的有一个得3分，最高得3分。如同一人有多个证书的，证书只计取一次，不重复计取。</w:t>
            </w:r>
          </w:p>
          <w:p>
            <w:pPr>
              <w:widowControl/>
              <w:snapToGrid w:val="0"/>
              <w:jc w:val="left"/>
              <w:rPr>
                <w:rFonts w:ascii="宋体" w:hAnsi="宋体" w:cs="宋体"/>
                <w:sz w:val="24"/>
              </w:rPr>
            </w:pPr>
            <w:r>
              <w:rPr>
                <w:rFonts w:hint="eastAsia" w:ascii="仿宋" w:hAnsi="仿宋" w:eastAsia="仿宋" w:cs="仿宋"/>
                <w:b/>
                <w:bCs/>
                <w:sz w:val="24"/>
              </w:rPr>
              <w:t>【</w:t>
            </w:r>
            <w:r>
              <w:rPr>
                <w:rFonts w:hint="eastAsia" w:ascii="仿宋" w:hAnsi="仿宋" w:eastAsia="仿宋" w:cs="仿宋"/>
                <w:sz w:val="24"/>
              </w:rPr>
              <w:t>须</w:t>
            </w:r>
            <w:r>
              <w:rPr>
                <w:rFonts w:hint="eastAsia" w:ascii="仿宋" w:hAnsi="仿宋" w:eastAsia="仿宋" w:cs="仿宋"/>
                <w:b/>
                <w:bCs/>
                <w:sz w:val="24"/>
              </w:rPr>
              <w:t>提供人员职称证书（或注册安全工程师证书）和</w:t>
            </w:r>
            <w:r>
              <w:rPr>
                <w:rFonts w:hint="eastAsia" w:ascii="仿宋" w:hAnsi="仿宋" w:eastAsia="仿宋" w:cs="仿宋"/>
                <w:b/>
                <w:bCs/>
                <w:sz w:val="24"/>
                <w:lang w:val="en-US" w:eastAsia="zh-CN"/>
              </w:rPr>
              <w:t>本单位</w:t>
            </w:r>
            <w:r>
              <w:rPr>
                <w:rFonts w:hint="eastAsia" w:ascii="仿宋" w:hAnsi="仿宋" w:eastAsia="仿宋" w:cs="仿宋"/>
                <w:sz w:val="24"/>
                <w:lang w:val="en-US" w:eastAsia="zh-CN"/>
              </w:rPr>
              <w:t>本项目招标公告发布之日（含发布之日）后社保部门出具的单位或个人</w:t>
            </w:r>
            <w:r>
              <w:rPr>
                <w:rFonts w:hint="eastAsia" w:ascii="仿宋" w:hAnsi="仿宋" w:eastAsia="仿宋" w:cs="仿宋"/>
                <w:kern w:val="0"/>
                <w:sz w:val="24"/>
              </w:rPr>
              <w:t>社保缴纳证明材料。</w:t>
            </w:r>
            <w:r>
              <w:rPr>
                <w:rFonts w:hint="eastAsia" w:ascii="仿宋" w:hAnsi="仿宋" w:eastAsia="仿宋" w:cs="仿宋"/>
                <w:sz w:val="24"/>
              </w:rPr>
              <w:t>】</w:t>
            </w:r>
            <w:r>
              <w:rPr>
                <w:rFonts w:hint="eastAsia" w:ascii="仿宋" w:hAnsi="仿宋" w:eastAsia="仿宋" w:cs="仿宋"/>
                <w:kern w:val="2"/>
                <w:sz w:val="24"/>
                <w:szCs w:val="24"/>
                <w:lang w:val="en-US" w:eastAsia="zh-CN" w:bidi="ar"/>
              </w:rPr>
              <w:t>复印件并加盖公章，不提供或不符合要求的不得分。</w:t>
            </w:r>
          </w:p>
        </w:tc>
        <w:tc>
          <w:tcPr>
            <w:tcW w:w="727" w:type="dxa"/>
            <w:shd w:val="clear" w:color="auto" w:fill="FFFFFF"/>
            <w:vAlign w:val="center"/>
          </w:tcPr>
          <w:p>
            <w:pPr>
              <w:autoSpaceDE w:val="0"/>
              <w:autoSpaceDN w:val="0"/>
              <w:snapToGrid w:val="0"/>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024" w:type="dxa"/>
            <w:shd w:val="clear" w:color="auto" w:fill="FFFFFF"/>
            <w:vAlign w:val="center"/>
          </w:tcPr>
          <w:p>
            <w:pPr>
              <w:autoSpaceDE w:val="0"/>
              <w:autoSpaceDN w:val="0"/>
              <w:snapToGrid w:val="0"/>
              <w:jc w:val="center"/>
              <w:rPr>
                <w:rFonts w:ascii="宋体" w:hAnsi="宋体" w:cs="宋体"/>
                <w:sz w:val="24"/>
              </w:rPr>
            </w:pPr>
            <w:bookmarkStart w:id="553" w:name="_GoBack"/>
            <w:r>
              <w:rPr>
                <w:rFonts w:hint="eastAsia" w:ascii="仿宋" w:hAnsi="仿宋" w:eastAsia="仿宋" w:cs="仿宋"/>
                <w:sz w:val="24"/>
              </w:rPr>
              <w:t>组织实施、技术服务方案</w:t>
            </w:r>
            <w:bookmarkEnd w:id="553"/>
          </w:p>
        </w:tc>
        <w:tc>
          <w:tcPr>
            <w:tcW w:w="7494" w:type="dxa"/>
            <w:shd w:val="clear" w:color="auto" w:fill="FFFFFF"/>
            <w:vAlign w:val="center"/>
          </w:tcPr>
          <w:p>
            <w:pPr>
              <w:widowControl/>
              <w:snapToGrid w:val="0"/>
              <w:jc w:val="left"/>
              <w:rPr>
                <w:rFonts w:hint="default" w:ascii="宋体" w:hAnsi="宋体" w:eastAsia="仿宋" w:cs="宋体"/>
                <w:sz w:val="24"/>
                <w:lang w:val="en-US" w:eastAsia="zh-CN"/>
              </w:rPr>
            </w:pPr>
            <w:r>
              <w:rPr>
                <w:rFonts w:hint="eastAsia" w:ascii="仿宋" w:hAnsi="仿宋" w:eastAsia="仿宋" w:cs="仿宋"/>
                <w:sz w:val="24"/>
              </w:rPr>
              <w:t>投标方案与需求的吻合程度以及方案的优势情况，整体服务方案对项目理解（企业风险及管控措施）是否到位、服务体系是否合理、措施步骤衔接连贯、岗位安排合理、具有操作性</w:t>
            </w:r>
            <w:r>
              <w:rPr>
                <w:rFonts w:hint="eastAsia" w:ascii="仿宋" w:hAnsi="仿宋" w:eastAsia="仿宋" w:cs="仿宋"/>
                <w:sz w:val="24"/>
                <w:lang w:eastAsia="zh-CN"/>
              </w:rPr>
              <w:t>。</w:t>
            </w:r>
            <w:r>
              <w:rPr>
                <w:rFonts w:hint="eastAsia" w:ascii="仿宋" w:hAnsi="仿宋" w:eastAsia="仿宋" w:cs="仿宋"/>
                <w:sz w:val="24"/>
              </w:rPr>
              <w:t>充分理解，得</w:t>
            </w:r>
            <w:r>
              <w:rPr>
                <w:rFonts w:hint="eastAsia" w:ascii="仿宋" w:hAnsi="仿宋" w:eastAsia="仿宋" w:cs="仿宋"/>
                <w:sz w:val="24"/>
                <w:lang w:val="en-US" w:eastAsia="zh-CN"/>
              </w:rPr>
              <w:t>5</w:t>
            </w:r>
            <w:r>
              <w:rPr>
                <w:rFonts w:hint="eastAsia" w:ascii="仿宋" w:hAnsi="仿宋" w:eastAsia="仿宋" w:cs="仿宋"/>
                <w:sz w:val="24"/>
              </w:rPr>
              <w:t>分；部分理解，得</w:t>
            </w:r>
            <w:r>
              <w:rPr>
                <w:rFonts w:hint="eastAsia" w:ascii="仿宋" w:hAnsi="仿宋" w:eastAsia="仿宋" w:cs="仿宋"/>
                <w:sz w:val="24"/>
                <w:lang w:val="en-US" w:eastAsia="zh-CN"/>
              </w:rPr>
              <w:t>3</w:t>
            </w:r>
            <w:r>
              <w:rPr>
                <w:rFonts w:hint="eastAsia" w:ascii="仿宋" w:hAnsi="仿宋" w:eastAsia="仿宋" w:cs="仿宋"/>
                <w:sz w:val="24"/>
              </w:rPr>
              <w:t>分；理解一般，得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；没有不得分。</w:t>
            </w:r>
          </w:p>
        </w:tc>
        <w:tc>
          <w:tcPr>
            <w:tcW w:w="727" w:type="dxa"/>
            <w:shd w:val="clear" w:color="auto" w:fill="FFFFFF"/>
            <w:vAlign w:val="center"/>
          </w:tcPr>
          <w:p>
            <w:pPr>
              <w:autoSpaceDE w:val="0"/>
              <w:autoSpaceDN w:val="0"/>
              <w:snapToGrid w:val="0"/>
              <w:jc w:val="center"/>
              <w:rPr>
                <w:rFonts w:ascii="宋体" w:hAnsi="宋体" w:cs="宋体"/>
                <w:kern w:val="0"/>
                <w:sz w:val="24"/>
              </w:rPr>
            </w:pPr>
            <w:r>
              <w:rPr>
                <w:rFonts w:hint="eastAsia" w:ascii="仿宋" w:hAnsi="仿宋" w:eastAsia="仿宋" w:cs="仿宋"/>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024" w:type="dxa"/>
            <w:vMerge w:val="restart"/>
            <w:shd w:val="clear" w:color="auto" w:fill="FFFFFF"/>
            <w:vAlign w:val="center"/>
          </w:tcPr>
          <w:p>
            <w:pPr>
              <w:autoSpaceDE w:val="0"/>
              <w:autoSpaceDN w:val="0"/>
              <w:snapToGrid w:val="0"/>
              <w:jc w:val="center"/>
              <w:rPr>
                <w:rFonts w:hint="eastAsia" w:ascii="仿宋" w:hAnsi="仿宋" w:eastAsia="仿宋" w:cs="仿宋"/>
                <w:sz w:val="24"/>
              </w:rPr>
            </w:pPr>
            <w:r>
              <w:rPr>
                <w:rFonts w:hint="eastAsia" w:ascii="仿宋" w:hAnsi="仿宋" w:eastAsia="仿宋" w:cs="仿宋"/>
                <w:sz w:val="24"/>
              </w:rPr>
              <w:t>整体实施方案</w:t>
            </w:r>
          </w:p>
        </w:tc>
        <w:tc>
          <w:tcPr>
            <w:tcW w:w="7494" w:type="dxa"/>
            <w:shd w:val="clear" w:color="auto" w:fill="FFFFFF"/>
            <w:vAlign w:val="center"/>
          </w:tcPr>
          <w:p>
            <w:pPr>
              <w:widowControl/>
              <w:snapToGrid w:val="0"/>
              <w:jc w:val="left"/>
              <w:rPr>
                <w:rFonts w:hint="default" w:ascii="仿宋" w:hAnsi="仿宋" w:eastAsia="仿宋" w:cs="仿宋"/>
                <w:sz w:val="24"/>
                <w:lang w:val="en-US" w:eastAsia="zh-CN"/>
              </w:rPr>
            </w:pPr>
            <w:r>
              <w:rPr>
                <w:rFonts w:hint="eastAsia" w:ascii="仿宋" w:hAnsi="仿宋" w:eastAsia="仿宋" w:cs="仿宋"/>
                <w:sz w:val="24"/>
              </w:rPr>
              <w:t>投标人针对本项目需求提供对辖区内企业检查服务的服务方案；根据方案内容是否点对点对应与响应，全面、无遗漏，并在采购要求基础上有延伸、细化服务。定位准确、方案详尽到位，得</w:t>
            </w:r>
            <w:r>
              <w:rPr>
                <w:rFonts w:hint="eastAsia" w:ascii="仿宋" w:hAnsi="仿宋" w:eastAsia="仿宋" w:cs="仿宋"/>
                <w:sz w:val="24"/>
                <w:lang w:val="en-US" w:eastAsia="zh-CN"/>
              </w:rPr>
              <w:t>6</w:t>
            </w:r>
            <w:r>
              <w:rPr>
                <w:rFonts w:hint="eastAsia" w:ascii="仿宋" w:hAnsi="仿宋" w:eastAsia="仿宋" w:cs="仿宋"/>
                <w:sz w:val="24"/>
              </w:rPr>
              <w:t>分；定位得当、方案较为合理，得4分；定位精度一般、方案笼统，得2分</w:t>
            </w:r>
            <w:r>
              <w:rPr>
                <w:rFonts w:hint="eastAsia" w:ascii="仿宋" w:hAnsi="仿宋" w:eastAsia="仿宋" w:cs="仿宋"/>
                <w:sz w:val="24"/>
                <w:lang w:val="en-US" w:eastAsia="zh-CN"/>
              </w:rPr>
              <w:t>；没有不得分。</w:t>
            </w:r>
          </w:p>
        </w:tc>
        <w:tc>
          <w:tcPr>
            <w:tcW w:w="727" w:type="dxa"/>
            <w:shd w:val="clear" w:color="auto" w:fill="FFFFFF"/>
            <w:vAlign w:val="center"/>
          </w:tcPr>
          <w:p>
            <w:pPr>
              <w:autoSpaceDE w:val="0"/>
              <w:autoSpaceDN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2024" w:type="dxa"/>
            <w:vMerge w:val="continue"/>
            <w:shd w:val="clear" w:color="auto" w:fill="FFFFFF"/>
            <w:vAlign w:val="center"/>
          </w:tcPr>
          <w:p>
            <w:pPr>
              <w:autoSpaceDE w:val="0"/>
              <w:autoSpaceDN w:val="0"/>
              <w:snapToGrid w:val="0"/>
              <w:jc w:val="center"/>
              <w:rPr>
                <w:rFonts w:hint="eastAsia" w:ascii="仿宋" w:hAnsi="仿宋" w:eastAsia="仿宋" w:cs="仿宋"/>
                <w:sz w:val="24"/>
              </w:rPr>
            </w:pPr>
          </w:p>
        </w:tc>
        <w:tc>
          <w:tcPr>
            <w:tcW w:w="7494" w:type="dxa"/>
            <w:shd w:val="clear" w:color="auto" w:fill="FFFFFF"/>
            <w:vAlign w:val="center"/>
          </w:tcPr>
          <w:p>
            <w:pPr>
              <w:widowControl/>
              <w:snapToGrid w:val="0"/>
              <w:jc w:val="left"/>
              <w:rPr>
                <w:rFonts w:hint="default" w:ascii="仿宋" w:hAnsi="仿宋" w:eastAsia="仿宋" w:cs="仿宋"/>
                <w:sz w:val="24"/>
                <w:lang w:val="en-US" w:eastAsia="zh-CN"/>
              </w:rPr>
            </w:pPr>
            <w:r>
              <w:rPr>
                <w:rFonts w:hint="eastAsia" w:ascii="仿宋" w:hAnsi="仿宋" w:eastAsia="仿宋" w:cs="仿宋"/>
                <w:sz w:val="24"/>
              </w:rPr>
              <w:t>投标人针对本项目需求提供对</w:t>
            </w:r>
            <w:r>
              <w:rPr>
                <w:rFonts w:hint="eastAsia" w:ascii="仿宋" w:hAnsi="仿宋" w:eastAsia="仿宋" w:cs="仿宋"/>
                <w:b w:val="0"/>
                <w:bCs/>
                <w:sz w:val="24"/>
                <w:lang w:val="en-US" w:eastAsia="zh-CN"/>
              </w:rPr>
              <w:t>辖区企业应急演练服务指导</w:t>
            </w:r>
            <w:r>
              <w:rPr>
                <w:rFonts w:hint="eastAsia" w:ascii="仿宋" w:hAnsi="仿宋" w:eastAsia="仿宋" w:cs="仿宋"/>
                <w:sz w:val="24"/>
              </w:rPr>
              <w:t>，根据内容是否点对点对应与响应，全面、无遗漏，并在采购要求基础上有延伸、细化服务。定位准确、方案详尽到位，得</w:t>
            </w:r>
            <w:r>
              <w:rPr>
                <w:rFonts w:hint="eastAsia" w:ascii="仿宋" w:hAnsi="仿宋" w:eastAsia="仿宋" w:cs="仿宋"/>
                <w:sz w:val="24"/>
                <w:lang w:val="en-US" w:eastAsia="zh-CN"/>
              </w:rPr>
              <w:t>6</w:t>
            </w:r>
            <w:r>
              <w:rPr>
                <w:rFonts w:hint="eastAsia" w:ascii="仿宋" w:hAnsi="仿宋" w:eastAsia="仿宋" w:cs="仿宋"/>
                <w:sz w:val="24"/>
              </w:rPr>
              <w:t>分；定位得当、方案较为合理，得4分；定位精度一般、方案笼统，得2分</w:t>
            </w:r>
            <w:r>
              <w:rPr>
                <w:rFonts w:hint="eastAsia" w:ascii="仿宋" w:hAnsi="仿宋" w:eastAsia="仿宋" w:cs="仿宋"/>
                <w:sz w:val="24"/>
                <w:lang w:val="en-US" w:eastAsia="zh-CN"/>
              </w:rPr>
              <w:t>；没有不得分。</w:t>
            </w:r>
          </w:p>
        </w:tc>
        <w:tc>
          <w:tcPr>
            <w:tcW w:w="727" w:type="dxa"/>
            <w:shd w:val="clear" w:color="auto" w:fill="FFFFFF"/>
            <w:vAlign w:val="center"/>
          </w:tcPr>
          <w:p>
            <w:pPr>
              <w:autoSpaceDE w:val="0"/>
              <w:autoSpaceDN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024" w:type="dxa"/>
            <w:vMerge w:val="continue"/>
            <w:shd w:val="clear" w:color="auto" w:fill="FFFFFF"/>
            <w:vAlign w:val="center"/>
          </w:tcPr>
          <w:p>
            <w:pPr>
              <w:autoSpaceDE w:val="0"/>
              <w:autoSpaceDN w:val="0"/>
              <w:snapToGrid w:val="0"/>
              <w:jc w:val="center"/>
              <w:rPr>
                <w:rFonts w:hint="eastAsia" w:ascii="仿宋" w:hAnsi="仿宋" w:eastAsia="仿宋" w:cs="仿宋"/>
                <w:sz w:val="24"/>
              </w:rPr>
            </w:pPr>
          </w:p>
        </w:tc>
        <w:tc>
          <w:tcPr>
            <w:tcW w:w="7494" w:type="dxa"/>
            <w:shd w:val="clear" w:color="auto" w:fill="FFFFFF"/>
            <w:vAlign w:val="center"/>
          </w:tcPr>
          <w:p>
            <w:pPr>
              <w:widowControl/>
              <w:snapToGrid w:val="0"/>
              <w:jc w:val="left"/>
              <w:rPr>
                <w:rFonts w:hint="eastAsia" w:ascii="仿宋" w:hAnsi="仿宋" w:eastAsia="仿宋" w:cs="仿宋"/>
                <w:bCs/>
                <w:sz w:val="24"/>
              </w:rPr>
            </w:pPr>
            <w:r>
              <w:rPr>
                <w:rFonts w:hint="eastAsia" w:ascii="仿宋" w:hAnsi="仿宋" w:eastAsia="仿宋" w:cs="仿宋"/>
                <w:sz w:val="24"/>
              </w:rPr>
              <w:t>投标人针对本项目需求提供对高风险企业的检查跟踪服务方案，根据方案内容是否点对点对应与响应，全面、无遗漏，并在采购要求基础上有延伸、细化服务。定位准确、方案详尽到位，得</w:t>
            </w:r>
            <w:r>
              <w:rPr>
                <w:rFonts w:hint="eastAsia" w:ascii="仿宋" w:hAnsi="仿宋" w:eastAsia="仿宋" w:cs="仿宋"/>
                <w:sz w:val="24"/>
                <w:lang w:val="en-US" w:eastAsia="zh-CN"/>
              </w:rPr>
              <w:t>6</w:t>
            </w:r>
            <w:r>
              <w:rPr>
                <w:rFonts w:hint="eastAsia" w:ascii="仿宋" w:hAnsi="仿宋" w:eastAsia="仿宋" w:cs="仿宋"/>
                <w:sz w:val="24"/>
              </w:rPr>
              <w:t>分；定位得当、方案较为合理，得4分；定位精度一般、方案笼统，得2分</w:t>
            </w:r>
            <w:r>
              <w:rPr>
                <w:rFonts w:hint="eastAsia" w:ascii="仿宋" w:hAnsi="仿宋" w:eastAsia="仿宋" w:cs="仿宋"/>
                <w:sz w:val="24"/>
                <w:lang w:val="en-US" w:eastAsia="zh-CN"/>
              </w:rPr>
              <w:t>；没有不得分</w:t>
            </w:r>
            <w:r>
              <w:rPr>
                <w:rFonts w:hint="eastAsia" w:ascii="仿宋" w:hAnsi="仿宋" w:eastAsia="仿宋" w:cs="仿宋"/>
                <w:sz w:val="24"/>
              </w:rPr>
              <w:t>。</w:t>
            </w:r>
          </w:p>
        </w:tc>
        <w:tc>
          <w:tcPr>
            <w:tcW w:w="727" w:type="dxa"/>
            <w:shd w:val="clear" w:color="auto" w:fill="FFFFFF"/>
            <w:vAlign w:val="center"/>
          </w:tcPr>
          <w:p>
            <w:pPr>
              <w:autoSpaceDE w:val="0"/>
              <w:autoSpaceDN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24" w:type="dxa"/>
            <w:vMerge w:val="continue"/>
            <w:shd w:val="clear" w:color="auto" w:fill="FFFFFF"/>
            <w:vAlign w:val="center"/>
          </w:tcPr>
          <w:p>
            <w:pPr>
              <w:autoSpaceDE w:val="0"/>
              <w:autoSpaceDN w:val="0"/>
              <w:snapToGrid w:val="0"/>
              <w:jc w:val="center"/>
              <w:rPr>
                <w:rFonts w:hint="eastAsia" w:ascii="仿宋" w:hAnsi="仿宋" w:eastAsia="仿宋" w:cs="仿宋"/>
                <w:sz w:val="24"/>
              </w:rPr>
            </w:pPr>
          </w:p>
        </w:tc>
        <w:tc>
          <w:tcPr>
            <w:tcW w:w="7494" w:type="dxa"/>
            <w:shd w:val="clear" w:color="auto" w:fill="FFFFFF"/>
            <w:vAlign w:val="center"/>
          </w:tcPr>
          <w:p>
            <w:pPr>
              <w:widowControl/>
              <w:snapToGrid w:val="0"/>
              <w:jc w:val="left"/>
              <w:rPr>
                <w:rFonts w:hint="eastAsia" w:ascii="仿宋" w:hAnsi="仿宋" w:eastAsia="仿宋" w:cs="仿宋"/>
                <w:bCs/>
                <w:sz w:val="24"/>
              </w:rPr>
            </w:pPr>
            <w:r>
              <w:rPr>
                <w:rFonts w:hint="eastAsia" w:ascii="仿宋" w:hAnsi="仿宋" w:eastAsia="仿宋" w:cs="仿宋"/>
                <w:sz w:val="24"/>
              </w:rPr>
              <w:t>投标人针对本项目需求提供对企业提供安全生产知识培训，根据方案内容是否点对点对应与响应，全面、无遗漏，并在采购要求基础上有延伸、细化服务。定位准确、方案详尽到位，得</w:t>
            </w:r>
            <w:r>
              <w:rPr>
                <w:rFonts w:hint="eastAsia" w:ascii="仿宋" w:hAnsi="仿宋" w:eastAsia="仿宋" w:cs="仿宋"/>
                <w:sz w:val="24"/>
                <w:lang w:val="en-US" w:eastAsia="zh-CN"/>
              </w:rPr>
              <w:t>6</w:t>
            </w:r>
            <w:r>
              <w:rPr>
                <w:rFonts w:hint="eastAsia" w:ascii="仿宋" w:hAnsi="仿宋" w:eastAsia="仿宋" w:cs="仿宋"/>
                <w:sz w:val="24"/>
              </w:rPr>
              <w:t>分；定位得当、方案较为合理，得4分；定位精度一般、方案笼统，得2分</w:t>
            </w:r>
            <w:r>
              <w:rPr>
                <w:rFonts w:hint="eastAsia" w:ascii="仿宋" w:hAnsi="仿宋" w:eastAsia="仿宋" w:cs="仿宋"/>
                <w:sz w:val="24"/>
                <w:lang w:val="en-US" w:eastAsia="zh-CN"/>
              </w:rPr>
              <w:t>；没有不得分</w:t>
            </w:r>
            <w:r>
              <w:rPr>
                <w:rFonts w:hint="eastAsia" w:ascii="仿宋" w:hAnsi="仿宋" w:eastAsia="仿宋" w:cs="仿宋"/>
                <w:sz w:val="24"/>
              </w:rPr>
              <w:t>。</w:t>
            </w:r>
          </w:p>
        </w:tc>
        <w:tc>
          <w:tcPr>
            <w:tcW w:w="727" w:type="dxa"/>
            <w:shd w:val="clear" w:color="auto" w:fill="FFFFFF"/>
            <w:vAlign w:val="center"/>
          </w:tcPr>
          <w:p>
            <w:pPr>
              <w:autoSpaceDE w:val="0"/>
              <w:autoSpaceDN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024" w:type="dxa"/>
            <w:vMerge w:val="continue"/>
            <w:shd w:val="clear" w:color="auto" w:fill="FFFFFF"/>
            <w:vAlign w:val="center"/>
          </w:tcPr>
          <w:p>
            <w:pPr>
              <w:autoSpaceDE w:val="0"/>
              <w:autoSpaceDN w:val="0"/>
              <w:snapToGrid w:val="0"/>
              <w:jc w:val="center"/>
              <w:rPr>
                <w:rFonts w:hint="eastAsia" w:ascii="仿宋" w:hAnsi="仿宋" w:eastAsia="仿宋" w:cs="仿宋"/>
                <w:sz w:val="24"/>
              </w:rPr>
            </w:pPr>
          </w:p>
        </w:tc>
        <w:tc>
          <w:tcPr>
            <w:tcW w:w="7494" w:type="dxa"/>
            <w:shd w:val="clear" w:color="auto" w:fill="FFFFFF"/>
            <w:vAlign w:val="center"/>
          </w:tcPr>
          <w:p>
            <w:pPr>
              <w:widowControl/>
              <w:snapToGrid w:val="0"/>
              <w:jc w:val="left"/>
              <w:rPr>
                <w:rFonts w:hint="eastAsia" w:ascii="仿宋" w:hAnsi="仿宋" w:eastAsia="仿宋" w:cs="仿宋"/>
                <w:bCs/>
                <w:sz w:val="24"/>
              </w:rPr>
            </w:pPr>
            <w:r>
              <w:rPr>
                <w:rFonts w:hint="eastAsia" w:ascii="仿宋" w:hAnsi="仿宋" w:eastAsia="仿宋" w:cs="仿宋"/>
                <w:sz w:val="24"/>
              </w:rPr>
              <w:t>投标人针对本项目需求提供固定日驻镇开发其他临时安全生产专项检查的咨询服务方案，根据方案内容是否点对点对应与响应，全面、无遗漏，并在采购要求基础上有延伸、细化服务。定位准确、方案详尽到位，得</w:t>
            </w:r>
            <w:r>
              <w:rPr>
                <w:rFonts w:hint="eastAsia" w:ascii="仿宋" w:hAnsi="仿宋" w:eastAsia="仿宋" w:cs="仿宋"/>
                <w:sz w:val="24"/>
                <w:lang w:val="en-US" w:eastAsia="zh-CN"/>
              </w:rPr>
              <w:t>6</w:t>
            </w:r>
            <w:r>
              <w:rPr>
                <w:rFonts w:hint="eastAsia" w:ascii="仿宋" w:hAnsi="仿宋" w:eastAsia="仿宋" w:cs="仿宋"/>
                <w:sz w:val="24"/>
              </w:rPr>
              <w:t>分；定位得当、方案较为合理，得4分；定位精度一般、方案笼统，得2分</w:t>
            </w:r>
            <w:r>
              <w:rPr>
                <w:rFonts w:hint="eastAsia" w:ascii="仿宋" w:hAnsi="仿宋" w:eastAsia="仿宋" w:cs="仿宋"/>
                <w:sz w:val="24"/>
                <w:lang w:val="en-US" w:eastAsia="zh-CN"/>
              </w:rPr>
              <w:t>；没有不得分</w:t>
            </w:r>
            <w:r>
              <w:rPr>
                <w:rFonts w:hint="eastAsia" w:ascii="仿宋" w:hAnsi="仿宋" w:eastAsia="仿宋" w:cs="仿宋"/>
                <w:sz w:val="24"/>
              </w:rPr>
              <w:t>。</w:t>
            </w:r>
          </w:p>
        </w:tc>
        <w:tc>
          <w:tcPr>
            <w:tcW w:w="727" w:type="dxa"/>
            <w:shd w:val="clear" w:color="auto" w:fill="FFFFFF"/>
            <w:vAlign w:val="center"/>
          </w:tcPr>
          <w:p>
            <w:pPr>
              <w:autoSpaceDE w:val="0"/>
              <w:autoSpaceDN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024" w:type="dxa"/>
            <w:vMerge w:val="continue"/>
            <w:shd w:val="clear" w:color="auto" w:fill="FFFFFF"/>
            <w:vAlign w:val="center"/>
          </w:tcPr>
          <w:p>
            <w:pPr>
              <w:autoSpaceDE w:val="0"/>
              <w:autoSpaceDN w:val="0"/>
              <w:snapToGrid w:val="0"/>
              <w:jc w:val="center"/>
              <w:rPr>
                <w:rFonts w:hint="eastAsia" w:ascii="仿宋" w:hAnsi="仿宋" w:eastAsia="仿宋" w:cs="仿宋"/>
                <w:sz w:val="24"/>
              </w:rPr>
            </w:pPr>
          </w:p>
        </w:tc>
        <w:tc>
          <w:tcPr>
            <w:tcW w:w="7494" w:type="dxa"/>
            <w:shd w:val="clear" w:color="auto" w:fill="FFFFFF"/>
            <w:vAlign w:val="center"/>
          </w:tcPr>
          <w:p>
            <w:pPr>
              <w:widowControl/>
              <w:snapToGrid w:val="0"/>
              <w:jc w:val="left"/>
              <w:rPr>
                <w:rFonts w:hint="eastAsia" w:ascii="仿宋" w:hAnsi="仿宋" w:eastAsia="仿宋" w:cs="仿宋"/>
                <w:sz w:val="24"/>
              </w:rPr>
            </w:pPr>
            <w:r>
              <w:rPr>
                <w:rFonts w:hint="eastAsia" w:ascii="仿宋" w:hAnsi="仿宋" w:eastAsia="仿宋" w:cs="仿宋"/>
                <w:sz w:val="24"/>
              </w:rPr>
              <w:t>投标人根据项目需求对企业风险普查核验及政企“工业在线”各类网上平台维护和操作的服务方案，根据方案内容是否点对点对应与响应，全面、无遗漏，并在采购要求基础上有延伸、细化服务。定位准确、方案详尽到位，得</w:t>
            </w:r>
            <w:r>
              <w:rPr>
                <w:rFonts w:hint="eastAsia" w:ascii="仿宋" w:hAnsi="仿宋" w:eastAsia="仿宋" w:cs="仿宋"/>
                <w:sz w:val="24"/>
                <w:lang w:val="en-US" w:eastAsia="zh-CN"/>
              </w:rPr>
              <w:t>5</w:t>
            </w:r>
            <w:r>
              <w:rPr>
                <w:rFonts w:hint="eastAsia" w:ascii="仿宋" w:hAnsi="仿宋" w:eastAsia="仿宋" w:cs="仿宋"/>
                <w:sz w:val="24"/>
              </w:rPr>
              <w:t>分；定位得当、方案较为合理，得</w:t>
            </w:r>
            <w:r>
              <w:rPr>
                <w:rFonts w:hint="eastAsia" w:ascii="仿宋" w:hAnsi="仿宋" w:eastAsia="仿宋" w:cs="仿宋"/>
                <w:sz w:val="24"/>
                <w:lang w:val="en-US" w:eastAsia="zh-CN"/>
              </w:rPr>
              <w:t>3</w:t>
            </w:r>
            <w:r>
              <w:rPr>
                <w:rFonts w:hint="eastAsia" w:ascii="仿宋" w:hAnsi="仿宋" w:eastAsia="仿宋" w:cs="仿宋"/>
                <w:sz w:val="24"/>
              </w:rPr>
              <w:t>分；定位精度一般、方案笼统，得2分</w:t>
            </w:r>
            <w:r>
              <w:rPr>
                <w:rFonts w:hint="eastAsia" w:ascii="仿宋" w:hAnsi="仿宋" w:eastAsia="仿宋" w:cs="仿宋"/>
                <w:sz w:val="24"/>
                <w:lang w:val="en-US" w:eastAsia="zh-CN"/>
              </w:rPr>
              <w:t>；没有不得分</w:t>
            </w:r>
            <w:r>
              <w:rPr>
                <w:rFonts w:hint="eastAsia" w:ascii="仿宋" w:hAnsi="仿宋" w:eastAsia="仿宋" w:cs="仿宋"/>
                <w:sz w:val="24"/>
              </w:rPr>
              <w:t>。</w:t>
            </w:r>
          </w:p>
        </w:tc>
        <w:tc>
          <w:tcPr>
            <w:tcW w:w="727" w:type="dxa"/>
            <w:shd w:val="clear" w:color="auto" w:fill="FFFFFF"/>
            <w:vAlign w:val="center"/>
          </w:tcPr>
          <w:p>
            <w:pPr>
              <w:autoSpaceDE w:val="0"/>
              <w:autoSpaceDN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2024" w:type="dxa"/>
            <w:vMerge w:val="continue"/>
            <w:shd w:val="clear" w:color="auto" w:fill="FFFFFF"/>
            <w:vAlign w:val="center"/>
          </w:tcPr>
          <w:p>
            <w:pPr>
              <w:autoSpaceDE w:val="0"/>
              <w:autoSpaceDN w:val="0"/>
              <w:snapToGrid w:val="0"/>
              <w:jc w:val="center"/>
              <w:rPr>
                <w:rFonts w:hint="eastAsia" w:ascii="仿宋" w:hAnsi="仿宋" w:eastAsia="仿宋" w:cs="仿宋"/>
                <w:sz w:val="24"/>
              </w:rPr>
            </w:pPr>
          </w:p>
        </w:tc>
        <w:tc>
          <w:tcPr>
            <w:tcW w:w="7494" w:type="dxa"/>
            <w:shd w:val="clear" w:color="auto" w:fill="FFFFFF"/>
            <w:vAlign w:val="center"/>
          </w:tcPr>
          <w:p>
            <w:pPr>
              <w:widowControl/>
              <w:snapToGrid w:val="0"/>
              <w:jc w:val="left"/>
              <w:rPr>
                <w:rFonts w:hint="eastAsia" w:ascii="仿宋" w:hAnsi="仿宋" w:eastAsia="仿宋" w:cs="仿宋"/>
                <w:sz w:val="24"/>
              </w:rPr>
            </w:pPr>
            <w:r>
              <w:rPr>
                <w:rFonts w:hint="eastAsia" w:ascii="仿宋" w:hAnsi="仿宋" w:eastAsia="仿宋" w:cs="仿宋"/>
                <w:sz w:val="24"/>
              </w:rPr>
              <w:t>投标</w:t>
            </w:r>
            <w:r>
              <w:rPr>
                <w:rFonts w:hint="eastAsia" w:ascii="仿宋" w:hAnsi="仿宋" w:eastAsia="仿宋" w:cs="仿宋"/>
                <w:sz w:val="24"/>
                <w:lang w:eastAsia="zh-CN"/>
              </w:rPr>
              <w:t>人</w:t>
            </w:r>
            <w:r>
              <w:rPr>
                <w:rFonts w:hint="eastAsia" w:ascii="仿宋" w:hAnsi="仿宋" w:eastAsia="仿宋" w:cs="仿宋"/>
                <w:sz w:val="24"/>
              </w:rPr>
              <w:t>对本项目所建设系统与现有各系统之间的衔接及整合方案进行评审。方案完整且符合采购需求要求的得</w:t>
            </w:r>
            <w:r>
              <w:rPr>
                <w:rFonts w:hint="eastAsia" w:ascii="仿宋" w:hAnsi="仿宋" w:eastAsia="仿宋" w:cs="仿宋"/>
                <w:sz w:val="24"/>
                <w:lang w:val="en-US" w:eastAsia="zh-CN"/>
              </w:rPr>
              <w:t>5</w:t>
            </w:r>
            <w:r>
              <w:rPr>
                <w:rFonts w:hint="eastAsia" w:ascii="仿宋" w:hAnsi="仿宋" w:eastAsia="仿宋" w:cs="仿宋"/>
                <w:sz w:val="24"/>
              </w:rPr>
              <w:t>分，部分符合或方案不完整的得</w:t>
            </w:r>
            <w:r>
              <w:rPr>
                <w:rFonts w:hint="eastAsia" w:ascii="仿宋" w:hAnsi="仿宋" w:eastAsia="仿宋" w:cs="仿宋"/>
                <w:sz w:val="24"/>
                <w:lang w:val="en-US" w:eastAsia="zh-CN"/>
              </w:rPr>
              <w:t>3</w:t>
            </w:r>
            <w:r>
              <w:rPr>
                <w:rFonts w:hint="eastAsia" w:ascii="仿宋" w:hAnsi="仿宋" w:eastAsia="仿宋" w:cs="仿宋"/>
                <w:sz w:val="24"/>
              </w:rPr>
              <w:t>分，方案内容严重不足得</w:t>
            </w:r>
            <w:r>
              <w:rPr>
                <w:rFonts w:hint="eastAsia" w:ascii="仿宋" w:hAnsi="仿宋" w:eastAsia="仿宋" w:cs="仿宋"/>
                <w:sz w:val="24"/>
                <w:lang w:val="en-US" w:eastAsia="zh-CN"/>
              </w:rPr>
              <w:t>2</w:t>
            </w:r>
            <w:r>
              <w:rPr>
                <w:rFonts w:hint="eastAsia" w:ascii="仿宋" w:hAnsi="仿宋" w:eastAsia="仿宋" w:cs="仿宋"/>
                <w:sz w:val="24"/>
              </w:rPr>
              <w:t>分</w:t>
            </w:r>
            <w:r>
              <w:rPr>
                <w:rFonts w:hint="eastAsia" w:ascii="仿宋" w:hAnsi="仿宋" w:eastAsia="仿宋" w:cs="仿宋"/>
                <w:sz w:val="24"/>
                <w:lang w:val="en-US" w:eastAsia="zh-CN"/>
              </w:rPr>
              <w:t>；方案内容</w:t>
            </w:r>
            <w:r>
              <w:rPr>
                <w:rFonts w:hint="eastAsia" w:ascii="仿宋" w:hAnsi="仿宋" w:eastAsia="仿宋" w:cs="仿宋"/>
                <w:sz w:val="24"/>
              </w:rPr>
              <w:t>不符的</w:t>
            </w:r>
            <w:r>
              <w:rPr>
                <w:rFonts w:hint="eastAsia" w:ascii="仿宋" w:hAnsi="仿宋" w:eastAsia="仿宋" w:cs="仿宋"/>
                <w:sz w:val="24"/>
                <w:lang w:val="en-US" w:eastAsia="zh-CN"/>
              </w:rPr>
              <w:t>或没有不得分</w:t>
            </w:r>
            <w:r>
              <w:rPr>
                <w:rFonts w:hint="eastAsia" w:ascii="仿宋" w:hAnsi="仿宋" w:eastAsia="仿宋" w:cs="仿宋"/>
                <w:sz w:val="24"/>
              </w:rPr>
              <w:t>。</w:t>
            </w:r>
          </w:p>
        </w:tc>
        <w:tc>
          <w:tcPr>
            <w:tcW w:w="727" w:type="dxa"/>
            <w:shd w:val="clear" w:color="auto" w:fill="FFFFFF"/>
            <w:vAlign w:val="center"/>
          </w:tcPr>
          <w:p>
            <w:pPr>
              <w:widowControl/>
              <w:snapToGrid w:val="0"/>
              <w:jc w:val="center"/>
              <w:rPr>
                <w:rFonts w:hint="eastAsia" w:ascii="宋体" w:hAnsi="宋体" w:eastAsia="宋体" w:cs="宋体"/>
                <w:sz w:val="24"/>
                <w:lang w:val="en-US" w:eastAsia="zh-CN"/>
              </w:rPr>
            </w:pPr>
            <w:r>
              <w:rPr>
                <w:rFonts w:hint="eastAsia" w:ascii="宋体" w:hAnsi="宋体" w:eastAsia="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24" w:type="dxa"/>
            <w:shd w:val="clear" w:color="auto" w:fill="FFFFFF"/>
            <w:vAlign w:val="center"/>
          </w:tcPr>
          <w:p>
            <w:pPr>
              <w:autoSpaceDE w:val="0"/>
              <w:autoSpaceDN w:val="0"/>
              <w:snapToGrid w:val="0"/>
              <w:jc w:val="center"/>
              <w:rPr>
                <w:rFonts w:hint="eastAsia" w:ascii="仿宋" w:hAnsi="仿宋" w:eastAsia="仿宋" w:cs="仿宋"/>
                <w:kern w:val="0"/>
                <w:sz w:val="24"/>
                <w:lang w:val="zh-CN"/>
              </w:rPr>
            </w:pPr>
            <w:r>
              <w:rPr>
                <w:rFonts w:hint="eastAsia" w:ascii="仿宋" w:hAnsi="仿宋" w:eastAsia="仿宋" w:cs="仿宋"/>
                <w:sz w:val="24"/>
              </w:rPr>
              <w:t>培训实施方案</w:t>
            </w:r>
          </w:p>
        </w:tc>
        <w:tc>
          <w:tcPr>
            <w:tcW w:w="7494" w:type="dxa"/>
            <w:shd w:val="clear" w:color="auto" w:fill="FFFFFF"/>
            <w:vAlign w:val="center"/>
          </w:tcPr>
          <w:p>
            <w:pPr>
              <w:widowControl/>
              <w:snapToGrid w:val="0"/>
              <w:jc w:val="left"/>
              <w:rPr>
                <w:rFonts w:hint="eastAsia" w:ascii="仿宋" w:hAnsi="仿宋" w:eastAsia="仿宋" w:cs="仿宋"/>
                <w:bCs/>
                <w:sz w:val="24"/>
              </w:rPr>
            </w:pPr>
            <w:r>
              <w:rPr>
                <w:rFonts w:hint="eastAsia" w:ascii="仿宋" w:hAnsi="仿宋" w:eastAsia="仿宋" w:cs="仿宋"/>
                <w:sz w:val="24"/>
              </w:rPr>
              <w:t>巡检人员培训计划方案，根据培训内容、质量等方面的合理性、科学性，是否符合项目需求。</w:t>
            </w:r>
            <w:r>
              <w:rPr>
                <w:rFonts w:hint="eastAsia" w:ascii="仿宋" w:hAnsi="仿宋" w:eastAsia="仿宋" w:cs="仿宋"/>
                <w:bCs/>
                <w:sz w:val="24"/>
              </w:rPr>
              <w:t>（方案内容完整且与项目匹配度好的得5分；方案内容基本完整且与项目匹配度较好的得</w:t>
            </w:r>
            <w:r>
              <w:rPr>
                <w:rFonts w:hint="eastAsia" w:ascii="仿宋" w:hAnsi="仿宋" w:eastAsia="仿宋" w:cs="仿宋"/>
                <w:bCs/>
                <w:sz w:val="24"/>
                <w:lang w:val="en-US" w:eastAsia="zh-CN"/>
              </w:rPr>
              <w:t>3</w:t>
            </w:r>
            <w:r>
              <w:rPr>
                <w:rFonts w:hint="eastAsia" w:ascii="仿宋" w:hAnsi="仿宋" w:eastAsia="仿宋" w:cs="仿宋"/>
                <w:bCs/>
                <w:sz w:val="24"/>
              </w:rPr>
              <w:t>分；方案内容存在欠缺或与项目匹配度一般的得2分</w:t>
            </w:r>
            <w:r>
              <w:rPr>
                <w:rFonts w:hint="eastAsia" w:ascii="仿宋" w:hAnsi="仿宋" w:eastAsia="仿宋" w:cs="仿宋"/>
                <w:bCs/>
                <w:sz w:val="24"/>
                <w:lang w:val="en-US" w:eastAsia="zh-CN"/>
              </w:rPr>
              <w:t>；没有不得分</w:t>
            </w:r>
            <w:r>
              <w:rPr>
                <w:rFonts w:hint="eastAsia" w:ascii="仿宋" w:hAnsi="仿宋" w:eastAsia="仿宋" w:cs="仿宋"/>
                <w:bCs/>
                <w:sz w:val="24"/>
              </w:rPr>
              <w:t>。）</w:t>
            </w:r>
          </w:p>
        </w:tc>
        <w:tc>
          <w:tcPr>
            <w:tcW w:w="727" w:type="dxa"/>
            <w:shd w:val="clear" w:color="auto" w:fill="FFFFFF"/>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24" w:type="dxa"/>
            <w:shd w:val="clear" w:color="auto" w:fill="FFFFFF"/>
            <w:vAlign w:val="center"/>
          </w:tcPr>
          <w:p>
            <w:pPr>
              <w:autoSpaceDE w:val="0"/>
              <w:autoSpaceDN w:val="0"/>
              <w:snapToGrid w:val="0"/>
              <w:jc w:val="center"/>
              <w:rPr>
                <w:rFonts w:hint="eastAsia" w:ascii="仿宋" w:hAnsi="仿宋" w:eastAsia="仿宋" w:cs="仿宋"/>
                <w:kern w:val="0"/>
                <w:sz w:val="24"/>
              </w:rPr>
            </w:pPr>
            <w:r>
              <w:rPr>
                <w:rFonts w:hint="eastAsia" w:ascii="仿宋" w:hAnsi="仿宋" w:eastAsia="仿宋" w:cs="仿宋"/>
                <w:kern w:val="0"/>
                <w:sz w:val="24"/>
                <w:lang w:val="zh-CN"/>
              </w:rPr>
              <w:t>项目管理</w:t>
            </w:r>
            <w:r>
              <w:rPr>
                <w:rFonts w:hint="eastAsia" w:ascii="仿宋" w:hAnsi="仿宋" w:eastAsia="仿宋" w:cs="仿宋"/>
                <w:kern w:val="0"/>
                <w:sz w:val="24"/>
              </w:rPr>
              <w:t>与保障</w:t>
            </w:r>
          </w:p>
        </w:tc>
        <w:tc>
          <w:tcPr>
            <w:tcW w:w="7494" w:type="dxa"/>
            <w:shd w:val="clear" w:color="auto" w:fill="FFFFFF"/>
            <w:vAlign w:val="center"/>
          </w:tcPr>
          <w:p>
            <w:pPr>
              <w:widowControl/>
              <w:snapToGrid w:val="0"/>
              <w:jc w:val="left"/>
              <w:rPr>
                <w:rFonts w:hint="eastAsia" w:ascii="仿宋" w:hAnsi="仿宋" w:eastAsia="仿宋" w:cs="仿宋"/>
                <w:b/>
                <w:sz w:val="24"/>
              </w:rPr>
            </w:pPr>
            <w:r>
              <w:rPr>
                <w:rFonts w:hint="eastAsia" w:ascii="仿宋" w:hAnsi="仿宋" w:eastAsia="仿宋" w:cs="仿宋"/>
                <w:bCs/>
                <w:sz w:val="24"/>
              </w:rPr>
              <w:t>针对本项目实施投标人提出项目管理制度，根据管理制度包括员工从业守则、工作流程、培训制度、回访制度等情况进行综合评定。（内容完整且与项目匹配度好的得</w:t>
            </w:r>
            <w:r>
              <w:rPr>
                <w:rFonts w:hint="eastAsia" w:ascii="仿宋" w:hAnsi="仿宋" w:eastAsia="仿宋" w:cs="仿宋"/>
                <w:bCs/>
                <w:sz w:val="24"/>
                <w:lang w:val="en-US" w:eastAsia="zh-CN"/>
              </w:rPr>
              <w:t>5</w:t>
            </w:r>
            <w:r>
              <w:rPr>
                <w:rFonts w:hint="eastAsia" w:ascii="仿宋" w:hAnsi="仿宋" w:eastAsia="仿宋" w:cs="仿宋"/>
                <w:bCs/>
                <w:sz w:val="24"/>
              </w:rPr>
              <w:t>分；内容基本完整且与项目匹配度较好的得</w:t>
            </w:r>
            <w:r>
              <w:rPr>
                <w:rFonts w:hint="eastAsia" w:ascii="仿宋" w:hAnsi="仿宋" w:eastAsia="仿宋" w:cs="仿宋"/>
                <w:bCs/>
                <w:sz w:val="24"/>
                <w:lang w:val="en-US" w:eastAsia="zh-CN"/>
              </w:rPr>
              <w:t>3</w:t>
            </w:r>
            <w:r>
              <w:rPr>
                <w:rFonts w:hint="eastAsia" w:ascii="仿宋" w:hAnsi="仿宋" w:eastAsia="仿宋" w:cs="仿宋"/>
                <w:bCs/>
                <w:sz w:val="24"/>
              </w:rPr>
              <w:t>分；方案内容存在欠缺或与项目匹配度一般的得2分</w:t>
            </w:r>
            <w:r>
              <w:rPr>
                <w:rFonts w:hint="eastAsia" w:ascii="仿宋" w:hAnsi="仿宋" w:eastAsia="仿宋" w:cs="仿宋"/>
                <w:bCs/>
                <w:sz w:val="24"/>
                <w:lang w:val="en-US" w:eastAsia="zh-CN"/>
              </w:rPr>
              <w:t>；没有不得分</w:t>
            </w:r>
            <w:r>
              <w:rPr>
                <w:rFonts w:hint="eastAsia" w:ascii="仿宋" w:hAnsi="仿宋" w:eastAsia="仿宋" w:cs="仿宋"/>
                <w:bCs/>
                <w:sz w:val="24"/>
              </w:rPr>
              <w:t>。）</w:t>
            </w:r>
          </w:p>
        </w:tc>
        <w:tc>
          <w:tcPr>
            <w:tcW w:w="727" w:type="dxa"/>
            <w:shd w:val="clear" w:color="auto" w:fill="FFFFFF"/>
            <w:vAlign w:val="center"/>
          </w:tcPr>
          <w:p>
            <w:pPr>
              <w:autoSpaceDE w:val="0"/>
              <w:autoSpaceDN w:val="0"/>
              <w:snapToGrid w:val="0"/>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024" w:type="dxa"/>
            <w:shd w:val="clear" w:color="auto" w:fill="FFFFFF"/>
            <w:vAlign w:val="center"/>
          </w:tcPr>
          <w:p>
            <w:pPr>
              <w:autoSpaceDE w:val="0"/>
              <w:autoSpaceDN w:val="0"/>
              <w:snapToGrid w:val="0"/>
              <w:jc w:val="center"/>
              <w:rPr>
                <w:rFonts w:hint="eastAsia" w:ascii="仿宋" w:hAnsi="仿宋" w:eastAsia="仿宋" w:cs="仿宋"/>
                <w:kern w:val="0"/>
                <w:sz w:val="24"/>
              </w:rPr>
            </w:pPr>
            <w:r>
              <w:rPr>
                <w:rFonts w:hint="eastAsia" w:ascii="仿宋" w:hAnsi="仿宋" w:eastAsia="仿宋" w:cs="仿宋"/>
                <w:sz w:val="24"/>
              </w:rPr>
              <w:t>后续服务及优惠承诺</w:t>
            </w:r>
          </w:p>
        </w:tc>
        <w:tc>
          <w:tcPr>
            <w:tcW w:w="7494" w:type="dxa"/>
            <w:shd w:val="clear" w:color="auto" w:fill="FFFFFF"/>
            <w:vAlign w:val="center"/>
          </w:tcPr>
          <w:p>
            <w:pPr>
              <w:widowControl/>
              <w:snapToGrid w:val="0"/>
              <w:jc w:val="left"/>
              <w:rPr>
                <w:rFonts w:hint="eastAsia" w:ascii="仿宋" w:hAnsi="仿宋" w:eastAsia="仿宋" w:cs="仿宋"/>
                <w:bCs/>
                <w:sz w:val="24"/>
              </w:rPr>
            </w:pPr>
            <w:r>
              <w:rPr>
                <w:rFonts w:hint="eastAsia" w:ascii="仿宋" w:hAnsi="仿宋" w:eastAsia="仿宋" w:cs="仿宋"/>
                <w:sz w:val="24"/>
                <w:lang w:val="en-GB"/>
              </w:rPr>
              <w:t>投标文件中应提供详尽的售后服务方案，</w:t>
            </w:r>
            <w:r>
              <w:rPr>
                <w:rFonts w:hint="eastAsia" w:ascii="仿宋" w:hAnsi="仿宋" w:eastAsia="仿宋" w:cs="仿宋"/>
                <w:sz w:val="24"/>
                <w:lang w:val="en-GB" w:eastAsia="zh-CN"/>
              </w:rPr>
              <w:t>售后服务证书，本地服务等。</w:t>
            </w:r>
            <w:r>
              <w:rPr>
                <w:rFonts w:hint="eastAsia" w:ascii="仿宋" w:hAnsi="仿宋" w:eastAsia="仿宋" w:cs="仿宋"/>
                <w:sz w:val="24"/>
                <w:lang w:val="en-GB"/>
              </w:rPr>
              <w:t>其中售后服务流程应清晰完整，体现售后服务承诺等内容及优惠承诺对比评分。</w:t>
            </w:r>
            <w:r>
              <w:rPr>
                <w:rFonts w:hint="eastAsia" w:ascii="仿宋" w:hAnsi="仿宋" w:eastAsia="仿宋" w:cs="仿宋"/>
                <w:bCs/>
                <w:sz w:val="24"/>
              </w:rPr>
              <w:t>（服务承诺完整且有明显优惠承诺内容的得5分；内容基本完整，优惠承诺一般的得</w:t>
            </w:r>
            <w:r>
              <w:rPr>
                <w:rFonts w:hint="eastAsia" w:ascii="仿宋" w:hAnsi="仿宋" w:eastAsia="仿宋" w:cs="仿宋"/>
                <w:bCs/>
                <w:sz w:val="24"/>
                <w:lang w:val="en-US" w:eastAsia="zh-CN"/>
              </w:rPr>
              <w:t>3</w:t>
            </w:r>
            <w:r>
              <w:rPr>
                <w:rFonts w:hint="eastAsia" w:ascii="仿宋" w:hAnsi="仿宋" w:eastAsia="仿宋" w:cs="仿宋"/>
                <w:bCs/>
                <w:sz w:val="24"/>
              </w:rPr>
              <w:t>分；内容存在欠缺得2分</w:t>
            </w:r>
            <w:r>
              <w:rPr>
                <w:rFonts w:hint="eastAsia" w:ascii="仿宋" w:hAnsi="仿宋" w:eastAsia="仿宋" w:cs="仿宋"/>
                <w:bCs/>
                <w:sz w:val="24"/>
                <w:lang w:val="en-US" w:eastAsia="zh-CN"/>
              </w:rPr>
              <w:t>；没有不得分</w:t>
            </w:r>
            <w:r>
              <w:rPr>
                <w:rFonts w:hint="eastAsia" w:ascii="仿宋" w:hAnsi="仿宋" w:eastAsia="仿宋" w:cs="仿宋"/>
                <w:bCs/>
                <w:sz w:val="24"/>
              </w:rPr>
              <w:t>。）</w:t>
            </w:r>
          </w:p>
        </w:tc>
        <w:tc>
          <w:tcPr>
            <w:tcW w:w="727" w:type="dxa"/>
            <w:shd w:val="clear" w:color="auto" w:fill="FFFFFF"/>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024" w:type="dxa"/>
            <w:shd w:val="clear" w:color="auto" w:fill="FFFFFF"/>
            <w:vAlign w:val="center"/>
          </w:tcPr>
          <w:p>
            <w:pPr>
              <w:autoSpaceDE w:val="0"/>
              <w:autoSpaceDN w:val="0"/>
              <w:snapToGrid w:val="0"/>
              <w:jc w:val="center"/>
              <w:rPr>
                <w:rFonts w:hint="eastAsia" w:ascii="仿宋" w:hAnsi="仿宋" w:eastAsia="仿宋" w:cs="仿宋"/>
                <w:kern w:val="0"/>
                <w:sz w:val="24"/>
                <w:lang w:val="zh-TW"/>
              </w:rPr>
            </w:pPr>
            <w:r>
              <w:rPr>
                <w:rFonts w:hint="eastAsia" w:ascii="仿宋" w:hAnsi="仿宋" w:eastAsia="仿宋" w:cs="仿宋"/>
                <w:kern w:val="0"/>
                <w:sz w:val="24"/>
                <w:lang w:val="zh-TW"/>
              </w:rPr>
              <w:t>投标报价</w:t>
            </w:r>
          </w:p>
        </w:tc>
        <w:tc>
          <w:tcPr>
            <w:tcW w:w="7494" w:type="dxa"/>
            <w:shd w:val="clear" w:color="auto" w:fill="FFFFFF"/>
            <w:vAlign w:val="center"/>
          </w:tcPr>
          <w:p>
            <w:pPr>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p>
          <w:p>
            <w:pPr>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pPr>
              <w:rPr>
                <w:rFonts w:hint="eastAsia" w:ascii="仿宋" w:hAnsi="仿宋" w:eastAsia="仿宋" w:cs="仿宋"/>
                <w:color w:val="000000"/>
                <w:sz w:val="24"/>
              </w:rPr>
            </w:pPr>
            <w:r>
              <w:rPr>
                <w:rFonts w:hint="eastAsia" w:ascii="仿宋" w:hAnsi="仿宋" w:eastAsia="仿宋" w:cs="仿宋"/>
                <w:sz w:val="24"/>
              </w:rPr>
              <w:t>因落实政府采购政策需要进行价格调整的，以调整后的价格计算评标基准价和投标报价。</w:t>
            </w:r>
          </w:p>
        </w:tc>
        <w:tc>
          <w:tcPr>
            <w:tcW w:w="727" w:type="dxa"/>
            <w:shd w:val="clear" w:color="auto" w:fill="FFFFFF"/>
            <w:vAlign w:val="center"/>
          </w:tcPr>
          <w:p>
            <w:pPr>
              <w:autoSpaceDE w:val="0"/>
              <w:autoSpaceDN w:val="0"/>
              <w:snapToGrid w:val="0"/>
              <w:jc w:val="center"/>
              <w:rPr>
                <w:rFonts w:ascii="宋体" w:hAnsi="宋体" w:cs="宋体"/>
                <w:kern w:val="0"/>
                <w:sz w:val="24"/>
              </w:rPr>
            </w:pPr>
            <w:r>
              <w:rPr>
                <w:rFonts w:hint="eastAsia" w:ascii="宋体" w:hAnsi="宋体" w:cs="宋体"/>
                <w:kern w:val="0"/>
                <w:sz w:val="24"/>
              </w:rPr>
              <w:t>10</w:t>
            </w:r>
          </w:p>
        </w:tc>
      </w:tr>
    </w:tbl>
    <w:p>
      <w:pPr>
        <w:rPr>
          <w:rFonts w:hint="eastAsia" w:ascii="仿宋" w:hAnsi="仿宋" w:eastAsia="仿宋" w:cs="仿宋"/>
          <w:b/>
          <w:bCs/>
          <w:color w:val="auto"/>
          <w:sz w:val="36"/>
          <w:szCs w:val="36"/>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w:t>
      </w:r>
    </w:p>
    <w:p>
      <w:pPr>
        <w:snapToGrid w:val="0"/>
        <w:spacing w:line="360" w:lineRule="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一、评标方法</w:t>
      </w:r>
    </w:p>
    <w:p>
      <w:pPr>
        <w:adjustRightInd/>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1.本项目采用综合评分法。</w:t>
      </w:r>
      <w:r>
        <w:rPr>
          <w:rFonts w:hint="eastAsia" w:ascii="仿宋" w:hAnsi="仿宋" w:eastAsia="仿宋" w:cs="仿宋"/>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二、评标标准</w:t>
      </w:r>
    </w:p>
    <w:p>
      <w:pPr>
        <w:spacing w:line="360" w:lineRule="auto"/>
        <w:ind w:firstLine="472" w:firstLineChars="196"/>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2.评标标准：</w:t>
      </w:r>
      <w:r>
        <w:rPr>
          <w:rFonts w:hint="eastAsia" w:ascii="仿宋" w:hAnsi="仿宋" w:eastAsia="仿宋" w:cs="仿宋"/>
          <w:color w:val="000000" w:themeColor="text1"/>
          <w:kern w:val="0"/>
          <w:sz w:val="24"/>
          <w:highlight w:val="none"/>
          <w14:textFill>
            <w14:solidFill>
              <w14:schemeClr w14:val="tx1"/>
            </w14:solidFill>
          </w14:textFill>
        </w:rPr>
        <w:t>见评标办法前附表。</w:t>
      </w:r>
    </w:p>
    <w:p>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三、评标程序</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3.1符合性审查。</w:t>
      </w:r>
      <w:r>
        <w:rPr>
          <w:rFonts w:hint="eastAsia" w:ascii="仿宋" w:hAnsi="仿宋" w:eastAsia="仿宋" w:cs="仿宋"/>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3.2 比较与评价。</w:t>
      </w:r>
      <w:r>
        <w:rPr>
          <w:rFonts w:hint="eastAsia" w:ascii="仿宋" w:hAnsi="仿宋" w:eastAsia="仿宋" w:cs="仿宋"/>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3.3汇总商务技术得分。</w:t>
      </w:r>
      <w:r>
        <w:rPr>
          <w:rFonts w:hint="eastAsia" w:ascii="仿宋" w:hAnsi="仿宋" w:eastAsia="仿宋" w:cs="仿宋"/>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r>
        <w:rPr>
          <w:rFonts w:hint="eastAsia" w:ascii="仿宋" w:hAnsi="仿宋" w:eastAsia="仿宋" w:cs="仿宋"/>
          <w:b/>
          <w:color w:val="000000" w:themeColor="text1"/>
          <w:kern w:val="0"/>
          <w:sz w:val="24"/>
          <w:highlight w:val="none"/>
          <w14:textFill>
            <w14:solidFill>
              <w14:schemeClr w14:val="tx1"/>
            </w14:solidFill>
          </w14:textFill>
        </w:rPr>
        <w:t>（评标委员会各成员评分的算术平均值，保留两位小数，后一位四舍五入）</w:t>
      </w:r>
      <w:r>
        <w:rPr>
          <w:rFonts w:hint="eastAsia" w:ascii="仿宋" w:hAnsi="仿宋" w:eastAsia="仿宋" w:cs="仿宋"/>
          <w:color w:val="000000" w:themeColor="text1"/>
          <w:kern w:val="0"/>
          <w:sz w:val="24"/>
          <w:highlight w:val="none"/>
          <w14:textFill>
            <w14:solidFill>
              <w14:schemeClr w14:val="tx1"/>
            </w14:solidFill>
          </w14:textFill>
        </w:rPr>
        <w:t>。</w:t>
      </w:r>
    </w:p>
    <w:p>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3.4报价评审。</w:t>
      </w:r>
    </w:p>
    <w:p>
      <w:pPr>
        <w:spacing w:line="360" w:lineRule="auto"/>
        <w:ind w:firstLine="472" w:firstLineChars="196"/>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电子交易平台客户端里开标一览表录入的投标报价信息与扫描上传的报价文件不一致的，以扫描上传的报价文件中的报价为准。</w:t>
      </w:r>
    </w:p>
    <w:p>
      <w:pPr>
        <w:pStyle w:val="21"/>
        <w:spacing w:before="0"/>
        <w:ind w:firstLine="508" w:firstLineChars="212"/>
        <w:rPr>
          <w:rFonts w:hint="eastAsia" w:ascii="仿宋" w:hAnsi="仿宋" w:eastAsia="仿宋" w:cs="仿宋"/>
          <w:color w:val="000000" w:themeColor="text1"/>
          <w:kern w:val="0"/>
          <w:highlight w:val="none"/>
          <w14:textFill>
            <w14:solidFill>
              <w14:schemeClr w14:val="tx1"/>
            </w14:solidFill>
          </w14:textFill>
        </w:rPr>
      </w:pPr>
      <w:r>
        <w:rPr>
          <w:rFonts w:hint="eastAsia" w:ascii="仿宋" w:hAnsi="仿宋" w:eastAsia="仿宋" w:cs="仿宋"/>
          <w:color w:val="000000" w:themeColor="text1"/>
          <w:kern w:val="0"/>
          <w:highlight w:val="none"/>
          <w14:textFill>
            <w14:solidFill>
              <w14:schemeClr w14:val="tx1"/>
            </w14:solidFill>
          </w14:textFill>
        </w:rPr>
        <w:t>3.4.1投标文件报价出现前后不一致的，按照下列规定修正：</w:t>
      </w:r>
    </w:p>
    <w:p>
      <w:pPr>
        <w:pStyle w:val="2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pPr>
        <w:pStyle w:val="2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3.4.1.2大写金额和小写金额不一致的，以大写金额为准;</w:t>
      </w:r>
    </w:p>
    <w:p>
      <w:pPr>
        <w:pStyle w:val="2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pPr>
        <w:pStyle w:val="2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3.4.1.4总价金额与按单价汇总金额不一致的，以单价金额计算结果为准。</w:t>
      </w:r>
    </w:p>
    <w:p>
      <w:pPr>
        <w:pStyle w:val="2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3.4.1.5同时出现两种以上不一致的，按照3.4.1</w:t>
      </w:r>
      <w:r>
        <w:rPr>
          <w:rFonts w:hint="eastAsia" w:ascii="仿宋" w:hAnsi="仿宋" w:eastAsia="仿宋" w:cs="仿宋"/>
          <w:color w:val="000000" w:themeColor="text1"/>
          <w:kern w:val="0"/>
          <w:szCs w:val="24"/>
          <w:highlight w:val="none"/>
          <w14:textFill>
            <w14:solidFill>
              <w14:schemeClr w14:val="tx1"/>
            </w14:solidFill>
          </w14:textFill>
        </w:rPr>
        <w:t>规定的顺序修正。修正后的报价按照财政部第</w:t>
      </w:r>
      <w:r>
        <w:rPr>
          <w:rFonts w:ascii="仿宋" w:hAnsi="仿宋" w:eastAsia="仿宋" w:cs="仿宋"/>
          <w:color w:val="000000" w:themeColor="text1"/>
          <w:kern w:val="0"/>
          <w:szCs w:val="24"/>
          <w:highlight w:val="none"/>
          <w14:textFill>
            <w14:solidFill>
              <w14:schemeClr w14:val="tx1"/>
            </w14:solidFill>
          </w14:textFill>
        </w:rPr>
        <w:t xml:space="preserve">87号令 </w:t>
      </w:r>
      <w:r>
        <w:rPr>
          <w:rFonts w:hint="eastAsia" w:ascii="仿宋" w:hAnsi="仿宋" w:eastAsia="仿宋" w:cs="仿宋"/>
          <w:color w:val="000000" w:themeColor="text1"/>
          <w:kern w:val="0"/>
          <w:szCs w:val="24"/>
          <w:highlight w:val="none"/>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3.4.2</w:t>
      </w:r>
      <w:r>
        <w:rPr>
          <w:rFonts w:hint="eastAsia" w:ascii="仿宋" w:hAnsi="仿宋" w:eastAsia="仿宋" w:cs="仿宋"/>
          <w:color w:val="000000" w:themeColor="text1"/>
          <w:kern w:val="0"/>
          <w:sz w:val="24"/>
          <w:highlight w:val="none"/>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highlight w:val="none"/>
          <w14:textFill>
            <w14:solidFill>
              <w14:schemeClr w14:val="tx1"/>
            </w14:solidFill>
          </w14:textFill>
        </w:rPr>
      </w:pPr>
      <w:r>
        <w:rPr>
          <w:rFonts w:ascii="仿宋" w:hAnsi="仿宋" w:eastAsia="仿宋" w:cs="仿宋"/>
          <w:color w:val="000000" w:themeColor="text1"/>
          <w:kern w:val="0"/>
          <w:sz w:val="24"/>
          <w:highlight w:val="none"/>
          <w14:textFill>
            <w14:solidFill>
              <w14:schemeClr w14:val="tx1"/>
            </w14:solidFill>
          </w14:textFill>
        </w:rPr>
        <w:t>3.4.3</w:t>
      </w:r>
      <w:r>
        <w:rPr>
          <w:rFonts w:hint="eastAsia" w:ascii="仿宋" w:hAnsi="仿宋" w:eastAsia="仿宋" w:cs="仿宋"/>
          <w:color w:val="000000" w:themeColor="text1"/>
          <w:kern w:val="0"/>
          <w:sz w:val="24"/>
          <w:highlight w:val="none"/>
          <w14:textFill>
            <w14:solidFill>
              <w14:schemeClr w14:val="tx1"/>
            </w14:solidFill>
          </w14:textFill>
        </w:rPr>
        <w:t>投标报价超过招标文件中规定的预算金额或者最高限价的，投标无效。</w:t>
      </w:r>
    </w:p>
    <w:p>
      <w:pPr>
        <w:pStyle w:val="21"/>
        <w:spacing w:before="0"/>
        <w:ind w:firstLine="480"/>
        <w:rPr>
          <w:rFonts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3.4.4</w:t>
      </w:r>
      <w:r>
        <w:rPr>
          <w:rFonts w:hint="eastAsia" w:ascii="仿宋" w:hAnsi="仿宋" w:eastAsia="仿宋" w:cs="仿宋"/>
          <w:color w:val="000000" w:themeColor="text1"/>
          <w:kern w:val="0"/>
          <w:szCs w:val="24"/>
          <w:highlight w:val="none"/>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highlight w:val="none"/>
          <w14:textFill>
            <w14:solidFill>
              <w14:schemeClr w14:val="tx1"/>
            </w14:solidFill>
          </w14:textFill>
        </w:rPr>
        <w:t>;投标人不能证明其报价合理性的，评标委员会应当将其作为无效投标处理。</w:t>
      </w:r>
    </w:p>
    <w:p>
      <w:pPr>
        <w:pStyle w:val="2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r>
        <w:rPr>
          <w:rFonts w:ascii="仿宋" w:hAnsi="仿宋" w:eastAsia="仿宋" w:cs="仿宋"/>
          <w:color w:val="000000" w:themeColor="text1"/>
          <w:kern w:val="0"/>
          <w:szCs w:val="24"/>
          <w:highlight w:val="none"/>
          <w14:textFill>
            <w14:solidFill>
              <w14:schemeClr w14:val="tx1"/>
            </w14:solidFill>
          </w14:textFill>
        </w:rPr>
        <w:t>3.4.5</w:t>
      </w:r>
      <w:r>
        <w:rPr>
          <w:rFonts w:hint="eastAsia" w:ascii="仿宋" w:hAnsi="仿宋" w:eastAsia="仿宋" w:cs="仿宋"/>
          <w:color w:val="000000" w:themeColor="text1"/>
          <w:kern w:val="0"/>
          <w:szCs w:val="24"/>
          <w:highlight w:val="none"/>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对于未预留份额专门面向中小企业的政府采购货物或服务项目，以及预留份额政府采购货物或服务项目中的非预留部分标项，对小型和微型企业的投标报价给予10%-20%</w:t>
      </w:r>
      <w:r>
        <w:rPr>
          <w:rFonts w:ascii="仿宋" w:hAnsi="仿宋" w:eastAsia="仿宋" w:cs="仿宋"/>
          <w:color w:val="000000" w:themeColor="text1"/>
          <w:kern w:val="0"/>
          <w:szCs w:val="24"/>
          <w:highlight w:val="none"/>
          <w14:textFill>
            <w14:solidFill>
              <w14:schemeClr w14:val="tx1"/>
            </w14:solidFill>
          </w14:textFill>
        </w:rPr>
        <w:t>的扣除，用扣除后的价格参与评审。接受大中型企业与小</w:t>
      </w:r>
      <w:r>
        <w:rPr>
          <w:rFonts w:hint="eastAsia" w:ascii="仿宋" w:hAnsi="仿宋" w:eastAsia="仿宋" w:cs="仿宋"/>
          <w:color w:val="000000" w:themeColor="text1"/>
          <w:kern w:val="0"/>
          <w:szCs w:val="24"/>
          <w:highlight w:val="none"/>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000000" w:themeColor="text1"/>
          <w:kern w:val="0"/>
          <w:szCs w:val="24"/>
          <w:highlight w:val="none"/>
          <w14:textFill>
            <w14:solidFill>
              <w14:schemeClr w14:val="tx1"/>
            </w14:solidFill>
          </w14:textFill>
        </w:rPr>
        <w:t>30%以上的，对联合体或者大中型企业的报价给予</w:t>
      </w:r>
      <w:r>
        <w:rPr>
          <w:rFonts w:hint="eastAsia" w:ascii="仿宋" w:hAnsi="仿宋" w:eastAsia="仿宋" w:cs="仿宋"/>
          <w:color w:val="000000" w:themeColor="text1"/>
          <w:kern w:val="0"/>
          <w:szCs w:val="24"/>
          <w:highlight w:val="none"/>
          <w14:textFill>
            <w14:solidFill>
              <w14:schemeClr w14:val="tx1"/>
            </w14:solidFill>
          </w14:textFill>
        </w:rPr>
        <w:t>4%-6%</w:t>
      </w:r>
      <w:r>
        <w:rPr>
          <w:rFonts w:ascii="仿宋" w:hAnsi="仿宋" w:eastAsia="仿宋" w:cs="仿宋"/>
          <w:color w:val="000000" w:themeColor="text1"/>
          <w:kern w:val="0"/>
          <w:szCs w:val="24"/>
          <w:highlight w:val="none"/>
          <w14:textFill>
            <w14:solidFill>
              <w14:schemeClr w14:val="tx1"/>
            </w14:solidFill>
          </w14:textFill>
        </w:rPr>
        <w:t>的扣除，用扣除后的价格参加评审。组成联合体或者接受分包的小</w:t>
      </w:r>
      <w:r>
        <w:rPr>
          <w:rFonts w:hint="eastAsia" w:ascii="仿宋" w:hAnsi="仿宋" w:eastAsia="仿宋" w:cs="仿宋"/>
          <w:color w:val="000000" w:themeColor="text1"/>
          <w:kern w:val="0"/>
          <w:szCs w:val="24"/>
          <w:highlight w:val="none"/>
          <w14:textFill>
            <w14:solidFill>
              <w14:schemeClr w14:val="tx1"/>
            </w14:solidFill>
          </w14:textFill>
        </w:rPr>
        <w:t>微企业与联合体内其他企业、分包企业之间存在直接控股、管理关系的，不享受价格扣除优惠政策。</w:t>
      </w:r>
    </w:p>
    <w:p>
      <w:pPr>
        <w:ind w:firstLine="482" w:firstLineChars="200"/>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★本项目为专门面向中小企业采购的项目，对于小型或微型企业的投标报价不予扣除评审。</w:t>
      </w:r>
    </w:p>
    <w:p>
      <w:pPr>
        <w:pStyle w:val="21"/>
        <w:spacing w:before="0"/>
        <w:ind w:firstLine="480"/>
        <w:rPr>
          <w:rFonts w:hint="eastAsia" w:ascii="仿宋" w:hAnsi="仿宋" w:eastAsia="仿宋" w:cs="仿宋"/>
          <w:color w:val="000000" w:themeColor="text1"/>
          <w:kern w:val="0"/>
          <w:szCs w:val="24"/>
          <w:highlight w:val="none"/>
          <w14:textFill>
            <w14:solidFill>
              <w14:schemeClr w14:val="tx1"/>
            </w14:solidFill>
          </w14:textFill>
        </w:rPr>
      </w:pPr>
    </w:p>
    <w:p>
      <w:pPr>
        <w:spacing w:line="360" w:lineRule="auto"/>
        <w:ind w:firstLine="482"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3.5排序与推荐。</w:t>
      </w:r>
      <w:r>
        <w:rPr>
          <w:rFonts w:hint="eastAsia" w:ascii="仿宋" w:hAnsi="仿宋" w:eastAsia="仿宋" w:cs="仿宋"/>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color w:val="000000" w:themeColor="text1"/>
          <w:kern w:val="0"/>
          <w:sz w:val="24"/>
          <w:highlight w:val="none"/>
          <w14:textFill>
            <w14:solidFill>
              <w14:schemeClr w14:val="tx1"/>
            </w14:solidFill>
          </w14:textFill>
        </w:rPr>
        <w:t>3.6编写评标报告。</w:t>
      </w:r>
      <w:r>
        <w:rPr>
          <w:rFonts w:hint="eastAsia" w:ascii="仿宋" w:hAnsi="仿宋" w:eastAsia="仿宋" w:cs="仿宋"/>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000000" w:themeColor="text1"/>
          <w:sz w:val="32"/>
          <w:highlight w:val="none"/>
          <w14:textFill>
            <w14:solidFill>
              <w14:schemeClr w14:val="tx1"/>
            </w14:solidFill>
          </w14:textFill>
        </w:rPr>
      </w:pPr>
      <w:r>
        <w:rPr>
          <w:rFonts w:hint="eastAsia" w:ascii="仿宋" w:hAnsi="仿宋" w:eastAsia="仿宋" w:cs="仿宋"/>
          <w:b/>
          <w:color w:val="000000" w:themeColor="text1"/>
          <w:sz w:val="32"/>
          <w:highlight w:val="none"/>
          <w14:textFill>
            <w14:solidFill>
              <w14:schemeClr w14:val="tx1"/>
            </w14:solidFill>
          </w14:textFill>
        </w:rPr>
        <w:t>四、评标中的其他事项</w:t>
      </w:r>
    </w:p>
    <w:p>
      <w:pPr>
        <w:pStyle w:val="21"/>
        <w:spacing w:before="0"/>
        <w:ind w:firstLine="472" w:firstLineChars="196"/>
        <w:rPr>
          <w:rFonts w:hint="eastAsia" w:ascii="仿宋" w:hAnsi="仿宋" w:eastAsia="仿宋" w:cs="仿宋"/>
          <w:color w:val="000000" w:themeColor="text1"/>
          <w:kern w:val="0"/>
          <w:szCs w:val="24"/>
          <w:highlight w:val="none"/>
          <w14:textFill>
            <w14:solidFill>
              <w14:schemeClr w14:val="tx1"/>
            </w14:solidFill>
          </w14:textFill>
        </w:rPr>
      </w:pPr>
      <w:r>
        <w:rPr>
          <w:rFonts w:hint="eastAsia" w:ascii="仿宋" w:hAnsi="仿宋" w:eastAsia="仿宋" w:cs="仿宋"/>
          <w:b/>
          <w:color w:val="000000" w:themeColor="text1"/>
          <w:kern w:val="0"/>
          <w:szCs w:val="24"/>
          <w:highlight w:val="none"/>
          <w14:textFill>
            <w14:solidFill>
              <w14:schemeClr w14:val="tx1"/>
            </w14:solidFill>
          </w14:textFill>
        </w:rPr>
        <w:t>4.1投标人澄清、说明或者补正。</w:t>
      </w:r>
      <w:r>
        <w:rPr>
          <w:rFonts w:hint="eastAsia" w:ascii="仿宋" w:hAnsi="仿宋" w:eastAsia="仿宋" w:cs="仿宋"/>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5"/>
        <w:spacing w:line="360" w:lineRule="auto"/>
        <w:ind w:left="954" w:leftChars="226" w:hanging="479" w:firstLine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4.2投标无效。</w:t>
      </w:r>
      <w:r>
        <w:rPr>
          <w:rFonts w:hint="eastAsia" w:ascii="仿宋" w:hAnsi="仿宋" w:eastAsia="仿宋" w:cs="仿宋"/>
          <w:color w:val="000000" w:themeColor="text1"/>
          <w:szCs w:val="21"/>
          <w:highlight w:val="none"/>
          <w14:textFill>
            <w14:solidFill>
              <w14:schemeClr w14:val="tx1"/>
            </w14:solidFill>
          </w14:textFill>
        </w:rPr>
        <w:t>有下列情况之一的，投标无效：</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4.2.2投标文件未按照招标文件要求签署、盖章的；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4.2.4投标文件含有采购人不能接受的附加条件的；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4.2.6投标文件出现不是唯一的、有选择性投标报价的;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4.2.7投标报价超过招标文件中规定的预算金额或者最高限价的;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4.2.9投标人对根据修正原则修正后的报价不确认的；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4.2.10投标人提供虚假材料投标的；</w:t>
      </w:r>
    </w:p>
    <w:p>
      <w:pPr>
        <w:spacing w:line="360" w:lineRule="auto"/>
        <w:ind w:firstLine="240" w:firstLineChars="1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4.2.12投标人仅提交备份投标文件，没有在电子交易平台传输递交投标文件的，投标无效；</w:t>
      </w:r>
    </w:p>
    <w:p>
      <w:pPr>
        <w:pStyle w:val="2"/>
        <w:tabs>
          <w:tab w:val="left" w:pos="432"/>
        </w:tabs>
        <w:ind w:left="430" w:leftChars="205"/>
        <w:rPr>
          <w:rFonts w:hint="eastAsia" w:ascii="仿宋" w:eastAsia="仿宋" w:cs="仿宋"/>
          <w:b w:val="0"/>
          <w:bCs w:val="0"/>
          <w:color w:val="000000" w:themeColor="text1"/>
          <w:kern w:val="0"/>
          <w:sz w:val="24"/>
          <w:szCs w:val="24"/>
          <w:highlight w:val="none"/>
          <w:lang w:val="en-US"/>
          <w14:textFill>
            <w14:solidFill>
              <w14:schemeClr w14:val="tx1"/>
            </w14:solidFill>
          </w14:textFill>
        </w:rPr>
      </w:pPr>
      <w:r>
        <w:rPr>
          <w:rFonts w:hint="eastAsia" w:ascii="仿宋" w:eastAsia="仿宋" w:cs="仿宋"/>
          <w:b w:val="0"/>
          <w:bCs w:val="0"/>
          <w:color w:val="000000" w:themeColor="text1"/>
          <w:kern w:val="0"/>
          <w:sz w:val="24"/>
          <w:szCs w:val="24"/>
          <w:highlight w:val="none"/>
          <w:lang w:val="en-US"/>
          <w14:textFill>
            <w14:solidFill>
              <w14:schemeClr w14:val="tx1"/>
            </w14:solidFill>
          </w14:textFill>
        </w:rPr>
        <w:t>4.2.13 投标文件不满足招标文件的其它实质性要求的；</w:t>
      </w:r>
    </w:p>
    <w:p>
      <w:pPr>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pPr>
        <w:pStyle w:val="5"/>
        <w:snapToGrid w:val="0"/>
        <w:spacing w:line="360" w:lineRule="auto"/>
        <w:ind w:firstLine="472" w:firstLineChars="196"/>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5.废标。</w:t>
      </w:r>
      <w:r>
        <w:rPr>
          <w:rFonts w:hint="eastAsia" w:ascii="仿宋" w:hAnsi="仿宋" w:eastAsia="仿宋" w:cs="仿宋"/>
          <w:color w:val="000000" w:themeColor="text1"/>
          <w:highlight w:val="none"/>
          <w14:textFill>
            <w14:solidFill>
              <w14:schemeClr w14:val="tx1"/>
            </w14:solidFill>
          </w14:textFill>
        </w:rPr>
        <w:t>根据《中华人民共和国政府采购法》第三十六条之规定，在采购中，出现下列情形之一的，应予废标：</w:t>
      </w:r>
    </w:p>
    <w:p>
      <w:pPr>
        <w:pStyle w:val="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5.1符合专业条件的供应商或者对招标文件作实质响应的供应商不足3家的；</w:t>
      </w:r>
    </w:p>
    <w:p>
      <w:pPr>
        <w:pStyle w:val="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5.2出现影响采购公正的违法、违规行为的；</w:t>
      </w:r>
    </w:p>
    <w:p>
      <w:pPr>
        <w:pStyle w:val="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5.3投标人的报价均超过了采购预算，采购人不能支付的；</w:t>
      </w:r>
    </w:p>
    <w:p>
      <w:pPr>
        <w:pStyle w:val="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5.4因重大变故，采购任务取消的。</w:t>
      </w:r>
    </w:p>
    <w:p>
      <w:pPr>
        <w:pStyle w:val="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废标后，采购机构应当将废标理由通知所有投标人。</w:t>
      </w:r>
    </w:p>
    <w:p>
      <w:pPr>
        <w:pStyle w:val="5"/>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6.修改招标文件，重新组织采购活动。</w:t>
      </w:r>
      <w:r>
        <w:rPr>
          <w:rFonts w:hint="eastAsia" w:ascii="仿宋" w:hAnsi="仿宋" w:eastAsia="仿宋" w:cs="仿宋"/>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5"/>
        <w:snapToGrid w:val="0"/>
        <w:spacing w:line="360" w:lineRule="auto"/>
        <w:ind w:firstLine="590" w:firstLineChars="245"/>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highlight w:val="none"/>
          <w14:textFill>
            <w14:solidFill>
              <w14:schemeClr w14:val="tx1"/>
            </w14:solidFill>
          </w14:textFill>
        </w:rPr>
        <w:t>7.重新开展采购。</w:t>
      </w:r>
      <w:r>
        <w:rPr>
          <w:rFonts w:hint="eastAsia" w:ascii="仿宋" w:hAnsi="仿宋" w:eastAsia="仿宋" w:cs="仿宋"/>
          <w:color w:val="000000" w:themeColor="text1"/>
          <w:highlight w:val="none"/>
          <w14:textFill>
            <w14:solidFill>
              <w14:schemeClr w14:val="tx1"/>
            </w14:solidFill>
          </w14:textFill>
        </w:rPr>
        <w:t>有政府采购法第七十一条、第七十二条规定的违法行为之一，影响或者可能影响中标、成交结果的，依照下列规定处理：</w:t>
      </w:r>
    </w:p>
    <w:p>
      <w:pPr>
        <w:pStyle w:val="5"/>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7.1未确定中标或者中标人的，终止本次政府采购活动，重新开展政府采购活动。</w:t>
      </w:r>
    </w:p>
    <w:p>
      <w:pPr>
        <w:pStyle w:val="5"/>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5"/>
        <w:snapToGrid w:val="0"/>
        <w:spacing w:line="360" w:lineRule="auto"/>
        <w:ind w:firstLine="600" w:firstLineChars="2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7.4政府采购合同已经履行，给采购人、供应商造成损失的，由责任人承担赔偿责任。</w:t>
      </w:r>
    </w:p>
    <w:p>
      <w:pPr>
        <w:pStyle w:val="5"/>
        <w:snapToGrid w:val="0"/>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7.5政府采购当事人有其他违反政府采购法</w:t>
      </w:r>
      <w:r>
        <w:rPr>
          <w:rFonts w:hint="eastAsia" w:ascii="仿宋" w:hAnsi="仿宋" w:eastAsia="仿宋" w:cs="仿宋"/>
          <w:color w:val="000000" w:themeColor="text1"/>
          <w:kern w:val="0"/>
          <w:highlight w:val="none"/>
          <w14:textFill>
            <w14:solidFill>
              <w14:schemeClr w14:val="tx1"/>
            </w14:solidFill>
          </w14:textFill>
        </w:rPr>
        <w:t>或者政府采购法实施条例等法律法规规定</w:t>
      </w:r>
      <w:r>
        <w:rPr>
          <w:rFonts w:hint="eastAsia" w:ascii="仿宋" w:hAnsi="仿宋" w:eastAsia="仿宋" w:cs="仿宋"/>
          <w:color w:val="000000" w:themeColor="text1"/>
          <w:highlight w:val="none"/>
          <w14:textFill>
            <w14:solidFill>
              <w14:schemeClr w14:val="tx1"/>
            </w14:solidFill>
          </w14:textFill>
        </w:rPr>
        <w:t>的行为，经改正后仍然影响或者可能影响中标、成交结果或者依法被认定为中标、成交无效的，依照7.1-7.4规定处理。</w:t>
      </w:r>
    </w:p>
    <w:p>
      <w:pPr>
        <w:spacing w:line="360" w:lineRule="auto"/>
        <w:outlineLvl w:val="0"/>
        <w:rPr>
          <w:rFonts w:hint="eastAsia" w:ascii="仿宋" w:hAnsi="仿宋" w:eastAsia="仿宋" w:cs="仿宋"/>
          <w:b/>
          <w:color w:val="000000" w:themeColor="text1"/>
          <w:sz w:val="36"/>
          <w:szCs w:val="36"/>
          <w:highlight w:val="none"/>
          <w14:textFill>
            <w14:solidFill>
              <w14:schemeClr w14:val="tx1"/>
            </w14:solidFill>
          </w14:textFill>
        </w:rPr>
      </w:pPr>
      <w:bookmarkStart w:id="389" w:name="_Toc86217003"/>
      <w:bookmarkStart w:id="390" w:name="第五部分"/>
    </w:p>
    <w:p>
      <w:pPr>
        <w:rPr>
          <w:rFonts w:hint="eastAsia" w:ascii="仿宋" w:hAnsi="仿宋" w:eastAsia="仿宋" w:cs="仿宋"/>
          <w:b/>
          <w:color w:val="000000" w:themeColor="text1"/>
          <w:sz w:val="36"/>
          <w:szCs w:val="36"/>
          <w:highlight w:val="none"/>
          <w14:textFill>
            <w14:solidFill>
              <w14:schemeClr w14:val="tx1"/>
            </w14:solidFill>
          </w14:textFill>
        </w:rPr>
      </w:pPr>
    </w:p>
    <w:p>
      <w:pPr>
        <w:pStyle w:val="2"/>
        <w:rPr>
          <w:rFonts w:hint="eastAsia"/>
        </w:rPr>
      </w:pPr>
    </w:p>
    <w:p>
      <w:pPr>
        <w:rPr>
          <w:rFonts w:hint="eastAsia"/>
        </w:rPr>
      </w:pPr>
    </w:p>
    <w:p>
      <w:pPr>
        <w:spacing w:line="360" w:lineRule="auto"/>
        <w:ind w:left="720" w:leftChars="343" w:firstLine="1084" w:firstLineChars="300"/>
        <w:outlineLvl w:val="0"/>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第五部分拟签订的合同文本</w:t>
      </w:r>
    </w:p>
    <w:p>
      <w:pPr>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合同编号：</w:t>
      </w:r>
    </w:p>
    <w:p>
      <w:pPr>
        <w:spacing w:line="480" w:lineRule="auto"/>
        <w:jc w:val="center"/>
        <w:rPr>
          <w:rFonts w:hint="eastAsia" w:ascii="仿宋" w:hAnsi="仿宋" w:eastAsia="仿宋" w:cs="仿宋"/>
          <w:b/>
          <w:color w:val="000000" w:themeColor="text1"/>
          <w:sz w:val="28"/>
          <w:szCs w:val="28"/>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24"/>
          <w:highlight w:val="none"/>
          <w14:textFill>
            <w14:solidFill>
              <w14:schemeClr w14:val="tx1"/>
            </w14:solidFill>
          </w14:textFill>
        </w:rPr>
      </w:pPr>
    </w:p>
    <w:p>
      <w:pPr>
        <w:spacing w:line="480" w:lineRule="auto"/>
        <w:jc w:val="center"/>
        <w:rPr>
          <w:rFonts w:hint="eastAsia" w:ascii="仿宋" w:hAnsi="仿宋" w:eastAsia="仿宋" w:cs="仿宋"/>
          <w:b/>
          <w:color w:val="000000" w:themeColor="text1"/>
          <w:sz w:val="36"/>
          <w:szCs w:val="36"/>
          <w:highlight w:val="none"/>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政府采购合同参考范本</w:t>
      </w:r>
    </w:p>
    <w:p>
      <w:pPr>
        <w:spacing w:line="480" w:lineRule="auto"/>
        <w:jc w:val="center"/>
        <w:rPr>
          <w:rFonts w:hint="eastAsia" w:ascii="仿宋" w:eastAsia="仿宋" w:cs="仿宋"/>
          <w:b/>
          <w:color w:val="000000" w:themeColor="text1"/>
          <w:sz w:val="28"/>
          <w:szCs w:val="28"/>
          <w:highlight w:val="none"/>
          <w:lang w:val="en-US" w:eastAsia="zh-CN"/>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w:t>
      </w:r>
      <w:r>
        <w:rPr>
          <w:rFonts w:hint="eastAsia" w:ascii="仿宋" w:hAnsi="仿宋" w:eastAsia="仿宋" w:cs="仿宋"/>
          <w:b/>
          <w:color w:val="000000" w:themeColor="text1"/>
          <w:sz w:val="36"/>
          <w:szCs w:val="36"/>
          <w:highlight w:val="none"/>
          <w:lang w:eastAsia="zh-CN"/>
          <w14:textFill>
            <w14:solidFill>
              <w14:schemeClr w14:val="tx1"/>
            </w14:solidFill>
          </w14:textFill>
        </w:rPr>
        <w:t>服务</w:t>
      </w:r>
      <w:r>
        <w:rPr>
          <w:rFonts w:hint="eastAsia" w:ascii="仿宋" w:hAnsi="仿宋" w:eastAsia="仿宋" w:cs="仿宋"/>
          <w:b/>
          <w:color w:val="000000" w:themeColor="text1"/>
          <w:sz w:val="36"/>
          <w:szCs w:val="36"/>
          <w:highlight w:val="none"/>
          <w14:textFill>
            <w14:solidFill>
              <w14:schemeClr w14:val="tx1"/>
            </w14:solidFill>
          </w14:textFill>
        </w:rPr>
        <w:t>类）</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Cs w:val="24"/>
          <w:highlight w:val="none"/>
          <w:lang w:val="en-US" w:eastAsia="zh-CN"/>
          <w14:textFill>
            <w14:solidFill>
              <w14:schemeClr w14:val="tx1"/>
            </w14:solidFill>
          </w14:textFill>
        </w:rPr>
        <w:t xml:space="preserve">                                      </w:t>
      </w:r>
      <w:r>
        <w:rPr>
          <w:rFonts w:hint="eastAsia" w:ascii="仿宋" w:hAnsi="仿宋" w:eastAsia="仿宋" w:cs="仿宋"/>
          <w:b/>
          <w:color w:val="000000" w:themeColor="text1"/>
          <w:szCs w:val="24"/>
          <w:highlight w:val="none"/>
          <w14:textFill>
            <w14:solidFill>
              <w14:schemeClr w14:val="tx1"/>
            </w14:solidFill>
          </w14:textFill>
        </w:rPr>
        <w:t>第一部分合同书</w:t>
      </w:r>
    </w:p>
    <w:p>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p>
    <w:p>
      <w:pPr>
        <w:pStyle w:val="5"/>
        <w:rPr>
          <w:rFonts w:hint="eastAsia" w:ascii="仿宋" w:hAnsi="仿宋" w:eastAsia="仿宋" w:cs="仿宋"/>
          <w:color w:val="000000" w:themeColor="text1"/>
          <w:sz w:val="24"/>
          <w:highlight w:val="none"/>
          <w14:textFill>
            <w14:solidFill>
              <w14:schemeClr w14:val="tx1"/>
            </w14:solidFill>
          </w14:textFill>
        </w:rPr>
      </w:pPr>
    </w:p>
    <w:p>
      <w:pPr>
        <w:pStyle w:val="6"/>
        <w:rPr>
          <w:rFonts w:hint="eastAsia" w:ascii="仿宋" w:hAnsi="仿宋" w:eastAsia="仿宋" w:cs="仿宋"/>
          <w:color w:val="000000" w:themeColor="text1"/>
          <w:sz w:val="24"/>
          <w:highlight w:val="none"/>
          <w14:textFill>
            <w14:solidFill>
              <w14:schemeClr w14:val="tx1"/>
            </w14:solidFill>
          </w14:textFill>
        </w:rPr>
      </w:pPr>
    </w:p>
    <w:p>
      <w:pPr>
        <w:pStyle w:val="6"/>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项目名称：</w:t>
      </w:r>
    </w:p>
    <w:p>
      <w:pPr>
        <w:pStyle w:val="30"/>
        <w:spacing w:before="120" w:line="22" w:lineRule="atLeast"/>
        <w:rPr>
          <w:rFonts w:hint="eastAsia" w:ascii="仿宋" w:hAnsi="仿宋" w:eastAsia="仿宋" w:cs="仿宋"/>
          <w:color w:val="000000" w:themeColor="text1"/>
          <w:szCs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甲方：</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left="96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乙方：</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签订地：</w:t>
      </w:r>
    </w:p>
    <w:p>
      <w:pPr>
        <w:spacing w:before="120" w:line="22" w:lineRule="atLeast"/>
        <w:rPr>
          <w:rFonts w:hint="eastAsia" w:ascii="仿宋" w:hAnsi="仿宋" w:eastAsia="仿宋" w:cs="仿宋"/>
          <w:color w:val="000000" w:themeColor="text1"/>
          <w:sz w:val="24"/>
          <w:highlight w:val="none"/>
          <w14:textFill>
            <w14:solidFill>
              <w14:schemeClr w14:val="tx1"/>
            </w14:solidFill>
          </w14:textFill>
        </w:rPr>
      </w:pPr>
    </w:p>
    <w:p>
      <w:pPr>
        <w:spacing w:before="120" w:line="22" w:lineRule="atLeast"/>
        <w:ind w:firstLine="960" w:firstLineChars="4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签订日期：年月日</w:t>
      </w:r>
    </w:p>
    <w:p>
      <w:pPr>
        <w:widowControl/>
        <w:jc w:val="left"/>
        <w:rPr>
          <w:rFonts w:hint="eastAsia" w:ascii="仿宋" w:hAnsi="仿宋" w:eastAsia="仿宋" w:cs="仿宋"/>
          <w:color w:val="000000" w:themeColor="text1"/>
          <w:kern w:val="0"/>
          <w:sz w:val="24"/>
          <w:highlight w:val="none"/>
          <w14:textFill>
            <w14:solidFill>
              <w14:schemeClr w14:val="tx1"/>
            </w14:solidFill>
          </w14:textFill>
        </w:rPr>
        <w:sectPr>
          <w:pgSz w:w="11907" w:h="16840"/>
          <w:pgMar w:top="1247" w:right="1361" w:bottom="1247" w:left="1361" w:header="851" w:footer="851" w:gutter="0"/>
          <w:cols w:space="720" w:num="1"/>
        </w:sectPr>
      </w:pP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年月日</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14:textFill>
            <w14:solidFill>
              <w14:schemeClr w14:val="tx1"/>
            </w14:solidFill>
          </w14:textFill>
        </w:rPr>
        <w:t>以</w:t>
      </w:r>
      <w:r>
        <w:rPr>
          <w:rFonts w:hint="eastAsia" w:ascii="仿宋" w:hAnsi="仿宋" w:eastAsia="仿宋" w:cs="仿宋"/>
          <w:color w:val="000000" w:themeColor="text1"/>
          <w:sz w:val="24"/>
          <w:highlight w:val="none"/>
          <w:u w:val="single"/>
          <w14:textFill>
            <w14:solidFill>
              <w14:schemeClr w14:val="tx1"/>
            </w14:solidFill>
          </w14:textFill>
        </w:rPr>
        <w:t xml:space="preserve">   （政府采购方式）  </w:t>
      </w:r>
      <w:r>
        <w:rPr>
          <w:rFonts w:hint="eastAsia" w:ascii="仿宋" w:hAnsi="仿宋" w:eastAsia="仿宋" w:cs="仿宋"/>
          <w:color w:val="000000" w:themeColor="text1"/>
          <w:sz w:val="24"/>
          <w:highlight w:val="none"/>
          <w14:textFill>
            <w14:solidFill>
              <w14:schemeClr w14:val="tx1"/>
            </w14:solidFill>
          </w14:textFill>
        </w:rPr>
        <w:t>对</w:t>
      </w:r>
      <w:r>
        <w:rPr>
          <w:rFonts w:hint="eastAsia" w:ascii="仿宋" w:hAnsi="仿宋" w:eastAsia="仿宋" w:cs="仿宋"/>
          <w:color w:val="000000" w:themeColor="text1"/>
          <w:sz w:val="24"/>
          <w:highlight w:val="none"/>
          <w:u w:val="single"/>
          <w14:textFill>
            <w14:solidFill>
              <w14:schemeClr w14:val="tx1"/>
            </w14:solidFill>
          </w14:textFill>
        </w:rPr>
        <w:t xml:space="preserve">   （同前页项目名称）</w:t>
      </w:r>
      <w:r>
        <w:rPr>
          <w:rFonts w:hint="eastAsia" w:ascii="仿宋" w:hAnsi="仿宋" w:eastAsia="仿宋" w:cs="仿宋"/>
          <w:color w:val="000000" w:themeColor="text1"/>
          <w:sz w:val="24"/>
          <w:highlight w:val="none"/>
          <w14:textFill>
            <w14:solidFill>
              <w14:schemeClr w14:val="tx1"/>
            </w14:solidFill>
          </w14:textFill>
        </w:rPr>
        <w:t>项目进行了采购。经</w:t>
      </w:r>
      <w:r>
        <w:rPr>
          <w:rFonts w:hint="eastAsia" w:ascii="仿宋" w:hAnsi="仿宋" w:eastAsia="仿宋" w:cs="仿宋"/>
          <w:color w:val="000000" w:themeColor="text1"/>
          <w:sz w:val="24"/>
          <w:highlight w:val="none"/>
          <w:u w:val="single"/>
          <w14:textFill>
            <w14:solidFill>
              <w14:schemeClr w14:val="tx1"/>
            </w14:solidFill>
          </w14:textFill>
        </w:rPr>
        <w:t xml:space="preserve">   （相关评定主体名称）   </w:t>
      </w:r>
      <w:r>
        <w:rPr>
          <w:rFonts w:hint="eastAsia" w:ascii="仿宋" w:hAnsi="仿宋" w:eastAsia="仿宋" w:cs="仿宋"/>
          <w:color w:val="000000" w:themeColor="text1"/>
          <w:sz w:val="24"/>
          <w:highlight w:val="none"/>
          <w14:textFill>
            <w14:solidFill>
              <w14:schemeClr w14:val="tx1"/>
            </w14:solidFill>
          </w14:textFill>
        </w:rPr>
        <w:t>评定，</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w:t>
      </w:r>
      <w:r>
        <w:rPr>
          <w:rFonts w:hint="eastAsia" w:ascii="仿宋" w:hAnsi="仿宋" w:eastAsia="仿宋" w:cs="仿宋"/>
          <w:color w:val="000000" w:themeColor="text1"/>
          <w:sz w:val="24"/>
          <w:highlight w:val="none"/>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仿宋" w:hAnsi="仿宋" w:eastAsia="仿宋" w:cs="仿宋"/>
          <w:color w:val="000000" w:themeColor="text1"/>
          <w:sz w:val="24"/>
          <w:highlight w:val="none"/>
          <w:u w:val="single"/>
          <w14:textFill>
            <w14:solidFill>
              <w14:schemeClr w14:val="tx1"/>
            </w14:solidFill>
          </w14:textFill>
        </w:rPr>
        <w:t>（采购人）</w:t>
      </w:r>
      <w:r>
        <w:rPr>
          <w:rFonts w:hint="eastAsia" w:ascii="仿宋" w:hAnsi="仿宋" w:eastAsia="仿宋" w:cs="仿宋"/>
          <w:color w:val="000000" w:themeColor="text1"/>
          <w:sz w:val="24"/>
          <w:highlight w:val="none"/>
          <w:lang w:val="zh-CN"/>
          <w14:textFill>
            <w14:solidFill>
              <w14:schemeClr w14:val="tx1"/>
            </w14:solidFill>
          </w14:textFill>
        </w:rPr>
        <w:t>(以下简称：甲方)和</w:t>
      </w:r>
      <w:r>
        <w:rPr>
          <w:rFonts w:hint="eastAsia" w:ascii="仿宋" w:hAnsi="仿宋" w:eastAsia="仿宋" w:cs="仿宋"/>
          <w:color w:val="000000" w:themeColor="text1"/>
          <w:sz w:val="24"/>
          <w:highlight w:val="none"/>
          <w:u w:val="single"/>
          <w14:textFill>
            <w14:solidFill>
              <w14:schemeClr w14:val="tx1"/>
            </w14:solidFill>
          </w14:textFill>
        </w:rPr>
        <w:t xml:space="preserve">   （中标供应商名称）   </w:t>
      </w:r>
      <w:r>
        <w:rPr>
          <w:rFonts w:hint="eastAsia" w:ascii="仿宋" w:hAnsi="仿宋" w:eastAsia="仿宋" w:cs="仿宋"/>
          <w:color w:val="000000" w:themeColor="text1"/>
          <w:sz w:val="24"/>
          <w:highlight w:val="none"/>
          <w:lang w:val="zh-CN"/>
          <w14:textFill>
            <w14:solidFill>
              <w14:schemeClr w14:val="tx1"/>
            </w14:solidFill>
          </w14:textFill>
        </w:rPr>
        <w:t>(以下简称：乙方)协商一致，约定以下合同</w:t>
      </w:r>
      <w:r>
        <w:rPr>
          <w:rFonts w:hint="eastAsia" w:ascii="仿宋" w:hAnsi="仿宋" w:eastAsia="仿宋" w:cs="仿宋"/>
          <w:color w:val="000000" w:themeColor="text1"/>
          <w:sz w:val="24"/>
          <w:highlight w:val="none"/>
          <w14:textFill>
            <w14:solidFill>
              <w14:schemeClr w14:val="tx1"/>
            </w14:solidFill>
          </w14:textFill>
        </w:rPr>
        <w:t>条款，以兹共同遵守、全面履行。</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391" w:name="_Toc3029"/>
      <w:bookmarkStart w:id="392" w:name="_Toc2232"/>
      <w:bookmarkStart w:id="393" w:name="_Toc24059"/>
      <w:r>
        <w:rPr>
          <w:rFonts w:hint="eastAsia" w:ascii="仿宋" w:hAnsi="仿宋" w:eastAsia="仿宋" w:cs="仿宋"/>
          <w:b/>
          <w:color w:val="000000" w:themeColor="text1"/>
          <w:sz w:val="24"/>
          <w:highlight w:val="none"/>
          <w14:textFill>
            <w14:solidFill>
              <w14:schemeClr w14:val="tx1"/>
            </w14:solidFill>
          </w14:textFill>
        </w:rPr>
        <w:t>1.1 合同组成部分</w:t>
      </w:r>
      <w:bookmarkEnd w:id="391"/>
      <w:bookmarkEnd w:id="392"/>
      <w:bookmarkEnd w:id="393"/>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1.1.1 本合同及其补充合同、变更协议；</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1.1.2 中标通知书；</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1.1.3 投标文件（含澄清或者说明文件）；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1.1.4 招标文件（含澄清或者修改文件）；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1.1.5 其他相关采购文件。</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394" w:name="_Toc21295"/>
      <w:bookmarkStart w:id="395" w:name="_Toc24300"/>
      <w:bookmarkStart w:id="396" w:name="_Toc27126"/>
      <w:r>
        <w:rPr>
          <w:rFonts w:hint="eastAsia" w:ascii="仿宋" w:hAnsi="仿宋" w:eastAsia="仿宋" w:cs="仿宋"/>
          <w:b/>
          <w:color w:val="000000" w:themeColor="text1"/>
          <w:sz w:val="24"/>
          <w:highlight w:val="none"/>
          <w14:textFill>
            <w14:solidFill>
              <w14:schemeClr w14:val="tx1"/>
            </w14:solidFill>
          </w14:textFill>
        </w:rPr>
        <w:t>1.2 货物</w:t>
      </w:r>
      <w:bookmarkEnd w:id="394"/>
      <w:bookmarkEnd w:id="395"/>
      <w:bookmarkEnd w:id="396"/>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 货物名称：；</w:t>
      </w:r>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1.2.2 货物数量：；</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1.2.3 货物质量：</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397" w:name="_Toc21551"/>
      <w:bookmarkStart w:id="398" w:name="_Toc23292"/>
      <w:bookmarkStart w:id="399" w:name="_Toc21631"/>
      <w:r>
        <w:rPr>
          <w:rFonts w:hint="eastAsia" w:ascii="仿宋" w:hAnsi="仿宋" w:eastAsia="仿宋" w:cs="仿宋"/>
          <w:b/>
          <w:color w:val="000000" w:themeColor="text1"/>
          <w:sz w:val="24"/>
          <w:highlight w:val="none"/>
          <w14:textFill>
            <w14:solidFill>
              <w14:schemeClr w14:val="tx1"/>
            </w14:solidFill>
          </w14:textFill>
        </w:rPr>
        <w:t>1.3 价款</w:t>
      </w:r>
      <w:bookmarkEnd w:id="397"/>
      <w:bookmarkEnd w:id="398"/>
      <w:bookmarkEnd w:id="399"/>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本合同总价为：￥元（大写：元人民币）。</w:t>
      </w:r>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分项价格：</w:t>
      </w:r>
    </w:p>
    <w:tbl>
      <w:tblPr>
        <w:tblStyle w:val="1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
              <w:spacing w:line="560" w:lineRule="exact"/>
              <w:ind w:firstLine="200"/>
              <w:jc w:val="center"/>
              <w:rPr>
                <w:rFonts w:hint="eastAsia" w:ascii="仿宋" w:hAnsi="仿宋" w:eastAsia="仿宋" w:cs="仿宋"/>
                <w:color w:val="000000" w:themeColor="text1"/>
                <w:sz w:val="24"/>
                <w:szCs w:val="24"/>
                <w:highlight w:val="none"/>
                <w14:textFill>
                  <w14:solidFill>
                    <w14:schemeClr w14:val="tx1"/>
                  </w14:solidFill>
                </w14:textFill>
              </w:rPr>
            </w:pPr>
          </w:p>
        </w:tc>
      </w:tr>
    </w:tbl>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0" w:name="_Toc10340"/>
      <w:bookmarkStart w:id="401" w:name="_Toc1814"/>
      <w:bookmarkStart w:id="402" w:name="_Toc22618"/>
      <w:r>
        <w:rPr>
          <w:rFonts w:hint="eastAsia" w:ascii="仿宋" w:hAnsi="仿宋" w:eastAsia="仿宋" w:cs="仿宋"/>
          <w:b/>
          <w:color w:val="000000" w:themeColor="text1"/>
          <w:sz w:val="24"/>
          <w:highlight w:val="none"/>
          <w14:textFill>
            <w14:solidFill>
              <w14:schemeClr w14:val="tx1"/>
            </w14:solidFill>
          </w14:textFill>
        </w:rPr>
        <w:t>1.4 付款</w:t>
      </w:r>
      <w:bookmarkEnd w:id="400"/>
      <w:bookmarkEnd w:id="401"/>
      <w:bookmarkEnd w:id="402"/>
      <w:r>
        <w:rPr>
          <w:rFonts w:hint="eastAsia" w:ascii="仿宋" w:hAnsi="仿宋" w:eastAsia="仿宋" w:cs="仿宋"/>
          <w:b/>
          <w:color w:val="000000" w:themeColor="text1"/>
          <w:sz w:val="24"/>
          <w:highlight w:val="none"/>
          <w14:textFill>
            <w14:solidFill>
              <w14:schemeClr w14:val="tx1"/>
            </w14:solidFill>
          </w14:textFill>
        </w:rPr>
        <w:t>方式、时间和条件</w:t>
      </w:r>
    </w:p>
    <w:p>
      <w:pPr>
        <w:pStyle w:val="32"/>
        <w:spacing w:before="0" w:beforeAutospacing="0" w:after="0" w:afterAutospacing="0" w:line="360" w:lineRule="auto"/>
        <w:ind w:firstLine="48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tabs>
          <w:tab w:val="left" w:pos="7088"/>
        </w:tabs>
        <w:snapToGrid w:val="0"/>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color w:val="000000" w:themeColor="text1"/>
          <w:sz w:val="24"/>
          <w:highlight w:val="none"/>
          <w14:textFill>
            <w14:solidFill>
              <w14:schemeClr w14:val="tx1"/>
            </w14:solidFill>
          </w14:textFill>
        </w:rPr>
        <w:t>1.4.2甲方在政府采购合同中约定预付款，预付款比例为合同金额的</w:t>
      </w:r>
      <w:r>
        <w:rPr>
          <w:rFonts w:hint="eastAsia" w:ascii="仿宋" w:hAnsi="仿宋" w:eastAsia="仿宋" w:cs="仿宋"/>
          <w:color w:val="000000" w:themeColor="text1"/>
          <w:sz w:val="24"/>
          <w:highlight w:val="none"/>
          <w:lang w:val="en-US"/>
          <w14:textFill>
            <w14:solidFill>
              <w14:schemeClr w14:val="tx1"/>
            </w14:solidFill>
          </w14:textFill>
        </w:rPr>
        <w:t>40</w:t>
      </w:r>
      <w:r>
        <w:rPr>
          <w:rFonts w:hint="eastAsia" w:ascii="仿宋" w:hAnsi="仿宋" w:eastAsia="仿宋" w:cs="仿宋"/>
          <w:color w:val="000000" w:themeColor="text1"/>
          <w:sz w:val="24"/>
          <w:highlight w:val="none"/>
          <w14:textFill>
            <w14:solidFill>
              <w14:schemeClr w14:val="tx1"/>
            </w14:solidFill>
          </w14:textFill>
        </w:rPr>
        <w:t>％；项目分年安排预算的，每年预付款比例为项目年度计划支付资金额的</w:t>
      </w:r>
      <w:r>
        <w:rPr>
          <w:rFonts w:hint="eastAsia" w:ascii="仿宋" w:hAnsi="仿宋" w:eastAsia="仿宋" w:cs="仿宋"/>
          <w:color w:val="000000" w:themeColor="text1"/>
          <w:sz w:val="24"/>
          <w:highlight w:val="none"/>
          <w:lang w:val="en-US"/>
          <w14:textFill>
            <w14:solidFill>
              <w14:schemeClr w14:val="tx1"/>
            </w14:solidFill>
          </w14:textFill>
        </w:rPr>
        <w:t>40</w:t>
      </w:r>
      <w:r>
        <w:rPr>
          <w:rFonts w:hint="eastAsia" w:ascii="仿宋" w:hAnsi="仿宋" w:eastAsia="仿宋" w:cs="仿宋"/>
          <w:color w:val="000000" w:themeColor="text1"/>
          <w:sz w:val="24"/>
          <w:highlight w:val="none"/>
          <w14:textFill>
            <w14:solidFill>
              <w14:schemeClr w14:val="tx1"/>
            </w14:solidFill>
          </w14:textFill>
        </w:rPr>
        <w:t>％。采购项目实施以人工投入为主的，可适当降低预付款比例，但不低于20%。</w:t>
      </w:r>
      <w:r>
        <w:rPr>
          <w:rFonts w:hint="eastAsia" w:ascii="仿宋" w:hAnsi="仿宋" w:eastAsia="仿宋" w:cs="仿宋"/>
          <w:sz w:val="24"/>
          <w:highlight w:val="none"/>
        </w:rPr>
        <w:t>本项目</w:t>
      </w:r>
      <w:r>
        <w:rPr>
          <w:rFonts w:hint="eastAsia" w:ascii="仿宋" w:hAnsi="仿宋" w:eastAsia="仿宋" w:cs="仿宋"/>
          <w:sz w:val="24"/>
          <w:highlight w:val="none"/>
          <w:lang w:eastAsia="zh-CN"/>
        </w:rPr>
        <w:t>服务款项半年支付一次</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扣除考核罚款金额</w:t>
      </w:r>
      <w:r>
        <w:rPr>
          <w:rFonts w:hint="eastAsia" w:ascii="仿宋" w:hAnsi="仿宋" w:eastAsia="仿宋" w:cs="仿宋"/>
          <w:sz w:val="24"/>
          <w:highlight w:val="none"/>
        </w:rPr>
        <w:t>）</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具体以合同签订为准</w:t>
      </w:r>
      <w:r>
        <w:rPr>
          <w:rFonts w:hint="eastAsia" w:ascii="仿宋" w:hAnsi="仿宋" w:eastAsia="仿宋" w:cs="仿宋"/>
          <w:sz w:val="24"/>
          <w:highlight w:val="none"/>
          <w:lang w:eastAsia="zh-CN"/>
        </w:rPr>
        <w:t>。</w:t>
      </w:r>
    </w:p>
    <w:p>
      <w:pPr>
        <w:tabs>
          <w:tab w:val="left" w:pos="7088"/>
        </w:tabs>
        <w:snapToGrid w:val="0"/>
        <w:spacing w:line="360" w:lineRule="auto"/>
        <w:ind w:firstLine="480" w:firstLineChars="200"/>
        <w:rPr>
          <w:rFonts w:hint="eastAsia" w:ascii="仿宋" w:hAnsi="仿宋" w:eastAsia="仿宋" w:cs="仿宋"/>
          <w:sz w:val="24"/>
        </w:rPr>
      </w:pPr>
      <w:r>
        <w:rPr>
          <w:rFonts w:hint="eastAsia" w:ascii="仿宋" w:hAnsi="仿宋" w:eastAsia="仿宋" w:cs="仿宋"/>
          <w:color w:val="000000" w:themeColor="text1"/>
          <w:sz w:val="24"/>
          <w:highlight w:val="none"/>
          <w14:textFill>
            <w14:solidFill>
              <w14:schemeClr w14:val="tx1"/>
            </w14:solidFill>
          </w14:textFill>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1.4.4资金支付的方式、时间和条件详见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3" w:name="_Toc2846"/>
      <w:bookmarkStart w:id="404" w:name="_Toc32071"/>
      <w:bookmarkStart w:id="405" w:name="_Toc19304"/>
      <w:r>
        <w:rPr>
          <w:rFonts w:hint="eastAsia" w:ascii="仿宋" w:hAnsi="仿宋" w:eastAsia="仿宋" w:cs="仿宋"/>
          <w:b/>
          <w:color w:val="000000" w:themeColor="text1"/>
          <w:sz w:val="24"/>
          <w:highlight w:val="none"/>
          <w14:textFill>
            <w14:solidFill>
              <w14:schemeClr w14:val="tx1"/>
            </w14:solidFill>
          </w14:textFill>
        </w:rPr>
        <w:t>1.5 货物交付期限、地点和方式</w:t>
      </w:r>
      <w:bookmarkEnd w:id="403"/>
      <w:bookmarkEnd w:id="404"/>
      <w:bookmarkEnd w:id="405"/>
    </w:p>
    <w:p>
      <w:pPr>
        <w:spacing w:line="560" w:lineRule="exact"/>
        <w:ind w:firstLine="480" w:firstLineChars="200"/>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1.5.1 交付期限：详见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 交付地点：</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1.5.3 交付方式：</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6" w:name="_Toc21423"/>
      <w:bookmarkStart w:id="407" w:name="_Toc27250"/>
      <w:bookmarkStart w:id="408" w:name="_Toc19554"/>
      <w:r>
        <w:rPr>
          <w:rFonts w:hint="eastAsia" w:ascii="仿宋" w:hAnsi="仿宋" w:eastAsia="仿宋" w:cs="仿宋"/>
          <w:b/>
          <w:color w:val="000000" w:themeColor="text1"/>
          <w:sz w:val="24"/>
          <w:highlight w:val="none"/>
          <w14:textFill>
            <w14:solidFill>
              <w14:schemeClr w14:val="tx1"/>
            </w14:solidFill>
          </w14:textFill>
        </w:rPr>
        <w:t>1.6 违约责任</w:t>
      </w:r>
      <w:bookmarkEnd w:id="406"/>
      <w:bookmarkEnd w:id="407"/>
      <w:bookmarkEnd w:id="408"/>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000000" w:themeColor="text1"/>
          <w:sz w:val="24"/>
          <w:highlight w:val="none"/>
          <w:u w:val="single"/>
          <w14:textFill>
            <w14:solidFill>
              <w14:schemeClr w14:val="tx1"/>
            </w14:solidFill>
          </w14:textFill>
        </w:rPr>
        <w:t>0.05</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000000" w:themeColor="text1"/>
          <w:sz w:val="24"/>
          <w:highlight w:val="none"/>
          <w:u w:val="single"/>
          <w14:textFill>
            <w14:solidFill>
              <w14:schemeClr w14:val="tx1"/>
            </w14:solidFill>
          </w14:textFill>
        </w:rPr>
        <w:t>0.05</w:t>
      </w:r>
      <w:r>
        <w:rPr>
          <w:rFonts w:hint="eastAsia" w:ascii="仿宋" w:hAnsi="仿宋" w:eastAsia="仿宋" w:cs="仿宋"/>
          <w:color w:val="000000" w:themeColor="text1"/>
          <w:sz w:val="24"/>
          <w:highlight w:val="none"/>
          <w14:textFill>
            <w14:solidFill>
              <w14:schemeClr w14:val="tx1"/>
            </w14:solidFill>
          </w14:textFill>
        </w:rPr>
        <w:t>%计算，最高限额为本合同总价的</w:t>
      </w:r>
      <w:r>
        <w:rPr>
          <w:rFonts w:hint="eastAsia" w:ascii="仿宋" w:hAnsi="仿宋" w:eastAsia="仿宋" w:cs="仿宋"/>
          <w:color w:val="000000" w:themeColor="text1"/>
          <w:sz w:val="24"/>
          <w:highlight w:val="none"/>
          <w:u w:val="single"/>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1.6.7违约责任</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另有约定的，从其约定。</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09" w:name="_Toc28375"/>
      <w:bookmarkStart w:id="410" w:name="_Toc16021"/>
      <w:bookmarkStart w:id="411" w:name="_Toc15583"/>
      <w:r>
        <w:rPr>
          <w:rFonts w:hint="eastAsia" w:ascii="仿宋" w:hAnsi="仿宋" w:eastAsia="仿宋" w:cs="仿宋"/>
          <w:b/>
          <w:color w:val="000000" w:themeColor="text1"/>
          <w:sz w:val="24"/>
          <w:highlight w:val="none"/>
          <w14:textFill>
            <w14:solidFill>
              <w14:schemeClr w14:val="tx1"/>
            </w14:solidFill>
          </w14:textFill>
        </w:rPr>
        <w:t>1.7 合同争议的解决</w:t>
      </w:r>
      <w:bookmarkEnd w:id="409"/>
      <w:bookmarkEnd w:id="410"/>
      <w:bookmarkEnd w:id="411"/>
    </w:p>
    <w:p>
      <w:pPr>
        <w:spacing w:line="560" w:lineRule="exact"/>
        <w:ind w:left="-61" w:leftChars="-29" w:right="-420" w:rightChars="-200" w:firstLine="240" w:firstLineChars="1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000000" w:themeColor="text1"/>
          <w:sz w:val="24"/>
          <w:highlight w:val="none"/>
          <w:u w:val="single"/>
          <w14:textFill>
            <w14:solidFill>
              <w14:schemeClr w14:val="tx1"/>
            </w14:solidFill>
          </w14:textFill>
        </w:rPr>
        <w:t xml:space="preserve"> 合同专用条款  </w:t>
      </w:r>
      <w:r>
        <w:rPr>
          <w:rFonts w:hint="eastAsia" w:ascii="仿宋" w:hAnsi="仿宋" w:eastAsia="仿宋" w:cs="仿宋"/>
          <w:color w:val="000000" w:themeColor="text1"/>
          <w:sz w:val="24"/>
          <w:highlight w:val="none"/>
          <w14:textFill>
            <w14:solidFill>
              <w14:schemeClr w14:val="tx1"/>
            </w14:solidFill>
          </w14:textFill>
        </w:rPr>
        <w:t>条款规定的方式解决：</w:t>
      </w:r>
    </w:p>
    <w:p>
      <w:pPr>
        <w:spacing w:line="560" w:lineRule="exact"/>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 将争议提交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 向</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人民法院起诉。</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2" w:name="_Toc11173"/>
      <w:bookmarkStart w:id="413" w:name="_Toc15322"/>
      <w:bookmarkStart w:id="414" w:name="_Toc7245"/>
      <w:r>
        <w:rPr>
          <w:rFonts w:hint="eastAsia" w:ascii="仿宋" w:hAnsi="仿宋" w:eastAsia="仿宋" w:cs="仿宋"/>
          <w:b/>
          <w:color w:val="000000" w:themeColor="text1"/>
          <w:sz w:val="24"/>
          <w:highlight w:val="none"/>
          <w14:textFill>
            <w14:solidFill>
              <w14:schemeClr w14:val="tx1"/>
            </w14:solidFill>
          </w14:textFill>
        </w:rPr>
        <w:t>1.8 合同生效</w:t>
      </w:r>
      <w:bookmarkEnd w:id="412"/>
      <w:bookmarkEnd w:id="413"/>
      <w:bookmarkEnd w:id="414"/>
    </w:p>
    <w:p>
      <w:pPr>
        <w:spacing w:line="560" w:lineRule="exact"/>
        <w:ind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本合同自双方当事人盖章或者签字时生效。</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b/>
          <w:color w:val="000000" w:themeColor="text1"/>
          <w:sz w:val="24"/>
          <w:highlight w:val="none"/>
          <w:lang w:val="zh-CN"/>
          <w14:textFill>
            <w14:solidFill>
              <w14:schemeClr w14:val="tx1"/>
            </w14:solidFill>
          </w14:textFill>
        </w:rPr>
        <w:t>甲方</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b/>
          <w:color w:val="000000" w:themeColor="text1"/>
          <w:sz w:val="24"/>
          <w:highlight w:val="none"/>
          <w:lang w:val="zh-CN"/>
          <w14:textFill>
            <w14:solidFill>
              <w14:schemeClr w14:val="tx1"/>
            </w14:solidFill>
          </w14:textFill>
        </w:rPr>
        <w:t xml:space="preserve">      乙方</w:t>
      </w:r>
      <w:r>
        <w:rPr>
          <w:rFonts w:hint="eastAsia" w:ascii="仿宋" w:hAnsi="仿宋" w:eastAsia="仿宋" w:cs="仿宋"/>
          <w:color w:val="000000" w:themeColor="text1"/>
          <w:sz w:val="24"/>
          <w:highlight w:val="none"/>
          <w:lang w:val="zh-CN"/>
          <w14:textFill>
            <w14:solidFill>
              <w14:schemeClr w14:val="tx1"/>
            </w14:solidFill>
          </w14:textFill>
        </w:rPr>
        <w:t>：</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统一社会信用代码：统一社会信用代码或身份证号码：</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住所：住所：</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法定代表人或法定代表人</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授权代表（签字）：                        或授权代表（签字）: </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联系人：联系人：</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约定送达地址：约定送达地址：</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邮政编码：邮政编码：</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 xml:space="preserve">电话:                                    电话: </w:t>
      </w:r>
    </w:p>
    <w:p>
      <w:pPr>
        <w:autoSpaceDE w:val="0"/>
        <w:autoSpaceDN w:val="0"/>
        <w:spacing w:line="560" w:lineRule="exact"/>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传真:                                    传真:</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电子邮箱：电子邮箱：</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开户银行：                               开户银行： </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开户名称：                               开户名称： </w:t>
      </w:r>
    </w:p>
    <w:p>
      <w:pPr>
        <w:autoSpaceDE w:val="0"/>
        <w:autoSpaceDN w:val="0"/>
        <w:spacing w:line="560" w:lineRule="exac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开户账号：</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开户账号：</w:t>
      </w:r>
    </w:p>
    <w:p>
      <w:pPr>
        <w:jc w:val="both"/>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jc w:val="center"/>
        <w:rPr>
          <w:rFonts w:hint="eastAsia" w:ascii="仿宋" w:hAnsi="仿宋" w:eastAsia="仿宋" w:cs="仿宋"/>
          <w:b/>
          <w:color w:val="000000" w:themeColor="text1"/>
          <w:sz w:val="24"/>
          <w:szCs w:val="24"/>
          <w:highlight w:val="none"/>
          <w:lang w:val="en-US" w:eastAsia="zh-CN"/>
          <w14:textFill>
            <w14:solidFill>
              <w14:schemeClr w14:val="tx1"/>
            </w14:solidFill>
          </w14:textFill>
        </w:rPr>
      </w:pPr>
    </w:p>
    <w:p>
      <w:pPr>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第二</w:t>
      </w:r>
      <w:r>
        <w:rPr>
          <w:rFonts w:hint="eastAsia" w:ascii="仿宋" w:hAnsi="仿宋" w:eastAsia="仿宋" w:cs="仿宋"/>
          <w:b/>
          <w:color w:val="000000" w:themeColor="text1"/>
          <w:sz w:val="24"/>
          <w:szCs w:val="24"/>
          <w:highlight w:val="none"/>
          <w14:textFill>
            <w14:solidFill>
              <w14:schemeClr w14:val="tx1"/>
            </w14:solidFill>
          </w14:textFill>
        </w:rPr>
        <w:t>部分合同一般条款</w:t>
      </w:r>
      <w:bookmarkStart w:id="415" w:name="_Toc331685783"/>
    </w:p>
    <w:p>
      <w:pPr>
        <w:pStyle w:val="2"/>
        <w:tabs>
          <w:tab w:val="left" w:pos="432"/>
        </w:tabs>
        <w:ind w:left="0" w:leftChars="0" w:firstLine="0" w:firstLineChars="0"/>
        <w:rPr>
          <w:rFonts w:hint="eastAsia" w:ascii="仿宋" w:hAnsi="仿宋" w:eastAsia="仿宋" w:cs="仿宋"/>
          <w:b/>
          <w:color w:val="000000" w:themeColor="text1"/>
          <w:sz w:val="24"/>
          <w:highlight w:val="none"/>
          <w14:textFill>
            <w14:solidFill>
              <w14:schemeClr w14:val="tx1"/>
            </w14:solidFill>
          </w14:textFill>
        </w:rPr>
      </w:pPr>
    </w:p>
    <w:bookmarkEnd w:id="415"/>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16" w:name="_Ref467379205"/>
      <w:bookmarkStart w:id="417" w:name="_Toc16917"/>
      <w:bookmarkStart w:id="418" w:name="_Ref467379225"/>
      <w:bookmarkStart w:id="419" w:name="_Ref467379109"/>
      <w:bookmarkStart w:id="420" w:name="_Ref467379214"/>
      <w:bookmarkStart w:id="421" w:name="_Toc19614"/>
      <w:bookmarkStart w:id="422" w:name="_Toc259093669"/>
      <w:bookmarkStart w:id="423" w:name="_Ref467378463"/>
      <w:bookmarkStart w:id="424" w:name="_Ref467379094"/>
      <w:bookmarkStart w:id="425" w:name="_Ref467379101"/>
      <w:bookmarkStart w:id="426" w:name="_Toc279701240"/>
      <w:bookmarkStart w:id="427" w:name="_Toc28763"/>
      <w:bookmarkStart w:id="428" w:name="_Ref467378404"/>
      <w:bookmarkStart w:id="429" w:name="_Ref467379195"/>
      <w:bookmarkStart w:id="430" w:name="_Toc487900349"/>
      <w:bookmarkStart w:id="431" w:name="_Ref467378499"/>
      <w:r>
        <w:rPr>
          <w:rFonts w:hint="eastAsia" w:ascii="仿宋" w:hAnsi="仿宋" w:eastAsia="仿宋" w:cs="仿宋"/>
          <w:b/>
          <w:color w:val="000000" w:themeColor="text1"/>
          <w:sz w:val="24"/>
          <w:highlight w:val="none"/>
          <w14:textFill>
            <w14:solidFill>
              <w14:schemeClr w14:val="tx1"/>
            </w14:solidFill>
          </w14:textFill>
        </w:rPr>
        <w:t>2.1 定义</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本合同中的下列词语应按以下内容进行解释：</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32" w:name="_Ref467378840"/>
      <w:r>
        <w:rPr>
          <w:rFonts w:hint="eastAsia" w:ascii="仿宋" w:hAnsi="仿宋" w:eastAsia="仿宋" w:cs="仿宋"/>
          <w:color w:val="000000" w:themeColor="text1"/>
          <w:sz w:val="24"/>
          <w:highlight w:val="none"/>
          <w14:textFill>
            <w14:solidFill>
              <w14:schemeClr w14:val="tx1"/>
            </w14:solidFill>
          </w14:textFill>
        </w:rPr>
        <w:t>2.1.4 “甲方”系指与中标供应商签署合同的采购人</w:t>
      </w:r>
      <w:bookmarkEnd w:id="432"/>
      <w:r>
        <w:rPr>
          <w:rFonts w:hint="eastAsia" w:ascii="仿宋" w:hAnsi="仿宋" w:eastAsia="仿宋" w:cs="仿宋"/>
          <w:color w:val="000000" w:themeColor="text1"/>
          <w:sz w:val="24"/>
          <w:highlight w:val="none"/>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33" w:name="_Ref467379400"/>
      <w:r>
        <w:rPr>
          <w:rFonts w:hint="eastAsia" w:ascii="仿宋" w:hAnsi="仿宋" w:eastAsia="仿宋" w:cs="仿宋"/>
          <w:color w:val="000000" w:themeColor="text1"/>
          <w:sz w:val="24"/>
          <w:highlight w:val="none"/>
          <w14:textFill>
            <w14:solidFill>
              <w14:schemeClr w14:val="tx1"/>
            </w14:solidFill>
          </w14:textFill>
        </w:rPr>
        <w:t>2.1.5 “乙方”系指根据合同约定交付货物的中标供应商</w:t>
      </w:r>
      <w:bookmarkEnd w:id="433"/>
      <w:r>
        <w:rPr>
          <w:rFonts w:hint="eastAsia" w:ascii="仿宋" w:hAnsi="仿宋" w:eastAsia="仿宋" w:cs="仿宋"/>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34" w:name="_Ref467379436"/>
      <w:r>
        <w:rPr>
          <w:rFonts w:hint="eastAsia" w:ascii="仿宋" w:hAnsi="仿宋" w:eastAsia="仿宋" w:cs="仿宋"/>
          <w:color w:val="000000" w:themeColor="text1"/>
          <w:sz w:val="24"/>
          <w:highlight w:val="none"/>
          <w14:textFill>
            <w14:solidFill>
              <w14:schemeClr w14:val="tx1"/>
            </w14:solidFill>
          </w14:textFill>
        </w:rPr>
        <w:t>2.1.6 “现场”系指合同约定货物将要运至或者安装的地点。</w:t>
      </w:r>
      <w:bookmarkEnd w:id="434"/>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35" w:name="_Toc279701241"/>
      <w:bookmarkStart w:id="436" w:name="_Toc32504"/>
      <w:bookmarkStart w:id="437" w:name="_Toc259093670"/>
      <w:bookmarkStart w:id="438" w:name="_Toc27635"/>
      <w:bookmarkStart w:id="439" w:name="_Toc487900350"/>
      <w:bookmarkStart w:id="440" w:name="_Toc13336"/>
      <w:r>
        <w:rPr>
          <w:rFonts w:hint="eastAsia" w:ascii="仿宋" w:hAnsi="仿宋" w:eastAsia="仿宋" w:cs="仿宋"/>
          <w:b/>
          <w:color w:val="000000" w:themeColor="text1"/>
          <w:sz w:val="24"/>
          <w:highlight w:val="none"/>
          <w14:textFill>
            <w14:solidFill>
              <w14:schemeClr w14:val="tx1"/>
            </w14:solidFill>
          </w14:textFill>
        </w:rPr>
        <w:t>2.2 技术规范</w:t>
      </w:r>
      <w:bookmarkEnd w:id="435"/>
      <w:bookmarkEnd w:id="436"/>
      <w:bookmarkEnd w:id="437"/>
      <w:bookmarkEnd w:id="438"/>
      <w:bookmarkEnd w:id="439"/>
      <w:bookmarkEnd w:id="44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1" w:name="_Toc31634"/>
      <w:bookmarkStart w:id="442" w:name="_Toc259093671"/>
      <w:bookmarkStart w:id="443" w:name="_Toc27853"/>
      <w:bookmarkStart w:id="444" w:name="_Toc487900351"/>
      <w:bookmarkStart w:id="445" w:name="_Toc279701242"/>
      <w:bookmarkStart w:id="446" w:name="_Toc9829"/>
      <w:r>
        <w:rPr>
          <w:rFonts w:hint="eastAsia" w:ascii="仿宋" w:hAnsi="仿宋" w:eastAsia="仿宋" w:cs="仿宋"/>
          <w:b/>
          <w:color w:val="000000" w:themeColor="text1"/>
          <w:sz w:val="24"/>
          <w:highlight w:val="none"/>
          <w14:textFill>
            <w14:solidFill>
              <w14:schemeClr w14:val="tx1"/>
            </w14:solidFill>
          </w14:textFill>
        </w:rPr>
        <w:t>2.3 知识产权</w:t>
      </w:r>
      <w:bookmarkEnd w:id="441"/>
      <w:bookmarkEnd w:id="442"/>
      <w:bookmarkEnd w:id="443"/>
      <w:bookmarkEnd w:id="444"/>
      <w:bookmarkEnd w:id="445"/>
      <w:bookmarkEnd w:id="44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2.3.2具有知识产权的计算机软件等货物的知识产权归属，详见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47" w:name="_Toc4194"/>
      <w:bookmarkStart w:id="448" w:name="_Toc11932"/>
      <w:bookmarkStart w:id="449" w:name="_Toc29149"/>
      <w:r>
        <w:rPr>
          <w:rFonts w:hint="eastAsia" w:ascii="仿宋" w:hAnsi="仿宋" w:eastAsia="仿宋" w:cs="仿宋"/>
          <w:b/>
          <w:color w:val="000000" w:themeColor="text1"/>
          <w:sz w:val="24"/>
          <w:highlight w:val="none"/>
          <w14:textFill>
            <w14:solidFill>
              <w14:schemeClr w14:val="tx1"/>
            </w14:solidFill>
          </w14:textFill>
        </w:rPr>
        <w:t>2.4 包装和装运</w:t>
      </w:r>
      <w:bookmarkEnd w:id="447"/>
      <w:bookmarkEnd w:id="448"/>
      <w:bookmarkEnd w:id="449"/>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2.4.1除</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 装运货物的要求和通知，详见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50" w:name="_Toc487900354"/>
      <w:bookmarkStart w:id="451" w:name="_Ref467378541"/>
      <w:bookmarkStart w:id="452" w:name="_Ref467379527"/>
      <w:bookmarkStart w:id="453" w:name="_Ref467378591"/>
      <w:bookmarkStart w:id="454" w:name="_Toc259093674"/>
      <w:bookmarkStart w:id="455" w:name="_Ref467379542"/>
      <w:bookmarkStart w:id="456" w:name="_Ref467379536"/>
      <w:bookmarkStart w:id="457" w:name="_Toc279701245"/>
      <w:bookmarkStart w:id="458" w:name="_Toc30272"/>
      <w:bookmarkStart w:id="459" w:name="_Toc19074"/>
      <w:bookmarkStart w:id="460" w:name="_Toc26182"/>
      <w:r>
        <w:rPr>
          <w:rFonts w:hint="eastAsia" w:ascii="仿宋" w:hAnsi="仿宋" w:eastAsia="仿宋" w:cs="仿宋"/>
          <w:b/>
          <w:color w:val="000000" w:themeColor="text1"/>
          <w:sz w:val="24"/>
          <w:highlight w:val="none"/>
          <w14:textFill>
            <w14:solidFill>
              <w14:schemeClr w14:val="tx1"/>
            </w14:solidFill>
          </w14:textFill>
        </w:rPr>
        <w:t>2.</w:t>
      </w:r>
      <w:bookmarkEnd w:id="450"/>
      <w:bookmarkEnd w:id="451"/>
      <w:bookmarkEnd w:id="452"/>
      <w:bookmarkEnd w:id="453"/>
      <w:bookmarkEnd w:id="454"/>
      <w:bookmarkEnd w:id="455"/>
      <w:bookmarkEnd w:id="456"/>
      <w:bookmarkEnd w:id="457"/>
      <w:r>
        <w:rPr>
          <w:rFonts w:hint="eastAsia" w:ascii="仿宋" w:hAnsi="仿宋" w:eastAsia="仿宋" w:cs="仿宋"/>
          <w:b/>
          <w:color w:val="000000" w:themeColor="text1"/>
          <w:sz w:val="24"/>
          <w:highlight w:val="none"/>
          <w14:textFill>
            <w14:solidFill>
              <w14:schemeClr w14:val="tx1"/>
            </w14:solidFill>
          </w14:textFill>
        </w:rPr>
        <w:t>5 履约检查和问题反馈</w:t>
      </w:r>
      <w:bookmarkEnd w:id="458"/>
      <w:bookmarkEnd w:id="459"/>
      <w:bookmarkEnd w:id="460"/>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461" w:name="_Ref467379657"/>
      <w:r>
        <w:rPr>
          <w:rFonts w:hint="eastAsia" w:ascii="仿宋" w:hAnsi="仿宋" w:eastAsia="仿宋" w:cs="仿宋"/>
          <w:color w:val="000000" w:themeColor="text1"/>
          <w:sz w:val="24"/>
          <w:highlight w:val="none"/>
          <w14:textFill>
            <w14:solidFill>
              <w14:schemeClr w14:val="tx1"/>
            </w14:solidFill>
          </w14:textFill>
        </w:rPr>
        <w:t>2.5.1</w:t>
      </w:r>
      <w:bookmarkEnd w:id="461"/>
      <w:bookmarkStart w:id="462" w:name="_Toc186431854"/>
      <w:bookmarkStart w:id="463" w:name="_Ref467379793"/>
      <w:bookmarkStart w:id="464" w:name="_Toc279701247"/>
      <w:bookmarkStart w:id="465" w:name="_Toc259093676"/>
      <w:bookmarkStart w:id="466" w:name="_Toc487900357"/>
      <w:bookmarkStart w:id="467" w:name="_Ref467379807"/>
      <w:r>
        <w:rPr>
          <w:rFonts w:hint="eastAsia" w:ascii="仿宋" w:hAnsi="仿宋" w:eastAsia="仿宋" w:cs="仿宋"/>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62"/>
      <w:bookmarkStart w:id="468" w:name="_Toc186431855"/>
      <w:r>
        <w:rPr>
          <w:rFonts w:hint="eastAsia" w:ascii="仿宋" w:hAnsi="仿宋" w:eastAsia="仿宋" w:cs="仿宋"/>
          <w:color w:val="000000" w:themeColor="text1"/>
          <w:sz w:val="24"/>
          <w:highlight w:val="none"/>
          <w14:textFill>
            <w14:solidFill>
              <w14:schemeClr w14:val="tx1"/>
            </w14:solidFill>
          </w14:textFill>
        </w:rPr>
        <w:t>。</w:t>
      </w:r>
    </w:p>
    <w:bookmarkEnd w:id="463"/>
    <w:bookmarkEnd w:id="464"/>
    <w:bookmarkEnd w:id="465"/>
    <w:bookmarkEnd w:id="466"/>
    <w:bookmarkEnd w:id="467"/>
    <w:bookmarkEnd w:id="468"/>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69" w:name="_Toc279701248"/>
      <w:bookmarkStart w:id="470" w:name="_Ref467379852"/>
      <w:bookmarkStart w:id="471" w:name="_Ref467379863"/>
      <w:bookmarkStart w:id="472" w:name="_Toc487900358"/>
      <w:bookmarkStart w:id="473" w:name="_Toc259093677"/>
      <w:bookmarkStart w:id="474" w:name="_Ref467379923"/>
      <w:bookmarkStart w:id="475" w:name="_Toc16110"/>
      <w:bookmarkStart w:id="476" w:name="_Toc774"/>
      <w:bookmarkStart w:id="477" w:name="_Toc3225"/>
      <w:r>
        <w:rPr>
          <w:rFonts w:hint="eastAsia" w:ascii="仿宋" w:hAnsi="仿宋" w:eastAsia="仿宋" w:cs="仿宋"/>
          <w:b/>
          <w:color w:val="000000" w:themeColor="text1"/>
          <w:sz w:val="24"/>
          <w:highlight w:val="none"/>
          <w14:textFill>
            <w14:solidFill>
              <w14:schemeClr w14:val="tx1"/>
            </w14:solidFill>
          </w14:textFill>
        </w:rPr>
        <w:t>2.6 技术资料</w:t>
      </w:r>
      <w:bookmarkEnd w:id="469"/>
      <w:bookmarkEnd w:id="470"/>
      <w:bookmarkEnd w:id="471"/>
      <w:bookmarkEnd w:id="472"/>
      <w:bookmarkEnd w:id="473"/>
      <w:bookmarkEnd w:id="474"/>
      <w:r>
        <w:rPr>
          <w:rFonts w:hint="eastAsia" w:ascii="仿宋" w:hAnsi="仿宋" w:eastAsia="仿宋" w:cs="仿宋"/>
          <w:b/>
          <w:color w:val="000000" w:themeColor="text1"/>
          <w:sz w:val="24"/>
          <w:highlight w:val="none"/>
          <w14:textFill>
            <w14:solidFill>
              <w14:schemeClr w14:val="tx1"/>
            </w14:solidFill>
          </w14:textFill>
        </w:rPr>
        <w:t>和保密义务</w:t>
      </w:r>
      <w:bookmarkEnd w:id="475"/>
      <w:bookmarkEnd w:id="476"/>
      <w:bookmarkEnd w:id="477"/>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2.6.2 乙方有义务妥善保管和保护由甲方提供的前款信息和资料等；</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8" w:name="_Toc7860"/>
      <w:r>
        <w:rPr>
          <w:rFonts w:hint="eastAsia" w:ascii="仿宋" w:hAnsi="仿宋" w:eastAsia="仿宋" w:cs="仿宋"/>
          <w:b/>
          <w:color w:val="000000" w:themeColor="text1"/>
          <w:sz w:val="24"/>
          <w:highlight w:val="none"/>
          <w14:textFill>
            <w14:solidFill>
              <w14:schemeClr w14:val="tx1"/>
            </w14:solidFill>
          </w14:textFill>
        </w:rPr>
        <w:t>2.7 质量保证</w:t>
      </w:r>
      <w:bookmarkEnd w:id="478"/>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79" w:name="_Toc17244"/>
      <w:bookmarkStart w:id="480" w:name="_Toc279701252"/>
      <w:bookmarkStart w:id="481" w:name="_Toc487900362"/>
      <w:bookmarkStart w:id="482" w:name="_Toc259093681"/>
      <w:r>
        <w:rPr>
          <w:rFonts w:hint="eastAsia" w:ascii="仿宋" w:hAnsi="仿宋" w:eastAsia="仿宋" w:cs="仿宋"/>
          <w:b/>
          <w:color w:val="000000" w:themeColor="text1"/>
          <w:sz w:val="24"/>
          <w:highlight w:val="none"/>
          <w14:textFill>
            <w14:solidFill>
              <w14:schemeClr w14:val="tx1"/>
            </w14:solidFill>
          </w14:textFill>
        </w:rPr>
        <w:t>2.8 货物的风险负担</w:t>
      </w:r>
      <w:bookmarkEnd w:id="479"/>
    </w:p>
    <w:p>
      <w:pPr>
        <w:spacing w:line="560" w:lineRule="exact"/>
        <w:ind w:firstLine="480"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3" w:name="_Toc14055"/>
      <w:r>
        <w:rPr>
          <w:rFonts w:hint="eastAsia" w:ascii="仿宋" w:hAnsi="仿宋" w:eastAsia="仿宋" w:cs="仿宋"/>
          <w:b/>
          <w:color w:val="000000" w:themeColor="text1"/>
          <w:sz w:val="24"/>
          <w:highlight w:val="none"/>
          <w14:textFill>
            <w14:solidFill>
              <w14:schemeClr w14:val="tx1"/>
            </w14:solidFill>
          </w14:textFill>
        </w:rPr>
        <w:t>2.9 延迟交货</w:t>
      </w:r>
      <w:bookmarkEnd w:id="480"/>
      <w:bookmarkEnd w:id="481"/>
      <w:bookmarkEnd w:id="482"/>
      <w:bookmarkEnd w:id="483"/>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84" w:name="_Toc7502"/>
      <w:bookmarkStart w:id="485" w:name="_Toc279701254"/>
      <w:bookmarkStart w:id="486" w:name="_Toc487900364"/>
      <w:bookmarkStart w:id="487" w:name="_Ref467378121"/>
      <w:bookmarkStart w:id="488" w:name="_Toc259093683"/>
      <w:r>
        <w:rPr>
          <w:rFonts w:hint="eastAsia" w:ascii="仿宋" w:hAnsi="仿宋" w:eastAsia="仿宋" w:cs="仿宋"/>
          <w:b/>
          <w:color w:val="000000" w:themeColor="text1"/>
          <w:sz w:val="24"/>
          <w:highlight w:val="none"/>
          <w14:textFill>
            <w14:solidFill>
              <w14:schemeClr w14:val="tx1"/>
            </w14:solidFill>
          </w14:textFill>
        </w:rPr>
        <w:t>2.10 合同变更</w:t>
      </w:r>
      <w:bookmarkEnd w:id="48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89" w:name="_Toc279701259"/>
      <w:bookmarkStart w:id="490" w:name="_Toc259093688"/>
      <w:bookmarkStart w:id="491" w:name="_Toc487900369"/>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2" w:name="_Toc15237"/>
      <w:bookmarkStart w:id="493" w:name="_Toc10366"/>
      <w:bookmarkStart w:id="494" w:name="_Toc22955"/>
      <w:r>
        <w:rPr>
          <w:rFonts w:hint="eastAsia" w:ascii="仿宋" w:hAnsi="仿宋" w:eastAsia="仿宋" w:cs="仿宋"/>
          <w:b/>
          <w:color w:val="000000" w:themeColor="text1"/>
          <w:sz w:val="24"/>
          <w:highlight w:val="none"/>
          <w14:textFill>
            <w14:solidFill>
              <w14:schemeClr w14:val="tx1"/>
            </w14:solidFill>
          </w14:textFill>
        </w:rPr>
        <w:t>2.11 合同转让</w:t>
      </w:r>
      <w:bookmarkEnd w:id="489"/>
      <w:bookmarkEnd w:id="490"/>
      <w:bookmarkEnd w:id="491"/>
      <w:r>
        <w:rPr>
          <w:rFonts w:hint="eastAsia" w:ascii="仿宋" w:hAnsi="仿宋" w:eastAsia="仿宋" w:cs="仿宋"/>
          <w:b/>
          <w:color w:val="000000" w:themeColor="text1"/>
          <w:sz w:val="24"/>
          <w:highlight w:val="none"/>
          <w14:textFill>
            <w14:solidFill>
              <w14:schemeClr w14:val="tx1"/>
            </w14:solidFill>
          </w14:textFill>
        </w:rPr>
        <w:t>和分包</w:t>
      </w:r>
      <w:bookmarkEnd w:id="492"/>
      <w:bookmarkEnd w:id="493"/>
      <w:bookmarkEnd w:id="494"/>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5" w:name="_Toc13566"/>
      <w:bookmarkStart w:id="496" w:name="_Toc16508"/>
      <w:bookmarkStart w:id="497" w:name="_Toc14066"/>
      <w:r>
        <w:rPr>
          <w:rFonts w:hint="eastAsia" w:ascii="仿宋" w:hAnsi="仿宋" w:eastAsia="仿宋" w:cs="仿宋"/>
          <w:b/>
          <w:color w:val="000000" w:themeColor="text1"/>
          <w:sz w:val="24"/>
          <w:highlight w:val="none"/>
          <w14:textFill>
            <w14:solidFill>
              <w14:schemeClr w14:val="tx1"/>
            </w14:solidFill>
          </w14:textFill>
        </w:rPr>
        <w:t>2.12 不可抗力</w:t>
      </w:r>
      <w:bookmarkEnd w:id="495"/>
      <w:bookmarkEnd w:id="496"/>
      <w:bookmarkEnd w:id="497"/>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2.12.2 因不可抗力致使不能实现合同目的的，当事人可以解除合同；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 因不可抗力致使合同有变更必要的，双方当事人应在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约定时间内以书面形式变更合同；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2.12.4受不可抗力影响的一方在不可抗力发生后，应在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约定时间内以书面形式通知对方当事人，并在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约定时间内，将有关部门出具的证明文件送达对方当事人。</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498" w:name="_Toc689"/>
      <w:bookmarkStart w:id="499" w:name="_Toc6969"/>
      <w:bookmarkStart w:id="500" w:name="_Toc487900365"/>
      <w:bookmarkStart w:id="501" w:name="_Toc259093684"/>
      <w:bookmarkStart w:id="502" w:name="_Toc279701255"/>
      <w:bookmarkStart w:id="503" w:name="_Toc30676"/>
      <w:r>
        <w:rPr>
          <w:rFonts w:hint="eastAsia" w:ascii="仿宋" w:hAnsi="仿宋" w:eastAsia="仿宋" w:cs="仿宋"/>
          <w:b/>
          <w:color w:val="000000" w:themeColor="text1"/>
          <w:sz w:val="24"/>
          <w:highlight w:val="none"/>
          <w14:textFill>
            <w14:solidFill>
              <w14:schemeClr w14:val="tx1"/>
            </w14:solidFill>
          </w14:textFill>
        </w:rPr>
        <w:t>2.13 税费</w:t>
      </w:r>
      <w:bookmarkEnd w:id="498"/>
      <w:bookmarkEnd w:id="499"/>
      <w:bookmarkEnd w:id="500"/>
      <w:bookmarkEnd w:id="501"/>
      <w:bookmarkEnd w:id="502"/>
      <w:bookmarkEnd w:id="503"/>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04" w:name="_Toc259093687"/>
      <w:bookmarkStart w:id="505" w:name="_Toc7102"/>
      <w:bookmarkStart w:id="506" w:name="_Toc8298"/>
      <w:bookmarkStart w:id="507" w:name="_Toc16959"/>
      <w:bookmarkStart w:id="508" w:name="_Toc487900368"/>
      <w:bookmarkStart w:id="509" w:name="_Toc279701258"/>
      <w:r>
        <w:rPr>
          <w:rFonts w:hint="eastAsia" w:ascii="仿宋" w:hAnsi="仿宋" w:eastAsia="仿宋" w:cs="仿宋"/>
          <w:b/>
          <w:color w:val="000000" w:themeColor="text1"/>
          <w:sz w:val="24"/>
          <w:highlight w:val="none"/>
          <w14:textFill>
            <w14:solidFill>
              <w14:schemeClr w14:val="tx1"/>
            </w14:solidFill>
          </w14:textFill>
        </w:rPr>
        <w:t>2.14乙方破产</w:t>
      </w:r>
      <w:bookmarkEnd w:id="504"/>
      <w:bookmarkEnd w:id="505"/>
      <w:bookmarkEnd w:id="506"/>
      <w:bookmarkEnd w:id="507"/>
      <w:bookmarkEnd w:id="508"/>
      <w:bookmarkEnd w:id="509"/>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0" w:name="_Toc15387"/>
      <w:bookmarkStart w:id="511" w:name="_Toc29333"/>
      <w:bookmarkStart w:id="512" w:name="_Toc6134"/>
      <w:r>
        <w:rPr>
          <w:rFonts w:hint="eastAsia" w:ascii="仿宋" w:hAnsi="仿宋" w:eastAsia="仿宋" w:cs="仿宋"/>
          <w:b/>
          <w:color w:val="000000" w:themeColor="text1"/>
          <w:sz w:val="24"/>
          <w:highlight w:val="none"/>
          <w14:textFill>
            <w14:solidFill>
              <w14:schemeClr w14:val="tx1"/>
            </w14:solidFill>
          </w14:textFill>
        </w:rPr>
        <w:t>2.15 合同中止、终止</w:t>
      </w:r>
      <w:bookmarkEnd w:id="510"/>
      <w:bookmarkEnd w:id="511"/>
      <w:bookmarkEnd w:id="512"/>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2.15.1 双方当事人不得擅自中止或者终止合同；</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3" w:name="_Toc1125"/>
      <w:bookmarkStart w:id="514" w:name="_Toc6596"/>
      <w:bookmarkStart w:id="515" w:name="_Toc14563"/>
      <w:r>
        <w:rPr>
          <w:rFonts w:hint="eastAsia" w:ascii="仿宋" w:hAnsi="仿宋" w:eastAsia="仿宋" w:cs="仿宋"/>
          <w:b/>
          <w:color w:val="000000" w:themeColor="text1"/>
          <w:sz w:val="24"/>
          <w:highlight w:val="none"/>
          <w14:textFill>
            <w14:solidFill>
              <w14:schemeClr w14:val="tx1"/>
            </w14:solidFill>
          </w14:textFill>
        </w:rPr>
        <w:t>2.16检验和验收</w:t>
      </w:r>
      <w:bookmarkEnd w:id="513"/>
      <w:bookmarkEnd w:id="514"/>
      <w:bookmarkEnd w:id="515"/>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 检验和验收标准、程序等具体内容以及前述验收书的效力详见</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i/>
          <w:color w:val="000000" w:themeColor="text1"/>
          <w:sz w:val="24"/>
          <w:highlight w:val="none"/>
          <w14:textFill>
            <w14:solidFill>
              <w14:schemeClr w14:val="tx1"/>
            </w14:solidFill>
          </w14:textFill>
        </w:rPr>
        <w:t>。</w:t>
      </w:r>
    </w:p>
    <w:bookmarkEnd w:id="485"/>
    <w:bookmarkEnd w:id="486"/>
    <w:bookmarkEnd w:id="487"/>
    <w:bookmarkEnd w:id="488"/>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16" w:name="_Toc279701261"/>
      <w:bookmarkStart w:id="517" w:name="_Toc487900371"/>
      <w:bookmarkStart w:id="518" w:name="_Toc259093690"/>
      <w:bookmarkStart w:id="519" w:name="_Toc11284"/>
      <w:bookmarkStart w:id="520" w:name="_Toc19604"/>
      <w:bookmarkStart w:id="521" w:name="_Toc25182"/>
      <w:r>
        <w:rPr>
          <w:rFonts w:hint="eastAsia" w:ascii="仿宋" w:hAnsi="仿宋" w:eastAsia="仿宋" w:cs="仿宋"/>
          <w:b/>
          <w:color w:val="000000" w:themeColor="text1"/>
          <w:sz w:val="24"/>
          <w:highlight w:val="none"/>
          <w14:textFill>
            <w14:solidFill>
              <w14:schemeClr w14:val="tx1"/>
            </w14:solidFill>
          </w14:textFill>
        </w:rPr>
        <w:t>2.17 通知</w:t>
      </w:r>
      <w:bookmarkEnd w:id="516"/>
      <w:bookmarkEnd w:id="517"/>
      <w:bookmarkEnd w:id="518"/>
      <w:r>
        <w:rPr>
          <w:rFonts w:hint="eastAsia" w:ascii="仿宋" w:hAnsi="仿宋" w:eastAsia="仿宋" w:cs="仿宋"/>
          <w:b/>
          <w:color w:val="000000" w:themeColor="text1"/>
          <w:sz w:val="24"/>
          <w:highlight w:val="none"/>
          <w14:textFill>
            <w14:solidFill>
              <w14:schemeClr w14:val="tx1"/>
            </w14:solidFill>
          </w14:textFill>
        </w:rPr>
        <w:t>和送达</w:t>
      </w:r>
      <w:bookmarkEnd w:id="519"/>
      <w:bookmarkEnd w:id="520"/>
      <w:bookmarkEnd w:id="521"/>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22" w:name="_Toc6698"/>
      <w:bookmarkStart w:id="523" w:name="_Toc3135"/>
      <w:bookmarkStart w:id="524" w:name="_Toc487900372"/>
      <w:bookmarkStart w:id="525" w:name="_Toc279701262"/>
      <w:bookmarkStart w:id="526" w:name="_Toc259093691"/>
      <w:r>
        <w:rPr>
          <w:rFonts w:hint="eastAsia" w:ascii="仿宋" w:hAnsi="仿宋" w:eastAsia="仿宋" w:cs="仿宋"/>
          <w:color w:val="000000" w:themeColor="text1"/>
          <w:sz w:val="24"/>
          <w:highlight w:val="none"/>
          <w14:textFill>
            <w14:solidFill>
              <w14:schemeClr w14:val="tx1"/>
            </w14:solidFill>
          </w14:textFill>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color w:val="000000" w:themeColor="text1"/>
          <w:sz w:val="24"/>
          <w:highlight w:val="none"/>
          <w:u w:val="single"/>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22"/>
      <w:bookmarkEnd w:id="523"/>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bookmarkStart w:id="527" w:name="_Toc23128"/>
      <w:bookmarkStart w:id="528" w:name="_Toc23294"/>
      <w:r>
        <w:rPr>
          <w:rFonts w:hint="eastAsia" w:ascii="仿宋" w:hAnsi="仿宋" w:eastAsia="仿宋" w:cs="仿宋"/>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7"/>
      <w:bookmarkEnd w:id="528"/>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29" w:name="_Toc4355"/>
      <w:bookmarkStart w:id="530" w:name="_Toc30599"/>
      <w:bookmarkStart w:id="531" w:name="_Toc18540"/>
      <w:r>
        <w:rPr>
          <w:rFonts w:hint="eastAsia" w:ascii="仿宋" w:hAnsi="仿宋" w:eastAsia="仿宋" w:cs="仿宋"/>
          <w:b/>
          <w:color w:val="000000" w:themeColor="text1"/>
          <w:sz w:val="24"/>
          <w:highlight w:val="none"/>
          <w14:textFill>
            <w14:solidFill>
              <w14:schemeClr w14:val="tx1"/>
            </w14:solidFill>
          </w14:textFill>
        </w:rPr>
        <w:t>2.18 计量单位</w:t>
      </w:r>
      <w:bookmarkEnd w:id="524"/>
      <w:bookmarkEnd w:id="525"/>
      <w:bookmarkEnd w:id="526"/>
      <w:bookmarkEnd w:id="529"/>
      <w:bookmarkEnd w:id="530"/>
      <w:bookmarkEnd w:id="531"/>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2" w:name="_Toc487900373"/>
      <w:bookmarkStart w:id="533" w:name="_Toc12773"/>
      <w:bookmarkStart w:id="534" w:name="_Toc18567"/>
      <w:bookmarkStart w:id="535" w:name="_Toc279701263"/>
      <w:bookmarkStart w:id="536" w:name="_Toc259093692"/>
      <w:bookmarkStart w:id="537" w:name="_Toc10330"/>
      <w:r>
        <w:rPr>
          <w:rFonts w:hint="eastAsia" w:ascii="仿宋" w:hAnsi="仿宋" w:eastAsia="仿宋" w:cs="仿宋"/>
          <w:b/>
          <w:color w:val="000000" w:themeColor="text1"/>
          <w:sz w:val="24"/>
          <w:highlight w:val="none"/>
          <w14:textFill>
            <w14:solidFill>
              <w14:schemeClr w14:val="tx1"/>
            </w14:solidFill>
          </w14:textFill>
        </w:rPr>
        <w:t>2.19 合同使用的文字和适用的法律</w:t>
      </w:r>
      <w:bookmarkEnd w:id="532"/>
      <w:bookmarkEnd w:id="533"/>
      <w:bookmarkEnd w:id="534"/>
      <w:bookmarkEnd w:id="535"/>
      <w:bookmarkEnd w:id="536"/>
      <w:bookmarkEnd w:id="537"/>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2.19.1 合同使用汉语书就、变更和解释；</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2.19.2 合同适用中华人民共和国法律。</w:t>
      </w:r>
    </w:p>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38" w:name="_Toc12004"/>
      <w:bookmarkStart w:id="539" w:name="_Toc279701264"/>
      <w:bookmarkStart w:id="540" w:name="_Toc16673"/>
      <w:bookmarkStart w:id="541" w:name="_Toc259093693"/>
      <w:bookmarkStart w:id="542" w:name="_Toc3148"/>
      <w:bookmarkStart w:id="543" w:name="_Toc487900374"/>
      <w:r>
        <w:rPr>
          <w:rFonts w:hint="eastAsia" w:ascii="仿宋" w:hAnsi="仿宋" w:eastAsia="仿宋" w:cs="仿宋"/>
          <w:b/>
          <w:color w:val="000000" w:themeColor="text1"/>
          <w:sz w:val="24"/>
          <w:highlight w:val="none"/>
          <w14:textFill>
            <w14:solidFill>
              <w14:schemeClr w14:val="tx1"/>
            </w14:solidFill>
          </w14:textFill>
        </w:rPr>
        <w:t>2.20 履约保证金</w:t>
      </w:r>
      <w:bookmarkEnd w:id="538"/>
      <w:bookmarkEnd w:id="539"/>
      <w:bookmarkEnd w:id="540"/>
      <w:bookmarkEnd w:id="541"/>
      <w:bookmarkEnd w:id="542"/>
    </w:p>
    <w:p>
      <w:pPr>
        <w:pStyle w:val="32"/>
        <w:spacing w:before="0" w:beforeAutospacing="0" w:after="0" w:afterAutospacing="0" w:line="360" w:lineRule="auto"/>
        <w:ind w:firstLine="42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2.20.1 采购文件要求乙方提交履约保证金的，乙方应按</w:t>
      </w:r>
      <w:r>
        <w:rPr>
          <w:rFonts w:hint="eastAsia" w:ascii="仿宋" w:hAnsi="仿宋" w:eastAsia="仿宋" w:cs="仿宋"/>
          <w:b/>
          <w:i/>
          <w:color w:val="000000" w:themeColor="text1"/>
          <w:highlight w:val="none"/>
          <w:u w:val="single"/>
          <w14:textFill>
            <w14:solidFill>
              <w14:schemeClr w14:val="tx1"/>
            </w14:solidFill>
          </w14:textFill>
        </w:rPr>
        <w:t>合同专用条款</w:t>
      </w:r>
      <w:r>
        <w:rPr>
          <w:rFonts w:hint="eastAsia" w:ascii="仿宋" w:hAnsi="仿宋" w:eastAsia="仿宋" w:cs="仿宋"/>
          <w:color w:val="000000" w:themeColor="text1"/>
          <w:highlight w:val="none"/>
          <w14:textFill>
            <w14:solidFill>
              <w14:schemeClr w14:val="tx1"/>
            </w14:solidFill>
          </w14:textFill>
        </w:rPr>
        <w:t>约定的方式，以支票、汇票、本票或者金融机构、担保机构出具的保函等非现金形式，提交不超过合同金额</w:t>
      </w:r>
      <w:r>
        <w:rPr>
          <w:rFonts w:hint="eastAsia" w:ascii="仿宋" w:hAnsi="仿宋" w:eastAsia="仿宋" w:cs="仿宋"/>
          <w:color w:val="000000" w:themeColor="text1"/>
          <w:highlight w:val="none"/>
          <w:lang w:val="en-US" w:eastAsia="zh-CN"/>
          <w14:textFill>
            <w14:solidFill>
              <w14:schemeClr w14:val="tx1"/>
            </w14:solidFill>
          </w14:textFill>
        </w:rPr>
        <w:t>1</w:t>
      </w:r>
      <w:r>
        <w:rPr>
          <w:rFonts w:hint="eastAsia" w:ascii="仿宋" w:hAnsi="仿宋" w:eastAsia="仿宋" w:cs="仿宋"/>
          <w:color w:val="000000" w:themeColor="text1"/>
          <w:highlight w:val="none"/>
          <w14:textFill>
            <w14:solidFill>
              <w14:schemeClr w14:val="tx1"/>
            </w14:solidFill>
          </w14:textFill>
        </w:rPr>
        <w:t>%的履约保证金；鼓励和支持乙方以银行、保险公司出具的保函形式提供履约保证。</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2.20.2  履约保证金在</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约定期间内不予退还。乙方在前述约定期间届满前能履行完合同约定义务事项的，甲方在前述约定期间届满之日起</w:t>
      </w:r>
      <w:r>
        <w:rPr>
          <w:rFonts w:hint="eastAsia" w:ascii="仿宋" w:hAnsi="仿宋" w:eastAsia="仿宋" w:cs="仿宋"/>
          <w:color w:val="000000" w:themeColor="text1"/>
          <w:sz w:val="24"/>
          <w:highlight w:val="none"/>
          <w:u w:val="single"/>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个工作日内，按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仿宋" w:hAnsi="仿宋" w:eastAsia="仿宋" w:cs="仿宋"/>
          <w:color w:val="000000" w:themeColor="text1"/>
          <w:sz w:val="24"/>
          <w:highlight w:val="none"/>
          <w:u w:val="single"/>
          <w14:textFill>
            <w14:solidFill>
              <w14:schemeClr w14:val="tx1"/>
            </w14:solidFill>
          </w14:textFill>
        </w:rPr>
        <w:t>0.05</w:t>
      </w:r>
      <w:r>
        <w:rPr>
          <w:rFonts w:hint="eastAsia" w:ascii="仿宋" w:hAnsi="仿宋" w:eastAsia="仿宋" w:cs="仿宋"/>
          <w:color w:val="000000" w:themeColor="text1"/>
          <w:sz w:val="24"/>
          <w:highlight w:val="none"/>
          <w14:textFill>
            <w14:solidFill>
              <w14:schemeClr w14:val="tx1"/>
            </w14:solidFill>
          </w14:textFill>
        </w:rPr>
        <w:t>%计算，最高限额为本合同履约保证金的</w:t>
      </w:r>
      <w:r>
        <w:rPr>
          <w:rFonts w:hint="eastAsia" w:ascii="仿宋" w:hAnsi="仿宋" w:eastAsia="仿宋" w:cs="仿宋"/>
          <w:color w:val="000000" w:themeColor="text1"/>
          <w:sz w:val="24"/>
          <w:highlight w:val="none"/>
          <w:u w:val="single"/>
          <w14:textFill>
            <w14:solidFill>
              <w14:schemeClr w14:val="tx1"/>
            </w14:solidFill>
          </w14:textFill>
        </w:rPr>
        <w:t>20</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pPr>
        <w:spacing w:line="560" w:lineRule="exact"/>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2.21对于因甲方原因导致变更、中止或者终止政府采购合同的，甲方应当依照合同约定对供应商受到的损失予以赔偿或者补偿。</w:t>
      </w:r>
    </w:p>
    <w:bookmarkEnd w:id="543"/>
    <w:p>
      <w:pPr>
        <w:spacing w:line="560" w:lineRule="exact"/>
        <w:ind w:firstLine="482" w:firstLineChars="200"/>
        <w:outlineLvl w:val="0"/>
        <w:rPr>
          <w:rFonts w:hint="eastAsia" w:ascii="仿宋" w:hAnsi="仿宋" w:eastAsia="仿宋" w:cs="仿宋"/>
          <w:b/>
          <w:color w:val="000000" w:themeColor="text1"/>
          <w:sz w:val="24"/>
          <w:highlight w:val="none"/>
          <w14:textFill>
            <w14:solidFill>
              <w14:schemeClr w14:val="tx1"/>
            </w14:solidFill>
          </w14:textFill>
        </w:rPr>
      </w:pPr>
      <w:bookmarkStart w:id="544" w:name="_Toc19890"/>
      <w:bookmarkStart w:id="545" w:name="_Toc14001"/>
      <w:bookmarkStart w:id="546" w:name="_Toc6885"/>
      <w:r>
        <w:rPr>
          <w:rFonts w:hint="eastAsia" w:ascii="仿宋" w:hAnsi="仿宋" w:eastAsia="仿宋" w:cs="仿宋"/>
          <w:b/>
          <w:color w:val="000000" w:themeColor="text1"/>
          <w:sz w:val="24"/>
          <w:highlight w:val="none"/>
          <w14:textFill>
            <w14:solidFill>
              <w14:schemeClr w14:val="tx1"/>
            </w14:solidFill>
          </w14:textFill>
        </w:rPr>
        <w:t>2.22合同份数</w:t>
      </w:r>
      <w:bookmarkEnd w:id="544"/>
      <w:bookmarkEnd w:id="545"/>
      <w:bookmarkEnd w:id="546"/>
    </w:p>
    <w:p>
      <w:pPr>
        <w:spacing w:line="56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合同份数按</w:t>
      </w:r>
      <w:r>
        <w:rPr>
          <w:rFonts w:hint="eastAsia" w:ascii="仿宋" w:hAnsi="仿宋" w:eastAsia="仿宋" w:cs="仿宋"/>
          <w:b/>
          <w:i/>
          <w:color w:val="000000" w:themeColor="text1"/>
          <w:sz w:val="24"/>
          <w:highlight w:val="none"/>
          <w:u w:val="single"/>
          <w14:textFill>
            <w14:solidFill>
              <w14:schemeClr w14:val="tx1"/>
            </w14:solidFill>
          </w14:textFill>
        </w:rPr>
        <w:t>合同专用条款</w:t>
      </w:r>
      <w:r>
        <w:rPr>
          <w:rFonts w:hint="eastAsia" w:ascii="仿宋" w:hAnsi="仿宋" w:eastAsia="仿宋" w:cs="仿宋"/>
          <w:color w:val="000000" w:themeColor="text1"/>
          <w:sz w:val="24"/>
          <w:highlight w:val="none"/>
          <w14:textFill>
            <w14:solidFill>
              <w14:schemeClr w14:val="tx1"/>
            </w14:solidFill>
          </w14:textFill>
        </w:rPr>
        <w:t>规定，每份均具有同等法律效力。</w:t>
      </w:r>
    </w:p>
    <w:p>
      <w:pPr>
        <w:pStyle w:val="2"/>
        <w:tabs>
          <w:tab w:val="left" w:pos="432"/>
        </w:tabs>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szCs w:val="24"/>
          <w:highlight w:val="none"/>
          <w14:textFill>
            <w14:solidFill>
              <w14:schemeClr w14:val="tx1"/>
            </w14:solidFill>
          </w14:textFill>
        </w:rPr>
      </w:pPr>
    </w:p>
    <w:p>
      <w:pPr>
        <w:jc w:val="center"/>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第</w:t>
      </w:r>
      <w:r>
        <w:rPr>
          <w:rFonts w:hint="eastAsia" w:ascii="仿宋" w:hAnsi="仿宋" w:eastAsia="仿宋" w:cs="仿宋"/>
          <w:b/>
          <w:color w:val="000000" w:themeColor="text1"/>
          <w:sz w:val="24"/>
          <w:szCs w:val="24"/>
          <w:highlight w:val="none"/>
          <w14:textFill>
            <w14:solidFill>
              <w14:schemeClr w14:val="tx1"/>
            </w14:solidFill>
          </w14:textFill>
        </w:rPr>
        <w:t>三部分合同专用条款</w:t>
      </w:r>
    </w:p>
    <w:p>
      <w:pPr>
        <w:jc w:val="center"/>
        <w:rPr>
          <w:rFonts w:hint="eastAsia" w:ascii="仿宋" w:hAnsi="仿宋" w:eastAsia="仿宋" w:cs="仿宋"/>
          <w:b/>
          <w:color w:val="000000" w:themeColor="text1"/>
          <w:sz w:val="24"/>
          <w:highlight w:val="none"/>
          <w14:textFill>
            <w14:solidFill>
              <w14:schemeClr w14:val="tx1"/>
            </w14:solidFill>
          </w14:textFill>
        </w:rPr>
      </w:pPr>
    </w:p>
    <w:p>
      <w:pPr>
        <w:spacing w:line="560" w:lineRule="exact"/>
        <w:ind w:left="-420" w:leftChars="-200" w:right="-420" w:rightChars="-20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6"/>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条款号</w:t>
            </w:r>
          </w:p>
        </w:tc>
        <w:tc>
          <w:tcPr>
            <w:tcW w:w="827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1.4.4</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1.5.1 </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1.5.2</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1.5.3 </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1.6.7</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1.7.1</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1.7.2</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2.4.1</w:t>
            </w:r>
          </w:p>
        </w:tc>
        <w:tc>
          <w:tcPr>
            <w:tcW w:w="8275" w:type="dxa"/>
            <w:vAlign w:val="center"/>
          </w:tcPr>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2.4.2</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2.8 </w:t>
            </w:r>
          </w:p>
        </w:tc>
        <w:tc>
          <w:tcPr>
            <w:tcW w:w="8275"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2.12.3</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2.12.4</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2.16.1</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2.16.3</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2.20.1</w:t>
            </w:r>
          </w:p>
        </w:tc>
        <w:tc>
          <w:tcPr>
            <w:tcW w:w="8275"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2.20.2 </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w:t>
            </w:r>
          </w:p>
        </w:tc>
        <w:tc>
          <w:tcPr>
            <w:tcW w:w="8275" w:type="dxa"/>
            <w:vAlign w:val="center"/>
          </w:tcPr>
          <w:p>
            <w:pPr>
              <w:spacing w:line="360" w:lineRule="auto"/>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left="-420" w:leftChars="-200" w:right="-420" w:righ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此仅为合同书样本，中标单位需根据实际情况和采购人签订相应的合同！</w:t>
      </w:r>
    </w:p>
    <w:p>
      <w:pPr>
        <w:spacing w:line="360" w:lineRule="auto"/>
        <w:ind w:left="-420" w:leftChars="-200" w:right="-420" w:rightChars="-200" w:firstLine="480" w:firstLineChars="200"/>
        <w:jc w:val="both"/>
        <w:outlineLvl w:val="0"/>
        <w:rPr>
          <w:rFonts w:hint="eastAsia" w:ascii="仿宋" w:hAnsi="仿宋" w:eastAsia="仿宋" w:cs="仿宋"/>
          <w:color w:val="000000" w:themeColor="text1"/>
          <w:sz w:val="24"/>
          <w:highlight w:val="none"/>
          <w14:textFill>
            <w14:solidFill>
              <w14:schemeClr w14:val="tx1"/>
            </w14:solidFill>
          </w14:textFill>
        </w:rPr>
      </w:pPr>
    </w:p>
    <w:p>
      <w:pPr>
        <w:pStyle w:val="2"/>
        <w:tabs>
          <w:tab w:val="left" w:pos="432"/>
        </w:tabs>
        <w:rPr>
          <w:rFonts w:hint="eastAsia"/>
        </w:rPr>
      </w:pPr>
    </w:p>
    <w:bookmarkEnd w:id="389"/>
    <w:bookmarkEnd w:id="390"/>
    <w:p>
      <w:pPr>
        <w:spacing w:line="360" w:lineRule="auto"/>
        <w:ind w:left="720" w:firstLine="723" w:firstLineChars="200"/>
        <w:outlineLvl w:val="0"/>
        <w:rPr>
          <w:rFonts w:hint="eastAsia" w:ascii="仿宋" w:hAnsi="仿宋" w:eastAsia="仿宋" w:cs="仿宋"/>
          <w:b/>
          <w:color w:val="000000" w:themeColor="text1"/>
          <w:sz w:val="36"/>
          <w:szCs w:val="20"/>
          <w:highlight w:val="none"/>
          <w14:textFill>
            <w14:solidFill>
              <w14:schemeClr w14:val="tx1"/>
            </w14:solidFill>
          </w14:textFill>
        </w:rPr>
      </w:pPr>
      <w:r>
        <w:rPr>
          <w:rFonts w:hint="eastAsia" w:ascii="仿宋" w:hAnsi="仿宋" w:eastAsia="仿宋" w:cs="仿宋"/>
          <w:b/>
          <w:color w:val="000000" w:themeColor="text1"/>
          <w:sz w:val="36"/>
          <w:szCs w:val="20"/>
          <w:highlight w:val="none"/>
          <w14:textFill>
            <w14:solidFill>
              <w14:schemeClr w14:val="tx1"/>
            </w14:solidFill>
          </w14:textFill>
        </w:rPr>
        <w:t>第六部分应提交的有关格式范例</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资格文件部分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（1）符合参加政府采购活动应当具备的一般条件的承诺函……………（页码）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（2）落实政府采购政策需满足的资格要求………………………………（页码）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（3）本项目的特定资格要求………………………………………………（页码）</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br w:type="page"/>
      </w:r>
      <w:r>
        <w:rPr>
          <w:rFonts w:hint="eastAsia" w:ascii="仿宋" w:hAnsi="仿宋" w:eastAsia="仿宋" w:cs="仿宋"/>
          <w:b/>
          <w:color w:val="000000" w:themeColor="text1"/>
          <w:kern w:val="0"/>
          <w:sz w:val="32"/>
          <w:szCs w:val="32"/>
          <w:highlight w:val="none"/>
          <w14:textFill>
            <w14:solidFill>
              <w14:schemeClr w14:val="tx1"/>
            </w14:solidFill>
          </w14:textFill>
        </w:rPr>
        <w:t xml:space="preserve">  一、 符合参加政府采购活动应当具备的一般条件的承诺函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1、具有独立承担民事责任的能力；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2、具有良好的商业信誉和健全的财务会计制度； </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3、具有履行合同所必需的设备和专业技术能力；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4、有依法缴纳税收和社会保障资金的良好记录；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6、具有法律、行政法规规定的其他条件。</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（三）不存在以下情况：</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 (电子签名)：</w:t>
      </w:r>
    </w:p>
    <w:p>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 xml:space="preserve">：  年  </w:t>
      </w:r>
      <w:r>
        <w:rPr>
          <w:rFonts w:hint="eastAsia" w:ascii="仿宋" w:hAnsi="仿宋" w:eastAsia="仿宋" w:cs="仿宋"/>
          <w:color w:val="000000" w:themeColor="text1"/>
          <w:kern w:val="0"/>
          <w:sz w:val="24"/>
          <w:highlight w:val="none"/>
          <w:lang w:val="zh-CN"/>
          <w14:textFill>
            <w14:solidFill>
              <w14:schemeClr w14:val="tx1"/>
            </w14:solidFill>
          </w14:textFill>
        </w:rPr>
        <w:t>月日</w:t>
      </w: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tabs>
          <w:tab w:val="left" w:pos="432"/>
        </w:tabs>
        <w:rPr>
          <w:rFonts w:hint="eastAsia" w:asci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二、落实政府采购政策需满足的资格要求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（根据招标公告落实政府采购政策需满足的资格要求选择提供相应的材料；未要求的，无需提供）</w:t>
      </w:r>
    </w:p>
    <w:p>
      <w:pPr>
        <w:numPr>
          <w:ilvl w:val="0"/>
          <w:numId w:val="3"/>
        </w:numPr>
        <w:snapToGrid w:val="0"/>
        <w:spacing w:before="50" w:after="50" w:line="360" w:lineRule="auto"/>
        <w:ind w:firstLine="470" w:firstLineChars="196"/>
        <w:jc w:val="left"/>
        <w:rPr>
          <w:rFonts w:hint="eastAsia" w:ascii="仿宋" w:hAnsi="仿宋" w:eastAsia="仿宋" w:cs="仿宋"/>
          <w:b/>
          <w:bCs/>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专门面向中小企业，服务全部由符合政策要求的中小企业（或小微企业）承接的，提供相应的中小企业声明函（附件5）。★</w:t>
      </w:r>
      <w:r>
        <w:rPr>
          <w:rFonts w:hint="eastAsia" w:ascii="仿宋" w:hAnsi="仿宋" w:eastAsia="仿宋" w:cs="仿宋"/>
          <w:b/>
          <w:bCs/>
          <w:color w:val="000000" w:themeColor="text1"/>
          <w:sz w:val="24"/>
          <w:highlight w:val="none"/>
          <w:lang w:eastAsia="zh-CN"/>
          <w14:textFill>
            <w14:solidFill>
              <w14:schemeClr w14:val="tx1"/>
            </w14:solidFill>
          </w14:textFill>
        </w:rPr>
        <w:t>（本项目必须提供，否则作无效投标）</w:t>
      </w:r>
    </w:p>
    <w:p>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B.</w:t>
      </w:r>
      <w:r>
        <w:rPr>
          <w:rFonts w:hint="eastAsia" w:ascii="仿宋" w:hAnsi="仿宋" w:eastAsia="仿宋" w:cs="仿宋"/>
          <w:color w:val="000000" w:themeColor="text1"/>
          <w:sz w:val="24"/>
          <w:highlight w:val="none"/>
          <w14:textFill>
            <w14:solidFill>
              <w14:schemeClr w14:val="tx1"/>
            </w14:solidFill>
          </w14:textFill>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themeColor="text1"/>
          <w:spacing w:val="8"/>
          <w:kern w:val="0"/>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pPr>
        <w:widowControl/>
        <w:spacing w:line="360" w:lineRule="auto"/>
        <w:ind w:firstLine="472" w:firstLineChars="196"/>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lang w:val="en-US" w:eastAsia="zh-CN"/>
          <w14:textFill>
            <w14:solidFill>
              <w14:schemeClr w14:val="tx1"/>
            </w14:solidFill>
          </w14:textFill>
        </w:rPr>
        <w:t>C</w:t>
      </w:r>
      <w:r>
        <w:rPr>
          <w:rFonts w:hint="eastAsia" w:ascii="仿宋" w:hAnsi="仿宋" w:eastAsia="仿宋" w:cs="仿宋"/>
          <w:b/>
          <w:bCs/>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themeColor="text1"/>
          <w:spacing w:val="0"/>
          <w:kern w:val="2"/>
          <w:sz w:val="24"/>
          <w:highlight w:val="none"/>
          <w14:textFill>
            <w14:solidFill>
              <w14:schemeClr w14:val="tx1"/>
            </w14:solidFill>
          </w14:textFill>
        </w:rPr>
        <w:t>并相应达到了前述比例要求，</w:t>
      </w:r>
      <w:r>
        <w:rPr>
          <w:rFonts w:hint="eastAsia" w:ascii="仿宋" w:hAnsi="仿宋" w:eastAsia="仿宋" w:cs="仿宋"/>
          <w:color w:val="000000" w:themeColor="text1"/>
          <w:sz w:val="24"/>
          <w:highlight w:val="none"/>
          <w14:textFill>
            <w14:solidFill>
              <w14:schemeClr w14:val="tx1"/>
            </w14:solidFill>
          </w14:textFill>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widowControl/>
        <w:spacing w:line="360" w:lineRule="auto"/>
        <w:ind w:left="150"/>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三、本项目的特定资格要求</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（根据招标公告本项目的特定资格要求提供相应的材料；未要求的，无需提供）</w:t>
      </w: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pacing w:line="360" w:lineRule="auto"/>
        <w:jc w:val="both"/>
        <w:outlineLvl w:val="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240" w:lineRule="auto"/>
        <w:ind w:right="0" w:firstLine="0" w:firstLineChars="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商务技术文件部分</w:t>
      </w:r>
    </w:p>
    <w:p>
      <w:pPr>
        <w:spacing w:line="360" w:lineRule="auto"/>
        <w:jc w:val="center"/>
        <w:outlineLvl w:val="0"/>
        <w:rPr>
          <w:rFonts w:hint="eastAsia" w:ascii="仿宋" w:hAnsi="仿宋" w:eastAsia="仿宋" w:cs="仿宋"/>
          <w:b/>
          <w:color w:val="000000" w:themeColor="text1"/>
          <w:kern w:val="0"/>
          <w:sz w:val="24"/>
          <w:highlight w:val="none"/>
          <w14:textFill>
            <w14:solidFill>
              <w14:schemeClr w14:val="tx1"/>
            </w14:solidFill>
          </w14:textFill>
        </w:rPr>
      </w:pPr>
    </w:p>
    <w:p>
      <w:pPr>
        <w:spacing w:line="360" w:lineRule="auto"/>
        <w:jc w:val="center"/>
        <w:outlineLvl w:val="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目录</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（1）投标函</w:t>
      </w:r>
      <w:r>
        <w:rPr>
          <w:rFonts w:hint="eastAsia" w:ascii="仿宋" w:hAnsi="仿宋" w:eastAsia="仿宋" w:cs="仿宋"/>
          <w:color w:val="000000" w:themeColor="text1"/>
          <w:highlight w:val="none"/>
          <w14:textFill>
            <w14:solidFill>
              <w14:schemeClr w14:val="tx1"/>
            </w14:solidFill>
          </w14:textFill>
        </w:rPr>
        <w:t>…………………………………………………………………………………（页码）</w:t>
      </w:r>
      <w:r>
        <w:rPr>
          <w:rFonts w:hint="eastAsia" w:ascii="仿宋" w:hAnsi="仿宋" w:eastAsia="仿宋" w:cs="仿宋"/>
          <w:color w:val="000000" w:themeColor="text1"/>
          <w:sz w:val="24"/>
          <w:highlight w:val="none"/>
          <w14:textFill>
            <w14:solidFill>
              <w14:schemeClr w14:val="tx1"/>
            </w14:solidFill>
          </w14:textFill>
        </w:rPr>
        <w:t>（2）授权委托书或法定代表人（单位负责人、自然人本人）身份证明</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（3）联合协议</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（4）分包意向协议</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（5）符合性审查资料</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（6）评标标准相应的商务技术资料</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（7）商务技术偏离表</w:t>
      </w:r>
      <w:r>
        <w:rPr>
          <w:rFonts w:hint="eastAsia" w:ascii="仿宋" w:hAnsi="仿宋" w:eastAsia="仿宋" w:cs="仿宋"/>
          <w:color w:val="000000" w:themeColor="text1"/>
          <w:highlight w:val="none"/>
          <w14:textFill>
            <w14:solidFill>
              <w14:schemeClr w14:val="tx1"/>
            </w14:solidFill>
          </w14:textFill>
        </w:rPr>
        <w:t>………………………………………………………………………（页码）</w:t>
      </w:r>
    </w:p>
    <w:p>
      <w:pPr>
        <w:snapToGrid w:val="0"/>
        <w:spacing w:line="360" w:lineRule="auto"/>
        <w:ind w:left="479" w:leftChars="228"/>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8</w:t>
      </w:r>
      <w:r>
        <w:rPr>
          <w:rFonts w:hint="eastAsia" w:ascii="仿宋" w:hAnsi="仿宋" w:eastAsia="仿宋" w:cs="仿宋"/>
          <w:color w:val="000000" w:themeColor="text1"/>
          <w:sz w:val="24"/>
          <w:highlight w:val="none"/>
          <w:lang w:val="zh-CN"/>
          <w14:textFill>
            <w14:solidFill>
              <w14:schemeClr w14:val="tx1"/>
            </w14:solidFill>
          </w14:textFill>
        </w:rPr>
        <w:t>）政府采购供应商廉洁自律承诺书</w:t>
      </w:r>
      <w:r>
        <w:rPr>
          <w:rFonts w:hint="eastAsia" w:ascii="仿宋" w:hAnsi="仿宋" w:eastAsia="仿宋" w:cs="仿宋"/>
          <w:color w:val="000000" w:themeColor="text1"/>
          <w:highlight w:val="none"/>
          <w14:textFill>
            <w14:solidFill>
              <w14:schemeClr w14:val="tx1"/>
            </w14:solidFill>
          </w14:textFill>
        </w:rPr>
        <w:t>…………………………………………………（页码）</w:t>
      </w:r>
    </w:p>
    <w:p>
      <w:pPr>
        <w:pStyle w:val="2"/>
        <w:tabs>
          <w:tab w:val="left" w:pos="432"/>
        </w:tabs>
        <w:rPr>
          <w:rFonts w:hint="eastAsia" w:ascii="仿宋" w:eastAsia="仿宋" w:cs="仿宋"/>
          <w:b w:val="0"/>
          <w:bCs w:val="0"/>
          <w:color w:val="000000" w:themeColor="text1"/>
          <w:sz w:val="24"/>
          <w:szCs w:val="24"/>
          <w:highlight w:val="none"/>
          <w14:textFill>
            <w14:solidFill>
              <w14:schemeClr w14:val="tx1"/>
            </w14:solidFill>
          </w14:textFill>
        </w:rPr>
      </w:pPr>
      <w:r>
        <w:rPr>
          <w:rFonts w:hint="eastAsia" w:ascii="仿宋" w:eastAsia="仿宋" w:cs="仿宋"/>
          <w:color w:val="000000" w:themeColor="text1"/>
          <w:highlight w:val="none"/>
          <w:lang w:val="en-US" w:eastAsia="zh-CN"/>
          <w14:textFill>
            <w14:solidFill>
              <w14:schemeClr w14:val="tx1"/>
            </w14:solidFill>
          </w14:textFill>
        </w:rPr>
        <w:t xml:space="preserve">  </w:t>
      </w:r>
      <w:r>
        <w:rPr>
          <w:rFonts w:hint="eastAsia" w:ascii="仿宋" w:eastAsia="仿宋" w:cs="仿宋"/>
          <w:b w:val="0"/>
          <w:bCs w:val="0"/>
          <w:color w:val="000000" w:themeColor="text1"/>
          <w:sz w:val="24"/>
          <w:szCs w:val="24"/>
          <w:highlight w:val="none"/>
          <w:lang w:val="zh-CN" w:eastAsia="zh-CN"/>
          <w14:textFill>
            <w14:solidFill>
              <w14:schemeClr w14:val="tx1"/>
            </w14:solidFill>
          </w14:textFill>
        </w:rPr>
        <w:t xml:space="preserve"> （9）政府采购活动现场确认声明书</w:t>
      </w:r>
      <w:r>
        <w:rPr>
          <w:rFonts w:hint="eastAsia" w:ascii="仿宋" w:eastAsia="仿宋" w:cs="仿宋"/>
          <w:b w:val="0"/>
          <w:bCs w:val="0"/>
          <w:color w:val="000000" w:themeColor="text1"/>
          <w:sz w:val="24"/>
          <w:szCs w:val="24"/>
          <w:highlight w:val="none"/>
          <w14:textFill>
            <w14:solidFill>
              <w14:schemeClr w14:val="tx1"/>
            </w14:solidFill>
          </w14:textFill>
        </w:rPr>
        <w:t>……………………………………………（页码）</w:t>
      </w:r>
    </w:p>
    <w:p>
      <w:pPr>
        <w:rPr>
          <w:rFonts w:hint="eastAsia" w:ascii="仿宋" w:eastAsia="仿宋" w:cs="仿宋"/>
          <w:b w:val="0"/>
          <w:bCs w:val="0"/>
          <w:color w:val="000000" w:themeColor="text1"/>
          <w:sz w:val="24"/>
          <w:szCs w:val="24"/>
          <w:highlight w:val="none"/>
          <w14:textFill>
            <w14:solidFill>
              <w14:schemeClr w14:val="tx1"/>
            </w14:solidFill>
          </w14:textFill>
        </w:rPr>
      </w:pPr>
    </w:p>
    <w:p>
      <w:pPr>
        <w:pStyle w:val="2"/>
        <w:tabs>
          <w:tab w:val="left" w:pos="432"/>
        </w:tabs>
        <w:rPr>
          <w:rFonts w:hint="eastAsia"/>
          <w:lang w:val="en-US" w:eastAsia="zh-CN"/>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pStyle w:val="2"/>
        <w:tabs>
          <w:tab w:val="left" w:pos="432"/>
        </w:tabs>
        <w:rPr>
          <w:rFonts w:hint="eastAsia" w:ascii="仿宋" w:eastAsia="仿宋" w:cs="仿宋"/>
          <w:color w:val="000000" w:themeColor="text1"/>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jc w:val="both"/>
        <w:outlineLvl w:val="0"/>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jc w:val="center"/>
        <w:outlineLvl w:val="0"/>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一、投标</w:t>
      </w:r>
      <w:r>
        <w:rPr>
          <w:rFonts w:hint="eastAsia" w:ascii="仿宋" w:hAnsi="仿宋" w:eastAsia="仿宋" w:cs="仿宋"/>
          <w:b/>
          <w:color w:val="000000" w:themeColor="text1"/>
          <w:sz w:val="32"/>
          <w:szCs w:val="32"/>
          <w:highlight w:val="none"/>
          <w14:textFill>
            <w14:solidFill>
              <w14:schemeClr w14:val="tx1"/>
            </w14:solidFill>
          </w14:textFill>
        </w:rPr>
        <w:t>函</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1、我方承诺投标有效期从提交投标文件的截止之日起</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天（不少于90天）</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本投标文件在投标有效期满之前均具有约束力。</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2、我方的投标文件包括以下内容：</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2.1资格文件：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2.1.1承诺函；</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2.1.3本项目的特定资格要求（如果有）。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2.1.4联合协议（如果有）</w:t>
      </w:r>
    </w:p>
    <w:p>
      <w:pPr>
        <w:snapToGrid w:val="0"/>
        <w:spacing w:line="360" w:lineRule="auto"/>
        <w:ind w:left="210" w:leftChars="1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2商务技术</w:t>
      </w:r>
      <w:r>
        <w:rPr>
          <w:rFonts w:hint="eastAsia" w:ascii="仿宋" w:hAnsi="仿宋" w:eastAsia="仿宋" w:cs="仿宋"/>
          <w:color w:val="000000" w:themeColor="text1"/>
          <w:sz w:val="24"/>
          <w:highlight w:val="none"/>
          <w:lang w:val="zh-CN"/>
          <w14:textFill>
            <w14:solidFill>
              <w14:schemeClr w14:val="tx1"/>
            </w14:solidFill>
          </w14:textFill>
        </w:rPr>
        <w:t>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2.2.1投标函；</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2.2.3联合协议（如果有）；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2.2.4分包意向协议（如果有）；</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2.2.5符合性审查资料；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2.2.6评标标准相应的商务技术资料；</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2.2.7商务技术偏离表；</w:t>
      </w:r>
    </w:p>
    <w:p>
      <w:pPr>
        <w:snapToGrid w:val="0"/>
        <w:spacing w:line="360" w:lineRule="auto"/>
        <w:ind w:left="420" w:leftChars="200" w:firstLine="480" w:firstLineChars="200"/>
        <w:rPr>
          <w:rFonts w:hint="eastAsia" w:ascii="仿宋" w:hAnsi="仿宋" w:eastAsia="仿宋" w:cs="仿宋"/>
          <w:color w:val="000000" w:themeColor="text1"/>
          <w:sz w:val="24"/>
          <w:highlight w:val="none"/>
          <w:lang w:val="zh-CN"/>
          <w14:textFill>
            <w14:solidFill>
              <w14:schemeClr w14:val="tx1"/>
            </w14:solidFill>
          </w14:textFill>
        </w:rPr>
      </w:pPr>
      <w:r>
        <w:rPr>
          <w:rFonts w:hint="eastAsia" w:ascii="仿宋" w:hAnsi="仿宋" w:eastAsia="仿宋" w:cs="仿宋"/>
          <w:color w:val="000000" w:themeColor="text1"/>
          <w:sz w:val="24"/>
          <w:highlight w:val="none"/>
          <w:lang w:val="zh-CN"/>
          <w14:textFill>
            <w14:solidFill>
              <w14:schemeClr w14:val="tx1"/>
            </w14:solidFill>
          </w14:textFill>
        </w:rPr>
        <w:t>2.2.8政府采购供应商廉洁自律承诺书；</w:t>
      </w:r>
    </w:p>
    <w:p>
      <w:pPr>
        <w:snapToGrid w:val="0"/>
        <w:spacing w:line="360" w:lineRule="auto"/>
        <w:ind w:left="420" w:leftChars="200" w:firstLine="480" w:firstLineChars="200"/>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2.2.9</w:t>
      </w:r>
      <w:r>
        <w:rPr>
          <w:rFonts w:hint="eastAsia" w:ascii="仿宋" w:eastAsia="仿宋" w:cs="仿宋"/>
          <w:b w:val="0"/>
          <w:bCs w:val="0"/>
          <w:color w:val="000000" w:themeColor="text1"/>
          <w:sz w:val="24"/>
          <w:szCs w:val="24"/>
          <w:highlight w:val="none"/>
          <w:lang w:val="zh-CN" w:eastAsia="zh-CN"/>
          <w14:textFill>
            <w14:solidFill>
              <w14:schemeClr w14:val="tx1"/>
            </w14:solidFill>
          </w14:textFill>
        </w:rPr>
        <w:t>政府采购活动现场确认声明书；</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lang w:val="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3报价文件</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2.3.1开标一览表（报价表）；</w:t>
      </w:r>
    </w:p>
    <w:p>
      <w:pPr>
        <w:snapToGrid w:val="0"/>
        <w:spacing w:line="360" w:lineRule="auto"/>
        <w:ind w:left="420" w:leftChars="2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2.3.2中小企业声明函（如果有）。</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4、如我方中标，我方承诺：</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5、其他补充说明:。</w:t>
      </w:r>
    </w:p>
    <w:p>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 (电子签名)：</w:t>
      </w:r>
    </w:p>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snapToGrid w:val="0"/>
        <w:spacing w:line="360" w:lineRule="auto"/>
        <w:ind w:left="420" w:leftChars="200" w:firstLine="4200" w:firstLineChars="1750"/>
        <w:rPr>
          <w:rFonts w:hint="eastAsia" w:ascii="仿宋" w:hAnsi="仿宋" w:eastAsia="仿宋" w:cs="仿宋"/>
          <w:color w:val="000000" w:themeColor="text1"/>
          <w:kern w:val="0"/>
          <w:sz w:val="24"/>
          <w:highlight w:val="none"/>
          <w:u w:val="single"/>
          <w:lang w:val="zh-CN"/>
          <w14:textFill>
            <w14:solidFill>
              <w14:schemeClr w14:val="tx1"/>
            </w14:solidFill>
          </w14:textFill>
        </w:rPr>
      </w:pPr>
    </w:p>
    <w:p>
      <w:pPr>
        <w:snapToGrid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ind w:firstLine="2872" w:firstLineChars="894"/>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授权委托书（适用于非联合体投标）</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投标人名称(电子签名)：</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签发日期：  年  月   日</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授权委托书（适用于联合体投标）</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现</w:t>
      </w:r>
      <w:r>
        <w:rPr>
          <w:rFonts w:hint="eastAsia" w:ascii="仿宋" w:hAnsi="仿宋" w:eastAsia="仿宋" w:cs="仿宋"/>
          <w:color w:val="000000" w:themeColor="text1"/>
          <w:kern w:val="0"/>
          <w:sz w:val="24"/>
          <w:highlight w:val="none"/>
          <w:lang w:val="zh-CN"/>
          <w14:textFill>
            <w14:solidFill>
              <w14:schemeClr w14:val="tx1"/>
            </w14:solidFill>
          </w14:textFill>
        </w:rPr>
        <w:t>委托（姓名）为我方代理人（身份证号码：，手机：），以我方名义处理</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政府采购投标的一切事项，其法律后果由我方承担。</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委托期限</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自年月日起至年月日止。</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特此告知。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联合体成员名称(电子签名或公章)：</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联合体成员名称(电子签名或公章)：</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autoSpaceDE w:val="0"/>
        <w:autoSpaceDN w:val="0"/>
        <w:spacing w:line="360" w:lineRule="auto"/>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p>
    <w:p>
      <w:pPr>
        <w:rPr>
          <w:rFonts w:hint="eastAsia"/>
          <w:lang w:val="zh-CN"/>
        </w:rPr>
      </w:pPr>
    </w:p>
    <w:p>
      <w:pPr>
        <w:autoSpaceDE w:val="0"/>
        <w:autoSpaceDN w:val="0"/>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仿宋" w:hAnsi="仿宋" w:eastAsia="仿宋" w:cs="仿宋"/>
          <w:b/>
          <w:color w:val="000000" w:themeColor="text1"/>
          <w:sz w:val="30"/>
          <w:szCs w:val="30"/>
          <w:highlight w:val="none"/>
          <w14:textFill>
            <w14:solidFill>
              <w14:schemeClr w14:val="tx1"/>
            </w14:solidFill>
          </w14:textFill>
        </w:rPr>
        <w:t>的身份证明（适用于法定代表人、单位负责人或者自然人本人代表投标人参加投标）</w:t>
      </w:r>
    </w:p>
    <w:p>
      <w:pPr>
        <w:pStyle w:val="33"/>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身份证件扫描件：（联合体投标的，提供联合体牵头人相关证明即可）</w:t>
      </w:r>
    </w:p>
    <w:tbl>
      <w:tblPr>
        <w:tblStyle w:val="1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3"/>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正面：反面：</w:t>
            </w:r>
          </w:p>
          <w:p>
            <w:pPr>
              <w:pStyle w:val="33"/>
              <w:adjustRightInd w:val="0"/>
              <w:spacing w:line="360" w:lineRule="auto"/>
              <w:rPr>
                <w:rFonts w:hint="eastAsia" w:ascii="仿宋" w:hAnsi="仿宋" w:eastAsia="仿宋" w:cs="仿宋"/>
                <w:bCs/>
                <w:color w:val="000000" w:themeColor="text1"/>
                <w:sz w:val="24"/>
                <w:highlight w:val="none"/>
                <w14:textFill>
                  <w14:solidFill>
                    <w14:schemeClr w14:val="tx1"/>
                  </w14:solidFill>
                </w14:textFill>
              </w:rPr>
            </w:pPr>
          </w:p>
        </w:tc>
      </w:tr>
    </w:tbl>
    <w:p>
      <w:pPr>
        <w:snapToGrid w:val="0"/>
        <w:spacing w:line="360" w:lineRule="auto"/>
        <w:ind w:firstLine="576"/>
        <w:jc w:val="center"/>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投标人（或联合体牵头人）名称 (电子签名)： </w:t>
      </w:r>
    </w:p>
    <w:p>
      <w:pPr>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tabs>
          <w:tab w:val="left" w:pos="432"/>
        </w:tabs>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both"/>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2"/>
        <w:rPr>
          <w:rFonts w:hint="eastAsia"/>
        </w:rPr>
      </w:pPr>
    </w:p>
    <w:p>
      <w:p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三、</w:t>
      </w:r>
      <w:r>
        <w:rPr>
          <w:rFonts w:hint="eastAsia" w:ascii="仿宋" w:hAnsi="仿宋" w:eastAsia="仿宋" w:cs="仿宋"/>
          <w:b/>
          <w:color w:val="000000" w:themeColor="text1"/>
          <w:kern w:val="0"/>
          <w:sz w:val="32"/>
          <w:szCs w:val="32"/>
          <w:highlight w:val="none"/>
          <w:lang w:val="zh-CN"/>
          <w14:textFill>
            <w14:solidFill>
              <w14:schemeClr w14:val="tx1"/>
            </w14:solidFill>
          </w14:textFill>
        </w:rPr>
        <w:t>联合协议</w:t>
      </w:r>
    </w:p>
    <w:p>
      <w:pPr>
        <w:widowControl/>
        <w:spacing w:line="360" w:lineRule="auto"/>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pPr>
        <w:adjustRightInd/>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（联合体所有成员名称）</w:t>
      </w:r>
      <w:r>
        <w:rPr>
          <w:rFonts w:hint="eastAsia" w:ascii="仿宋" w:hAnsi="仿宋" w:eastAsia="仿宋" w:cs="仿宋"/>
          <w:color w:val="000000" w:themeColor="text1"/>
          <w:kern w:val="0"/>
          <w:sz w:val="24"/>
          <w:highlight w:val="none"/>
          <w14:textFill>
            <w14:solidFill>
              <w14:schemeClr w14:val="tx1"/>
            </w14:solidFill>
          </w14:textFill>
        </w:rPr>
        <w:t>自愿</w:t>
      </w:r>
      <w:r>
        <w:rPr>
          <w:rFonts w:hint="eastAsia" w:ascii="仿宋" w:hAnsi="仿宋" w:eastAsia="仿宋" w:cs="仿宋"/>
          <w:color w:val="000000" w:themeColor="text1"/>
          <w:kern w:val="0"/>
          <w:sz w:val="24"/>
          <w:highlight w:val="none"/>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highlight w:val="none"/>
          <w14:textFill>
            <w14:solidFill>
              <w14:schemeClr w14:val="tx1"/>
            </w14:solidFill>
          </w14:textFill>
        </w:rPr>
        <w:t>参加</w:t>
      </w:r>
      <w:r>
        <w:rPr>
          <w:rFonts w:hint="eastAsia" w:ascii="仿宋" w:hAnsi="仿宋" w:eastAsia="仿宋" w:cs="仿宋"/>
          <w:color w:val="000000" w:themeColor="text1"/>
          <w:sz w:val="24"/>
          <w:highlight w:val="none"/>
          <w:lang w:eastAsia="zh-CN"/>
          <w14:textFill>
            <w14:solidFill>
              <w14:schemeClr w14:val="tx1"/>
            </w14:solidFill>
          </w14:textFill>
        </w:rPr>
        <w:t>瓶窑镇北航中法航空学院周边综合治理服务项目</w:t>
      </w:r>
      <w:r>
        <w:rPr>
          <w:rFonts w:hint="eastAsia" w:ascii="仿宋" w:hAnsi="仿宋" w:eastAsia="仿宋" w:cs="仿宋"/>
          <w:color w:val="000000" w:themeColor="text1"/>
          <w:sz w:val="24"/>
          <w:highlight w:val="none"/>
          <w14:textFill>
            <w14:solidFill>
              <w14:schemeClr w14:val="tx1"/>
            </w14:solidFill>
          </w14:textFill>
        </w:rPr>
        <w:t>【招标编号</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投标。 </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一、各方一致决定，</w:t>
      </w:r>
      <w:r>
        <w:rPr>
          <w:rFonts w:hint="eastAsia" w:ascii="仿宋" w:hAnsi="仿宋" w:eastAsia="仿宋" w:cs="仿宋"/>
          <w:color w:val="000000" w:themeColor="text1"/>
          <w:kern w:val="0"/>
          <w:sz w:val="24"/>
          <w:highlight w:val="none"/>
          <w:u w:val="single"/>
          <w14:textFill>
            <w14:solidFill>
              <w14:schemeClr w14:val="tx1"/>
            </w14:solidFill>
          </w14:textFill>
        </w:rPr>
        <w:t>（某联合体成员名称）</w:t>
      </w:r>
      <w:r>
        <w:rPr>
          <w:rFonts w:hint="eastAsia" w:ascii="仿宋" w:hAnsi="仿宋" w:eastAsia="仿宋" w:cs="仿宋"/>
          <w:color w:val="000000" w:themeColor="text1"/>
          <w:kern w:val="0"/>
          <w:sz w:val="24"/>
          <w:highlight w:val="none"/>
          <w14:textFill>
            <w14:solidFill>
              <w14:schemeClr w14:val="tx1"/>
            </w14:solidFill>
          </w14:textFill>
        </w:rPr>
        <w:t>为联合体</w:t>
      </w:r>
      <w:r>
        <w:rPr>
          <w:rFonts w:hint="eastAsia" w:ascii="仿宋" w:hAnsi="仿宋" w:eastAsia="仿宋" w:cs="仿宋"/>
          <w:color w:val="000000" w:themeColor="text1"/>
          <w:kern w:val="0"/>
          <w:sz w:val="24"/>
          <w:highlight w:val="none"/>
          <w:lang w:val="zh-CN"/>
          <w14:textFill>
            <w14:solidFill>
              <w14:schemeClr w14:val="tx1"/>
            </w14:solidFill>
          </w14:textFill>
        </w:rPr>
        <w:t>牵头人</w:t>
      </w:r>
      <w:r>
        <w:rPr>
          <w:rFonts w:hint="eastAsia" w:ascii="仿宋" w:hAnsi="仿宋" w:eastAsia="仿宋" w:cs="仿宋"/>
          <w:color w:val="000000" w:themeColor="text1"/>
          <w:sz w:val="24"/>
          <w:highlight w:val="none"/>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w:t>
      </w:r>
      <w:r>
        <w:rPr>
          <w:rFonts w:hint="eastAsia" w:ascii="仿宋" w:hAnsi="仿宋" w:eastAsia="仿宋" w:cs="仿宋"/>
          <w:color w:val="000000" w:themeColor="text1"/>
          <w:sz w:val="24"/>
          <w:highlight w:val="none"/>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三、本次联合投标中，分工如下：</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（联合体成员1）</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（联合体成员2）</w:t>
      </w:r>
      <w:r>
        <w:rPr>
          <w:rFonts w:hint="eastAsia" w:ascii="仿宋" w:hAnsi="仿宋" w:eastAsia="仿宋" w:cs="仿宋"/>
          <w:color w:val="000000" w:themeColor="text1"/>
          <w:kern w:val="0"/>
          <w:sz w:val="24"/>
          <w:highlight w:val="none"/>
          <w:lang w:val="zh-CN"/>
          <w14:textFill>
            <w14:solidFill>
              <w14:schemeClr w14:val="tx1"/>
            </w14:solidFill>
          </w14:textFill>
        </w:rPr>
        <w:t>承担的工作和义务为：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四、联合体成员中小企业合同份额。</w:t>
      </w:r>
    </w:p>
    <w:p>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w:t>
      </w:r>
      <w:r>
        <w:rPr>
          <w:rFonts w:hint="eastAsia" w:ascii="仿宋" w:hAnsi="仿宋" w:eastAsia="仿宋" w:cs="仿宋"/>
          <w:color w:val="000000" w:themeColor="text1"/>
          <w:kern w:val="0"/>
          <w:sz w:val="24"/>
          <w:highlight w:val="none"/>
          <w:u w:val="single"/>
          <w14:textFill>
            <w14:solidFill>
              <w14:schemeClr w14:val="tx1"/>
            </w14:solidFill>
          </w14:textFill>
        </w:rPr>
        <w:t>（</w:t>
      </w:r>
      <w:bookmarkStart w:id="547" w:name="_Hlk101131882"/>
      <w:r>
        <w:rPr>
          <w:rFonts w:hint="eastAsia" w:ascii="仿宋" w:hAnsi="仿宋" w:eastAsia="仿宋" w:cs="仿宋"/>
          <w:color w:val="000000" w:themeColor="text1"/>
          <w:kern w:val="0"/>
          <w:sz w:val="24"/>
          <w:highlight w:val="none"/>
          <w:u w:val="single"/>
          <w14:textFill>
            <w14:solidFill>
              <w14:schemeClr w14:val="tx1"/>
            </w14:solidFill>
          </w14:textFill>
        </w:rPr>
        <w:t>联合体成员X,……</w:t>
      </w:r>
      <w:bookmarkEnd w:id="547"/>
      <w:r>
        <w:rPr>
          <w:rFonts w:hint="eastAsia" w:ascii="仿宋" w:hAnsi="仿宋" w:eastAsia="仿宋" w:cs="仿宋"/>
          <w:color w:val="000000" w:themeColor="text1"/>
          <w:kern w:val="0"/>
          <w:sz w:val="24"/>
          <w:highlight w:val="none"/>
          <w:u w:val="single"/>
          <w14:textFill>
            <w14:solidFill>
              <w14:schemeClr w14:val="tx1"/>
            </w14:solidFill>
          </w14:textFill>
        </w:rPr>
        <w:t>）</w:t>
      </w:r>
      <w:r>
        <w:rPr>
          <w:rFonts w:hint="eastAsia" w:ascii="仿宋" w:hAnsi="仿宋" w:eastAsia="仿宋" w:cs="仿宋"/>
          <w:color w:val="000000" w:themeColor="text1"/>
          <w:kern w:val="0"/>
          <w:sz w:val="24"/>
          <w:highlight w:val="none"/>
          <w14:textFill>
            <w14:solidFill>
              <w14:schemeClr w14:val="tx1"/>
            </w14:solidFill>
          </w14:textFill>
        </w:rPr>
        <w:t>提供的服务由小微企业承接，其合同份额占到合同总金额</w:t>
      </w:r>
      <w:r>
        <w:rPr>
          <w:rFonts w:hint="eastAsia" w:ascii="仿宋" w:hAnsi="仿宋" w:eastAsia="仿宋" w:cs="仿宋"/>
          <w:color w:val="000000" w:themeColor="text1"/>
          <w:kern w:val="0"/>
          <w:sz w:val="24"/>
          <w:highlight w:val="none"/>
          <w:u w:val="single"/>
          <w14:textFill>
            <w14:solidFill>
              <w14:schemeClr w14:val="tx1"/>
            </w14:solidFill>
          </w14:textFill>
        </w:rPr>
        <w:t xml:space="preserve">     </w:t>
      </w:r>
      <w:r>
        <w:rPr>
          <w:rFonts w:hint="eastAsia" w:ascii="仿宋" w:hAnsi="仿宋" w:eastAsia="仿宋" w:cs="仿宋"/>
          <w:color w:val="000000" w:themeColor="text1"/>
          <w:kern w:val="0"/>
          <w:sz w:val="24"/>
          <w:highlight w:val="none"/>
          <w14:textFill>
            <w14:solidFill>
              <w14:schemeClr w14:val="tx1"/>
            </w14:solidFill>
          </w14:textFill>
        </w:rPr>
        <w:t>%以上</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w:t>
      </w:r>
      <w:bookmarkStart w:id="548" w:name="_Hlk101133598"/>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themeColor="text1"/>
          <w:sz w:val="24"/>
          <w:highlight w:val="none"/>
          <w14:textFill>
            <w14:solidFill>
              <w14:schemeClr w14:val="tx1"/>
            </w14:solidFill>
          </w14:textFill>
        </w:rPr>
        <w:t>拟享受以上价格扣除政策的，填写有关内容。</w:t>
      </w:r>
      <w:bookmarkEnd w:id="548"/>
      <w:r>
        <w:rPr>
          <w:rFonts w:hint="eastAsia" w:ascii="仿宋" w:hAnsi="仿宋" w:eastAsia="仿宋" w:cs="仿宋"/>
          <w:b/>
          <w:color w:val="000000" w:themeColor="text1"/>
          <w:kern w:val="0"/>
          <w:sz w:val="24"/>
          <w:highlight w:val="none"/>
          <w:lang w:val="zh-CN"/>
          <w14:textFill>
            <w14:solidFill>
              <w14:schemeClr w14:val="tx1"/>
            </w14:solidFill>
          </w14:textFill>
        </w:rPr>
        <w:t>）</w:t>
      </w:r>
    </w:p>
    <w:p>
      <w:pPr>
        <w:spacing w:line="360" w:lineRule="auto"/>
        <w:ind w:firstLine="480" w:firstLineChars="200"/>
        <w:rPr>
          <w:rFonts w:hint="eastAsia" w:ascii="仿宋" w:hAnsi="仿宋" w:eastAsia="仿宋" w:cs="仿宋"/>
          <w:b/>
          <w:bCs/>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Start w:id="549" w:name="_Hlk101133173"/>
      <w:r>
        <w:rPr>
          <w:rFonts w:hint="eastAsia" w:ascii="仿宋" w:hAnsi="仿宋" w:eastAsia="仿宋" w:cs="仿宋"/>
          <w:color w:val="000000" w:themeColor="text1"/>
          <w:sz w:val="24"/>
          <w:highlight w:val="none"/>
          <w14:textFill>
            <w14:solidFill>
              <w14:schemeClr w14:val="tx1"/>
            </w14:solidFill>
          </w14:textFill>
        </w:rPr>
        <w:t>中小企业合同金额达到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%，小微企业合同金额达到</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kern w:val="0"/>
          <w:sz w:val="24"/>
          <w:highlight w:val="none"/>
          <w:lang w:val="zh-CN"/>
          <w14:textFill>
            <w14:solidFill>
              <w14:schemeClr w14:val="tx1"/>
            </w14:solidFill>
          </w14:textFill>
        </w:rPr>
        <w:t>（</w:t>
      </w:r>
      <w:r>
        <w:rPr>
          <w:rFonts w:hint="eastAsia" w:ascii="仿宋" w:hAnsi="仿宋" w:eastAsia="仿宋" w:cs="仿宋"/>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000000" w:themeColor="text1"/>
          <w:kern w:val="0"/>
          <w:sz w:val="24"/>
          <w:highlight w:val="none"/>
          <w:lang w:val="zh-CN"/>
          <w14:textFill>
            <w14:solidFill>
              <w14:schemeClr w14:val="tx1"/>
            </w14:solidFill>
          </w14:textFill>
        </w:rPr>
        <w:t>）</w:t>
      </w:r>
      <w:bookmarkEnd w:id="549"/>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五、如果中标，</w:t>
      </w:r>
      <w:r>
        <w:rPr>
          <w:rFonts w:hint="eastAsia" w:ascii="仿宋" w:hAnsi="仿宋" w:eastAsia="仿宋" w:cs="仿宋"/>
          <w:color w:val="000000" w:themeColor="text1"/>
          <w:sz w:val="24"/>
          <w:highlight w:val="none"/>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六、有关本次联合投标的其他事宜：</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firstLine="5040" w:firstLineChars="21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联合体成员名称(电子签名/公章)：</w:t>
      </w:r>
    </w:p>
    <w:p>
      <w:pPr>
        <w:snapToGrid w:val="0"/>
        <w:spacing w:line="360" w:lineRule="auto"/>
        <w:ind w:right="960"/>
        <w:jc w:val="cente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w:t>
      </w: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  年  月   日</w:t>
      </w:r>
    </w:p>
    <w:p>
      <w:pPr>
        <w:snapToGrid w:val="0"/>
        <w:spacing w:line="440" w:lineRule="exac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注：按本格式和要求提供。</w:t>
      </w:r>
    </w:p>
    <w:p>
      <w:pPr>
        <w:snapToGrid w:val="0"/>
        <w:spacing w:line="360" w:lineRule="auto"/>
        <w:ind w:right="480"/>
        <w:rPr>
          <w:rFonts w:hint="eastAsia" w:ascii="仿宋" w:hAnsi="仿宋" w:eastAsia="仿宋" w:cs="仿宋"/>
          <w:b/>
          <w:color w:val="000000" w:themeColor="text1"/>
          <w:kern w:val="0"/>
          <w:sz w:val="32"/>
          <w:szCs w:val="32"/>
          <w:highlight w:val="none"/>
          <w:lang w:val="zh-CN"/>
          <w14:textFill>
            <w14:solidFill>
              <w14:schemeClr w14:val="tx1"/>
            </w14:solidFill>
          </w14:textFill>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四、分包意向协议</w:t>
      </w:r>
    </w:p>
    <w:p>
      <w:pPr>
        <w:widowControl/>
        <w:spacing w:line="360" w:lineRule="auto"/>
        <w:ind w:firstLine="120" w:firstLineChars="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若成为</w:t>
      </w:r>
      <w:r>
        <w:rPr>
          <w:rFonts w:hint="eastAsia" w:ascii="仿宋" w:hAnsi="仿宋" w:eastAsia="仿宋" w:cs="仿宋"/>
          <w:color w:val="000000" w:themeColor="text1"/>
          <w:sz w:val="24"/>
          <w:highlight w:val="none"/>
          <w14:textFill>
            <w14:solidFill>
              <w14:schemeClr w14:val="tx1"/>
            </w14:solidFill>
          </w14:textFill>
        </w:rPr>
        <w:t>（项目名称）【招标编号：（采购编号）】</w:t>
      </w:r>
      <w:r>
        <w:rPr>
          <w:rFonts w:hint="eastAsia" w:ascii="仿宋" w:hAnsi="仿宋" w:eastAsia="仿宋" w:cs="仿宋"/>
          <w:color w:val="000000" w:themeColor="text1"/>
          <w:kern w:val="0"/>
          <w:sz w:val="24"/>
          <w:highlight w:val="none"/>
          <w:lang w:val="zh-CN"/>
          <w14:textFill>
            <w14:solidFill>
              <w14:schemeClr w14:val="tx1"/>
            </w14:solidFill>
          </w14:textFill>
        </w:rPr>
        <w:t>的中标供应商，将依法采取分包方式履行合同。</w:t>
      </w: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14:textFill>
            <w14:solidFill>
              <w14:schemeClr w14:val="tx1"/>
            </w14:solidFill>
          </w14:textFill>
        </w:rPr>
        <w:t>与</w:t>
      </w:r>
      <w:r>
        <w:rPr>
          <w:rFonts w:hint="eastAsia" w:ascii="仿宋" w:hAnsi="仿宋" w:eastAsia="仿宋" w:cs="仿宋"/>
          <w:color w:val="000000" w:themeColor="text1"/>
          <w:kern w:val="0"/>
          <w:sz w:val="24"/>
          <w:highlight w:val="none"/>
          <w:u w:val="single"/>
          <w14:textFill>
            <w14:solidFill>
              <w14:schemeClr w14:val="tx1"/>
            </w14:solidFill>
          </w14:textFill>
        </w:rPr>
        <w:t>（所有分包供应商名称）</w:t>
      </w:r>
      <w:r>
        <w:rPr>
          <w:rFonts w:hint="eastAsia" w:ascii="仿宋" w:hAnsi="仿宋" w:eastAsia="仿宋" w:cs="仿宋"/>
          <w:color w:val="000000" w:themeColor="text1"/>
          <w:kern w:val="0"/>
          <w:sz w:val="24"/>
          <w:highlight w:val="none"/>
          <w14:textFill>
            <w14:solidFill>
              <w14:schemeClr w14:val="tx1"/>
            </w14:solidFill>
          </w14:textFill>
        </w:rPr>
        <w:t>达成分包意向协议</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一、分包标的及数量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（投标人名称）</w:t>
      </w:r>
      <w:r>
        <w:rPr>
          <w:rFonts w:hint="eastAsia" w:ascii="仿宋" w:hAnsi="仿宋" w:eastAsia="仿宋" w:cs="仿宋"/>
          <w:color w:val="000000" w:themeColor="text1"/>
          <w:kern w:val="0"/>
          <w:sz w:val="24"/>
          <w:highlight w:val="none"/>
          <w:lang w:val="zh-CN"/>
          <w14:textFill>
            <w14:solidFill>
              <w14:schemeClr w14:val="tx1"/>
            </w14:solidFill>
          </w14:textFill>
        </w:rPr>
        <w:t>将</w:t>
      </w:r>
      <w:r>
        <w:rPr>
          <w:rFonts w:hint="eastAsia" w:ascii="仿宋" w:hAnsi="仿宋" w:eastAsia="仿宋" w:cs="仿宋"/>
          <w:color w:val="000000" w:themeColor="text1"/>
          <w:highlight w:val="none"/>
          <w:u w:val="single"/>
          <w14:textFill>
            <w14:solidFill>
              <w14:schemeClr w14:val="tx1"/>
            </w14:solidFill>
          </w14:textFill>
        </w:rPr>
        <w:t xml:space="preserve">   XX工作内容   </w:t>
      </w:r>
      <w:r>
        <w:rPr>
          <w:rFonts w:hint="eastAsia" w:ascii="仿宋" w:hAnsi="仿宋" w:eastAsia="仿宋" w:cs="仿宋"/>
          <w:color w:val="000000" w:themeColor="text1"/>
          <w:sz w:val="24"/>
          <w:highlight w:val="none"/>
          <w14:textFill>
            <w14:solidFill>
              <w14:schemeClr w14:val="tx1"/>
            </w14:solidFill>
          </w14:textFill>
        </w:rPr>
        <w:t>分包给</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w:t>
      </w:r>
      <w:r>
        <w:rPr>
          <w:rFonts w:hint="eastAsia" w:ascii="仿宋" w:hAnsi="仿宋" w:eastAsia="仿宋" w:cs="仿宋"/>
          <w:color w:val="000000" w:themeColor="text1"/>
          <w:kern w:val="0"/>
          <w:sz w:val="24"/>
          <w:highlight w:val="none"/>
          <w:u w:val="single"/>
          <w14:textFill>
            <w14:solidFill>
              <w14:schemeClr w14:val="tx1"/>
            </w14:solidFill>
          </w14:textFill>
        </w:rPr>
        <w:t>（某分包供应商名称），</w:t>
      </w:r>
      <w:r>
        <w:rPr>
          <w:rFonts w:hint="eastAsia" w:ascii="仿宋" w:hAnsi="仿宋" w:eastAsia="仿宋" w:cs="仿宋"/>
          <w:color w:val="000000" w:themeColor="text1"/>
          <w:kern w:val="0"/>
          <w:sz w:val="24"/>
          <w:highlight w:val="none"/>
          <w:lang w:val="zh-CN"/>
          <w14:textFill>
            <w14:solidFill>
              <w14:schemeClr w14:val="tx1"/>
            </w14:solidFill>
          </w14:textFill>
        </w:rPr>
        <w:t>具备承</w:t>
      </w:r>
      <w:r>
        <w:rPr>
          <w:rFonts w:hint="eastAsia" w:ascii="仿宋" w:hAnsi="仿宋" w:eastAsia="仿宋" w:cs="仿宋"/>
          <w:color w:val="000000" w:themeColor="text1"/>
          <w:kern w:val="0"/>
          <w:sz w:val="24"/>
          <w:highlight w:val="none"/>
          <w14:textFill>
            <w14:solidFill>
              <w14:schemeClr w14:val="tx1"/>
            </w14:solidFill>
          </w14:textFill>
        </w:rPr>
        <w:t>担</w:t>
      </w:r>
      <w:r>
        <w:rPr>
          <w:rFonts w:hint="eastAsia" w:ascii="仿宋" w:hAnsi="仿宋" w:eastAsia="仿宋" w:cs="仿宋"/>
          <w:color w:val="000000" w:themeColor="text1"/>
          <w:kern w:val="0"/>
          <w:sz w:val="24"/>
          <w:highlight w:val="none"/>
          <w:u w:val="single"/>
          <w:lang w:val="zh-CN"/>
          <w14:textFill>
            <w14:solidFill>
              <w14:schemeClr w14:val="tx1"/>
            </w14:solidFill>
          </w14:textFill>
        </w:rPr>
        <w:t>XX工作内容</w:t>
      </w:r>
      <w:r>
        <w:rPr>
          <w:rFonts w:hint="eastAsia" w:ascii="仿宋" w:hAnsi="仿宋" w:eastAsia="仿宋" w:cs="仿宋"/>
          <w:color w:val="000000" w:themeColor="text1"/>
          <w:kern w:val="0"/>
          <w:sz w:val="24"/>
          <w:highlight w:val="none"/>
          <w:lang w:val="zh-CN"/>
          <w14:textFill>
            <w14:solidFill>
              <w14:schemeClr w14:val="tx1"/>
            </w14:solidFill>
          </w14:textFill>
        </w:rPr>
        <w:t>相应资质条件且不得再次分包；</w:t>
      </w:r>
    </w:p>
    <w:p>
      <w:pPr>
        <w:pStyle w:val="2"/>
        <w:tabs>
          <w:tab w:val="left" w:pos="432"/>
        </w:tabs>
        <w:ind w:left="664" w:leftChars="316" w:firstLine="229" w:firstLineChars="95"/>
        <w:rPr>
          <w:rFonts w:hint="eastAsia" w:ascii="仿宋" w:eastAsia="仿宋" w:cs="仿宋"/>
          <w:color w:val="000000" w:themeColor="text1"/>
          <w:highlight w:val="none"/>
          <w14:textFill>
            <w14:solidFill>
              <w14:schemeClr w14:val="tx1"/>
            </w14:solidFill>
          </w14:textFill>
        </w:rPr>
      </w:pPr>
      <w:r>
        <w:rPr>
          <w:rFonts w:hint="eastAsia" w:ascii="仿宋" w:eastAsia="仿宋" w:cs="仿宋"/>
          <w:color w:val="000000" w:themeColor="text1"/>
          <w:kern w:val="0"/>
          <w:sz w:val="24"/>
          <w:szCs w:val="24"/>
          <w:highlight w:val="none"/>
          <w14:textFill>
            <w14:solidFill>
              <w14:schemeClr w14:val="tx1"/>
            </w14:solidFill>
          </w14:textFill>
        </w:rPr>
        <w:t>……</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二、分包工作履行期限、地点、方式</w:t>
      </w:r>
    </w:p>
    <w:p>
      <w:pPr>
        <w:snapToGrid w:val="0"/>
        <w:spacing w:line="360" w:lineRule="auto"/>
        <w:ind w:firstLine="576"/>
        <w:rPr>
          <w:rFonts w:hint="eastAsia" w:ascii="仿宋" w:hAnsi="仿宋" w:eastAsia="仿宋" w:cs="仿宋"/>
          <w:color w:val="000000" w:themeColor="text1"/>
          <w:highlight w:val="none"/>
          <w:u w:val="single"/>
          <w14:textFill>
            <w14:solidFill>
              <w14:schemeClr w14:val="tx1"/>
            </w14:solidFill>
          </w14:textFill>
        </w:rPr>
      </w:pP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三、质量</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四、价款或者报酬</w:t>
      </w: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left="573" w:leftChars="273"/>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五、违约责任</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六、争议解决的办法</w:t>
      </w:r>
    </w:p>
    <w:p>
      <w:pPr>
        <w:snapToGrid w:val="0"/>
        <w:spacing w:line="360" w:lineRule="auto"/>
        <w:ind w:firstLine="576"/>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七、其他</w:t>
      </w:r>
    </w:p>
    <w:p>
      <w:pPr>
        <w:snapToGrid w:val="0"/>
        <w:spacing w:line="360" w:lineRule="auto"/>
        <w:ind w:firstLine="576"/>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u w:val="single"/>
          <w14:textFill>
            <w14:solidFill>
              <w14:schemeClr w14:val="tx1"/>
            </w14:solidFill>
          </w14:textFill>
        </w:rPr>
        <w:t>（分包供应商名称）提供的货物全部由小微企业制造，</w:t>
      </w:r>
      <w:r>
        <w:rPr>
          <w:rFonts w:hint="eastAsia" w:ascii="仿宋" w:hAnsi="仿宋" w:eastAsia="仿宋" w:cs="仿宋"/>
          <w:color w:val="000000" w:themeColor="text1"/>
          <w:kern w:val="0"/>
          <w:sz w:val="24"/>
          <w:highlight w:val="none"/>
          <w14:textFill>
            <w14:solidFill>
              <w14:schemeClr w14:val="tx1"/>
            </w14:solidFill>
          </w14:textFill>
        </w:rPr>
        <w:t>其合同份额占到合同总金额%以上</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 30%以上的，对大中型企业的报价给予6%的扣除）</w:t>
      </w:r>
    </w:p>
    <w:p>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 (电子签名)：</w:t>
      </w:r>
    </w:p>
    <w:p>
      <w:pPr>
        <w:snapToGrid w:val="0"/>
        <w:spacing w:line="360" w:lineRule="auto"/>
        <w:ind w:firstLine="5640" w:firstLineChars="235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分包供应商名称：</w:t>
      </w:r>
    </w:p>
    <w:p>
      <w:pPr>
        <w:snapToGrid w:val="0"/>
        <w:spacing w:line="360" w:lineRule="auto"/>
        <w:ind w:firstLine="5760" w:firstLineChars="24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 xml:space="preserve">                                               日期：  年  月   日</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五、符合性审查资料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4991"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实质性要求</w:t>
            </w:r>
          </w:p>
        </w:tc>
        <w:tc>
          <w:tcPr>
            <w:tcW w:w="2551"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投标文件中的</w:t>
            </w:r>
          </w:p>
          <w:p>
            <w:pPr>
              <w:snapToGrid w:val="0"/>
              <w:spacing w:line="240" w:lineRule="atLeas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投标文件按照招标文件要求签署、盖章。</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需要使用电子签名或者签字盖章的投标文件的组成部分</w:t>
            </w:r>
          </w:p>
        </w:tc>
        <w:tc>
          <w:tcPr>
            <w:tcW w:w="1418" w:type="dxa"/>
          </w:tcPr>
          <w:p>
            <w:pPr>
              <w:rPr>
                <w:rFonts w:hint="eastAsia" w:ascii="仿宋" w:hAnsi="仿宋" w:eastAsia="仿宋" w:cs="仿宋"/>
                <w:color w:val="000000" w:themeColor="text1"/>
                <w:sz w:val="24"/>
                <w:highlight w:val="none"/>
                <w14:textFill>
                  <w14:solidFill>
                    <w14:schemeClr w14:val="tx1"/>
                  </w14:solidFill>
                </w14:textFill>
              </w:rPr>
            </w:pP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w:t>
            </w:r>
          </w:p>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投标函</w:t>
            </w:r>
          </w:p>
        </w:tc>
        <w:tc>
          <w:tcPr>
            <w:tcW w:w="1418" w:type="dxa"/>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3</w:t>
            </w:r>
          </w:p>
        </w:tc>
        <w:tc>
          <w:tcPr>
            <w:tcW w:w="4991" w:type="dxa"/>
          </w:tcPr>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投标文件满足招标文件的其它实质性要求。</w:t>
            </w:r>
          </w:p>
        </w:tc>
        <w:tc>
          <w:tcPr>
            <w:tcW w:w="2551" w:type="dxa"/>
            <w:vAlign w:val="center"/>
          </w:tcPr>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招标文件其它实质性要求相应的材料（“▲”系指实质性要求条款，招标文件无其它实质性要求的，无需提供）</w:t>
            </w:r>
          </w:p>
        </w:tc>
        <w:tc>
          <w:tcPr>
            <w:tcW w:w="1418" w:type="dxa"/>
          </w:tcPr>
          <w:p>
            <w:pP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见投标文件第页</w:t>
            </w:r>
          </w:p>
        </w:tc>
      </w:tr>
    </w:tbl>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left"/>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br w:type="page"/>
      </w:r>
    </w:p>
    <w:p>
      <w:pPr>
        <w:jc w:val="center"/>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六、评标标准相应的商务技术资料</w:t>
      </w:r>
    </w:p>
    <w:p>
      <w:pPr>
        <w:snapToGrid w:val="0"/>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rPr>
          <w:rFonts w:hint="eastAsia"/>
        </w:rPr>
      </w:pPr>
    </w:p>
    <w:p>
      <w:pPr>
        <w:pStyle w:val="2"/>
        <w:rPr>
          <w:rFonts w:hint="eastAsia"/>
        </w:rPr>
      </w:pPr>
    </w:p>
    <w:p>
      <w:pPr>
        <w:jc w:val="both"/>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r>
        <w:rPr>
          <w:rFonts w:hint="eastAsia" w:ascii="仿宋" w:hAnsi="仿宋" w:eastAsia="仿宋" w:cs="仿宋"/>
          <w:b/>
          <w:color w:val="000000" w:themeColor="text1"/>
          <w:kern w:val="0"/>
          <w:sz w:val="32"/>
          <w:szCs w:val="32"/>
          <w:highlight w:val="none"/>
          <w14:textFill>
            <w14:solidFill>
              <w14:schemeClr w14:val="tx1"/>
            </w14:solidFill>
          </w14:textFill>
        </w:rPr>
        <w:t>七、商务技术偏离表</w:t>
      </w: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序号</w:t>
            </w:r>
          </w:p>
        </w:tc>
        <w:tc>
          <w:tcPr>
            <w:tcW w:w="3683"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招标文件章节及具体内容</w:t>
            </w:r>
          </w:p>
        </w:tc>
        <w:tc>
          <w:tcPr>
            <w:tcW w:w="354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投标文件章节及具体内容</w:t>
            </w:r>
          </w:p>
        </w:tc>
        <w:tc>
          <w:tcPr>
            <w:tcW w:w="1276" w:type="dxa"/>
          </w:tcPr>
          <w:p>
            <w:pPr>
              <w:jc w:val="center"/>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1</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2</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w:t>
            </w:r>
          </w:p>
        </w:tc>
        <w:tc>
          <w:tcPr>
            <w:tcW w:w="3683"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354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c>
          <w:tcPr>
            <w:tcW w:w="1276" w:type="dxa"/>
          </w:tcPr>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tc>
      </w:tr>
    </w:tbl>
    <w:p>
      <w:pPr>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t>投标人保证：除商务技术偏离表列出的偏离外，投标人响应招标文件的全部要求</w:t>
      </w: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bCs/>
          <w:color w:val="000000" w:themeColor="text1"/>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ind w:firstLine="2891" w:firstLineChars="900"/>
        <w:rPr>
          <w:rFonts w:hint="eastAsia" w:ascii="仿宋" w:hAnsi="仿宋" w:eastAsia="仿宋" w:cs="仿宋"/>
          <w:b/>
          <w:color w:val="000000" w:themeColor="text1"/>
          <w:kern w:val="0"/>
          <w:sz w:val="32"/>
          <w:szCs w:val="32"/>
          <w:highlight w:val="none"/>
          <w14:textFill>
            <w14:solidFill>
              <w14:schemeClr w14:val="tx1"/>
            </w14:solidFill>
          </w14:textFill>
        </w:rPr>
      </w:pPr>
    </w:p>
    <w:p>
      <w:pPr>
        <w:numPr>
          <w:ilvl w:val="0"/>
          <w:numId w:val="0"/>
        </w:numPr>
        <w:jc w:val="center"/>
        <w:rPr>
          <w:rFonts w:hint="eastAsia" w:ascii="仿宋" w:hAnsi="仿宋" w:eastAsia="仿宋" w:cs="仿宋"/>
          <w:b/>
          <w:color w:val="000000" w:themeColor="text1"/>
          <w:kern w:val="0"/>
          <w:sz w:val="32"/>
          <w:szCs w:val="32"/>
          <w:highlight w:val="none"/>
          <w:lang w:val="zh-CN"/>
          <w14:textFill>
            <w14:solidFill>
              <w14:schemeClr w14:val="tx1"/>
            </w14:solidFill>
          </w14:textFill>
        </w:r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八、</w:t>
      </w:r>
      <w:r>
        <w:rPr>
          <w:rFonts w:hint="eastAsia" w:ascii="仿宋" w:hAnsi="仿宋" w:eastAsia="仿宋" w:cs="仿宋"/>
          <w:b/>
          <w:color w:val="000000" w:themeColor="text1"/>
          <w:kern w:val="0"/>
          <w:sz w:val="32"/>
          <w:szCs w:val="32"/>
          <w:highlight w:val="none"/>
          <w:lang w:val="zh-CN"/>
          <w14:textFill>
            <w14:solidFill>
              <w14:schemeClr w14:val="tx1"/>
            </w14:solidFill>
          </w14:textFill>
        </w:rPr>
        <w:t>政府采购供应商廉洁自律承诺书</w:t>
      </w:r>
    </w:p>
    <w:p>
      <w:pPr>
        <w:pStyle w:val="2"/>
        <w:numPr>
          <w:ilvl w:val="-1"/>
          <w:numId w:val="0"/>
        </w:numPr>
        <w:tabs>
          <w:tab w:val="left" w:pos="432"/>
        </w:tabs>
        <w:ind w:left="0" w:firstLine="0"/>
        <w:rPr>
          <w:rFonts w:hint="eastAsia" w:ascii="仿宋_GB2312" w:hAnsi="仿宋" w:eastAsia="仿宋_GB2312" w:cs="Times New Roman"/>
          <w:b/>
          <w:color w:val="000000" w:themeColor="text1"/>
          <w:kern w:val="2"/>
          <w:sz w:val="32"/>
          <w:szCs w:val="32"/>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我单位响应你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好处；</w:t>
      </w:r>
    </w:p>
    <w:p>
      <w:pPr>
        <w:autoSpaceDE w:val="0"/>
        <w:autoSpaceDN w:val="0"/>
        <w:spacing w:line="360" w:lineRule="auto"/>
        <w:ind w:left="481" w:leftChars="229"/>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六、严格遵守《</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政府采购法》《</w:t>
      </w:r>
      <w:r>
        <w:rPr>
          <w:rFonts w:hint="eastAsia" w:ascii="仿宋" w:hAnsi="仿宋" w:eastAsia="仿宋" w:cs="仿宋"/>
          <w:color w:val="000000" w:themeColor="text1"/>
          <w:sz w:val="24"/>
          <w:highlight w:val="none"/>
          <w:lang w:val="zh-CN"/>
          <w14:textFill>
            <w14:solidFill>
              <w14:schemeClr w14:val="tx1"/>
            </w14:solidFill>
          </w14:textFill>
        </w:rPr>
        <w:t>中华人民共和国</w:t>
      </w:r>
      <w:r>
        <w:rPr>
          <w:rFonts w:hint="eastAsia" w:ascii="仿宋" w:hAnsi="仿宋" w:eastAsia="仿宋" w:cs="仿宋"/>
          <w:color w:val="000000" w:themeColor="text1"/>
          <w:kern w:val="0"/>
          <w:sz w:val="24"/>
          <w:highlight w:val="none"/>
          <w:lang w:val="zh-CN"/>
          <w14:textFill>
            <w14:solidFill>
              <w14:schemeClr w14:val="tx1"/>
            </w14:solidFill>
          </w14:textFill>
        </w:rPr>
        <w:t>招标投标</w:t>
      </w:r>
    </w:p>
    <w:p>
      <w:pPr>
        <w:autoSpaceDE w:val="0"/>
        <w:autoSpaceDN w:val="0"/>
        <w:spacing w:line="360" w:lineRule="auto"/>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法》</w:t>
      </w:r>
      <w:r>
        <w:rPr>
          <w:rFonts w:hint="eastAsia" w:ascii="仿宋" w:hAnsi="仿宋" w:eastAsia="仿宋" w:cs="仿宋"/>
          <w:color w:val="000000" w:themeColor="text1"/>
          <w:sz w:val="24"/>
          <w:highlight w:val="none"/>
          <w:lang w:val="zh-CN"/>
          <w14:textFill>
            <w14:solidFill>
              <w14:schemeClr w14:val="tx1"/>
            </w14:solidFill>
          </w14:textFill>
        </w:rPr>
        <w:t>《中华人民共和国民法典》</w:t>
      </w:r>
      <w:r>
        <w:rPr>
          <w:rFonts w:hint="eastAsia" w:ascii="仿宋" w:hAnsi="仿宋" w:eastAsia="仿宋" w:cs="仿宋"/>
          <w:color w:val="000000" w:themeColor="text1"/>
          <w:kern w:val="0"/>
          <w:sz w:val="24"/>
          <w:highlight w:val="none"/>
          <w:lang w:val="zh-CN"/>
          <w14:textFill>
            <w14:solidFill>
              <w14:schemeClr w14:val="tx1"/>
            </w14:solidFill>
          </w14:textFill>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如违反上述承诺，你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仿宋" w:hAnsi="仿宋" w:eastAsia="仿宋" w:cs="仿宋"/>
          <w:color w:val="000000" w:themeColor="text1"/>
          <w:sz w:val="24"/>
          <w:highlight w:val="none"/>
          <w14:textFill>
            <w14:solidFill>
              <w14:schemeClr w14:val="tx1"/>
            </w14:solidFill>
          </w14:textFill>
        </w:rPr>
        <w:t>单位</w:t>
      </w:r>
      <w:r>
        <w:rPr>
          <w:rFonts w:hint="eastAsia" w:ascii="仿宋" w:hAnsi="仿宋" w:eastAsia="仿宋" w:cs="仿宋"/>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autoSpaceDE w:val="0"/>
        <w:autoSpaceDN w:val="0"/>
        <w:spacing w:line="360" w:lineRule="auto"/>
        <w:ind w:left="2"/>
        <w:jc w:val="left"/>
        <w:rPr>
          <w:rFonts w:hint="eastAsia" w:ascii="仿宋" w:hAnsi="仿宋" w:eastAsia="仿宋" w:cs="仿宋"/>
          <w:color w:val="000000" w:themeColor="text1"/>
          <w:kern w:val="0"/>
          <w:sz w:val="24"/>
          <w:highlight w:val="none"/>
          <w:lang w:val="zh-CN"/>
          <w14:textFill>
            <w14:solidFill>
              <w14:schemeClr w14:val="tx1"/>
            </w14:solidFill>
          </w14:textFill>
        </w:rPr>
      </w:pPr>
    </w:p>
    <w:p>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 (电子签名)：</w:t>
      </w:r>
    </w:p>
    <w:p>
      <w:pPr>
        <w:spacing w:line="360" w:lineRule="auto"/>
        <w:ind w:left="4620" w:leftChars="2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日期</w:t>
      </w:r>
      <w:r>
        <w:rPr>
          <w:rFonts w:hint="eastAsia" w:ascii="仿宋" w:hAnsi="仿宋" w:eastAsia="仿宋" w:cs="仿宋"/>
          <w:color w:val="000000" w:themeColor="text1"/>
          <w:kern w:val="0"/>
          <w:sz w:val="24"/>
          <w:highlight w:val="none"/>
          <w14:textFill>
            <w14:solidFill>
              <w14:schemeClr w14:val="tx1"/>
            </w14:solidFill>
          </w14:textFill>
        </w:rPr>
        <w:t>：</w:t>
      </w:r>
      <w:r>
        <w:rPr>
          <w:rFonts w:hint="eastAsia" w:ascii="仿宋" w:hAnsi="仿宋" w:eastAsia="仿宋" w:cs="仿宋"/>
          <w:color w:val="000000" w:themeColor="text1"/>
          <w:kern w:val="0"/>
          <w:sz w:val="24"/>
          <w:highlight w:val="none"/>
          <w:lang w:val="zh-CN"/>
          <w14:textFill>
            <w14:solidFill>
              <w14:schemeClr w14:val="tx1"/>
            </w14:solidFill>
          </w14:textFill>
        </w:rPr>
        <w:t xml:space="preserve">   年   月   日</w:t>
      </w: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spacing w:line="360" w:lineRule="auto"/>
        <w:jc w:val="center"/>
        <w:rPr>
          <w:rFonts w:hint="eastAsia" w:ascii="仿宋" w:hAnsi="仿宋" w:eastAsia="仿宋" w:cs="仿宋"/>
          <w:b/>
          <w:bCs/>
          <w:color w:val="000000" w:themeColor="text1"/>
          <w:sz w:val="24"/>
          <w:highlight w:val="none"/>
          <w14:textFill>
            <w14:solidFill>
              <w14:schemeClr w14:val="tx1"/>
            </w14:solidFill>
          </w14:textFill>
        </w:rPr>
      </w:pPr>
    </w:p>
    <w:p>
      <w:pPr>
        <w:rPr>
          <w:rFonts w:hint="eastAsia" w:ascii="仿宋" w:hAnsi="仿宋" w:eastAsia="仿宋" w:cs="仿宋"/>
          <w:b/>
          <w:bCs/>
          <w:color w:val="000000" w:themeColor="text1"/>
          <w:sz w:val="24"/>
          <w:highlight w:val="none"/>
          <w14:textFill>
            <w14:solidFill>
              <w14:schemeClr w14:val="tx1"/>
            </w14:solidFill>
          </w14:textFill>
        </w:rPr>
      </w:pPr>
    </w:p>
    <w:p>
      <w:pPr>
        <w:pStyle w:val="35"/>
        <w:numPr>
          <w:ilvl w:val="0"/>
          <w:numId w:val="0"/>
        </w:numPr>
        <w:snapToGrid w:val="0"/>
        <w:spacing w:before="120" w:after="120"/>
        <w:jc w:val="both"/>
        <w:rPr>
          <w:rFonts w:hint="eastAsia" w:ascii="仿宋" w:hAnsi="仿宋" w:eastAsia="仿宋" w:cs="仿宋"/>
          <w:b/>
          <w:color w:val="000000" w:themeColor="text1"/>
          <w:sz w:val="28"/>
          <w:szCs w:val="28"/>
          <w:highlight w:val="none"/>
          <w:lang w:eastAsia="zh-CN"/>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确认声明书</w:t>
      </w:r>
      <w:r>
        <w:rPr>
          <w:rFonts w:hint="eastAsia" w:ascii="仿宋" w:hAnsi="仿宋" w:eastAsia="仿宋" w:cs="仿宋"/>
          <w:b/>
          <w:color w:val="000000" w:themeColor="text1"/>
          <w:sz w:val="28"/>
          <w:szCs w:val="28"/>
          <w:highlight w:val="none"/>
          <w:lang w:eastAsia="zh-CN"/>
          <w14:textFill>
            <w14:solidFill>
              <w14:schemeClr w14:val="tx1"/>
            </w14:solidFill>
          </w14:textFill>
        </w:rPr>
        <w:t>（将以下表格填写完成后，与投标文件同步制作递交）</w:t>
      </w:r>
    </w:p>
    <w:p>
      <w:pPr>
        <w:pStyle w:val="35"/>
        <w:snapToGrid w:val="0"/>
        <w:spacing w:before="120" w:after="120"/>
        <w:jc w:val="center"/>
        <w:rPr>
          <w:rFonts w:hint="eastAsia" w:ascii="仿宋" w:hAnsi="仿宋" w:eastAsia="仿宋" w:cs="仿宋"/>
          <w:b/>
          <w:color w:val="000000" w:themeColor="text1"/>
          <w:szCs w:val="24"/>
          <w:highlight w:val="none"/>
          <w:lang w:eastAsia="zh-CN"/>
          <w14:textFill>
            <w14:solidFill>
              <w14:schemeClr w14:val="tx1"/>
            </w14:solidFill>
          </w14:textFill>
        </w:rPr>
      </w:pPr>
      <w:r>
        <w:rPr>
          <w:rFonts w:hint="eastAsia" w:ascii="仿宋" w:hAnsi="仿宋" w:eastAsia="仿宋" w:cs="仿宋"/>
          <w:b/>
          <w:color w:val="000000" w:themeColor="text1"/>
          <w:szCs w:val="24"/>
          <w:highlight w:val="none"/>
          <w14:textFill>
            <w14:solidFill>
              <w14:schemeClr w14:val="tx1"/>
            </w14:solidFill>
          </w14:textFill>
        </w:rPr>
        <w:t>（要求在电子投标文件解密后，</w:t>
      </w:r>
      <w:r>
        <w:rPr>
          <w:rFonts w:hint="eastAsia" w:ascii="仿宋" w:hAnsi="仿宋" w:eastAsia="仿宋" w:cs="仿宋"/>
          <w:b/>
          <w:color w:val="000000" w:themeColor="text1"/>
          <w:szCs w:val="24"/>
          <w:highlight w:val="none"/>
          <w:lang w:eastAsia="zh-CN"/>
          <w14:textFill>
            <w14:solidFill>
              <w14:schemeClr w14:val="tx1"/>
            </w14:solidFill>
          </w14:textFill>
        </w:rPr>
        <w:t>自行核实下述承诺内容。如有不符，重新联系代理公司，</w:t>
      </w:r>
    </w:p>
    <w:p>
      <w:pPr>
        <w:pStyle w:val="35"/>
        <w:snapToGrid w:val="0"/>
        <w:spacing w:before="120" w:after="120"/>
        <w:jc w:val="both"/>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b/>
          <w:color w:val="000000" w:themeColor="text1"/>
          <w:szCs w:val="24"/>
          <w:highlight w:val="none"/>
          <w:lang w:eastAsia="zh-CN"/>
          <w14:textFill>
            <w14:solidFill>
              <w14:schemeClr w14:val="tx1"/>
            </w14:solidFill>
          </w14:textFill>
        </w:rPr>
        <w:t>重新按新的内容邮箱递交）</w:t>
      </w:r>
    </w:p>
    <w:p>
      <w:pPr>
        <w:pStyle w:val="35"/>
        <w:snapToGrid w:val="0"/>
        <w:spacing w:before="120" w:after="120"/>
        <w:jc w:val="center"/>
        <w:rPr>
          <w:rFonts w:hint="eastAsia" w:ascii="仿宋" w:hAnsi="仿宋" w:eastAsia="仿宋" w:cs="仿宋"/>
          <w:b/>
          <w:color w:val="000000" w:themeColor="text1"/>
          <w:sz w:val="32"/>
          <w:szCs w:val="32"/>
          <w:highlight w:val="none"/>
          <w14:textFill>
            <w14:solidFill>
              <w14:schemeClr w14:val="tx1"/>
            </w14:solidFill>
          </w14:textFill>
        </w:rPr>
      </w:pPr>
    </w:p>
    <w:p>
      <w:pPr>
        <w:pStyle w:val="35"/>
        <w:snapToGrid w:val="0"/>
        <w:spacing w:before="120" w:after="120"/>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lang w:val="en-US" w:eastAsia="zh-CN"/>
          <w14:textFill>
            <w14:solidFill>
              <w14:schemeClr w14:val="tx1"/>
            </w14:solidFill>
          </w14:textFill>
        </w:rPr>
        <w:t>九、</w:t>
      </w:r>
      <w:r>
        <w:rPr>
          <w:rFonts w:hint="eastAsia" w:ascii="仿宋" w:hAnsi="仿宋" w:eastAsia="仿宋" w:cs="仿宋"/>
          <w:b/>
          <w:color w:val="000000" w:themeColor="text1"/>
          <w:sz w:val="32"/>
          <w:szCs w:val="32"/>
          <w:highlight w:val="none"/>
          <w14:textFill>
            <w14:solidFill>
              <w14:schemeClr w14:val="tx1"/>
            </w14:solidFill>
          </w14:textFill>
        </w:rPr>
        <w:t>政府采购活动现场确认声明书</w:t>
      </w:r>
    </w:p>
    <w:p>
      <w:pPr>
        <w:pStyle w:val="35"/>
        <w:snapToGrid w:val="0"/>
        <w:spacing w:before="120" w:after="120" w:line="380" w:lineRule="exact"/>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 w:val="21"/>
          <w:szCs w:val="21"/>
          <w:highlight w:val="none"/>
          <w:u w:val="single"/>
          <w:lang w:val="en-US" w:eastAsia="zh-CN"/>
          <w14:textFill>
            <w14:solidFill>
              <w14:schemeClr w14:val="tx1"/>
            </w14:solidFill>
          </w14:textFill>
        </w:rPr>
        <w:t>采购人、代理机构</w:t>
      </w:r>
      <w:r>
        <w:rPr>
          <w:rFonts w:hint="eastAsia" w:ascii="仿宋" w:hAnsi="仿宋" w:eastAsia="仿宋" w:cs="仿宋"/>
          <w:color w:val="000000" w:themeColor="text1"/>
          <w:kern w:val="0"/>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w:t>
      </w:r>
    </w:p>
    <w:p>
      <w:pPr>
        <w:pStyle w:val="35"/>
        <w:snapToGrid w:val="0"/>
        <w:spacing w:before="120" w:after="120" w:line="380" w:lineRule="exact"/>
        <w:ind w:firstLine="444" w:firstLineChars="200"/>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spacing w:val="6"/>
          <w:sz w:val="21"/>
          <w:szCs w:val="21"/>
          <w:highlight w:val="none"/>
          <w14:textFill>
            <w14:solidFill>
              <w14:schemeClr w14:val="tx1"/>
            </w14:solidFill>
          </w14:textFill>
        </w:rPr>
        <w:t>本人经由</w:t>
      </w:r>
      <w:r>
        <w:rPr>
          <w:rFonts w:hint="eastAsia" w:ascii="仿宋" w:hAnsi="仿宋" w:eastAsia="仿宋" w:cs="仿宋"/>
          <w:color w:val="000000" w:themeColor="text1"/>
          <w:spacing w:val="6"/>
          <w:sz w:val="21"/>
          <w:szCs w:val="21"/>
          <w:highlight w:val="none"/>
          <w:u w:val="single"/>
          <w14:textFill>
            <w14:solidFill>
              <w14:schemeClr w14:val="tx1"/>
            </w14:solidFill>
          </w14:textFill>
        </w:rPr>
        <w:t xml:space="preserve">                  （单位）</w:t>
      </w:r>
      <w:r>
        <w:rPr>
          <w:rFonts w:hint="eastAsia" w:ascii="仿宋" w:hAnsi="仿宋" w:eastAsia="仿宋" w:cs="仿宋"/>
          <w:color w:val="000000" w:themeColor="text1"/>
          <w:spacing w:val="6"/>
          <w:sz w:val="21"/>
          <w:szCs w:val="21"/>
          <w:highlight w:val="none"/>
          <w14:textFill>
            <w14:solidFill>
              <w14:schemeClr w14:val="tx1"/>
            </w14:solidFill>
          </w14:textFill>
        </w:rPr>
        <w:t>负责人</w:t>
      </w:r>
      <w:r>
        <w:rPr>
          <w:rFonts w:hint="eastAsia" w:ascii="仿宋" w:hAnsi="仿宋" w:eastAsia="仿宋" w:cs="仿宋"/>
          <w:color w:val="000000" w:themeColor="text1"/>
          <w:spacing w:val="6"/>
          <w:sz w:val="21"/>
          <w:szCs w:val="21"/>
          <w:highlight w:val="none"/>
          <w:u w:val="single"/>
          <w14:textFill>
            <w14:solidFill>
              <w14:schemeClr w14:val="tx1"/>
            </w14:solidFill>
          </w14:textFill>
        </w:rPr>
        <w:t xml:space="preserve">        （姓名）</w:t>
      </w:r>
      <w:r>
        <w:rPr>
          <w:rFonts w:hint="eastAsia" w:ascii="仿宋" w:hAnsi="仿宋" w:eastAsia="仿宋" w:cs="仿宋"/>
          <w:color w:val="000000" w:themeColor="text1"/>
          <w:spacing w:val="6"/>
          <w:sz w:val="21"/>
          <w:szCs w:val="21"/>
          <w:highlight w:val="none"/>
          <w14:textFill>
            <w14:solidFill>
              <w14:schemeClr w14:val="tx1"/>
            </w14:solidFill>
          </w14:textFill>
        </w:rPr>
        <w:t>合法授权参加</w:t>
      </w:r>
      <w:r>
        <w:rPr>
          <w:rFonts w:hint="eastAsia" w:ascii="仿宋" w:hAnsi="仿宋" w:eastAsia="仿宋" w:cs="仿宋"/>
          <w:color w:val="000000" w:themeColor="text1"/>
          <w:spacing w:val="6"/>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项目（编号：</w:t>
      </w:r>
      <w:r>
        <w:rPr>
          <w:rFonts w:hint="eastAsia" w:ascii="仿宋" w:hAnsi="仿宋" w:eastAsia="仿宋" w:cs="仿宋"/>
          <w:color w:val="000000" w:themeColor="text1"/>
          <w:spacing w:val="6"/>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spacing w:val="6"/>
          <w:sz w:val="21"/>
          <w:szCs w:val="21"/>
          <w:highlight w:val="none"/>
          <w14:textFill>
            <w14:solidFill>
              <w14:schemeClr w14:val="tx1"/>
            </w14:solidFill>
          </w14:textFill>
        </w:rPr>
        <w:t xml:space="preserve">）政府采购活动，经与本单位法人代表（负责人）联系确认，现就有关公平竞争事项郑重声明如下： </w:t>
      </w:r>
    </w:p>
    <w:p>
      <w:pPr>
        <w:pStyle w:val="36"/>
        <w:widowControl/>
        <w:numPr>
          <w:ilvl w:val="0"/>
          <w:numId w:val="4"/>
        </w:numPr>
        <w:snapToGrid w:val="0"/>
        <w:spacing w:line="380" w:lineRule="exact"/>
        <w:ind w:firstLine="396" w:firstLineChars="189"/>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本单位与采购人之间 □不存在利害关系 □存在下列利害关系</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w:t>
      </w:r>
    </w:p>
    <w:p>
      <w:pPr>
        <w:pStyle w:val="36"/>
        <w:widowControl/>
        <w:snapToGrid w:val="0"/>
        <w:spacing w:line="38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A.投资关系    B.行政隶属关系    C.业务指导关系</w:t>
      </w:r>
    </w:p>
    <w:p>
      <w:pPr>
        <w:pStyle w:val="36"/>
        <w:widowControl/>
        <w:snapToGrid w:val="0"/>
        <w:spacing w:line="38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 xml:space="preserve">  D.其他可能</w:t>
      </w:r>
      <w:r>
        <w:rPr>
          <w:rFonts w:hint="eastAsia" w:ascii="仿宋" w:hAnsi="仿宋" w:eastAsia="仿宋" w:cs="仿宋"/>
          <w:color w:val="000000" w:themeColor="text1"/>
          <w:szCs w:val="21"/>
          <w:highlight w:val="none"/>
          <w14:textFill>
            <w14:solidFill>
              <w14:schemeClr w14:val="tx1"/>
            </w14:solidFill>
          </w14:textFill>
        </w:rPr>
        <w:t>影响采购公正的</w:t>
      </w:r>
      <w:r>
        <w:rPr>
          <w:rFonts w:hint="eastAsia" w:ascii="仿宋" w:hAnsi="仿宋" w:eastAsia="仿宋" w:cs="仿宋"/>
          <w:color w:val="000000" w:themeColor="text1"/>
          <w:kern w:val="0"/>
          <w:szCs w:val="21"/>
          <w:highlight w:val="none"/>
          <w14:textFill>
            <w14:solidFill>
              <w14:schemeClr w14:val="tx1"/>
            </w14:solidFill>
          </w14:textFill>
        </w:rPr>
        <w:t>利害关系</w:t>
      </w:r>
      <w:r>
        <w:rPr>
          <w:rFonts w:hint="eastAsia" w:ascii="仿宋" w:hAnsi="仿宋" w:eastAsia="仿宋" w:cs="仿宋"/>
          <w:color w:val="000000" w:themeColor="text1"/>
          <w:kern w:val="0"/>
          <w:szCs w:val="21"/>
          <w:highlight w:val="none"/>
          <w:u w:val="single"/>
          <w14:textFill>
            <w14:solidFill>
              <w14:schemeClr w14:val="tx1"/>
            </w14:solidFill>
          </w14:textFill>
        </w:rPr>
        <w:t xml:space="preserve">（如有，请如实说明）                 </w:t>
      </w:r>
      <w:r>
        <w:rPr>
          <w:rFonts w:hint="eastAsia" w:ascii="仿宋" w:hAnsi="仿宋" w:eastAsia="仿宋" w:cs="仿宋"/>
          <w:color w:val="000000" w:themeColor="text1"/>
          <w:kern w:val="0"/>
          <w:szCs w:val="21"/>
          <w:highlight w:val="none"/>
          <w14:textFill>
            <w14:solidFill>
              <w14:schemeClr w14:val="tx1"/>
            </w14:solidFill>
          </w14:textFill>
        </w:rPr>
        <w:t>。</w:t>
      </w:r>
    </w:p>
    <w:p>
      <w:pPr>
        <w:pStyle w:val="36"/>
        <w:widowControl/>
        <w:snapToGrid w:val="0"/>
        <w:spacing w:line="380" w:lineRule="exact"/>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pacing w:val="6"/>
          <w:szCs w:val="21"/>
          <w:highlight w:val="none"/>
          <w14:textFill>
            <w14:solidFill>
              <w14:schemeClr w14:val="tx1"/>
            </w14:solidFill>
          </w14:textFill>
        </w:rPr>
        <w:t xml:space="preserve">  二、</w:t>
      </w:r>
      <w:r>
        <w:rPr>
          <w:rFonts w:hint="eastAsia" w:ascii="仿宋" w:hAnsi="仿宋" w:eastAsia="仿宋" w:cs="仿宋"/>
          <w:color w:val="000000" w:themeColor="text1"/>
          <w:kern w:val="0"/>
          <w:szCs w:val="21"/>
          <w:highlight w:val="none"/>
          <w14:textFill>
            <w14:solidFill>
              <w14:schemeClr w14:val="tx1"/>
            </w14:solidFill>
          </w14:textFill>
        </w:rPr>
        <w:t>现已清楚知道参加本项目采购活动的其他所有供应商名称，本单位 □与其他所有供应商之间均不存在利害关系 □与</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（供应商名称）</w:t>
      </w:r>
      <w:r>
        <w:rPr>
          <w:rFonts w:hint="eastAsia" w:ascii="仿宋" w:hAnsi="仿宋" w:eastAsia="仿宋" w:cs="仿宋"/>
          <w:color w:val="000000" w:themeColor="text1"/>
          <w:kern w:val="0"/>
          <w:szCs w:val="21"/>
          <w:highlight w:val="none"/>
          <w14:textFill>
            <w14:solidFill>
              <w14:schemeClr w14:val="tx1"/>
            </w14:solidFill>
          </w14:textFill>
        </w:rPr>
        <w:t>之间存在下列利害关系</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w:t>
      </w:r>
    </w:p>
    <w:p>
      <w:pPr>
        <w:pStyle w:val="35"/>
        <w:widowControl w:val="0"/>
        <w:wordWrap/>
        <w:adjustRightInd/>
        <w:snapToGrid w:val="0"/>
        <w:spacing w:before="120" w:after="120" w:line="30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xml:space="preserve">  A.法定代表人或负责人或实际控制人是同一人</w:t>
      </w:r>
    </w:p>
    <w:p>
      <w:pPr>
        <w:pStyle w:val="35"/>
        <w:widowControl w:val="0"/>
        <w:wordWrap/>
        <w:adjustRightInd/>
        <w:snapToGrid w:val="0"/>
        <w:spacing w:before="120" w:after="120" w:line="300" w:lineRule="exact"/>
        <w:textAlignment w:val="auto"/>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xml:space="preserve">  B.法定代表人或负责人或实际控制人是夫妻关系</w:t>
      </w:r>
    </w:p>
    <w:p>
      <w:pPr>
        <w:pStyle w:val="35"/>
        <w:widowControl w:val="0"/>
        <w:wordWrap/>
        <w:adjustRightInd/>
        <w:snapToGrid w:val="0"/>
        <w:spacing w:before="120" w:after="120" w:line="300" w:lineRule="exact"/>
        <w:textAlignment w:val="auto"/>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xml:space="preserve">  C.法定代表人或负责人或实际控制人是直系血亲关系</w:t>
      </w:r>
    </w:p>
    <w:p>
      <w:pPr>
        <w:pStyle w:val="35"/>
        <w:widowControl w:val="0"/>
        <w:wordWrap/>
        <w:adjustRightInd/>
        <w:snapToGrid w:val="0"/>
        <w:spacing w:before="120" w:after="120" w:line="300" w:lineRule="exact"/>
        <w:textAlignment w:val="auto"/>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xml:space="preserve">  D.法定代表人或负责人或实际控制人存在三代以内旁系血亲关系</w:t>
      </w:r>
    </w:p>
    <w:p>
      <w:pPr>
        <w:pStyle w:val="35"/>
        <w:widowControl w:val="0"/>
        <w:wordWrap/>
        <w:adjustRightInd/>
        <w:snapToGrid w:val="0"/>
        <w:spacing w:before="120" w:after="120" w:line="30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xml:space="preserve">  E.法定代表人或负责人或实际控制人存在近姻亲关系</w:t>
      </w:r>
    </w:p>
    <w:p>
      <w:pPr>
        <w:pStyle w:val="35"/>
        <w:widowControl w:val="0"/>
        <w:wordWrap/>
        <w:adjustRightInd/>
        <w:snapToGrid w:val="0"/>
        <w:spacing w:before="120" w:after="120" w:line="30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xml:space="preserve">  F.法定代表人或负责人或实际控制人存在股份控制或实际控制关系</w:t>
      </w:r>
    </w:p>
    <w:p>
      <w:pPr>
        <w:pStyle w:val="35"/>
        <w:widowControl w:val="0"/>
        <w:wordWrap/>
        <w:adjustRightInd/>
        <w:snapToGrid w:val="0"/>
        <w:spacing w:before="120" w:after="120" w:line="300" w:lineRule="exac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xml:space="preserve">  G.存在共同直接或间接投资设立子公司、联营企业和合营企业情况</w:t>
      </w:r>
    </w:p>
    <w:p>
      <w:pPr>
        <w:pStyle w:val="35"/>
        <w:widowControl w:val="0"/>
        <w:wordWrap/>
        <w:adjustRightInd/>
        <w:snapToGrid w:val="0"/>
        <w:spacing w:before="120" w:after="120" w:line="300" w:lineRule="exact"/>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xml:space="preserve">  H.存在分级代理或代销关系、同一生产制造商关系、</w:t>
      </w:r>
      <w:r>
        <w:rPr>
          <w:rFonts w:hint="eastAsia" w:ascii="仿宋" w:hAnsi="仿宋" w:eastAsia="仿宋" w:cs="仿宋"/>
          <w:color w:val="000000" w:themeColor="text1"/>
          <w:sz w:val="21"/>
          <w:szCs w:val="21"/>
          <w:highlight w:val="none"/>
          <w14:textFill>
            <w14:solidFill>
              <w14:schemeClr w14:val="tx1"/>
            </w14:solidFill>
          </w14:textFill>
        </w:rPr>
        <w:t>管理关系、重要业务（占主营业务收入50%以上）或重要财务往来关系（如融资）等其他实质性控制关系</w:t>
      </w:r>
    </w:p>
    <w:p>
      <w:pPr>
        <w:pStyle w:val="35"/>
        <w:snapToGrid w:val="0"/>
        <w:spacing w:before="120" w:after="120" w:line="380" w:lineRule="exact"/>
        <w:rPr>
          <w:rFonts w:hint="eastAsia" w:ascii="仿宋" w:hAnsi="仿宋" w:eastAsia="仿宋" w:cs="仿宋"/>
          <w:color w:val="000000" w:themeColor="text1"/>
          <w:spacing w:val="6"/>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I</w:t>
      </w: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14:textFill>
            <w14:solidFill>
              <w14:schemeClr w14:val="tx1"/>
            </w14:solidFill>
          </w14:textFill>
        </w:rPr>
        <w:t>其他利害关系情况</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w:t>
      </w:r>
    </w:p>
    <w:p>
      <w:pPr>
        <w:pStyle w:val="36"/>
        <w:widowControl/>
        <w:numPr>
          <w:ilvl w:val="0"/>
          <w:numId w:val="5"/>
        </w:numPr>
        <w:snapToGrid w:val="0"/>
        <w:spacing w:line="380" w:lineRule="exact"/>
        <w:ind w:firstLine="396" w:firstLineChars="189"/>
        <w:rPr>
          <w:rFonts w:hint="eastAsia" w:ascii="仿宋" w:hAnsi="仿宋" w:eastAsia="仿宋" w:cs="仿宋"/>
          <w:color w:val="000000" w:themeColor="text1"/>
          <w:kern w:val="0"/>
          <w:szCs w:val="21"/>
          <w:highlight w:val="none"/>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现已清楚知道并</w:t>
      </w:r>
      <w:r>
        <w:rPr>
          <w:rFonts w:hint="eastAsia" w:ascii="仿宋" w:hAnsi="仿宋" w:eastAsia="仿宋" w:cs="仿宋"/>
          <w:color w:val="000000" w:themeColor="text1"/>
          <w:kern w:val="0"/>
          <w:szCs w:val="21"/>
          <w:highlight w:val="none"/>
          <w14:textFill>
            <w14:solidFill>
              <w14:schemeClr w14:val="tx1"/>
            </w14:solidFill>
          </w14:textFill>
        </w:rPr>
        <w:t>严格遵守政府采购法律法规和现场纪律。</w:t>
      </w:r>
    </w:p>
    <w:p>
      <w:pPr>
        <w:pStyle w:val="36"/>
        <w:widowControl/>
        <w:numPr>
          <w:ilvl w:val="0"/>
          <w:numId w:val="5"/>
        </w:numPr>
        <w:snapToGrid w:val="0"/>
        <w:spacing w:line="380" w:lineRule="exact"/>
        <w:ind w:firstLine="396" w:firstLineChars="189"/>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kern w:val="0"/>
          <w:szCs w:val="21"/>
          <w:highlight w:val="none"/>
          <w14:textFill>
            <w14:solidFill>
              <w14:schemeClr w14:val="tx1"/>
            </w14:solidFill>
          </w14:textFill>
        </w:rPr>
        <w:t>我发现</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供应商之间存在或可能存在上述第二条第</w:t>
      </w:r>
      <w:r>
        <w:rPr>
          <w:rFonts w:hint="eastAsia" w:ascii="仿宋" w:hAnsi="仿宋" w:eastAsia="仿宋" w:cs="仿宋"/>
          <w:color w:val="000000" w:themeColor="text1"/>
          <w:kern w:val="0"/>
          <w:szCs w:val="21"/>
          <w:highlight w:val="none"/>
          <w:u w:val="single"/>
          <w14:textFill>
            <w14:solidFill>
              <w14:schemeClr w14:val="tx1"/>
            </w14:solidFill>
          </w14:textFill>
        </w:rPr>
        <w:t xml:space="preserve">        </w:t>
      </w:r>
      <w:r>
        <w:rPr>
          <w:rFonts w:hint="eastAsia" w:ascii="仿宋" w:hAnsi="仿宋" w:eastAsia="仿宋" w:cs="仿宋"/>
          <w:color w:val="000000" w:themeColor="text1"/>
          <w:kern w:val="0"/>
          <w:szCs w:val="21"/>
          <w:highlight w:val="none"/>
          <w14:textFill>
            <w14:solidFill>
              <w14:schemeClr w14:val="tx1"/>
            </w14:solidFill>
          </w14:textFill>
        </w:rPr>
        <w:t>项利害关系。</w:t>
      </w:r>
    </w:p>
    <w:p>
      <w:pPr>
        <w:pStyle w:val="35"/>
        <w:snapToGrid w:val="0"/>
        <w:spacing w:before="120" w:after="120"/>
        <w:ind w:firstLine="420" w:firstLineChars="200"/>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 xml:space="preserve">                             </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 xml:space="preserve">      供应商</w:t>
      </w:r>
      <w:r>
        <w:rPr>
          <w:rFonts w:hint="eastAsia" w:ascii="仿宋" w:hAnsi="仿宋" w:eastAsia="仿宋" w:cs="仿宋"/>
          <w:color w:val="000000" w:themeColor="text1"/>
          <w:sz w:val="21"/>
          <w:szCs w:val="21"/>
          <w:highlight w:val="none"/>
          <w:lang w:eastAsia="zh-CN"/>
          <w14:textFill>
            <w14:solidFill>
              <w14:schemeClr w14:val="tx1"/>
            </w14:solidFill>
          </w14:textFill>
        </w:rPr>
        <w:t>盖章：</w:t>
      </w:r>
    </w:p>
    <w:p>
      <w:pPr>
        <w:pStyle w:val="35"/>
        <w:snapToGrid w:val="0"/>
        <w:spacing w:before="120" w:after="120"/>
        <w:ind w:firstLine="4830" w:firstLineChars="23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eastAsia="zh-CN"/>
          <w14:textFill>
            <w14:solidFill>
              <w14:schemeClr w14:val="tx1"/>
            </w14:solidFill>
          </w14:textFill>
        </w:rPr>
        <w:t>授权委托</w:t>
      </w:r>
      <w:r>
        <w:rPr>
          <w:rFonts w:hint="eastAsia" w:ascii="仿宋" w:hAnsi="仿宋" w:eastAsia="仿宋" w:cs="仿宋"/>
          <w:color w:val="000000" w:themeColor="text1"/>
          <w:sz w:val="21"/>
          <w:szCs w:val="21"/>
          <w:highlight w:val="none"/>
          <w14:textFill>
            <w14:solidFill>
              <w14:schemeClr w14:val="tx1"/>
            </w14:solidFill>
          </w14:textFill>
        </w:rPr>
        <w:t>代表签名：</w:t>
      </w:r>
    </w:p>
    <w:p>
      <w:pPr>
        <w:snapToGrid w:val="0"/>
        <w:spacing w:line="360" w:lineRule="auto"/>
        <w:jc w:val="left"/>
        <w:rPr>
          <w:rFonts w:hint="eastAsia" w:ascii="仿宋" w:hAnsi="仿宋" w:eastAsia="仿宋" w:cs="仿宋"/>
          <w:color w:val="000000" w:themeColor="text1"/>
          <w:highlight w:val="none"/>
          <w:lang w:val="en-US"/>
          <w14:textFill>
            <w14:solidFill>
              <w14:schemeClr w14:val="tx1"/>
            </w14:solidFill>
          </w14:textFill>
        </w:rPr>
      </w:pPr>
      <w:r>
        <w:rPr>
          <w:rFonts w:hint="eastAsia" w:ascii="仿宋" w:hAnsi="仿宋" w:eastAsia="仿宋" w:cs="仿宋"/>
          <w:color w:val="000000" w:themeColor="text1"/>
          <w:szCs w:val="21"/>
          <w:highlight w:val="none"/>
          <w14:textFill>
            <w14:solidFill>
              <w14:schemeClr w14:val="tx1"/>
            </w14:solidFill>
          </w14:textFill>
        </w:rPr>
        <w:t xml:space="preserve">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年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月 </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 xml:space="preserve"> 日</w:t>
      </w:r>
    </w:p>
    <w:p>
      <w:pPr>
        <w:rPr>
          <w:rFonts w:hint="eastAsia" w:ascii="仿宋" w:hAnsi="仿宋" w:eastAsia="仿宋" w:cs="仿宋"/>
          <w:color w:val="000000" w:themeColor="text1"/>
          <w:highlight w:val="none"/>
          <w14:textFill>
            <w14:solidFill>
              <w14:schemeClr w14:val="tx1"/>
            </w14:solidFill>
          </w14:textFill>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报价文件部分</w:t>
      </w:r>
    </w:p>
    <w:p>
      <w:pPr>
        <w:spacing w:line="360" w:lineRule="auto"/>
        <w:jc w:val="center"/>
        <w:outlineLvl w:val="0"/>
        <w:rPr>
          <w:rFonts w:hint="eastAsia" w:ascii="仿宋" w:hAnsi="仿宋" w:eastAsia="仿宋" w:cs="仿宋"/>
          <w:b/>
          <w:color w:val="000000" w:themeColor="text1"/>
          <w:kern w:val="0"/>
          <w:sz w:val="36"/>
          <w:szCs w:val="36"/>
          <w:highlight w:val="none"/>
          <w14:textFill>
            <w14:solidFill>
              <w14:schemeClr w14:val="tx1"/>
            </w14:solidFill>
          </w14:textFill>
        </w:rPr>
      </w:pPr>
      <w:r>
        <w:rPr>
          <w:rFonts w:hint="eastAsia" w:ascii="仿宋" w:hAnsi="仿宋" w:eastAsia="仿宋" w:cs="仿宋"/>
          <w:b/>
          <w:color w:val="000000" w:themeColor="text1"/>
          <w:kern w:val="0"/>
          <w:sz w:val="36"/>
          <w:szCs w:val="36"/>
          <w:highlight w:val="none"/>
          <w14:textFill>
            <w14:solidFill>
              <w14:schemeClr w14:val="tx1"/>
            </w14:solidFill>
          </w14:textFill>
        </w:rPr>
        <w:t>目录</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（1）开标一览表（报价表）……………………………………………………（页码）</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（2）中小企业声明函……………………………………………………………（页码）</w:t>
      </w:r>
    </w:p>
    <w:p>
      <w:pPr>
        <w:pStyle w:val="5"/>
        <w:rPr>
          <w:rFonts w:hint="eastAsia"/>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snapToGrid w:val="0"/>
        <w:spacing w:line="360" w:lineRule="auto"/>
        <w:ind w:right="480"/>
        <w:jc w:val="center"/>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5"/>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14:textFill>
            <w14:solidFill>
              <w14:schemeClr w14:val="tx1"/>
            </w14:solidFill>
          </w14:textFill>
        </w:rPr>
      </w:pPr>
    </w:p>
    <w:p>
      <w:pPr>
        <w:pStyle w:val="6"/>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sectPr>
          <w:headerReference r:id="rId13" w:type="default"/>
          <w:footerReference r:id="rId14" w:type="default"/>
          <w:pgSz w:w="11906" w:h="16838"/>
          <w:pgMar w:top="1440" w:right="1689" w:bottom="1440" w:left="1689" w:header="851" w:footer="992" w:gutter="0"/>
          <w:cols w:space="0" w:num="1"/>
          <w:rtlGutter w:val="0"/>
          <w:docGrid w:type="lines" w:linePitch="312" w:charSpace="0"/>
        </w:sectPr>
      </w:pP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 xml:space="preserve">                                         </w:t>
      </w:r>
    </w:p>
    <w:p>
      <w:pPr>
        <w:pStyle w:val="37"/>
        <w:tabs>
          <w:tab w:val="clear" w:pos="720"/>
        </w:tabs>
        <w:snapToGrid w:val="0"/>
        <w:spacing w:before="120" w:after="120"/>
        <w:ind w:firstLine="643"/>
        <w:outlineLvl w:val="9"/>
        <w:rPr>
          <w:rFonts w:hint="eastAsia" w:ascii="仿宋" w:hAnsi="仿宋" w:eastAsia="仿宋" w:cs="仿宋"/>
          <w:color w:val="000000" w:themeColor="text1"/>
          <w:kern w:val="2"/>
          <w:sz w:val="32"/>
          <w:szCs w:val="32"/>
          <w:highlight w:val="none"/>
          <w:lang w:eastAsia="zh-CN"/>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一、开标一览表（报价表）</w:t>
      </w:r>
    </w:p>
    <w:p>
      <w:pPr>
        <w:snapToGrid w:val="0"/>
        <w:spacing w:line="360" w:lineRule="auto"/>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（采购人）、（采购代理机构）</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napToGrid w:val="0"/>
        <w:spacing w:line="360" w:lineRule="auto"/>
        <w:ind w:firstLine="482"/>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000000" w:themeColor="text1"/>
          <w:sz w:val="24"/>
          <w:highlight w:val="none"/>
          <w14:textFill>
            <w14:solidFill>
              <w14:schemeClr w14:val="tx1"/>
            </w14:solidFill>
          </w14:textFill>
        </w:rPr>
        <w:t>（项目名称）</w:t>
      </w:r>
      <w:r>
        <w:rPr>
          <w:rFonts w:hint="eastAsia" w:ascii="仿宋" w:hAnsi="仿宋" w:eastAsia="仿宋" w:cs="仿宋"/>
          <w:color w:val="000000" w:themeColor="text1"/>
          <w:kern w:val="0"/>
          <w:sz w:val="24"/>
          <w:highlight w:val="none"/>
          <w:lang w:val="zh-CN"/>
          <w14:textFill>
            <w14:solidFill>
              <w14:schemeClr w14:val="tx1"/>
            </w14:solidFill>
          </w14:textFill>
        </w:rPr>
        <w:t>【招标编号：</w:t>
      </w:r>
      <w:r>
        <w:rPr>
          <w:rFonts w:hint="eastAsia" w:ascii="仿宋" w:hAnsi="仿宋" w:eastAsia="仿宋" w:cs="仿宋"/>
          <w:color w:val="000000" w:themeColor="text1"/>
          <w:sz w:val="24"/>
          <w:highlight w:val="none"/>
          <w14:textFill>
            <w14:solidFill>
              <w14:schemeClr w14:val="tx1"/>
            </w14:solidFill>
          </w14:textFill>
        </w:rPr>
        <w:t>（采购编号）】的实施</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jc w:val="center"/>
        <w:rPr>
          <w:rFonts w:hint="default" w:ascii="仿宋" w:hAnsi="仿宋" w:eastAsia="仿宋" w:cs="仿宋"/>
          <w:b/>
          <w:color w:val="000000" w:themeColor="text1"/>
          <w:kern w:val="0"/>
          <w:sz w:val="24"/>
          <w:highlight w:val="none"/>
          <w:lang w:val="en-US" w:eastAsia="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r>
        <w:rPr>
          <w:rFonts w:hint="eastAsia" w:ascii="仿宋" w:hAnsi="仿宋" w:eastAsia="仿宋" w:cs="仿宋"/>
          <w:b/>
          <w:color w:val="000000" w:themeColor="text1"/>
          <w:kern w:val="0"/>
          <w:sz w:val="24"/>
          <w:highlight w:val="none"/>
          <w:lang w:val="en-US" w:eastAsia="zh-CN"/>
          <w14:textFill>
            <w14:solidFill>
              <w14:schemeClr w14:val="tx1"/>
            </w14:solidFill>
          </w14:textFill>
        </w:rPr>
        <w:t>标项一</w:t>
      </w:r>
    </w:p>
    <w:tbl>
      <w:tblPr>
        <w:tblStyle w:val="16"/>
        <w:tblpPr w:leftFromText="180" w:rightFromText="180" w:vertAnchor="text" w:horzAnchor="page" w:tblpX="1262" w:tblpY="486"/>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415"/>
        <w:gridCol w:w="795"/>
        <w:gridCol w:w="1280"/>
        <w:gridCol w:w="125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27"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序</w:t>
            </w:r>
            <w:r>
              <w:rPr>
                <w:rFonts w:hint="eastAsia" w:ascii="仿宋" w:hAnsi="仿宋" w:eastAsia="仿宋" w:cs="仿宋"/>
                <w:b/>
                <w:color w:val="000000" w:themeColor="text1"/>
                <w:sz w:val="24"/>
                <w:highlight w:val="none"/>
                <w14:textFill>
                  <w14:solidFill>
                    <w14:schemeClr w14:val="tx1"/>
                  </w14:solidFill>
                </w14:textFill>
              </w:rPr>
              <w:t>号</w:t>
            </w:r>
          </w:p>
        </w:tc>
        <w:tc>
          <w:tcPr>
            <w:tcW w:w="341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795" w:type="dxa"/>
            <w:vAlign w:val="center"/>
          </w:tcPr>
          <w:p>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单位</w:t>
            </w:r>
          </w:p>
        </w:tc>
        <w:tc>
          <w:tcPr>
            <w:tcW w:w="1280"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数量</w:t>
            </w:r>
          </w:p>
        </w:tc>
        <w:tc>
          <w:tcPr>
            <w:tcW w:w="1250" w:type="dxa"/>
            <w:vAlign w:val="center"/>
          </w:tcPr>
          <w:p>
            <w:pPr>
              <w:spacing w:line="360" w:lineRule="auto"/>
              <w:jc w:val="center"/>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报价（元）</w:t>
            </w:r>
          </w:p>
        </w:tc>
        <w:tc>
          <w:tcPr>
            <w:tcW w:w="1698"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7" w:type="dxa"/>
            <w:vAlign w:val="center"/>
          </w:tcPr>
          <w:p>
            <w:pPr>
              <w:tabs>
                <w:tab w:val="left" w:pos="0"/>
              </w:tabs>
              <w:spacing w:line="360" w:lineRule="auto"/>
              <w:jc w:val="center"/>
              <w:rPr>
                <w:rFonts w:hint="eastAsia" w:ascii="仿宋" w:hAnsi="仿宋" w:eastAsia="仿宋" w:cs="仿宋"/>
                <w:b/>
                <w:bCs/>
                <w:kern w:val="0"/>
                <w:sz w:val="24"/>
                <w:szCs w:val="22"/>
                <w:lang w:val="en-US" w:eastAsia="zh-CN" w:bidi="ar-SA"/>
              </w:rPr>
            </w:pPr>
            <w:r>
              <w:rPr>
                <w:rFonts w:hint="eastAsia" w:ascii="仿宋" w:hAnsi="仿宋" w:eastAsia="仿宋" w:cs="仿宋"/>
                <w:b/>
                <w:bCs/>
                <w:kern w:val="0"/>
                <w:sz w:val="24"/>
                <w:lang w:val="en-US" w:eastAsia="zh-CN"/>
              </w:rPr>
              <w:t>一</w:t>
            </w:r>
          </w:p>
        </w:tc>
        <w:tc>
          <w:tcPr>
            <w:tcW w:w="3415" w:type="dxa"/>
            <w:vAlign w:val="center"/>
          </w:tcPr>
          <w:p>
            <w:pPr>
              <w:tabs>
                <w:tab w:val="left" w:pos="0"/>
              </w:tabs>
              <w:spacing w:line="360" w:lineRule="auto"/>
              <w:jc w:val="left"/>
              <w:rPr>
                <w:rFonts w:hint="eastAsia" w:ascii="仿宋" w:hAnsi="仿宋" w:eastAsia="仿宋" w:cs="仿宋"/>
                <w:b/>
                <w:bCs/>
                <w:kern w:val="0"/>
                <w:sz w:val="24"/>
                <w:szCs w:val="22"/>
                <w:lang w:val="en-US" w:eastAsia="zh-CN" w:bidi="ar-SA"/>
              </w:rPr>
            </w:pPr>
            <w:r>
              <w:rPr>
                <w:rFonts w:hint="eastAsia" w:ascii="仿宋" w:hAnsi="仿宋" w:eastAsia="仿宋" w:cs="仿宋"/>
                <w:b/>
                <w:bCs/>
                <w:color w:val="000000"/>
                <w:sz w:val="24"/>
                <w:szCs w:val="24"/>
                <w:lang w:val="en-US" w:eastAsia="zh-CN"/>
              </w:rPr>
              <w:t>标向一：瓶窑镇安全生产信息化平台、“一厂多租”企业社会化服务采购</w:t>
            </w:r>
            <w:r>
              <w:rPr>
                <w:rFonts w:hint="eastAsia" w:ascii="仿宋" w:hAnsi="仿宋" w:eastAsia="仿宋" w:cs="仿宋"/>
                <w:b/>
                <w:bCs/>
                <w:color w:val="000000"/>
                <w:sz w:val="24"/>
                <w:szCs w:val="24"/>
                <w:lang w:eastAsia="zh-CN"/>
              </w:rPr>
              <w:t>项目</w:t>
            </w:r>
          </w:p>
        </w:tc>
        <w:tc>
          <w:tcPr>
            <w:tcW w:w="795" w:type="dxa"/>
            <w:vAlign w:val="center"/>
          </w:tcPr>
          <w:p>
            <w:pPr>
              <w:tabs>
                <w:tab w:val="left" w:pos="0"/>
              </w:tabs>
              <w:spacing w:line="360" w:lineRule="auto"/>
              <w:jc w:val="center"/>
              <w:rPr>
                <w:rFonts w:hint="eastAsia" w:ascii="仿宋" w:hAnsi="仿宋" w:eastAsia="仿宋" w:cs="仿宋"/>
                <w:b/>
                <w:bCs/>
                <w:kern w:val="0"/>
                <w:sz w:val="24"/>
                <w:szCs w:val="22"/>
                <w:lang w:val="en-US" w:eastAsia="zh-CN" w:bidi="ar-SA"/>
              </w:rPr>
            </w:pPr>
            <w:r>
              <w:rPr>
                <w:rFonts w:hint="eastAsia" w:ascii="仿宋" w:hAnsi="仿宋" w:eastAsia="仿宋" w:cs="仿宋"/>
                <w:b/>
                <w:bCs/>
                <w:kern w:val="0"/>
                <w:sz w:val="24"/>
                <w:lang w:val="en-US" w:eastAsia="zh-CN"/>
              </w:rPr>
              <w:t>项</w:t>
            </w:r>
          </w:p>
        </w:tc>
        <w:tc>
          <w:tcPr>
            <w:tcW w:w="1280" w:type="dxa"/>
            <w:vAlign w:val="center"/>
          </w:tcPr>
          <w:p>
            <w:pPr>
              <w:tabs>
                <w:tab w:val="left" w:pos="0"/>
              </w:tabs>
              <w:spacing w:line="360" w:lineRule="auto"/>
              <w:ind w:firstLine="480" w:firstLineChars="0"/>
              <w:jc w:val="center"/>
              <w:rPr>
                <w:rFonts w:hint="eastAsia" w:ascii="仿宋" w:hAnsi="仿宋" w:eastAsia="仿宋" w:cs="仿宋"/>
                <w:b/>
                <w:bCs/>
                <w:kern w:val="0"/>
                <w:sz w:val="24"/>
                <w:szCs w:val="22"/>
                <w:lang w:val="en-US" w:eastAsia="zh-CN" w:bidi="ar-SA"/>
              </w:rPr>
            </w:pPr>
            <w:r>
              <w:rPr>
                <w:rFonts w:hint="eastAsia" w:ascii="仿宋" w:hAnsi="仿宋" w:eastAsia="仿宋" w:cs="仿宋"/>
                <w:b/>
                <w:bCs/>
                <w:kern w:val="0"/>
                <w:sz w:val="24"/>
                <w:lang w:val="en-US" w:eastAsia="zh-CN"/>
              </w:rPr>
              <w:t>1</w:t>
            </w: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3415" w:type="dxa"/>
            <w:vAlign w:val="center"/>
          </w:tcPr>
          <w:p>
            <w:pPr>
              <w:tabs>
                <w:tab w:val="left" w:pos="0"/>
              </w:tabs>
              <w:spacing w:line="360" w:lineRule="auto"/>
              <w:jc w:val="left"/>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第三方社会化服务单位对瓶窑镇约56个“一厂多租”约338家园区内每家企业进行风险辨识、隐患排查及复查，指导企业落实隐患闭环整改措施。</w:t>
            </w:r>
          </w:p>
        </w:tc>
        <w:tc>
          <w:tcPr>
            <w:tcW w:w="795"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家</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338</w:t>
            </w: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2</w:t>
            </w:r>
          </w:p>
        </w:tc>
        <w:tc>
          <w:tcPr>
            <w:tcW w:w="3415" w:type="dxa"/>
            <w:vAlign w:val="center"/>
          </w:tcPr>
          <w:p>
            <w:pPr>
              <w:tabs>
                <w:tab w:val="left" w:pos="0"/>
              </w:tabs>
              <w:spacing w:line="360" w:lineRule="auto"/>
              <w:jc w:val="both"/>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第三方社会化服务单位对工业企业在线平台、危险化学品风险防控大数据平台、小微园区“厂中厂”安全管理系统进行信息录入和维护。</w:t>
            </w:r>
          </w:p>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p>
        </w:tc>
        <w:tc>
          <w:tcPr>
            <w:tcW w:w="795"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3</w:t>
            </w:r>
          </w:p>
        </w:tc>
        <w:tc>
          <w:tcPr>
            <w:tcW w:w="3415" w:type="dxa"/>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辖区企业安全知识培训及应急演练服务指导</w:t>
            </w:r>
          </w:p>
        </w:tc>
        <w:tc>
          <w:tcPr>
            <w:tcW w:w="795"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4</w:t>
            </w:r>
          </w:p>
        </w:tc>
        <w:tc>
          <w:tcPr>
            <w:tcW w:w="3415" w:type="dxa"/>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协助做好上级交办、企业底数、隐患清单等数据台账梳理、分析、上报工作</w:t>
            </w:r>
          </w:p>
        </w:tc>
        <w:tc>
          <w:tcPr>
            <w:tcW w:w="795"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5</w:t>
            </w:r>
          </w:p>
        </w:tc>
        <w:tc>
          <w:tcPr>
            <w:tcW w:w="3415" w:type="dxa"/>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安排6位专员常驻镇开展工作</w:t>
            </w:r>
          </w:p>
        </w:tc>
        <w:tc>
          <w:tcPr>
            <w:tcW w:w="795"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2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6</w:t>
            </w:r>
          </w:p>
        </w:tc>
        <w:tc>
          <w:tcPr>
            <w:tcW w:w="3415" w:type="dxa"/>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临时性检查</w:t>
            </w:r>
          </w:p>
        </w:tc>
        <w:tc>
          <w:tcPr>
            <w:tcW w:w="795"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41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9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80"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17" w:type="dxa"/>
            <w:gridSpan w:val="4"/>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17" w:type="dxa"/>
            <w:gridSpan w:val="4"/>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125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698"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pacing w:line="360" w:lineRule="auto"/>
        <w:jc w:val="center"/>
        <w:rPr>
          <w:rFonts w:hint="eastAsia" w:ascii="仿宋" w:hAnsi="仿宋" w:eastAsia="仿宋" w:cs="仿宋"/>
          <w:b/>
          <w:color w:val="000000" w:themeColor="text1"/>
          <w:kern w:val="0"/>
          <w:sz w:val="24"/>
          <w:highlight w:val="none"/>
          <w:lang w:val="zh-CN"/>
          <w14:textFill>
            <w14:solidFill>
              <w14:schemeClr w14:val="tx1"/>
            </w14:solidFill>
          </w14:textFill>
        </w:rPr>
      </w:pPr>
    </w:p>
    <w:p>
      <w:pPr>
        <w:spacing w:line="360" w:lineRule="auto"/>
        <w:jc w:val="center"/>
        <w:rPr>
          <w:rFonts w:hint="default" w:ascii="仿宋" w:hAnsi="仿宋" w:eastAsia="仿宋" w:cs="仿宋"/>
          <w:b/>
          <w:color w:val="000000" w:themeColor="text1"/>
          <w:kern w:val="0"/>
          <w:sz w:val="24"/>
          <w:highlight w:val="none"/>
          <w:lang w:val="en-US" w:eastAsia="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开标一览表（报价表）(单位均为人民币元)</w:t>
      </w:r>
      <w:r>
        <w:rPr>
          <w:rFonts w:hint="eastAsia" w:ascii="仿宋" w:hAnsi="仿宋" w:eastAsia="仿宋" w:cs="仿宋"/>
          <w:b/>
          <w:color w:val="000000" w:themeColor="text1"/>
          <w:kern w:val="0"/>
          <w:sz w:val="24"/>
          <w:highlight w:val="none"/>
          <w:lang w:val="en-US" w:eastAsia="zh-CN"/>
          <w14:textFill>
            <w14:solidFill>
              <w14:schemeClr w14:val="tx1"/>
            </w14:solidFill>
          </w14:textFill>
        </w:rPr>
        <w:t>标项二</w:t>
      </w:r>
    </w:p>
    <w:tbl>
      <w:tblPr>
        <w:tblStyle w:val="16"/>
        <w:tblpPr w:leftFromText="180" w:rightFromText="180" w:vertAnchor="text" w:horzAnchor="page" w:tblpX="1262" w:tblpY="644"/>
        <w:tblOverlap w:val="never"/>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25"/>
        <w:gridCol w:w="793"/>
        <w:gridCol w:w="1280"/>
        <w:gridCol w:w="12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7"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序号</w:t>
            </w:r>
          </w:p>
        </w:tc>
        <w:tc>
          <w:tcPr>
            <w:tcW w:w="3325"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名称</w:t>
            </w:r>
          </w:p>
        </w:tc>
        <w:tc>
          <w:tcPr>
            <w:tcW w:w="793" w:type="dxa"/>
            <w:vAlign w:val="center"/>
          </w:tcPr>
          <w:p>
            <w:pPr>
              <w:spacing w:line="360" w:lineRule="auto"/>
              <w:jc w:val="center"/>
              <w:rPr>
                <w:rFonts w:hint="eastAsia" w:ascii="仿宋" w:hAnsi="仿宋" w:eastAsia="仿宋" w:cs="仿宋"/>
                <w:b/>
                <w:color w:val="000000" w:themeColor="text1"/>
                <w:sz w:val="24"/>
                <w:highlight w:val="none"/>
                <w:lang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单位</w:t>
            </w:r>
          </w:p>
        </w:tc>
        <w:tc>
          <w:tcPr>
            <w:tcW w:w="1280"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数量</w:t>
            </w:r>
          </w:p>
        </w:tc>
        <w:tc>
          <w:tcPr>
            <w:tcW w:w="1260" w:type="dxa"/>
            <w:vAlign w:val="center"/>
          </w:tcPr>
          <w:p>
            <w:pPr>
              <w:spacing w:line="360" w:lineRule="auto"/>
              <w:jc w:val="center"/>
              <w:rPr>
                <w:rFonts w:hint="default" w:ascii="仿宋" w:hAnsi="仿宋" w:eastAsia="仿宋" w:cs="仿宋"/>
                <w:b/>
                <w:color w:val="000000" w:themeColor="text1"/>
                <w:sz w:val="24"/>
                <w:highlight w:val="none"/>
                <w:lang w:val="en-US" w:eastAsia="zh-CN"/>
                <w14:textFill>
                  <w14:solidFill>
                    <w14:schemeClr w14:val="tx1"/>
                  </w14:solidFill>
                </w14:textFill>
              </w:rPr>
            </w:pPr>
            <w:r>
              <w:rPr>
                <w:rFonts w:hint="eastAsia" w:ascii="仿宋" w:hAnsi="仿宋" w:eastAsia="仿宋" w:cs="仿宋"/>
                <w:b/>
                <w:color w:val="000000" w:themeColor="text1"/>
                <w:sz w:val="24"/>
                <w:highlight w:val="none"/>
                <w:lang w:val="en-US" w:eastAsia="zh-CN"/>
                <w14:textFill>
                  <w14:solidFill>
                    <w14:schemeClr w14:val="tx1"/>
                  </w14:solidFill>
                </w14:textFill>
              </w:rPr>
              <w:t>报价（元）</w:t>
            </w:r>
          </w:p>
        </w:tc>
        <w:tc>
          <w:tcPr>
            <w:tcW w:w="1700" w:type="dxa"/>
            <w:vAlign w:val="center"/>
          </w:tcPr>
          <w:p>
            <w:pPr>
              <w:spacing w:line="360" w:lineRule="auto"/>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tabs>
                <w:tab w:val="left" w:pos="0"/>
              </w:tabs>
              <w:spacing w:line="360" w:lineRule="auto"/>
              <w:jc w:val="center"/>
              <w:rPr>
                <w:rFonts w:hint="eastAsia" w:ascii="仿宋" w:hAnsi="仿宋" w:eastAsia="仿宋" w:cs="仿宋"/>
                <w:b/>
                <w:bCs/>
                <w:kern w:val="0"/>
                <w:sz w:val="24"/>
                <w:szCs w:val="22"/>
                <w:lang w:val="en-US" w:eastAsia="zh-CN" w:bidi="ar-SA"/>
              </w:rPr>
            </w:pPr>
            <w:r>
              <w:rPr>
                <w:rFonts w:hint="eastAsia" w:ascii="仿宋" w:hAnsi="仿宋" w:eastAsia="仿宋" w:cs="仿宋"/>
                <w:b/>
                <w:bCs/>
                <w:kern w:val="0"/>
                <w:sz w:val="24"/>
                <w:szCs w:val="22"/>
                <w:lang w:val="en-US" w:eastAsia="zh-CN" w:bidi="ar-SA"/>
              </w:rPr>
              <w:t>一</w:t>
            </w:r>
          </w:p>
        </w:tc>
        <w:tc>
          <w:tcPr>
            <w:tcW w:w="3325" w:type="dxa"/>
            <w:vAlign w:val="center"/>
          </w:tcPr>
          <w:p>
            <w:pPr>
              <w:keepNext w:val="0"/>
              <w:keepLines w:val="0"/>
              <w:widowControl/>
              <w:suppressLineNumbers w:val="0"/>
              <w:jc w:val="left"/>
              <w:rPr>
                <w:rFonts w:hint="eastAsia" w:ascii="仿宋" w:hAnsi="仿宋" w:eastAsia="仿宋" w:cs="仿宋"/>
                <w:b/>
                <w:bCs/>
                <w:kern w:val="0"/>
                <w:sz w:val="24"/>
                <w:szCs w:val="22"/>
                <w:lang w:val="en-US" w:eastAsia="zh-CN" w:bidi="ar-SA"/>
              </w:rPr>
            </w:pPr>
            <w:r>
              <w:rPr>
                <w:rFonts w:hint="eastAsia" w:ascii="仿宋" w:hAnsi="仿宋" w:eastAsia="仿宋" w:cs="仿宋"/>
                <w:b/>
                <w:bCs/>
                <w:i w:val="0"/>
                <w:iCs w:val="0"/>
                <w:sz w:val="24"/>
                <w:szCs w:val="24"/>
                <w:lang w:val="en-US" w:eastAsia="zh-CN"/>
              </w:rPr>
              <w:t>标项二：</w:t>
            </w:r>
            <w:r>
              <w:rPr>
                <w:rFonts w:hint="eastAsia" w:ascii="仿宋" w:hAnsi="仿宋" w:eastAsia="仿宋" w:cs="仿宋"/>
                <w:b/>
                <w:bCs/>
                <w:i w:val="0"/>
                <w:iCs w:val="0"/>
                <w:sz w:val="24"/>
                <w:szCs w:val="24"/>
              </w:rPr>
              <w:t xml:space="preserve"> </w:t>
            </w:r>
            <w:r>
              <w:rPr>
                <w:rFonts w:hint="eastAsia" w:ascii="仿宋" w:hAnsi="仿宋" w:eastAsia="仿宋" w:cs="仿宋"/>
                <w:b/>
                <w:bCs/>
                <w:i w:val="0"/>
                <w:iCs w:val="0"/>
                <w:sz w:val="24"/>
                <w:szCs w:val="24"/>
                <w:lang w:val="en-US" w:eastAsia="zh-CN"/>
              </w:rPr>
              <w:t>瓶窑镇重点领域危化品储存经营企业安全生产（消防安全）社会化服务采购项目</w:t>
            </w:r>
          </w:p>
        </w:tc>
        <w:tc>
          <w:tcPr>
            <w:tcW w:w="793" w:type="dxa"/>
            <w:vAlign w:val="center"/>
          </w:tcPr>
          <w:p>
            <w:pPr>
              <w:tabs>
                <w:tab w:val="left" w:pos="0"/>
              </w:tabs>
              <w:spacing w:line="360" w:lineRule="auto"/>
              <w:jc w:val="center"/>
              <w:rPr>
                <w:rFonts w:hint="eastAsia" w:ascii="仿宋" w:hAnsi="仿宋" w:eastAsia="仿宋" w:cs="仿宋"/>
                <w:b/>
                <w:bCs/>
                <w:kern w:val="0"/>
                <w:sz w:val="24"/>
                <w:szCs w:val="22"/>
                <w:lang w:val="en-US" w:eastAsia="zh-CN" w:bidi="ar-SA"/>
              </w:rPr>
            </w:pPr>
            <w:r>
              <w:rPr>
                <w:rFonts w:hint="eastAsia" w:ascii="仿宋" w:hAnsi="仿宋" w:eastAsia="仿宋" w:cs="仿宋"/>
                <w:b/>
                <w:bCs/>
                <w:kern w:val="0"/>
                <w:sz w:val="24"/>
                <w:lang w:val="en-US" w:eastAsia="zh-CN"/>
              </w:rPr>
              <w:t>项</w:t>
            </w:r>
          </w:p>
        </w:tc>
        <w:tc>
          <w:tcPr>
            <w:tcW w:w="1280" w:type="dxa"/>
            <w:vAlign w:val="center"/>
          </w:tcPr>
          <w:p>
            <w:pPr>
              <w:tabs>
                <w:tab w:val="left" w:pos="0"/>
              </w:tabs>
              <w:spacing w:line="360" w:lineRule="auto"/>
              <w:ind w:firstLine="480" w:firstLineChars="0"/>
              <w:jc w:val="center"/>
              <w:rPr>
                <w:rFonts w:hint="eastAsia" w:ascii="仿宋" w:hAnsi="仿宋" w:eastAsia="仿宋" w:cs="仿宋"/>
                <w:b/>
                <w:bCs/>
                <w:kern w:val="0"/>
                <w:sz w:val="24"/>
                <w:szCs w:val="22"/>
                <w:lang w:val="en-US" w:eastAsia="zh-CN" w:bidi="ar-SA"/>
              </w:rPr>
            </w:pPr>
            <w:r>
              <w:rPr>
                <w:rFonts w:hint="eastAsia" w:ascii="仿宋" w:hAnsi="仿宋" w:eastAsia="仿宋" w:cs="仿宋"/>
                <w:b/>
                <w:bCs/>
                <w:kern w:val="0"/>
                <w:sz w:val="24"/>
                <w:lang w:val="en-US" w:eastAsia="zh-CN"/>
              </w:rPr>
              <w:t>1</w:t>
            </w:r>
          </w:p>
        </w:tc>
        <w:tc>
          <w:tcPr>
            <w:tcW w:w="126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3325" w:type="dxa"/>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第三方社会化服务单位对瓶窑镇重点领域危化品生产储存经营企业约98家进行风险辨识、隐患排查及复查，指导企业落实隐患闭环整改措施。</w:t>
            </w:r>
          </w:p>
        </w:tc>
        <w:tc>
          <w:tcPr>
            <w:tcW w:w="793"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家</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98</w:t>
            </w:r>
          </w:p>
        </w:tc>
        <w:tc>
          <w:tcPr>
            <w:tcW w:w="126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2</w:t>
            </w:r>
          </w:p>
        </w:tc>
        <w:tc>
          <w:tcPr>
            <w:tcW w:w="3325" w:type="dxa"/>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辖区企业安全知识培训及应急演练服务指导</w:t>
            </w:r>
          </w:p>
        </w:tc>
        <w:tc>
          <w:tcPr>
            <w:tcW w:w="793"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126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3</w:t>
            </w:r>
          </w:p>
        </w:tc>
        <w:tc>
          <w:tcPr>
            <w:tcW w:w="3325" w:type="dxa"/>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协助做好上级交办、企业底数、隐患清单等数据台账梳理、分析、上报工作</w:t>
            </w:r>
          </w:p>
        </w:tc>
        <w:tc>
          <w:tcPr>
            <w:tcW w:w="793"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126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4</w:t>
            </w:r>
          </w:p>
        </w:tc>
        <w:tc>
          <w:tcPr>
            <w:tcW w:w="3325" w:type="dxa"/>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安排2位专员常驻镇开展工作</w:t>
            </w:r>
          </w:p>
        </w:tc>
        <w:tc>
          <w:tcPr>
            <w:tcW w:w="793"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126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5</w:t>
            </w:r>
          </w:p>
        </w:tc>
        <w:tc>
          <w:tcPr>
            <w:tcW w:w="3325" w:type="dxa"/>
            <w:vAlign w:val="center"/>
          </w:tcPr>
          <w:p>
            <w:pPr>
              <w:tabs>
                <w:tab w:val="left" w:pos="0"/>
              </w:tabs>
              <w:spacing w:line="360" w:lineRule="auto"/>
              <w:jc w:val="both"/>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临时性检查</w:t>
            </w:r>
          </w:p>
        </w:tc>
        <w:tc>
          <w:tcPr>
            <w:tcW w:w="793" w:type="dxa"/>
            <w:vAlign w:val="center"/>
          </w:tcPr>
          <w:p>
            <w:pPr>
              <w:tabs>
                <w:tab w:val="left" w:pos="0"/>
              </w:tabs>
              <w:spacing w:line="360" w:lineRule="auto"/>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年</w:t>
            </w:r>
          </w:p>
        </w:tc>
        <w:tc>
          <w:tcPr>
            <w:tcW w:w="1280" w:type="dxa"/>
            <w:vAlign w:val="center"/>
          </w:tcPr>
          <w:p>
            <w:pPr>
              <w:tabs>
                <w:tab w:val="left" w:pos="0"/>
              </w:tabs>
              <w:spacing w:line="360" w:lineRule="auto"/>
              <w:ind w:firstLine="480" w:firstLineChars="0"/>
              <w:jc w:val="center"/>
              <w:rPr>
                <w:rFonts w:hint="eastAsia" w:ascii="仿宋" w:hAnsi="仿宋" w:eastAsia="仿宋" w:cs="仿宋"/>
                <w:kern w:val="0"/>
                <w:sz w:val="24"/>
                <w:szCs w:val="22"/>
                <w:lang w:val="en-US" w:eastAsia="zh-CN" w:bidi="ar-SA"/>
              </w:rPr>
            </w:pPr>
            <w:r>
              <w:rPr>
                <w:rFonts w:hint="eastAsia" w:ascii="仿宋" w:hAnsi="仿宋" w:eastAsia="仿宋" w:cs="仿宋"/>
                <w:kern w:val="0"/>
                <w:sz w:val="24"/>
                <w:lang w:val="en-US" w:eastAsia="zh-CN"/>
              </w:rPr>
              <w:t>1</w:t>
            </w:r>
          </w:p>
        </w:tc>
        <w:tc>
          <w:tcPr>
            <w:tcW w:w="126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3325"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793"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80" w:type="dxa"/>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26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15" w:type="dxa"/>
            <w:gridSpan w:val="4"/>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投标报价（小写）</w:t>
            </w:r>
          </w:p>
        </w:tc>
        <w:tc>
          <w:tcPr>
            <w:tcW w:w="126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15" w:type="dxa"/>
            <w:gridSpan w:val="4"/>
            <w:vAlign w:val="center"/>
          </w:tcPr>
          <w:p>
            <w:pPr>
              <w:snapToGrid w:val="0"/>
              <w:spacing w:line="360" w:lineRule="auto"/>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投标报价（大写）</w:t>
            </w:r>
          </w:p>
        </w:tc>
        <w:tc>
          <w:tcPr>
            <w:tcW w:w="1260" w:type="dxa"/>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c>
          <w:tcPr>
            <w:tcW w:w="1700" w:type="dxa"/>
            <w:vAlign w:val="center"/>
          </w:tcPr>
          <w:p>
            <w:pPr>
              <w:spacing w:line="360" w:lineRule="auto"/>
              <w:jc w:val="center"/>
              <w:rPr>
                <w:rFonts w:hint="eastAsia" w:ascii="仿宋" w:hAnsi="仿宋" w:eastAsia="仿宋" w:cs="仿宋"/>
                <w:color w:val="000000" w:themeColor="text1"/>
                <w:sz w:val="24"/>
                <w:highlight w:val="none"/>
                <w14:textFill>
                  <w14:solidFill>
                    <w14:schemeClr w14:val="tx1"/>
                  </w14:solidFill>
                </w14:textFill>
              </w:rPr>
            </w:pPr>
          </w:p>
        </w:tc>
      </w:tr>
    </w:tbl>
    <w:p>
      <w:pPr>
        <w:snapToGrid w:val="0"/>
        <w:spacing w:line="360" w:lineRule="auto"/>
        <w:ind w:left="480"/>
        <w:rPr>
          <w:rFonts w:hint="eastAsia" w:ascii="仿宋" w:hAnsi="仿宋" w:eastAsia="仿宋" w:cs="仿宋"/>
          <w:b/>
          <w:color w:val="000000" w:themeColor="text1"/>
          <w:kern w:val="0"/>
          <w:sz w:val="24"/>
          <w:highlight w:val="none"/>
          <w:lang w:val="zh-CN"/>
          <w14:textFill>
            <w14:solidFill>
              <w14:schemeClr w14:val="tx1"/>
            </w14:solidFill>
          </w14:textFill>
        </w:rPr>
      </w:pPr>
      <w:r>
        <w:rPr>
          <w:rFonts w:hint="eastAsia" w:ascii="仿宋" w:hAnsi="仿宋" w:eastAsia="仿宋" w:cs="仿宋"/>
          <w:b/>
          <w:color w:val="000000" w:themeColor="text1"/>
          <w:kern w:val="0"/>
          <w:sz w:val="24"/>
          <w:highlight w:val="none"/>
          <w:lang w:val="zh-CN"/>
          <w14:textFill>
            <w14:solidFill>
              <w14:schemeClr w14:val="tx1"/>
            </w14:solidFill>
          </w14:textFill>
        </w:rPr>
        <w:t>注：</w:t>
      </w:r>
    </w:p>
    <w:p>
      <w:pPr>
        <w:numPr>
          <w:ilvl w:val="0"/>
          <w:numId w:val="6"/>
        </w:numPr>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投标人需按本表格式填写</w:t>
      </w:r>
      <w:r>
        <w:rPr>
          <w:rFonts w:hint="eastAsia" w:ascii="仿宋" w:hAnsi="仿宋" w:eastAsia="仿宋" w:cs="仿宋"/>
          <w:b/>
          <w:color w:val="000000" w:themeColor="text1"/>
          <w:kern w:val="0"/>
          <w:sz w:val="24"/>
          <w:highlight w:val="none"/>
          <w:lang w:val="zh-CN"/>
          <w14:textFill>
            <w14:solidFill>
              <w14:schemeClr w14:val="tx1"/>
            </w14:solidFill>
          </w14:textFill>
        </w:rPr>
        <w:t>，</w:t>
      </w:r>
      <w:r>
        <w:rPr>
          <w:rFonts w:hint="eastAsia" w:ascii="仿宋" w:hAnsi="仿宋" w:eastAsia="仿宋" w:cs="仿宋"/>
          <w:b/>
          <w:color w:val="000000" w:themeColor="text1"/>
          <w:kern w:val="0"/>
          <w:sz w:val="24"/>
          <w:highlight w:val="none"/>
          <w14:textFill>
            <w14:solidFill>
              <w14:schemeClr w14:val="tx1"/>
            </w14:solidFill>
          </w14:textFill>
        </w:rPr>
        <w:t>否则视为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投标文件含有采购人不能接受的附加条件，投标无效</w:t>
      </w:r>
      <w:r>
        <w:rPr>
          <w:rFonts w:hint="eastAsia" w:ascii="仿宋" w:hAnsi="仿宋" w:eastAsia="仿宋" w:cs="仿宋"/>
          <w:color w:val="000000" w:themeColor="text1"/>
          <w:kern w:val="0"/>
          <w:sz w:val="24"/>
          <w:highlight w:val="none"/>
          <w:lang w:val="zh-CN"/>
          <w14:textFill>
            <w14:solidFill>
              <w14:schemeClr w14:val="tx1"/>
            </w14:solidFill>
          </w14:textFill>
        </w:rPr>
        <w:t>。</w:t>
      </w:r>
    </w:p>
    <w:p>
      <w:pPr>
        <w:numPr>
          <w:ilvl w:val="0"/>
          <w:numId w:val="6"/>
        </w:num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有关本项目实施所涉及的一切费用均计入报价。合同总价不为零，报价明细表中部分产品、服务单价为零的，视作已包含在总价中。</w:t>
      </w:r>
      <w:r>
        <w:rPr>
          <w:rFonts w:hint="eastAsia" w:ascii="仿宋" w:hAnsi="仿宋" w:eastAsia="仿宋" w:cs="仿宋"/>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000000" w:themeColor="text1"/>
          <w:kern w:val="0"/>
          <w:sz w:val="24"/>
          <w:highlight w:val="none"/>
          <w14:textFill>
            <w14:solidFill>
              <w14:schemeClr w14:val="tx1"/>
            </w14:solidFill>
          </w14:textFill>
        </w:rPr>
        <w:t>视为</w:t>
      </w:r>
      <w:r>
        <w:rPr>
          <w:rFonts w:hint="eastAsia" w:ascii="仿宋" w:hAnsi="仿宋" w:eastAsia="仿宋" w:cs="仿宋"/>
          <w:b/>
          <w:color w:val="000000" w:themeColor="text1"/>
          <w:sz w:val="24"/>
          <w:highlight w:val="none"/>
          <w14:textFill>
            <w14:solidFill>
              <w14:schemeClr w14:val="tx1"/>
            </w14:solidFill>
          </w14:textFill>
        </w:rPr>
        <w:t>投标文件含有采购人不能接受的附加条件的，投标无效。</w:t>
      </w:r>
    </w:p>
    <w:p>
      <w:pPr>
        <w:pStyle w:val="2"/>
        <w:numPr>
          <w:ilvl w:val="0"/>
          <w:numId w:val="6"/>
        </w:numPr>
        <w:tabs>
          <w:tab w:val="left" w:pos="432"/>
        </w:tabs>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特别提示：采购代理机构将对项目名称和项目编号，中标供应商名称、地址和中标金额，主要中标标的名称、服务范围、服务要求、服务时间、服务标准等予以公示。</w:t>
      </w:r>
    </w:p>
    <w:p>
      <w:pPr>
        <w:pStyle w:val="2"/>
        <w:numPr>
          <w:ilvl w:val="0"/>
          <w:numId w:val="6"/>
        </w:numPr>
        <w:tabs>
          <w:tab w:val="left" w:pos="432"/>
        </w:tabs>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b w:val="0"/>
          <w:color w:val="000000" w:themeColor="text1"/>
          <w:kern w:val="0"/>
          <w:sz w:val="24"/>
          <w:szCs w:val="24"/>
          <w:highlight w:val="none"/>
          <w:lang w:val="en-US"/>
          <w14:textFill>
            <w14:solidFill>
              <w14:schemeClr w14:val="tx1"/>
            </w14:solidFill>
          </w14:textFill>
        </w:rPr>
        <w:t xml:space="preserve">5. </w:t>
      </w:r>
      <w:r>
        <w:rPr>
          <w:rFonts w:hint="eastAsia" w:ascii="仿宋" w:hAnsi="仿宋" w:eastAsia="仿宋" w:cs="仿宋"/>
          <w:b w:val="0"/>
          <w:color w:val="000000" w:themeColor="text1"/>
          <w:kern w:val="0"/>
          <w:sz w:val="24"/>
          <w:szCs w:val="24"/>
          <w:highlight w:val="none"/>
          <w14:textFill>
            <w14:solidFill>
              <w14:schemeClr w14:val="tx1"/>
            </w14:solidFill>
          </w14:textFill>
        </w:rPr>
        <w:t>特别说明：▲供应商报价低于项目预算50%的，应当在报价文件中详细阐述不影响产品质量或者诚信履约的具体原因</w:t>
      </w:r>
      <w:r>
        <w:rPr>
          <w:rFonts w:hint="eastAsia" w:ascii="仿宋" w:hAnsi="仿宋" w:eastAsia="仿宋" w:cs="仿宋"/>
          <w:color w:val="000000" w:themeColor="text1"/>
          <w:kern w:val="0"/>
          <w:sz w:val="24"/>
          <w:highlight w:val="none"/>
          <w:lang w:val="zh-CN"/>
          <w14:textFill>
            <w14:solidFill>
              <w14:schemeClr w14:val="tx1"/>
            </w14:solidFill>
          </w14:textFill>
        </w:rPr>
        <w:t>。</w:t>
      </w:r>
    </w:p>
    <w:p>
      <w:pPr>
        <w:spacing w:line="360" w:lineRule="auto"/>
        <w:ind w:firstLine="482" w:firstLineChars="200"/>
        <w:rPr>
          <w:rFonts w:hint="eastAsia" w:ascii="仿宋" w:hAnsi="仿宋" w:eastAsia="仿宋" w:cs="仿宋"/>
          <w:b/>
          <w:color w:val="000000" w:themeColor="text1"/>
          <w:kern w:val="0"/>
          <w:sz w:val="24"/>
          <w:highlight w:val="none"/>
          <w14:textFill>
            <w14:solidFill>
              <w14:schemeClr w14:val="tx1"/>
            </w14:solidFill>
          </w14:textFill>
        </w:rPr>
      </w:pPr>
    </w:p>
    <w:p>
      <w:pPr>
        <w:snapToGrid w:val="0"/>
        <w:spacing w:line="360" w:lineRule="auto"/>
        <w:jc w:val="right"/>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 (电子签名)：</w:t>
      </w:r>
    </w:p>
    <w:p>
      <w:pPr>
        <w:snapToGrid w:val="0"/>
        <w:spacing w:line="360" w:lineRule="auto"/>
        <w:jc w:val="center"/>
        <w:rPr>
          <w:rFonts w:hint="eastAsia" w:ascii="仿宋" w:hAnsi="仿宋" w:eastAsia="仿宋" w:cs="仿宋"/>
          <w:color w:val="000000" w:themeColor="text1"/>
          <w:kern w:val="0"/>
          <w:sz w:val="24"/>
          <w:highlight w:val="none"/>
          <w:lang w:val="zh-CN"/>
          <w14:textFill>
            <w14:solidFill>
              <w14:schemeClr w14:val="tx1"/>
            </w14:solidFill>
          </w14:textFill>
        </w:rPr>
        <w:sectPr>
          <w:pgSz w:w="11906" w:h="16838"/>
          <w:pgMar w:top="1440" w:right="1689" w:bottom="1440" w:left="1689" w:header="851" w:footer="992" w:gutter="0"/>
          <w:cols w:space="0" w:num="1"/>
          <w:rtlGutter w:val="0"/>
          <w:docGrid w:type="lines" w:linePitch="312" w:charSpace="0"/>
        </w:sectPr>
      </w:pPr>
      <w:r>
        <w:rPr>
          <w:rFonts w:hint="eastAsia" w:ascii="仿宋" w:hAnsi="仿宋" w:eastAsia="仿宋" w:cs="仿宋"/>
          <w:color w:val="000000" w:themeColor="text1"/>
          <w:kern w:val="0"/>
          <w:sz w:val="24"/>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4"/>
          <w:highlight w:val="none"/>
          <w:lang w:val="zh-CN"/>
          <w14:textFill>
            <w14:solidFill>
              <w14:schemeClr w14:val="tx1"/>
            </w14:solidFill>
          </w14:textFill>
        </w:rPr>
        <w:t>日期：</w:t>
      </w:r>
    </w:p>
    <w:p>
      <w:pPr>
        <w:pStyle w:val="37"/>
        <w:tabs>
          <w:tab w:val="clear" w:pos="720"/>
        </w:tabs>
        <w:snapToGrid w:val="0"/>
        <w:spacing w:before="120" w:after="120"/>
        <w:ind w:firstLine="643"/>
        <w:outlineLvl w:val="9"/>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kern w:val="2"/>
          <w:sz w:val="32"/>
          <w:szCs w:val="32"/>
          <w:highlight w:val="none"/>
          <w14:textFill>
            <w14:solidFill>
              <w14:schemeClr w14:val="tx1"/>
            </w14:solidFill>
          </w14:textFill>
        </w:rPr>
        <w:t>二、</w:t>
      </w:r>
      <w:r>
        <w:rPr>
          <w:rFonts w:hint="eastAsia" w:ascii="仿宋" w:hAnsi="仿宋" w:eastAsia="仿宋" w:cs="仿宋"/>
          <w:color w:val="000000" w:themeColor="text1"/>
          <w:sz w:val="32"/>
          <w:szCs w:val="32"/>
          <w:highlight w:val="none"/>
          <w14:textFill>
            <w14:solidFill>
              <w14:schemeClr w14:val="tx1"/>
            </w14:solidFill>
          </w14:textFill>
        </w:rPr>
        <w:t>中小企业声明函</w:t>
      </w:r>
    </w:p>
    <w:p>
      <w:pPr>
        <w:widowControl/>
        <w:spacing w:line="360" w:lineRule="auto"/>
        <w:ind w:firstLine="120" w:firstLineChars="50"/>
        <w:jc w:val="left"/>
        <w:rPr>
          <w:rFonts w:hint="eastAsia" w:ascii="仿宋" w:hAnsi="仿宋" w:eastAsia="仿宋" w:cs="仿宋"/>
          <w:b w:val="0"/>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spacing w:line="360" w:lineRule="auto"/>
        <w:ind w:right="420" w:firstLine="3614" w:firstLineChars="1000"/>
        <w:rPr>
          <w:rFonts w:hint="eastAsia" w:ascii="仿宋" w:hAnsi="仿宋" w:eastAsia="仿宋" w:cs="仿宋"/>
          <w:b/>
          <w:color w:val="000000" w:themeColor="text1"/>
          <w:kern w:val="0"/>
          <w:sz w:val="36"/>
          <w:szCs w:val="36"/>
          <w:highlight w:val="none"/>
          <w14:textFill>
            <w14:solidFill>
              <w14:schemeClr w14:val="tx1"/>
            </w14:solidFill>
          </w14:textFill>
        </w:rPr>
      </w:pPr>
    </w:p>
    <w:p>
      <w:pPr>
        <w:tabs>
          <w:tab w:val="left" w:pos="8085"/>
        </w:tabs>
        <w:spacing w:line="360" w:lineRule="auto"/>
        <w:ind w:firstLine="1285" w:firstLineChars="400"/>
        <w:jc w:val="left"/>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政府采购支持中小企业信用融资相关事项通知</w:t>
      </w:r>
    </w:p>
    <w:p>
      <w:pPr>
        <w:spacing w:line="360" w:lineRule="auto"/>
        <w:ind w:firstLine="480" w:firstLineChars="200"/>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000000" w:themeColor="text1"/>
          <w:kern w:val="0"/>
          <w:sz w:val="24"/>
          <w:highlight w:val="none"/>
          <w:lang w:val="zh-CN"/>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一、适用对象</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二、相关信息获取方式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　政府采购信用融资操作流程：</w:t>
      </w:r>
    </w:p>
    <w:p>
      <w:pPr>
        <w:spacing w:line="360" w:lineRule="auto"/>
        <w:ind w:firstLine="960" w:firstLineChars="4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（一）线上融资模式：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1.供应商根据合作银行提供的方案，自行选择金融产品，并办理开户等手续；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2.供应商中标后，可通过杭州市政府采购网或“浙里办”测算授信额度；</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4.审批通过后，在线办理放贷手续。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（二）线下融资模式：</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4.审批通过后，合作银行应按照合作备忘录中约定的审批放款期限和优惠利率及时予以放款。</w:t>
      </w:r>
    </w:p>
    <w:p>
      <w:pPr>
        <w:pStyle w:val="2"/>
        <w:tabs>
          <w:tab w:val="left" w:pos="432"/>
        </w:tabs>
        <w:ind w:left="0" w:firstLine="960" w:firstLineChars="400"/>
        <w:rPr>
          <w:rFonts w:hint="eastAsia" w:ascii="仿宋" w:eastAsia="仿宋" w:cs="仿宋"/>
          <w:b w:val="0"/>
          <w:bCs w:val="0"/>
          <w:color w:val="000000" w:themeColor="text1"/>
          <w:sz w:val="24"/>
          <w:szCs w:val="24"/>
          <w:highlight w:val="none"/>
          <w:lang w:val="en-US"/>
          <w14:textFill>
            <w14:solidFill>
              <w14:schemeClr w14:val="tx1"/>
            </w14:solidFill>
          </w14:textFill>
        </w:rPr>
      </w:pPr>
      <w:r>
        <w:rPr>
          <w:rFonts w:hint="eastAsia" w:ascii="仿宋" w:eastAsia="仿宋" w:cs="仿宋"/>
          <w:b w:val="0"/>
          <w:bCs w:val="0"/>
          <w:color w:val="000000" w:themeColor="text1"/>
          <w:sz w:val="24"/>
          <w:szCs w:val="24"/>
          <w:highlight w:val="none"/>
          <w:lang w:val="en-US"/>
          <w14:textFill>
            <w14:solidFill>
              <w14:schemeClr w14:val="tx1"/>
            </w14:solidFill>
          </w14:textFill>
        </w:rPr>
        <w:t>（三）杭州e融平台申请融资</w:t>
      </w:r>
    </w:p>
    <w:p>
      <w:pPr>
        <w:pStyle w:val="2"/>
        <w:tabs>
          <w:tab w:val="left" w:pos="432"/>
        </w:tabs>
        <w:ind w:left="0" w:firstLine="960" w:firstLineChars="400"/>
        <w:rPr>
          <w:rFonts w:hint="eastAsia" w:ascii="仿宋" w:eastAsia="仿宋" w:cs="仿宋"/>
          <w:b w:val="0"/>
          <w:bCs w:val="0"/>
          <w:color w:val="000000" w:themeColor="text1"/>
          <w:sz w:val="24"/>
          <w:szCs w:val="24"/>
          <w:highlight w:val="none"/>
          <w:lang w:val="en-US"/>
          <w14:textFill>
            <w14:solidFill>
              <w14:schemeClr w14:val="tx1"/>
            </w14:solidFill>
          </w14:textFill>
        </w:rPr>
      </w:pPr>
      <w:r>
        <w:rPr>
          <w:rFonts w:hint="eastAsia" w:ascii="仿宋" w:eastAsia="仿宋" w:cs="仿宋"/>
          <w:b w:val="0"/>
          <w:bCs w:val="0"/>
          <w:color w:val="000000" w:themeColor="text1"/>
          <w:sz w:val="24"/>
          <w:szCs w:val="24"/>
          <w:highlight w:val="none"/>
          <w:lang w:val="en-US"/>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四、注意事项</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000000" w:themeColor="text1"/>
          <w:kern w:val="0"/>
          <w:sz w:val="24"/>
          <w:highlight w:val="none"/>
          <w14:textFill>
            <w14:solidFill>
              <w14:schemeClr w14:val="tx1"/>
            </w14:solidFill>
          </w14:textFill>
        </w:rPr>
      </w:pPr>
    </w:p>
    <w:p>
      <w:pPr>
        <w:pStyle w:val="3"/>
        <w:pageBreakBefore/>
        <w:widowControl/>
        <w:spacing w:before="100" w:beforeAutospacing="1" w:after="100" w:afterAutospacing="1" w:line="360" w:lineRule="auto"/>
        <w:ind w:left="1290" w:firstLine="2249" w:firstLineChars="700"/>
        <w:jc w:val="both"/>
        <w:rPr>
          <w:rFonts w:hint="eastAsia" w:ascii="仿宋" w:hAnsi="仿宋" w:eastAsia="仿宋" w:cs="仿宋"/>
          <w:color w:val="000000" w:themeColor="text1"/>
          <w:highlight w:val="none"/>
          <w14:textFill>
            <w14:solidFill>
              <w14:schemeClr w14:val="tx1"/>
            </w14:solidFill>
          </w14:textFill>
        </w:rPr>
      </w:pPr>
      <w:bookmarkStart w:id="550" w:name="_Toc465665161"/>
      <w:r>
        <w:rPr>
          <w:rFonts w:hint="eastAsia" w:ascii="仿宋" w:hAnsi="仿宋" w:eastAsia="仿宋" w:cs="仿宋"/>
          <w:color w:val="000000" w:themeColor="text1"/>
          <w:highlight w:val="none"/>
          <w14:textFill>
            <w14:solidFill>
              <w14:schemeClr w14:val="tx1"/>
            </w14:solidFill>
          </w14:textFill>
        </w:rPr>
        <w:t>附件</w:t>
      </w:r>
      <w:bookmarkEnd w:id="550"/>
    </w:p>
    <w:p>
      <w:pPr>
        <w:spacing w:line="360" w:lineRule="auto"/>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附件1：</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bookmarkStart w:id="551" w:name="OLE_LINK14"/>
      <w:bookmarkStart w:id="552" w:name="OLE_LINK13"/>
      <w:r>
        <w:rPr>
          <w:rFonts w:hint="eastAsia" w:ascii="仿宋" w:hAnsi="仿宋" w:eastAsia="仿宋" w:cs="仿宋"/>
          <w:b/>
          <w:color w:val="000000" w:themeColor="text1"/>
          <w:spacing w:val="6"/>
          <w:sz w:val="32"/>
          <w:szCs w:val="32"/>
          <w:highlight w:val="none"/>
          <w14:textFill>
            <w14:solidFill>
              <w14:schemeClr w14:val="tx1"/>
            </w14:solidFill>
          </w14:textFill>
        </w:rPr>
        <w:t>残疾人福利性单位声明函</w:t>
      </w:r>
    </w:p>
    <w:bookmarkEnd w:id="551"/>
    <w:bookmarkEnd w:id="552"/>
    <w:p>
      <w:pPr>
        <w:spacing w:line="360" w:lineRule="auto"/>
        <w:rPr>
          <w:rFonts w:hint="eastAsia" w:ascii="仿宋" w:hAnsi="仿宋" w:eastAsia="仿宋" w:cs="仿宋"/>
          <w:b/>
          <w:color w:val="000000" w:themeColor="text1"/>
          <w:spacing w:val="6"/>
          <w:sz w:val="30"/>
          <w:szCs w:val="30"/>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本单位对上述声明的真实性负责。如有虚假，将依法承担相应责任。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投标人名称（电子签名）</w:t>
      </w:r>
      <w:r>
        <w:rPr>
          <w:rFonts w:hint="eastAsia" w:ascii="仿宋" w:hAnsi="仿宋" w:eastAsia="仿宋" w:cs="仿宋"/>
          <w:color w:val="000000" w:themeColor="text1"/>
          <w:sz w:val="24"/>
          <w:highlight w:val="none"/>
          <w14:textFill>
            <w14:solidFill>
              <w14:schemeClr w14:val="tx1"/>
            </w14:solidFill>
          </w14:textFill>
        </w:rPr>
        <w:t>：</w:t>
      </w:r>
    </w:p>
    <w:p>
      <w:pPr>
        <w:tabs>
          <w:tab w:val="left" w:pos="4860"/>
        </w:tabs>
        <w:spacing w:line="360" w:lineRule="auto"/>
        <w:ind w:right="1560" w:firstLine="480" w:firstLineChars="200"/>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  期：</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spacing w:line="360" w:lineRule="auto"/>
        <w:ind w:firstLine="420" w:firstLineChars="200"/>
        <w:rPr>
          <w:rFonts w:hint="eastAsia" w:ascii="仿宋" w:hAnsi="仿宋" w:eastAsia="仿宋" w:cs="仿宋"/>
          <w:color w:val="000000" w:themeColor="text1"/>
          <w:highlight w:val="none"/>
          <w14:textFill>
            <w14:solidFill>
              <w14:schemeClr w14:val="tx1"/>
            </w14:solidFill>
          </w14:textFill>
        </w:rPr>
      </w:pPr>
    </w:p>
    <w:p>
      <w:pPr>
        <w:pStyle w:val="5"/>
        <w:rPr>
          <w:rFonts w:hint="eastAsia" w:ascii="仿宋" w:hAnsi="仿宋" w:eastAsia="仿宋" w:cs="仿宋"/>
          <w:color w:val="000000" w:themeColor="text1"/>
          <w:highlight w:val="none"/>
          <w14:textFill>
            <w14:solidFill>
              <w14:schemeClr w14:val="tx1"/>
            </w14:solidFill>
          </w14:textFill>
        </w:rPr>
      </w:pPr>
    </w:p>
    <w:p>
      <w:pPr>
        <w:pStyle w:val="6"/>
        <w:rPr>
          <w:rFonts w:hint="eastAsia" w:ascii="仿宋" w:hAnsi="仿宋" w:eastAsia="仿宋" w:cs="仿宋"/>
          <w:color w:val="000000" w:themeColor="text1"/>
          <w:highlight w:val="none"/>
          <w14:textFill>
            <w14:solidFill>
              <w14:schemeClr w14:val="tx1"/>
            </w14:solidFill>
          </w14:textFill>
        </w:rPr>
      </w:pPr>
    </w:p>
    <w:p>
      <w:pPr>
        <w:pStyle w:val="6"/>
        <w:rPr>
          <w:rFonts w:hint="eastAsia" w:ascii="仿宋" w:hAnsi="仿宋" w:eastAsia="仿宋" w:cs="仿宋"/>
          <w:color w:val="000000" w:themeColor="text1"/>
          <w:highlight w:val="none"/>
          <w14:textFill>
            <w14:solidFill>
              <w14:schemeClr w14:val="tx1"/>
            </w14:solidFill>
          </w14:textFill>
        </w:rPr>
      </w:pPr>
    </w:p>
    <w:p>
      <w:pPr>
        <w:pStyle w:val="6"/>
        <w:rPr>
          <w:rFonts w:hint="eastAsia" w:ascii="仿宋" w:hAnsi="仿宋" w:eastAsia="仿宋" w:cs="仿宋"/>
          <w:color w:val="000000" w:themeColor="text1"/>
          <w:highlight w:val="none"/>
          <w14:textFill>
            <w14:solidFill>
              <w14:schemeClr w14:val="tx1"/>
            </w14:solidFill>
          </w14:textFill>
        </w:rPr>
      </w:pPr>
    </w:p>
    <w:p>
      <w:pPr>
        <w:pStyle w:val="6"/>
        <w:rPr>
          <w:rFonts w:hint="eastAsia" w:ascii="仿宋" w:hAnsi="仿宋" w:eastAsia="仿宋" w:cs="仿宋"/>
          <w:color w:val="000000" w:themeColor="text1"/>
          <w:highlight w:val="none"/>
          <w14:textFill>
            <w14:solidFill>
              <w14:schemeClr w14:val="tx1"/>
            </w14:solidFill>
          </w14:textFill>
        </w:rPr>
      </w:pPr>
    </w:p>
    <w:p>
      <w:pPr>
        <w:pStyle w:val="6"/>
        <w:rPr>
          <w:rFonts w:hint="eastAsia" w:ascii="仿宋" w:hAnsi="仿宋" w:eastAsia="仿宋" w:cs="仿宋"/>
          <w:color w:val="000000" w:themeColor="text1"/>
          <w:highlight w:val="none"/>
          <w14:textFill>
            <w14:solidFill>
              <w14:schemeClr w14:val="tx1"/>
            </w14:solidFill>
          </w14:textFill>
        </w:rPr>
      </w:pPr>
    </w:p>
    <w:p>
      <w:pPr>
        <w:pStyle w:val="6"/>
        <w:rPr>
          <w:rFonts w:hint="eastAsia" w:ascii="仿宋" w:hAnsi="仿宋" w:eastAsia="仿宋" w:cs="仿宋"/>
          <w:color w:val="000000" w:themeColor="text1"/>
          <w:highlight w:val="none"/>
          <w14:textFill>
            <w14:solidFill>
              <w14:schemeClr w14:val="tx1"/>
            </w14:solidFill>
          </w14:textFill>
        </w:rPr>
      </w:pPr>
    </w:p>
    <w:p>
      <w:pPr>
        <w:pStyle w:val="6"/>
        <w:rPr>
          <w:rFonts w:hint="eastAsia" w:ascii="仿宋" w:hAnsi="仿宋" w:eastAsia="仿宋" w:cs="仿宋"/>
          <w:color w:val="000000" w:themeColor="text1"/>
          <w:highlight w:val="none"/>
          <w14:textFill>
            <w14:solidFill>
              <w14:schemeClr w14:val="tx1"/>
            </w14:solidFill>
          </w14:textFill>
        </w:rPr>
      </w:pPr>
    </w:p>
    <w:p>
      <w:pPr>
        <w:pStyle w:val="6"/>
        <w:rPr>
          <w:rFonts w:hint="eastAsia" w:ascii="仿宋" w:hAnsi="仿宋" w:eastAsia="仿宋" w:cs="仿宋"/>
          <w:color w:val="000000" w:themeColor="text1"/>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附件2：质疑函范本及制作说明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质疑函范本</w:t>
      </w:r>
    </w:p>
    <w:p>
      <w:pPr>
        <w:snapToGrid w:val="0"/>
        <w:spacing w:beforeLines="100"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一、质疑供应商基本信息</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质疑供应商：</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二、质疑项目基本情况</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质疑项目的名称：</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质疑项目的编号：包号：</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采购文件获取日期：</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三、质疑事项具体内容</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质疑事项1：</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质疑事项2</w:t>
      </w:r>
    </w:p>
    <w:p>
      <w:pPr>
        <w:snapToGrid w:val="0"/>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napToGrid w:val="0"/>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Cs/>
          <w:color w:val="000000" w:themeColor="text1"/>
          <w:sz w:val="24"/>
          <w:highlight w:val="none"/>
          <w14:textFill>
            <w14:solidFill>
              <w14:schemeClr w14:val="tx1"/>
            </w14:solidFill>
          </w14:textFill>
        </w:rPr>
        <w:t>四、与质疑事项相关的质疑请求</w:t>
      </w:r>
    </w:p>
    <w:p>
      <w:pPr>
        <w:snapToGrid w:val="0"/>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质疑函制作说明：</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1.供应商提出质疑时，应提交质疑函和必要的证明材料。</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5.质疑函的质疑请求应与质疑事项相关。</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000000" w:themeColor="text1"/>
          <w:sz w:val="30"/>
          <w:szCs w:val="30"/>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5"/>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6"/>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6"/>
        <w:rPr>
          <w:rFonts w:hint="eastAsia" w:ascii="仿宋" w:hAnsi="仿宋" w:eastAsia="仿宋" w:cs="仿宋"/>
          <w:b/>
          <w:color w:val="000000" w:themeColor="text1"/>
          <w:spacing w:val="6"/>
          <w:sz w:val="32"/>
          <w:szCs w:val="32"/>
          <w:highlight w:val="none"/>
          <w14:textFill>
            <w14:solidFill>
              <w14:schemeClr w14:val="tx1"/>
            </w14:solidFill>
          </w14:textFill>
        </w:rPr>
      </w:pPr>
    </w:p>
    <w:p>
      <w:pPr>
        <w:spacing w:line="360" w:lineRule="auto"/>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附件3：投诉书范本及制作说明</w:t>
      </w:r>
    </w:p>
    <w:p>
      <w:pPr>
        <w:spacing w:line="360" w:lineRule="auto"/>
        <w:jc w:val="center"/>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投诉书范本</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一、投诉相关主体基本情况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tabs>
          <w:tab w:val="left" w:pos="6510"/>
        </w:tabs>
        <w:spacing w:line="360" w:lineRule="auto"/>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法定代表人/主要负责人：</w:t>
      </w:r>
    </w:p>
    <w:p>
      <w:pPr>
        <w:tabs>
          <w:tab w:val="left" w:pos="6510"/>
        </w:tabs>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联系电话：</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授权代表：联系电话</w:t>
      </w:r>
      <w:r>
        <w:rPr>
          <w:rFonts w:hint="eastAsia" w:ascii="仿宋" w:hAnsi="仿宋" w:eastAsia="仿宋" w:cs="仿宋"/>
          <w:color w:val="000000" w:themeColor="text1"/>
          <w:sz w:val="24"/>
          <w:highlight w:val="none"/>
          <w:u w:val="dotted"/>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被投诉人1：</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被投诉人2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相关供应商：</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地址：邮编：</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联系人：联系电话：</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二、投诉项目基本情况</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采购项目名称：</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采购项目编号：包号：</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采购人名称：</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代理机构名称：</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采购文件公告: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采购结果公告:</w:t>
      </w:r>
      <w:r>
        <w:rPr>
          <w:rFonts w:hint="eastAsia" w:ascii="仿宋" w:hAnsi="仿宋" w:eastAsia="仿宋" w:cs="仿宋"/>
          <w:color w:val="000000" w:themeColor="text1"/>
          <w:sz w:val="24"/>
          <w:highlight w:val="none"/>
          <w:u w:val="dotted"/>
          <w14:textFill>
            <w14:solidFill>
              <w14:schemeClr w14:val="tx1"/>
            </w14:solidFill>
          </w14:textFill>
        </w:rPr>
        <w:t xml:space="preserve">是/否 </w:t>
      </w:r>
      <w:r>
        <w:rPr>
          <w:rFonts w:hint="eastAsia" w:ascii="仿宋" w:hAnsi="仿宋" w:eastAsia="仿宋" w:cs="仿宋"/>
          <w:color w:val="000000" w:themeColor="text1"/>
          <w:sz w:val="24"/>
          <w:highlight w:val="none"/>
          <w14:textFill>
            <w14:solidFill>
              <w14:schemeClr w14:val="tx1"/>
            </w14:solidFill>
          </w14:textFill>
        </w:rPr>
        <w:t>公告期限：</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三、质疑基本情况</w:t>
      </w:r>
    </w:p>
    <w:p>
      <w:pPr>
        <w:spacing w:line="360" w:lineRule="auto"/>
        <w:ind w:firstLine="480" w:firstLineChars="200"/>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投诉人于年月日,向提出质疑，质疑事项为：</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pPr>
        <w:spacing w:line="360" w:lineRule="auto"/>
        <w:ind w:firstLine="360" w:firstLineChars="1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dotted"/>
          <w14:textFill>
            <w14:solidFill>
              <w14:schemeClr w14:val="tx1"/>
            </w14:solidFill>
          </w14:textFill>
        </w:rPr>
        <w:t>采购人/代理机构</w:t>
      </w:r>
      <w:r>
        <w:rPr>
          <w:rFonts w:hint="eastAsia" w:ascii="仿宋" w:hAnsi="仿宋" w:eastAsia="仿宋" w:cs="仿宋"/>
          <w:color w:val="000000" w:themeColor="text1"/>
          <w:sz w:val="24"/>
          <w:highlight w:val="none"/>
          <w14:textFill>
            <w14:solidFill>
              <w14:schemeClr w14:val="tx1"/>
            </w14:solidFill>
          </w14:textFill>
        </w:rPr>
        <w:t>于年月日,就质疑事项作出了答复/没有在法定期限内作出答复。</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四、投诉事项具体内容</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 1：</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事实依据：</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法律依据：</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投诉事项2</w:t>
      </w:r>
    </w:p>
    <w:p>
      <w:pPr>
        <w:spacing w:line="360" w:lineRule="auto"/>
        <w:rPr>
          <w:rFonts w:hint="eastAsia" w:ascii="仿宋" w:hAnsi="仿宋" w:eastAsia="仿宋" w:cs="仿宋"/>
          <w:color w:val="000000" w:themeColor="text1"/>
          <w:sz w:val="24"/>
          <w:highlight w:val="none"/>
          <w:u w:val="dotted"/>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五、与投诉事项相关的投诉请求</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请求：</w:t>
      </w:r>
    </w:p>
    <w:p>
      <w:pPr>
        <w:spacing w:line="360" w:lineRule="auto"/>
        <w:rPr>
          <w:rFonts w:hint="eastAsia" w:ascii="仿宋" w:hAnsi="仿宋" w:eastAsia="仿宋" w:cs="仿宋"/>
          <w:color w:val="000000" w:themeColor="text1"/>
          <w:sz w:val="24"/>
          <w:highlight w:val="none"/>
          <w:u w:val="single"/>
          <w14:textFill>
            <w14:solidFill>
              <w14:schemeClr w14:val="tx1"/>
            </w14:solidFill>
          </w14:textFill>
        </w:rPr>
      </w:pP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签字(签章)：                   公章：                      </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pPr>
        <w:spacing w:line="360" w:lineRule="auto"/>
        <w:rPr>
          <w:rFonts w:hint="eastAsia" w:ascii="仿宋" w:hAnsi="仿宋" w:eastAsia="仿宋" w:cs="仿宋"/>
          <w:b/>
          <w:color w:val="000000" w:themeColor="text1"/>
          <w:sz w:val="24"/>
          <w:highlight w:val="none"/>
          <w14:textFill>
            <w14:solidFill>
              <w14:schemeClr w14:val="tx1"/>
            </w14:solidFill>
          </w14:textFill>
        </w:rPr>
      </w:pPr>
    </w:p>
    <w:p>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投诉书制作说明：</w:t>
      </w:r>
    </w:p>
    <w:p>
      <w:pPr>
        <w:widowControl/>
        <w:spacing w:line="360" w:lineRule="auto"/>
        <w:ind w:firstLine="480" w:firstLineChars="200"/>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仿宋"/>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6.投诉书的投诉请求应与投诉事项相关。</w:t>
      </w:r>
    </w:p>
    <w:p>
      <w:pPr>
        <w:widowControl/>
        <w:spacing w:line="360" w:lineRule="auto"/>
        <w:ind w:firstLine="480" w:firstLineChars="200"/>
        <w:jc w:val="left"/>
        <w:rPr>
          <w:rFonts w:hint="eastAsia" w:ascii="仿宋" w:hAnsi="仿宋" w:eastAsia="仿宋" w:cs="仿宋"/>
          <w:b/>
          <w:color w:val="000000" w:themeColor="text1"/>
          <w:spacing w:val="6"/>
          <w:sz w:val="32"/>
          <w:szCs w:val="32"/>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autoSpaceDE w:val="0"/>
        <w:autoSpaceDN w:val="0"/>
        <w:jc w:val="center"/>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附件4：</w:t>
      </w:r>
      <w:r>
        <w:rPr>
          <w:rFonts w:hint="eastAsia" w:ascii="仿宋" w:hAnsi="仿宋" w:eastAsia="仿宋" w:cs="仿宋"/>
          <w:b/>
          <w:bCs/>
          <w:color w:val="000000" w:themeColor="text1"/>
          <w:sz w:val="32"/>
          <w:szCs w:val="32"/>
          <w:highlight w:val="none"/>
          <w14:textFill>
            <w14:solidFill>
              <w14:schemeClr w14:val="tx1"/>
            </w14:solidFill>
          </w14:textFill>
        </w:rPr>
        <w:t>业务专用章使用说明函</w:t>
      </w:r>
    </w:p>
    <w:p>
      <w:pPr>
        <w:spacing w:line="360" w:lineRule="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14:textFill>
            <w14:solidFill>
              <w14:schemeClr w14:val="tx1"/>
            </w14:solidFill>
          </w14:textFill>
        </w:rPr>
        <w:t>（采购人）、（采购代理机构）</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我方</w:t>
      </w:r>
      <w:r>
        <w:rPr>
          <w:rFonts w:hint="eastAsia" w:ascii="仿宋" w:hAnsi="仿宋" w:eastAsia="仿宋" w:cs="仿宋"/>
          <w:color w:val="000000" w:themeColor="text1"/>
          <w:sz w:val="24"/>
          <w:highlight w:val="none"/>
          <w14:textFill>
            <w14:solidFill>
              <w14:schemeClr w14:val="tx1"/>
            </w14:solidFill>
          </w14:textFill>
        </w:rPr>
        <w:t>(投标人全称)是中华人民共和国依法登记注册的合法企业，</w:t>
      </w:r>
      <w:r>
        <w:rPr>
          <w:rFonts w:hint="eastAsia" w:ascii="仿宋" w:hAnsi="仿宋" w:eastAsia="仿宋" w:cs="仿宋"/>
          <w:bCs/>
          <w:color w:val="000000" w:themeColor="text1"/>
          <w:sz w:val="24"/>
          <w:highlight w:val="none"/>
          <w14:textFill>
            <w14:solidFill>
              <w14:schemeClr w14:val="tx1"/>
            </w14:solidFill>
          </w14:textFill>
        </w:rPr>
        <w:t>在参加</w:t>
      </w:r>
      <w:r>
        <w:rPr>
          <w:rFonts w:hint="eastAsia" w:ascii="仿宋" w:hAnsi="仿宋" w:eastAsia="仿宋" w:cs="仿宋"/>
          <w:color w:val="000000" w:themeColor="text1"/>
          <w:sz w:val="24"/>
          <w:highlight w:val="none"/>
          <w14:textFill>
            <w14:solidFill>
              <w14:schemeClr w14:val="tx1"/>
            </w14:solidFill>
          </w14:textFill>
        </w:rPr>
        <w:t>你方组织的（项目名称）项目【招标编号：（采购编号）】</w:t>
      </w:r>
      <w:r>
        <w:rPr>
          <w:rFonts w:hint="eastAsia" w:ascii="仿宋" w:hAnsi="仿宋" w:eastAsia="仿宋" w:cs="仿宋"/>
          <w:bCs/>
          <w:color w:val="000000" w:themeColor="text1"/>
          <w:sz w:val="24"/>
          <w:highlight w:val="none"/>
          <w14:textFill>
            <w14:solidFill>
              <w14:schemeClr w14:val="tx1"/>
            </w14:solidFill>
          </w14:textFill>
        </w:rPr>
        <w:t>投标活动中作如下说明：</w:t>
      </w:r>
      <w:r>
        <w:rPr>
          <w:rFonts w:hint="eastAsia" w:ascii="仿宋" w:hAnsi="仿宋" w:eastAsia="仿宋" w:cs="仿宋"/>
          <w:color w:val="000000" w:themeColor="text1"/>
          <w:sz w:val="24"/>
          <w:highlight w:val="none"/>
          <w14:textFill>
            <w14:solidFill>
              <w14:schemeClr w14:val="tx1"/>
            </w14:solidFill>
          </w14:textFill>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特此说明。</w:t>
      </w: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firstLine="494"/>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80" w:firstLine="4080" w:firstLineChars="17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投标单位（法定名称章）：</w:t>
      </w:r>
    </w:p>
    <w:p>
      <w:pPr>
        <w:ind w:right="1440" w:firstLine="494"/>
        <w:jc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日期：       年     月     日</w:t>
      </w:r>
    </w:p>
    <w:p>
      <w:pP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附：</w:t>
      </w:r>
    </w:p>
    <w:p>
      <w:pPr>
        <w:spacing w:line="360" w:lineRule="auto"/>
        <w:rPr>
          <w:rFonts w:hint="eastAsia" w:ascii="仿宋" w:hAnsi="仿宋" w:eastAsia="仿宋" w:cs="仿宋"/>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18" name="矩形 18"/>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J9kUSv7AQAAIQQAAA4AAAAAAAAAAQAgAAAAJwEAAGRycy9lMm9E&#10;b2MueG1sUEsFBgAAAAAGAAYAWQEAAJQFAAAAAA==&#10;">
                <v:fill on="t" focussize="0,0"/>
                <v:stroke color="#000000" joinstyle="miter"/>
                <v:imagedata o:title=""/>
                <o:lock v:ext="edit" aspectratio="f"/>
              </v:rect>
            </w:pict>
          </mc:Fallback>
        </mc:AlternateContent>
      </w:r>
      <w:r>
        <w:rPr>
          <w:rFonts w:hint="eastAsia" w:ascii="仿宋" w:hAnsi="仿宋" w:eastAsia="仿宋" w:cs="仿宋"/>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14" name="矩形 1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07BY2AAAAAoBAAAPAAAAAAAAAAEAIAAAACIAAABkcnMvZG93bnJl&#10;di54bWxQSwECFAAUAAAACACHTuJAiSMb1/0BAAAhBAAADgAAAAAAAAABACAAAAAnAQAAZHJzL2Uy&#10;b0RvYy54bWxQSwUGAAAAAAYABgBZAQAAlgUAAAAA&#10;">
                <v:fill on="t" focussize="0,0"/>
                <v:stroke color="#000000" joinstyle="miter"/>
                <v:imagedata o:title=""/>
                <o:lock v:ext="edit" aspectratio="f"/>
              </v:rect>
            </w:pict>
          </mc:Fallback>
        </mc:AlternateContent>
      </w:r>
      <w:r>
        <w:rPr>
          <w:rFonts w:hint="eastAsia" w:ascii="仿宋" w:hAnsi="仿宋" w:eastAsia="仿宋" w:cs="仿宋"/>
          <w:color w:val="000000" w:themeColor="text1"/>
          <w:sz w:val="24"/>
          <w:highlight w:val="none"/>
          <w14:textFill>
            <w14:solidFill>
              <w14:schemeClr w14:val="tx1"/>
            </w14:solidFill>
          </w14:textFill>
        </w:rPr>
        <w:t>投标单位法定名称章（印模）投标单位“XX专用章”（印模）</w:t>
      </w: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cente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tabs>
          <w:tab w:val="left" w:pos="432"/>
        </w:tabs>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ascii="仿宋" w:hAnsi="仿宋" w:eastAsia="仿宋" w:cs="仿宋"/>
          <w:b/>
          <w:color w:val="000000" w:themeColor="text1"/>
          <w:spacing w:val="6"/>
          <w:sz w:val="32"/>
          <w:szCs w:val="32"/>
          <w:highlight w:val="none"/>
          <w14:textFill>
            <w14:solidFill>
              <w14:schemeClr w14:val="tx1"/>
            </w14:solidFill>
          </w14:textFill>
        </w:rPr>
      </w:pPr>
    </w:p>
    <w:p>
      <w:pPr>
        <w:pStyle w:val="2"/>
        <w:tabs>
          <w:tab w:val="left" w:pos="432"/>
        </w:tabs>
        <w:rPr>
          <w:rFonts w:hint="eastAsia" w:ascii="仿宋" w:hAnsi="仿宋" w:eastAsia="仿宋" w:cs="仿宋"/>
          <w:b/>
          <w:color w:val="000000" w:themeColor="text1"/>
          <w:spacing w:val="6"/>
          <w:sz w:val="32"/>
          <w:szCs w:val="32"/>
          <w:highlight w:val="none"/>
          <w14:textFill>
            <w14:solidFill>
              <w14:schemeClr w14:val="tx1"/>
            </w14:solidFill>
          </w14:textFill>
        </w:rPr>
      </w:pPr>
    </w:p>
    <w:p>
      <w:pPr>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both"/>
        <w:rPr>
          <w:rFonts w:hint="eastAsia" w:ascii="仿宋" w:hAnsi="仿宋" w:eastAsia="仿宋" w:cs="仿宋"/>
          <w:b/>
          <w:color w:val="000000" w:themeColor="text1"/>
          <w:spacing w:val="6"/>
          <w:sz w:val="32"/>
          <w:szCs w:val="32"/>
          <w:highlight w:val="none"/>
          <w14:textFill>
            <w14:solidFill>
              <w14:schemeClr w14:val="tx1"/>
            </w14:solidFill>
          </w14:textFill>
        </w:rPr>
      </w:pPr>
    </w:p>
    <w:p>
      <w:pPr>
        <w:autoSpaceDE w:val="0"/>
        <w:autoSpaceDN w:val="0"/>
        <w:jc w:val="both"/>
        <w:rPr>
          <w:rFonts w:hint="eastAsia"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pacing w:val="6"/>
          <w:sz w:val="32"/>
          <w:szCs w:val="32"/>
          <w:highlight w:val="none"/>
          <w14:textFill>
            <w14:solidFill>
              <w14:schemeClr w14:val="tx1"/>
            </w14:solidFill>
          </w14:textFill>
        </w:rPr>
        <w:t>附件5：</w:t>
      </w:r>
      <w:r>
        <w:rPr>
          <w:rFonts w:hint="eastAsia" w:ascii="仿宋" w:hAnsi="仿宋" w:eastAsia="仿宋" w:cs="仿宋"/>
          <w:b/>
          <w:color w:val="000000" w:themeColor="text1"/>
          <w:sz w:val="32"/>
          <w:szCs w:val="32"/>
          <w:highlight w:val="none"/>
          <w14:textFill>
            <w14:solidFill>
              <w14:schemeClr w14:val="tx1"/>
            </w14:solidFill>
          </w14:textFill>
        </w:rPr>
        <w:t>中小企业声明函</w:t>
      </w:r>
    </w:p>
    <w:p>
      <w:pPr>
        <w:spacing w:line="360" w:lineRule="auto"/>
        <w:jc w:val="both"/>
        <w:rPr>
          <w:rFonts w:hint="eastAsia" w:ascii="仿宋" w:hAnsi="仿宋" w:eastAsia="仿宋" w:cs="仿宋"/>
          <w:b/>
          <w:color w:val="000000" w:themeColor="text1"/>
          <w:sz w:val="32"/>
          <w:szCs w:val="32"/>
          <w:highlight w:val="none"/>
          <w14:textFill>
            <w14:solidFill>
              <w14:schemeClr w14:val="tx1"/>
            </w14:solidFill>
          </w14:textFill>
        </w:rPr>
      </w:pPr>
    </w:p>
    <w:p>
      <w:pPr>
        <w:spacing w:line="360" w:lineRule="auto"/>
        <w:jc w:val="center"/>
        <w:rPr>
          <w:rFonts w:hint="eastAsia" w:ascii="仿宋" w:hAnsi="仿宋" w:eastAsia="仿宋" w:cs="仿宋"/>
          <w:b/>
          <w:color w:val="000000" w:themeColor="text1"/>
          <w:sz w:val="32"/>
          <w:szCs w:val="32"/>
          <w:highlight w:val="none"/>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中小企业声明函（服务）</w:t>
      </w:r>
    </w:p>
    <w:p>
      <w:pPr>
        <w:spacing w:line="360" w:lineRule="auto"/>
        <w:rPr>
          <w:rFonts w:hint="eastAsia" w:ascii="仿宋" w:hAnsi="仿宋" w:eastAsia="仿宋" w:cs="仿宋"/>
          <w:color w:val="000000" w:themeColor="text1"/>
          <w:highlight w:val="none"/>
          <w14:textFill>
            <w14:solidFill>
              <w14:schemeClr w14:val="tx1"/>
            </w14:solidFill>
          </w14:textFill>
        </w:rPr>
      </w:pPr>
    </w:p>
    <w:p>
      <w:pPr>
        <w:spacing w:line="360" w:lineRule="auto"/>
        <w:ind w:firstLine="360" w:firstLineChars="15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r>
        <w:rPr>
          <w:rFonts w:hint="eastAsia" w:ascii="仿宋" w:hAnsi="仿宋" w:eastAsia="仿宋" w:cs="仿宋"/>
          <w:color w:val="000000" w:themeColor="text1"/>
          <w:sz w:val="24"/>
          <w:highlight w:val="none"/>
          <w:u w:val="single"/>
          <w14:textFill>
            <w14:solidFill>
              <w14:schemeClr w14:val="tx1"/>
            </w14:solidFill>
          </w14:textFill>
        </w:rPr>
        <w:t>（标的名称）</w:t>
      </w:r>
      <w:r>
        <w:rPr>
          <w:rFonts w:hint="eastAsia" w:ascii="仿宋" w:hAnsi="仿宋" w:eastAsia="仿宋" w:cs="仿宋"/>
          <w:color w:val="000000" w:themeColor="text1"/>
          <w:sz w:val="24"/>
          <w:highlight w:val="none"/>
          <w14:textFill>
            <w14:solidFill>
              <w14:schemeClr w14:val="tx1"/>
            </w14:solidFill>
          </w14:textFill>
        </w:rPr>
        <w:t>，属于</w:t>
      </w:r>
      <w:r>
        <w:rPr>
          <w:rFonts w:hint="eastAsia" w:ascii="仿宋" w:hAnsi="仿宋" w:eastAsia="仿宋" w:cs="仿宋"/>
          <w:color w:val="000000" w:themeColor="text1"/>
          <w:sz w:val="24"/>
          <w:highlight w:val="none"/>
          <w:u w:val="single"/>
          <w14:textFill>
            <w14:solidFill>
              <w14:schemeClr w14:val="tx1"/>
            </w14:solidFill>
          </w14:textFill>
        </w:rPr>
        <w:t>（采购文件中明确的所属行业）</w:t>
      </w:r>
      <w:r>
        <w:rPr>
          <w:rFonts w:hint="eastAsia" w:ascii="仿宋" w:hAnsi="仿宋" w:eastAsia="仿宋" w:cs="仿宋"/>
          <w:color w:val="000000" w:themeColor="text1"/>
          <w:sz w:val="24"/>
          <w:highlight w:val="none"/>
          <w14:textFill>
            <w14:solidFill>
              <w14:schemeClr w14:val="tx1"/>
            </w14:solidFill>
          </w14:textFill>
        </w:rPr>
        <w:t xml:space="preserve"> ；承建（承接）企业为 </w:t>
      </w:r>
      <w:r>
        <w:rPr>
          <w:rFonts w:hint="eastAsia" w:ascii="仿宋" w:hAnsi="仿宋" w:eastAsia="仿宋" w:cs="仿宋"/>
          <w:color w:val="000000" w:themeColor="text1"/>
          <w:sz w:val="24"/>
          <w:highlight w:val="none"/>
          <w:u w:val="single"/>
          <w14:textFill>
            <w14:solidFill>
              <w14:schemeClr w14:val="tx1"/>
            </w14:solidFill>
          </w14:textFill>
        </w:rPr>
        <w:t>（企业名称）</w:t>
      </w:r>
      <w:r>
        <w:rPr>
          <w:rFonts w:hint="eastAsia" w:ascii="仿宋" w:hAnsi="仿宋" w:eastAsia="仿宋" w:cs="仿宋"/>
          <w:color w:val="000000" w:themeColor="text1"/>
          <w:sz w:val="24"/>
          <w:highlight w:val="none"/>
          <w14:textFill>
            <w14:solidFill>
              <w14:schemeClr w14:val="tx1"/>
            </w14:solidFill>
          </w14:textFill>
        </w:rPr>
        <w:t xml:space="preserve"> ，从业人员</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人，营业收入为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万元，资产总额为</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14:textFill>
            <w14:solidFill>
              <w14:schemeClr w14:val="tx1"/>
            </w14:solidFill>
          </w14:textFill>
        </w:rPr>
        <w:t>万元，属于</w:t>
      </w:r>
      <w:r>
        <w:rPr>
          <w:rFonts w:hint="eastAsia" w:ascii="仿宋" w:hAnsi="仿宋" w:eastAsia="仿宋" w:cs="仿宋"/>
          <w:color w:val="000000" w:themeColor="text1"/>
          <w:sz w:val="24"/>
          <w:highlight w:val="none"/>
          <w:u w:val="single"/>
          <w14:textFill>
            <w14:solidFill>
              <w14:schemeClr w14:val="tx1"/>
            </w14:solidFill>
          </w14:textFill>
        </w:rPr>
        <w:t xml:space="preserve"> （中型企业、小型企业、微型企业）</w:t>
      </w:r>
      <w:r>
        <w:rPr>
          <w:rFonts w:hint="eastAsia" w:ascii="仿宋" w:hAnsi="仿宋" w:eastAsia="仿宋" w:cs="仿宋"/>
          <w:color w:val="000000" w:themeColor="text1"/>
          <w:sz w:val="24"/>
          <w:highlight w:val="none"/>
          <w14:textFill>
            <w14:solidFill>
              <w14:schemeClr w14:val="tx1"/>
            </w14:solidFill>
          </w14:textFill>
        </w:rPr>
        <w:t xml:space="preserve"> ；</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本企业对上述声明内容的真实性负责。如有虚假，将依法承担相应责任。</w:t>
      </w:r>
    </w:p>
    <w:p>
      <w:pPr>
        <w:snapToGrid w:val="0"/>
        <w:spacing w:line="360" w:lineRule="auto"/>
        <w:jc w:val="right"/>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val="zh-CN"/>
          <w14:textFill>
            <w14:solidFill>
              <w14:schemeClr w14:val="tx1"/>
            </w14:solidFill>
          </w14:textFill>
        </w:rPr>
        <w:t>投标人（或联合体牵头人）名称 (电子签名)：</w:t>
      </w:r>
    </w:p>
    <w:p>
      <w:pPr>
        <w:spacing w:line="360" w:lineRule="auto"/>
        <w:ind w:right="1120" w:firstLine="4680" w:firstLineChars="195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日期：</w:t>
      </w:r>
    </w:p>
    <w:p>
      <w:pPr>
        <w:spacing w:line="360" w:lineRule="auto"/>
        <w:ind w:firstLine="310" w:firstLineChars="147"/>
        <w:jc w:val="left"/>
        <w:rPr>
          <w:rFonts w:hint="eastAsia" w:ascii="仿宋" w:hAnsi="仿宋" w:eastAsia="仿宋" w:cs="仿宋"/>
          <w:b/>
          <w:color w:val="000000" w:themeColor="text1"/>
          <w:szCs w:val="21"/>
          <w:highlight w:val="none"/>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从业人员、营业收入、资产总额填报上一年度数据，无上一年度数据的新成立企业可不填报。</w:t>
      </w: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p>
    <w:p>
      <w:pPr>
        <w:spacing w:line="360" w:lineRule="auto"/>
        <w:ind w:right="420"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 xml:space="preserve">   注：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tabs>
          <w:tab w:val="left" w:pos="432"/>
        </w:tabs>
        <w:rPr>
          <w:rFonts w:hint="eastAsia" w:ascii="仿宋" w:eastAsia="仿宋" w:cs="仿宋"/>
          <w:color w:val="000000" w:themeColor="text1"/>
          <w:highlight w:val="none"/>
          <w:lang w:val="en-US"/>
          <w14:textFill>
            <w14:solidFill>
              <w14:schemeClr w14:val="tx1"/>
            </w14:solidFill>
          </w14:textFill>
        </w:rPr>
      </w:pPr>
    </w:p>
    <w:p>
      <w:pPr>
        <w:spacing w:line="360" w:lineRule="auto"/>
        <w:ind w:right="420"/>
        <w:rPr>
          <w:rFonts w:hint="eastAsia" w:ascii="仿宋" w:hAnsi="仿宋" w:eastAsia="仿宋" w:cs="仿宋"/>
          <w:color w:val="000000" w:themeColor="text1"/>
          <w:highlight w:val="none"/>
          <w14:textFill>
            <w14:solidFill>
              <w14:schemeClr w14:val="tx1"/>
            </w14:solidFill>
          </w14:textFill>
        </w:rPr>
      </w:pPr>
    </w:p>
    <w:p>
      <w:pPr>
        <w:pStyle w:val="2"/>
        <w:tabs>
          <w:tab w:val="left" w:pos="432"/>
        </w:tabs>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2"/>
        <w:tabs>
          <w:tab w:val="left" w:pos="432"/>
        </w:tabs>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2"/>
        <w:tabs>
          <w:tab w:val="left" w:pos="432"/>
        </w:tabs>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2"/>
        <w:tabs>
          <w:tab w:val="left" w:pos="432"/>
        </w:tabs>
        <w:rPr>
          <w:rFonts w:hint="eastAsia" w:ascii="仿宋" w:hAnsi="仿宋" w:eastAsia="仿宋" w:cs="仿宋"/>
          <w:color w:val="000000" w:themeColor="text1"/>
          <w:highlight w:val="none"/>
          <w14:textFill>
            <w14:solidFill>
              <w14:schemeClr w14:val="tx1"/>
            </w14:solidFill>
          </w14:textFill>
        </w:rPr>
      </w:pPr>
    </w:p>
    <w:p>
      <w:pPr>
        <w:rPr>
          <w:rFonts w:hint="eastAsia" w:ascii="仿宋" w:hAnsi="仿宋" w:eastAsia="仿宋" w:cs="仿宋"/>
          <w:color w:val="000000" w:themeColor="text1"/>
          <w:highlight w:val="none"/>
          <w14:textFill>
            <w14:solidFill>
              <w14:schemeClr w14:val="tx1"/>
            </w14:solidFill>
          </w14:textFill>
        </w:rPr>
      </w:pPr>
    </w:p>
    <w:p>
      <w:pPr>
        <w:pStyle w:val="5"/>
        <w:rPr>
          <w:rFonts w:hint="eastAsia"/>
        </w:rPr>
      </w:pPr>
    </w:p>
    <w:p>
      <w:pPr>
        <w:pStyle w:val="6"/>
        <w:rPr>
          <w:rFonts w:hint="eastAsia"/>
        </w:rPr>
      </w:pPr>
    </w:p>
    <w:p>
      <w:pPr>
        <w:pStyle w:val="15"/>
        <w:ind w:firstLine="0"/>
        <w:rPr>
          <w:rFonts w:hint="eastAsia" w:ascii="仿宋" w:hAnsi="仿宋" w:eastAsia="仿宋" w:cs="仿宋"/>
          <w:b/>
          <w:color w:val="000000" w:themeColor="text1"/>
          <w:szCs w:val="21"/>
          <w:highlight w:val="none"/>
          <w:lang w:val="en-US"/>
          <w14:textFill>
            <w14:solidFill>
              <w14:schemeClr w14:val="tx1"/>
            </w14:solidFill>
          </w14:textFill>
        </w:rPr>
      </w:pPr>
      <w:r>
        <w:rPr>
          <w:rFonts w:hint="eastAsia" w:ascii="仿宋" w:hAnsi="仿宋" w:eastAsia="仿宋" w:cs="仿宋"/>
          <w:b/>
          <w:color w:val="000000" w:themeColor="text1"/>
          <w:szCs w:val="21"/>
          <w:highlight w:val="none"/>
          <w14:textFill>
            <w14:solidFill>
              <w14:schemeClr w14:val="tx1"/>
            </w14:solidFill>
          </w14:textFill>
        </w:rPr>
        <w:t>附件</w:t>
      </w:r>
      <w:r>
        <w:rPr>
          <w:rFonts w:hint="eastAsia" w:ascii="仿宋" w:hAnsi="仿宋" w:eastAsia="仿宋" w:cs="仿宋"/>
          <w:b/>
          <w:color w:val="000000" w:themeColor="text1"/>
          <w:szCs w:val="21"/>
          <w:highlight w:val="none"/>
          <w:lang w:val="en-US"/>
          <w14:textFill>
            <w14:solidFill>
              <w14:schemeClr w14:val="tx1"/>
            </w14:solidFill>
          </w14:textFill>
        </w:rPr>
        <w:t>：</w:t>
      </w:r>
      <w:r>
        <w:rPr>
          <w:rFonts w:hint="eastAsia" w:ascii="仿宋" w:hAnsi="仿宋" w:eastAsia="仿宋" w:cs="仿宋"/>
          <w:b/>
          <w:color w:val="000000" w:themeColor="text1"/>
          <w:szCs w:val="21"/>
          <w:highlight w:val="none"/>
          <w14:textFill>
            <w14:solidFill>
              <w14:schemeClr w14:val="tx1"/>
            </w14:solidFill>
          </w14:textFill>
        </w:rPr>
        <w:t>中小企业划</w:t>
      </w:r>
    </w:p>
    <w:p>
      <w:pPr>
        <w:pStyle w:val="38"/>
        <w:spacing w:line="500" w:lineRule="exact"/>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38"/>
        <w:spacing w:line="500" w:lineRule="exact"/>
        <w:jc w:val="center"/>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spacing w:line="500" w:lineRule="exact"/>
        <w:jc w:val="center"/>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中小企业划型标准规定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一、根据《中华人民共和国中小企业促进法》和《</w:t>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begin"/>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instrText xml:space="preserve"> HYPERLINK "https://www.shui5.cn/article/47/26142.html" </w:instrText>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国务院关于进一步促进中小企业发展的若干意见</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begin"/>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instrText xml:space="preserve"> HYPERLINK "https://www.shui5.cn/article/47/26142.html" </w:instrText>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国发〔2009〕36号</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)，制定本规定。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二、中小企业划分为中型、小型、微型三种类型，具体标准根据企业从业人员、营业收入、资产总额等指标，结合行业特点制定。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四、各行业划型标准为：</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5"/>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五、企业类型的划分以统计部门的统计数据为依据。</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六、本规定适用于在中华人民共和国境内依法设立的各类所有制和各种组织形式的企业。个体工商户和本规定以外的行业，参照本规定进行划型。</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八、本规定由工业和信息化部、国家统计局会同有关部门根据《国民经济行业分类》修订情况和企业发展变化情况适时修订。</w:t>
      </w:r>
    </w:p>
    <w:p>
      <w:pPr>
        <w:pStyle w:val="38"/>
        <w:adjustRightInd w:val="0"/>
        <w:spacing w:line="360" w:lineRule="auto"/>
        <w:ind w:firstLine="480" w:firstLineChars="200"/>
        <w:jc w:val="both"/>
        <w:rPr>
          <w:rFonts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九、本规定由工业和信息化部、国家统计局会同有关部门负责解释。</w:t>
      </w: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十、本规定自发布之日起执行，原国家经贸委、原国家计委、财政部和国家统计局2003年颁布的《</w:t>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begin"/>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instrText xml:space="preserve"> HYPERLINK "https://www.shui5.cn/article/df/24263.html" </w:instrText>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中小企业标准暂行规定</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w:t>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begin"/>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instrText xml:space="preserve"> HYPERLINK "https://www.shui5.cn/article/df/24263.html" </w:instrText>
      </w:r>
      <w:r>
        <w:rPr>
          <w:rFonts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separate"/>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国经贸中小企[2003]143号</w:t>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fldChar w:fldCharType="end"/>
      </w:r>
      <w:r>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t>同时废止。</w:t>
      </w: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pStyle w:val="38"/>
        <w:adjustRightInd w:val="0"/>
        <w:spacing w:line="360" w:lineRule="auto"/>
        <w:ind w:firstLine="480" w:firstLineChars="200"/>
        <w:jc w:val="both"/>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p>
    <w:p>
      <w:pPr>
        <w:spacing w:line="360" w:lineRule="auto"/>
        <w:jc w:val="left"/>
        <w:outlineLvl w:val="0"/>
        <w:rPr>
          <w:rFonts w:hint="eastAsia" w:ascii="仿宋" w:hAnsi="仿宋" w:eastAsia="仿宋" w:cs="仿宋"/>
          <w:b/>
          <w:color w:val="auto"/>
          <w:sz w:val="30"/>
          <w:szCs w:val="30"/>
          <w:highlight w:val="none"/>
          <w:shd w:val="clear" w:color="auto" w:fill="auto"/>
          <w:lang w:val="en-US" w:eastAsia="zh-CN"/>
        </w:rPr>
      </w:pPr>
    </w:p>
    <w:p>
      <w:pPr>
        <w:spacing w:line="360" w:lineRule="auto"/>
        <w:jc w:val="left"/>
        <w:outlineLvl w:val="0"/>
        <w:rPr>
          <w:rFonts w:hint="eastAsia" w:ascii="仿宋" w:hAnsi="仿宋" w:eastAsia="仿宋" w:cs="仿宋"/>
          <w:b/>
          <w:color w:val="auto"/>
          <w:sz w:val="30"/>
          <w:szCs w:val="30"/>
          <w:highlight w:val="none"/>
          <w:shd w:val="clear" w:color="auto" w:fill="auto"/>
        </w:rPr>
      </w:pPr>
      <w:r>
        <w:rPr>
          <w:rFonts w:hint="eastAsia" w:ascii="仿宋" w:hAnsi="仿宋" w:eastAsia="仿宋" w:cs="仿宋"/>
          <w:b/>
          <w:color w:val="auto"/>
          <w:sz w:val="30"/>
          <w:szCs w:val="30"/>
          <w:highlight w:val="none"/>
          <w:shd w:val="clear" w:color="auto" w:fill="auto"/>
          <w:lang w:val="en-US" w:eastAsia="zh-CN"/>
        </w:rPr>
        <w:t>附件6（中标后提供）：</w:t>
      </w:r>
    </w:p>
    <w:p>
      <w:pPr>
        <w:jc w:val="center"/>
        <w:rPr>
          <w:rFonts w:hint="eastAsia" w:ascii="仿宋" w:hAnsi="仿宋" w:eastAsia="仿宋" w:cs="仿宋"/>
          <w:b/>
          <w:color w:val="auto"/>
          <w:sz w:val="30"/>
          <w:szCs w:val="30"/>
          <w:highlight w:val="none"/>
          <w:shd w:val="clear" w:color="auto" w:fill="auto"/>
        </w:rPr>
      </w:pPr>
    </w:p>
    <w:p>
      <w:pPr>
        <w:jc w:val="center"/>
        <w:rPr>
          <w:rFonts w:hint="eastAsia" w:ascii="仿宋" w:hAnsi="仿宋" w:eastAsia="仿宋" w:cs="仿宋"/>
          <w:b/>
          <w:color w:val="auto"/>
          <w:sz w:val="30"/>
          <w:szCs w:val="30"/>
          <w:highlight w:val="none"/>
          <w:shd w:val="clear" w:color="auto" w:fill="auto"/>
        </w:rPr>
      </w:pPr>
      <w:r>
        <w:rPr>
          <w:rFonts w:hint="eastAsia" w:ascii="仿宋" w:hAnsi="仿宋" w:eastAsia="仿宋" w:cs="仿宋"/>
          <w:b/>
          <w:color w:val="auto"/>
          <w:sz w:val="30"/>
          <w:szCs w:val="30"/>
          <w:highlight w:val="none"/>
          <w:shd w:val="clear" w:color="auto" w:fill="auto"/>
        </w:rPr>
        <w:t>承 诺 书</w:t>
      </w:r>
    </w:p>
    <w:p>
      <w:pPr>
        <w:rPr>
          <w:rFonts w:hint="eastAsia" w:ascii="仿宋" w:hAnsi="仿宋" w:eastAsia="仿宋" w:cs="仿宋"/>
          <w:color w:val="auto"/>
          <w:sz w:val="30"/>
          <w:szCs w:val="30"/>
          <w:highlight w:val="none"/>
          <w:shd w:val="clear" w:color="auto" w:fill="auto"/>
        </w:rPr>
      </w:pPr>
    </w:p>
    <w:p>
      <w:pPr>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u w:val="single"/>
          <w:shd w:val="clear" w:color="auto" w:fill="auto"/>
          <w:lang w:val="en-US" w:eastAsia="zh-CN"/>
        </w:rPr>
        <w:t xml:space="preserve">杭州恒创建设工程咨询有限公司 </w:t>
      </w:r>
      <w:r>
        <w:rPr>
          <w:rFonts w:hint="eastAsia" w:ascii="仿宋" w:hAnsi="仿宋" w:eastAsia="仿宋" w:cs="仿宋"/>
          <w:color w:val="auto"/>
          <w:sz w:val="30"/>
          <w:szCs w:val="30"/>
          <w:highlight w:val="none"/>
          <w:shd w:val="clear" w:color="auto" w:fill="auto"/>
        </w:rPr>
        <w:t>：</w:t>
      </w:r>
    </w:p>
    <w:p>
      <w:pPr>
        <w:spacing w:line="780" w:lineRule="exact"/>
        <w:ind w:firstLine="600" w:firstLineChars="200"/>
        <w:rPr>
          <w:rFonts w:hint="eastAsia" w:ascii="仿宋" w:hAnsi="仿宋" w:eastAsia="仿宋" w:cs="仿宋"/>
          <w:color w:val="auto"/>
          <w:sz w:val="30"/>
          <w:szCs w:val="30"/>
          <w:highlight w:val="none"/>
          <w:shd w:val="clear" w:color="auto" w:fill="auto"/>
          <w:lang w:eastAsia="zh-CN"/>
        </w:rPr>
      </w:pPr>
      <w:r>
        <w:rPr>
          <w:rFonts w:hint="eastAsia" w:ascii="仿宋" w:hAnsi="仿宋" w:eastAsia="仿宋" w:cs="仿宋"/>
          <w:color w:val="auto"/>
          <w:sz w:val="30"/>
          <w:szCs w:val="30"/>
          <w:highlight w:val="none"/>
          <w:u w:val="none"/>
          <w:shd w:val="clear" w:color="auto" w:fill="auto"/>
          <w:lang w:val="en-US" w:eastAsia="zh-CN"/>
        </w:rPr>
        <w:t>我单位参与投标的</w:t>
      </w:r>
      <w:r>
        <w:rPr>
          <w:rFonts w:hint="eastAsia" w:ascii="仿宋" w:hAnsi="仿宋" w:eastAsia="仿宋" w:cs="仿宋"/>
          <w:color w:val="auto"/>
          <w:sz w:val="30"/>
          <w:szCs w:val="30"/>
          <w:highlight w:val="none"/>
          <w:u w:val="single"/>
          <w:shd w:val="clear" w:color="auto" w:fill="auto"/>
          <w:lang w:val="en-US" w:eastAsia="zh-CN"/>
        </w:rPr>
        <w:t xml:space="preserve">   （项目名称）   </w:t>
      </w:r>
      <w:r>
        <w:rPr>
          <w:rFonts w:hint="eastAsia" w:ascii="仿宋" w:hAnsi="仿宋" w:eastAsia="仿宋" w:cs="仿宋"/>
          <w:color w:val="auto"/>
          <w:sz w:val="30"/>
          <w:szCs w:val="30"/>
          <w:highlight w:val="none"/>
          <w:u w:val="none"/>
          <w:shd w:val="clear" w:color="auto" w:fill="auto"/>
          <w:lang w:val="en-US" w:eastAsia="zh-CN"/>
        </w:rPr>
        <w:t>有幸中标，考虑本项目备案事宜，故由我单位再提供加盖公章的纸质版投标文件一式肆份（正本一份，副本三份）递交给招标代理机构备案</w:t>
      </w:r>
      <w:r>
        <w:rPr>
          <w:rFonts w:hint="eastAsia" w:ascii="仿宋" w:hAnsi="仿宋" w:eastAsia="仿宋" w:cs="仿宋"/>
          <w:color w:val="auto"/>
          <w:sz w:val="30"/>
          <w:szCs w:val="30"/>
          <w:highlight w:val="none"/>
          <w:shd w:val="clear" w:color="auto" w:fill="auto"/>
          <w:lang w:eastAsia="zh-CN"/>
        </w:rPr>
        <w:t>。</w:t>
      </w:r>
    </w:p>
    <w:p>
      <w:pPr>
        <w:spacing w:line="780" w:lineRule="exact"/>
        <w:ind w:firstLine="600" w:firstLineChars="200"/>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本公司承诺：</w:t>
      </w:r>
    </w:p>
    <w:p>
      <w:pPr>
        <w:spacing w:line="780" w:lineRule="exact"/>
        <w:ind w:firstLine="600" w:firstLineChars="200"/>
        <w:rPr>
          <w:rFonts w:hint="eastAsia" w:ascii="仿宋" w:hAnsi="仿宋" w:eastAsia="仿宋" w:cs="仿宋"/>
          <w:color w:val="auto"/>
          <w:sz w:val="30"/>
          <w:szCs w:val="30"/>
          <w:highlight w:val="none"/>
          <w:shd w:val="clear" w:color="auto" w:fill="auto"/>
          <w:lang w:val="en-US" w:eastAsia="zh-CN"/>
        </w:rPr>
      </w:pPr>
      <w:r>
        <w:rPr>
          <w:rFonts w:hint="eastAsia" w:ascii="仿宋" w:hAnsi="仿宋" w:eastAsia="仿宋" w:cs="仿宋"/>
          <w:color w:val="auto"/>
          <w:sz w:val="30"/>
          <w:szCs w:val="30"/>
          <w:highlight w:val="none"/>
          <w:shd w:val="clear" w:color="auto" w:fill="auto"/>
          <w:lang w:eastAsia="zh-CN"/>
        </w:rPr>
        <w:t>本单位</w:t>
      </w:r>
      <w:r>
        <w:rPr>
          <w:rFonts w:hint="eastAsia" w:ascii="仿宋" w:hAnsi="仿宋" w:eastAsia="仿宋" w:cs="仿宋"/>
          <w:color w:val="auto"/>
          <w:sz w:val="30"/>
          <w:szCs w:val="30"/>
          <w:highlight w:val="none"/>
          <w:shd w:val="clear" w:color="auto" w:fill="auto"/>
        </w:rPr>
        <w:t>提交给</w:t>
      </w:r>
      <w:r>
        <w:rPr>
          <w:rFonts w:hint="eastAsia" w:ascii="仿宋" w:hAnsi="仿宋" w:eastAsia="仿宋" w:cs="仿宋"/>
          <w:color w:val="auto"/>
          <w:sz w:val="30"/>
          <w:szCs w:val="30"/>
          <w:highlight w:val="none"/>
          <w:shd w:val="clear" w:color="auto" w:fill="auto"/>
          <w:lang w:eastAsia="zh-CN"/>
        </w:rPr>
        <w:t>招标代理机构备案的</w:t>
      </w:r>
      <w:r>
        <w:rPr>
          <w:rFonts w:hint="eastAsia" w:ascii="仿宋" w:hAnsi="仿宋" w:eastAsia="仿宋" w:cs="仿宋"/>
          <w:color w:val="auto"/>
          <w:sz w:val="30"/>
          <w:szCs w:val="30"/>
          <w:highlight w:val="none"/>
          <w:u w:val="single"/>
          <w:shd w:val="clear" w:color="auto" w:fill="auto"/>
        </w:rPr>
        <w:t>纸质</w:t>
      </w:r>
      <w:r>
        <w:rPr>
          <w:rFonts w:hint="eastAsia" w:ascii="仿宋" w:hAnsi="仿宋" w:eastAsia="仿宋" w:cs="仿宋"/>
          <w:color w:val="auto"/>
          <w:sz w:val="30"/>
          <w:szCs w:val="30"/>
          <w:highlight w:val="none"/>
          <w:u w:val="single"/>
          <w:shd w:val="clear" w:color="auto" w:fill="auto"/>
          <w:lang w:eastAsia="zh-CN"/>
        </w:rPr>
        <w:t>版投标文件</w:t>
      </w:r>
      <w:r>
        <w:rPr>
          <w:rFonts w:hint="eastAsia" w:ascii="仿宋" w:hAnsi="仿宋" w:eastAsia="仿宋" w:cs="仿宋"/>
          <w:color w:val="auto"/>
          <w:sz w:val="30"/>
          <w:szCs w:val="30"/>
          <w:highlight w:val="none"/>
          <w:shd w:val="clear" w:color="auto" w:fill="auto"/>
        </w:rPr>
        <w:t>与</w:t>
      </w:r>
      <w:r>
        <w:rPr>
          <w:rFonts w:hint="eastAsia" w:ascii="仿宋" w:hAnsi="仿宋" w:eastAsia="仿宋" w:cs="仿宋"/>
          <w:color w:val="auto"/>
          <w:sz w:val="30"/>
          <w:szCs w:val="30"/>
          <w:highlight w:val="none"/>
          <w:u w:val="single"/>
          <w:shd w:val="clear" w:color="auto" w:fill="auto"/>
        </w:rPr>
        <w:t>电子</w:t>
      </w:r>
      <w:r>
        <w:rPr>
          <w:rFonts w:hint="eastAsia" w:ascii="仿宋" w:hAnsi="仿宋" w:eastAsia="仿宋" w:cs="仿宋"/>
          <w:color w:val="auto"/>
          <w:sz w:val="30"/>
          <w:szCs w:val="30"/>
          <w:highlight w:val="none"/>
          <w:u w:val="single"/>
          <w:shd w:val="clear" w:color="auto" w:fill="auto"/>
          <w:lang w:eastAsia="zh-CN"/>
        </w:rPr>
        <w:t>投标文件</w:t>
      </w:r>
      <w:r>
        <w:rPr>
          <w:rFonts w:hint="eastAsia" w:ascii="仿宋" w:hAnsi="仿宋" w:eastAsia="仿宋" w:cs="仿宋"/>
          <w:color w:val="auto"/>
          <w:sz w:val="30"/>
          <w:szCs w:val="30"/>
          <w:highlight w:val="none"/>
          <w:shd w:val="clear" w:color="auto" w:fill="auto"/>
        </w:rPr>
        <w:t>内容均一致，</w:t>
      </w:r>
      <w:r>
        <w:rPr>
          <w:rFonts w:hint="eastAsia" w:ascii="仿宋" w:hAnsi="仿宋" w:eastAsia="仿宋" w:cs="仿宋"/>
          <w:color w:val="auto"/>
          <w:sz w:val="30"/>
          <w:szCs w:val="30"/>
          <w:highlight w:val="none"/>
          <w:shd w:val="clear" w:color="auto" w:fill="auto"/>
          <w:lang w:eastAsia="zh-CN"/>
        </w:rPr>
        <w:t>如不一致导致的任何法律责任自负。特此承诺！</w:t>
      </w:r>
    </w:p>
    <w:p>
      <w:pPr>
        <w:spacing w:line="780" w:lineRule="exact"/>
        <w:ind w:firstLine="450" w:firstLineChars="150"/>
        <w:rPr>
          <w:rFonts w:hint="eastAsia" w:ascii="仿宋" w:hAnsi="仿宋" w:eastAsia="仿宋" w:cs="仿宋"/>
          <w:color w:val="auto"/>
          <w:sz w:val="30"/>
          <w:szCs w:val="30"/>
          <w:highlight w:val="none"/>
          <w:shd w:val="clear" w:color="auto" w:fill="auto"/>
        </w:rPr>
      </w:pPr>
    </w:p>
    <w:p>
      <w:pPr>
        <w:spacing w:line="780" w:lineRule="exact"/>
        <w:jc w:val="both"/>
        <w:rPr>
          <w:rFonts w:hint="eastAsia" w:ascii="仿宋" w:hAnsi="仿宋" w:eastAsia="仿宋" w:cs="仿宋"/>
          <w:color w:val="auto"/>
          <w:sz w:val="30"/>
          <w:szCs w:val="30"/>
          <w:highlight w:val="none"/>
          <w:shd w:val="clear" w:color="auto" w:fill="auto"/>
          <w:lang w:eastAsia="zh-CN"/>
        </w:rPr>
      </w:pPr>
    </w:p>
    <w:p>
      <w:pPr>
        <w:pStyle w:val="2"/>
        <w:tabs>
          <w:tab w:val="left" w:pos="432"/>
        </w:tabs>
        <w:rPr>
          <w:rFonts w:hint="eastAsia"/>
          <w:lang w:eastAsia="zh-CN"/>
        </w:rPr>
      </w:pPr>
    </w:p>
    <w:p>
      <w:pPr>
        <w:spacing w:line="780" w:lineRule="exact"/>
        <w:jc w:val="both"/>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lang w:eastAsia="zh-CN"/>
        </w:rPr>
        <w:t>投标人名称（盖公章）：</w:t>
      </w:r>
    </w:p>
    <w:p>
      <w:pPr>
        <w:spacing w:line="780" w:lineRule="exact"/>
        <w:ind w:firstLine="5850" w:firstLineChars="1950"/>
        <w:rPr>
          <w:rFonts w:hint="eastAsia" w:ascii="仿宋" w:hAnsi="仿宋" w:eastAsia="仿宋" w:cs="仿宋"/>
          <w:color w:val="auto"/>
          <w:sz w:val="30"/>
          <w:szCs w:val="30"/>
          <w:highlight w:val="none"/>
          <w:shd w:val="clear" w:color="auto" w:fill="auto"/>
        </w:rPr>
      </w:pPr>
      <w:r>
        <w:rPr>
          <w:rFonts w:hint="eastAsia" w:ascii="仿宋" w:hAnsi="仿宋" w:eastAsia="仿宋" w:cs="仿宋"/>
          <w:color w:val="auto"/>
          <w:sz w:val="30"/>
          <w:szCs w:val="30"/>
          <w:highlight w:val="none"/>
          <w:shd w:val="clear" w:color="auto" w:fill="auto"/>
        </w:rPr>
        <w:t>年</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月</w:t>
      </w:r>
      <w:r>
        <w:rPr>
          <w:rFonts w:hint="eastAsia" w:ascii="仿宋" w:hAnsi="仿宋" w:eastAsia="仿宋" w:cs="仿宋"/>
          <w:color w:val="auto"/>
          <w:sz w:val="30"/>
          <w:szCs w:val="30"/>
          <w:highlight w:val="none"/>
          <w:shd w:val="clear" w:color="auto" w:fill="auto"/>
          <w:lang w:val="en-US" w:eastAsia="zh-CN"/>
        </w:rPr>
        <w:t xml:space="preserve">   </w:t>
      </w:r>
      <w:r>
        <w:rPr>
          <w:rFonts w:hint="eastAsia" w:ascii="仿宋" w:hAnsi="仿宋" w:eastAsia="仿宋" w:cs="仿宋"/>
          <w:color w:val="auto"/>
          <w:sz w:val="30"/>
          <w:szCs w:val="30"/>
          <w:highlight w:val="none"/>
          <w:shd w:val="clear" w:color="auto" w:fill="auto"/>
        </w:rPr>
        <w:t>日</w:t>
      </w:r>
    </w:p>
    <w:p>
      <w:pPr>
        <w:rPr>
          <w:rFonts w:hint="eastAsia" w:ascii="仿宋" w:hAnsi="仿宋" w:eastAsia="仿宋" w:cs="仿宋"/>
          <w:color w:val="auto"/>
          <w:sz w:val="30"/>
          <w:szCs w:val="30"/>
          <w:highlight w:val="none"/>
          <w:shd w:val="clear" w:color="auto" w:fill="auto"/>
        </w:rPr>
      </w:pP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Century Gothic">
    <w:altName w:val="NumberOnly"/>
    <w:panose1 w:val="020B0502020202020204"/>
    <w:charset w:val="00"/>
    <w:family w:val="auto"/>
    <w:pitch w:val="default"/>
    <w:sig w:usb0="00000000" w:usb1="00000000" w:usb2="00000000" w:usb3="00000000" w:csb0="2000009F" w:csb1="DFD7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tabs>
        <w:tab w:val="center" w:pos="4535"/>
        <w:tab w:val="right" w:pos="9070"/>
        <w:tab w:val="clear" w:pos="4153"/>
        <w:tab w:val="clear" w:pos="8306"/>
      </w:tabs>
      <w:jc w:val="right"/>
    </w:pPr>
    <w:r>
      <w:rPr>
        <w:lang w:val="zh-CN"/>
      </w:rPr>
      <w:t>杭州市政府采购公开招标文件</w:t>
    </w:r>
  </w:p>
  <w:p>
    <w:pPr>
      <w:pStyle w:val="11"/>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tabs>
        <w:tab w:val="center" w:pos="4535"/>
        <w:tab w:val="right" w:pos="9070"/>
        <w:tab w:val="clear" w:pos="4153"/>
        <w:tab w:val="clear" w:pos="8306"/>
      </w:tabs>
      <w:jc w:val="right"/>
    </w:pPr>
    <w:r>
      <w:rPr>
        <w:lang w:val="zh-CN"/>
      </w:rPr>
      <w:t>杭州市政府采购公开招标文件</w:t>
    </w:r>
  </w:p>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w:t>
    </w:r>
  </w:p>
  <w:p>
    <w:pPr>
      <w:pStyle w:val="11"/>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 xml:space="preserve">                                                  </w:t>
    </w:r>
    <w:r>
      <w:rPr>
        <w:lang w:val="zh-CN"/>
      </w:rPr>
      <w:t>杭州市政府采购公开招标文件</w:t>
    </w:r>
  </w:p>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4"/>
      </w:pBdr>
      <w:jc w:val="right"/>
      <w:rPr>
        <w:rFonts w:ascii="仿宋_GB2312" w:eastAsia="仿宋_GB2312"/>
        <w:b/>
        <w:i/>
        <w:u w:val="single"/>
      </w:rPr>
    </w:pPr>
    <w:r>
      <w:rPr>
        <w:rFonts w:hint="eastAsia"/>
      </w:rPr>
      <w:t xml:space="preserve">              </w:t>
    </w:r>
    <w:r>
      <w:t></w:t>
    </w:r>
    <w:r>
      <w:rPr>
        <w:rFonts w:hint="eastAsia"/>
      </w:rPr>
      <w:t xml:space="preserve">                                     </w:t>
    </w:r>
    <w:r>
      <w:rPr>
        <w:rFonts w:hint="eastAsia"/>
        <w:lang w:val="en-US" w:eastAsia="zh-CN"/>
      </w:rPr>
      <w:t>杭州市</w:t>
    </w: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8BB58"/>
    <w:multiLevelType w:val="singleLevel"/>
    <w:tmpl w:val="0DC8BB58"/>
    <w:lvl w:ilvl="0" w:tentative="0">
      <w:start w:val="4"/>
      <w:numFmt w:val="decimal"/>
      <w:lvlText w:val="%1."/>
      <w:lvlJc w:val="left"/>
      <w:pPr>
        <w:tabs>
          <w:tab w:val="left" w:pos="312"/>
        </w:tabs>
      </w:pPr>
    </w:lvl>
  </w:abstractNum>
  <w:abstractNum w:abstractNumId="1">
    <w:nsid w:val="1421216D"/>
    <w:multiLevelType w:val="singleLevel"/>
    <w:tmpl w:val="1421216D"/>
    <w:lvl w:ilvl="0" w:tentative="0">
      <w:start w:val="1"/>
      <w:numFmt w:val="upperLetter"/>
      <w:lvlText w:val="%1."/>
      <w:lvlJc w:val="left"/>
      <w:pPr>
        <w:tabs>
          <w:tab w:val="left" w:pos="312"/>
        </w:tabs>
      </w:pPr>
    </w:lvl>
  </w:abstractNum>
  <w:abstractNum w:abstractNumId="2">
    <w:nsid w:val="155DDD94"/>
    <w:multiLevelType w:val="singleLevel"/>
    <w:tmpl w:val="155DDD94"/>
    <w:lvl w:ilvl="0" w:tentative="0">
      <w:start w:val="1"/>
      <w:numFmt w:val="chineseCounting"/>
      <w:suff w:val="nothing"/>
      <w:lvlText w:val="%1、"/>
      <w:lvlJc w:val="left"/>
      <w:rPr>
        <w:rFonts w:hint="eastAsia"/>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6462F922"/>
    <w:multiLevelType w:val="singleLevel"/>
    <w:tmpl w:val="6462F922"/>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YWI3M2ViMjEzNDJiMDk0NTMyYjFkNTUwZTZhMzYifQ=="/>
    <w:docVar w:name="KSO_WPS_MARK_KEY" w:val="61cb60ec-fa99-4662-b605-b9c0595483ca"/>
  </w:docVars>
  <w:rsids>
    <w:rsidRoot w:val="03985156"/>
    <w:rsid w:val="00CD5932"/>
    <w:rsid w:val="01E52B01"/>
    <w:rsid w:val="02D34267"/>
    <w:rsid w:val="03985156"/>
    <w:rsid w:val="03A2514E"/>
    <w:rsid w:val="03C86237"/>
    <w:rsid w:val="04267B2D"/>
    <w:rsid w:val="04A9250C"/>
    <w:rsid w:val="04DB78AD"/>
    <w:rsid w:val="06A77721"/>
    <w:rsid w:val="06C23FE8"/>
    <w:rsid w:val="07444668"/>
    <w:rsid w:val="099A7590"/>
    <w:rsid w:val="0B3D3EA6"/>
    <w:rsid w:val="0CF74F85"/>
    <w:rsid w:val="0D3F57BC"/>
    <w:rsid w:val="0DD26630"/>
    <w:rsid w:val="0F694D72"/>
    <w:rsid w:val="1076169C"/>
    <w:rsid w:val="107C2883"/>
    <w:rsid w:val="10E24DDC"/>
    <w:rsid w:val="11D02E86"/>
    <w:rsid w:val="12B46304"/>
    <w:rsid w:val="12D90460"/>
    <w:rsid w:val="14305E5E"/>
    <w:rsid w:val="145C4EA5"/>
    <w:rsid w:val="149C3F87"/>
    <w:rsid w:val="153320AA"/>
    <w:rsid w:val="15D31197"/>
    <w:rsid w:val="177B5642"/>
    <w:rsid w:val="18F338FE"/>
    <w:rsid w:val="1B9413C8"/>
    <w:rsid w:val="1C202C5C"/>
    <w:rsid w:val="1C5F1BC7"/>
    <w:rsid w:val="1C8A6328"/>
    <w:rsid w:val="1CED06F3"/>
    <w:rsid w:val="1DC63369"/>
    <w:rsid w:val="1E4A5D6E"/>
    <w:rsid w:val="1FDF3017"/>
    <w:rsid w:val="204D41D4"/>
    <w:rsid w:val="210E5B24"/>
    <w:rsid w:val="219F2875"/>
    <w:rsid w:val="24BB3219"/>
    <w:rsid w:val="262232BF"/>
    <w:rsid w:val="270F5DA7"/>
    <w:rsid w:val="279B763B"/>
    <w:rsid w:val="279F35CF"/>
    <w:rsid w:val="29313E2D"/>
    <w:rsid w:val="2A485D11"/>
    <w:rsid w:val="2C4D184B"/>
    <w:rsid w:val="2C610E53"/>
    <w:rsid w:val="2C645E65"/>
    <w:rsid w:val="2E625356"/>
    <w:rsid w:val="2ECD1103"/>
    <w:rsid w:val="31603DCF"/>
    <w:rsid w:val="32672F3B"/>
    <w:rsid w:val="352D221A"/>
    <w:rsid w:val="354B444E"/>
    <w:rsid w:val="36E0506A"/>
    <w:rsid w:val="39A72913"/>
    <w:rsid w:val="3A8D5509"/>
    <w:rsid w:val="3AA92432"/>
    <w:rsid w:val="3C7249B6"/>
    <w:rsid w:val="3C96350A"/>
    <w:rsid w:val="3E7E6324"/>
    <w:rsid w:val="3EBF1A09"/>
    <w:rsid w:val="3F007ECC"/>
    <w:rsid w:val="4047775E"/>
    <w:rsid w:val="41AA2E44"/>
    <w:rsid w:val="42B5398F"/>
    <w:rsid w:val="42D9753D"/>
    <w:rsid w:val="4352109E"/>
    <w:rsid w:val="43E72EAA"/>
    <w:rsid w:val="45252F0E"/>
    <w:rsid w:val="4556724D"/>
    <w:rsid w:val="466C2476"/>
    <w:rsid w:val="47354CE1"/>
    <w:rsid w:val="479C6D8B"/>
    <w:rsid w:val="47BC567F"/>
    <w:rsid w:val="4BEB02E1"/>
    <w:rsid w:val="4C5365B2"/>
    <w:rsid w:val="4C6C11A3"/>
    <w:rsid w:val="4CFD3599"/>
    <w:rsid w:val="4D4B7289"/>
    <w:rsid w:val="4D930C90"/>
    <w:rsid w:val="4EBF4BD8"/>
    <w:rsid w:val="4F1B2C8C"/>
    <w:rsid w:val="50901457"/>
    <w:rsid w:val="518001C0"/>
    <w:rsid w:val="51D32A1D"/>
    <w:rsid w:val="55DA564E"/>
    <w:rsid w:val="566B44F9"/>
    <w:rsid w:val="56A30136"/>
    <w:rsid w:val="56ED5D39"/>
    <w:rsid w:val="578E4297"/>
    <w:rsid w:val="593620F7"/>
    <w:rsid w:val="5939268C"/>
    <w:rsid w:val="59781221"/>
    <w:rsid w:val="5B182775"/>
    <w:rsid w:val="5BE750B7"/>
    <w:rsid w:val="5CC43396"/>
    <w:rsid w:val="5E341674"/>
    <w:rsid w:val="61410C03"/>
    <w:rsid w:val="618935C6"/>
    <w:rsid w:val="62E93375"/>
    <w:rsid w:val="64CF0348"/>
    <w:rsid w:val="65B35574"/>
    <w:rsid w:val="660D1128"/>
    <w:rsid w:val="668D4017"/>
    <w:rsid w:val="66A4647F"/>
    <w:rsid w:val="678C2521"/>
    <w:rsid w:val="6848248C"/>
    <w:rsid w:val="6A2A4EB6"/>
    <w:rsid w:val="6AD72A85"/>
    <w:rsid w:val="6B881251"/>
    <w:rsid w:val="6CF9380F"/>
    <w:rsid w:val="6D523211"/>
    <w:rsid w:val="6DE94229"/>
    <w:rsid w:val="6F191E03"/>
    <w:rsid w:val="71ED7D04"/>
    <w:rsid w:val="72021D5D"/>
    <w:rsid w:val="757A1C0A"/>
    <w:rsid w:val="75D67789"/>
    <w:rsid w:val="7634625D"/>
    <w:rsid w:val="77822FF8"/>
    <w:rsid w:val="77ED476A"/>
    <w:rsid w:val="7A005E33"/>
    <w:rsid w:val="7B1565AA"/>
    <w:rsid w:val="7B827A6B"/>
    <w:rsid w:val="7C06244A"/>
    <w:rsid w:val="7C17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tabs>
        <w:tab w:val="left" w:pos="432"/>
      </w:tabs>
      <w:snapToGrid w:val="0"/>
      <w:spacing w:beforeLines="20" w:afterLines="20" w:line="360" w:lineRule="auto"/>
      <w:jc w:val="center"/>
      <w:outlineLvl w:val="0"/>
    </w:pPr>
    <w:rPr>
      <w:b/>
      <w:bCs/>
      <w:kern w:val="44"/>
      <w:sz w:val="32"/>
      <w:szCs w:val="44"/>
    </w:rPr>
  </w:style>
  <w:style w:type="paragraph" w:styleId="2">
    <w:name w:val="heading 2"/>
    <w:basedOn w:val="1"/>
    <w:next w:val="1"/>
    <w:qFormat/>
    <w:uiPriority w:val="0"/>
    <w:pPr>
      <w:keepNext/>
      <w:keepLines/>
      <w:spacing w:before="260" w:beforeLines="0" w:after="260" w:afterLines="0" w:line="413" w:lineRule="auto"/>
      <w:outlineLvl w:val="1"/>
    </w:pPr>
    <w:rPr>
      <w:rFonts w:ascii="Cambria" w:hAnsi="Cambria"/>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widowControl/>
      <w:snapToGrid w:val="0"/>
      <w:spacing w:line="480" w:lineRule="exact"/>
      <w:ind w:firstLine="567"/>
    </w:pPr>
    <w:rPr>
      <w:rFonts w:ascii="宋体"/>
      <w:snapToGrid w:val="0"/>
      <w:color w:val="000000"/>
      <w:kern w:val="28"/>
      <w:sz w:val="28"/>
      <w:szCs w:val="20"/>
    </w:rPr>
  </w:style>
  <w:style w:type="paragraph" w:styleId="5">
    <w:name w:val="Body Text Indent"/>
    <w:basedOn w:val="1"/>
    <w:next w:val="6"/>
    <w:qFormat/>
    <w:uiPriority w:val="0"/>
    <w:pPr>
      <w:spacing w:line="480" w:lineRule="exact"/>
      <w:ind w:firstLine="480" w:firstLineChars="200"/>
    </w:pPr>
    <w:rPr>
      <w:rFonts w:ascii="宋体" w:hAnsi="宋体"/>
      <w:sz w:val="24"/>
    </w:rPr>
  </w:style>
  <w:style w:type="paragraph" w:styleId="6">
    <w:name w:val="Body Text First Indent 2"/>
    <w:basedOn w:val="5"/>
    <w:qFormat/>
    <w:uiPriority w:val="0"/>
    <w:pPr>
      <w:adjustRightInd/>
      <w:spacing w:after="120" w:line="240" w:lineRule="auto"/>
      <w:ind w:left="420" w:leftChars="200" w:firstLine="210"/>
    </w:pPr>
    <w:rPr>
      <w:sz w:val="21"/>
    </w:rPr>
  </w:style>
  <w:style w:type="paragraph" w:styleId="7">
    <w:name w:val="Document Map"/>
    <w:basedOn w:val="1"/>
    <w:qFormat/>
    <w:uiPriority w:val="0"/>
    <w:pPr>
      <w:shd w:val="clear" w:color="auto" w:fill="000080"/>
    </w:pPr>
  </w:style>
  <w:style w:type="paragraph" w:styleId="8">
    <w:name w:val="Body Text"/>
    <w:basedOn w:val="1"/>
    <w:qFormat/>
    <w:uiPriority w:val="0"/>
    <w:rPr>
      <w:sz w:val="32"/>
    </w:rPr>
  </w:style>
  <w:style w:type="paragraph" w:styleId="9">
    <w:name w:val="Plain Text"/>
    <w:basedOn w:val="1"/>
    <w:next w:val="1"/>
    <w:qFormat/>
    <w:uiPriority w:val="0"/>
    <w:rPr>
      <w:rFonts w:ascii="宋体" w:hAnsi="Courier New" w:cs="Arial"/>
      <w:snapToGrid w:val="0"/>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widowControl/>
      <w:spacing w:after="100" w:afterLines="0" w:line="276" w:lineRule="auto"/>
      <w:jc w:val="left"/>
    </w:pPr>
    <w:rPr>
      <w:kern w:val="0"/>
      <w:sz w:val="22"/>
    </w:rPr>
  </w:style>
  <w:style w:type="paragraph" w:styleId="13">
    <w:name w:val="toc 6"/>
    <w:basedOn w:val="1"/>
    <w:next w:val="1"/>
    <w:qFormat/>
    <w:uiPriority w:val="0"/>
    <w:pPr>
      <w:ind w:left="2100" w:leftChars="10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8"/>
    <w:qFormat/>
    <w:uiPriority w:val="0"/>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qFormat/>
    <w:uiPriority w:val="99"/>
    <w:rPr>
      <w:rFonts w:ascii="Arial" w:hAnsi="Arial" w:eastAsia="黑体" w:cs="Arial"/>
      <w:snapToGrid w:val="0"/>
      <w:color w:val="000000"/>
      <w:kern w:val="0"/>
      <w:sz w:val="18"/>
      <w:szCs w:val="18"/>
      <w:u w:val="none"/>
    </w:rPr>
  </w:style>
  <w:style w:type="character" w:styleId="20">
    <w:name w:val="HTML Sample"/>
    <w:basedOn w:val="18"/>
    <w:qFormat/>
    <w:uiPriority w:val="0"/>
    <w:rPr>
      <w:rFonts w:ascii="Courier New" w:hAnsi="Courier New"/>
    </w:rPr>
  </w:style>
  <w:style w:type="paragraph" w:customStyle="1" w:styleId="21">
    <w:name w:val="正文2"/>
    <w:basedOn w:val="1"/>
    <w:qFormat/>
    <w:uiPriority w:val="0"/>
    <w:pPr>
      <w:spacing w:before="156" w:line="360" w:lineRule="auto"/>
      <w:ind w:firstLine="510" w:firstLineChars="200"/>
    </w:pPr>
    <w:rPr>
      <w:sz w:val="24"/>
      <w:szCs w:val="20"/>
    </w:rPr>
  </w:style>
  <w:style w:type="paragraph" w:customStyle="1" w:styleId="22">
    <w:name w:val="正文文本首行缩进 2"/>
    <w:basedOn w:val="23"/>
    <w:qFormat/>
    <w:uiPriority w:val="99"/>
    <w:pPr>
      <w:tabs>
        <w:tab w:val="right" w:leader="dot" w:pos="8268"/>
      </w:tabs>
      <w:spacing w:line="200" w:lineRule="atLeast"/>
      <w:ind w:firstLine="420"/>
    </w:pPr>
    <w:rPr>
      <w:rFonts w:ascii="宋体" w:hAnsi="Courier New"/>
      <w:spacing w:val="-4"/>
      <w:sz w:val="18"/>
    </w:rPr>
  </w:style>
  <w:style w:type="paragraph" w:customStyle="1" w:styleId="23">
    <w:name w:val="正文缩进1"/>
    <w:basedOn w:val="24"/>
    <w:next w:val="2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24">
    <w:name w:val="正文1"/>
    <w:basedOn w:val="7"/>
    <w:next w:val="25"/>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25">
    <w:name w:val="标题 21"/>
    <w:basedOn w:val="24"/>
    <w:next w:val="24"/>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8">
    <w:name w:val="[Normal]"/>
    <w:qFormat/>
    <w:uiPriority w:val="0"/>
    <w:rPr>
      <w:rFonts w:ascii="宋体" w:hAnsi="宋体" w:eastAsia="宋体" w:cs="Times New Roman"/>
      <w:sz w:val="24"/>
      <w:szCs w:val="22"/>
      <w:lang w:val="zh-CN" w:eastAsia="zh-CN" w:bidi="ar-SA"/>
    </w:rPr>
  </w:style>
  <w:style w:type="paragraph" w:customStyle="1" w:styleId="29">
    <w:name w:val="列表段落1"/>
    <w:basedOn w:val="1"/>
    <w:qFormat/>
    <w:uiPriority w:val="34"/>
    <w:pPr>
      <w:adjustRightInd/>
      <w:ind w:right="238" w:firstLine="420"/>
    </w:pPr>
    <w:rPr>
      <w:rFonts w:ascii="Calibri" w:hAnsi="Calibri"/>
      <w:sz w:val="24"/>
    </w:rPr>
  </w:style>
  <w:style w:type="paragraph" w:customStyle="1" w:styleId="30">
    <w:name w:val="索引 11"/>
    <w:basedOn w:val="1"/>
    <w:next w:val="1"/>
    <w:qFormat/>
    <w:uiPriority w:val="99"/>
    <w:pPr>
      <w:adjustRightInd/>
      <w:spacing w:line="360" w:lineRule="auto"/>
    </w:pPr>
    <w:rPr>
      <w:rFonts w:ascii="仿宋_GB2312" w:eastAsia="仿宋_GB2312"/>
      <w:sz w:val="24"/>
      <w:szCs w:val="20"/>
    </w:rPr>
  </w:style>
  <w:style w:type="paragraph" w:customStyle="1" w:styleId="31">
    <w:name w:val="纯文本1"/>
    <w:basedOn w:val="1"/>
    <w:qFormat/>
    <w:uiPriority w:val="0"/>
    <w:pPr>
      <w:adjustRightInd/>
    </w:pPr>
    <w:rPr>
      <w:rFonts w:ascii="宋体" w:hAnsi="Courier New"/>
      <w:kern w:val="0"/>
      <w:sz w:val="20"/>
      <w:szCs w:val="20"/>
    </w:rPr>
  </w:style>
  <w:style w:type="paragraph" w:customStyle="1" w:styleId="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3">
    <w:name w:val="纯文本_0_0"/>
    <w:basedOn w:val="34"/>
    <w:qFormat/>
    <w:uiPriority w:val="0"/>
    <w:rPr>
      <w:rFonts w:ascii="宋体" w:hAnsi="Courier New"/>
      <w:szCs w:val="21"/>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Plain Text"/>
    <w:basedOn w:val="1"/>
    <w:qFormat/>
    <w:uiPriority w:val="0"/>
    <w:pPr>
      <w:spacing w:before="156" w:beforeLines="50" w:after="156" w:afterLines="50" w:line="400" w:lineRule="exact"/>
    </w:pPr>
    <w:rPr>
      <w:rFonts w:ascii="宋体" w:hAnsi="Courier New"/>
      <w:sz w:val="24"/>
    </w:rPr>
  </w:style>
  <w:style w:type="paragraph" w:customStyle="1" w:styleId="36">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
    <w:name w:val="纯文本3"/>
    <w:basedOn w:val="1"/>
    <w:qFormat/>
    <w:uiPriority w:val="0"/>
    <w:pPr>
      <w:adjustRightInd/>
      <w:snapToGrid w:val="0"/>
      <w:jc w:val="left"/>
    </w:pPr>
    <w:rPr>
      <w:rFonts w:ascii="Century Gothic" w:hAnsi="楷体_GB2312" w:eastAsia="Century Gothic"/>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43427</Words>
  <Characters>45829</Characters>
  <Lines>0</Lines>
  <Paragraphs>0</Paragraphs>
  <TotalTime>54</TotalTime>
  <ScaleCrop>false</ScaleCrop>
  <LinksUpToDate>false</LinksUpToDate>
  <CharactersWithSpaces>47641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2024-02-25T01:19:00Z</dcterms:created>
  <dc:creator>樱</dc:creator>
  <cp:lastModifiedBy>@三十</cp:lastModifiedBy>
  <dcterms:modified xsi:type="dcterms:W3CDTF">2024-03-06T05:08:25Z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0FFDCBFCC69D49F5A03B7053378A8391_13</vt:lpwstr>
  </property>
</Properties>
</file>