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杭州市临平区临平第五中学文化标识</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HCJS2023-012</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rPr>
          <w:rFonts w:ascii="仿宋" w:eastAsia="仿宋" w:cs="宋体"/>
          <w:sz w:val="28"/>
          <w:szCs w:val="20"/>
        </w:rPr>
      </w:pPr>
    </w:p>
    <w:p>
      <w:pPr>
        <w:rPr>
          <w:rFonts w:ascii="仿宋" w:hAnsi="仿宋" w:eastAsia="仿宋" w:cs="宋体"/>
          <w:sz w:val="28"/>
          <w:szCs w:val="20"/>
        </w:rPr>
      </w:pPr>
    </w:p>
    <w:p>
      <w:pPr>
        <w:pStyle w:val="2"/>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杭州市临平区临平第五中学</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杭州恒创建设工程咨询有限公司</w:t>
      </w:r>
    </w:p>
    <w:p>
      <w:pPr>
        <w:snapToGrid w:val="0"/>
        <w:spacing w:line="360" w:lineRule="auto"/>
        <w:jc w:val="center"/>
        <w:rPr>
          <w:rFonts w:hint="default" w:ascii="仿宋" w:hAnsi="仿宋" w:eastAsia="仿宋" w:cs="仿宋_GB2312"/>
          <w:bCs/>
          <w:sz w:val="32"/>
          <w:szCs w:val="32"/>
          <w:lang w:val="en-US" w:eastAsia="zh-CN"/>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二三年五月</w:t>
      </w:r>
      <w:r>
        <w:rPr>
          <w:rFonts w:hint="eastAsia" w:ascii="仿宋" w:hAnsi="仿宋" w:eastAsia="仿宋" w:cs="仿宋_GB2312"/>
          <w:bCs/>
          <w:sz w:val="32"/>
          <w:szCs w:val="32"/>
          <w:lang w:val="en-US" w:eastAsia="zh-CN"/>
        </w:rPr>
        <w:t>二十五日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u w:val="single"/>
        </w:rPr>
      </w:pPr>
      <w:r>
        <w:rPr>
          <w:rFonts w:hint="eastAsia" w:ascii="仿宋_GB2312" w:hAnsi="仿宋" w:eastAsia="仿宋_GB2312" w:cs="仿宋_GB2312"/>
          <w:sz w:val="24"/>
          <w:u w:val="single"/>
          <w:lang w:eastAsia="zh-CN"/>
        </w:rPr>
        <w:t>杭州市临平区临平第五中学文化标识</w:t>
      </w:r>
      <w:r>
        <w:rPr>
          <w:rFonts w:hint="eastAsia" w:ascii="仿宋" w:hAnsi="仿宋" w:eastAsia="仿宋" w:cs="宋体"/>
          <w:color w:val="auto"/>
          <w:sz w:val="24"/>
        </w:rPr>
        <w:t>招标项目的潜在投标人应在政采云平台（</w:t>
      </w:r>
      <w:r>
        <w:rPr>
          <w:color w:val="auto"/>
        </w:rPr>
        <w:fldChar w:fldCharType="begin"/>
      </w:r>
      <w:r>
        <w:rPr>
          <w:color w:val="auto"/>
        </w:rPr>
        <w:instrText xml:space="preserve">HYPERLINK "https://www.zcygov.cn/）获取（下载）招标文件，并于2023年5月24日09点30分00秒" </w:instrText>
      </w:r>
      <w:r>
        <w:rPr>
          <w:color w:val="auto"/>
        </w:rPr>
        <w:fldChar w:fldCharType="separate"/>
      </w:r>
      <w:r>
        <w:rPr>
          <w:rStyle w:val="78"/>
          <w:rFonts w:hint="eastAsia" w:ascii="仿宋" w:hAnsi="仿宋" w:eastAsia="仿宋" w:cs="宋体"/>
          <w:color w:val="auto"/>
          <w:kern w:val="2"/>
          <w:sz w:val="24"/>
          <w:szCs w:val="24"/>
        </w:rPr>
        <w:t>https://www.zcygov.cn/）获取（下载）招标文件，并于2023年</w:t>
      </w:r>
      <w:r>
        <w:rPr>
          <w:rStyle w:val="78"/>
          <w:rFonts w:hint="eastAsia" w:ascii="仿宋" w:hAnsi="仿宋" w:eastAsia="仿宋" w:cs="宋体"/>
          <w:color w:val="auto"/>
          <w:kern w:val="2"/>
          <w:sz w:val="24"/>
          <w:szCs w:val="24"/>
          <w:lang w:val="en-US" w:eastAsia="zh-CN"/>
        </w:rPr>
        <w:t>6</w:t>
      </w:r>
      <w:r>
        <w:rPr>
          <w:rStyle w:val="78"/>
          <w:rFonts w:hint="eastAsia" w:ascii="仿宋" w:hAnsi="仿宋" w:eastAsia="仿宋" w:cs="宋体"/>
          <w:color w:val="auto"/>
          <w:kern w:val="2"/>
          <w:sz w:val="24"/>
          <w:szCs w:val="24"/>
        </w:rPr>
        <w:t>月</w:t>
      </w:r>
      <w:r>
        <w:rPr>
          <w:rStyle w:val="78"/>
          <w:rFonts w:hint="eastAsia" w:ascii="仿宋" w:hAnsi="仿宋" w:eastAsia="仿宋" w:cs="宋体"/>
          <w:color w:val="auto"/>
          <w:kern w:val="2"/>
          <w:sz w:val="24"/>
          <w:szCs w:val="24"/>
          <w:lang w:val="en-US" w:eastAsia="zh-CN"/>
        </w:rPr>
        <w:t>15</w:t>
      </w:r>
      <w:r>
        <w:rPr>
          <w:rStyle w:val="78"/>
          <w:rFonts w:hint="eastAsia" w:ascii="仿宋" w:hAnsi="仿宋" w:eastAsia="仿宋" w:cs="宋体"/>
          <w:color w:val="auto"/>
          <w:kern w:val="2"/>
          <w:sz w:val="24"/>
          <w:szCs w:val="24"/>
        </w:rPr>
        <w:t>日</w:t>
      </w:r>
      <w:r>
        <w:rPr>
          <w:rStyle w:val="78"/>
          <w:rFonts w:hint="eastAsia" w:ascii="仿宋" w:hAnsi="仿宋" w:eastAsia="仿宋" w:cs="宋体"/>
          <w:color w:val="auto"/>
          <w:kern w:val="2"/>
          <w:sz w:val="24"/>
          <w:szCs w:val="24"/>
          <w:lang w:val="en-US" w:eastAsia="zh-CN"/>
        </w:rPr>
        <w:t>10</w:t>
      </w:r>
      <w:r>
        <w:rPr>
          <w:rStyle w:val="78"/>
          <w:rFonts w:hint="eastAsia" w:ascii="仿宋" w:hAnsi="仿宋" w:eastAsia="仿宋" w:cs="宋体"/>
          <w:color w:val="auto"/>
          <w:kern w:val="2"/>
          <w:sz w:val="24"/>
          <w:szCs w:val="24"/>
        </w:rPr>
        <w:t>点</w:t>
      </w:r>
      <w:r>
        <w:rPr>
          <w:rStyle w:val="78"/>
          <w:rFonts w:hint="eastAsia" w:ascii="仿宋" w:hAnsi="仿宋" w:eastAsia="仿宋" w:cs="宋体"/>
          <w:color w:val="auto"/>
          <w:kern w:val="2"/>
          <w:sz w:val="24"/>
          <w:szCs w:val="24"/>
          <w:lang w:val="en-US" w:eastAsia="zh-CN"/>
        </w:rPr>
        <w:t>0</w:t>
      </w:r>
      <w:r>
        <w:rPr>
          <w:rStyle w:val="78"/>
          <w:rFonts w:hint="eastAsia" w:ascii="仿宋" w:hAnsi="仿宋" w:eastAsia="仿宋" w:cs="宋体"/>
          <w:color w:val="auto"/>
          <w:kern w:val="2"/>
          <w:sz w:val="24"/>
          <w:szCs w:val="24"/>
        </w:rPr>
        <w:t>0分</w:t>
      </w:r>
      <w:r>
        <w:rPr>
          <w:rStyle w:val="78"/>
          <w:rFonts w:hint="eastAsia" w:ascii="仿宋" w:hAnsi="仿宋" w:eastAsia="仿宋" w:cs="宋体"/>
          <w:bCs/>
          <w:color w:val="auto"/>
          <w:kern w:val="2"/>
          <w:sz w:val="24"/>
          <w:szCs w:val="24"/>
        </w:rPr>
        <w:t>00秒</w:t>
      </w:r>
      <w:r>
        <w:rPr>
          <w:color w:val="auto"/>
        </w:rPr>
        <w:fldChar w:fldCharType="end"/>
      </w:r>
      <w:r>
        <w:rPr>
          <w:rFonts w:hint="eastAsia" w:ascii="仿宋" w:hAnsi="仿宋" w:eastAsia="仿宋" w:cs="宋体"/>
          <w:bCs/>
          <w:color w:val="auto"/>
          <w:sz w:val="24"/>
        </w:rPr>
        <w:t>（北京时间）前</w:t>
      </w:r>
      <w:r>
        <w:rPr>
          <w:rFonts w:hint="eastAsia" w:ascii="仿宋" w:hAnsi="仿宋" w:eastAsia="仿宋" w:cs="宋体"/>
          <w:color w:val="auto"/>
          <w:sz w:val="24"/>
        </w:rPr>
        <w:t>递交（上传）投标文件。</w:t>
      </w:r>
    </w:p>
    <w:p>
      <w:pPr>
        <w:spacing w:line="360" w:lineRule="auto"/>
        <w:rPr>
          <w:rFonts w:ascii="仿宋" w:hAnsi="仿宋" w:eastAsia="仿宋" w:cs="宋体"/>
          <w:b/>
          <w:sz w:val="24"/>
        </w:rPr>
      </w:pPr>
      <w:r>
        <w:rPr>
          <w:rFonts w:hint="eastAsia" w:ascii="仿宋" w:hAnsi="仿宋" w:eastAsia="仿宋" w:cs="宋体"/>
          <w:b/>
          <w:color w:val="auto"/>
          <w:sz w:val="24"/>
        </w:rPr>
        <w:t xml:space="preserve">一、项目基本情况                              </w:t>
      </w:r>
      <w:r>
        <w:rPr>
          <w:rFonts w:hint="eastAsia" w:ascii="仿宋" w:hAnsi="仿宋" w:eastAsia="仿宋" w:cs="宋体"/>
          <w:b/>
          <w:sz w:val="24"/>
        </w:rPr>
        <w:t xml:space="preserve">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HCJS2023-012</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杭州市临平区临平第五中学文化标识</w:t>
      </w:r>
    </w:p>
    <w:p>
      <w:pPr>
        <w:spacing w:line="360" w:lineRule="auto"/>
        <w:rPr>
          <w:rFonts w:hint="eastAsia" w:ascii="仿宋" w:hAnsi="仿宋" w:eastAsia="仿宋" w:cs="宋体"/>
          <w:b/>
          <w:sz w:val="24"/>
          <w:lang w:val="en-US" w:eastAsia="zh-CN"/>
        </w:rPr>
      </w:pPr>
      <w:r>
        <w:rPr>
          <w:rFonts w:hint="eastAsia" w:ascii="仿宋" w:hAnsi="仿宋" w:eastAsia="仿宋" w:cs="宋体"/>
          <w:b/>
          <w:sz w:val="24"/>
        </w:rPr>
        <w:t>预算金额（元）：</w:t>
      </w:r>
      <w:r>
        <w:rPr>
          <w:rFonts w:hint="eastAsia" w:ascii="仿宋" w:hAnsi="仿宋" w:eastAsia="仿宋" w:cs="宋体"/>
          <w:b/>
          <w:sz w:val="24"/>
          <w:lang w:val="en-US" w:eastAsia="zh-CN"/>
        </w:rPr>
        <w:t>800000</w:t>
      </w:r>
    </w:p>
    <w:p>
      <w:pPr>
        <w:spacing w:line="360" w:lineRule="auto"/>
        <w:rPr>
          <w:rFonts w:hint="eastAsia" w:ascii="仿宋" w:hAnsi="仿宋" w:eastAsia="仿宋" w:cs="宋体"/>
          <w:sz w:val="24"/>
          <w:lang w:eastAsia="zh-CN"/>
        </w:rPr>
      </w:pPr>
      <w:r>
        <w:rPr>
          <w:rFonts w:hint="eastAsia" w:ascii="仿宋" w:hAnsi="仿宋" w:eastAsia="仿宋" w:cs="宋体"/>
          <w:b/>
          <w:sz w:val="24"/>
        </w:rPr>
        <w:t>最高限价（元）：</w:t>
      </w:r>
      <w:r>
        <w:rPr>
          <w:rFonts w:hint="eastAsia" w:ascii="仿宋" w:hAnsi="仿宋" w:eastAsia="仿宋" w:cs="宋体"/>
          <w:b/>
          <w:sz w:val="24"/>
          <w:lang w:eastAsia="zh-CN"/>
        </w:rPr>
        <w:t>800000</w:t>
      </w:r>
    </w:p>
    <w:p>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杭州市临平区临平第五中学文化标识</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7"/>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897" w:firstLineChars="374"/>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货物全部由符合政策要求的中小企业制造，提供中小企业声明函；</w:t>
      </w:r>
    </w:p>
    <w:p>
      <w:pPr>
        <w:spacing w:line="360" w:lineRule="auto"/>
        <w:ind w:firstLine="897" w:firstLineChars="374"/>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sz w:val="24"/>
        </w:rPr>
        <w:t>货物全部由符合政策要求的小微企业制造，提供中小企业声明函。</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w:t>
      </w:r>
      <w:r>
        <w:rPr>
          <w:rFonts w:hint="eastAsia" w:ascii="仿宋" w:hAnsi="仿宋" w:eastAsia="仿宋" w:cs="宋体"/>
          <w:sz w:val="24"/>
          <w:u w:val="single"/>
        </w:rPr>
        <w:t xml:space="preserve">   </w:t>
      </w:r>
      <w:r>
        <w:rPr>
          <w:rFonts w:hint="eastAsia" w:ascii="仿宋" w:hAnsi="仿宋" w:eastAsia="仿宋" w:cs="宋体"/>
          <w:sz w:val="24"/>
        </w:rPr>
        <w:t>%，其中小微企业合同金额应当达到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w:t>
      </w:r>
      <w:r>
        <w:rPr>
          <w:rFonts w:hint="eastAsia" w:ascii="仿宋" w:hAnsi="仿宋" w:eastAsia="仿宋" w:cs="宋体"/>
          <w:sz w:val="24"/>
          <w:u w:val="single"/>
        </w:rPr>
        <w:t xml:space="preserve">   </w:t>
      </w:r>
      <w:r>
        <w:rPr>
          <w:rFonts w:hint="eastAsia" w:ascii="仿宋" w:hAnsi="仿宋" w:eastAsia="仿宋" w:cs="宋体"/>
          <w:sz w:val="24"/>
        </w:rPr>
        <w:t>% ，小微企业合同金额应当达到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rPr>
      </w:pPr>
      <w:r>
        <w:rPr>
          <w:rFonts w:hint="eastAsia" w:ascii="仿宋" w:hAnsi="仿宋" w:eastAsia="仿宋" w:cs="宋体"/>
          <w:b/>
          <w:sz w:val="24"/>
        </w:rPr>
        <w:t>三、获取招</w:t>
      </w:r>
      <w:r>
        <w:rPr>
          <w:rFonts w:hint="eastAsia" w:ascii="仿宋" w:hAnsi="仿宋" w:eastAsia="仿宋" w:cs="宋体"/>
          <w:b/>
          <w:color w:val="auto"/>
          <w:sz w:val="24"/>
        </w:rPr>
        <w:t xml:space="preserve">标文件 </w:t>
      </w:r>
    </w:p>
    <w:p>
      <w:pPr>
        <w:spacing w:line="360" w:lineRule="auto"/>
        <w:ind w:firstLine="482" w:firstLineChars="200"/>
        <w:rPr>
          <w:rFonts w:ascii="仿宋" w:hAnsi="仿宋" w:eastAsia="仿宋" w:cs="宋体"/>
          <w:sz w:val="24"/>
        </w:rPr>
      </w:pPr>
      <w:r>
        <w:rPr>
          <w:rFonts w:hint="eastAsia" w:ascii="仿宋" w:hAnsi="仿宋" w:eastAsia="仿宋" w:cs="宋体"/>
          <w:b/>
          <w:color w:val="auto"/>
          <w:sz w:val="24"/>
        </w:rPr>
        <w:t>时间：</w:t>
      </w:r>
      <w:r>
        <w:rPr>
          <w:rFonts w:hint="eastAsia" w:ascii="仿宋" w:hAnsi="仿宋" w:eastAsia="仿宋" w:cs="宋体"/>
          <w:color w:val="auto"/>
          <w:sz w:val="24"/>
        </w:rPr>
        <w:t>/至</w:t>
      </w:r>
      <w:r>
        <w:rPr>
          <w:rFonts w:hint="eastAsia" w:ascii="仿宋" w:hAnsi="仿宋" w:eastAsia="仿宋" w:cs="宋体"/>
          <w:color w:val="auto"/>
          <w:sz w:val="24"/>
          <w:u w:val="single"/>
        </w:rPr>
        <w:t>2023年</w:t>
      </w:r>
      <w:r>
        <w:rPr>
          <w:rFonts w:hint="eastAsia" w:ascii="仿宋" w:hAnsi="仿宋" w:eastAsia="仿宋" w:cs="宋体"/>
          <w:color w:val="auto"/>
          <w:sz w:val="24"/>
          <w:u w:val="single"/>
          <w:lang w:val="en-US" w:eastAsia="zh-CN"/>
        </w:rPr>
        <w:t>6</w:t>
      </w:r>
      <w:r>
        <w:rPr>
          <w:rFonts w:hint="eastAsia" w:ascii="仿宋" w:hAnsi="仿宋" w:eastAsia="仿宋" w:cs="宋体"/>
          <w:color w:val="auto"/>
          <w:sz w:val="24"/>
          <w:u w:val="single"/>
        </w:rPr>
        <w:t>月</w:t>
      </w:r>
      <w:r>
        <w:rPr>
          <w:rFonts w:hint="eastAsia" w:ascii="仿宋" w:hAnsi="仿宋" w:eastAsia="仿宋" w:cs="宋体"/>
          <w:color w:val="auto"/>
          <w:sz w:val="24"/>
          <w:u w:val="single"/>
          <w:lang w:val="en-US" w:eastAsia="zh-CN"/>
        </w:rPr>
        <w:t>15</w:t>
      </w:r>
      <w:r>
        <w:rPr>
          <w:rFonts w:hint="eastAsia" w:ascii="仿宋" w:hAnsi="仿宋" w:eastAsia="仿宋" w:cs="宋体"/>
          <w:color w:val="auto"/>
          <w:sz w:val="24"/>
          <w:u w:val="single"/>
        </w:rPr>
        <w:t>日</w:t>
      </w:r>
      <w:r>
        <w:rPr>
          <w:rFonts w:hint="eastAsia" w:ascii="仿宋" w:hAnsi="仿宋" w:eastAsia="仿宋" w:cs="宋体"/>
          <w:color w:val="auto"/>
          <w:sz w:val="24"/>
        </w:rPr>
        <w:t>，每天上午00:00至12:00 ，下午12:00至23:59（北京时间，线上获取法定节假日均可，线下获取文件</w:t>
      </w:r>
      <w:r>
        <w:rPr>
          <w:rFonts w:hint="eastAsia" w:ascii="仿宋" w:hAnsi="仿宋" w:eastAsia="仿宋" w:cs="宋体"/>
          <w:sz w:val="24"/>
        </w:rPr>
        <w:t>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color w:val="auto"/>
          <w:sz w:val="24"/>
          <w:highlight w:val="none"/>
        </w:rPr>
      </w:pPr>
      <w:r>
        <w:rPr>
          <w:rFonts w:hint="eastAsia" w:ascii="仿宋" w:hAnsi="仿宋" w:eastAsia="仿宋" w:cs="宋体"/>
          <w:b/>
          <w:sz w:val="24"/>
        </w:rPr>
        <w:t>四、提交投标文件</w:t>
      </w:r>
      <w:r>
        <w:rPr>
          <w:rFonts w:hint="eastAsia" w:ascii="仿宋" w:hAnsi="仿宋" w:eastAsia="仿宋" w:cs="宋体"/>
          <w:b/>
          <w:color w:val="auto"/>
          <w:sz w:val="24"/>
          <w:highlight w:val="none"/>
        </w:rPr>
        <w:t>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2023年</w:t>
      </w:r>
      <w:r>
        <w:rPr>
          <w:rFonts w:hint="eastAsia" w:ascii="仿宋" w:hAnsi="仿宋" w:eastAsia="仿宋" w:cs="宋体"/>
          <w:color w:val="auto"/>
          <w:sz w:val="24"/>
          <w:highlight w:val="none"/>
          <w:u w:val="single"/>
          <w:lang w:val="en-US" w:eastAsia="zh-CN"/>
        </w:rPr>
        <w:t>6</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10</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0分00秒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2023年</w:t>
      </w:r>
      <w:r>
        <w:rPr>
          <w:rFonts w:hint="eastAsia" w:ascii="仿宋" w:hAnsi="仿宋" w:eastAsia="仿宋" w:cs="宋体"/>
          <w:color w:val="auto"/>
          <w:sz w:val="24"/>
          <w:highlight w:val="none"/>
          <w:u w:val="single"/>
          <w:lang w:val="en-US" w:eastAsia="zh-CN"/>
        </w:rPr>
        <w:t>6</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15</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10</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w:t>
      </w:r>
      <w:r>
        <w:rPr>
          <w:rFonts w:hint="eastAsia" w:ascii="仿宋" w:hAnsi="仿宋" w:eastAsia="仿宋" w:cs="宋体"/>
          <w:color w:val="auto"/>
          <w:sz w:val="24"/>
          <w:highlight w:val="none"/>
          <w:u w:val="single"/>
        </w:rPr>
        <w:t>0分00秒</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pPr>
        <w:spacing w:line="360" w:lineRule="auto"/>
        <w:rPr>
          <w:rFonts w:hint="eastAsia" w:ascii="仿宋" w:hAnsi="仿宋" w:eastAsia="仿宋" w:cs="宋体"/>
          <w:b/>
          <w:sz w:val="24"/>
        </w:rPr>
      </w:pPr>
      <w:r>
        <w:rPr>
          <w:rFonts w:hint="eastAsia" w:ascii="仿宋" w:hAnsi="仿宋" w:eastAsia="仿宋" w:cs="宋体"/>
          <w:b/>
          <w:sz w:val="24"/>
        </w:rPr>
        <w:t>https://zfcg.czt.zj.gov.cn/innerUsed_noticeDetails/index.html?noticeId=9291916&amp;utm=web-government-front.49399a16.0.0.48bd6e90faa711ed88f031ee60a1b3cb</w:t>
      </w: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w:t>
      </w:r>
      <w:r>
        <w:rPr>
          <w:rFonts w:hint="eastAsia"/>
        </w:rPr>
        <w:t xml:space="preserve"> </w:t>
      </w:r>
      <w:r>
        <w:rPr>
          <w:rFonts w:hint="eastAsia" w:ascii="仿宋" w:hAnsi="仿宋" w:eastAsia="仿宋"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宋体"/>
          <w:sz w:val="24"/>
        </w:rPr>
        <w:t xml:space="preserve">   </w:t>
      </w:r>
      <w:r>
        <w:rPr>
          <w:rFonts w:hint="eastAsia" w:ascii="仿宋" w:hAnsi="仿宋" w:eastAsia="仿宋" w:cs="仿宋"/>
          <w:sz w:val="24"/>
        </w:rPr>
        <w:t xml:space="preserve"> </w:t>
      </w:r>
      <w:r>
        <w:rPr>
          <w:rFonts w:hint="eastAsia" w:ascii="仿宋" w:hAnsi="仿宋" w:eastAsia="仿宋" w:cs="仿宋"/>
          <w:color w:val="auto"/>
          <w:sz w:val="24"/>
          <w:szCs w:val="24"/>
        </w:rPr>
        <w:t>1.采购人信息</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    名    称：</w:t>
      </w:r>
      <w:r>
        <w:rPr>
          <w:rFonts w:hint="eastAsia" w:ascii="仿宋" w:hAnsi="仿宋" w:eastAsia="仿宋" w:cs="仿宋"/>
          <w:color w:val="auto"/>
          <w:sz w:val="24"/>
          <w:szCs w:val="24"/>
          <w:lang w:eastAsia="zh-CN"/>
        </w:rPr>
        <w:t>杭州市临平区临平第五中学</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    地    址：杭州市临平区临平大道668号</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项目联系人（询问）：沈国平</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项目联系方式（询问）：0571-89172115</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质疑联系人：卜宇    </w:t>
      </w:r>
    </w:p>
    <w:p>
      <w:pPr>
        <w:pStyle w:val="60"/>
        <w:keepNext w:val="0"/>
        <w:keepLines w:val="0"/>
        <w:widowControl/>
        <w:suppressLineNumbers w:val="0"/>
        <w:spacing w:before="75" w:beforeAutospacing="0" w:after="75" w:afterAutospacing="0" w:line="300" w:lineRule="atLeast"/>
        <w:ind w:left="0" w:right="0" w:firstLine="420"/>
        <w:jc w:val="left"/>
        <w:rPr>
          <w:rFonts w:hint="eastAsia" w:ascii="仿宋" w:hAnsi="仿宋" w:eastAsia="仿宋" w:cs="仿宋"/>
          <w:color w:val="FF0000"/>
          <w:sz w:val="24"/>
          <w:szCs w:val="24"/>
        </w:rPr>
      </w:pPr>
      <w:r>
        <w:rPr>
          <w:rFonts w:hint="eastAsia" w:ascii="仿宋" w:hAnsi="仿宋" w:eastAsia="仿宋" w:cs="仿宋"/>
          <w:color w:val="auto"/>
          <w:sz w:val="24"/>
          <w:szCs w:val="24"/>
        </w:rPr>
        <w:t>质疑联系方式：18057163938</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2.采购代理机构信息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名    称：</w:t>
      </w:r>
      <w:r>
        <w:rPr>
          <w:rFonts w:hint="eastAsia" w:ascii="仿宋" w:hAnsi="仿宋" w:eastAsia="仿宋" w:cs="仿宋"/>
          <w:color w:val="auto"/>
          <w:sz w:val="24"/>
          <w:szCs w:val="24"/>
          <w:lang w:eastAsia="zh-CN"/>
        </w:rPr>
        <w:t>杭州恒创建设工程咨询有限公司</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地    址：</w:t>
      </w:r>
      <w:r>
        <w:rPr>
          <w:rFonts w:hint="eastAsia" w:ascii="仿宋" w:hAnsi="仿宋" w:eastAsia="仿宋" w:cs="仿宋"/>
          <w:color w:val="auto"/>
          <w:sz w:val="24"/>
          <w:szCs w:val="24"/>
          <w:lang w:val="en-US" w:eastAsia="zh-CN"/>
        </w:rPr>
        <w:t>余杭区瓶窑镇瓶仓大道966号2号楼315室</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传    真：/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项目联系人（询问）：</w:t>
      </w:r>
      <w:r>
        <w:rPr>
          <w:rFonts w:hint="eastAsia" w:ascii="仿宋" w:hAnsi="仿宋" w:eastAsia="仿宋" w:cs="仿宋"/>
          <w:color w:val="auto"/>
          <w:sz w:val="24"/>
          <w:szCs w:val="24"/>
          <w:lang w:val="en-US" w:eastAsia="zh-CN"/>
        </w:rPr>
        <w:t>姚俊</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项目联系方式（询问）：</w:t>
      </w:r>
      <w:r>
        <w:rPr>
          <w:rFonts w:hint="eastAsia" w:ascii="仿宋" w:hAnsi="仿宋" w:eastAsia="仿宋" w:cs="仿宋"/>
          <w:color w:val="auto"/>
          <w:sz w:val="24"/>
          <w:szCs w:val="24"/>
          <w:lang w:val="en-US" w:eastAsia="zh-CN"/>
        </w:rPr>
        <w:t>13777562793</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质疑联系人：</w:t>
      </w:r>
      <w:r>
        <w:rPr>
          <w:rFonts w:hint="eastAsia" w:ascii="仿宋" w:hAnsi="仿宋" w:eastAsia="仿宋" w:cs="仿宋"/>
          <w:color w:val="auto"/>
          <w:sz w:val="24"/>
          <w:szCs w:val="24"/>
          <w:lang w:val="en-US" w:eastAsia="zh-CN"/>
        </w:rPr>
        <w:t>刘宇</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质疑联系方式：</w:t>
      </w:r>
      <w:r>
        <w:rPr>
          <w:rFonts w:hint="eastAsia" w:ascii="仿宋" w:hAnsi="仿宋" w:eastAsia="仿宋" w:cs="仿宋"/>
          <w:color w:val="auto"/>
          <w:sz w:val="24"/>
          <w:szCs w:val="24"/>
          <w:lang w:val="en-US" w:eastAsia="zh-CN"/>
        </w:rPr>
        <w:t>17300918760</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3.同级政府采购监督管理部门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名    称：杭州市</w:t>
      </w:r>
      <w:r>
        <w:rPr>
          <w:rFonts w:hint="eastAsia" w:ascii="仿宋" w:hAnsi="仿宋" w:eastAsia="仿宋" w:cs="仿宋"/>
          <w:color w:val="auto"/>
          <w:sz w:val="24"/>
          <w:szCs w:val="24"/>
          <w:lang w:val="en-US" w:eastAsia="zh-CN"/>
        </w:rPr>
        <w:t>临平</w:t>
      </w:r>
      <w:r>
        <w:rPr>
          <w:rFonts w:hint="eastAsia" w:ascii="仿宋" w:hAnsi="仿宋" w:eastAsia="仿宋" w:cs="仿宋"/>
          <w:color w:val="auto"/>
          <w:sz w:val="24"/>
          <w:szCs w:val="24"/>
        </w:rPr>
        <w:t>区财政局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地    址：  </w:t>
      </w:r>
      <w:r>
        <w:rPr>
          <w:rFonts w:hint="eastAsia" w:ascii="仿宋" w:hAnsi="仿宋" w:eastAsia="仿宋" w:cs="仿宋"/>
          <w:color w:val="auto"/>
          <w:sz w:val="24"/>
          <w:szCs w:val="24"/>
          <w:lang w:val="en-US" w:eastAsia="zh-CN"/>
        </w:rPr>
        <w:t>杭州市余杭区文一西路1500号8号楼1201室</w:t>
      </w:r>
      <w:r>
        <w:rPr>
          <w:rFonts w:hint="eastAsia" w:ascii="仿宋" w:hAnsi="仿宋" w:eastAsia="仿宋" w:cs="仿宋"/>
          <w:color w:val="auto"/>
          <w:sz w:val="24"/>
          <w:szCs w:val="24"/>
        </w:rPr>
        <w:t>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传    真：/             </w:t>
      </w:r>
    </w:p>
    <w:p>
      <w:pPr>
        <w:pStyle w:val="60"/>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    联系人 ：</w:t>
      </w:r>
      <w:r>
        <w:rPr>
          <w:rFonts w:hint="eastAsia" w:ascii="仿宋" w:hAnsi="仿宋" w:eastAsia="仿宋" w:cs="仿宋"/>
          <w:color w:val="auto"/>
          <w:sz w:val="24"/>
          <w:szCs w:val="24"/>
          <w:lang w:val="en-US" w:eastAsia="zh-CN"/>
        </w:rPr>
        <w:t>杜国强</w:t>
      </w:r>
      <w:r>
        <w:rPr>
          <w:rFonts w:hint="eastAsia" w:ascii="仿宋" w:hAnsi="仿宋" w:eastAsia="仿宋" w:cs="仿宋"/>
          <w:color w:val="auto"/>
          <w:sz w:val="24"/>
          <w:szCs w:val="24"/>
        </w:rPr>
        <w:t>            </w:t>
      </w:r>
    </w:p>
    <w:p>
      <w:pPr>
        <w:spacing w:line="360" w:lineRule="auto"/>
        <w:ind w:firstLine="360" w:firstLineChars="150"/>
        <w:rPr>
          <w:rFonts w:hint="default" w:ascii="仿宋" w:hAnsi="仿宋" w:eastAsia="仿宋" w:cs="仿宋"/>
          <w:sz w:val="24"/>
          <w:lang w:val="en-US" w:eastAsia="zh-CN"/>
        </w:rPr>
      </w:pPr>
      <w:r>
        <w:rPr>
          <w:rFonts w:hint="eastAsia" w:ascii="仿宋" w:hAnsi="仿宋" w:eastAsia="仿宋" w:cs="仿宋"/>
          <w:color w:val="auto"/>
          <w:sz w:val="24"/>
          <w:szCs w:val="24"/>
        </w:rPr>
        <w:t>监督投诉电话：</w:t>
      </w:r>
      <w:r>
        <w:rPr>
          <w:rFonts w:hint="eastAsia" w:ascii="仿宋" w:hAnsi="仿宋" w:eastAsia="仿宋" w:cs="仿宋"/>
          <w:color w:val="auto"/>
          <w:sz w:val="24"/>
          <w:szCs w:val="24"/>
          <w:lang w:val="en-US" w:eastAsia="zh-CN"/>
        </w:rPr>
        <w:t>0571-88728858</w:t>
      </w:r>
    </w:p>
    <w:p>
      <w:pPr>
        <w:spacing w:line="360" w:lineRule="auto"/>
        <w:rPr>
          <w:rFonts w:ascii="仿宋" w:hAnsi="仿宋" w:eastAsia="仿宋" w:cs="宋体"/>
          <w:szCs w:val="21"/>
        </w:rPr>
      </w:pPr>
      <w:r>
        <w:rPr>
          <w:rFonts w:hint="eastAsia" w:ascii="仿宋" w:hAnsi="仿宋" w:eastAsia="仿宋" w:cs="宋体"/>
          <w:sz w:val="24"/>
        </w:rPr>
        <w:t xml:space="preserve">  </w:t>
      </w:r>
      <w:r>
        <w:rPr>
          <w:rFonts w:hint="eastAsia" w:ascii="仿宋" w:hAnsi="仿宋" w:eastAsia="仿宋"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仿宋" w:hAnsi="仿宋" w:eastAsia="仿宋" w:cs="宋体"/>
          <w:sz w:val="24"/>
        </w:rPr>
      </w:pPr>
      <w:r>
        <w:rPr>
          <w:rFonts w:hint="eastAsia" w:ascii="仿宋" w:hAnsi="仿宋" w:eastAsia="仿宋" w:cs="宋体"/>
          <w:szCs w:val="21"/>
        </w:rPr>
        <w:t>CA问题联系电话（人工）：汇信CA 400-888-4636；天谷CA 400-087-8198。</w:t>
      </w:r>
    </w:p>
    <w:p>
      <w:pPr>
        <w:widowControl/>
        <w:adjustRightInd/>
        <w:spacing w:line="360" w:lineRule="auto"/>
        <w:jc w:val="center"/>
        <w:rPr>
          <w:rFonts w:ascii="仿宋" w:hAnsi="仿宋" w:eastAsia="仿宋" w:cs="宋体"/>
          <w:b/>
          <w:sz w:val="36"/>
          <w:szCs w:val="20"/>
        </w:rPr>
      </w:pPr>
      <w:r>
        <w:rPr>
          <w:rFonts w:hint="eastAsia" w:ascii="仿宋" w:hAnsi="仿宋" w:eastAsia="仿宋" w:cs="宋体"/>
          <w:b/>
          <w:sz w:val="36"/>
          <w:szCs w:val="20"/>
        </w:rPr>
        <w:br w:type="page"/>
      </w:r>
    </w:p>
    <w:p>
      <w:pPr>
        <w:widowControl/>
        <w:adjustRightInd/>
        <w:spacing w:line="360" w:lineRule="auto"/>
        <w:jc w:val="center"/>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pPr>
              <w:snapToGrid w:val="0"/>
              <w:spacing w:line="360" w:lineRule="auto"/>
              <w:rPr>
                <w:rFonts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pPr>
              <w:snapToGrid w:val="0"/>
              <w:spacing w:line="360" w:lineRule="auto"/>
              <w:jc w:val="center"/>
              <w:rPr>
                <w:rFonts w:ascii="仿宋" w:hAnsi="仿宋" w:eastAsia="仿宋" w:cs="仿宋"/>
                <w:b/>
                <w:color w:val="auto"/>
                <w:sz w:val="24"/>
                <w:szCs w:val="20"/>
              </w:rPr>
            </w:pPr>
            <w:r>
              <w:rPr>
                <w:rFonts w:hint="eastAsia" w:ascii="仿宋" w:hAnsi="仿宋" w:eastAsia="仿宋" w:cs="仿宋"/>
                <w:b/>
                <w:color w:val="auto"/>
                <w:sz w:val="24"/>
                <w:szCs w:val="20"/>
              </w:rPr>
              <w:t>采购标的及其对应的中小企业划分标准所属行业</w:t>
            </w:r>
          </w:p>
        </w:tc>
        <w:tc>
          <w:tcPr>
            <w:tcW w:w="6095" w:type="dxa"/>
            <w:vAlign w:val="center"/>
          </w:tcPr>
          <w:p>
            <w:pPr>
              <w:snapToGrid w:val="0"/>
              <w:spacing w:line="360" w:lineRule="auto"/>
              <w:rPr>
                <w:rFonts w:hint="default" w:ascii="仿宋" w:hAnsi="仿宋" w:eastAsia="仿宋" w:cs="仿宋"/>
                <w:b/>
                <w:color w:val="auto"/>
                <w:kern w:val="0"/>
                <w:sz w:val="24"/>
                <w:szCs w:val="20"/>
                <w:lang w:val="en-US" w:eastAsia="zh-CN"/>
              </w:rPr>
            </w:pPr>
            <w:r>
              <w:rPr>
                <w:rFonts w:hint="eastAsia" w:ascii="仿宋" w:hAnsi="仿宋" w:eastAsia="仿宋" w:cs="仿宋"/>
                <w:b/>
                <w:color w:val="auto"/>
                <w:kern w:val="0"/>
                <w:sz w:val="24"/>
                <w:szCs w:val="20"/>
              </w:rPr>
              <w:t>（1）</w:t>
            </w:r>
            <w:r>
              <w:rPr>
                <w:rFonts w:hint="eastAsia" w:ascii="仿宋" w:hAnsi="仿宋" w:eastAsia="仿宋" w:cs="仿宋"/>
                <w:b/>
                <w:color w:val="auto"/>
                <w:kern w:val="0"/>
                <w:sz w:val="24"/>
                <w:szCs w:val="24"/>
              </w:rPr>
              <w:t>标的：</w:t>
            </w:r>
            <w:r>
              <w:rPr>
                <w:rFonts w:hint="eastAsia" w:ascii="仿宋" w:hAnsi="仿宋" w:eastAsia="仿宋" w:cs="仿宋"/>
                <w:b/>
                <w:color w:val="auto"/>
                <w:sz w:val="24"/>
                <w:szCs w:val="24"/>
                <w:lang w:eastAsia="zh-CN"/>
              </w:rPr>
              <w:t>杭州市临平第五中学校园文化</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0"/>
              </w:rPr>
              <w:t>属于行业：</w:t>
            </w:r>
            <w:r>
              <w:rPr>
                <w:rFonts w:hint="eastAsia" w:ascii="仿宋" w:hAnsi="仿宋" w:eastAsia="仿宋" w:cs="仿宋"/>
                <w:b/>
                <w:color w:val="auto"/>
                <w:kern w:val="0"/>
                <w:sz w:val="24"/>
                <w:szCs w:val="20"/>
                <w:lang w:val="en-US" w:eastAsia="zh-CN"/>
              </w:rPr>
              <w:t>未列明行业</w:t>
            </w:r>
          </w:p>
          <w:p>
            <w:pPr>
              <w:snapToGrid w:val="0"/>
              <w:spacing w:line="360" w:lineRule="auto"/>
              <w:rPr>
                <w:rFonts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pPr>
              <w:spacing w:line="360" w:lineRule="auto"/>
              <w:rPr>
                <w:rFonts w:ascii="仿宋" w:hAnsi="仿宋" w:eastAsia="仿宋" w:cs="仿宋"/>
                <w:b/>
                <w:sz w:val="20"/>
                <w:szCs w:val="20"/>
              </w:rPr>
            </w:pPr>
            <w:r>
              <w:rPr>
                <w:rFonts w:hint="eastAsia" w:ascii="仿宋" w:hAnsi="仿宋" w:eastAsia="仿宋" w:cs="仿宋"/>
                <w:b/>
                <w:kern w:val="0"/>
                <w:sz w:val="24"/>
                <w:szCs w:val="20"/>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pPr>
              <w:snapToGrid w:val="0"/>
              <w:spacing w:line="360" w:lineRule="auto"/>
              <w:ind w:firstLine="482" w:firstLineChars="200"/>
              <w:rPr>
                <w:rFonts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 xml:space="preserve"> A</w:t>
            </w:r>
            <w:r>
              <w:rPr>
                <w:rFonts w:hint="eastAsia" w:ascii="仿宋" w:hAnsi="仿宋" w:eastAsia="仿宋" w:cs="仿宋"/>
                <w:b/>
                <w:sz w:val="24"/>
                <w:szCs w:val="20"/>
              </w:rPr>
              <w:t>同意将非主体、非关键性的工作分包。</w:t>
            </w:r>
          </w:p>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pPr>
              <w:snapToGrid w:val="0"/>
              <w:spacing w:line="360" w:lineRule="auto"/>
              <w:rPr>
                <w:rFonts w:hint="eastAsia" w:ascii="仿宋" w:hAnsi="仿宋" w:eastAsia="仿宋" w:cs="仿宋"/>
                <w:b/>
                <w:kern w:val="0"/>
                <w:sz w:val="24"/>
                <w:szCs w:val="20"/>
              </w:rPr>
            </w:pPr>
            <w:r>
              <w:rPr>
                <w:rFonts w:hint="eastAsia" w:ascii="宋体" w:hAnsi="宋体" w:eastAsia="宋体" w:cs="宋体"/>
                <w:b/>
                <w:bCs/>
                <w:kern w:val="0"/>
                <w:sz w:val="24"/>
                <w:highlight w:val="none"/>
              </w:rPr>
              <w:sym w:font="Wingdings" w:char="00A8"/>
            </w:r>
            <w:r>
              <w:rPr>
                <w:rFonts w:hint="eastAsia" w:ascii="仿宋" w:hAnsi="仿宋" w:eastAsia="仿宋" w:cs="仿宋"/>
                <w:b/>
                <w:kern w:val="0"/>
                <w:sz w:val="24"/>
                <w:szCs w:val="20"/>
              </w:rPr>
              <w:t>A不要求提供。</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B要求提供，</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（1）样品：</w:t>
            </w:r>
            <w:r>
              <w:rPr>
                <w:rFonts w:hint="eastAsia" w:ascii="仿宋" w:hAnsi="仿宋" w:eastAsia="仿宋" w:cs="仿宋"/>
                <w:b/>
                <w:kern w:val="0"/>
                <w:sz w:val="24"/>
                <w:szCs w:val="20"/>
                <w:lang w:val="en-US" w:eastAsia="zh-CN"/>
              </w:rPr>
              <w:t>采购需求中采购清单序号2、序号27</w:t>
            </w:r>
            <w:r>
              <w:rPr>
                <w:rFonts w:hint="eastAsia" w:ascii="仿宋" w:hAnsi="仿宋" w:eastAsia="仿宋" w:cs="仿宋"/>
                <w:b/>
                <w:kern w:val="0"/>
                <w:sz w:val="24"/>
                <w:szCs w:val="20"/>
              </w:rPr>
              <w:t>；</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（2）样品制作的标准和要求：</w:t>
            </w:r>
            <w:r>
              <w:rPr>
                <w:rFonts w:hint="eastAsia" w:ascii="仿宋" w:hAnsi="仿宋" w:eastAsia="仿宋" w:cs="仿宋"/>
                <w:b/>
                <w:kern w:val="0"/>
                <w:sz w:val="24"/>
                <w:szCs w:val="20"/>
                <w:lang w:val="en-US" w:eastAsia="zh-CN"/>
              </w:rPr>
              <w:t>详见第三部分采购需求</w:t>
            </w:r>
            <w:r>
              <w:rPr>
                <w:rFonts w:hint="eastAsia" w:ascii="仿宋" w:hAnsi="仿宋" w:eastAsia="仿宋" w:cs="仿宋"/>
                <w:b/>
                <w:kern w:val="0"/>
                <w:sz w:val="24"/>
                <w:szCs w:val="20"/>
              </w:rPr>
              <w:t xml:space="preserve"> ；</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kern w:val="0"/>
                <w:sz w:val="24"/>
                <w:szCs w:val="20"/>
                <w:lang w:val="en-US" w:eastAsia="zh-CN"/>
              </w:rPr>
              <w:t>详见第四部分评分办法</w:t>
            </w:r>
            <w:r>
              <w:rPr>
                <w:rFonts w:hint="eastAsia" w:ascii="仿宋" w:hAnsi="仿宋" w:eastAsia="仿宋" w:cs="仿宋"/>
                <w:b/>
                <w:kern w:val="0"/>
                <w:sz w:val="24"/>
                <w:szCs w:val="20"/>
              </w:rPr>
              <w:t>；</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    ；检测内容：    。</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（5）</w:t>
            </w:r>
            <w:r>
              <w:rPr>
                <w:rFonts w:hint="eastAsia" w:ascii="仿宋" w:hAnsi="仿宋" w:eastAsia="仿宋" w:cs="仿宋"/>
                <w:b/>
                <w:color w:val="auto"/>
                <w:kern w:val="0"/>
                <w:sz w:val="24"/>
                <w:szCs w:val="20"/>
              </w:rPr>
              <w:t>提供样品的时间：</w:t>
            </w:r>
            <w:r>
              <w:rPr>
                <w:rFonts w:hint="eastAsia" w:ascii="仿宋" w:hAnsi="仿宋" w:eastAsia="仿宋" w:cs="仿宋"/>
                <w:b/>
                <w:color w:val="auto"/>
                <w:kern w:val="0"/>
                <w:sz w:val="24"/>
                <w:szCs w:val="20"/>
                <w:lang w:val="en-US" w:eastAsia="zh-CN"/>
              </w:rPr>
              <w:t>2023年6月14日上午9：00至2023年6月14日上午</w:t>
            </w:r>
            <w:bookmarkStart w:id="560" w:name="_GoBack"/>
            <w:bookmarkEnd w:id="560"/>
            <w:r>
              <w:rPr>
                <w:rFonts w:hint="eastAsia" w:ascii="仿宋" w:hAnsi="仿宋" w:eastAsia="仿宋" w:cs="仿宋"/>
                <w:b/>
                <w:color w:val="auto"/>
                <w:kern w:val="0"/>
                <w:sz w:val="24"/>
                <w:szCs w:val="20"/>
                <w:lang w:val="en-US" w:eastAsia="zh-CN"/>
              </w:rPr>
              <w:t>11：00</w:t>
            </w:r>
            <w:r>
              <w:rPr>
                <w:rFonts w:hint="eastAsia" w:ascii="仿宋" w:hAnsi="仿宋" w:eastAsia="仿宋" w:cs="仿宋"/>
                <w:b/>
                <w:color w:val="auto"/>
                <w:kern w:val="0"/>
                <w:sz w:val="24"/>
                <w:szCs w:val="20"/>
              </w:rPr>
              <w:t>；</w:t>
            </w:r>
            <w:r>
              <w:rPr>
                <w:rFonts w:hint="eastAsia" w:ascii="仿宋" w:hAnsi="仿宋" w:eastAsia="仿宋" w:cs="仿宋"/>
                <w:b/>
                <w:kern w:val="0"/>
                <w:sz w:val="24"/>
                <w:szCs w:val="20"/>
              </w:rPr>
              <w:t>地点：</w:t>
            </w:r>
            <w:r>
              <w:rPr>
                <w:rFonts w:hint="eastAsia" w:ascii="仿宋" w:hAnsi="仿宋" w:eastAsia="仿宋" w:cs="仿宋"/>
                <w:b/>
                <w:kern w:val="0"/>
                <w:sz w:val="24"/>
                <w:szCs w:val="20"/>
                <w:lang w:val="en-US" w:eastAsia="zh-CN"/>
              </w:rPr>
              <w:t>余杭区瓶窑镇瓶仓大道966号2号楼315室</w:t>
            </w:r>
            <w:r>
              <w:rPr>
                <w:rFonts w:hint="eastAsia" w:ascii="仿宋" w:hAnsi="仿宋" w:eastAsia="仿宋" w:cs="仿宋"/>
                <w:b/>
                <w:kern w:val="0"/>
                <w:sz w:val="24"/>
                <w:szCs w:val="20"/>
              </w:rPr>
              <w:t>；联系人：</w:t>
            </w:r>
            <w:r>
              <w:rPr>
                <w:rFonts w:hint="eastAsia" w:ascii="仿宋" w:hAnsi="仿宋" w:eastAsia="仿宋" w:cs="仿宋"/>
                <w:b/>
                <w:kern w:val="0"/>
                <w:sz w:val="24"/>
                <w:szCs w:val="20"/>
                <w:lang w:val="en-US" w:eastAsia="zh-CN"/>
              </w:rPr>
              <w:t>姚俊</w:t>
            </w:r>
            <w:r>
              <w:rPr>
                <w:rFonts w:hint="eastAsia" w:ascii="仿宋" w:hAnsi="仿宋" w:eastAsia="仿宋" w:cs="仿宋"/>
                <w:b/>
                <w:kern w:val="0"/>
                <w:sz w:val="24"/>
                <w:szCs w:val="20"/>
              </w:rPr>
              <w:t>，联系电话：</w:t>
            </w:r>
            <w:r>
              <w:rPr>
                <w:rFonts w:hint="eastAsia" w:ascii="仿宋" w:hAnsi="仿宋" w:eastAsia="仿宋" w:cs="仿宋"/>
                <w:b/>
                <w:kern w:val="0"/>
                <w:sz w:val="24"/>
                <w:szCs w:val="20"/>
                <w:lang w:val="en-US" w:eastAsia="zh-CN"/>
              </w:rPr>
              <w:t>13777562793</w:t>
            </w:r>
            <w:r>
              <w:rPr>
                <w:rFonts w:hint="eastAsia" w:ascii="仿宋" w:hAnsi="仿宋" w:eastAsia="仿宋" w:cs="仿宋"/>
                <w:b/>
                <w:kern w:val="0"/>
                <w:sz w:val="24"/>
                <w:szCs w:val="20"/>
              </w:rPr>
              <w:t>。请投标人在上述时间内提供样品并按规定位置安装完毕。超过截止时间的，采购人或采购代理机构将不予接收，并将清场并封闭样品现场。</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w:t>
            </w:r>
            <w:r>
              <w:rPr>
                <w:rFonts w:hint="eastAsia" w:ascii="仿宋" w:hAnsi="仿宋" w:eastAsia="仿宋" w:cs="仿宋"/>
                <w:b/>
                <w:kern w:val="0"/>
                <w:sz w:val="24"/>
                <w:szCs w:val="20"/>
                <w:lang w:val="en-US" w:eastAsia="zh-CN"/>
              </w:rPr>
              <w:t>6</w:t>
            </w:r>
            <w:r>
              <w:rPr>
                <w:rFonts w:hint="eastAsia" w:ascii="仿宋" w:hAnsi="仿宋" w:eastAsia="仿宋" w:cs="仿宋"/>
                <w:b/>
                <w:kern w:val="0"/>
                <w:sz w:val="24"/>
                <w:szCs w:val="20"/>
              </w:rPr>
              <w:t>）采购活动结束后，未中标投标人的“样品”由投标人在中标公告结束后三个工作日内从采购人处自行领回，逾期采购人将不予保管；对于中标人提供的样品，采购人将进行保管、封存，并作为履约验收的参考。</w:t>
            </w:r>
          </w:p>
          <w:p>
            <w:pPr>
              <w:snapToGrid w:val="0"/>
              <w:spacing w:line="360" w:lineRule="auto"/>
              <w:rPr>
                <w:rFonts w:ascii="仿宋" w:hAnsi="仿宋" w:eastAsia="仿宋" w:cs="仿宋"/>
                <w:b/>
                <w:sz w:val="24"/>
                <w:szCs w:val="20"/>
              </w:rPr>
            </w:pPr>
            <w:r>
              <w:rPr>
                <w:rFonts w:hint="eastAsia" w:ascii="仿宋" w:hAnsi="仿宋" w:eastAsia="仿宋" w:cs="仿宋"/>
                <w:b/>
                <w:kern w:val="0"/>
                <w:sz w:val="24"/>
                <w:szCs w:val="20"/>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pPr>
              <w:snapToGrid w:val="0"/>
              <w:spacing w:line="360" w:lineRule="auto"/>
              <w:jc w:val="center"/>
              <w:rPr>
                <w:rFonts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0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B组织。</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00A8"/>
            </w:r>
            <w:r>
              <w:rPr>
                <w:rFonts w:hint="eastAsia" w:ascii="仿宋" w:hAnsi="仿宋" w:eastAsia="仿宋" w:cs="仿宋"/>
                <w:b/>
                <w:kern w:val="0"/>
                <w:sz w:val="24"/>
                <w:szCs w:val="20"/>
              </w:rPr>
              <w:t>方式二：到代理公司现场讲解演示。现场讲解地点为：</w:t>
            </w:r>
            <w:r>
              <w:rPr>
                <w:rFonts w:hint="eastAsia" w:ascii="仿宋" w:hAnsi="仿宋" w:eastAsia="仿宋" w:cs="仿宋"/>
                <w:b/>
                <w:kern w:val="0"/>
                <w:sz w:val="24"/>
                <w:szCs w:val="20"/>
                <w:lang w:val="en-US" w:eastAsia="zh-CN"/>
              </w:rPr>
              <w:t>余杭区瓶窑镇瓶仓大道966号2号楼315室</w:t>
            </w:r>
            <w:r>
              <w:rPr>
                <w:rFonts w:hint="eastAsia" w:ascii="仿宋" w:hAnsi="仿宋" w:eastAsia="仿宋" w:cs="仿宋"/>
                <w:b/>
                <w:kern w:val="0"/>
                <w:sz w:val="24"/>
                <w:szCs w:val="20"/>
              </w:rPr>
              <w:t>，讲解演示所用电脑等设备由投标人自备。现场讲解演示人员进场时提供讲解人员名单（加盖公章或授权代表签名）及身份证明，否则不得讲解演示。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（1）资格证明文件：见招标文件第二部分11.1。</w:t>
            </w:r>
          </w:p>
          <w:p>
            <w:pPr>
              <w:spacing w:line="360" w:lineRule="auto"/>
              <w:rPr>
                <w:rFonts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pPr>
              <w:snapToGrid w:val="0"/>
              <w:spacing w:line="360" w:lineRule="auto"/>
              <w:rPr>
                <w:rFonts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pPr>
              <w:spacing w:line="360" w:lineRule="auto"/>
              <w:ind w:firstLine="482" w:firstLineChars="200"/>
              <w:rPr>
                <w:rFonts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pPr>
              <w:pStyle w:val="34"/>
              <w:spacing w:line="360" w:lineRule="auto"/>
              <w:rPr>
                <w:rFonts w:ascii="仿宋" w:hAnsi="仿宋" w:eastAsia="仿宋" w:cs="仿宋"/>
                <w:b/>
                <w:kern w:val="28"/>
                <w:sz w:val="24"/>
                <w:szCs w:val="20"/>
              </w:rPr>
            </w:pPr>
            <w:r>
              <w:rPr>
                <w:rFonts w:hint="eastAsia" w:ascii="仿宋" w:hAnsi="仿宋" w:eastAsia="仿宋" w:cs="仿宋"/>
                <w:b/>
                <w:kern w:val="28"/>
                <w:sz w:val="24"/>
                <w:szCs w:val="24"/>
              </w:rPr>
              <w:t>备份投标文件送达地点：</w:t>
            </w:r>
            <w:r>
              <w:rPr>
                <w:rFonts w:hint="eastAsia" w:ascii="仿宋" w:hAnsi="仿宋" w:eastAsia="仿宋" w:cs="仿宋"/>
                <w:b/>
                <w:kern w:val="28"/>
                <w:sz w:val="24"/>
                <w:szCs w:val="24"/>
                <w:lang w:val="en-US" w:eastAsia="zh-CN"/>
              </w:rPr>
              <w:t>余杭区瓶窑镇瓶仓大道966号2号楼315室</w:t>
            </w:r>
            <w:r>
              <w:rPr>
                <w:rFonts w:hint="eastAsia" w:ascii="仿宋" w:hAnsi="仿宋" w:eastAsia="仿宋" w:cs="仿宋"/>
                <w:b/>
                <w:kern w:val="28"/>
                <w:sz w:val="24"/>
                <w:szCs w:val="24"/>
              </w:rPr>
              <w:t>；备份投标文件签收人员联系电话：</w:t>
            </w:r>
            <w:r>
              <w:rPr>
                <w:rFonts w:hint="eastAsia" w:ascii="仿宋" w:hAnsi="仿宋" w:eastAsia="仿宋" w:cs="仿宋"/>
                <w:b/>
                <w:kern w:val="28"/>
                <w:sz w:val="24"/>
                <w:szCs w:val="24"/>
                <w:lang w:val="en-US" w:eastAsia="zh-CN"/>
              </w:rPr>
              <w:t>13777562793</w:t>
            </w:r>
            <w:r>
              <w:rPr>
                <w:rFonts w:hint="eastAsia" w:ascii="仿宋" w:hAnsi="仿宋" w:eastAsia="仿宋" w:cs="仿宋"/>
                <w:b/>
                <w:kern w:val="28"/>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pPr>
              <w:spacing w:line="360" w:lineRule="auto"/>
              <w:rPr>
                <w:rFonts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代理服务费</w:t>
            </w:r>
          </w:p>
        </w:tc>
        <w:tc>
          <w:tcPr>
            <w:tcW w:w="6095" w:type="dxa"/>
            <w:vAlign w:val="center"/>
          </w:tcPr>
          <w:p>
            <w:pPr>
              <w:pStyle w:val="621"/>
              <w:snapToGrid w:val="0"/>
              <w:ind w:left="243" w:hanging="243" w:hangingChars="101"/>
              <w:jc w:val="left"/>
              <w:rPr>
                <w:rFonts w:ascii="仿宋" w:hAnsi="仿宋" w:eastAsia="仿宋" w:cs="仿宋"/>
                <w:b/>
                <w:szCs w:val="24"/>
              </w:rPr>
            </w:pPr>
            <w:r>
              <w:rPr>
                <w:rFonts w:hint="eastAsia" w:ascii="仿宋" w:hAnsi="仿宋" w:eastAsia="仿宋" w:cs="仿宋"/>
                <w:b/>
                <w:szCs w:val="24"/>
              </w:rPr>
              <w:t>招标代理服务费：中标单位在领取中标通知书前需向采购代理机构支付招标代理服务费，招标代理服务费按计价格[</w:t>
            </w:r>
            <w:r>
              <w:rPr>
                <w:rFonts w:ascii="仿宋" w:hAnsi="仿宋" w:eastAsia="仿宋" w:cs="仿宋"/>
                <w:b/>
                <w:szCs w:val="24"/>
              </w:rPr>
              <w:t>2002</w:t>
            </w:r>
            <w:r>
              <w:rPr>
                <w:rFonts w:hint="eastAsia" w:ascii="仿宋" w:hAnsi="仿宋" w:eastAsia="仿宋" w:cs="仿宋"/>
                <w:b/>
                <w:szCs w:val="24"/>
              </w:rPr>
              <w:t>]</w:t>
            </w:r>
            <w:r>
              <w:rPr>
                <w:rFonts w:ascii="仿宋" w:hAnsi="仿宋" w:eastAsia="仿宋" w:cs="仿宋"/>
                <w:b/>
                <w:szCs w:val="24"/>
              </w:rPr>
              <w:t>1980</w:t>
            </w:r>
            <w:r>
              <w:rPr>
                <w:rFonts w:hint="eastAsia" w:ascii="仿宋" w:hAnsi="仿宋" w:eastAsia="仿宋" w:cs="仿宋"/>
                <w:b/>
                <w:szCs w:val="24"/>
              </w:rPr>
              <w:t>号文件计取，费用包含在总报价中，不单独列项报价。</w:t>
            </w:r>
          </w:p>
          <w:p>
            <w:pPr>
              <w:spacing w:line="360" w:lineRule="auto"/>
              <w:rPr>
                <w:rFonts w:ascii="仿宋" w:hAnsi="仿宋" w:eastAsia="仿宋" w:cs="仿宋"/>
                <w:kern w:val="0"/>
                <w:sz w:val="24"/>
              </w:rPr>
            </w:pPr>
            <w:r>
              <w:rPr>
                <w:rFonts w:hint="eastAsia" w:ascii="仿宋" w:hAnsi="仿宋" w:eastAsia="仿宋" w:cs="仿宋"/>
                <w:kern w:val="0"/>
                <w:sz w:val="24"/>
              </w:rPr>
              <w:t>招标代理服务费的交纳方式：以转帐或支票的形式支付，开户名：</w:t>
            </w:r>
            <w:r>
              <w:rPr>
                <w:rFonts w:hint="eastAsia" w:ascii="仿宋" w:hAnsi="仿宋" w:eastAsia="仿宋" w:cs="仿宋"/>
                <w:kern w:val="0"/>
                <w:sz w:val="24"/>
                <w:lang w:eastAsia="zh-CN"/>
              </w:rPr>
              <w:t>杭州恒创建设工程咨询有限公司</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 xml:space="preserve">开户行名称：农商银行瓶窑支行 </w:t>
            </w:r>
          </w:p>
          <w:p>
            <w:pPr>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rPr>
              <w:t>帐号：201000278722133</w:t>
            </w:r>
          </w:p>
          <w:p>
            <w:pPr>
              <w:spacing w:line="360" w:lineRule="auto"/>
              <w:rPr>
                <w:rFonts w:ascii="仿宋" w:hAnsi="仿宋" w:eastAsia="仿宋" w:cs="仿宋"/>
                <w:b/>
                <w:kern w:val="0"/>
                <w:sz w:val="24"/>
                <w:szCs w:val="20"/>
              </w:rPr>
            </w:pPr>
            <w:r>
              <w:rPr>
                <w:rFonts w:hint="eastAsia" w:ascii="仿宋" w:hAnsi="仿宋" w:eastAsia="仿宋" w:cs="仿宋"/>
                <w:kern w:val="0"/>
                <w:sz w:val="24"/>
              </w:rPr>
              <w:t>中标单位需在领取中标通知书时缴纳招标代理服务费，缴纳时注明招标编号。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仿宋" w:hAnsi="仿宋" w:eastAsia="仿宋" w:cs="仿宋"/>
                <w:b/>
                <w:sz w:val="24"/>
                <w:szCs w:val="20"/>
              </w:rPr>
            </w:pPr>
            <w:bookmarkStart w:id="11" w:name="第三部分"/>
            <w:bookmarkStart w:id="12" w:name="_Toc164416483"/>
            <w:r>
              <w:rPr>
                <w:rFonts w:hint="eastAsia" w:ascii="仿宋" w:hAnsi="仿宋" w:eastAsia="仿宋" w:cs="仿宋"/>
                <w:b/>
                <w:sz w:val="24"/>
                <w:szCs w:val="20"/>
              </w:rPr>
              <w:t>16</w:t>
            </w:r>
          </w:p>
        </w:tc>
        <w:tc>
          <w:tcPr>
            <w:tcW w:w="1843" w:type="dxa"/>
            <w:vAlign w:val="center"/>
          </w:tcPr>
          <w:p>
            <w:pPr>
              <w:snapToGrid w:val="0"/>
              <w:spacing w:line="360" w:lineRule="auto"/>
              <w:jc w:val="center"/>
              <w:rPr>
                <w:rFonts w:ascii="仿宋" w:hAnsi="仿宋" w:eastAsia="仿宋" w:cs="仿宋"/>
                <w:b/>
                <w:snapToGrid w:val="0"/>
                <w:kern w:val="28"/>
                <w:sz w:val="24"/>
                <w:szCs w:val="20"/>
              </w:rPr>
            </w:pPr>
            <w:r>
              <w:rPr>
                <w:rFonts w:hint="eastAsia" w:ascii="仿宋" w:hAnsi="仿宋" w:eastAsia="仿宋" w:cs="仿宋"/>
                <w:sz w:val="24"/>
              </w:rPr>
              <w:t>评标委员会推荐中标候选人的人数</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kern w:val="0"/>
                <w:sz w:val="24"/>
                <w:szCs w:val="20"/>
              </w:rPr>
              <w:sym w:font="Wingdings" w:char="F0FE"/>
            </w:r>
            <w:r>
              <w:rPr>
                <w:rFonts w:hint="eastAsia" w:ascii="仿宋" w:hAnsi="仿宋" w:eastAsia="仿宋" w:cs="仿宋"/>
                <w:sz w:val="24"/>
              </w:rPr>
              <w:t>重新招标 □按中标候选人名单排序依次确定其他中标候选人为中标人）</w:t>
            </w:r>
          </w:p>
        </w:tc>
      </w:tr>
    </w:tbl>
    <w:p>
      <w:pPr>
        <w:rPr>
          <w:rFonts w:ascii="仿宋" w:hAnsi="仿宋" w:eastAsia="仿宋" w:cs="宋体"/>
          <w:b/>
          <w:sz w:val="32"/>
          <w:szCs w:val="20"/>
        </w:rPr>
      </w:pPr>
      <w:r>
        <w:rPr>
          <w:rFonts w:hint="eastAsia" w:ascii="仿宋" w:hAnsi="仿宋" w:eastAsia="仿宋" w:cs="宋体"/>
          <w:b/>
          <w:sz w:val="32"/>
          <w:szCs w:val="20"/>
        </w:rPr>
        <w:br w:type="page"/>
      </w: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r>
        <w:rPr>
          <w:rFonts w:hint="eastAsia" w:ascii="仿宋" w:hAnsi="仿宋" w:eastAsia="仿宋" w:cs="宋体"/>
          <w:sz w:val="24"/>
        </w:rPr>
        <w:t>（货物）</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87"/>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7"/>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7"/>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87"/>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7"/>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7"/>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7"/>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7"/>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7"/>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ascii="仿宋" w:hAnsi="仿宋" w:eastAsia="仿宋" w:cs="宋体"/>
          <w:b/>
          <w:sz w:val="32"/>
        </w:rPr>
      </w:pPr>
    </w:p>
    <w:p>
      <w:pPr>
        <w:pStyle w:val="87"/>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1"/>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1"/>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7"/>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7"/>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7"/>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7"/>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7"/>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7"/>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403820"/>
      <w:bookmarkEnd w:id="15"/>
      <w:bookmarkStart w:id="16" w:name="_Hlt68073093"/>
      <w:bookmarkEnd w:id="16"/>
      <w:bookmarkStart w:id="17" w:name="_Hlt68057669"/>
      <w:bookmarkEnd w:id="17"/>
      <w:bookmarkStart w:id="18" w:name="_Hlt68072998"/>
      <w:bookmarkEnd w:id="18"/>
      <w:bookmarkStart w:id="19" w:name="_Hlt75236101"/>
      <w:bookmarkEnd w:id="19"/>
      <w:bookmarkStart w:id="20" w:name="_Hlt75236290"/>
      <w:bookmarkEnd w:id="20"/>
      <w:bookmarkStart w:id="21" w:name="_Hlt74714665"/>
      <w:bookmarkEnd w:id="21"/>
      <w:bookmarkStart w:id="22" w:name="_Hlt74729768"/>
      <w:bookmarkEnd w:id="22"/>
      <w:bookmarkStart w:id="23" w:name="_Hlt74707468"/>
      <w:bookmarkEnd w:id="23"/>
      <w:bookmarkStart w:id="24" w:name="_Hlt74730295"/>
      <w:bookmarkEnd w:id="24"/>
      <w:bookmarkStart w:id="25" w:name="_Hlt75236011"/>
      <w:bookmarkEnd w:id="25"/>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adjustRightInd w:val="0"/>
        <w:snapToGrid w:val="0"/>
        <w:spacing w:line="400" w:lineRule="atLeast"/>
        <w:rPr>
          <w:rFonts w:ascii="Times New Roman" w:hAnsi="Times New Roman"/>
          <w:b/>
          <w:bCs/>
          <w:sz w:val="24"/>
          <w:szCs w:val="24"/>
        </w:rPr>
      </w:pPr>
      <w:r>
        <w:rPr>
          <w:rFonts w:ascii="Times New Roman" w:hAnsi="Times New Roman"/>
          <w:b/>
          <w:bCs/>
          <w:sz w:val="24"/>
          <w:szCs w:val="24"/>
        </w:rPr>
        <w:t>一、项目概述：</w:t>
      </w:r>
    </w:p>
    <w:p>
      <w:pPr>
        <w:adjustRightInd w:val="0"/>
        <w:snapToGrid w:val="0"/>
        <w:spacing w:line="400" w:lineRule="atLeast"/>
        <w:ind w:firstLine="352" w:firstLineChars="147"/>
        <w:rPr>
          <w:rFonts w:ascii="Times New Roman" w:hAnsi="Times New Roman"/>
          <w:bCs/>
          <w:sz w:val="24"/>
          <w:szCs w:val="24"/>
        </w:rPr>
      </w:pPr>
      <w:r>
        <w:rPr>
          <w:rFonts w:ascii="Times New Roman" w:hAnsi="Times New Roman"/>
          <w:bCs/>
          <w:sz w:val="24"/>
          <w:szCs w:val="24"/>
        </w:rPr>
        <w:t>本项目为“交钥匙”项目，采购内容包括采购清单中货物供货、安装调试、货物验收、培训、质保期内的售后服务等。投标报价</w:t>
      </w:r>
      <w:r>
        <w:rPr>
          <w:rFonts w:ascii="Times New Roman" w:hAnsi="Times New Roman"/>
          <w:sz w:val="24"/>
          <w:szCs w:val="24"/>
        </w:rPr>
        <w:t>包括</w:t>
      </w:r>
      <w:r>
        <w:rPr>
          <w:rFonts w:ascii="Times New Roman" w:hAnsi="Times New Roman"/>
          <w:bCs/>
          <w:sz w:val="24"/>
          <w:szCs w:val="24"/>
        </w:rPr>
        <w:t>含</w:t>
      </w:r>
      <w:r>
        <w:rPr>
          <w:rFonts w:ascii="Times New Roman" w:hAnsi="Times New Roman"/>
          <w:sz w:val="24"/>
          <w:szCs w:val="24"/>
        </w:rPr>
        <w:t>货款</w:t>
      </w:r>
      <w:r>
        <w:rPr>
          <w:rFonts w:hint="eastAsia" w:ascii="Times New Roman" w:hAnsi="Times New Roman"/>
          <w:sz w:val="24"/>
          <w:szCs w:val="24"/>
        </w:rPr>
        <w:t>、样品费</w:t>
      </w:r>
      <w:r>
        <w:rPr>
          <w:rFonts w:ascii="Times New Roman" w:hAnsi="Times New Roman"/>
          <w:sz w:val="24"/>
          <w:szCs w:val="24"/>
        </w:rPr>
        <w:t>、标准附件、备品备件、专用工具、包装、运输、装卸、保险、税金、货到就位以及安装、调试、培训、保修等一切税金和费用及其他因本项目而产生的一切费用</w:t>
      </w:r>
      <w:r>
        <w:rPr>
          <w:rFonts w:ascii="Times New Roman" w:hAnsi="Times New Roman"/>
          <w:bCs/>
          <w:sz w:val="24"/>
          <w:szCs w:val="24"/>
        </w:rPr>
        <w:t>。</w:t>
      </w:r>
    </w:p>
    <w:p>
      <w:pPr>
        <w:widowControl/>
        <w:textAlignment w:val="center"/>
        <w:rPr>
          <w:rFonts w:hint="eastAsia" w:ascii="Times New Roman" w:hAnsi="Times New Roman"/>
          <w:b/>
          <w:bCs/>
          <w:sz w:val="24"/>
          <w:szCs w:val="24"/>
          <w:highlight w:val="red"/>
        </w:rPr>
      </w:pPr>
      <w:r>
        <w:rPr>
          <w:rFonts w:ascii="Times New Roman" w:hAnsi="Times New Roman"/>
          <w:b/>
          <w:bCs/>
          <w:sz w:val="24"/>
          <w:szCs w:val="24"/>
          <w:highlight w:val="red"/>
        </w:rPr>
        <w:t>二、采购清单：</w:t>
      </w:r>
    </w:p>
    <w:p>
      <w:pPr>
        <w:widowControl/>
        <w:textAlignment w:val="center"/>
        <w:rPr>
          <w:rFonts w:ascii="Times New Roman" w:hAnsi="Times New Roman"/>
          <w:b/>
          <w:bCs/>
          <w:sz w:val="24"/>
          <w:szCs w:val="24"/>
        </w:rPr>
      </w:pPr>
    </w:p>
    <w:tbl>
      <w:tblPr>
        <w:tblStyle w:val="64"/>
        <w:tblW w:w="10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1625"/>
        <w:gridCol w:w="1582"/>
        <w:gridCol w:w="4607"/>
        <w:gridCol w:w="858"/>
        <w:gridCol w:w="785"/>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196"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临平五中校园文化采购清单</w:t>
            </w:r>
          </w:p>
        </w:tc>
        <w:tc>
          <w:tcPr>
            <w:tcW w:w="706"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材料工艺</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学校理念</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石膏板造型/表面优质乳胶漆/人工丙烯墙绘/高密度PVC激光雕刻造型/亚克力激光雕刻造型烤汽车漆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学校形象</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8800*3000mm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石膏板造型/表面优质乳胶漆/人工丙烯墙绘/表面生态原泥饰面，色彩条平面造型，色彩条与原泥无缝融合/高密度PVC激光雕刻造型/亚克力激光雕刻造型烤汽车漆/木质底托铜牌等</w:t>
            </w:r>
            <w:r>
              <w:rPr>
                <w:rStyle w:val="883"/>
                <w:lang w:val="en-US" w:eastAsia="zh-CN" w:bidi="ar"/>
              </w:rPr>
              <w:t>提供</w:t>
            </w:r>
            <w:r>
              <w:rPr>
                <w:rStyle w:val="883"/>
                <w:b/>
                <w:bCs/>
                <w:lang w:val="en-US" w:eastAsia="zh-CN" w:bidi="ar"/>
              </w:rPr>
              <w:t>样品：原泥色彩条紫黄蓝平面造型一块，400*300mm。</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二、艺术区角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艺术</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透明隔断板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3000*5000mm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工艺：木工板造型，定制亚克力隔断，刷环保乳胶漆，水磨石造盆景，绿植等</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三角钢琴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尺寸：约1680*1510*1020mm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【重量】：约312KG</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【颜色】：亮黑</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【共鸣系统】：采用最适合制作音板的云杉木材加工而成。</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击弦机系统】：采用原装原产地的高强度材料制作。要求击弦机制作材料具有极高的强度，且超轻、耐高温高压。要求击弦机强度更高和耐用性方面大幅度提高。反应更快，灵敏的触键感。力量更强，强度提升，硬度加强，使弹奏时的能量获得更有效地传递。</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【弦槌】采用全底毡设计，以增强其弹性。从而使钢琴得以应对熟练整音技术者的高度要求，使声音的完成度大幅提升，成就了钢琴愈加丰富的音乐表现力。</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【谱架】：采用可调角度的乐谱架。</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【键盘】： 国际通用88键，键面选用两烯树脂/苯酚树脂。</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【键盘盖缓降系统装置】：独特的缓降系统保证即使人手突然离开，键盘盖也会缓慢地闭合。</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【脚踏系统】：采用三踏板，延音踏板、选择踏板、弱音踏板。</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钢琴地台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2000*2500mm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工艺：实木复合地板/木材表面水性清漆处理/免漆饰面</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二、校史馆一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序言</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3000*3500mm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石膏板造型/表面优质乳胶漆/木饰面装饰，宣绒布UV打印，高密度PVC板雕刻，亚克力激光雕刻造型烤汽车漆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学校沿革</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3000*4000mm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石膏板造型/表面优质乳胶漆/木饰面装饰，宣绒布UV打印，高密度PVC板雕刻，亚克力激光雕刻造型烤汽车漆，落地字</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有声校史</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2000*1600mm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智能一体机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55寸</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品牌一体机</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校史</w:t>
            </w:r>
            <w:r>
              <w:rPr>
                <w:rFonts w:hint="eastAsia" w:ascii="宋体" w:hAnsi="宋体" w:cs="宋体"/>
                <w:i w:val="0"/>
                <w:iCs w:val="0"/>
                <w:color w:val="000000"/>
                <w:kern w:val="0"/>
                <w:sz w:val="24"/>
                <w:szCs w:val="24"/>
                <w:u w:val="none"/>
                <w:lang w:val="en-US" w:eastAsia="zh-CN" w:bidi="ar"/>
              </w:rPr>
              <w:t>展示板1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2000*3300mm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工艺：木工板打底/龙骨石膏板造型/表面优质乳胶漆/亚克力激光雕刻造型烤汽车漆/发光灯带/发光字/宣绒布UV打印，高密度PVC板雕刻，亚克力激光雕刻造型烤汽车</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校史</w:t>
            </w:r>
            <w:r>
              <w:rPr>
                <w:rFonts w:hint="eastAsia" w:ascii="宋体" w:hAnsi="宋体" w:cs="宋体"/>
                <w:i w:val="0"/>
                <w:iCs w:val="0"/>
                <w:color w:val="000000"/>
                <w:kern w:val="0"/>
                <w:sz w:val="24"/>
                <w:szCs w:val="24"/>
                <w:u w:val="none"/>
                <w:lang w:val="en-US" w:eastAsia="zh-CN" w:bidi="ar"/>
              </w:rPr>
              <w:t>展示板2</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24"/>
                <w:szCs w:val="24"/>
                <w:u w:val="none"/>
                <w:lang w:val="en-US" w:eastAsia="zh-CN" w:bidi="ar"/>
              </w:rPr>
              <w:t>5000*3000mm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工艺：木工板打底/龙骨石膏板造型/表面优质乳胶漆/亚克力激光雕刻造型烤汽车漆/发光灯带/发光字/宣绒布UV打印，高密度PVC板雕刻，亚克力激光雕刻造型烤汽车/相框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校史陈列台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1200*2000</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工艺：木工板打底/钢化玻璃/木工板基层/密度板刷调和漆/无边框展板/配射灯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顶面展示板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5000*6000mm</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电路整改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工艺：电路整改/轨道/灯带/射灯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三、校史馆二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门头</w:t>
            </w:r>
            <w:r>
              <w:rPr>
                <w:rFonts w:hint="eastAsia" w:ascii="宋体" w:hAnsi="宋体" w:cs="宋体"/>
                <w:i w:val="0"/>
                <w:iCs w:val="0"/>
                <w:color w:val="000000"/>
                <w:kern w:val="0"/>
                <w:sz w:val="24"/>
                <w:szCs w:val="24"/>
                <w:u w:val="none"/>
                <w:lang w:val="en-US" w:eastAsia="zh-CN" w:bidi="ar"/>
              </w:rPr>
              <w:t>展示框</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6000*4200mm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工艺：定制木工板造型，</w:t>
            </w:r>
            <w:r>
              <w:rPr>
                <w:rFonts w:hint="eastAsia" w:ascii="宋体" w:hAnsi="宋体" w:eastAsia="宋体" w:cs="宋体"/>
                <w:i w:val="0"/>
                <w:iCs w:val="0"/>
                <w:color w:val="000000"/>
                <w:kern w:val="0"/>
                <w:sz w:val="24"/>
                <w:szCs w:val="24"/>
                <w:u w:val="none"/>
                <w:lang w:val="en-US" w:eastAsia="zh-CN" w:bidi="ar"/>
              </w:rPr>
              <w:t>环保乳胶漆，不锈钢金属字，人工丙烯墙绘，高密度pvc激光雕刻烤漆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序章文化</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3000*4000mm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石膏板造型/表面优质乳胶漆/亚克力激光雕刻造型烤汽车漆/发光灯带/发光字/射灯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校史</w:t>
            </w:r>
            <w:r>
              <w:rPr>
                <w:rFonts w:hint="eastAsia" w:ascii="宋体" w:hAnsi="宋体" w:cs="宋体"/>
                <w:i w:val="0"/>
                <w:iCs w:val="0"/>
                <w:color w:val="000000"/>
                <w:kern w:val="0"/>
                <w:sz w:val="24"/>
                <w:szCs w:val="24"/>
                <w:u w:val="none"/>
                <w:lang w:val="en-US" w:eastAsia="zh-CN" w:bidi="ar"/>
              </w:rPr>
              <w:t>展示板</w:t>
            </w:r>
            <w:r>
              <w:rPr>
                <w:rFonts w:hint="eastAsia" w:ascii="宋体" w:hAnsi="宋体" w:eastAsia="宋体" w:cs="宋体"/>
                <w:i w:val="0"/>
                <w:iCs w:val="0"/>
                <w:color w:val="000000"/>
                <w:kern w:val="0"/>
                <w:sz w:val="24"/>
                <w:szCs w:val="24"/>
                <w:u w:val="none"/>
                <w:lang w:val="en-US" w:eastAsia="zh-CN" w:bidi="ar"/>
              </w:rPr>
              <w:t>（弧形）</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3000*9000mm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石膏板造型/表面优质乳胶漆/亚克力激光雕刻造型烤汽车漆/发光灯带/射灯/定制模型展柜</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校史</w:t>
            </w:r>
            <w:r>
              <w:rPr>
                <w:rFonts w:hint="eastAsia" w:ascii="宋体" w:hAnsi="宋体" w:cs="宋体"/>
                <w:i w:val="0"/>
                <w:iCs w:val="0"/>
                <w:color w:val="000000"/>
                <w:kern w:val="0"/>
                <w:sz w:val="24"/>
                <w:szCs w:val="24"/>
                <w:u w:val="none"/>
                <w:lang w:val="en-US" w:eastAsia="zh-CN" w:bidi="ar"/>
              </w:rPr>
              <w:t>展示板3</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9000*3000mm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石膏板造型/表面优质乳胶漆/亚克力激光雕刻造型烤汽车漆/密度板油漆/铝合金造型</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校史</w:t>
            </w:r>
            <w:r>
              <w:rPr>
                <w:rFonts w:hint="eastAsia" w:ascii="宋体" w:hAnsi="宋体" w:cs="宋体"/>
                <w:i w:val="0"/>
                <w:iCs w:val="0"/>
                <w:color w:val="000000"/>
                <w:kern w:val="0"/>
                <w:sz w:val="24"/>
                <w:szCs w:val="24"/>
                <w:u w:val="none"/>
                <w:lang w:val="en-US" w:eastAsia="zh-CN" w:bidi="ar"/>
              </w:rPr>
              <w:t>展示板4</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3300*3000mm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石膏板造型/表面优质乳胶漆/亚克力激光雕刻造型烤汽车漆/密度板油漆/铝合金造型</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独木舟式陈列台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1000*5000mm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工艺：定制铁架造型/河流造型大理石台面</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河流造型</w:t>
            </w:r>
            <w:r>
              <w:rPr>
                <w:rFonts w:hint="eastAsia" w:ascii="宋体" w:hAnsi="宋体" w:cs="宋体"/>
                <w:i w:val="0"/>
                <w:iCs w:val="0"/>
                <w:color w:val="000000"/>
                <w:kern w:val="0"/>
                <w:sz w:val="24"/>
                <w:szCs w:val="24"/>
                <w:u w:val="none"/>
                <w:lang w:val="en-US" w:eastAsia="zh-CN" w:bidi="ar"/>
              </w:rPr>
              <w:t>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2000*6000mm</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工艺：木工板打底/</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石膏板造型/表面优质乳胶漆/定制造型灯膜</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顶面展示板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6000*8000mm</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w:t>
            </w:r>
            <w:r>
              <w:rPr>
                <w:rFonts w:hint="eastAsia" w:ascii="宋体" w:hAnsi="宋体" w:cs="宋体"/>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石膏板造型/表面优质乳胶漆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电路整改</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工艺：电路整改/轨道/灯带/射灯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四、</w:t>
            </w:r>
            <w:r>
              <w:rPr>
                <w:rFonts w:hint="eastAsia" w:ascii="宋体" w:hAnsi="宋体" w:cs="宋体"/>
                <w:i w:val="0"/>
                <w:iCs w:val="0"/>
                <w:color w:val="000000"/>
                <w:kern w:val="0"/>
                <w:sz w:val="24"/>
                <w:szCs w:val="24"/>
                <w:u w:val="none"/>
                <w:lang w:val="en-US" w:eastAsia="zh-CN" w:bidi="ar"/>
              </w:rPr>
              <w:t>行政楼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形象展示板</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2000*3000mm</w:t>
            </w:r>
          </w:p>
        </w:tc>
        <w:tc>
          <w:tcPr>
            <w:tcW w:w="46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木工板打底，人造大理石贴面，</w:t>
            </w:r>
            <w:r>
              <w:rPr>
                <w:rFonts w:hint="eastAsia" w:ascii="宋体" w:hAnsi="宋体" w:eastAsia="宋体" w:cs="宋体"/>
                <w:i w:val="0"/>
                <w:iCs w:val="0"/>
                <w:color w:val="000000"/>
                <w:kern w:val="0"/>
                <w:sz w:val="24"/>
                <w:szCs w:val="24"/>
                <w:u w:val="none"/>
                <w:lang w:val="en-US" w:eastAsia="zh-CN" w:bidi="ar"/>
              </w:rPr>
              <w:t>亚克力激光雕刻造型、烤汽车漆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90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五</w:t>
            </w:r>
            <w:r>
              <w:rPr>
                <w:rFonts w:hint="eastAsia" w:ascii="宋体" w:hAnsi="宋体" w:eastAsia="宋体" w:cs="宋体"/>
                <w:i w:val="0"/>
                <w:iCs w:val="0"/>
                <w:color w:val="000000"/>
                <w:kern w:val="0"/>
                <w:sz w:val="24"/>
                <w:szCs w:val="24"/>
                <w:u w:val="none"/>
                <w:lang w:val="en-US" w:eastAsia="zh-CN" w:bidi="ar"/>
              </w:rPr>
              <w:t>、标识标牌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155*350*10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亚克力激光雕刻造型、烤汽车漆，内容丝印</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155*350*10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亚克力激光雕刻造型、烤汽车漆，内容丝印。</w:t>
            </w:r>
            <w:r>
              <w:rPr>
                <w:rStyle w:val="958"/>
                <w:b/>
                <w:bCs/>
                <w:lang w:val="en-US" w:eastAsia="zh-CN" w:bidi="ar"/>
              </w:rPr>
              <w:t>提供样品：亚克力雕刻字1个；尺寸400*400mm，厚度10mm，烤汽车漆。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400*400*20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1.2mm不锈钢激光切割，焊接，烤漆，内容丝网印刷</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厕所牌</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155*350*10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1.5厚高密度雕刻造型，分段烤漆，木纹烤漆</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国旗标语字</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3000*300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高密度PVC激光雕刻造型烤漆/贴墙安装</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24核心价值观、中学生守则</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500*300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高密度PVC激光雕刻造型烤漆，文字数码UV</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班级布告栏</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1050*800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1.2mm不锈钢激光切割/ 汽车漆面漆/图文 油墨丝网印刷/手写板/贴墙安装</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33</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消防疏散图</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500*400</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亚克力激光雕刻/精工无缝打磨/ 汽车漆面漆/图文 油墨丝网印刷/贴墙安装</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bl>
    <w:p>
      <w:pPr>
        <w:sectPr>
          <w:pgSz w:w="11906" w:h="16838"/>
          <w:pgMar w:top="1531" w:right="1361" w:bottom="1531" w:left="1304" w:header="851" w:footer="601" w:gutter="0"/>
          <w:pgNumType w:fmt="numberInDash"/>
          <w:cols w:space="720" w:num="1"/>
          <w:docGrid w:linePitch="312" w:charSpace="0"/>
        </w:sectPr>
      </w:pPr>
    </w:p>
    <w:p>
      <w:pPr>
        <w:adjustRightInd w:val="0"/>
        <w:snapToGrid w:val="0"/>
        <w:spacing w:line="400" w:lineRule="atLeast"/>
        <w:rPr>
          <w:rFonts w:ascii="Times New Roman" w:hAnsi="Times New Roman"/>
          <w:b/>
          <w:bCs/>
          <w:sz w:val="24"/>
          <w:szCs w:val="24"/>
        </w:rPr>
      </w:pPr>
      <w:r>
        <w:rPr>
          <w:rFonts w:ascii="Times New Roman" w:hAnsi="Times New Roman"/>
          <w:b/>
          <w:bCs/>
          <w:sz w:val="24"/>
          <w:szCs w:val="24"/>
        </w:rPr>
        <w:t>三、供货要求：</w:t>
      </w:r>
    </w:p>
    <w:p>
      <w:pPr>
        <w:adjustRightInd w:val="0"/>
        <w:snapToGrid w:val="0"/>
        <w:spacing w:line="400" w:lineRule="atLeast"/>
        <w:ind w:firstLine="352" w:firstLineChars="147"/>
        <w:rPr>
          <w:rFonts w:ascii="Times New Roman" w:hAnsi="Times New Roman"/>
          <w:bCs/>
          <w:sz w:val="24"/>
          <w:szCs w:val="24"/>
        </w:rPr>
      </w:pPr>
      <w:r>
        <w:rPr>
          <w:rFonts w:ascii="Times New Roman" w:hAnsi="Times New Roman"/>
          <w:bCs/>
          <w:sz w:val="24"/>
          <w:szCs w:val="24"/>
        </w:rPr>
        <w:t>1、供方所供的货物必须为全新的，符合国家标准的合格产品；</w:t>
      </w:r>
    </w:p>
    <w:p>
      <w:pPr>
        <w:adjustRightInd w:val="0"/>
        <w:snapToGrid w:val="0"/>
        <w:spacing w:line="400" w:lineRule="atLeast"/>
        <w:ind w:firstLine="352" w:firstLineChars="147"/>
        <w:rPr>
          <w:rFonts w:ascii="Times New Roman" w:hAnsi="Times New Roman"/>
          <w:bCs/>
          <w:sz w:val="24"/>
          <w:szCs w:val="24"/>
        </w:rPr>
      </w:pPr>
      <w:r>
        <w:rPr>
          <w:rFonts w:ascii="Times New Roman" w:hAnsi="Times New Roman"/>
          <w:bCs/>
          <w:sz w:val="24"/>
          <w:szCs w:val="24"/>
        </w:rPr>
        <w:t>2、所供货物不会侵犯任何第三方知识产权；</w:t>
      </w:r>
    </w:p>
    <w:p>
      <w:pPr>
        <w:numPr>
          <w:ilvl w:val="0"/>
          <w:numId w:val="1"/>
        </w:numPr>
        <w:adjustRightInd w:val="0"/>
        <w:snapToGrid w:val="0"/>
        <w:spacing w:line="400" w:lineRule="atLeast"/>
        <w:ind w:firstLine="352" w:firstLineChars="147"/>
        <w:rPr>
          <w:rFonts w:hint="default" w:ascii="宋体" w:hAnsi="宋体"/>
          <w:bCs/>
          <w:sz w:val="24"/>
          <w:szCs w:val="24"/>
          <w:lang w:val="en-US"/>
        </w:rPr>
      </w:pPr>
      <w:r>
        <w:rPr>
          <w:rFonts w:ascii="Times New Roman" w:hAnsi="Times New Roman"/>
          <w:bCs/>
          <w:sz w:val="24"/>
          <w:szCs w:val="24"/>
        </w:rPr>
        <w:t>送货地址：</w:t>
      </w:r>
      <w:r>
        <w:rPr>
          <w:rFonts w:hint="eastAsia" w:ascii="宋体" w:hAnsi="宋体"/>
          <w:bCs/>
          <w:sz w:val="24"/>
          <w:szCs w:val="24"/>
        </w:rPr>
        <w:t>杭州市</w:t>
      </w:r>
      <w:r>
        <w:rPr>
          <w:rFonts w:hint="eastAsia" w:ascii="宋体" w:hAnsi="宋体"/>
          <w:bCs/>
          <w:sz w:val="24"/>
          <w:szCs w:val="24"/>
          <w:lang w:eastAsia="zh-CN"/>
        </w:rPr>
        <w:t>临平</w:t>
      </w:r>
      <w:r>
        <w:rPr>
          <w:rFonts w:hint="eastAsia" w:ascii="宋体" w:hAnsi="宋体"/>
          <w:bCs/>
          <w:sz w:val="24"/>
          <w:szCs w:val="24"/>
        </w:rPr>
        <w:t>区</w:t>
      </w:r>
      <w:r>
        <w:rPr>
          <w:rFonts w:hint="eastAsia" w:ascii="宋体" w:hAnsi="宋体"/>
          <w:bCs/>
          <w:sz w:val="24"/>
          <w:szCs w:val="24"/>
          <w:lang w:val="en-US" w:eastAsia="zh-CN"/>
        </w:rPr>
        <w:t>临平第五中学</w:t>
      </w:r>
    </w:p>
    <w:p>
      <w:pPr>
        <w:adjustRightInd w:val="0"/>
        <w:snapToGrid w:val="0"/>
        <w:spacing w:line="400" w:lineRule="atLeast"/>
        <w:rPr>
          <w:rFonts w:ascii="Times New Roman" w:hAnsi="Times New Roman"/>
          <w:b/>
          <w:bCs/>
          <w:sz w:val="24"/>
          <w:szCs w:val="24"/>
        </w:rPr>
      </w:pPr>
      <w:r>
        <w:rPr>
          <w:rFonts w:ascii="Times New Roman" w:hAnsi="Times New Roman"/>
          <w:b/>
          <w:bCs/>
          <w:sz w:val="24"/>
          <w:szCs w:val="24"/>
        </w:rPr>
        <w:t>四、售后服务要求：</w:t>
      </w:r>
    </w:p>
    <w:p>
      <w:pPr>
        <w:adjustRightInd w:val="0"/>
        <w:snapToGrid w:val="0"/>
        <w:spacing w:line="360" w:lineRule="auto"/>
        <w:ind w:firstLine="352" w:firstLineChars="147"/>
        <w:rPr>
          <w:rFonts w:ascii="宋体" w:hAnsi="宋体"/>
          <w:bCs/>
          <w:color w:val="333333"/>
          <w:sz w:val="24"/>
          <w:szCs w:val="24"/>
        </w:rPr>
      </w:pPr>
      <w:r>
        <w:rPr>
          <w:rFonts w:ascii="Times New Roman" w:hAnsi="Times New Roman"/>
          <w:bCs/>
          <w:sz w:val="24"/>
          <w:szCs w:val="24"/>
        </w:rPr>
        <w:t>1、质保期要求：</w:t>
      </w:r>
      <w:r>
        <w:rPr>
          <w:rFonts w:hint="eastAsia" w:ascii="Times New Roman" w:hAnsi="Times New Roman"/>
          <w:bCs/>
          <w:sz w:val="24"/>
          <w:szCs w:val="24"/>
          <w:lang w:val="en-US" w:eastAsia="zh-CN"/>
        </w:rPr>
        <w:t>1</w:t>
      </w:r>
      <w:r>
        <w:rPr>
          <w:rFonts w:hint="eastAsia" w:ascii="Times New Roman" w:hAnsi="Times New Roman"/>
          <w:bCs/>
          <w:sz w:val="24"/>
          <w:szCs w:val="24"/>
        </w:rPr>
        <w:t>年。</w:t>
      </w:r>
      <w:r>
        <w:rPr>
          <w:rFonts w:hint="eastAsia" w:ascii="宋体" w:hAnsi="宋体"/>
          <w:bCs/>
          <w:color w:val="333333"/>
          <w:sz w:val="24"/>
          <w:szCs w:val="24"/>
        </w:rPr>
        <w:t>所有玩具在质保期内各类零件损坏，由乙方在48小时内负责维修或更换，不得收取任何费用。</w:t>
      </w:r>
    </w:p>
    <w:p>
      <w:pPr>
        <w:adjustRightInd w:val="0"/>
        <w:snapToGrid w:val="0"/>
        <w:spacing w:line="360" w:lineRule="auto"/>
        <w:ind w:firstLine="352" w:firstLineChars="147"/>
        <w:rPr>
          <w:rFonts w:hint="eastAsia" w:ascii="宋体" w:hAnsi="宋体"/>
          <w:bCs/>
          <w:color w:val="333333"/>
          <w:sz w:val="24"/>
          <w:szCs w:val="24"/>
        </w:rPr>
      </w:pPr>
      <w:r>
        <w:rPr>
          <w:rFonts w:ascii="Times New Roman" w:hAnsi="Times New Roman"/>
          <w:bCs/>
          <w:sz w:val="24"/>
          <w:szCs w:val="24"/>
        </w:rPr>
        <w:t>2、技术支持要求：质保期内出现问题，</w:t>
      </w:r>
      <w:r>
        <w:rPr>
          <w:rFonts w:hint="eastAsia" w:ascii="宋体" w:hAnsi="宋体"/>
          <w:bCs/>
          <w:color w:val="333333"/>
          <w:sz w:val="24"/>
          <w:szCs w:val="24"/>
        </w:rPr>
        <w:t>0.5小时内响应，2小时内到达现场，2小时内解决问题，现场解决不了的问题采取：乙方在48小时内未能解决问题的，甲方有权请第三方解决问题，所产生的费用，在质保金内扣除措施。</w:t>
      </w:r>
    </w:p>
    <w:p>
      <w:pPr>
        <w:adjustRightInd w:val="0"/>
        <w:snapToGrid w:val="0"/>
        <w:spacing w:line="400" w:lineRule="atLeast"/>
        <w:ind w:firstLine="352" w:firstLineChars="147"/>
        <w:rPr>
          <w:rFonts w:ascii="Times New Roman" w:hAnsi="Times New Roman"/>
          <w:bCs/>
          <w:sz w:val="24"/>
          <w:szCs w:val="24"/>
        </w:rPr>
      </w:pPr>
      <w:r>
        <w:rPr>
          <w:rFonts w:ascii="Times New Roman" w:hAnsi="Times New Roman"/>
          <w:bCs/>
          <w:sz w:val="24"/>
          <w:szCs w:val="24"/>
        </w:rPr>
        <w:t>3、其他：</w:t>
      </w:r>
      <w:r>
        <w:rPr>
          <w:rFonts w:hint="eastAsia" w:ascii="Times New Roman" w:hAnsi="Times New Roman"/>
          <w:bCs/>
          <w:sz w:val="24"/>
          <w:szCs w:val="24"/>
        </w:rPr>
        <w:t>中标单位在质保期内每年应（不少于一次）到使用单位进行保养、检修。</w:t>
      </w:r>
    </w:p>
    <w:p>
      <w:pPr>
        <w:adjustRightInd w:val="0"/>
        <w:snapToGrid w:val="0"/>
        <w:spacing w:line="360" w:lineRule="auto"/>
        <w:rPr>
          <w:rFonts w:ascii="宋体" w:hAnsi="宋体" w:cs="宋体"/>
          <w:bCs/>
          <w:sz w:val="28"/>
          <w:szCs w:val="28"/>
        </w:rPr>
      </w:pPr>
      <w:r>
        <w:rPr>
          <w:rFonts w:ascii="Times New Roman" w:hAnsi="Times New Roman"/>
          <w:b/>
          <w:bCs/>
          <w:sz w:val="24"/>
          <w:szCs w:val="24"/>
        </w:rPr>
        <w:t>五、培训要求：</w:t>
      </w:r>
      <w:r>
        <w:rPr>
          <w:rFonts w:hint="eastAsia" w:ascii="Times New Roman" w:hAnsi="Times New Roman"/>
          <w:bCs/>
          <w:sz w:val="24"/>
          <w:szCs w:val="24"/>
        </w:rPr>
        <w:t>供应商须向使用方做好玩具日常保养、使用、管理的培训。</w:t>
      </w:r>
    </w:p>
    <w:p>
      <w:pPr>
        <w:adjustRightInd w:val="0"/>
        <w:snapToGrid w:val="0"/>
        <w:spacing w:line="360" w:lineRule="auto"/>
        <w:rPr>
          <w:rFonts w:ascii="Times New Roman" w:hAnsi="Times New Roman"/>
          <w:b/>
          <w:bCs/>
          <w:sz w:val="24"/>
          <w:szCs w:val="24"/>
        </w:rPr>
      </w:pPr>
      <w:r>
        <w:rPr>
          <w:rFonts w:ascii="Times New Roman" w:hAnsi="Times New Roman"/>
          <w:b/>
          <w:bCs/>
          <w:sz w:val="24"/>
          <w:szCs w:val="24"/>
        </w:rPr>
        <w:t>六、工期要求</w:t>
      </w:r>
    </w:p>
    <w:p>
      <w:pPr>
        <w:adjustRightInd w:val="0"/>
        <w:snapToGrid w:val="0"/>
        <w:spacing w:line="360" w:lineRule="auto"/>
        <w:rPr>
          <w:rFonts w:hint="eastAsia" w:ascii="宋体" w:hAnsi="宋体"/>
          <w:bCs/>
          <w:color w:val="333333"/>
          <w:sz w:val="24"/>
          <w:szCs w:val="24"/>
        </w:rPr>
      </w:pPr>
      <w:r>
        <w:rPr>
          <w:rFonts w:hint="eastAsia" w:ascii="Times New Roman" w:hAnsi="Times New Roman"/>
          <w:b/>
          <w:bCs/>
          <w:sz w:val="24"/>
          <w:szCs w:val="24"/>
        </w:rPr>
        <w:t xml:space="preserve">    </w:t>
      </w:r>
      <w:r>
        <w:rPr>
          <w:rFonts w:hint="eastAsia" w:ascii="宋体" w:hAnsi="宋体"/>
          <w:bCs/>
          <w:color w:val="333333"/>
          <w:sz w:val="24"/>
          <w:szCs w:val="24"/>
        </w:rPr>
        <w:t>1.合同内所有玩具于签订合同之日起计算30日内全部安装到位。</w:t>
      </w:r>
    </w:p>
    <w:p>
      <w:pPr>
        <w:adjustRightInd w:val="0"/>
        <w:snapToGrid w:val="0"/>
        <w:spacing w:line="360" w:lineRule="auto"/>
        <w:rPr>
          <w:rFonts w:hint="eastAsia" w:ascii="宋体" w:hAnsi="宋体"/>
          <w:bCs/>
          <w:color w:val="333333"/>
          <w:sz w:val="24"/>
          <w:szCs w:val="24"/>
        </w:rPr>
      </w:pPr>
      <w:r>
        <w:rPr>
          <w:rFonts w:hint="eastAsia" w:ascii="宋体" w:hAnsi="宋体"/>
          <w:bCs/>
          <w:color w:val="333333"/>
          <w:sz w:val="24"/>
          <w:szCs w:val="24"/>
        </w:rPr>
        <w:t xml:space="preserve">    2.合同内所有物品乙方送货时提供清单一式两份，甲方对乙方送达合同内玩具数量、质量核对无误后在两份清单上确认签字，甲乙各持一份。</w:t>
      </w:r>
    </w:p>
    <w:p>
      <w:pPr>
        <w:adjustRightInd w:val="0"/>
        <w:snapToGrid w:val="0"/>
        <w:spacing w:line="360" w:lineRule="auto"/>
        <w:rPr>
          <w:rFonts w:hint="eastAsia" w:ascii="宋体" w:hAnsi="宋体"/>
          <w:b/>
          <w:bCs/>
          <w:color w:val="333333"/>
          <w:sz w:val="24"/>
          <w:szCs w:val="24"/>
        </w:rPr>
      </w:pPr>
      <w:r>
        <w:rPr>
          <w:rFonts w:hint="eastAsia" w:ascii="宋体" w:hAnsi="宋体"/>
          <w:bCs/>
          <w:color w:val="333333"/>
          <w:sz w:val="24"/>
          <w:szCs w:val="24"/>
        </w:rPr>
        <w:t xml:space="preserve">    3.如未能按照合同约定时间供货，每超一天甲方按合同总价的百分之一扣除。</w:t>
      </w:r>
    </w:p>
    <w:p>
      <w:pPr>
        <w:adjustRightInd w:val="0"/>
        <w:snapToGrid w:val="0"/>
        <w:spacing w:line="360" w:lineRule="auto"/>
        <w:rPr>
          <w:rFonts w:hint="eastAsia" w:ascii="宋体" w:hAnsi="宋体"/>
          <w:b/>
          <w:bCs/>
          <w:color w:val="333333"/>
          <w:sz w:val="24"/>
          <w:szCs w:val="24"/>
        </w:rPr>
      </w:pPr>
      <w:r>
        <w:rPr>
          <w:rFonts w:hint="eastAsia" w:ascii="宋体" w:hAnsi="宋体"/>
          <w:b/>
          <w:bCs/>
          <w:color w:val="333333"/>
          <w:sz w:val="24"/>
          <w:szCs w:val="24"/>
        </w:rPr>
        <w:t>七、履约保证金和质量保证金：</w:t>
      </w:r>
    </w:p>
    <w:p>
      <w:pPr>
        <w:adjustRightInd w:val="0"/>
        <w:snapToGrid w:val="0"/>
        <w:spacing w:line="360" w:lineRule="auto"/>
        <w:ind w:firstLine="352" w:firstLineChars="147"/>
        <w:rPr>
          <w:rFonts w:hint="eastAsia" w:ascii="宋体" w:hAnsi="宋体"/>
          <w:bCs/>
          <w:color w:val="333333"/>
          <w:sz w:val="24"/>
          <w:szCs w:val="24"/>
        </w:rPr>
      </w:pPr>
      <w:r>
        <w:rPr>
          <w:rFonts w:hint="eastAsia" w:ascii="宋体" w:hAnsi="宋体"/>
          <w:bCs/>
          <w:color w:val="333333"/>
          <w:sz w:val="24"/>
          <w:szCs w:val="24"/>
        </w:rPr>
        <w:t>在合同签订后供应商向采购人缴纳中标总额</w:t>
      </w:r>
      <w:r>
        <w:rPr>
          <w:rFonts w:hint="eastAsia" w:ascii="宋体" w:hAnsi="宋体"/>
          <w:bCs/>
          <w:color w:val="333333"/>
          <w:sz w:val="24"/>
          <w:szCs w:val="24"/>
          <w:lang w:val="en-US" w:eastAsia="zh-CN"/>
        </w:rPr>
        <w:t>2.5</w:t>
      </w:r>
      <w:r>
        <w:rPr>
          <w:rFonts w:hint="eastAsia" w:ascii="宋体" w:hAnsi="宋体"/>
          <w:bCs/>
          <w:color w:val="333333"/>
          <w:sz w:val="24"/>
          <w:szCs w:val="24"/>
        </w:rPr>
        <w:t>%的履约保证金。</w:t>
      </w:r>
    </w:p>
    <w:p>
      <w:pPr>
        <w:adjustRightInd w:val="0"/>
        <w:snapToGrid w:val="0"/>
        <w:spacing w:line="400" w:lineRule="atLeast"/>
        <w:rPr>
          <w:rFonts w:hint="eastAsia" w:ascii="Times New Roman" w:hAnsi="Times New Roman"/>
          <w:b/>
          <w:bCs/>
          <w:sz w:val="24"/>
          <w:szCs w:val="24"/>
        </w:rPr>
      </w:pPr>
      <w:r>
        <w:rPr>
          <w:rFonts w:ascii="Times New Roman" w:hAnsi="Times New Roman"/>
          <w:b/>
          <w:bCs/>
          <w:sz w:val="24"/>
          <w:szCs w:val="24"/>
        </w:rPr>
        <w:t>八、货款支付：</w:t>
      </w:r>
    </w:p>
    <w:p>
      <w:pPr>
        <w:pStyle w:val="34"/>
        <w:spacing w:line="400" w:lineRule="atLeast"/>
        <w:ind w:firstLine="360" w:firstLineChars="150"/>
        <w:rPr>
          <w:rFonts w:hint="eastAsia" w:ascii="Times New Roman" w:hAnsi="Times New Roman"/>
          <w:b w:val="0"/>
          <w:sz w:val="24"/>
          <w:szCs w:val="24"/>
        </w:rPr>
      </w:pPr>
      <w:r>
        <w:rPr>
          <w:rFonts w:hint="eastAsia" w:ascii="Times New Roman" w:hAnsi="Times New Roman" w:eastAsia="宋体"/>
          <w:b w:val="0"/>
          <w:sz w:val="24"/>
          <w:szCs w:val="24"/>
        </w:rPr>
        <w:t>1、合同签订生效后以及具备实施条件后15天内，采购人向中标方支付合同金额</w:t>
      </w:r>
      <w:r>
        <w:rPr>
          <w:rFonts w:hint="eastAsia" w:ascii="Times New Roman" w:hAnsi="Times New Roman" w:eastAsia="宋体"/>
          <w:b w:val="0"/>
          <w:sz w:val="24"/>
          <w:szCs w:val="24"/>
          <w:lang w:val="en-US" w:eastAsia="zh-CN"/>
        </w:rPr>
        <w:t>40</w:t>
      </w:r>
      <w:r>
        <w:rPr>
          <w:rFonts w:hint="eastAsia" w:ascii="Times New Roman" w:hAnsi="Times New Roman" w:eastAsia="宋体"/>
          <w:b w:val="0"/>
          <w:sz w:val="24"/>
          <w:szCs w:val="24"/>
        </w:rPr>
        <w:t xml:space="preserve">％的预付款。乙方根据合同规定将货物交付、安装调试完毕，并经质检余杭分局监测中心最终验收合格后，甲方凭发票、确认单以及合同上报区财政，区财政审批下拨款到位后，支付合同价剩余货款。 </w:t>
      </w:r>
    </w:p>
    <w:p>
      <w:pPr>
        <w:spacing w:line="360" w:lineRule="auto"/>
        <w:rPr>
          <w:rFonts w:ascii="仿宋" w:hAnsi="仿宋" w:eastAsia="仿宋" w:cs="宋体"/>
          <w:sz w:val="24"/>
        </w:rPr>
      </w:pPr>
      <w:r>
        <w:rPr>
          <w:rFonts w:hint="eastAsia" w:ascii="Times New Roman" w:hAnsi="Times New Roman" w:eastAsia="宋体"/>
          <w:b w:val="0"/>
          <w:sz w:val="24"/>
          <w:szCs w:val="24"/>
        </w:rPr>
        <w:t>2、甲方支付合同价剩余货款前，乙方必须提交符合要求的发票。</w:t>
      </w:r>
    </w:p>
    <w:p>
      <w:pPr>
        <w:widowControl/>
        <w:spacing w:line="360" w:lineRule="auto"/>
        <w:ind w:firstLine="720" w:firstLineChars="300"/>
        <w:jc w:val="left"/>
        <w:rPr>
          <w:rFonts w:ascii="仿宋" w:hAnsi="仿宋" w:eastAsia="仿宋" w:cs="宋体"/>
          <w:bCs/>
          <w:sz w:val="24"/>
        </w:rPr>
      </w:pPr>
    </w:p>
    <w:p>
      <w:pPr>
        <w:spacing w:line="360" w:lineRule="auto"/>
        <w:rPr>
          <w:rFonts w:ascii="仿宋" w:hAnsi="仿宋" w:eastAsia="仿宋" w:cs="宋体"/>
          <w:snapToGrid w:val="0"/>
          <w:kern w:val="0"/>
          <w:sz w:val="24"/>
        </w:rPr>
      </w:pPr>
    </w:p>
    <w:p>
      <w:pPr>
        <w:pStyle w:val="2"/>
        <w:rPr>
          <w:rFonts w:ascii="仿宋" w:hAnsi="仿宋" w:eastAsia="仿宋" w:cs="宋体"/>
          <w:snapToGrid w:val="0"/>
          <w:kern w:val="0"/>
          <w:sz w:val="24"/>
        </w:rPr>
      </w:pPr>
    </w:p>
    <w:p/>
    <w:p>
      <w:pPr>
        <w:spacing w:line="360" w:lineRule="auto"/>
        <w:ind w:firstLine="2530" w:firstLineChars="700"/>
        <w:jc w:val="both"/>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27" w:name="_Toc184314449"/>
      <w:bookmarkEnd w:id="27"/>
      <w:bookmarkStart w:id="28" w:name="_Toc184313310"/>
      <w:bookmarkEnd w:id="28"/>
      <w:bookmarkStart w:id="29" w:name="_Toc184310273"/>
      <w:bookmarkEnd w:id="29"/>
      <w:bookmarkStart w:id="30" w:name="_Toc184310288"/>
      <w:bookmarkEnd w:id="30"/>
      <w:bookmarkStart w:id="31" w:name="_Toc184314432"/>
      <w:bookmarkEnd w:id="31"/>
      <w:bookmarkStart w:id="32" w:name="_Toc184313242"/>
      <w:bookmarkEnd w:id="32"/>
      <w:bookmarkStart w:id="33" w:name="_Toc184314422"/>
      <w:bookmarkEnd w:id="33"/>
      <w:bookmarkStart w:id="34" w:name="_Toc184313256"/>
      <w:bookmarkEnd w:id="34"/>
      <w:bookmarkStart w:id="35" w:name="_Toc184308065"/>
      <w:bookmarkEnd w:id="35"/>
      <w:bookmarkStart w:id="36" w:name="_Toc184310337"/>
      <w:bookmarkEnd w:id="36"/>
      <w:bookmarkStart w:id="37" w:name="_Toc184314464"/>
      <w:bookmarkEnd w:id="37"/>
      <w:bookmarkStart w:id="38" w:name="_Toc184313287"/>
      <w:bookmarkEnd w:id="38"/>
      <w:bookmarkStart w:id="39" w:name="_Toc184314450"/>
      <w:bookmarkEnd w:id="39"/>
      <w:bookmarkStart w:id="40" w:name="_Toc184308044"/>
      <w:bookmarkEnd w:id="40"/>
      <w:bookmarkStart w:id="41" w:name="_Toc184310310"/>
      <w:bookmarkEnd w:id="41"/>
      <w:bookmarkStart w:id="42" w:name="_Toc184310303"/>
      <w:bookmarkEnd w:id="42"/>
      <w:bookmarkStart w:id="43" w:name="_Toc184312124"/>
      <w:bookmarkEnd w:id="43"/>
      <w:bookmarkStart w:id="44" w:name="_Toc184312129"/>
      <w:bookmarkEnd w:id="44"/>
      <w:bookmarkStart w:id="45" w:name="_Toc184314426"/>
      <w:bookmarkEnd w:id="45"/>
      <w:bookmarkStart w:id="46" w:name="_Toc184310293"/>
      <w:bookmarkEnd w:id="46"/>
      <w:bookmarkStart w:id="47" w:name="_Toc184308100"/>
      <w:bookmarkEnd w:id="47"/>
      <w:bookmarkStart w:id="48" w:name="_Toc184310284"/>
      <w:bookmarkEnd w:id="48"/>
      <w:bookmarkStart w:id="49" w:name="_Toc184312118"/>
      <w:bookmarkEnd w:id="49"/>
      <w:bookmarkStart w:id="50" w:name="_Toc184310336"/>
      <w:bookmarkEnd w:id="50"/>
      <w:bookmarkStart w:id="51" w:name="_Toc184312102"/>
      <w:bookmarkEnd w:id="51"/>
      <w:bookmarkStart w:id="52" w:name="_Toc184314455"/>
      <w:bookmarkEnd w:id="52"/>
      <w:bookmarkStart w:id="53" w:name="_Toc184310281"/>
      <w:bookmarkEnd w:id="53"/>
      <w:bookmarkStart w:id="54" w:name="_Toc184312091"/>
      <w:bookmarkEnd w:id="54"/>
      <w:bookmarkStart w:id="55" w:name="_Toc184314423"/>
      <w:bookmarkEnd w:id="55"/>
      <w:bookmarkStart w:id="56" w:name="_Toc184312086"/>
      <w:bookmarkEnd w:id="56"/>
      <w:bookmarkStart w:id="57" w:name="_Toc184310335"/>
      <w:bookmarkEnd w:id="57"/>
      <w:bookmarkStart w:id="58" w:name="_Toc184308062"/>
      <w:bookmarkEnd w:id="58"/>
      <w:bookmarkStart w:id="59" w:name="_Toc184310338"/>
      <w:bookmarkEnd w:id="59"/>
      <w:bookmarkStart w:id="60" w:name="_Toc184312113"/>
      <w:bookmarkEnd w:id="60"/>
      <w:bookmarkStart w:id="61" w:name="_Toc184313296"/>
      <w:bookmarkEnd w:id="61"/>
      <w:bookmarkStart w:id="62" w:name="_Toc184308050"/>
      <w:bookmarkEnd w:id="62"/>
      <w:bookmarkStart w:id="63" w:name="_Toc184310299"/>
      <w:bookmarkEnd w:id="63"/>
      <w:bookmarkStart w:id="64" w:name="_Toc184313238"/>
      <w:bookmarkEnd w:id="64"/>
      <w:bookmarkStart w:id="65" w:name="_Toc184314481"/>
      <w:bookmarkEnd w:id="65"/>
      <w:bookmarkStart w:id="66" w:name="_Toc184313276"/>
      <w:bookmarkEnd w:id="66"/>
      <w:bookmarkStart w:id="67" w:name="_Toc184313258"/>
      <w:bookmarkEnd w:id="67"/>
      <w:bookmarkStart w:id="68" w:name="_Toc184308056"/>
      <w:bookmarkEnd w:id="68"/>
      <w:bookmarkStart w:id="69" w:name="_Toc184312107"/>
      <w:bookmarkEnd w:id="69"/>
      <w:bookmarkStart w:id="70" w:name="_Toc184312072"/>
      <w:bookmarkEnd w:id="70"/>
      <w:bookmarkStart w:id="71" w:name="_Toc184312074"/>
      <w:bookmarkEnd w:id="71"/>
      <w:bookmarkStart w:id="72" w:name="_Toc184314446"/>
      <w:bookmarkEnd w:id="72"/>
      <w:bookmarkStart w:id="73" w:name="_Toc184310295"/>
      <w:bookmarkEnd w:id="73"/>
      <w:bookmarkStart w:id="74" w:name="_Toc184308046"/>
      <w:bookmarkEnd w:id="74"/>
      <w:bookmarkStart w:id="75" w:name="_Toc184313269"/>
      <w:bookmarkEnd w:id="75"/>
      <w:bookmarkStart w:id="76" w:name="_Toc184314468"/>
      <w:bookmarkEnd w:id="76"/>
      <w:bookmarkStart w:id="77" w:name="_Toc184313302"/>
      <w:bookmarkEnd w:id="77"/>
      <w:bookmarkStart w:id="78" w:name="_Toc184314466"/>
      <w:bookmarkEnd w:id="78"/>
      <w:bookmarkStart w:id="79" w:name="_Toc184310294"/>
      <w:bookmarkEnd w:id="79"/>
      <w:bookmarkStart w:id="80" w:name="_Toc184310343"/>
      <w:bookmarkEnd w:id="80"/>
      <w:bookmarkStart w:id="81" w:name="_Toc184308096"/>
      <w:bookmarkEnd w:id="81"/>
      <w:bookmarkStart w:id="82" w:name="_Toc184312075"/>
      <w:bookmarkEnd w:id="82"/>
      <w:bookmarkStart w:id="83" w:name="_Toc184314430"/>
      <w:bookmarkEnd w:id="83"/>
      <w:bookmarkStart w:id="84" w:name="_Toc184314478"/>
      <w:bookmarkEnd w:id="84"/>
      <w:bookmarkStart w:id="85" w:name="_Toc184313280"/>
      <w:bookmarkEnd w:id="85"/>
      <w:bookmarkStart w:id="86" w:name="_Toc184308043"/>
      <w:bookmarkEnd w:id="86"/>
      <w:bookmarkStart w:id="87" w:name="_Toc184313254"/>
      <w:bookmarkEnd w:id="87"/>
      <w:bookmarkStart w:id="88" w:name="_Toc184308041"/>
      <w:bookmarkEnd w:id="88"/>
      <w:bookmarkStart w:id="89" w:name="_Toc184313281"/>
      <w:bookmarkEnd w:id="89"/>
      <w:bookmarkStart w:id="90" w:name="_Toc184314420"/>
      <w:bookmarkEnd w:id="90"/>
      <w:bookmarkStart w:id="91" w:name="_Toc184314480"/>
      <w:bookmarkEnd w:id="91"/>
      <w:bookmarkStart w:id="92" w:name="_Toc184312069"/>
      <w:bookmarkEnd w:id="92"/>
      <w:bookmarkStart w:id="93" w:name="_Toc184313246"/>
      <w:bookmarkEnd w:id="93"/>
      <w:bookmarkStart w:id="94" w:name="_Toc184313244"/>
      <w:bookmarkEnd w:id="94"/>
      <w:bookmarkStart w:id="95" w:name="_Toc184310312"/>
      <w:bookmarkEnd w:id="95"/>
      <w:bookmarkStart w:id="96" w:name="_Toc184314428"/>
      <w:bookmarkEnd w:id="96"/>
      <w:bookmarkStart w:id="97" w:name="_Toc184314445"/>
      <w:bookmarkEnd w:id="97"/>
      <w:bookmarkStart w:id="98" w:name="_Toc184313265"/>
      <w:bookmarkEnd w:id="98"/>
      <w:bookmarkStart w:id="99" w:name="_Toc184313288"/>
      <w:bookmarkEnd w:id="99"/>
      <w:bookmarkStart w:id="100" w:name="_Toc184310334"/>
      <w:bookmarkEnd w:id="100"/>
      <w:bookmarkStart w:id="101" w:name="_Toc184313249"/>
      <w:bookmarkEnd w:id="101"/>
      <w:bookmarkStart w:id="102" w:name="_Toc184314462"/>
      <w:bookmarkEnd w:id="102"/>
      <w:bookmarkStart w:id="103" w:name="_Toc184313257"/>
      <w:bookmarkEnd w:id="103"/>
      <w:bookmarkStart w:id="104" w:name="_Toc184314413"/>
      <w:bookmarkEnd w:id="104"/>
      <w:bookmarkStart w:id="105" w:name="_Toc184312099"/>
      <w:bookmarkEnd w:id="105"/>
      <w:bookmarkStart w:id="106" w:name="_Toc184310311"/>
      <w:bookmarkEnd w:id="106"/>
      <w:bookmarkStart w:id="107" w:name="_Toc184310286"/>
      <w:bookmarkEnd w:id="107"/>
      <w:bookmarkStart w:id="108" w:name="_Toc184314472"/>
      <w:bookmarkEnd w:id="108"/>
      <w:bookmarkStart w:id="109" w:name="_Toc184312103"/>
      <w:bookmarkEnd w:id="109"/>
      <w:bookmarkStart w:id="110" w:name="_Toc184312117"/>
      <w:bookmarkEnd w:id="110"/>
      <w:bookmarkStart w:id="111" w:name="_Toc184312137"/>
      <w:bookmarkEnd w:id="111"/>
      <w:bookmarkStart w:id="112" w:name="_Toc184308069"/>
      <w:bookmarkEnd w:id="112"/>
      <w:bookmarkStart w:id="113" w:name="_Toc184314439"/>
      <w:bookmarkEnd w:id="113"/>
      <w:bookmarkStart w:id="114" w:name="_Toc184310279"/>
      <w:bookmarkEnd w:id="114"/>
      <w:bookmarkStart w:id="115" w:name="_Toc184312111"/>
      <w:bookmarkEnd w:id="115"/>
      <w:bookmarkStart w:id="116" w:name="_Toc184308073"/>
      <w:bookmarkEnd w:id="116"/>
      <w:bookmarkStart w:id="117" w:name="_Toc184310280"/>
      <w:bookmarkEnd w:id="117"/>
      <w:bookmarkStart w:id="118" w:name="_Toc184313253"/>
      <w:bookmarkEnd w:id="118"/>
      <w:bookmarkStart w:id="119" w:name="_Toc184308049"/>
      <w:bookmarkEnd w:id="119"/>
      <w:bookmarkStart w:id="120" w:name="_Toc184314452"/>
      <w:bookmarkEnd w:id="120"/>
      <w:bookmarkStart w:id="121" w:name="_Toc184308067"/>
      <w:bookmarkEnd w:id="121"/>
      <w:bookmarkStart w:id="122" w:name="_Toc184313283"/>
      <w:bookmarkEnd w:id="122"/>
      <w:bookmarkStart w:id="123" w:name="_Toc184312112"/>
      <w:bookmarkEnd w:id="123"/>
      <w:bookmarkStart w:id="124" w:name="_Toc184312094"/>
      <w:bookmarkEnd w:id="124"/>
      <w:bookmarkStart w:id="125" w:name="_Toc184308039"/>
      <w:bookmarkEnd w:id="125"/>
      <w:bookmarkStart w:id="126" w:name="_Toc184310308"/>
      <w:bookmarkEnd w:id="126"/>
      <w:bookmarkStart w:id="127" w:name="_Toc184314479"/>
      <w:bookmarkEnd w:id="127"/>
      <w:bookmarkStart w:id="128" w:name="_Toc184312136"/>
      <w:bookmarkEnd w:id="128"/>
      <w:bookmarkStart w:id="129" w:name="_Toc184310290"/>
      <w:bookmarkEnd w:id="129"/>
      <w:bookmarkStart w:id="130" w:name="_Toc184312123"/>
      <w:bookmarkEnd w:id="130"/>
      <w:bookmarkStart w:id="131" w:name="_Toc184312108"/>
      <w:bookmarkEnd w:id="131"/>
      <w:bookmarkStart w:id="132" w:name="_Toc184312125"/>
      <w:bookmarkEnd w:id="132"/>
      <w:bookmarkStart w:id="133" w:name="_Toc184312132"/>
      <w:bookmarkEnd w:id="133"/>
      <w:bookmarkStart w:id="134" w:name="_Toc184314421"/>
      <w:bookmarkEnd w:id="134"/>
      <w:bookmarkStart w:id="135" w:name="_Toc184308055"/>
      <w:bookmarkEnd w:id="135"/>
      <w:bookmarkStart w:id="136" w:name="_Toc184314416"/>
      <w:bookmarkEnd w:id="136"/>
      <w:bookmarkStart w:id="137" w:name="_Toc184313247"/>
      <w:bookmarkEnd w:id="137"/>
      <w:bookmarkStart w:id="138" w:name="_Toc184308057"/>
      <w:bookmarkEnd w:id="138"/>
      <w:bookmarkStart w:id="139" w:name="_Toc184310325"/>
      <w:bookmarkEnd w:id="139"/>
      <w:bookmarkStart w:id="140" w:name="_Toc184312139"/>
      <w:bookmarkEnd w:id="140"/>
      <w:bookmarkStart w:id="141" w:name="_Toc184308051"/>
      <w:bookmarkEnd w:id="141"/>
      <w:bookmarkStart w:id="142" w:name="_Toc184314475"/>
      <w:bookmarkEnd w:id="142"/>
      <w:bookmarkStart w:id="143" w:name="_Toc184310275"/>
      <w:bookmarkEnd w:id="143"/>
      <w:bookmarkStart w:id="144" w:name="_Toc184312109"/>
      <w:bookmarkEnd w:id="144"/>
      <w:bookmarkStart w:id="145" w:name="_Toc184314438"/>
      <w:bookmarkEnd w:id="145"/>
      <w:bookmarkStart w:id="146" w:name="_Toc184314440"/>
      <w:bookmarkEnd w:id="146"/>
      <w:bookmarkStart w:id="147" w:name="_Toc184312070"/>
      <w:bookmarkEnd w:id="147"/>
      <w:bookmarkStart w:id="148" w:name="_Toc184314467"/>
      <w:bookmarkEnd w:id="148"/>
      <w:bookmarkStart w:id="149" w:name="_Toc184314458"/>
      <w:bookmarkEnd w:id="149"/>
      <w:bookmarkStart w:id="150" w:name="_Toc184308045"/>
      <w:bookmarkEnd w:id="150"/>
      <w:bookmarkStart w:id="151" w:name="_Toc184313271"/>
      <w:bookmarkEnd w:id="151"/>
      <w:bookmarkStart w:id="152" w:name="_Toc184310309"/>
      <w:bookmarkEnd w:id="152"/>
      <w:bookmarkStart w:id="153" w:name="_Toc184313260"/>
      <w:bookmarkEnd w:id="153"/>
      <w:bookmarkStart w:id="154" w:name="_Toc184314471"/>
      <w:bookmarkEnd w:id="154"/>
      <w:bookmarkStart w:id="155" w:name="_Toc184314476"/>
      <w:bookmarkEnd w:id="155"/>
      <w:bookmarkStart w:id="156" w:name="_Toc184308103"/>
      <w:bookmarkEnd w:id="156"/>
      <w:bookmarkStart w:id="157" w:name="_Toc184310340"/>
      <w:bookmarkEnd w:id="157"/>
      <w:bookmarkStart w:id="158" w:name="_Toc184308087"/>
      <w:bookmarkEnd w:id="158"/>
      <w:bookmarkStart w:id="159" w:name="_Toc184313304"/>
      <w:bookmarkEnd w:id="159"/>
      <w:bookmarkStart w:id="160" w:name="_Toc184312119"/>
      <w:bookmarkEnd w:id="160"/>
      <w:bookmarkStart w:id="161" w:name="_Toc184313294"/>
      <w:bookmarkEnd w:id="161"/>
      <w:bookmarkStart w:id="162" w:name="_Toc184310298"/>
      <w:bookmarkEnd w:id="162"/>
      <w:bookmarkStart w:id="163" w:name="_Toc184312084"/>
      <w:bookmarkEnd w:id="163"/>
      <w:bookmarkStart w:id="164" w:name="_Toc184310328"/>
      <w:bookmarkEnd w:id="164"/>
      <w:bookmarkStart w:id="165" w:name="_Toc184310278"/>
      <w:bookmarkEnd w:id="165"/>
      <w:bookmarkStart w:id="166" w:name="_Toc184310331"/>
      <w:bookmarkEnd w:id="166"/>
      <w:bookmarkStart w:id="167" w:name="_Toc184308040"/>
      <w:bookmarkEnd w:id="167"/>
      <w:bookmarkStart w:id="168" w:name="_Toc184314433"/>
      <w:bookmarkEnd w:id="168"/>
      <w:bookmarkStart w:id="169" w:name="_Toc184312100"/>
      <w:bookmarkEnd w:id="169"/>
      <w:bookmarkStart w:id="170" w:name="_Toc184312106"/>
      <w:bookmarkEnd w:id="170"/>
      <w:bookmarkStart w:id="171" w:name="_Toc184313308"/>
      <w:bookmarkEnd w:id="171"/>
      <w:bookmarkStart w:id="172" w:name="_Toc184312134"/>
      <w:bookmarkEnd w:id="172"/>
      <w:bookmarkStart w:id="173" w:name="_Toc184308088"/>
      <w:bookmarkEnd w:id="173"/>
      <w:bookmarkStart w:id="174" w:name="_Toc184310341"/>
      <w:bookmarkEnd w:id="174"/>
      <w:bookmarkStart w:id="175" w:name="_Toc184308106"/>
      <w:bookmarkEnd w:id="175"/>
      <w:bookmarkStart w:id="176" w:name="_Toc184308042"/>
      <w:bookmarkEnd w:id="176"/>
      <w:bookmarkStart w:id="177" w:name="_Toc184314425"/>
      <w:bookmarkEnd w:id="177"/>
      <w:bookmarkStart w:id="178" w:name="_Toc184314442"/>
      <w:bookmarkEnd w:id="178"/>
      <w:bookmarkStart w:id="179" w:name="_Toc184308084"/>
      <w:bookmarkEnd w:id="179"/>
      <w:bookmarkStart w:id="180" w:name="_Toc184308102"/>
      <w:bookmarkEnd w:id="180"/>
      <w:bookmarkStart w:id="181" w:name="_Toc184314477"/>
      <w:bookmarkEnd w:id="181"/>
      <w:bookmarkStart w:id="182" w:name="_Toc184312121"/>
      <w:bookmarkEnd w:id="182"/>
      <w:bookmarkStart w:id="183" w:name="_Toc184313285"/>
      <w:bookmarkEnd w:id="183"/>
      <w:bookmarkStart w:id="184" w:name="_Toc184310307"/>
      <w:bookmarkEnd w:id="184"/>
      <w:bookmarkStart w:id="185" w:name="_Toc184308068"/>
      <w:bookmarkEnd w:id="185"/>
      <w:bookmarkStart w:id="186" w:name="_Toc184313298"/>
      <w:bookmarkEnd w:id="186"/>
      <w:bookmarkStart w:id="187" w:name="_Toc184312067"/>
      <w:bookmarkEnd w:id="187"/>
      <w:bookmarkStart w:id="188" w:name="_Toc184308105"/>
      <w:bookmarkEnd w:id="188"/>
      <w:bookmarkStart w:id="189" w:name="_Toc184314411"/>
      <w:bookmarkEnd w:id="189"/>
      <w:bookmarkStart w:id="190" w:name="_Toc184314473"/>
      <w:bookmarkEnd w:id="190"/>
      <w:bookmarkStart w:id="191" w:name="_Toc184308071"/>
      <w:bookmarkEnd w:id="191"/>
      <w:bookmarkStart w:id="192" w:name="_Toc184312127"/>
      <w:bookmarkEnd w:id="192"/>
      <w:bookmarkStart w:id="193" w:name="_Toc184313286"/>
      <w:bookmarkEnd w:id="193"/>
      <w:bookmarkStart w:id="194" w:name="_Toc184310291"/>
      <w:bookmarkEnd w:id="194"/>
      <w:bookmarkStart w:id="195" w:name="_Toc184308086"/>
      <w:bookmarkEnd w:id="195"/>
      <w:bookmarkStart w:id="196" w:name="_Toc184314443"/>
      <w:bookmarkEnd w:id="196"/>
      <w:bookmarkStart w:id="197" w:name="_Toc184310317"/>
      <w:bookmarkEnd w:id="197"/>
      <w:bookmarkStart w:id="198" w:name="_Toc184308085"/>
      <w:bookmarkEnd w:id="198"/>
      <w:bookmarkStart w:id="199" w:name="_Toc184310304"/>
      <w:bookmarkEnd w:id="199"/>
      <w:bookmarkStart w:id="200" w:name="_Toc184313273"/>
      <w:bookmarkEnd w:id="200"/>
      <w:bookmarkStart w:id="201" w:name="_Toc184310285"/>
      <w:bookmarkEnd w:id="201"/>
      <w:bookmarkStart w:id="202" w:name="_Toc184314436"/>
      <w:bookmarkEnd w:id="202"/>
      <w:bookmarkStart w:id="203" w:name="_Toc184313261"/>
      <w:bookmarkEnd w:id="203"/>
      <w:bookmarkStart w:id="204" w:name="_Toc184314465"/>
      <w:bookmarkEnd w:id="204"/>
      <w:bookmarkStart w:id="205" w:name="_Toc184314459"/>
      <w:bookmarkEnd w:id="205"/>
      <w:bookmarkStart w:id="206" w:name="_Toc184310274"/>
      <w:bookmarkEnd w:id="206"/>
      <w:bookmarkStart w:id="207" w:name="_Toc184314444"/>
      <w:bookmarkEnd w:id="207"/>
      <w:bookmarkStart w:id="208" w:name="_Toc184314453"/>
      <w:bookmarkEnd w:id="208"/>
      <w:bookmarkStart w:id="209" w:name="_Toc184308090"/>
      <w:bookmarkEnd w:id="209"/>
      <w:bookmarkStart w:id="210" w:name="_Toc184312126"/>
      <w:bookmarkEnd w:id="210"/>
      <w:bookmarkStart w:id="211" w:name="_Toc184312093"/>
      <w:bookmarkEnd w:id="211"/>
      <w:bookmarkStart w:id="212" w:name="_Toc184313270"/>
      <w:bookmarkEnd w:id="212"/>
      <w:bookmarkStart w:id="213" w:name="_Toc184314470"/>
      <w:bookmarkEnd w:id="213"/>
      <w:bookmarkStart w:id="214" w:name="_Toc184312095"/>
      <w:bookmarkEnd w:id="214"/>
      <w:bookmarkStart w:id="215" w:name="_Toc184313243"/>
      <w:bookmarkEnd w:id="215"/>
      <w:bookmarkStart w:id="216" w:name="_Toc184314419"/>
      <w:bookmarkEnd w:id="216"/>
      <w:bookmarkStart w:id="217" w:name="_Toc184308064"/>
      <w:bookmarkEnd w:id="217"/>
      <w:bookmarkStart w:id="218" w:name="_Toc184312071"/>
      <w:bookmarkEnd w:id="218"/>
      <w:bookmarkStart w:id="219" w:name="_Toc184314463"/>
      <w:bookmarkEnd w:id="219"/>
      <w:bookmarkStart w:id="220" w:name="_Toc184308107"/>
      <w:bookmarkEnd w:id="220"/>
      <w:bookmarkStart w:id="221" w:name="_Toc184312079"/>
      <w:bookmarkEnd w:id="221"/>
      <w:bookmarkStart w:id="222" w:name="_Toc184308070"/>
      <w:bookmarkEnd w:id="222"/>
      <w:bookmarkStart w:id="223" w:name="_Toc184308094"/>
      <w:bookmarkEnd w:id="223"/>
      <w:bookmarkStart w:id="224" w:name="_Toc184314434"/>
      <w:bookmarkEnd w:id="224"/>
      <w:bookmarkStart w:id="225" w:name="_Toc184308091"/>
      <w:bookmarkEnd w:id="225"/>
      <w:bookmarkStart w:id="226" w:name="_Toc184312092"/>
      <w:bookmarkEnd w:id="226"/>
      <w:bookmarkStart w:id="227" w:name="_Toc184312076"/>
      <w:bookmarkEnd w:id="227"/>
      <w:bookmarkStart w:id="228" w:name="_Toc184312085"/>
      <w:bookmarkEnd w:id="228"/>
      <w:bookmarkStart w:id="229" w:name="_Toc184308083"/>
      <w:bookmarkEnd w:id="229"/>
      <w:bookmarkStart w:id="230" w:name="_Toc184310272"/>
      <w:bookmarkEnd w:id="230"/>
      <w:bookmarkStart w:id="231" w:name="_Toc184308061"/>
      <w:bookmarkEnd w:id="231"/>
      <w:bookmarkStart w:id="232" w:name="_Toc184308048"/>
      <w:bookmarkEnd w:id="232"/>
      <w:bookmarkStart w:id="233" w:name="_Toc184314474"/>
      <w:bookmarkEnd w:id="233"/>
      <w:bookmarkStart w:id="234" w:name="_Toc184312068"/>
      <w:bookmarkEnd w:id="234"/>
      <w:bookmarkStart w:id="235" w:name="_Toc184313241"/>
      <w:bookmarkEnd w:id="235"/>
      <w:bookmarkStart w:id="236" w:name="_Toc184312077"/>
      <w:bookmarkEnd w:id="236"/>
      <w:bookmarkStart w:id="237" w:name="_Toc184308053"/>
      <w:bookmarkEnd w:id="237"/>
      <w:bookmarkStart w:id="238" w:name="_Toc184313295"/>
      <w:bookmarkEnd w:id="238"/>
      <w:bookmarkStart w:id="239" w:name="_Toc184313299"/>
      <w:bookmarkEnd w:id="239"/>
      <w:bookmarkStart w:id="240" w:name="_Toc184313277"/>
      <w:bookmarkEnd w:id="240"/>
      <w:bookmarkStart w:id="241" w:name="_Toc184312105"/>
      <w:bookmarkEnd w:id="241"/>
      <w:bookmarkStart w:id="242" w:name="_Toc184314412"/>
      <w:bookmarkEnd w:id="242"/>
      <w:bookmarkStart w:id="243" w:name="_Toc184312073"/>
      <w:bookmarkEnd w:id="243"/>
      <w:bookmarkStart w:id="244" w:name="_Toc184310324"/>
      <w:bookmarkEnd w:id="244"/>
      <w:bookmarkStart w:id="245" w:name="_Toc184313272"/>
      <w:bookmarkEnd w:id="245"/>
      <w:bookmarkStart w:id="246" w:name="_Toc184314424"/>
      <w:bookmarkEnd w:id="246"/>
      <w:bookmarkStart w:id="247" w:name="_Toc184310321"/>
      <w:bookmarkEnd w:id="247"/>
      <w:bookmarkStart w:id="248" w:name="_Toc184308066"/>
      <w:bookmarkEnd w:id="248"/>
      <w:bookmarkStart w:id="249" w:name="_Toc184314461"/>
      <w:bookmarkEnd w:id="249"/>
      <w:bookmarkStart w:id="250" w:name="_Toc184312087"/>
      <w:bookmarkEnd w:id="250"/>
      <w:bookmarkStart w:id="251" w:name="_Toc184308081"/>
      <w:bookmarkEnd w:id="251"/>
      <w:bookmarkStart w:id="252" w:name="_Toc184312130"/>
      <w:bookmarkEnd w:id="252"/>
      <w:bookmarkStart w:id="253" w:name="_Toc184310344"/>
      <w:bookmarkEnd w:id="253"/>
      <w:bookmarkStart w:id="254" w:name="_Toc184313282"/>
      <w:bookmarkEnd w:id="254"/>
      <w:bookmarkStart w:id="255" w:name="_Toc184308082"/>
      <w:bookmarkEnd w:id="255"/>
      <w:bookmarkStart w:id="256" w:name="_Toc184310276"/>
      <w:bookmarkEnd w:id="256"/>
      <w:bookmarkStart w:id="257" w:name="_Toc184310301"/>
      <w:bookmarkEnd w:id="257"/>
      <w:bookmarkStart w:id="258" w:name="_Toc184312083"/>
      <w:bookmarkEnd w:id="258"/>
      <w:bookmarkStart w:id="259" w:name="_Toc184310287"/>
      <w:bookmarkEnd w:id="259"/>
      <w:bookmarkStart w:id="260" w:name="_Toc184312115"/>
      <w:bookmarkEnd w:id="260"/>
      <w:bookmarkStart w:id="261" w:name="_Toc184310283"/>
      <w:bookmarkEnd w:id="261"/>
      <w:bookmarkStart w:id="262" w:name="_Toc184310330"/>
      <w:bookmarkEnd w:id="262"/>
      <w:bookmarkStart w:id="263" w:name="_Toc184310342"/>
      <w:bookmarkEnd w:id="263"/>
      <w:bookmarkStart w:id="264" w:name="_Toc184313297"/>
      <w:bookmarkEnd w:id="264"/>
      <w:bookmarkStart w:id="265" w:name="_Toc184314456"/>
      <w:bookmarkEnd w:id="265"/>
      <w:bookmarkStart w:id="266" w:name="_Toc184313268"/>
      <w:bookmarkEnd w:id="266"/>
      <w:bookmarkStart w:id="267" w:name="_Toc184313245"/>
      <w:bookmarkEnd w:id="267"/>
      <w:bookmarkStart w:id="268" w:name="_Toc184312097"/>
      <w:bookmarkEnd w:id="268"/>
      <w:bookmarkStart w:id="269" w:name="_Toc184313293"/>
      <w:bookmarkEnd w:id="269"/>
      <w:bookmarkStart w:id="270" w:name="_Toc184314447"/>
      <w:bookmarkEnd w:id="270"/>
      <w:bookmarkStart w:id="271" w:name="_Toc184313300"/>
      <w:bookmarkEnd w:id="271"/>
      <w:bookmarkStart w:id="272" w:name="_Toc184308075"/>
      <w:bookmarkEnd w:id="272"/>
      <w:bookmarkStart w:id="273" w:name="_Toc184314427"/>
      <w:bookmarkEnd w:id="273"/>
      <w:bookmarkStart w:id="274" w:name="_Toc184308038"/>
      <w:bookmarkEnd w:id="274"/>
      <w:bookmarkStart w:id="275" w:name="_Toc184308097"/>
      <w:bookmarkEnd w:id="275"/>
      <w:bookmarkStart w:id="276" w:name="_Toc184314448"/>
      <w:bookmarkEnd w:id="276"/>
      <w:bookmarkStart w:id="277" w:name="_Toc184310292"/>
      <w:bookmarkEnd w:id="277"/>
      <w:bookmarkStart w:id="278" w:name="_Toc184310333"/>
      <w:bookmarkEnd w:id="278"/>
      <w:bookmarkStart w:id="279" w:name="_Toc184314437"/>
      <w:bookmarkEnd w:id="279"/>
      <w:bookmarkStart w:id="280" w:name="_Toc184314417"/>
      <w:bookmarkEnd w:id="280"/>
      <w:bookmarkStart w:id="281" w:name="_Toc184310332"/>
      <w:bookmarkEnd w:id="281"/>
      <w:bookmarkStart w:id="282" w:name="_Toc184308037"/>
      <w:bookmarkEnd w:id="282"/>
      <w:bookmarkStart w:id="283" w:name="_Toc184310326"/>
      <w:bookmarkEnd w:id="283"/>
      <w:bookmarkStart w:id="284" w:name="_Toc184313264"/>
      <w:bookmarkEnd w:id="284"/>
      <w:bookmarkStart w:id="285" w:name="_Toc184313284"/>
      <w:bookmarkEnd w:id="285"/>
      <w:bookmarkStart w:id="286" w:name="_Toc184314482"/>
      <w:bookmarkEnd w:id="286"/>
      <w:bookmarkStart w:id="287" w:name="_Toc184312082"/>
      <w:bookmarkEnd w:id="287"/>
      <w:bookmarkStart w:id="288" w:name="_Toc184308108"/>
      <w:bookmarkEnd w:id="288"/>
      <w:bookmarkStart w:id="289" w:name="_Toc184312090"/>
      <w:bookmarkEnd w:id="289"/>
      <w:bookmarkStart w:id="290" w:name="_Toc184308089"/>
      <w:bookmarkEnd w:id="290"/>
      <w:bookmarkStart w:id="291" w:name="_Toc184308054"/>
      <w:bookmarkEnd w:id="291"/>
      <w:bookmarkStart w:id="292" w:name="_Toc184308060"/>
      <w:bookmarkEnd w:id="292"/>
      <w:bookmarkStart w:id="293" w:name="_Toc184310322"/>
      <w:bookmarkEnd w:id="293"/>
      <w:bookmarkStart w:id="294" w:name="_Toc184313305"/>
      <w:bookmarkEnd w:id="294"/>
      <w:bookmarkStart w:id="295" w:name="_Toc184308072"/>
      <w:bookmarkEnd w:id="295"/>
      <w:bookmarkStart w:id="296" w:name="_Toc184312138"/>
      <w:bookmarkEnd w:id="296"/>
      <w:bookmarkStart w:id="297" w:name="_Toc184313267"/>
      <w:bookmarkEnd w:id="297"/>
      <w:bookmarkStart w:id="298" w:name="_Toc184310277"/>
      <w:bookmarkEnd w:id="298"/>
      <w:bookmarkStart w:id="299" w:name="_Toc184310316"/>
      <w:bookmarkEnd w:id="299"/>
      <w:bookmarkStart w:id="300" w:name="_Toc184313240"/>
      <w:bookmarkEnd w:id="300"/>
      <w:bookmarkStart w:id="301" w:name="_Toc184313274"/>
      <w:bookmarkEnd w:id="301"/>
      <w:bookmarkStart w:id="302" w:name="_Toc184308080"/>
      <w:bookmarkEnd w:id="302"/>
      <w:bookmarkStart w:id="303" w:name="_Toc184310329"/>
      <w:bookmarkEnd w:id="303"/>
      <w:bookmarkStart w:id="304" w:name="_Toc184310302"/>
      <w:bookmarkEnd w:id="304"/>
      <w:bookmarkStart w:id="305" w:name="_Toc184312116"/>
      <w:bookmarkEnd w:id="305"/>
      <w:bookmarkStart w:id="306" w:name="_Toc184312120"/>
      <w:bookmarkEnd w:id="306"/>
      <w:bookmarkStart w:id="307" w:name="_Toc184312104"/>
      <w:bookmarkEnd w:id="307"/>
      <w:bookmarkStart w:id="308" w:name="_Toc184314460"/>
      <w:bookmarkEnd w:id="308"/>
      <w:bookmarkStart w:id="309" w:name="_Toc184308099"/>
      <w:bookmarkEnd w:id="309"/>
      <w:bookmarkStart w:id="310" w:name="_Toc184313306"/>
      <w:bookmarkEnd w:id="310"/>
      <w:bookmarkStart w:id="311" w:name="_Toc184313301"/>
      <w:bookmarkEnd w:id="311"/>
      <w:bookmarkStart w:id="312" w:name="_Toc184314418"/>
      <w:bookmarkEnd w:id="312"/>
      <w:bookmarkStart w:id="313" w:name="_Toc184310314"/>
      <w:bookmarkEnd w:id="313"/>
      <w:bookmarkStart w:id="314" w:name="_Toc184312122"/>
      <w:bookmarkEnd w:id="314"/>
      <w:bookmarkStart w:id="315" w:name="_Toc184313279"/>
      <w:bookmarkEnd w:id="315"/>
      <w:bookmarkStart w:id="316" w:name="_Toc184314410"/>
      <w:bookmarkEnd w:id="316"/>
      <w:bookmarkStart w:id="317" w:name="_Toc184308074"/>
      <w:bookmarkEnd w:id="317"/>
      <w:bookmarkStart w:id="318" w:name="_Toc184308036"/>
      <w:bookmarkEnd w:id="318"/>
      <w:bookmarkStart w:id="319" w:name="_Toc184312089"/>
      <w:bookmarkEnd w:id="319"/>
      <w:bookmarkStart w:id="320" w:name="_Toc184312078"/>
      <w:bookmarkEnd w:id="320"/>
      <w:bookmarkStart w:id="321" w:name="_Toc184312096"/>
      <w:bookmarkEnd w:id="321"/>
      <w:bookmarkStart w:id="322" w:name="_Toc184308063"/>
      <w:bookmarkEnd w:id="322"/>
      <w:bookmarkStart w:id="323" w:name="_Toc184314431"/>
      <w:bookmarkEnd w:id="323"/>
      <w:bookmarkStart w:id="324" w:name="_Toc184312131"/>
      <w:bookmarkEnd w:id="324"/>
      <w:bookmarkStart w:id="325" w:name="_Toc184312133"/>
      <w:bookmarkEnd w:id="325"/>
      <w:bookmarkStart w:id="326" w:name="_Toc184313275"/>
      <w:bookmarkEnd w:id="326"/>
      <w:bookmarkStart w:id="327" w:name="_Toc184308093"/>
      <w:bookmarkEnd w:id="327"/>
      <w:bookmarkStart w:id="328" w:name="_Toc184314441"/>
      <w:bookmarkEnd w:id="328"/>
      <w:bookmarkStart w:id="329" w:name="_Toc184313263"/>
      <w:bookmarkEnd w:id="329"/>
      <w:bookmarkStart w:id="330" w:name="_Toc184313252"/>
      <w:bookmarkEnd w:id="330"/>
      <w:bookmarkStart w:id="331" w:name="_Toc184308078"/>
      <w:bookmarkEnd w:id="331"/>
      <w:bookmarkStart w:id="332" w:name="_Toc184308059"/>
      <w:bookmarkEnd w:id="332"/>
      <w:bookmarkStart w:id="333" w:name="_Toc184313307"/>
      <w:bookmarkEnd w:id="333"/>
      <w:bookmarkStart w:id="334" w:name="_Toc184310297"/>
      <w:bookmarkEnd w:id="334"/>
      <w:bookmarkStart w:id="335" w:name="_Toc184312114"/>
      <w:bookmarkEnd w:id="335"/>
      <w:bookmarkStart w:id="336" w:name="_Toc184313255"/>
      <w:bookmarkEnd w:id="336"/>
      <w:bookmarkStart w:id="337" w:name="_Toc184308079"/>
      <w:bookmarkEnd w:id="337"/>
      <w:bookmarkStart w:id="338" w:name="_Toc184308076"/>
      <w:bookmarkEnd w:id="338"/>
      <w:bookmarkStart w:id="339" w:name="_Toc184310319"/>
      <w:bookmarkEnd w:id="339"/>
      <w:bookmarkStart w:id="340" w:name="_Toc184308047"/>
      <w:bookmarkEnd w:id="340"/>
      <w:bookmarkStart w:id="341" w:name="_Toc184313309"/>
      <w:bookmarkEnd w:id="341"/>
      <w:bookmarkStart w:id="342" w:name="_Toc184313266"/>
      <w:bookmarkEnd w:id="342"/>
      <w:bookmarkStart w:id="343" w:name="_Toc184308052"/>
      <w:bookmarkEnd w:id="343"/>
      <w:bookmarkStart w:id="344" w:name="_Toc184313248"/>
      <w:bookmarkEnd w:id="344"/>
      <w:bookmarkStart w:id="345" w:name="_Toc184308058"/>
      <w:bookmarkEnd w:id="345"/>
      <w:bookmarkStart w:id="346" w:name="_Toc184310320"/>
      <w:bookmarkEnd w:id="346"/>
      <w:bookmarkStart w:id="347" w:name="_Toc184310313"/>
      <w:bookmarkEnd w:id="347"/>
      <w:bookmarkStart w:id="348" w:name="_Toc184314457"/>
      <w:bookmarkEnd w:id="348"/>
      <w:bookmarkStart w:id="349" w:name="_Toc184308101"/>
      <w:bookmarkEnd w:id="349"/>
      <w:bookmarkStart w:id="350" w:name="_Toc184313303"/>
      <w:bookmarkEnd w:id="350"/>
      <w:bookmarkStart w:id="351" w:name="_Toc184313292"/>
      <w:bookmarkEnd w:id="351"/>
      <w:bookmarkStart w:id="352" w:name="_Toc184308077"/>
      <w:bookmarkEnd w:id="352"/>
      <w:bookmarkStart w:id="353" w:name="_Toc184314429"/>
      <w:bookmarkEnd w:id="353"/>
      <w:bookmarkStart w:id="354" w:name="_Toc184312080"/>
      <w:bookmarkEnd w:id="354"/>
      <w:bookmarkStart w:id="355" w:name="_Toc184313251"/>
      <w:bookmarkEnd w:id="355"/>
      <w:bookmarkStart w:id="356" w:name="_Toc184314435"/>
      <w:bookmarkEnd w:id="356"/>
      <w:bookmarkStart w:id="357" w:name="_Toc184310300"/>
      <w:bookmarkEnd w:id="357"/>
      <w:bookmarkStart w:id="358" w:name="_Toc184310296"/>
      <w:bookmarkEnd w:id="358"/>
      <w:bookmarkStart w:id="359" w:name="_Toc184313290"/>
      <w:bookmarkEnd w:id="359"/>
      <w:bookmarkStart w:id="360" w:name="_Toc184314469"/>
      <w:bookmarkEnd w:id="360"/>
      <w:bookmarkStart w:id="361" w:name="_Toc184310339"/>
      <w:bookmarkEnd w:id="361"/>
      <w:bookmarkStart w:id="362" w:name="_Toc184313278"/>
      <w:bookmarkEnd w:id="362"/>
      <w:bookmarkStart w:id="363" w:name="_Toc184310318"/>
      <w:bookmarkEnd w:id="363"/>
      <w:bookmarkStart w:id="364" w:name="_Toc184314451"/>
      <w:bookmarkEnd w:id="364"/>
      <w:bookmarkStart w:id="365" w:name="_Toc184313289"/>
      <w:bookmarkEnd w:id="365"/>
      <w:bookmarkStart w:id="366" w:name="_Toc184310315"/>
      <w:bookmarkEnd w:id="366"/>
      <w:bookmarkStart w:id="367" w:name="_Toc184312088"/>
      <w:bookmarkEnd w:id="367"/>
      <w:bookmarkStart w:id="368" w:name="_Toc184308104"/>
      <w:bookmarkEnd w:id="368"/>
      <w:bookmarkStart w:id="369" w:name="_Toc184314414"/>
      <w:bookmarkEnd w:id="369"/>
      <w:bookmarkStart w:id="370" w:name="_Toc184310323"/>
      <w:bookmarkEnd w:id="370"/>
      <w:bookmarkStart w:id="371" w:name="_Toc184310289"/>
      <w:bookmarkEnd w:id="371"/>
      <w:bookmarkStart w:id="372" w:name="_Toc184313291"/>
      <w:bookmarkEnd w:id="372"/>
      <w:bookmarkStart w:id="373" w:name="_Toc184312098"/>
      <w:bookmarkEnd w:id="373"/>
      <w:bookmarkStart w:id="374" w:name="_Toc184313250"/>
      <w:bookmarkEnd w:id="374"/>
      <w:bookmarkStart w:id="375" w:name="_Toc184310282"/>
      <w:bookmarkEnd w:id="375"/>
      <w:bookmarkStart w:id="376" w:name="_Toc184310327"/>
      <w:bookmarkEnd w:id="376"/>
      <w:bookmarkStart w:id="377" w:name="_Toc184313239"/>
      <w:bookmarkEnd w:id="377"/>
      <w:bookmarkStart w:id="378" w:name="_Toc184308098"/>
      <w:bookmarkEnd w:id="378"/>
      <w:bookmarkStart w:id="379" w:name="_Toc184312101"/>
      <w:bookmarkEnd w:id="379"/>
      <w:bookmarkStart w:id="380" w:name="_Toc184310306"/>
      <w:bookmarkEnd w:id="380"/>
      <w:bookmarkStart w:id="381" w:name="_Toc184313259"/>
      <w:bookmarkEnd w:id="381"/>
      <w:bookmarkStart w:id="382" w:name="_Toc184312135"/>
      <w:bookmarkEnd w:id="382"/>
      <w:bookmarkStart w:id="383" w:name="_Toc184310305"/>
      <w:bookmarkEnd w:id="383"/>
      <w:bookmarkStart w:id="384" w:name="_Toc184313262"/>
      <w:bookmarkEnd w:id="384"/>
      <w:bookmarkStart w:id="385" w:name="_Toc184312081"/>
      <w:bookmarkEnd w:id="385"/>
      <w:bookmarkStart w:id="386" w:name="_Toc184314415"/>
      <w:bookmarkEnd w:id="386"/>
      <w:bookmarkStart w:id="387" w:name="_Toc184312110"/>
      <w:bookmarkEnd w:id="387"/>
      <w:bookmarkStart w:id="388" w:name="_Toc184308095"/>
      <w:bookmarkEnd w:id="388"/>
      <w:bookmarkStart w:id="389" w:name="_Toc184312128"/>
      <w:bookmarkEnd w:id="389"/>
      <w:bookmarkStart w:id="390" w:name="_Toc184314454"/>
      <w:bookmarkEnd w:id="390"/>
      <w:bookmarkStart w:id="391" w:name="_Toc184308092"/>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3545"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764"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147" w:type="dxa"/>
            <w:vAlign w:val="center"/>
          </w:tcPr>
          <w:p>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2150"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3545" w:type="dxa"/>
          </w:tcPr>
          <w:p>
            <w:pPr>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样品评分细则：</w:t>
            </w:r>
          </w:p>
          <w:p>
            <w:pPr>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1）产品的制作质量、工艺水平（0-</w:t>
            </w:r>
            <w:r>
              <w:rPr>
                <w:rFonts w:hint="eastAsia" w:ascii="宋体" w:hAnsi="宋体" w:eastAsia="宋体" w:cs="Times New Roman"/>
                <w:color w:val="000000" w:themeColor="text1"/>
                <w:kern w:val="2"/>
                <w:sz w:val="24"/>
                <w:szCs w:val="24"/>
                <w:lang w:val="en-US" w:eastAsia="zh-CN"/>
                <w14:textFill>
                  <w14:solidFill>
                    <w14:schemeClr w14:val="tx1"/>
                  </w14:solidFill>
                </w14:textFill>
              </w:rPr>
              <w:t>4</w:t>
            </w:r>
            <w:r>
              <w:rPr>
                <w:rFonts w:hint="eastAsia" w:ascii="宋体" w:hAnsi="宋体" w:eastAsia="宋体" w:cs="Times New Roman"/>
                <w:color w:val="000000" w:themeColor="text1"/>
                <w:kern w:val="2"/>
                <w:sz w:val="24"/>
                <w:szCs w:val="24"/>
                <w14:textFill>
                  <w14:solidFill>
                    <w14:schemeClr w14:val="tx1"/>
                  </w14:solidFill>
                </w14:textFill>
              </w:rPr>
              <w:t>分）；</w:t>
            </w:r>
          </w:p>
          <w:p>
            <w:pPr>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2）款式是否符合招标文件的要求，外观式样，美观情况（0-</w:t>
            </w:r>
            <w:r>
              <w:rPr>
                <w:rFonts w:hint="eastAsia" w:ascii="宋体" w:hAnsi="宋体" w:eastAsia="宋体" w:cs="Times New Roman"/>
                <w:color w:val="000000" w:themeColor="text1"/>
                <w:kern w:val="2"/>
                <w:sz w:val="24"/>
                <w:szCs w:val="24"/>
                <w:lang w:val="en-US" w:eastAsia="zh-CN"/>
                <w14:textFill>
                  <w14:solidFill>
                    <w14:schemeClr w14:val="tx1"/>
                  </w14:solidFill>
                </w14:textFill>
              </w:rPr>
              <w:t>4</w:t>
            </w:r>
            <w:r>
              <w:rPr>
                <w:rFonts w:hint="eastAsia" w:ascii="宋体" w:hAnsi="宋体" w:eastAsia="宋体" w:cs="Times New Roman"/>
                <w:color w:val="000000" w:themeColor="text1"/>
                <w:kern w:val="2"/>
                <w:sz w:val="24"/>
                <w:szCs w:val="24"/>
                <w14:textFill>
                  <w14:solidFill>
                    <w14:schemeClr w14:val="tx1"/>
                  </w14:solidFill>
                </w14:textFill>
              </w:rPr>
              <w:t>分）；</w:t>
            </w:r>
          </w:p>
          <w:p>
            <w:pPr>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3）投标产品选用的主要材料等（0-</w:t>
            </w:r>
            <w:r>
              <w:rPr>
                <w:rFonts w:hint="eastAsia" w:ascii="宋体" w:hAnsi="宋体" w:eastAsia="宋体" w:cs="Times New Roman"/>
                <w:color w:val="000000" w:themeColor="text1"/>
                <w:kern w:val="2"/>
                <w:sz w:val="24"/>
                <w:szCs w:val="24"/>
                <w:lang w:val="en-US" w:eastAsia="zh-CN"/>
                <w14:textFill>
                  <w14:solidFill>
                    <w14:schemeClr w14:val="tx1"/>
                  </w14:solidFill>
                </w14:textFill>
              </w:rPr>
              <w:t>4</w:t>
            </w:r>
            <w:r>
              <w:rPr>
                <w:rFonts w:hint="eastAsia" w:ascii="宋体" w:hAnsi="宋体" w:eastAsia="宋体" w:cs="Times New Roman"/>
                <w:color w:val="000000" w:themeColor="text1"/>
                <w:kern w:val="2"/>
                <w:sz w:val="24"/>
                <w:szCs w:val="24"/>
                <w14:textFill>
                  <w14:solidFill>
                    <w14:schemeClr w14:val="tx1"/>
                  </w14:solidFill>
                </w14:textFill>
              </w:rPr>
              <w:t>分）；</w:t>
            </w:r>
          </w:p>
          <w:p>
            <w:pPr>
              <w:rPr>
                <w:rFonts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4）投标产品其它性能的比较，如成熟性、舒适性、安全性、可维护性（0-</w:t>
            </w:r>
            <w:r>
              <w:rPr>
                <w:rFonts w:hint="eastAsia" w:ascii="宋体" w:hAnsi="宋体" w:eastAsia="宋体" w:cs="Times New Roman"/>
                <w:color w:val="000000" w:themeColor="text1"/>
                <w:kern w:val="2"/>
                <w:sz w:val="24"/>
                <w:szCs w:val="24"/>
                <w:lang w:val="en-US" w:eastAsia="zh-CN"/>
                <w14:textFill>
                  <w14:solidFill>
                    <w14:schemeClr w14:val="tx1"/>
                  </w14:solidFill>
                </w14:textFill>
              </w:rPr>
              <w:t>3</w:t>
            </w:r>
            <w:r>
              <w:rPr>
                <w:rFonts w:hint="eastAsia" w:ascii="宋体" w:hAnsi="宋体" w:eastAsia="宋体" w:cs="Times New Roman"/>
                <w:color w:val="000000" w:themeColor="text1"/>
                <w:kern w:val="2"/>
                <w:sz w:val="24"/>
                <w:szCs w:val="24"/>
                <w14:textFill>
                  <w14:solidFill>
                    <w14:schemeClr w14:val="tx1"/>
                  </w14:solidFill>
                </w14:textFill>
              </w:rPr>
              <w:t>分）。</w:t>
            </w: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14:textFill>
                  <w14:solidFill>
                    <w14:schemeClr w14:val="tx1"/>
                  </w14:solidFill>
                </w14:textFill>
              </w:rPr>
              <w:t>（投标人不提供样品则视其投标无效，样品提供不全、外观尺寸不符合要求、或技术参数明显不符合招标文件要求的则样品分为0分。）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ind w:firstLine="240" w:firstLineChars="10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ind w:firstLine="240" w:firstLineChars="100"/>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ind w:firstLine="240" w:firstLineChars="100"/>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p>
        </w:tc>
        <w:tc>
          <w:tcPr>
            <w:tcW w:w="1147"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3545" w:type="dxa"/>
          </w:tcPr>
          <w:p>
            <w:pPr>
              <w:snapToGrid w:val="0"/>
              <w:spacing w:line="360" w:lineRule="auto"/>
              <w:jc w:val="center"/>
              <w:rPr>
                <w:rFonts w:hint="default" w:eastAsia="宋体" w:cs="仿宋_GB2312" w:asciiTheme="minorEastAsia" w:hAnsiTheme="minorEastAsia"/>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提供相关设计方案高清彩色效果图，根据效果图的总体印象、气氛把握、材料质感、结构体量、虚实层次、主次关系、场景细节、和谐程度等，</w:t>
            </w:r>
            <w:r>
              <w:rPr>
                <w:rFonts w:hint="eastAsia" w:ascii="宋体" w:hAnsi="宋体" w:cs="Times New Roman"/>
                <w:color w:val="000000" w:themeColor="text1"/>
                <w:kern w:val="2"/>
                <w:sz w:val="24"/>
                <w:szCs w:val="24"/>
                <w:lang w:val="en-US" w:eastAsia="zh-CN"/>
                <w14:textFill>
                  <w14:solidFill>
                    <w14:schemeClr w14:val="tx1"/>
                  </w14:solidFill>
                </w14:textFill>
              </w:rPr>
              <w:t>科学合理高度符合的</w:t>
            </w:r>
            <w:r>
              <w:rPr>
                <w:rFonts w:hint="eastAsia" w:ascii="宋体" w:hAnsi="宋体" w:eastAsia="宋体" w:cs="Times New Roman"/>
                <w:color w:val="000000" w:themeColor="text1"/>
                <w:kern w:val="2"/>
                <w:sz w:val="24"/>
                <w:szCs w:val="24"/>
                <w14:textFill>
                  <w14:solidFill>
                    <w14:schemeClr w14:val="tx1"/>
                  </w14:solidFill>
                </w14:textFill>
              </w:rPr>
              <w:t>得5分；</w:t>
            </w:r>
            <w:r>
              <w:rPr>
                <w:rFonts w:hint="eastAsia" w:ascii="宋体" w:hAnsi="宋体" w:cs="Times New Roman"/>
                <w:color w:val="000000" w:themeColor="text1"/>
                <w:kern w:val="2"/>
                <w:sz w:val="24"/>
                <w:szCs w:val="24"/>
                <w:lang w:val="en-US" w:eastAsia="zh-CN"/>
                <w14:textFill>
                  <w14:solidFill>
                    <w14:schemeClr w14:val="tx1"/>
                  </w14:solidFill>
                </w14:textFill>
              </w:rPr>
              <w:t>基本符合得3分，有欠缺得1分，无具体内容不得分</w:t>
            </w:r>
          </w:p>
        </w:tc>
        <w:tc>
          <w:tcPr>
            <w:tcW w:w="764" w:type="dxa"/>
            <w:vMerge w:val="restart"/>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25</w:t>
            </w:r>
          </w:p>
        </w:tc>
        <w:tc>
          <w:tcPr>
            <w:tcW w:w="1147" w:type="dxa"/>
            <w:vMerge w:val="restart"/>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vMerge w:val="restart"/>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校园文化设计方案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545"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提供相关设计方案平面图，根据图框及布图、绘图范围和单位、图层设置、标注样式、图形绘制、尺寸标注等，</w:t>
            </w:r>
            <w:r>
              <w:rPr>
                <w:rFonts w:hint="eastAsia" w:ascii="宋体" w:hAnsi="宋体" w:cs="Times New Roman"/>
                <w:color w:val="000000" w:themeColor="text1"/>
                <w:kern w:val="2"/>
                <w:sz w:val="24"/>
                <w:szCs w:val="24"/>
                <w:lang w:val="en-US" w:eastAsia="zh-CN"/>
                <w14:textFill>
                  <w14:solidFill>
                    <w14:schemeClr w14:val="tx1"/>
                  </w14:solidFill>
                </w14:textFill>
              </w:rPr>
              <w:t>科学合理高度符合的</w:t>
            </w:r>
            <w:r>
              <w:rPr>
                <w:rFonts w:hint="eastAsia" w:ascii="宋体" w:hAnsi="宋体" w:eastAsia="宋体" w:cs="Times New Roman"/>
                <w:color w:val="000000" w:themeColor="text1"/>
                <w:kern w:val="2"/>
                <w:sz w:val="24"/>
                <w:szCs w:val="24"/>
                <w14:textFill>
                  <w14:solidFill>
                    <w14:schemeClr w14:val="tx1"/>
                  </w14:solidFill>
                </w14:textFill>
              </w:rPr>
              <w:t>得5分；</w:t>
            </w:r>
            <w:r>
              <w:rPr>
                <w:rFonts w:hint="eastAsia" w:ascii="宋体" w:hAnsi="宋体" w:cs="Times New Roman"/>
                <w:color w:val="000000" w:themeColor="text1"/>
                <w:kern w:val="2"/>
                <w:sz w:val="24"/>
                <w:szCs w:val="24"/>
                <w:lang w:val="en-US" w:eastAsia="zh-CN"/>
                <w14:textFill>
                  <w14:solidFill>
                    <w14:schemeClr w14:val="tx1"/>
                  </w14:solidFill>
                </w14:textFill>
              </w:rPr>
              <w:t>基本符合得3分，有欠缺得1分，无具体内容不得分</w:t>
            </w:r>
          </w:p>
        </w:tc>
        <w:tc>
          <w:tcPr>
            <w:tcW w:w="764"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147"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50"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545"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提供相关设计方案施工图，根据图面质量、设计深度及规范符合性等，</w:t>
            </w:r>
            <w:r>
              <w:rPr>
                <w:rFonts w:hint="eastAsia" w:ascii="宋体" w:hAnsi="宋体" w:cs="Times New Roman"/>
                <w:color w:val="000000" w:themeColor="text1"/>
                <w:kern w:val="2"/>
                <w:sz w:val="24"/>
                <w:szCs w:val="24"/>
                <w:lang w:val="en-US" w:eastAsia="zh-CN"/>
                <w14:textFill>
                  <w14:solidFill>
                    <w14:schemeClr w14:val="tx1"/>
                  </w14:solidFill>
                </w14:textFill>
              </w:rPr>
              <w:t>科学合理高度符合的</w:t>
            </w:r>
            <w:r>
              <w:rPr>
                <w:rFonts w:hint="eastAsia" w:ascii="宋体" w:hAnsi="宋体" w:eastAsia="宋体" w:cs="Times New Roman"/>
                <w:color w:val="000000" w:themeColor="text1"/>
                <w:kern w:val="2"/>
                <w:sz w:val="24"/>
                <w:szCs w:val="24"/>
                <w14:textFill>
                  <w14:solidFill>
                    <w14:schemeClr w14:val="tx1"/>
                  </w14:solidFill>
                </w14:textFill>
              </w:rPr>
              <w:t>得5分；</w:t>
            </w:r>
            <w:r>
              <w:rPr>
                <w:rFonts w:hint="eastAsia" w:ascii="宋体" w:hAnsi="宋体" w:cs="Times New Roman"/>
                <w:color w:val="000000" w:themeColor="text1"/>
                <w:kern w:val="2"/>
                <w:sz w:val="24"/>
                <w:szCs w:val="24"/>
                <w:lang w:val="en-US" w:eastAsia="zh-CN"/>
                <w14:textFill>
                  <w14:solidFill>
                    <w14:schemeClr w14:val="tx1"/>
                  </w14:solidFill>
                </w14:textFill>
              </w:rPr>
              <w:t>基本符合得3分，有欠缺得1分，无具体内容不得分</w:t>
            </w:r>
          </w:p>
        </w:tc>
        <w:tc>
          <w:tcPr>
            <w:tcW w:w="764"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147"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50"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545" w:type="dxa"/>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设计方案布局的合理性、美观性、功能性、完整性等，</w:t>
            </w:r>
            <w:r>
              <w:rPr>
                <w:rFonts w:hint="eastAsia" w:ascii="宋体" w:hAnsi="宋体" w:cs="Times New Roman"/>
                <w:color w:val="000000" w:themeColor="text1"/>
                <w:kern w:val="2"/>
                <w:sz w:val="24"/>
                <w:szCs w:val="24"/>
                <w:lang w:val="en-US" w:eastAsia="zh-CN"/>
                <w14:textFill>
                  <w14:solidFill>
                    <w14:schemeClr w14:val="tx1"/>
                  </w14:solidFill>
                </w14:textFill>
              </w:rPr>
              <w:t>科学合理高度符合的</w:t>
            </w:r>
            <w:r>
              <w:rPr>
                <w:rFonts w:hint="eastAsia" w:ascii="宋体" w:hAnsi="宋体" w:eastAsia="宋体" w:cs="Times New Roman"/>
                <w:color w:val="000000" w:themeColor="text1"/>
                <w:kern w:val="2"/>
                <w:sz w:val="24"/>
                <w:szCs w:val="24"/>
                <w14:textFill>
                  <w14:solidFill>
                    <w14:schemeClr w14:val="tx1"/>
                  </w14:solidFill>
                </w14:textFill>
              </w:rPr>
              <w:t>得5分；</w:t>
            </w:r>
            <w:r>
              <w:rPr>
                <w:rFonts w:hint="eastAsia" w:ascii="宋体" w:hAnsi="宋体" w:cs="Times New Roman"/>
                <w:color w:val="000000" w:themeColor="text1"/>
                <w:kern w:val="2"/>
                <w:sz w:val="24"/>
                <w:szCs w:val="24"/>
                <w:lang w:val="en-US" w:eastAsia="zh-CN"/>
                <w14:textFill>
                  <w14:solidFill>
                    <w14:schemeClr w14:val="tx1"/>
                  </w14:solidFill>
                </w14:textFill>
              </w:rPr>
              <w:t>基本符合得3分，有欠缺得1分，无具体内容不得分</w:t>
            </w:r>
          </w:p>
        </w:tc>
        <w:tc>
          <w:tcPr>
            <w:tcW w:w="764"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147"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50"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设计方案功能设置的齐全性、设备布置巧妙性、空间利用合理性、产品结构清晰性等，</w:t>
            </w:r>
            <w:r>
              <w:rPr>
                <w:rFonts w:hint="eastAsia" w:ascii="宋体" w:hAnsi="宋体" w:cs="Times New Roman"/>
                <w:color w:val="000000" w:themeColor="text1"/>
                <w:kern w:val="2"/>
                <w:sz w:val="24"/>
                <w:szCs w:val="24"/>
                <w:lang w:val="en-US" w:eastAsia="zh-CN"/>
                <w14:textFill>
                  <w14:solidFill>
                    <w14:schemeClr w14:val="tx1"/>
                  </w14:solidFill>
                </w14:textFill>
              </w:rPr>
              <w:t>科学合理高度符合的</w:t>
            </w:r>
            <w:r>
              <w:rPr>
                <w:rFonts w:hint="eastAsia" w:ascii="宋体" w:hAnsi="宋体" w:eastAsia="宋体" w:cs="Times New Roman"/>
                <w:color w:val="000000" w:themeColor="text1"/>
                <w:kern w:val="2"/>
                <w:sz w:val="24"/>
                <w:szCs w:val="24"/>
                <w14:textFill>
                  <w14:solidFill>
                    <w14:schemeClr w14:val="tx1"/>
                  </w14:solidFill>
                </w14:textFill>
              </w:rPr>
              <w:t>得5分；</w:t>
            </w:r>
            <w:r>
              <w:rPr>
                <w:rFonts w:hint="eastAsia" w:ascii="宋体" w:hAnsi="宋体" w:cs="Times New Roman"/>
                <w:color w:val="000000" w:themeColor="text1"/>
                <w:kern w:val="2"/>
                <w:sz w:val="24"/>
                <w:szCs w:val="24"/>
                <w:lang w:val="en-US" w:eastAsia="zh-CN"/>
                <w14:textFill>
                  <w14:solidFill>
                    <w14:schemeClr w14:val="tx1"/>
                  </w14:solidFill>
                </w14:textFill>
              </w:rPr>
              <w:t>基本符合得3分，有欠缺得1分，无具体内容不得分</w:t>
            </w:r>
          </w:p>
        </w:tc>
        <w:tc>
          <w:tcPr>
            <w:tcW w:w="764"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147" w:type="dxa"/>
            <w:vMerge w:val="continue"/>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50" w:type="dxa"/>
            <w:vMerge w:val="continue"/>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包括但不限于总体施工部署、工期供货措施、施工时间进度、运输计划安排、现场安装管理计划是否合理、是否全面、是否可执行等，完全符合得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5</w:t>
            </w:r>
            <w:r>
              <w:rPr>
                <w:rFonts w:hint="eastAsia" w:ascii="宋体" w:hAnsi="宋体" w:eastAsia="宋体" w:cs="Times New Roman"/>
                <w:color w:val="000000" w:themeColor="text1"/>
                <w:kern w:val="2"/>
                <w:sz w:val="24"/>
                <w:szCs w:val="24"/>
                <w14:textFill>
                  <w14:solidFill>
                    <w14:schemeClr w14:val="tx1"/>
                  </w14:solidFill>
                </w14:textFill>
              </w:rPr>
              <w:t>分，基本符合得3分，部分符合得1分，不符合得0分；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工艺流程、检验程序：根据出厂检验程序等质量保证体系是否合理、是否全面、是否可执行、是否科学等，完全符合得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5</w:t>
            </w:r>
            <w:r>
              <w:rPr>
                <w:rFonts w:hint="eastAsia" w:ascii="宋体" w:hAnsi="宋体" w:eastAsia="宋体" w:cs="Times New Roman"/>
                <w:color w:val="000000" w:themeColor="text1"/>
                <w:kern w:val="2"/>
                <w:sz w:val="24"/>
                <w:szCs w:val="24"/>
                <w14:textFill>
                  <w14:solidFill>
                    <w14:schemeClr w14:val="tx1"/>
                  </w14:solidFill>
                </w14:textFill>
              </w:rPr>
              <w:t>分，基本符合得3分，部分符合得1分，不符合得0分；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工艺流程、检验程序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根据产品进场前准备措施是否充分、产品进场后对突发状况考虑是否全面且有完善的应对措施、安装、调试、验收方案具体、详细、可行等，完全符合得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5</w:t>
            </w:r>
            <w:r>
              <w:rPr>
                <w:rFonts w:hint="eastAsia" w:ascii="宋体" w:hAnsi="宋体" w:eastAsia="宋体" w:cs="Times New Roman"/>
                <w:color w:val="000000" w:themeColor="text1"/>
                <w:kern w:val="2"/>
                <w:sz w:val="24"/>
                <w:szCs w:val="24"/>
                <w14:textFill>
                  <w14:solidFill>
                    <w14:schemeClr w14:val="tx1"/>
                  </w14:solidFill>
                </w14:textFill>
              </w:rPr>
              <w:t>分，基本符合得3分，部分符合得1分，不符合得0分；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安装调试等方案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根据各投标人人员安排、质量保证目标、质量保证和售后服务措施是否科学性、合理性等，完全符合得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3</w:t>
            </w:r>
            <w:r>
              <w:rPr>
                <w:rFonts w:hint="eastAsia" w:ascii="宋体" w:hAnsi="宋体" w:eastAsia="宋体" w:cs="Times New Roman"/>
                <w:color w:val="000000" w:themeColor="text1"/>
                <w:kern w:val="2"/>
                <w:sz w:val="24"/>
                <w:szCs w:val="24"/>
                <w14:textFill>
                  <w14:solidFill>
                    <w14:schemeClr w14:val="tx1"/>
                  </w14:solidFill>
                </w14:textFill>
              </w:rPr>
              <w:t>分，基本符合得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2</w:t>
            </w:r>
            <w:r>
              <w:rPr>
                <w:rFonts w:hint="eastAsia" w:ascii="宋体" w:hAnsi="宋体" w:eastAsia="宋体" w:cs="Times New Roman"/>
                <w:color w:val="000000" w:themeColor="text1"/>
                <w:kern w:val="2"/>
                <w:sz w:val="24"/>
                <w:szCs w:val="24"/>
                <w14:textFill>
                  <w14:solidFill>
                    <w14:schemeClr w14:val="tx1"/>
                  </w14:solidFill>
                </w14:textFill>
              </w:rPr>
              <w:t>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7</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是否具有明确可行的安全文明保证措施，是否有详细可行的实施计划安排等，完全符合得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3</w:t>
            </w:r>
            <w:r>
              <w:rPr>
                <w:rFonts w:hint="eastAsia" w:ascii="宋体" w:hAnsi="宋体" w:eastAsia="宋体" w:cs="Times New Roman"/>
                <w:color w:val="000000" w:themeColor="text1"/>
                <w:kern w:val="2"/>
                <w:sz w:val="24"/>
                <w:szCs w:val="24"/>
                <w14:textFill>
                  <w14:solidFill>
                    <w14:schemeClr w14:val="tx1"/>
                  </w14:solidFill>
                </w14:textFill>
              </w:rPr>
              <w:t>分，基本符合得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2</w:t>
            </w:r>
            <w:r>
              <w:rPr>
                <w:rFonts w:hint="eastAsia" w:ascii="宋体" w:hAnsi="宋体" w:eastAsia="宋体" w:cs="Times New Roman"/>
                <w:color w:val="000000" w:themeColor="text1"/>
                <w:kern w:val="2"/>
                <w:sz w:val="24"/>
                <w:szCs w:val="24"/>
                <w14:textFill>
                  <w14:solidFill>
                    <w14:schemeClr w14:val="tx1"/>
                  </w14:solidFill>
                </w14:textFill>
              </w:rPr>
              <w:t>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根据对投标产品或材料的适用性及结构安全稳定性保证及说明，完全符合得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3</w:t>
            </w:r>
            <w:r>
              <w:rPr>
                <w:rFonts w:hint="eastAsia" w:ascii="宋体" w:hAnsi="宋体" w:eastAsia="宋体" w:cs="Times New Roman"/>
                <w:color w:val="000000" w:themeColor="text1"/>
                <w:kern w:val="2"/>
                <w:sz w:val="24"/>
                <w:szCs w:val="24"/>
                <w14:textFill>
                  <w14:solidFill>
                    <w14:schemeClr w14:val="tx1"/>
                  </w14:solidFill>
                </w14:textFill>
              </w:rPr>
              <w:t>分，基本符合得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2</w:t>
            </w:r>
            <w:r>
              <w:rPr>
                <w:rFonts w:hint="eastAsia" w:ascii="宋体" w:hAnsi="宋体" w:eastAsia="宋体" w:cs="Times New Roman"/>
                <w:color w:val="000000" w:themeColor="text1"/>
                <w:kern w:val="2"/>
                <w:sz w:val="24"/>
                <w:szCs w:val="24"/>
                <w14:textFill>
                  <w14:solidFill>
                    <w14:schemeClr w14:val="tx1"/>
                  </w14:solidFill>
                </w14:textFill>
              </w:rPr>
              <w:t>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p>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性能保证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9</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服务承诺是否可行性、完整性；服务承诺落实的保障措施；质保期内外的后续技术支持；维护能力是否合理性、全面性、可执行性。完全符合得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3</w:t>
            </w:r>
            <w:r>
              <w:rPr>
                <w:rFonts w:hint="eastAsia" w:ascii="宋体" w:hAnsi="宋体" w:eastAsia="宋体" w:cs="Times New Roman"/>
                <w:color w:val="000000" w:themeColor="text1"/>
                <w:kern w:val="2"/>
                <w:sz w:val="24"/>
                <w:szCs w:val="24"/>
                <w14:textFill>
                  <w14:solidFill>
                    <w14:schemeClr w14:val="tx1"/>
                  </w14:solidFill>
                </w14:textFill>
              </w:rPr>
              <w:t>分，基本符合得</w:t>
            </w:r>
            <w:r>
              <w:rPr>
                <w:rFonts w:hint="eastAsia" w:ascii="宋体" w:hAnsi="宋体" w:eastAsia="宋体" w:cs="Times New Roman"/>
                <w:color w:val="000000" w:themeColor="text1"/>
                <w:kern w:val="2"/>
                <w:sz w:val="24"/>
                <w:szCs w:val="24"/>
                <w:lang w:val="en-US" w:eastAsia="zh-CN"/>
                <w14:textFill>
                  <w14:solidFill>
                    <w14:schemeClr w14:val="tx1"/>
                  </w14:solidFill>
                </w14:textFill>
              </w:rPr>
              <w:t>2</w:t>
            </w:r>
            <w:r>
              <w:rPr>
                <w:rFonts w:hint="eastAsia" w:ascii="宋体" w:hAnsi="宋体" w:eastAsia="宋体" w:cs="Times New Roman"/>
                <w:color w:val="000000" w:themeColor="text1"/>
                <w:kern w:val="2"/>
                <w:sz w:val="24"/>
                <w:szCs w:val="24"/>
                <w14:textFill>
                  <w14:solidFill>
                    <w14:schemeClr w14:val="tx1"/>
                  </w14:solidFill>
                </w14:textFill>
              </w:rPr>
              <w:t>分，部分符合得1分，不符合得0分；</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w:t>
            </w:r>
          </w:p>
        </w:tc>
        <w:tc>
          <w:tcPr>
            <w:tcW w:w="2150" w:type="dxa"/>
          </w:tcPr>
          <w:p>
            <w:pPr>
              <w:rPr>
                <w:rFonts w:hint="eastAsia" w:ascii="宋体" w:hAnsi="宋体" w:eastAsia="宋体" w:cs="Times New Roman"/>
                <w:color w:val="000000" w:themeColor="text1"/>
                <w:kern w:val="2"/>
                <w:sz w:val="24"/>
                <w:szCs w:val="24"/>
                <w14:textFill>
                  <w14:solidFill>
                    <w14:schemeClr w14:val="tx1"/>
                  </w14:solidFill>
                </w14:textFill>
              </w:rPr>
            </w:pPr>
          </w:p>
          <w:p>
            <w:pPr>
              <w:rPr>
                <w:rFonts w:hint="eastAsia" w:ascii="宋体" w:hAnsi="宋体" w:eastAsia="宋体" w:cs="Times New Roman"/>
                <w:color w:val="000000" w:themeColor="text1"/>
                <w:kern w:val="2"/>
                <w:sz w:val="24"/>
                <w:szCs w:val="24"/>
                <w14:textFill>
                  <w14:solidFill>
                    <w14:schemeClr w14:val="tx1"/>
                  </w14:solidFill>
                </w14:textFill>
              </w:rPr>
            </w:pPr>
          </w:p>
          <w:p>
            <w:pPr>
              <w:rPr>
                <w:rFonts w:hint="eastAsia" w:ascii="宋体" w:hAnsi="宋体" w:eastAsia="宋体" w:cs="Times New Roman"/>
                <w:color w:val="000000" w:themeColor="text1"/>
                <w:kern w:val="2"/>
                <w:sz w:val="24"/>
                <w:szCs w:val="24"/>
                <w14:textFill>
                  <w14:solidFill>
                    <w14:schemeClr w14:val="tx1"/>
                  </w14:solidFill>
                </w14:textFill>
              </w:rPr>
            </w:pPr>
          </w:p>
          <w:p>
            <w:pP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Times New Roman"/>
                <w:color w:val="000000" w:themeColor="text1"/>
                <w:kern w:val="2"/>
                <w:sz w:val="24"/>
                <w:szCs w:val="24"/>
                <w14:textFill>
                  <w14:solidFill>
                    <w14:schemeClr w14:val="tx1"/>
                  </w14:solidFill>
                </w14:textFill>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3545" w:type="dxa"/>
          </w:tcPr>
          <w:p>
            <w:pPr>
              <w:snapToGrid w:val="0"/>
              <w:spacing w:line="360" w:lineRule="auto"/>
              <w:jc w:val="center"/>
              <w:rPr>
                <w:rFonts w:hint="eastAsia" w:ascii="宋体" w:hAnsi="宋体" w:eastAsia="宋体" w:cs="Times New Roman"/>
                <w:color w:val="000000" w:themeColor="text1"/>
                <w:kern w:val="2"/>
                <w:sz w:val="24"/>
                <w:szCs w:val="24"/>
                <w14:textFill>
                  <w14:solidFill>
                    <w14:schemeClr w14:val="tx1"/>
                  </w14:solidFill>
                </w14:textFill>
              </w:rPr>
            </w:pPr>
            <w:r>
              <w:rPr>
                <w:rFonts w:hint="eastAsia" w:ascii="宋体" w:eastAsia="宋体" w:cs="Times New Roman"/>
                <w:color w:val="000000" w:themeColor="text1"/>
                <w:sz w:val="24"/>
                <w:szCs w:val="24"/>
                <w14:textFill>
                  <w14:solidFill>
                    <w14:schemeClr w14:val="tx1"/>
                  </w14:solidFill>
                </w14:textFill>
              </w:rPr>
              <w:t>2020年1月1日（含）以来，完成类似项目的合同，有1个得1分，最高得3分。</w:t>
            </w:r>
            <w:r>
              <w:rPr>
                <w:rFonts w:hint="eastAsia" w:ascii="宋体" w:eastAsia="宋体" w:cs="Times New Roman"/>
                <w:b/>
                <w:color w:val="000000" w:themeColor="text1"/>
                <w:sz w:val="24"/>
                <w:szCs w:val="24"/>
                <w14:textFill>
                  <w14:solidFill>
                    <w14:schemeClr w14:val="tx1"/>
                  </w14:solidFill>
                </w14:textFill>
              </w:rPr>
              <w:t>（以合同签订时间为准，需提供采购人联系人、联系电话，否则不得分。投标文件中提供合同扫描件加盖投标人公章。）</w:t>
            </w:r>
          </w:p>
        </w:tc>
        <w:tc>
          <w:tcPr>
            <w:tcW w:w="764"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客观</w:t>
            </w:r>
          </w:p>
        </w:tc>
        <w:tc>
          <w:tcPr>
            <w:tcW w:w="2150" w:type="dxa"/>
          </w:tcPr>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3545" w:type="dxa"/>
          </w:tcPr>
          <w:p>
            <w:pPr>
              <w:spacing w:line="360" w:lineRule="auto"/>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30</w:t>
            </w:r>
            <w:r>
              <w:rPr>
                <w:rFonts w:cs="仿宋_GB2312" w:asciiTheme="minorEastAsia" w:hAnsiTheme="minorEastAsia" w:eastAsiaTheme="minorEastAsia"/>
                <w:color w:val="000000" w:themeColor="text1"/>
                <w:sz w:val="24"/>
                <w14:textFill>
                  <w14:solidFill>
                    <w14:schemeClr w14:val="tx1"/>
                  </w14:solidFill>
                </w14:textFill>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p>
            <w:pPr>
              <w:widowControl/>
              <w:shd w:val="clear" w:color="auto" w:fill="FFFFFF"/>
              <w:adjustRightInd/>
              <w:spacing w:after="225" w:line="315"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20</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r>
              <w:rPr>
                <w:rFonts w:hint="eastAsia" w:cs="仿宋_GB2312" w:asciiTheme="minorEastAsia" w:hAnsiTheme="minorEastAsia" w:eastAsiaTheme="minorEastAsia"/>
                <w:color w:val="000000" w:themeColor="text1"/>
                <w:sz w:val="24"/>
                <w14:textFill>
                  <w14:solidFill>
                    <w14:schemeClr w14:val="tx1"/>
                  </w14:solidFill>
                </w14:textFill>
              </w:rPr>
              <w:t>%的扣除，用扣除后的价格参加评审。</w:t>
            </w:r>
          </w:p>
        </w:tc>
        <w:tc>
          <w:tcPr>
            <w:tcW w:w="764" w:type="dxa"/>
            <w:vAlign w:val="center"/>
          </w:tcPr>
          <w:p>
            <w:pPr>
              <w:spacing w:line="360" w:lineRule="auto"/>
              <w:jc w:val="center"/>
              <w:outlineLvl w:val="0"/>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30</w:t>
            </w:r>
          </w:p>
        </w:tc>
        <w:tc>
          <w:tcPr>
            <w:tcW w:w="1147"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p>
        </w:tc>
        <w:tc>
          <w:tcPr>
            <w:tcW w:w="2150" w:type="dxa"/>
            <w:vAlign w:val="center"/>
          </w:tcPr>
          <w:p>
            <w:pPr>
              <w:spacing w:line="360" w:lineRule="auto"/>
              <w:jc w:val="center"/>
              <w:outlineLvl w:val="0"/>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3.4报价评审（电子交易平台客户端里开标一览表录入的投标报价信息与扫描上传的报价文件不一致的，以扫描上传的报价文件中的报价为准）。</w:t>
      </w:r>
    </w:p>
    <w:p>
      <w:pPr>
        <w:pStyle w:val="87"/>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7"/>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第五部分"/>
      <w:bookmarkStart w:id="393" w:name="_Toc86217003"/>
      <w:r>
        <w:rPr>
          <w:rFonts w:hint="eastAsia"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rPr>
          <w:rFonts w:ascii="仿宋" w:hAnsi="仿宋" w:eastAsia="仿宋" w:cs="宋体"/>
          <w:sz w:val="24"/>
          <w:u w:val="single"/>
        </w:rPr>
      </w:pPr>
      <w:r>
        <w:rPr>
          <w:rFonts w:hint="eastAsia" w:ascii="仿宋" w:hAnsi="仿宋" w:eastAsia="仿宋" w:cs="宋体"/>
          <w:sz w:val="24"/>
        </w:rPr>
        <w:t>合同编号：</w:t>
      </w:r>
    </w:p>
    <w:p>
      <w:pPr>
        <w:spacing w:line="480" w:lineRule="auto"/>
        <w:jc w:val="center"/>
        <w:rPr>
          <w:rFonts w:ascii="仿宋" w:hAnsi="仿宋" w:eastAsia="仿宋" w:cs="宋体"/>
          <w:b/>
          <w:sz w:val="28"/>
          <w:szCs w:val="28"/>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24"/>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pStyle w:val="386"/>
        <w:rPr>
          <w:rFonts w:ascii="仿宋" w:hAnsi="仿宋" w:eastAsia="仿宋" w:cs="宋体"/>
          <w:szCs w:val="24"/>
        </w:rPr>
      </w:pPr>
    </w:p>
    <w:p>
      <w:pPr>
        <w:pStyle w:val="386"/>
        <w:rPr>
          <w:rFonts w:ascii="仿宋" w:hAnsi="仿宋" w:eastAsia="仿宋" w:cs="宋体"/>
          <w:szCs w:val="24"/>
        </w:rPr>
      </w:pPr>
    </w:p>
    <w:p>
      <w:pPr>
        <w:pStyle w:val="386"/>
        <w:jc w:val="center"/>
        <w:rPr>
          <w:rFonts w:ascii="仿宋" w:hAnsi="仿宋" w:eastAsia="仿宋" w:cs="宋体"/>
          <w:szCs w:val="24"/>
        </w:rPr>
      </w:pPr>
    </w:p>
    <w:p>
      <w:pPr>
        <w:pStyle w:val="386"/>
        <w:ind w:firstLine="2843" w:firstLineChars="1180"/>
        <w:rPr>
          <w:rFonts w:ascii="仿宋" w:hAnsi="仿宋" w:eastAsia="仿宋" w:cs="宋体"/>
          <w:b/>
          <w:szCs w:val="24"/>
        </w:rPr>
      </w:pPr>
      <w:r>
        <w:rPr>
          <w:rFonts w:hint="eastAsia" w:ascii="仿宋" w:hAnsi="仿宋" w:eastAsia="仿宋" w:cs="宋体"/>
          <w:b/>
          <w:szCs w:val="24"/>
        </w:rPr>
        <w:t>第一部分 合同书</w:t>
      </w:r>
    </w:p>
    <w:p>
      <w:pPr>
        <w:pStyle w:val="386"/>
        <w:rPr>
          <w:rFonts w:ascii="仿宋" w:hAnsi="仿宋" w:eastAsia="仿宋" w:cs="宋体"/>
          <w:szCs w:val="24"/>
        </w:rPr>
      </w:pPr>
    </w:p>
    <w:p>
      <w:pPr>
        <w:pStyle w:val="386"/>
        <w:rPr>
          <w:rFonts w:ascii="仿宋" w:hAnsi="仿宋" w:eastAsia="仿宋" w:cs="宋体"/>
          <w:szCs w:val="24"/>
        </w:rPr>
      </w:pP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rPr>
      </w:pPr>
      <w:r>
        <w:rPr>
          <w:rFonts w:hint="eastAsia" w:ascii="仿宋" w:hAnsi="仿宋" w:eastAsia="仿宋" w:cs="宋体"/>
          <w:sz w:val="24"/>
        </w:rPr>
        <w:t>项目名称：</w:t>
      </w:r>
    </w:p>
    <w:p>
      <w:pPr>
        <w:pStyle w:val="283"/>
        <w:spacing w:before="120" w:line="22" w:lineRule="atLeast"/>
        <w:rPr>
          <w:rFonts w:ascii="仿宋" w:hAnsi="仿宋" w:eastAsia="仿宋" w:cs="宋体"/>
          <w:szCs w:val="24"/>
        </w:rPr>
      </w:pPr>
    </w:p>
    <w:p>
      <w:pPr>
        <w:pStyle w:val="283"/>
        <w:spacing w:before="120" w:line="22" w:lineRule="atLeast"/>
        <w:rPr>
          <w:rFonts w:ascii="仿宋" w:hAnsi="仿宋" w:eastAsia="仿宋" w:cs="宋体"/>
          <w:szCs w:val="24"/>
        </w:rPr>
      </w:pPr>
    </w:p>
    <w:p>
      <w:pPr>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pPr>
        <w:spacing w:before="120" w:line="22" w:lineRule="atLeast"/>
        <w:rPr>
          <w:rFonts w:ascii="仿宋" w:hAnsi="仿宋" w:eastAsia="仿宋" w:cs="宋体"/>
          <w:sz w:val="24"/>
        </w:rPr>
      </w:pPr>
    </w:p>
    <w:p>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22" w:lineRule="atLeast"/>
        <w:rPr>
          <w:rFonts w:ascii="仿宋" w:hAnsi="仿宋" w:eastAsia="仿宋" w:cs="宋体"/>
          <w:sz w:val="24"/>
        </w:rPr>
      </w:pPr>
    </w:p>
    <w:p>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jc w:val="left"/>
        <w:rPr>
          <w:rFonts w:ascii="仿宋" w:hAnsi="仿宋" w:eastAsia="仿宋"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年月日</w:t>
      </w:r>
      <w:r>
        <w:rPr>
          <w:rFonts w:hint="eastAsia" w:ascii="仿宋" w:hAnsi="仿宋" w:eastAsia="仿宋" w:cs="宋体"/>
          <w:sz w:val="24"/>
        </w:rPr>
        <w:t>，</w:t>
      </w:r>
      <w:r>
        <w:rPr>
          <w:rFonts w:hint="eastAsia" w:ascii="仿宋" w:hAnsi="仿宋" w:eastAsia="仿宋" w:cs="宋体"/>
          <w:sz w:val="24"/>
          <w:u w:val="single"/>
        </w:rPr>
        <w:t>（采购人）</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（项目名称）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（中标供应商名称）</w:t>
      </w:r>
      <w:r>
        <w:rPr>
          <w:rFonts w:hint="eastAsia" w:ascii="仿宋" w:hAnsi="仿宋" w:eastAsia="仿宋" w:cs="宋体"/>
          <w:sz w:val="24"/>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rPr>
        <w:t xml:space="preserve">   （采购人）   </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pPr>
        <w:spacing w:line="560" w:lineRule="exact"/>
        <w:ind w:firstLine="482" w:firstLineChars="200"/>
        <w:outlineLvl w:val="0"/>
        <w:rPr>
          <w:rFonts w:ascii="仿宋" w:hAnsi="仿宋" w:eastAsia="仿宋" w:cs="宋体"/>
          <w:b/>
          <w:sz w:val="24"/>
        </w:rPr>
      </w:pPr>
      <w:bookmarkStart w:id="394" w:name="_Toc2232"/>
      <w:bookmarkStart w:id="395" w:name="_Toc3029"/>
      <w:bookmarkStart w:id="396" w:name="_Toc24059"/>
      <w:r>
        <w:rPr>
          <w:rFonts w:hint="eastAsia" w:ascii="仿宋" w:hAnsi="仿宋" w:eastAsia="仿宋" w:cs="宋体"/>
          <w:b/>
          <w:sz w:val="24"/>
        </w:rPr>
        <w:t>1.1 合同组成部分</w:t>
      </w:r>
      <w:bookmarkEnd w:id="394"/>
      <w:bookmarkEnd w:id="395"/>
      <w:bookmarkEnd w:id="396"/>
    </w:p>
    <w:p>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pPr>
        <w:spacing w:line="560" w:lineRule="exact"/>
        <w:ind w:firstLine="480" w:firstLineChars="200"/>
        <w:rPr>
          <w:rFonts w:ascii="仿宋" w:hAnsi="仿宋" w:eastAsia="仿宋" w:cs="宋体"/>
          <w:sz w:val="24"/>
        </w:rPr>
      </w:pPr>
      <w:r>
        <w:rPr>
          <w:rFonts w:hint="eastAsia" w:ascii="仿宋" w:hAnsi="仿宋" w:eastAsia="仿宋" w:cs="宋体"/>
          <w:sz w:val="24"/>
        </w:rPr>
        <w:t>1.1.2 中标通知书；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1.1.3 投标文件（含澄清或者说明文件）；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1.1.4 招标文件（含澄清或者修改文件）；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pPr>
        <w:spacing w:line="560" w:lineRule="exact"/>
        <w:ind w:firstLine="482" w:firstLineChars="200"/>
        <w:outlineLvl w:val="0"/>
        <w:rPr>
          <w:rFonts w:ascii="仿宋" w:hAnsi="仿宋" w:eastAsia="仿宋" w:cs="宋体"/>
          <w:b/>
          <w:sz w:val="24"/>
        </w:rPr>
      </w:pPr>
      <w:bookmarkStart w:id="397" w:name="_Toc27126"/>
      <w:bookmarkStart w:id="398" w:name="_Toc24300"/>
      <w:bookmarkStart w:id="399" w:name="_Toc21295"/>
      <w:r>
        <w:rPr>
          <w:rFonts w:hint="eastAsia" w:ascii="仿宋" w:hAnsi="仿宋" w:eastAsia="仿宋" w:cs="宋体"/>
          <w:b/>
          <w:sz w:val="24"/>
        </w:rPr>
        <w:t>1.2 货物</w:t>
      </w:r>
      <w:bookmarkEnd w:id="397"/>
      <w:bookmarkEnd w:id="398"/>
      <w:bookmarkEnd w:id="399"/>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pPr>
        <w:spacing w:line="560" w:lineRule="exact"/>
        <w:ind w:firstLine="480" w:firstLineChars="200"/>
        <w:rPr>
          <w:rFonts w:ascii="仿宋" w:hAnsi="仿宋" w:eastAsia="仿宋" w:cs="宋体"/>
          <w:sz w:val="24"/>
        </w:rPr>
      </w:pPr>
      <w:r>
        <w:rPr>
          <w:rFonts w:hint="eastAsia" w:ascii="仿宋" w:hAnsi="仿宋" w:eastAsia="仿宋" w:cs="宋体"/>
          <w:sz w:val="24"/>
        </w:rPr>
        <w:t>1.2.3 货物质量：</w:t>
      </w:r>
      <w:r>
        <w:rPr>
          <w:rFonts w:hint="eastAsia" w:ascii="仿宋" w:hAnsi="仿宋" w:eastAsia="仿宋" w:cs="宋体"/>
          <w:sz w:val="24"/>
          <w:u w:val="single"/>
        </w:rPr>
        <w:t xml:space="preserve">　　　　　　　　　                      　      </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0" w:name="_Toc21631"/>
      <w:bookmarkStart w:id="401" w:name="_Toc21551"/>
      <w:bookmarkStart w:id="402" w:name="_Toc23292"/>
      <w:r>
        <w:rPr>
          <w:rFonts w:hint="eastAsia" w:ascii="仿宋" w:hAnsi="仿宋" w:eastAsia="仿宋" w:cs="宋体"/>
          <w:b/>
          <w:sz w:val="24"/>
        </w:rPr>
        <w:t>1.3 价款</w:t>
      </w:r>
      <w:bookmarkEnd w:id="400"/>
      <w:bookmarkEnd w:id="401"/>
      <w:bookmarkEnd w:id="402"/>
    </w:p>
    <w:p>
      <w:pPr>
        <w:spacing w:line="560" w:lineRule="exact"/>
        <w:ind w:firstLine="480" w:firstLineChars="200"/>
        <w:rPr>
          <w:rFonts w:ascii="仿宋" w:hAnsi="仿宋" w:eastAsia="仿宋" w:cs="宋体"/>
          <w:sz w:val="24"/>
        </w:rPr>
      </w:pPr>
      <w:r>
        <w:rPr>
          <w:rFonts w:hint="eastAsia" w:ascii="仿宋" w:hAnsi="仿宋" w:eastAsia="仿宋" w:cs="宋体"/>
          <w:sz w:val="24"/>
        </w:rPr>
        <w:t>本合同总价为：￥元（大写：元人民币）。</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s="宋体"/>
                <w:sz w:val="24"/>
                <w:szCs w:val="24"/>
              </w:rPr>
            </w:pPr>
          </w:p>
        </w:tc>
      </w:tr>
    </w:tbl>
    <w:p>
      <w:pPr>
        <w:spacing w:line="560" w:lineRule="exact"/>
        <w:ind w:firstLine="482" w:firstLineChars="200"/>
        <w:outlineLvl w:val="0"/>
        <w:rPr>
          <w:rFonts w:ascii="仿宋" w:hAnsi="仿宋" w:eastAsia="仿宋" w:cs="宋体"/>
          <w:b/>
          <w:sz w:val="24"/>
        </w:rPr>
      </w:pPr>
      <w:bookmarkStart w:id="403" w:name="_Toc1814"/>
      <w:bookmarkStart w:id="404" w:name="_Toc22618"/>
      <w:bookmarkStart w:id="405" w:name="_Toc10340"/>
      <w:r>
        <w:rPr>
          <w:rFonts w:hint="eastAsia" w:ascii="仿宋" w:hAnsi="仿宋" w:eastAsia="仿宋" w:cs="宋体"/>
          <w:b/>
          <w:sz w:val="24"/>
        </w:rPr>
        <w:t>1.4 付款</w:t>
      </w:r>
      <w:bookmarkEnd w:id="403"/>
      <w:bookmarkEnd w:id="404"/>
      <w:bookmarkEnd w:id="405"/>
      <w:r>
        <w:rPr>
          <w:rFonts w:hint="eastAsia" w:ascii="仿宋" w:hAnsi="仿宋" w:eastAsia="仿宋" w:cs="宋体"/>
          <w:b/>
          <w:sz w:val="24"/>
        </w:rPr>
        <w:t>方式、时间和条件</w:t>
      </w:r>
    </w:p>
    <w:p>
      <w:pPr>
        <w:pStyle w:val="618"/>
        <w:spacing w:before="0" w:beforeAutospacing="0" w:after="0" w:afterAutospacing="0" w:line="360" w:lineRule="auto"/>
        <w:ind w:firstLine="480"/>
        <w:rPr>
          <w:rFonts w:ascii="仿宋" w:hAnsi="仿宋" w:eastAsia="仿宋"/>
        </w:rPr>
      </w:pPr>
      <w:r>
        <w:rPr>
          <w:rFonts w:hint="eastAsia" w:ascii="仿宋" w:hAnsi="仿宋" w:eastAsia="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宋体"/>
          <w:sz w:val="24"/>
        </w:rPr>
      </w:pPr>
      <w:r>
        <w:rPr>
          <w:rFonts w:hint="eastAsia" w:ascii="仿宋" w:hAnsi="仿宋" w:eastAsia="仿宋" w:cs="宋体"/>
          <w:sz w:val="24"/>
        </w:rPr>
        <w:t>1.4.2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宋体"/>
          <w:sz w:val="24"/>
        </w:rPr>
      </w:pPr>
      <w:r>
        <w:rPr>
          <w:rFonts w:hint="eastAsia" w:ascii="仿宋" w:hAnsi="仿宋" w:eastAsia="仿宋"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1.4.4资金支付的方式、时间和条件详见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宋体"/>
          <w:b/>
          <w:sz w:val="24"/>
        </w:rPr>
      </w:pPr>
      <w:bookmarkStart w:id="406" w:name="_Toc19304"/>
      <w:bookmarkStart w:id="407" w:name="_Toc2846"/>
      <w:bookmarkStart w:id="408" w:name="_Toc32071"/>
      <w:r>
        <w:rPr>
          <w:rFonts w:hint="eastAsia" w:ascii="仿宋" w:hAnsi="仿宋" w:eastAsia="仿宋" w:cs="宋体"/>
          <w:b/>
          <w:sz w:val="24"/>
        </w:rPr>
        <w:t>1.5 货物交付期限、地点和方式</w:t>
      </w:r>
      <w:bookmarkEnd w:id="406"/>
      <w:bookmarkEnd w:id="407"/>
      <w:bookmarkEnd w:id="40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1.5.1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1.5.3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09" w:name="_Toc19554"/>
      <w:bookmarkStart w:id="410" w:name="_Toc27250"/>
      <w:bookmarkStart w:id="411" w:name="_Toc21423"/>
      <w:r>
        <w:rPr>
          <w:rFonts w:hint="eastAsia" w:ascii="仿宋" w:hAnsi="仿宋" w:eastAsia="仿宋" w:cs="宋体"/>
          <w:b/>
          <w:sz w:val="24"/>
        </w:rPr>
        <w:t>1.6 违约责任</w:t>
      </w:r>
      <w:bookmarkEnd w:id="409"/>
      <w:bookmarkEnd w:id="410"/>
      <w:bookmarkEnd w:id="411"/>
    </w:p>
    <w:p>
      <w:pPr>
        <w:spacing w:line="560" w:lineRule="exact"/>
        <w:ind w:firstLine="480" w:firstLineChars="200"/>
        <w:rPr>
          <w:rFonts w:ascii="仿宋" w:hAnsi="仿宋" w:eastAsia="仿宋" w:cs="宋体"/>
          <w:sz w:val="24"/>
        </w:rPr>
      </w:pPr>
      <w:r>
        <w:rPr>
          <w:rFonts w:hint="eastAsia" w:ascii="仿宋" w:hAnsi="仿宋" w:eastAsia="仿宋"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1.6.7违约责任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12" w:name="_Toc15583"/>
      <w:bookmarkStart w:id="413" w:name="_Toc28375"/>
      <w:bookmarkStart w:id="414" w:name="_Toc16021"/>
      <w:r>
        <w:rPr>
          <w:rFonts w:hint="eastAsia" w:ascii="仿宋" w:hAnsi="仿宋" w:eastAsia="仿宋" w:cs="宋体"/>
          <w:b/>
          <w:sz w:val="24"/>
        </w:rPr>
        <w:t>1.7 合同争议的解决</w:t>
      </w:r>
      <w:bookmarkEnd w:id="412"/>
      <w:bookmarkEnd w:id="413"/>
      <w:bookmarkEnd w:id="414"/>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宋体"/>
          <w:b/>
          <w:i/>
          <w:sz w:val="24"/>
          <w:u w:val="single"/>
        </w:rPr>
        <w:t xml:space="preserve"> 合同专用条款  </w:t>
      </w:r>
      <w:r>
        <w:rPr>
          <w:rFonts w:hint="eastAsia" w:ascii="仿宋" w:hAnsi="仿宋" w:eastAsia="仿宋" w:cs="宋体"/>
          <w:sz w:val="24"/>
        </w:rPr>
        <w:t>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1.7.2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15" w:name="_Toc15322"/>
      <w:bookmarkStart w:id="416" w:name="_Toc7245"/>
      <w:bookmarkStart w:id="417" w:name="_Toc11173"/>
      <w:r>
        <w:rPr>
          <w:rFonts w:hint="eastAsia" w:ascii="仿宋" w:hAnsi="仿宋" w:eastAsia="仿宋" w:cs="宋体"/>
          <w:b/>
          <w:sz w:val="24"/>
        </w:rPr>
        <w:t>1.8 合同生效</w:t>
      </w:r>
      <w:bookmarkEnd w:id="415"/>
      <w:bookmarkEnd w:id="416"/>
      <w:bookmarkEnd w:id="417"/>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本合同自双方当事人盖章或者签字时生效。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widowControl/>
        <w:spacing w:line="560" w:lineRule="exact"/>
        <w:jc w:val="left"/>
        <w:rPr>
          <w:rFonts w:ascii="仿宋" w:hAnsi="仿宋" w:eastAsia="仿宋" w:cs="宋体"/>
          <w:b/>
          <w:sz w:val="24"/>
        </w:rPr>
      </w:pPr>
      <w:bookmarkStart w:id="418" w:name="_Toc331685783"/>
    </w:p>
    <w:p>
      <w:pPr>
        <w:widowControl/>
        <w:adjustRightInd/>
        <w:jc w:val="left"/>
        <w:rPr>
          <w:rFonts w:ascii="仿宋" w:hAnsi="仿宋" w:eastAsia="仿宋" w:cs="宋体"/>
          <w:b/>
          <w:sz w:val="24"/>
        </w:rPr>
      </w:pPr>
      <w:r>
        <w:rPr>
          <w:rFonts w:ascii="仿宋" w:hAnsi="仿宋" w:eastAsia="仿宋" w:cs="宋体"/>
          <w:b/>
        </w:rPr>
        <w:br w:type="page"/>
      </w:r>
    </w:p>
    <w:p>
      <w:pPr>
        <w:pStyle w:val="386"/>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bookmarkEnd w:id="418"/>
    </w:p>
    <w:p>
      <w:pPr>
        <w:spacing w:line="560" w:lineRule="exact"/>
        <w:ind w:firstLine="482" w:firstLineChars="200"/>
        <w:outlineLvl w:val="0"/>
        <w:rPr>
          <w:rFonts w:ascii="仿宋" w:hAnsi="仿宋" w:eastAsia="仿宋" w:cs="宋体"/>
          <w:b/>
          <w:sz w:val="24"/>
        </w:rPr>
      </w:pPr>
      <w:bookmarkStart w:id="419" w:name="_Ref467379214"/>
      <w:bookmarkStart w:id="420" w:name="_Ref467379205"/>
      <w:bookmarkStart w:id="421" w:name="_Ref467379225"/>
      <w:bookmarkStart w:id="422" w:name="_Ref467379094"/>
      <w:bookmarkStart w:id="423" w:name="_Toc19614"/>
      <w:bookmarkStart w:id="424" w:name="_Toc28763"/>
      <w:bookmarkStart w:id="425" w:name="_Toc279701240"/>
      <w:bookmarkStart w:id="426" w:name="_Toc259093669"/>
      <w:bookmarkStart w:id="427" w:name="_Toc16917"/>
      <w:bookmarkStart w:id="428" w:name="_Ref467379101"/>
      <w:bookmarkStart w:id="429" w:name="_Ref467378499"/>
      <w:bookmarkStart w:id="430" w:name="_Ref467379109"/>
      <w:bookmarkStart w:id="431" w:name="_Toc487900349"/>
      <w:bookmarkStart w:id="432" w:name="_Ref467378463"/>
      <w:bookmarkStart w:id="433" w:name="_Ref467378404"/>
      <w:bookmarkStart w:id="434" w:name="_Ref467379195"/>
      <w:r>
        <w:rPr>
          <w:rFonts w:hint="eastAsia" w:ascii="仿宋" w:hAnsi="仿宋" w:eastAsia="仿宋"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宋体"/>
          <w:sz w:val="24"/>
        </w:rPr>
      </w:pPr>
      <w:bookmarkStart w:id="435" w:name="_Ref467378840"/>
      <w:r>
        <w:rPr>
          <w:rFonts w:hint="eastAsia" w:ascii="仿宋" w:hAnsi="仿宋" w:eastAsia="仿宋" w:cs="宋体"/>
          <w:sz w:val="24"/>
        </w:rPr>
        <w:t>2.1.4 “甲方”系指与中标供应商签署合同的采购人</w:t>
      </w:r>
      <w:bookmarkEnd w:id="435"/>
      <w:r>
        <w:rPr>
          <w:rFonts w:hint="eastAsia" w:ascii="仿宋" w:hAnsi="仿宋" w:eastAsia="仿宋" w:cs="宋体"/>
          <w:sz w:val="24"/>
        </w:rPr>
        <w:t>；采购人委托采购代理机构代表其与乙方签订合同的，采购人的授权委托书作为合同附件。</w:t>
      </w:r>
    </w:p>
    <w:p>
      <w:pPr>
        <w:spacing w:line="560" w:lineRule="exact"/>
        <w:ind w:firstLine="480" w:firstLineChars="200"/>
        <w:rPr>
          <w:rFonts w:ascii="仿宋" w:hAnsi="仿宋" w:eastAsia="仿宋" w:cs="宋体"/>
          <w:sz w:val="24"/>
        </w:rPr>
      </w:pPr>
      <w:bookmarkStart w:id="436" w:name="_Ref467379400"/>
      <w:r>
        <w:rPr>
          <w:rFonts w:hint="eastAsia" w:ascii="仿宋" w:hAnsi="仿宋" w:eastAsia="仿宋" w:cs="宋体"/>
          <w:sz w:val="24"/>
        </w:rPr>
        <w:t>2.1.5 “乙方”系指根据合同约定交付货物的中标供应商</w:t>
      </w:r>
      <w:bookmarkEnd w:id="436"/>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宋体"/>
          <w:sz w:val="24"/>
        </w:rPr>
      </w:pPr>
      <w:bookmarkStart w:id="437" w:name="_Ref467379436"/>
      <w:r>
        <w:rPr>
          <w:rFonts w:hint="eastAsia" w:ascii="仿宋" w:hAnsi="仿宋" w:eastAsia="仿宋" w:cs="宋体"/>
          <w:sz w:val="24"/>
        </w:rPr>
        <w:t>2.1.6 “现场”系指合同约定货物将要运至或者安装的地点。</w:t>
      </w:r>
      <w:bookmarkEnd w:id="437"/>
    </w:p>
    <w:p>
      <w:pPr>
        <w:spacing w:line="560" w:lineRule="exact"/>
        <w:ind w:firstLine="482" w:firstLineChars="200"/>
        <w:outlineLvl w:val="0"/>
        <w:rPr>
          <w:rFonts w:ascii="仿宋" w:hAnsi="仿宋" w:eastAsia="仿宋" w:cs="宋体"/>
          <w:b/>
          <w:sz w:val="24"/>
        </w:rPr>
      </w:pPr>
      <w:bookmarkStart w:id="438" w:name="_Toc27635"/>
      <w:bookmarkStart w:id="439" w:name="_Toc259093670"/>
      <w:bookmarkStart w:id="440" w:name="_Toc32504"/>
      <w:bookmarkStart w:id="441" w:name="_Toc13336"/>
      <w:bookmarkStart w:id="442" w:name="_Toc487900350"/>
      <w:bookmarkStart w:id="443" w:name="_Toc279701241"/>
      <w:r>
        <w:rPr>
          <w:rFonts w:hint="eastAsia" w:ascii="仿宋" w:hAnsi="仿宋" w:eastAsia="仿宋" w:cs="宋体"/>
          <w:b/>
          <w:sz w:val="24"/>
        </w:rPr>
        <w:t>2.2 技术规范</w:t>
      </w:r>
      <w:bookmarkEnd w:id="438"/>
      <w:bookmarkEnd w:id="439"/>
      <w:bookmarkEnd w:id="440"/>
      <w:bookmarkEnd w:id="441"/>
      <w:bookmarkEnd w:id="442"/>
      <w:bookmarkEnd w:id="443"/>
    </w:p>
    <w:p>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宋体"/>
          <w:b/>
          <w:sz w:val="24"/>
        </w:rPr>
      </w:pPr>
      <w:bookmarkStart w:id="444" w:name="_Toc487900351"/>
      <w:bookmarkStart w:id="445" w:name="_Toc31634"/>
      <w:bookmarkStart w:id="446" w:name="_Toc9829"/>
      <w:bookmarkStart w:id="447" w:name="_Toc259093671"/>
      <w:bookmarkStart w:id="448" w:name="_Toc27853"/>
      <w:bookmarkStart w:id="449" w:name="_Toc279701242"/>
      <w:r>
        <w:rPr>
          <w:rFonts w:hint="eastAsia" w:ascii="仿宋" w:hAnsi="仿宋" w:eastAsia="仿宋" w:cs="宋体"/>
          <w:b/>
          <w:sz w:val="24"/>
        </w:rPr>
        <w:t>2.3 知识产权</w:t>
      </w:r>
      <w:bookmarkEnd w:id="444"/>
      <w:bookmarkEnd w:id="445"/>
      <w:bookmarkEnd w:id="446"/>
      <w:bookmarkEnd w:id="447"/>
      <w:bookmarkEnd w:id="448"/>
      <w:bookmarkEnd w:id="449"/>
    </w:p>
    <w:p>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0" w:name="_Toc11932"/>
      <w:bookmarkStart w:id="451" w:name="_Toc4194"/>
      <w:bookmarkStart w:id="452" w:name="_Toc29149"/>
      <w:r>
        <w:rPr>
          <w:rFonts w:hint="eastAsia" w:ascii="仿宋" w:hAnsi="仿宋" w:eastAsia="仿宋" w:cs="宋体"/>
          <w:b/>
          <w:sz w:val="24"/>
        </w:rPr>
        <w:t>2.4 包装和装运</w:t>
      </w:r>
      <w:bookmarkEnd w:id="450"/>
      <w:bookmarkEnd w:id="451"/>
      <w:bookmarkEnd w:id="452"/>
    </w:p>
    <w:p>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53" w:name="_Ref467378541"/>
      <w:bookmarkStart w:id="454" w:name="_Ref467379542"/>
      <w:bookmarkStart w:id="455" w:name="_Ref467379527"/>
      <w:bookmarkStart w:id="456" w:name="_Ref467379536"/>
      <w:bookmarkStart w:id="457" w:name="_Toc259093674"/>
      <w:bookmarkStart w:id="458" w:name="_Toc279701245"/>
      <w:bookmarkStart w:id="459" w:name="_Ref467378591"/>
      <w:bookmarkStart w:id="460" w:name="_Toc487900354"/>
      <w:bookmarkStart w:id="461" w:name="_Toc19074"/>
      <w:bookmarkStart w:id="462" w:name="_Toc30272"/>
      <w:bookmarkStart w:id="463" w:name="_Toc26182"/>
      <w:r>
        <w:rPr>
          <w:rFonts w:hint="eastAsia" w:ascii="仿宋" w:hAnsi="仿宋" w:eastAsia="仿宋" w:cs="宋体"/>
          <w:b/>
          <w:sz w:val="24"/>
        </w:rPr>
        <w:t>2.</w:t>
      </w:r>
      <w:bookmarkEnd w:id="453"/>
      <w:bookmarkEnd w:id="454"/>
      <w:bookmarkEnd w:id="455"/>
      <w:bookmarkEnd w:id="456"/>
      <w:bookmarkEnd w:id="457"/>
      <w:bookmarkEnd w:id="458"/>
      <w:bookmarkEnd w:id="459"/>
      <w:bookmarkEnd w:id="460"/>
      <w:r>
        <w:rPr>
          <w:rFonts w:hint="eastAsia" w:ascii="仿宋" w:hAnsi="仿宋" w:eastAsia="仿宋" w:cs="宋体"/>
          <w:b/>
          <w:sz w:val="24"/>
        </w:rPr>
        <w:t>5 履约检查和问题反馈</w:t>
      </w:r>
      <w:bookmarkEnd w:id="461"/>
      <w:bookmarkEnd w:id="462"/>
      <w:bookmarkEnd w:id="463"/>
    </w:p>
    <w:p>
      <w:pPr>
        <w:spacing w:line="560" w:lineRule="exact"/>
        <w:ind w:firstLine="480" w:firstLineChars="200"/>
        <w:rPr>
          <w:rFonts w:ascii="仿宋" w:hAnsi="仿宋" w:eastAsia="仿宋" w:cs="宋体"/>
          <w:sz w:val="24"/>
        </w:rPr>
      </w:pPr>
      <w:bookmarkStart w:id="464" w:name="_Ref467379657"/>
      <w:r>
        <w:rPr>
          <w:rFonts w:hint="eastAsia" w:ascii="仿宋" w:hAnsi="仿宋" w:eastAsia="仿宋" w:cs="宋体"/>
          <w:sz w:val="24"/>
        </w:rPr>
        <w:t>2.5.1</w:t>
      </w:r>
      <w:bookmarkEnd w:id="464"/>
      <w:bookmarkStart w:id="465" w:name="_Toc186431854"/>
      <w:bookmarkStart w:id="466" w:name="_Toc487900357"/>
      <w:bookmarkStart w:id="467" w:name="_Ref467379807"/>
      <w:bookmarkStart w:id="468" w:name="_Toc259093676"/>
      <w:bookmarkStart w:id="469" w:name="_Toc279701247"/>
      <w:bookmarkStart w:id="470" w:name="_Ref467379793"/>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宋体"/>
          <w:sz w:val="24"/>
        </w:rPr>
        <w:t>。</w:t>
      </w:r>
    </w:p>
    <w:bookmarkEnd w:id="466"/>
    <w:bookmarkEnd w:id="467"/>
    <w:bookmarkEnd w:id="468"/>
    <w:bookmarkEnd w:id="469"/>
    <w:bookmarkEnd w:id="470"/>
    <w:bookmarkEnd w:id="471"/>
    <w:p>
      <w:pPr>
        <w:spacing w:line="560" w:lineRule="exact"/>
        <w:ind w:firstLine="482" w:firstLineChars="200"/>
        <w:outlineLvl w:val="0"/>
        <w:rPr>
          <w:rFonts w:ascii="仿宋" w:hAnsi="仿宋" w:eastAsia="仿宋" w:cs="宋体"/>
          <w:b/>
          <w:sz w:val="24"/>
        </w:rPr>
      </w:pPr>
      <w:bookmarkStart w:id="472" w:name="_Toc279701248"/>
      <w:bookmarkStart w:id="473" w:name="_Ref467379863"/>
      <w:bookmarkStart w:id="474" w:name="_Toc259093677"/>
      <w:bookmarkStart w:id="475" w:name="_Toc487900358"/>
      <w:bookmarkStart w:id="476" w:name="_Ref467379923"/>
      <w:bookmarkStart w:id="477" w:name="_Ref467379852"/>
      <w:bookmarkStart w:id="478" w:name="_Toc16110"/>
      <w:bookmarkStart w:id="479" w:name="_Toc3225"/>
      <w:bookmarkStart w:id="480" w:name="_Toc774"/>
      <w:r>
        <w:rPr>
          <w:rFonts w:hint="eastAsia" w:ascii="仿宋" w:hAnsi="仿宋" w:eastAsia="仿宋" w:cs="宋体"/>
          <w:b/>
          <w:sz w:val="24"/>
        </w:rPr>
        <w:t>2.6 技术资料</w:t>
      </w:r>
      <w:bookmarkEnd w:id="472"/>
      <w:bookmarkEnd w:id="473"/>
      <w:bookmarkEnd w:id="474"/>
      <w:bookmarkEnd w:id="475"/>
      <w:bookmarkEnd w:id="476"/>
      <w:bookmarkEnd w:id="477"/>
      <w:r>
        <w:rPr>
          <w:rFonts w:hint="eastAsia" w:ascii="仿宋" w:hAnsi="仿宋" w:eastAsia="仿宋" w:cs="宋体"/>
          <w:b/>
          <w:sz w:val="24"/>
        </w:rPr>
        <w:t>和保密义务</w:t>
      </w:r>
      <w:bookmarkEnd w:id="478"/>
      <w:bookmarkEnd w:id="479"/>
      <w:bookmarkEnd w:id="480"/>
    </w:p>
    <w:p>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宋体"/>
          <w:b/>
          <w:sz w:val="24"/>
        </w:rPr>
      </w:pPr>
      <w:bookmarkStart w:id="481" w:name="_Toc7860"/>
      <w:r>
        <w:rPr>
          <w:rFonts w:hint="eastAsia" w:ascii="仿宋" w:hAnsi="仿宋" w:eastAsia="仿宋" w:cs="宋体"/>
          <w:b/>
          <w:sz w:val="24"/>
        </w:rPr>
        <w:t>2.7 质量保证</w:t>
      </w:r>
      <w:bookmarkEnd w:id="481"/>
    </w:p>
    <w:p>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宋体"/>
          <w:b/>
          <w:sz w:val="24"/>
        </w:rPr>
      </w:pPr>
      <w:bookmarkStart w:id="482" w:name="_Toc17244"/>
      <w:bookmarkStart w:id="483" w:name="_Toc259093681"/>
      <w:bookmarkStart w:id="484" w:name="_Toc487900362"/>
      <w:bookmarkStart w:id="485" w:name="_Toc279701252"/>
      <w:r>
        <w:rPr>
          <w:rFonts w:hint="eastAsia" w:ascii="仿宋" w:hAnsi="仿宋" w:eastAsia="仿宋" w:cs="宋体"/>
          <w:b/>
          <w:sz w:val="24"/>
        </w:rPr>
        <w:t>2.8 货物的风险负担</w:t>
      </w:r>
      <w:bookmarkEnd w:id="482"/>
    </w:p>
    <w:p>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86" w:name="_Toc14055"/>
      <w:r>
        <w:rPr>
          <w:rFonts w:hint="eastAsia" w:ascii="仿宋" w:hAnsi="仿宋" w:eastAsia="仿宋" w:cs="宋体"/>
          <w:b/>
          <w:sz w:val="24"/>
        </w:rPr>
        <w:t>2.9 延迟交货</w:t>
      </w:r>
      <w:bookmarkEnd w:id="483"/>
      <w:bookmarkEnd w:id="484"/>
      <w:bookmarkEnd w:id="485"/>
      <w:bookmarkEnd w:id="486"/>
    </w:p>
    <w:p>
      <w:pPr>
        <w:spacing w:line="560" w:lineRule="exact"/>
        <w:ind w:firstLine="480" w:firstLineChars="200"/>
        <w:rPr>
          <w:rFonts w:ascii="仿宋" w:hAnsi="仿宋" w:eastAsia="仿宋" w:cs="宋体"/>
          <w:sz w:val="24"/>
        </w:rPr>
      </w:pPr>
      <w:r>
        <w:rPr>
          <w:rFonts w:hint="eastAsia" w:ascii="仿宋" w:hAnsi="仿宋" w:eastAsia="仿宋"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宋体"/>
          <w:b/>
          <w:sz w:val="24"/>
        </w:rPr>
      </w:pPr>
      <w:bookmarkStart w:id="487" w:name="_Toc7502"/>
      <w:bookmarkStart w:id="488" w:name="_Toc279701254"/>
      <w:bookmarkStart w:id="489" w:name="_Ref467378121"/>
      <w:bookmarkStart w:id="490" w:name="_Toc259093683"/>
      <w:bookmarkStart w:id="491" w:name="_Toc487900364"/>
      <w:r>
        <w:rPr>
          <w:rFonts w:hint="eastAsia" w:ascii="仿宋" w:hAnsi="仿宋" w:eastAsia="仿宋" w:cs="宋体"/>
          <w:b/>
          <w:sz w:val="24"/>
        </w:rPr>
        <w:t>2.10 合同变更</w:t>
      </w:r>
      <w:bookmarkEnd w:id="487"/>
    </w:p>
    <w:p>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spacing w:line="560" w:lineRule="exact"/>
        <w:ind w:firstLine="482" w:firstLineChars="200"/>
        <w:outlineLvl w:val="0"/>
        <w:rPr>
          <w:rFonts w:ascii="仿宋" w:hAnsi="仿宋" w:eastAsia="仿宋" w:cs="宋体"/>
          <w:b/>
          <w:sz w:val="24"/>
        </w:rPr>
      </w:pPr>
      <w:bookmarkStart w:id="495" w:name="_Toc22955"/>
      <w:bookmarkStart w:id="496" w:name="_Toc15237"/>
      <w:bookmarkStart w:id="497" w:name="_Toc10366"/>
      <w:r>
        <w:rPr>
          <w:rFonts w:hint="eastAsia" w:ascii="仿宋" w:hAnsi="仿宋" w:eastAsia="仿宋" w:cs="宋体"/>
          <w:b/>
          <w:sz w:val="24"/>
        </w:rPr>
        <w:t>2.11 合同转让</w:t>
      </w:r>
      <w:bookmarkEnd w:id="492"/>
      <w:bookmarkEnd w:id="493"/>
      <w:bookmarkEnd w:id="494"/>
      <w:r>
        <w:rPr>
          <w:rFonts w:hint="eastAsia" w:ascii="仿宋" w:hAnsi="仿宋" w:eastAsia="仿宋" w:cs="宋体"/>
          <w:b/>
          <w:sz w:val="24"/>
        </w:rPr>
        <w:t>和分包</w:t>
      </w:r>
      <w:bookmarkEnd w:id="495"/>
      <w:bookmarkEnd w:id="496"/>
      <w:bookmarkEnd w:id="497"/>
    </w:p>
    <w:p>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pPr>
        <w:spacing w:line="560" w:lineRule="exact"/>
        <w:ind w:firstLine="482" w:firstLineChars="200"/>
        <w:outlineLvl w:val="0"/>
        <w:rPr>
          <w:rFonts w:ascii="仿宋" w:hAnsi="仿宋" w:eastAsia="仿宋" w:cs="宋体"/>
          <w:b/>
          <w:sz w:val="24"/>
        </w:rPr>
      </w:pPr>
      <w:bookmarkStart w:id="498" w:name="_Toc13566"/>
      <w:bookmarkStart w:id="499" w:name="_Toc16508"/>
      <w:bookmarkStart w:id="500" w:name="_Toc14066"/>
      <w:r>
        <w:rPr>
          <w:rFonts w:hint="eastAsia" w:ascii="仿宋" w:hAnsi="仿宋" w:eastAsia="仿宋" w:cs="宋体"/>
          <w:b/>
          <w:sz w:val="24"/>
        </w:rPr>
        <w:t>2.12 不可抗力</w:t>
      </w:r>
      <w:bookmarkEnd w:id="498"/>
      <w:bookmarkEnd w:id="499"/>
      <w:bookmarkEnd w:id="500"/>
    </w:p>
    <w:p>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pPr>
        <w:spacing w:line="560" w:lineRule="exact"/>
        <w:ind w:firstLine="482" w:firstLineChars="200"/>
        <w:outlineLvl w:val="0"/>
        <w:rPr>
          <w:rFonts w:ascii="仿宋" w:hAnsi="仿宋" w:eastAsia="仿宋" w:cs="宋体"/>
          <w:b/>
          <w:sz w:val="24"/>
        </w:rPr>
      </w:pPr>
      <w:bookmarkStart w:id="501" w:name="_Toc279701255"/>
      <w:bookmarkStart w:id="502" w:name="_Toc487900365"/>
      <w:bookmarkStart w:id="503" w:name="_Toc30676"/>
      <w:bookmarkStart w:id="504" w:name="_Toc6969"/>
      <w:bookmarkStart w:id="505" w:name="_Toc689"/>
      <w:bookmarkStart w:id="506" w:name="_Toc259093684"/>
      <w:r>
        <w:rPr>
          <w:rFonts w:hint="eastAsia" w:ascii="仿宋" w:hAnsi="仿宋" w:eastAsia="仿宋" w:cs="宋体"/>
          <w:b/>
          <w:sz w:val="24"/>
        </w:rPr>
        <w:t>2.13 税费</w:t>
      </w:r>
      <w:bookmarkEnd w:id="501"/>
      <w:bookmarkEnd w:id="502"/>
      <w:bookmarkEnd w:id="503"/>
      <w:bookmarkEnd w:id="504"/>
      <w:bookmarkEnd w:id="505"/>
      <w:bookmarkEnd w:id="506"/>
    </w:p>
    <w:p>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pPr>
        <w:spacing w:line="560" w:lineRule="exact"/>
        <w:ind w:firstLine="482" w:firstLineChars="200"/>
        <w:outlineLvl w:val="0"/>
        <w:rPr>
          <w:rFonts w:ascii="仿宋" w:hAnsi="仿宋" w:eastAsia="仿宋" w:cs="宋体"/>
          <w:b/>
          <w:sz w:val="24"/>
        </w:rPr>
      </w:pPr>
      <w:bookmarkStart w:id="507" w:name="_Toc8298"/>
      <w:bookmarkStart w:id="508" w:name="_Toc7102"/>
      <w:bookmarkStart w:id="509" w:name="_Toc259093687"/>
      <w:bookmarkStart w:id="510" w:name="_Toc487900368"/>
      <w:bookmarkStart w:id="511" w:name="_Toc279701258"/>
      <w:bookmarkStart w:id="512" w:name="_Toc16959"/>
      <w:r>
        <w:rPr>
          <w:rFonts w:hint="eastAsia" w:ascii="仿宋" w:hAnsi="仿宋" w:eastAsia="仿宋" w:cs="宋体"/>
          <w:b/>
          <w:sz w:val="24"/>
        </w:rPr>
        <w:t>2.14乙方破产</w:t>
      </w:r>
      <w:bookmarkEnd w:id="507"/>
      <w:bookmarkEnd w:id="508"/>
      <w:bookmarkEnd w:id="509"/>
      <w:bookmarkEnd w:id="510"/>
      <w:bookmarkEnd w:id="511"/>
      <w:bookmarkEnd w:id="512"/>
    </w:p>
    <w:p>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宋体"/>
          <w:b/>
          <w:sz w:val="24"/>
        </w:rPr>
      </w:pPr>
      <w:bookmarkStart w:id="513" w:name="_Toc15387"/>
      <w:bookmarkStart w:id="514" w:name="_Toc29333"/>
      <w:bookmarkStart w:id="515" w:name="_Toc6134"/>
      <w:r>
        <w:rPr>
          <w:rFonts w:hint="eastAsia" w:ascii="仿宋" w:hAnsi="仿宋" w:eastAsia="仿宋" w:cs="宋体"/>
          <w:b/>
          <w:sz w:val="24"/>
        </w:rPr>
        <w:t>2.15 合同中止、终止</w:t>
      </w:r>
      <w:bookmarkEnd w:id="513"/>
      <w:bookmarkEnd w:id="514"/>
      <w:bookmarkEnd w:id="515"/>
    </w:p>
    <w:p>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宋体"/>
          <w:b/>
          <w:sz w:val="24"/>
        </w:rPr>
      </w:pPr>
      <w:bookmarkStart w:id="516" w:name="_Toc1125"/>
      <w:bookmarkStart w:id="517" w:name="_Toc14563"/>
      <w:bookmarkStart w:id="518" w:name="_Toc6596"/>
      <w:r>
        <w:rPr>
          <w:rFonts w:hint="eastAsia" w:ascii="仿宋" w:hAnsi="仿宋" w:eastAsia="仿宋"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8"/>
    <w:bookmarkEnd w:id="489"/>
    <w:bookmarkEnd w:id="490"/>
    <w:bookmarkEnd w:id="491"/>
    <w:p>
      <w:pPr>
        <w:spacing w:line="560" w:lineRule="exact"/>
        <w:ind w:firstLine="482" w:firstLineChars="200"/>
        <w:outlineLvl w:val="0"/>
        <w:rPr>
          <w:rFonts w:ascii="仿宋" w:hAnsi="仿宋" w:eastAsia="仿宋" w:cs="宋体"/>
          <w:b/>
          <w:sz w:val="24"/>
        </w:rPr>
      </w:pPr>
      <w:bookmarkStart w:id="519" w:name="_Toc487900371"/>
      <w:bookmarkStart w:id="520" w:name="_Toc279701261"/>
      <w:bookmarkStart w:id="521" w:name="_Toc259093690"/>
      <w:bookmarkStart w:id="522" w:name="_Toc19604"/>
      <w:bookmarkStart w:id="523" w:name="_Toc11284"/>
      <w:bookmarkStart w:id="524" w:name="_Toc25182"/>
      <w:r>
        <w:rPr>
          <w:rFonts w:hint="eastAsia" w:ascii="仿宋" w:hAnsi="仿宋" w:eastAsia="仿宋" w:cs="宋体"/>
          <w:b/>
          <w:sz w:val="24"/>
        </w:rPr>
        <w:t>2.17 通知</w:t>
      </w:r>
      <w:bookmarkEnd w:id="519"/>
      <w:bookmarkEnd w:id="520"/>
      <w:bookmarkEnd w:id="521"/>
      <w:r>
        <w:rPr>
          <w:rFonts w:hint="eastAsia" w:ascii="仿宋" w:hAnsi="仿宋" w:eastAsia="仿宋" w:cs="宋体"/>
          <w:b/>
          <w:sz w:val="24"/>
        </w:rPr>
        <w:t>和送达</w:t>
      </w:r>
      <w:bookmarkEnd w:id="522"/>
      <w:bookmarkEnd w:id="523"/>
      <w:bookmarkEnd w:id="524"/>
    </w:p>
    <w:p>
      <w:pPr>
        <w:spacing w:line="560" w:lineRule="exact"/>
        <w:ind w:firstLine="480" w:firstLineChars="200"/>
        <w:rPr>
          <w:rFonts w:ascii="仿宋" w:hAnsi="仿宋" w:eastAsia="仿宋" w:cs="宋体"/>
          <w:sz w:val="24"/>
        </w:rPr>
      </w:pPr>
      <w:bookmarkStart w:id="525" w:name="_Toc3135"/>
      <w:bookmarkStart w:id="526" w:name="_Toc6698"/>
      <w:bookmarkStart w:id="527" w:name="_Toc487900372"/>
      <w:bookmarkStart w:id="528" w:name="_Toc259093691"/>
      <w:bookmarkStart w:id="529" w:name="_Toc27970126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仿宋" w:hAnsi="仿宋" w:eastAsia="仿宋" w:cs="宋体"/>
          <w:sz w:val="24"/>
        </w:rPr>
      </w:pPr>
      <w:bookmarkStart w:id="530" w:name="_Toc23128"/>
      <w:bookmarkStart w:id="531"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仿宋" w:hAnsi="仿宋" w:eastAsia="仿宋" w:cs="宋体"/>
          <w:b/>
          <w:sz w:val="24"/>
        </w:rPr>
      </w:pPr>
      <w:bookmarkStart w:id="532" w:name="_Toc30599"/>
      <w:bookmarkStart w:id="533" w:name="_Toc18540"/>
      <w:bookmarkStart w:id="534" w:name="_Toc4355"/>
      <w:r>
        <w:rPr>
          <w:rFonts w:hint="eastAsia" w:ascii="仿宋" w:hAnsi="仿宋" w:eastAsia="仿宋" w:cs="宋体"/>
          <w:b/>
          <w:sz w:val="24"/>
        </w:rPr>
        <w:t>2.18 计量单位</w:t>
      </w:r>
      <w:bookmarkEnd w:id="527"/>
      <w:bookmarkEnd w:id="528"/>
      <w:bookmarkEnd w:id="529"/>
      <w:bookmarkEnd w:id="532"/>
      <w:bookmarkEnd w:id="533"/>
      <w:bookmarkEnd w:id="534"/>
    </w:p>
    <w:p>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pPr>
        <w:spacing w:line="560" w:lineRule="exact"/>
        <w:ind w:firstLine="482" w:firstLineChars="200"/>
        <w:outlineLvl w:val="0"/>
        <w:rPr>
          <w:rFonts w:ascii="仿宋" w:hAnsi="仿宋" w:eastAsia="仿宋" w:cs="宋体"/>
          <w:b/>
          <w:sz w:val="24"/>
        </w:rPr>
      </w:pPr>
      <w:bookmarkStart w:id="535" w:name="_Toc18567"/>
      <w:bookmarkStart w:id="536" w:name="_Toc10330"/>
      <w:bookmarkStart w:id="537" w:name="_Toc279701263"/>
      <w:bookmarkStart w:id="538" w:name="_Toc12773"/>
      <w:bookmarkStart w:id="539" w:name="_Toc259093692"/>
      <w:bookmarkStart w:id="540" w:name="_Toc487900373"/>
      <w:r>
        <w:rPr>
          <w:rFonts w:hint="eastAsia" w:ascii="仿宋" w:hAnsi="仿宋" w:eastAsia="仿宋"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pPr>
        <w:spacing w:line="560" w:lineRule="exact"/>
        <w:ind w:firstLine="482" w:firstLineChars="200"/>
        <w:outlineLvl w:val="0"/>
        <w:rPr>
          <w:rFonts w:ascii="仿宋" w:hAnsi="仿宋" w:eastAsia="仿宋" w:cs="宋体"/>
          <w:b/>
          <w:sz w:val="24"/>
        </w:rPr>
      </w:pPr>
      <w:bookmarkStart w:id="541" w:name="_Toc16673"/>
      <w:bookmarkStart w:id="542" w:name="_Toc259093693"/>
      <w:bookmarkStart w:id="543" w:name="_Toc3148"/>
      <w:bookmarkStart w:id="544" w:name="_Toc12004"/>
      <w:bookmarkStart w:id="545" w:name="_Toc279701264"/>
      <w:bookmarkStart w:id="546" w:name="_Toc487900374"/>
      <w:r>
        <w:rPr>
          <w:rFonts w:hint="eastAsia" w:ascii="仿宋" w:hAnsi="仿宋" w:eastAsia="仿宋" w:cs="宋体"/>
          <w:b/>
          <w:sz w:val="24"/>
        </w:rPr>
        <w:t>2.20 履约保证金</w:t>
      </w:r>
      <w:bookmarkEnd w:id="541"/>
      <w:bookmarkEnd w:id="542"/>
      <w:bookmarkEnd w:id="543"/>
      <w:bookmarkEnd w:id="544"/>
      <w:bookmarkEnd w:id="545"/>
    </w:p>
    <w:p>
      <w:pPr>
        <w:pStyle w:val="618"/>
        <w:spacing w:before="0" w:beforeAutospacing="0" w:after="0" w:afterAutospacing="0" w:line="360" w:lineRule="auto"/>
        <w:ind w:firstLine="420"/>
        <w:rPr>
          <w:rFonts w:ascii="仿宋" w:hAnsi="仿宋" w:eastAsia="仿宋"/>
        </w:rPr>
      </w:pPr>
      <w:r>
        <w:rPr>
          <w:rFonts w:hint="eastAsia" w:ascii="仿宋" w:hAnsi="仿宋" w:eastAsia="仿宋"/>
        </w:rPr>
        <w:t>2.20.1 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w:t>
      </w:r>
      <w:r>
        <w:rPr>
          <w:rFonts w:hint="eastAsia" w:ascii="仿宋" w:hAnsi="仿宋" w:eastAsia="仿宋"/>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s="宋体"/>
          <w:sz w:val="24"/>
        </w:rPr>
      </w:pPr>
      <w:r>
        <w:rPr>
          <w:rFonts w:ascii="仿宋" w:hAnsi="仿宋" w:eastAsia="仿宋" w:cs="宋体"/>
          <w:sz w:val="24"/>
        </w:rPr>
        <w:t xml:space="preserve">2.20.2  </w:t>
      </w:r>
      <w:r>
        <w:rPr>
          <w:rFonts w:hint="eastAsia" w:ascii="仿宋" w:hAnsi="仿宋" w:eastAsia="仿宋" w:cs="宋体"/>
          <w:sz w:val="24"/>
        </w:rPr>
        <w:t>甲方在项目验收结束后及时退还履约保证金。甲方在项目通过验收之日起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个工作日内将履约保证金退还乙方，逾期退还的，乙方可要求甲方支付违约金，违约金按每迟延退还一日的应退还而未退还金额的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%计算，最高限额为本合同履约保证金的</w:t>
      </w:r>
      <w:r>
        <w:rPr>
          <w:rFonts w:hint="eastAsia" w:ascii="仿宋" w:hAnsi="仿宋" w:eastAsia="仿宋" w:cs="宋体"/>
          <w:sz w:val="24"/>
          <w:u w:val="single"/>
        </w:rPr>
        <w:t xml:space="preserve">  20   </w:t>
      </w:r>
      <w:r>
        <w:rPr>
          <w:rFonts w:hint="eastAsia"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宋体"/>
        </w:rPr>
      </w:pPr>
      <w:r>
        <w:rPr>
          <w:rFonts w:hint="eastAsia" w:ascii="仿宋" w:hAnsi="仿宋" w:eastAsia="仿宋"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仿宋" w:hAnsi="仿宋" w:eastAsia="仿宋" w:cs="宋体"/>
          <w:b/>
          <w:sz w:val="24"/>
        </w:rPr>
      </w:pPr>
      <w:bookmarkStart w:id="547" w:name="_Toc6885"/>
      <w:bookmarkStart w:id="548" w:name="_Toc14001"/>
      <w:bookmarkStart w:id="549" w:name="_Toc19890"/>
      <w:r>
        <w:rPr>
          <w:rFonts w:hint="eastAsia" w:ascii="仿宋" w:hAnsi="仿宋" w:eastAsia="仿宋" w:cs="宋体"/>
          <w:b/>
          <w:sz w:val="24"/>
        </w:rPr>
        <w:t>2.22合同份数</w:t>
      </w:r>
      <w:bookmarkEnd w:id="547"/>
      <w:bookmarkEnd w:id="548"/>
      <w:bookmarkEnd w:id="549"/>
    </w:p>
    <w:p>
      <w:pPr>
        <w:spacing w:line="560" w:lineRule="exact"/>
        <w:ind w:firstLine="480" w:firstLineChars="200"/>
        <w:rPr>
          <w:rFonts w:ascii="仿宋" w:hAnsi="仿宋" w:eastAsia="仿宋" w:cs="宋体"/>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pPr>
        <w:adjustRightInd/>
        <w:spacing w:line="360" w:lineRule="auto"/>
        <w:ind w:firstLine="2513" w:firstLineChars="1197"/>
        <w:outlineLvl w:val="0"/>
        <w:rPr>
          <w:rFonts w:ascii="仿宋" w:hAnsi="仿宋" w:eastAsia="仿宋" w:cs="宋体"/>
          <w:b/>
        </w:rPr>
      </w:pPr>
      <w:r>
        <w:rPr>
          <w:rFonts w:hint="eastAsia" w:ascii="仿宋" w:hAnsi="仿宋" w:eastAsia="仿宋" w:cs="宋体"/>
          <w:kern w:val="0"/>
        </w:rPr>
        <w:br w:type="page"/>
      </w:r>
      <w:r>
        <w:rPr>
          <w:rFonts w:hint="eastAsia" w:ascii="仿宋" w:hAnsi="仿宋" w:eastAsia="仿宋" w:cs="宋体"/>
          <w:b/>
          <w:sz w:val="32"/>
          <w:szCs w:val="20"/>
        </w:rPr>
        <w:t>第三部分  合同专用条款</w:t>
      </w:r>
    </w:p>
    <w:p>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条款号</w:t>
            </w:r>
          </w:p>
        </w:tc>
        <w:tc>
          <w:tcPr>
            <w:tcW w:w="8275"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1.4.4</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1.5.1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1.5.2</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1.5.3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1.6.7</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1.7.1</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1.7.2</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2.3.2</w:t>
            </w:r>
          </w:p>
        </w:tc>
        <w:tc>
          <w:tcPr>
            <w:tcW w:w="8275" w:type="dxa"/>
            <w:vAlign w:val="center"/>
          </w:tcPr>
          <w:p>
            <w:pPr>
              <w:spacing w:line="360" w:lineRule="auto"/>
              <w:ind w:left="-420" w:leftChars="-200" w:right="-420" w:rightChars="-200" w:firstLine="480" w:firstLineChars="200"/>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2.4.1</w:t>
            </w:r>
          </w:p>
        </w:tc>
        <w:tc>
          <w:tcPr>
            <w:tcW w:w="8275" w:type="dxa"/>
            <w:vAlign w:val="center"/>
          </w:tcPr>
          <w:p>
            <w:pPr>
              <w:spacing w:line="360" w:lineRule="auto"/>
              <w:ind w:left="-420" w:leftChars="-200" w:right="-420" w:rightChars="-200" w:firstLine="480" w:firstLineChars="200"/>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2.4.3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宋体"/>
                <w:sz w:val="24"/>
                <w:szCs w:val="20"/>
              </w:rPr>
            </w:pPr>
            <w:r>
              <w:rPr>
                <w:rFonts w:hint="eastAsia" w:ascii="仿宋" w:hAnsi="仿宋" w:eastAsia="仿宋" w:cs="宋体"/>
                <w:sz w:val="24"/>
                <w:szCs w:val="20"/>
              </w:rPr>
              <w:t xml:space="preserve">2.8 </w:t>
            </w:r>
          </w:p>
        </w:tc>
        <w:tc>
          <w:tcPr>
            <w:tcW w:w="8275" w:type="dxa"/>
            <w:vAlign w:val="top"/>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2.12.3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2.12.4</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2.16.1</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2.16.3</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宋体"/>
                <w:sz w:val="24"/>
                <w:szCs w:val="20"/>
              </w:rPr>
            </w:pPr>
            <w:r>
              <w:rPr>
                <w:rFonts w:hint="eastAsia" w:ascii="仿宋" w:hAnsi="仿宋" w:eastAsia="仿宋" w:cs="宋体"/>
                <w:sz w:val="24"/>
                <w:szCs w:val="20"/>
              </w:rPr>
              <w:t>2.20.1</w:t>
            </w:r>
          </w:p>
        </w:tc>
        <w:tc>
          <w:tcPr>
            <w:tcW w:w="8275" w:type="dxa"/>
            <w:vAlign w:val="top"/>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宋体"/>
                <w:sz w:val="24"/>
                <w:szCs w:val="20"/>
              </w:rPr>
            </w:pPr>
            <w:r>
              <w:rPr>
                <w:rFonts w:hint="eastAsia" w:ascii="仿宋" w:hAnsi="仿宋" w:eastAsia="仿宋" w:cs="宋体"/>
                <w:sz w:val="24"/>
                <w:szCs w:val="20"/>
              </w:rPr>
              <w:t xml:space="preserve">2.20.2 </w:t>
            </w:r>
          </w:p>
        </w:tc>
        <w:tc>
          <w:tcPr>
            <w:tcW w:w="8275" w:type="dxa"/>
            <w:vAlign w:val="center"/>
          </w:tcPr>
          <w:p>
            <w:pPr>
              <w:spacing w:line="360" w:lineRule="auto"/>
              <w:rPr>
                <w:rFonts w:ascii="仿宋" w:hAnsi="仿宋" w:eastAsia="仿宋" w:cs="宋体"/>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宋体"/>
                <w:sz w:val="24"/>
                <w:szCs w:val="20"/>
              </w:rPr>
            </w:pPr>
            <w:r>
              <w:rPr>
                <w:rFonts w:hint="eastAsia" w:ascii="仿宋" w:hAnsi="仿宋" w:eastAsia="仿宋" w:cs="宋体"/>
                <w:sz w:val="24"/>
                <w:szCs w:val="20"/>
              </w:rPr>
              <w:t xml:space="preserve">2.22 </w:t>
            </w:r>
          </w:p>
        </w:tc>
        <w:tc>
          <w:tcPr>
            <w:tcW w:w="8275" w:type="dxa"/>
            <w:vAlign w:val="center"/>
          </w:tcPr>
          <w:p>
            <w:pPr>
              <w:spacing w:line="360" w:lineRule="auto"/>
              <w:rPr>
                <w:rFonts w:ascii="仿宋" w:hAnsi="仿宋" w:eastAsia="仿宋" w:cs="宋体"/>
                <w:sz w:val="24"/>
                <w:szCs w:val="20"/>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widowControl/>
        <w:adjustRightInd/>
        <w:spacing w:line="360" w:lineRule="auto"/>
        <w:jc w:val="left"/>
        <w:rPr>
          <w:rFonts w:ascii="仿宋" w:hAnsi="仿宋" w:eastAsia="仿宋" w:cs="宋体"/>
          <w:b/>
          <w:sz w:val="36"/>
          <w:szCs w:val="20"/>
        </w:r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80"/>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.专门面向中小企业，货物全部由符合政策要求的中小企业（或小微企业）制造的，提供相应的中小企业声明函（附件7）。</w:t>
      </w:r>
    </w:p>
    <w:p>
      <w:pPr>
        <w:widowControl/>
        <w:spacing w:line="360" w:lineRule="auto"/>
        <w:ind w:firstLine="470" w:firstLineChars="196"/>
        <w:jc w:val="left"/>
        <w:rPr>
          <w:rFonts w:ascii="仿宋" w:hAnsi="仿宋" w:eastAsia="仿宋" w:cs="宋体"/>
          <w:sz w:val="24"/>
        </w:rPr>
      </w:pPr>
      <w:r>
        <w:rPr>
          <w:rFonts w:hint="eastAsia" w:ascii="仿宋" w:hAnsi="仿宋" w:eastAsia="仿宋" w:cs="宋体"/>
          <w:sz w:val="24"/>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仿宋" w:eastAsia="仿宋" w:cs="宋体"/>
          <w:sz w:val="24"/>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50" w:name="_Hlk101257010"/>
      <w:r>
        <w:rPr>
          <w:rFonts w:hint="eastAsia" w:ascii="仿宋" w:hAnsi="仿宋" w:eastAsia="仿宋" w:cs="宋体"/>
          <w:sz w:val="24"/>
        </w:rPr>
        <w:t>（如果有)</w:t>
      </w:r>
      <w:bookmarkEnd w:id="550"/>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9"/>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 w:hAnsi="仿宋" w:eastAsia="仿宋" w:cs="宋体"/>
                <w:bCs/>
                <w:sz w:val="24"/>
                <w:szCs w:val="20"/>
              </w:rPr>
            </w:pPr>
            <w:r>
              <w:rPr>
                <w:rFonts w:hint="eastAsia" w:ascii="仿宋" w:hAnsi="仿宋" w:eastAsia="仿宋" w:cs="宋体"/>
                <w:bCs/>
                <w:sz w:val="24"/>
                <w:szCs w:val="20"/>
              </w:rPr>
              <w:t>正面：                                 反面：</w:t>
            </w:r>
          </w:p>
          <w:p>
            <w:pPr>
              <w:pStyle w:val="89"/>
              <w:adjustRightInd w:val="0"/>
              <w:spacing w:line="360" w:lineRule="auto"/>
              <w:rPr>
                <w:rFonts w:ascii="仿宋" w:hAnsi="仿宋" w:eastAsia="仿宋" w:cs="宋体"/>
                <w:bCs/>
                <w:sz w:val="24"/>
                <w:szCs w:val="20"/>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4991"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实质性要求</w:t>
            </w:r>
          </w:p>
        </w:tc>
        <w:tc>
          <w:tcPr>
            <w:tcW w:w="2551"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需要提供的符合性审查资料</w:t>
            </w:r>
          </w:p>
        </w:tc>
        <w:tc>
          <w:tcPr>
            <w:tcW w:w="1418" w:type="dxa"/>
            <w:vAlign w:val="center"/>
          </w:tcPr>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投标文件中的</w:t>
            </w:r>
          </w:p>
          <w:p>
            <w:pPr>
              <w:snapToGrid w:val="0"/>
              <w:spacing w:line="360" w:lineRule="auto"/>
              <w:jc w:val="center"/>
              <w:rPr>
                <w:rFonts w:ascii="仿宋" w:hAnsi="仿宋" w:eastAsia="仿宋" w:cs="宋体"/>
                <w:b/>
                <w:sz w:val="24"/>
                <w:szCs w:val="20"/>
              </w:rPr>
            </w:pPr>
            <w:r>
              <w:rPr>
                <w:rFonts w:hint="eastAsia" w:ascii="仿宋" w:hAnsi="仿宋" w:eastAsia="仿宋" w:cs="宋体"/>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投标文件按照招标文件要求签署、盖章。</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sz w:val="24"/>
                <w:szCs w:val="20"/>
              </w:rPr>
              <w:t>需要使用电子签名或者签字盖章的投标文件的组成部分</w:t>
            </w:r>
          </w:p>
        </w:tc>
        <w:tc>
          <w:tcPr>
            <w:tcW w:w="1418" w:type="dxa"/>
            <w:vAlign w:val="top"/>
          </w:tcPr>
          <w:p>
            <w:pPr>
              <w:spacing w:line="360" w:lineRule="auto"/>
              <w:rPr>
                <w:rFonts w:ascii="仿宋" w:hAnsi="仿宋" w:eastAsia="仿宋" w:cs="宋体"/>
                <w:sz w:val="24"/>
                <w:szCs w:val="20"/>
              </w:rPr>
            </w:pPr>
          </w:p>
          <w:p>
            <w:pPr>
              <w:spacing w:line="360" w:lineRule="auto"/>
              <w:rPr>
                <w:rFonts w:ascii="仿宋" w:hAnsi="仿宋" w:eastAsia="仿宋" w:cs="宋体"/>
                <w:sz w:val="24"/>
                <w:szCs w:val="20"/>
              </w:rPr>
            </w:pPr>
            <w:r>
              <w:rPr>
                <w:rFonts w:hint="eastAsia" w:ascii="仿宋" w:hAnsi="仿宋" w:eastAsia="仿宋" w:cs="宋体"/>
                <w:sz w:val="24"/>
                <w:szCs w:val="20"/>
              </w:rPr>
              <w:t>见投标文件</w:t>
            </w:r>
          </w:p>
          <w:p>
            <w:pPr>
              <w:spacing w:line="360" w:lineRule="auto"/>
              <w:rPr>
                <w:rFonts w:ascii="仿宋" w:hAnsi="仿宋" w:eastAsia="仿宋" w:cs="宋体"/>
                <w:sz w:val="20"/>
                <w:szCs w:val="20"/>
              </w:rPr>
            </w:pPr>
            <w:r>
              <w:rPr>
                <w:rFonts w:hint="eastAsia" w:ascii="仿宋" w:hAnsi="仿宋" w:eastAsia="仿宋" w:cs="宋体"/>
                <w:sz w:val="24"/>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sz w:val="24"/>
                <w:szCs w:val="20"/>
              </w:rPr>
              <w:t>投标函</w:t>
            </w:r>
          </w:p>
        </w:tc>
        <w:tc>
          <w:tcPr>
            <w:tcW w:w="1418" w:type="dxa"/>
            <w:vAlign w:val="top"/>
          </w:tcPr>
          <w:p>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3</w:t>
            </w:r>
          </w:p>
        </w:tc>
        <w:tc>
          <w:tcPr>
            <w:tcW w:w="4991" w:type="dxa"/>
            <w:vAlign w:val="top"/>
          </w:tcPr>
          <w:p>
            <w:pPr>
              <w:spacing w:line="360" w:lineRule="auto"/>
              <w:rPr>
                <w:rFonts w:ascii="仿宋" w:hAnsi="仿宋" w:eastAsia="仿宋" w:cs="宋体"/>
                <w:sz w:val="24"/>
                <w:szCs w:val="20"/>
              </w:rPr>
            </w:pPr>
            <w:r>
              <w:rPr>
                <w:rFonts w:hint="eastAsia" w:ascii="仿宋" w:hAnsi="仿宋" w:eastAsia="仿宋" w:cs="宋体"/>
                <w:sz w:val="24"/>
                <w:szCs w:val="20"/>
              </w:rPr>
              <w:t>投标文件满足招标文件的其它实质性要求。</w:t>
            </w:r>
          </w:p>
        </w:tc>
        <w:tc>
          <w:tcPr>
            <w:tcW w:w="2551" w:type="dxa"/>
            <w:vAlign w:val="center"/>
          </w:tcPr>
          <w:p>
            <w:pPr>
              <w:spacing w:line="360" w:lineRule="auto"/>
              <w:rPr>
                <w:rFonts w:ascii="仿宋" w:hAnsi="仿宋" w:eastAsia="仿宋" w:cs="宋体"/>
                <w:sz w:val="24"/>
                <w:szCs w:val="20"/>
              </w:rPr>
            </w:pPr>
            <w:r>
              <w:rPr>
                <w:rFonts w:hint="eastAsia" w:ascii="仿宋" w:hAnsi="仿宋" w:eastAsia="仿宋" w:cs="宋体"/>
                <w:kern w:val="0"/>
                <w:sz w:val="24"/>
                <w:szCs w:val="20"/>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宋体"/>
                <w:sz w:val="20"/>
                <w:szCs w:val="20"/>
              </w:rPr>
            </w:pPr>
            <w:r>
              <w:rPr>
                <w:rFonts w:hint="eastAsia" w:ascii="仿宋" w:hAnsi="仿宋" w:eastAsia="仿宋" w:cs="宋体"/>
                <w:sz w:val="24"/>
                <w:szCs w:val="20"/>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zh-CN"/>
        </w:rPr>
        <w:t xml:space="preserve">                            </w:t>
      </w: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740"/>
        <w:gridCol w:w="1230"/>
        <w:gridCol w:w="247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名称</w:t>
            </w:r>
          </w:p>
        </w:tc>
        <w:tc>
          <w:tcPr>
            <w:tcW w:w="174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品牌（如果有）</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规格型号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数量</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备注（如果有）</w:t>
            </w:r>
          </w:p>
          <w:p>
            <w:pPr>
              <w:spacing w:line="360" w:lineRule="auto"/>
              <w:jc w:val="center"/>
              <w:rPr>
                <w:rFonts w:ascii="仿宋" w:hAnsi="仿宋" w:eastAsia="仿宋"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szCs w:val="20"/>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7"/>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序号</w:t>
            </w:r>
          </w:p>
        </w:tc>
        <w:tc>
          <w:tcPr>
            <w:tcW w:w="591"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名称</w:t>
            </w:r>
          </w:p>
        </w:tc>
        <w:tc>
          <w:tcPr>
            <w:tcW w:w="1351" w:type="dxa"/>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品牌（如果有）</w:t>
            </w:r>
          </w:p>
        </w:tc>
        <w:tc>
          <w:tcPr>
            <w:tcW w:w="143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规格型号</w:t>
            </w:r>
          </w:p>
        </w:tc>
        <w:tc>
          <w:tcPr>
            <w:tcW w:w="1351"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数量</w:t>
            </w:r>
          </w:p>
        </w:tc>
        <w:tc>
          <w:tcPr>
            <w:tcW w:w="1267" w:type="dxa"/>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单价</w:t>
            </w:r>
          </w:p>
        </w:tc>
        <w:tc>
          <w:tcPr>
            <w:tcW w:w="1268" w:type="dxa"/>
            <w:vAlign w:val="top"/>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合计</w:t>
            </w:r>
          </w:p>
        </w:tc>
        <w:tc>
          <w:tcPr>
            <w:tcW w:w="1267" w:type="dxa"/>
            <w:vAlign w:val="center"/>
          </w:tcPr>
          <w:p>
            <w:pPr>
              <w:spacing w:line="360" w:lineRule="auto"/>
              <w:jc w:val="center"/>
              <w:rPr>
                <w:rFonts w:ascii="仿宋" w:hAnsi="仿宋" w:eastAsia="仿宋" w:cs="宋体"/>
                <w:b/>
                <w:sz w:val="24"/>
                <w:szCs w:val="20"/>
              </w:rPr>
            </w:pPr>
          </w:p>
          <w:p>
            <w:pPr>
              <w:spacing w:line="360" w:lineRule="auto"/>
              <w:jc w:val="center"/>
              <w:rPr>
                <w:rFonts w:ascii="仿宋" w:hAnsi="仿宋" w:eastAsia="仿宋" w:cs="宋体"/>
                <w:b/>
                <w:sz w:val="24"/>
                <w:szCs w:val="20"/>
              </w:rPr>
            </w:pPr>
            <w:r>
              <w:rPr>
                <w:rFonts w:hint="eastAsia" w:ascii="仿宋" w:hAnsi="仿宋" w:eastAsia="仿宋" w:cs="宋体"/>
                <w:b/>
                <w:sz w:val="24"/>
                <w:szCs w:val="20"/>
              </w:rPr>
              <w:t>备注（如果有）</w:t>
            </w:r>
          </w:p>
          <w:p>
            <w:pPr>
              <w:spacing w:line="360" w:lineRule="auto"/>
              <w:jc w:val="center"/>
              <w:rPr>
                <w:rFonts w:ascii="仿宋" w:hAnsi="仿宋" w:eastAsia="仿宋"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1</w:t>
            </w:r>
          </w:p>
        </w:tc>
        <w:tc>
          <w:tcPr>
            <w:tcW w:w="591" w:type="dxa"/>
            <w:vAlign w:val="center"/>
          </w:tcPr>
          <w:p>
            <w:pPr>
              <w:snapToGrid w:val="0"/>
              <w:spacing w:line="360" w:lineRule="auto"/>
              <w:jc w:val="center"/>
              <w:rPr>
                <w:rFonts w:ascii="仿宋" w:hAnsi="仿宋" w:eastAsia="仿宋" w:cs="宋体"/>
                <w:sz w:val="24"/>
                <w:szCs w:val="20"/>
              </w:rPr>
            </w:pPr>
            <w:r>
              <w:rPr>
                <w:rFonts w:hint="eastAsia" w:ascii="仿宋" w:hAnsi="仿宋" w:eastAsia="仿宋" w:cs="宋体"/>
                <w:sz w:val="24"/>
                <w:szCs w:val="20"/>
              </w:rPr>
              <w:t>X</w:t>
            </w:r>
            <w:r>
              <w:rPr>
                <w:rFonts w:ascii="仿宋" w:hAnsi="仿宋" w:eastAsia="仿宋" w:cs="宋体"/>
                <w:sz w:val="24"/>
                <w:szCs w:val="20"/>
              </w:rPr>
              <w:t>X</w:t>
            </w: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2</w:t>
            </w:r>
          </w:p>
        </w:tc>
        <w:tc>
          <w:tcPr>
            <w:tcW w:w="591" w:type="dxa"/>
            <w:vAlign w:val="center"/>
          </w:tcPr>
          <w:p>
            <w:pPr>
              <w:snapToGrid w:val="0"/>
              <w:spacing w:line="360" w:lineRule="auto"/>
              <w:jc w:val="center"/>
              <w:rPr>
                <w:rFonts w:ascii="仿宋" w:hAnsi="仿宋" w:eastAsia="仿宋" w:cs="宋体"/>
                <w:sz w:val="24"/>
                <w:szCs w:val="20"/>
              </w:rPr>
            </w:pPr>
            <w:r>
              <w:rPr>
                <w:rFonts w:hint="eastAsia" w:ascii="仿宋" w:hAnsi="仿宋" w:eastAsia="仿宋" w:cs="宋体"/>
                <w:sz w:val="24"/>
                <w:szCs w:val="20"/>
              </w:rPr>
              <w:t>X</w:t>
            </w:r>
            <w:r>
              <w:rPr>
                <w:rFonts w:ascii="仿宋" w:hAnsi="仿宋" w:eastAsia="仿宋" w:cs="宋体"/>
                <w:sz w:val="24"/>
                <w:szCs w:val="20"/>
              </w:rPr>
              <w:t>X</w:t>
            </w: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r>
              <w:rPr>
                <w:rFonts w:hint="eastAsia" w:ascii="仿宋" w:hAnsi="仿宋" w:eastAsia="仿宋" w:cs="宋体"/>
                <w:sz w:val="24"/>
                <w:szCs w:val="20"/>
              </w:rPr>
              <w:t>…</w:t>
            </w: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宋体"/>
                <w:sz w:val="24"/>
                <w:szCs w:val="20"/>
              </w:rPr>
            </w:pPr>
          </w:p>
        </w:tc>
        <w:tc>
          <w:tcPr>
            <w:tcW w:w="591"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437" w:type="dxa"/>
            <w:vAlign w:val="center"/>
          </w:tcPr>
          <w:p>
            <w:pPr>
              <w:snapToGrid w:val="0"/>
              <w:spacing w:line="360" w:lineRule="auto"/>
              <w:jc w:val="center"/>
              <w:rPr>
                <w:rFonts w:ascii="仿宋" w:hAnsi="仿宋" w:eastAsia="仿宋" w:cs="宋体"/>
                <w:sz w:val="24"/>
                <w:szCs w:val="20"/>
              </w:rPr>
            </w:pPr>
          </w:p>
        </w:tc>
        <w:tc>
          <w:tcPr>
            <w:tcW w:w="1351" w:type="dxa"/>
            <w:vAlign w:val="center"/>
          </w:tcPr>
          <w:p>
            <w:pPr>
              <w:snapToGrid w:val="0"/>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c>
          <w:tcPr>
            <w:tcW w:w="1268" w:type="dxa"/>
            <w:vAlign w:val="top"/>
          </w:tcPr>
          <w:p>
            <w:pPr>
              <w:spacing w:line="360" w:lineRule="auto"/>
              <w:jc w:val="center"/>
              <w:rPr>
                <w:rFonts w:ascii="仿宋" w:hAnsi="仿宋" w:eastAsia="仿宋" w:cs="宋体"/>
                <w:sz w:val="24"/>
                <w:szCs w:val="20"/>
              </w:rPr>
            </w:pPr>
          </w:p>
        </w:tc>
        <w:tc>
          <w:tcPr>
            <w:tcW w:w="1267" w:type="dxa"/>
            <w:vAlign w:val="center"/>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投标报价（小写）</w:t>
            </w:r>
          </w:p>
        </w:tc>
        <w:tc>
          <w:tcPr>
            <w:tcW w:w="5153" w:type="dxa"/>
            <w:gridSpan w:val="4"/>
            <w:vAlign w:val="top"/>
          </w:tcPr>
          <w:p>
            <w:pPr>
              <w:spacing w:line="360" w:lineRule="auto"/>
              <w:jc w:val="center"/>
              <w:rPr>
                <w:rFonts w:ascii="仿宋" w:hAnsi="仿宋" w:eastAsia="仿宋"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宋体"/>
                <w:b/>
                <w:sz w:val="24"/>
                <w:szCs w:val="20"/>
              </w:rPr>
            </w:pPr>
            <w:r>
              <w:rPr>
                <w:rFonts w:hint="eastAsia" w:ascii="仿宋" w:hAnsi="仿宋" w:eastAsia="仿宋" w:cs="宋体"/>
                <w:b/>
                <w:sz w:val="24"/>
                <w:szCs w:val="20"/>
              </w:rPr>
              <w:t>投标报价（大写）</w:t>
            </w:r>
          </w:p>
        </w:tc>
        <w:tc>
          <w:tcPr>
            <w:tcW w:w="5153" w:type="dxa"/>
            <w:gridSpan w:val="4"/>
            <w:vAlign w:val="top"/>
          </w:tcPr>
          <w:p>
            <w:pPr>
              <w:spacing w:line="360" w:lineRule="auto"/>
              <w:jc w:val="center"/>
              <w:rPr>
                <w:rFonts w:ascii="仿宋" w:hAnsi="仿宋" w:eastAsia="仿宋" w:cs="宋体"/>
                <w:sz w:val="24"/>
                <w:szCs w:val="20"/>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p>
    <w:p>
      <w:pPr>
        <w:snapToGrid w:val="0"/>
        <w:spacing w:line="360" w:lineRule="auto"/>
        <w:ind w:firstLine="480" w:firstLineChars="200"/>
        <w:jc w:val="right"/>
        <w:rPr>
          <w:rFonts w:ascii="仿宋" w:hAnsi="仿宋" w:eastAsia="仿宋" w:cs="宋体"/>
          <w:kern w:val="0"/>
          <w:sz w:val="24"/>
          <w:lang w:val="zh-CN"/>
        </w:rPr>
      </w:pP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7"/>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51" w:name="OLE_LINK14"/>
      <w:bookmarkStart w:id="552" w:name="OLE_LINK13"/>
      <w:r>
        <w:rPr>
          <w:rFonts w:hint="eastAsia" w:ascii="仿宋" w:hAnsi="仿宋" w:eastAsia="仿宋" w:cs="宋体"/>
          <w:b/>
          <w:spacing w:val="6"/>
          <w:sz w:val="32"/>
          <w:szCs w:val="32"/>
        </w:rPr>
        <w:t>残疾人福利性单位声明函</w:t>
      </w:r>
    </w:p>
    <w:bookmarkEnd w:id="551"/>
    <w:bookmarkEnd w:id="552"/>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kern w:val="0"/>
          <w:sz w:val="24"/>
          <w:u w:val="single"/>
          <w:lang w:val="zh-CN"/>
        </w:rPr>
        <w:t xml:space="preserve"> </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5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53"/>
      <w:r>
        <w:rPr>
          <w:rFonts w:hint="eastAsia" w:ascii="仿宋" w:hAnsi="仿宋" w:eastAsia="仿宋" w:cs="宋体"/>
          <w:kern w:val="0"/>
          <w:sz w:val="24"/>
          <w:u w:val="single"/>
        </w:rPr>
        <w:t>）</w:t>
      </w:r>
      <w:r>
        <w:rPr>
          <w:rFonts w:hint="eastAsia" w:ascii="仿宋" w:hAnsi="仿宋" w:eastAsia="仿宋" w:cs="宋体"/>
          <w:kern w:val="0"/>
          <w:sz w:val="24"/>
          <w:lang w:val="zh-CN"/>
        </w:rPr>
        <w:t>提供的全部货物由小微企业制造，其合同份额占到合同总金额</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%以上。</w:t>
      </w:r>
      <w:r>
        <w:rPr>
          <w:rFonts w:hint="eastAsia" w:ascii="仿宋" w:hAnsi="仿宋" w:eastAsia="仿宋" w:cs="宋体"/>
          <w:b/>
          <w:kern w:val="0"/>
          <w:sz w:val="24"/>
          <w:lang w:val="zh-CN"/>
        </w:rPr>
        <w:t>（</w:t>
      </w:r>
      <w:bookmarkStart w:id="55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5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5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5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eastAsia="仿宋" w:cs="宋体"/>
          <w:kern w:val="0"/>
          <w:sz w:val="24"/>
        </w:rPr>
        <w:t xml:space="preserve"> </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提供的货物全部由小微企业制造，其合同份额占到合同总金额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r>
        <w:rPr>
          <w:rFonts w:ascii="仿宋" w:hAnsi="仿宋" w:eastAsia="仿宋" w:cs="宋体"/>
        </w:rPr>
        <w:t xml:space="preserve"> </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 xml:space="preserve"> ，属于</w:t>
      </w:r>
      <w:r>
        <w:rPr>
          <w:rFonts w:hint="eastAsia" w:ascii="仿宋" w:hAnsi="仿宋" w:eastAsia="仿宋" w:cs="宋体"/>
          <w:sz w:val="24"/>
          <w:u w:val="single"/>
        </w:rPr>
        <w:t>（采购文件中明确的所属行业）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 ，属于</w:t>
      </w:r>
      <w:r>
        <w:rPr>
          <w:rFonts w:hint="eastAsia" w:ascii="仿宋" w:hAnsi="仿宋" w:eastAsia="仿宋" w:cs="宋体"/>
          <w:sz w:val="24"/>
          <w:u w:val="single"/>
        </w:rPr>
        <w:t>（采购文件中明确的所属行业）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w:t>
      </w:r>
      <w:r>
        <w:rPr>
          <w:rFonts w:hint="eastAsia"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pacing w:line="360" w:lineRule="auto"/>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pPr>
        <w:spacing w:line="360" w:lineRule="auto"/>
        <w:ind w:right="420" w:firstLine="482" w:firstLineChars="200"/>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宋体" w:hAnsi="宋体"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p>
    <w:p>
      <w:pPr>
        <w:pStyle w:val="63"/>
        <w:ind w:firstLine="0"/>
        <w:rPr>
          <w:rFonts w:ascii="仿宋" w:hAnsi="仿宋" w:eastAsia="仿宋" w:cs="宋体"/>
          <w:b/>
          <w:sz w:val="36"/>
          <w:lang w:val="en-US"/>
        </w:rPr>
      </w:pPr>
      <w:r>
        <w:rPr>
          <w:rFonts w:hint="eastAsia" w:ascii="仿宋" w:hAnsi="仿宋" w:eastAsia="仿宋" w:cs="宋体"/>
          <w:b/>
          <w:sz w:val="36"/>
          <w:lang w:val="en-US"/>
        </w:rPr>
        <w:t>附件8：</w:t>
      </w:r>
    </w:p>
    <w:p>
      <w:pPr>
        <w:pStyle w:val="63"/>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20"/>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0"/>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3"/>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pStyle w:val="397"/>
        <w:ind w:firstLine="480"/>
      </w:pPr>
    </w:p>
    <w:p>
      <w:pPr>
        <w:pStyle w:val="397"/>
        <w:ind w:firstLine="480"/>
      </w:pPr>
    </w:p>
    <w:p>
      <w:pPr>
        <w:pStyle w:val="63"/>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2"/>
        <w:jc w:val="center"/>
        <w:rPr>
          <w:lang w:val="en-US"/>
        </w:rPr>
      </w:pPr>
      <w:r>
        <w:t>政府采购活动现场确认声明书</w:t>
      </w:r>
    </w:p>
    <w:p>
      <w:pPr>
        <w:spacing w:line="360" w:lineRule="auto"/>
        <w:rPr>
          <w:rFonts w:ascii="仿宋" w:hAnsi="仿宋" w:eastAsia="仿宋"/>
          <w:szCs w:val="21"/>
        </w:rPr>
      </w:pPr>
      <w:r>
        <w:rPr>
          <w:rFonts w:hint="eastAsia" w:ascii="仿宋" w:hAnsi="仿宋" w:eastAsia="仿宋"/>
          <w:szCs w:val="21"/>
          <w:lang w:eastAsia="zh-CN"/>
        </w:rPr>
        <w:t>杭州恒创建设工程咨询有限公司</w:t>
      </w:r>
      <w:r>
        <w:rPr>
          <w:rFonts w:ascii="仿宋" w:hAnsi="仿宋" w:eastAsia="仿宋"/>
          <w:szCs w:val="21"/>
        </w:rPr>
        <w:t>：</w:t>
      </w:r>
    </w:p>
    <w:p>
      <w:pPr>
        <w:spacing w:line="360" w:lineRule="auto"/>
        <w:ind w:firstLine="420" w:firstLineChars="200"/>
        <w:rPr>
          <w:rFonts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HYPERLINK "mailto:289427596@qq.com" </w:instrText>
      </w:r>
      <w:r>
        <w:fldChar w:fldCharType="separate"/>
      </w:r>
      <w:r>
        <w:rPr>
          <w:rFonts w:hint="eastAsia" w:ascii="仿宋" w:hAnsi="仿宋" w:eastAsia="仿宋"/>
          <w:b/>
          <w:sz w:val="28"/>
          <w:szCs w:val="28"/>
        </w:rPr>
        <w:t>1046849947@qq.com</w:t>
      </w:r>
      <w:r>
        <w:fldChar w:fldCharType="end"/>
      </w:r>
      <w:r>
        <w:rPr>
          <w:rFonts w:hint="eastAsia" w:ascii="仿宋" w:hAnsi="仿宋" w:eastAsia="仿宋"/>
          <w:b/>
          <w:sz w:val="28"/>
          <w:szCs w:val="28"/>
        </w:rPr>
        <w:t>。投标文件中无需提供此声明书。</w:t>
      </w:r>
    </w:p>
    <w:p>
      <w:pPr>
        <w:pStyle w:val="397"/>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6" w:name="_Toc164085800"/>
    <w:bookmarkStart w:id="557" w:name="_Toc91899912"/>
    <w:bookmarkStart w:id="558" w:name="_Toc36110187"/>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4DDFB"/>
    <w:multiLevelType w:val="singleLevel"/>
    <w:tmpl w:val="5FB4DDF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YTI5OGMwMjBiODFiOTVlMWM5OGFhMzczODU5MGIifQ=="/>
  </w:docVars>
  <w:rsids>
    <w:rsidRoot w:val="00AA3C60"/>
    <w:rsid w:val="00541A0A"/>
    <w:rsid w:val="009F79E4"/>
    <w:rsid w:val="00AA3C60"/>
    <w:rsid w:val="10AC7997"/>
    <w:rsid w:val="125E1F40"/>
    <w:rsid w:val="1D780C63"/>
    <w:rsid w:val="217C7ADE"/>
    <w:rsid w:val="26F95A01"/>
    <w:rsid w:val="281D77BF"/>
    <w:rsid w:val="29975A94"/>
    <w:rsid w:val="2D11075A"/>
    <w:rsid w:val="359A51B4"/>
    <w:rsid w:val="3DD61A64"/>
    <w:rsid w:val="3F053ED3"/>
    <w:rsid w:val="40293785"/>
    <w:rsid w:val="51124F00"/>
    <w:rsid w:val="52164FC0"/>
    <w:rsid w:val="56B32985"/>
    <w:rsid w:val="5AFF3A4C"/>
    <w:rsid w:val="63AE0815"/>
    <w:rsid w:val="68303361"/>
    <w:rsid w:val="75997871"/>
    <w:rsid w:val="79D35D8D"/>
    <w:rsid w:val="7BF307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styleId="25">
    <w:name w:val="Body Text First Indent 2"/>
    <w:basedOn w:val="24"/>
    <w:next w:val="26"/>
    <w:link w:val="656"/>
    <w:qFormat/>
    <w:uiPriority w:val="0"/>
    <w:pPr>
      <w:adjustRightInd/>
      <w:spacing w:after="120" w:line="240" w:lineRule="auto"/>
      <w:ind w:left="420" w:leftChars="200" w:firstLine="210"/>
    </w:pPr>
    <w:rPr>
      <w:sz w:val="21"/>
    </w:rPr>
  </w:style>
  <w:style w:type="paragraph" w:customStyle="1" w:styleId="2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3"/>
    <w:qFormat/>
    <w:uiPriority w:val="0"/>
    <w:rPr>
      <w:b/>
      <w:bCs/>
    </w:rPr>
  </w:style>
  <w:style w:type="paragraph" w:styleId="63">
    <w:name w:val="Body Text First Indent"/>
    <w:basedOn w:val="23"/>
    <w:next w:val="1"/>
    <w:link w:val="835"/>
    <w:qFormat/>
    <w:uiPriority w:val="0"/>
    <w:pPr>
      <w:ind w:firstLine="420"/>
    </w:pPr>
    <w:rPr>
      <w:rFonts w:hAnsi="Calibri" w:cs="Times New Roman"/>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5"/>
    <w:qFormat/>
    <w:uiPriority w:val="0"/>
    <w:pPr>
      <w:spacing w:before="156" w:line="360" w:lineRule="auto"/>
      <w:ind w:firstLine="510" w:firstLineChars="200"/>
    </w:pPr>
    <w:rPr>
      <w:sz w:val="24"/>
      <w:szCs w:val="20"/>
    </w:rPr>
  </w:style>
  <w:style w:type="paragraph" w:customStyle="1" w:styleId="88">
    <w:name w:val="无间隔1"/>
    <w:link w:val="673"/>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1"/>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6"/>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8"/>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8"/>
    <w:qFormat/>
    <w:uiPriority w:val="0"/>
    <w:pPr>
      <w:adjustRightInd/>
      <w:spacing w:line="360" w:lineRule="auto"/>
      <w:ind w:firstLine="480" w:firstLineChars="200"/>
    </w:pPr>
    <w:rPr>
      <w:kern w:val="0"/>
      <w:sz w:val="24"/>
    </w:rPr>
  </w:style>
  <w:style w:type="paragraph" w:customStyle="1" w:styleId="100">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_b5cf5038-4b80-43b3-9130-83e24189b434"/>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9"/>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1"/>
    <w:qFormat/>
    <w:uiPriority w:val="0"/>
    <w:pPr>
      <w:tabs>
        <w:tab w:val="left" w:pos="2356"/>
      </w:tabs>
    </w:pPr>
  </w:style>
  <w:style w:type="paragraph" w:customStyle="1" w:styleId="105">
    <w:name w:val="样式 标题 4h4H4Fab-4T5Ref Heading 1rh1Heading sqlsect 1.2.3...."/>
    <w:basedOn w:val="6"/>
    <w:link w:val="918"/>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4"/>
    <w:qFormat/>
    <w:uiPriority w:val="0"/>
    <w:pPr>
      <w:adjustRightInd/>
    </w:pPr>
    <w:rPr>
      <w:rFonts w:ascii="宋体" w:hAnsi="Courier New"/>
      <w:kern w:val="0"/>
      <w:sz w:val="20"/>
      <w:szCs w:val="20"/>
    </w:rPr>
  </w:style>
  <w:style w:type="paragraph" w:customStyle="1" w:styleId="108">
    <w:name w:val="正文说明"/>
    <w:basedOn w:val="1"/>
    <w:link w:val="846"/>
    <w:qFormat/>
    <w:uiPriority w:val="0"/>
    <w:pPr>
      <w:adjustRightInd/>
      <w:spacing w:line="360" w:lineRule="auto"/>
    </w:pPr>
    <w:rPr>
      <w:kern w:val="0"/>
      <w:sz w:val="24"/>
    </w:rPr>
  </w:style>
  <w:style w:type="paragraph" w:customStyle="1" w:styleId="109">
    <w:name w:val="Table Text"/>
    <w:basedOn w:val="1"/>
    <w:link w:val="852"/>
    <w:qFormat/>
    <w:uiPriority w:val="0"/>
    <w:pPr>
      <w:widowControl/>
      <w:spacing w:before="60" w:after="60"/>
      <w:jc w:val="left"/>
    </w:pPr>
    <w:rPr>
      <w:kern w:val="0"/>
      <w:sz w:val="24"/>
    </w:rPr>
  </w:style>
  <w:style w:type="paragraph" w:customStyle="1" w:styleId="110">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4"/>
    <w:qFormat/>
    <w:uiPriority w:val="0"/>
    <w:pPr>
      <w:widowControl/>
      <w:snapToGrid w:val="0"/>
      <w:spacing w:afterLines="50"/>
      <w:ind w:firstLine="200" w:firstLineChars="200"/>
    </w:pPr>
    <w:rPr>
      <w:kern w:val="0"/>
      <w:sz w:val="24"/>
      <w:szCs w:val="20"/>
    </w:rPr>
  </w:style>
  <w:style w:type="paragraph" w:customStyle="1" w:styleId="115">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_1291684d-528d-43a7-9dd2-a993f9d21fd0"/>
    <w:basedOn w:val="1"/>
    <w:link w:val="942"/>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clear" w:pos="1008"/>
      </w:tabs>
      <w:ind w:left="1080" w:hanging="1080"/>
    </w:pPr>
  </w:style>
  <w:style w:type="paragraph" w:customStyle="1" w:styleId="581">
    <w:name w:val="数字标题1"/>
    <w:basedOn w:val="3"/>
    <w:next w:val="1"/>
    <w:qFormat/>
    <w:uiPriority w:val="0"/>
    <w:pPr>
      <w:tabs>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_92e16c33-2679-4119-aff9-55e41c4ef979"/>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paragraph" w:customStyle="1" w:styleId="621">
    <w:name w:val="正文211"/>
    <w:basedOn w:val="1"/>
    <w:qFormat/>
    <w:uiPriority w:val="0"/>
    <w:pPr>
      <w:spacing w:before="156" w:line="360" w:lineRule="auto"/>
      <w:ind w:firstLine="510" w:firstLineChars="200"/>
    </w:pPr>
    <w:rPr>
      <w:sz w:val="24"/>
      <w:szCs w:val="20"/>
    </w:rPr>
  </w:style>
  <w:style w:type="character" w:customStyle="1" w:styleId="622">
    <w:name w:val="表格非标题文字 Char"/>
    <w:link w:val="82"/>
    <w:qFormat/>
    <w:uiPriority w:val="0"/>
    <w:rPr>
      <w:rFonts w:ascii="Futura Bk" w:hAnsi="Futura Bk"/>
      <w:kern w:val="2"/>
      <w:sz w:val="18"/>
      <w:szCs w:val="21"/>
      <w:lang w:val="en-US" w:eastAsia="zh-CN" w:bidi="ar-SA"/>
    </w:rPr>
  </w:style>
  <w:style w:type="character" w:customStyle="1" w:styleId="623">
    <w:name w:val="*正文 Char"/>
    <w:link w:val="83"/>
    <w:qFormat/>
    <w:uiPriority w:val="0"/>
    <w:rPr>
      <w:rFonts w:ascii="宋体" w:hAnsi="宋体"/>
      <w:sz w:val="24"/>
    </w:rPr>
  </w:style>
  <w:style w:type="character" w:customStyle="1" w:styleId="624">
    <w:name w:val="Char Char71"/>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_3fa66163-8403-49a1-a3ff-84a4c2c6df0c"/>
    <w:qFormat/>
    <w:uiPriority w:val="6"/>
    <w:rPr>
      <w:rFonts w:ascii="Times New Roman" w:hAnsi="Times New Roman" w:eastAsia="黑体" w:cs="Times New Roman"/>
      <w:b/>
      <w:kern w:val="0"/>
      <w:sz w:val="24"/>
      <w:szCs w:val="24"/>
    </w:rPr>
  </w:style>
  <w:style w:type="character" w:customStyle="1" w:styleId="631">
    <w:name w:val="U_正文 Char"/>
    <w:link w:val="84"/>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字符"/>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uiPriority w:val="0"/>
    <w:rPr>
      <w:rFonts w:ascii="Calibri" w:hAnsi="Calibri" w:eastAsia="宋体" w:cs="黑体"/>
      <w:snapToGrid w:val="0"/>
      <w:kern w:val="2"/>
      <w:sz w:val="24"/>
      <w:szCs w:val="22"/>
      <w:lang w:val="en-US" w:eastAsia="zh-CN" w:bidi="ar-SA"/>
    </w:rPr>
  </w:style>
  <w:style w:type="character" w:customStyle="1" w:styleId="638">
    <w:name w:val="哈哈正文 Char"/>
    <w:link w:val="85"/>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_5135bf01-2f42-4fa9-85e8-b3f060e8810e"/>
    <w:qFormat/>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6"/>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字符"/>
    <w:link w:val="25"/>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7"/>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字符"/>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8"/>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字符"/>
    <w:link w:val="8"/>
    <w:qFormat/>
    <w:uiPriority w:val="0"/>
    <w:rPr>
      <w:rFonts w:ascii="Arial" w:hAnsi="Arial" w:eastAsia="黑体"/>
      <w:b/>
      <w:bCs/>
      <w:kern w:val="2"/>
      <w:sz w:val="24"/>
      <w:szCs w:val="24"/>
    </w:rPr>
  </w:style>
  <w:style w:type="character" w:customStyle="1" w:styleId="681">
    <w:name w:val="纯文本 Char_0"/>
    <w:link w:val="89"/>
    <w:qFormat/>
    <w:uiPriority w:val="0"/>
    <w:rPr>
      <w:rFonts w:ascii="宋体" w:hAnsi="Courier New"/>
      <w:kern w:val="2"/>
      <w:sz w:val="21"/>
      <w:szCs w:val="21"/>
      <w:lang w:val="en-US" w:eastAsia="zh-CN"/>
    </w:rPr>
  </w:style>
  <w:style w:type="character" w:customStyle="1" w:styleId="682">
    <w:name w:val="Balloon Text Char"/>
    <w:qFormat/>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1"/>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2"/>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字符"/>
    <w:link w:val="37"/>
    <w:qFormat/>
    <w:uiPriority w:val="0"/>
    <w:rPr>
      <w:rFonts w:ascii="宋体"/>
      <w:kern w:val="2"/>
      <w:sz w:val="24"/>
      <w:szCs w:val="21"/>
      <w:lang w:val="zh-CN"/>
    </w:rPr>
  </w:style>
  <w:style w:type="character" w:customStyle="1" w:styleId="711">
    <w:name w:val="标题 9 字符"/>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qFormat/>
    <w:uiPriority w:val="99"/>
    <w:rPr>
      <w:rFonts w:ascii="Times New Roman" w:hAnsi="Times New Roman" w:eastAsia="宋体" w:cs="Times New Roman"/>
      <w:szCs w:val="24"/>
    </w:rPr>
  </w:style>
  <w:style w:type="character" w:customStyle="1" w:styleId="717">
    <w:name w:val="批注框文本 字符1"/>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3"/>
    <w:qFormat/>
    <w:uiPriority w:val="0"/>
    <w:rPr>
      <w:rFonts w:ascii="Tahoma" w:hAnsi="Tahoma"/>
      <w:sz w:val="24"/>
      <w:szCs w:val="24"/>
    </w:rPr>
  </w:style>
  <w:style w:type="character" w:customStyle="1" w:styleId="721">
    <w:name w:val="正文缩进 字符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4"/>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字符"/>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字符"/>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6"/>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7"/>
    <w:qFormat/>
    <w:uiPriority w:val="0"/>
    <w:rPr>
      <w:rFonts w:ascii="宋体" w:hAnsi="宋体"/>
      <w:color w:val="000000"/>
      <w:sz w:val="24"/>
      <w:szCs w:val="24"/>
    </w:rPr>
  </w:style>
  <w:style w:type="character" w:customStyle="1" w:styleId="751">
    <w:name w:val="Header Char_096ee2eb-07d3-4e6d-8906-78a1351b0aad"/>
    <w:qFormat/>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字符"/>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8"/>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9"/>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0"/>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1"/>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字符1"/>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_fba41c95-d4ef-470c-9f59-36a96fe4d845"/>
    <w:qFormat/>
    <w:uiPriority w:val="0"/>
    <w:rPr>
      <w:rFonts w:ascii="宋体" w:hAnsi="宋体" w:eastAsia="宋体"/>
      <w:b/>
      <w:bCs/>
      <w:kern w:val="2"/>
      <w:sz w:val="24"/>
      <w:szCs w:val="24"/>
      <w:lang w:val="en-US" w:eastAsia="zh-CN" w:bidi="ar-SA"/>
    </w:rPr>
  </w:style>
  <w:style w:type="character" w:customStyle="1" w:styleId="799">
    <w:name w:val="此正文 Char"/>
    <w:link w:val="103"/>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字符1"/>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字符"/>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字符"/>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字符"/>
    <w:link w:val="20"/>
    <w:qFormat/>
    <w:uiPriority w:val="0"/>
    <w:rPr>
      <w:rFonts w:ascii="仿宋_GB2312" w:eastAsia="仿宋_GB2312"/>
      <w:kern w:val="2"/>
      <w:sz w:val="28"/>
    </w:rPr>
  </w:style>
  <w:style w:type="character" w:customStyle="1" w:styleId="817">
    <w:name w:val="文本正文 Char Char"/>
    <w:qFormat/>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字符"/>
    <w:link w:val="59"/>
    <w:qFormat/>
    <w:uiPriority w:val="0"/>
    <w:rPr>
      <w:rFonts w:ascii="黑体" w:hAnsi="Courier New" w:eastAsia="黑体"/>
    </w:rPr>
  </w:style>
  <w:style w:type="character" w:customStyle="1" w:styleId="820">
    <w:name w:val="正文文本 2 字符1"/>
    <w:link w:val="58"/>
    <w:qFormat/>
    <w:uiPriority w:val="0"/>
    <w:rPr>
      <w:kern w:val="2"/>
      <w:sz w:val="21"/>
      <w:szCs w:val="24"/>
    </w:rPr>
  </w:style>
  <w:style w:type="character" w:customStyle="1" w:styleId="821">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字符"/>
    <w:link w:val="9"/>
    <w:qFormat/>
    <w:uiPriority w:val="0"/>
    <w:rPr>
      <w:b/>
      <w:bCs/>
      <w:kern w:val="2"/>
      <w:sz w:val="24"/>
      <w:szCs w:val="24"/>
    </w:rPr>
  </w:style>
  <w:style w:type="character" w:customStyle="1" w:styleId="824">
    <w:name w:val="正文文本缩进 2 字符"/>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字符"/>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6"/>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7"/>
    <w:qFormat/>
    <w:uiPriority w:val="0"/>
    <w:rPr>
      <w:rFonts w:ascii="宋体" w:hAnsi="Courier New"/>
    </w:rPr>
  </w:style>
  <w:style w:type="character" w:customStyle="1" w:styleId="835">
    <w:name w:val="正文首行缩进 字符"/>
    <w:link w:val="63"/>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字符1"/>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字符"/>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8"/>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9"/>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字符1"/>
    <w:link w:val="19"/>
    <w:qFormat/>
    <w:uiPriority w:val="99"/>
    <w:rPr>
      <w:kern w:val="2"/>
      <w:sz w:val="21"/>
      <w:szCs w:val="24"/>
    </w:rPr>
  </w:style>
  <w:style w:type="character" w:customStyle="1" w:styleId="857">
    <w:name w:val="签名 字符"/>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qFormat/>
    <w:uiPriority w:val="99"/>
    <w:rPr>
      <w:rFonts w:ascii="Times New Roman" w:hAnsi="Times New Roman" w:eastAsia="宋体" w:cs="Times New Roman"/>
      <w:sz w:val="16"/>
      <w:szCs w:val="16"/>
    </w:rPr>
  </w:style>
  <w:style w:type="character" w:customStyle="1" w:styleId="864">
    <w:name w:val="公文正文 Char Char"/>
    <w:link w:val="110"/>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1"/>
    <w:qFormat/>
    <w:uiPriority w:val="0"/>
    <w:rPr>
      <w:rFonts w:ascii="宋体"/>
    </w:rPr>
  </w:style>
  <w:style w:type="character" w:customStyle="1" w:styleId="868">
    <w:name w:val="标题 8 字符"/>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字符"/>
    <w:link w:val="55"/>
    <w:qFormat/>
    <w:uiPriority w:val="0"/>
    <w:rPr>
      <w:kern w:val="2"/>
      <w:sz w:val="24"/>
    </w:rPr>
  </w:style>
  <w:style w:type="character" w:customStyle="1" w:styleId="886">
    <w:name w:val="日期 Char1"/>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2"/>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字符2"/>
    <w:link w:val="41"/>
    <w:qFormat/>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3"/>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字符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4"/>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5"/>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6"/>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7"/>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8"/>
    <w:qFormat/>
    <w:uiPriority w:val="0"/>
    <w:rPr>
      <w:rFonts w:cs="宋体"/>
      <w:kern w:val="2"/>
      <w:sz w:val="24"/>
    </w:rPr>
  </w:style>
  <w:style w:type="character" w:customStyle="1" w:styleId="9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字符"/>
    <w:link w:val="39"/>
    <w:qFormat/>
    <w:uiPriority w:val="0"/>
    <w:rPr>
      <w:kern w:val="2"/>
      <w:sz w:val="21"/>
      <w:szCs w:val="24"/>
      <w:lang w:val="zh-CN"/>
    </w:rPr>
  </w:style>
  <w:style w:type="character" w:customStyle="1" w:styleId="942">
    <w:name w:val="无间隔 Char"/>
    <w:link w:val="168"/>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basedOn w:val="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39904</Words>
  <Characters>42854</Characters>
  <Lines>382</Lines>
  <Paragraphs>107</Paragraphs>
  <TotalTime>23</TotalTime>
  <ScaleCrop>false</ScaleCrop>
  <LinksUpToDate>false</LinksUpToDate>
  <CharactersWithSpaces>45154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35735</cp:lastModifiedBy>
  <cp:lastPrinted>2021-12-27T11:06:00Z</cp:lastPrinted>
  <dcterms:modified xsi:type="dcterms:W3CDTF">2023-05-25T12:21:12Z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0E067350096842EABC7263162B45FA2F</vt:lpwstr>
  </property>
</Properties>
</file>