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hint="eastAsia" w:ascii="宋体" w:hAnsi="宋体" w:cs="宋体"/>
          <w:color w:val="000000" w:themeColor="text1"/>
          <w:sz w:val="48"/>
          <w:szCs w:val="48"/>
          <w:lang w:val="en-US" w:eastAsia="zh-CN"/>
          <w14:textFill>
            <w14:solidFill>
              <w14:schemeClr w14:val="tx1"/>
            </w14:solidFill>
          </w14:textFill>
        </w:rPr>
      </w:pPr>
      <w:r>
        <w:rPr>
          <w:rFonts w:hint="eastAsia" w:ascii="宋体" w:hAnsi="宋体" w:cs="宋体"/>
          <w:color w:val="000000" w:themeColor="text1"/>
          <w:sz w:val="48"/>
          <w:szCs w:val="48"/>
          <w:lang w:val="en-US" w:eastAsia="zh-CN"/>
          <w14:textFill>
            <w14:solidFill>
              <w14:schemeClr w14:val="tx1"/>
            </w14:solidFill>
          </w14:textFill>
        </w:rPr>
        <w:t>仁和街道监控设备运维采购项目</w:t>
      </w:r>
    </w:p>
    <w:p>
      <w:pPr>
        <w:pStyle w:val="27"/>
        <w:rPr>
          <w:rFonts w:hint="eastAsia" w:ascii="宋体" w:hAnsi="宋体" w:cs="宋体"/>
          <w:color w:val="000000" w:themeColor="text1"/>
          <w:sz w:val="48"/>
          <w:szCs w:val="48"/>
          <w:lang w:val="en-US" w:eastAsia="zh-CN"/>
          <w14:textFill>
            <w14:solidFill>
              <w14:schemeClr w14:val="tx1"/>
            </w14:solidFill>
          </w14:textFill>
        </w:rPr>
      </w:pPr>
    </w:p>
    <w:p>
      <w:pPr>
        <w:rPr>
          <w:rFonts w:hint="eastAsia"/>
        </w:rPr>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default" w:ascii="宋体" w:hAnsi="宋体" w:eastAsia="宋体" w:cs="宋体"/>
          <w:sz w:val="30"/>
          <w:szCs w:val="30"/>
          <w:lang w:val="en-US" w:eastAsia="zh-CN"/>
        </w:rPr>
      </w:pPr>
      <w:r>
        <w:rPr>
          <w:rFonts w:hint="eastAsia" w:ascii="宋体" w:hAnsi="宋体" w:cs="宋体"/>
          <w:sz w:val="30"/>
          <w:szCs w:val="30"/>
        </w:rPr>
        <w:t>编号:</w:t>
      </w:r>
      <w:r>
        <w:rPr>
          <w:rFonts w:hint="eastAsia" w:ascii="宋体" w:hAnsi="宋体" w:cs="宋体"/>
          <w:sz w:val="30"/>
          <w:szCs w:val="30"/>
          <w:lang w:val="en-US" w:eastAsia="zh-CN"/>
        </w:rPr>
        <w:t>ZDZFCG2024-005</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pStyle w:val="27"/>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宋体" w:hAnsi="宋体" w:eastAsia="宋体" w:cs="宋体"/>
          <w:sz w:val="32"/>
          <w:szCs w:val="32"/>
          <w:lang w:eastAsia="zh-CN"/>
        </w:rPr>
      </w:pPr>
      <w:r>
        <w:rPr>
          <w:rFonts w:hint="eastAsia" w:ascii="宋体" w:hAnsi="宋体" w:cs="宋体"/>
          <w:sz w:val="32"/>
          <w:szCs w:val="32"/>
          <w:lang w:val="en-US" w:eastAsia="zh-CN"/>
        </w:rPr>
        <w:t>采购人：</w:t>
      </w:r>
      <w:r>
        <w:rPr>
          <w:rFonts w:hint="eastAsia" w:ascii="宋体" w:hAnsi="宋体" w:cs="宋体"/>
          <w:sz w:val="32"/>
          <w:szCs w:val="32"/>
          <w:lang w:eastAsia="zh-CN"/>
        </w:rPr>
        <w:t>杭州市余杭区人民政府仁和街道办事处</w:t>
      </w:r>
    </w:p>
    <w:p>
      <w:pPr>
        <w:spacing w:line="360" w:lineRule="auto"/>
        <w:jc w:val="center"/>
        <w:rPr>
          <w:rFonts w:hint="default" w:ascii="宋体" w:hAnsi="宋体" w:eastAsia="宋体" w:cs="宋体"/>
          <w:bCs/>
          <w:sz w:val="32"/>
          <w:szCs w:val="32"/>
          <w:lang w:val="en-US" w:eastAsia="zh-CN"/>
        </w:rPr>
      </w:pPr>
      <w:r>
        <w:rPr>
          <w:rFonts w:hint="eastAsia" w:ascii="宋体" w:hAnsi="宋体" w:cs="宋体"/>
          <w:bCs/>
          <w:sz w:val="32"/>
          <w:szCs w:val="32"/>
          <w:lang w:val="en-US" w:eastAsia="zh-CN"/>
        </w:rPr>
        <w:t>采购代理机构：杭州纵达工程咨询有限公司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val="en-US" w:eastAsia="zh-CN"/>
        </w:rPr>
        <w:t>四</w:t>
      </w:r>
      <w:r>
        <w:rPr>
          <w:rFonts w:hint="eastAsia" w:ascii="宋体" w:hAnsi="宋体" w:cs="宋体"/>
          <w:bCs/>
          <w:sz w:val="32"/>
          <w:szCs w:val="32"/>
        </w:rPr>
        <w:t>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6"/>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lang w:val="en-US" w:eastAsia="zh-CN"/>
        </w:rPr>
        <w:t>仁和街道监控设备运维采购项目</w:t>
      </w:r>
      <w:r>
        <w:rPr>
          <w:rFonts w:hint="eastAsia" w:ascii="宋体" w:hAnsi="宋体" w:cs="宋体"/>
          <w:sz w:val="24"/>
        </w:rPr>
        <w:t>的潜在投标人应在政采云平台（</w:t>
      </w:r>
      <w:r>
        <w:fldChar w:fldCharType="begin"/>
      </w:r>
      <w:r>
        <w:instrText xml:space="preserve"> HYPERLINK "https://www.zcygov.cn/）获取（下载）招标文件，并于202%20年%20月%20日%20点%20分00秒" </w:instrText>
      </w:r>
      <w:r>
        <w:fldChar w:fldCharType="separate"/>
      </w:r>
      <w:r>
        <w:rPr>
          <w:rStyle w:val="78"/>
          <w:rFonts w:hint="eastAsia" w:ascii="宋体" w:hAnsi="宋体" w:eastAsia="宋体" w:cs="宋体"/>
          <w:snapToGrid/>
          <w:color w:val="auto"/>
          <w:kern w:val="2"/>
          <w:sz w:val="24"/>
          <w:szCs w:val="24"/>
        </w:rPr>
        <w:t>https://www.zcygov.cn/）获取（下载）招标文件，并于</w:t>
      </w:r>
      <w:r>
        <w:rPr>
          <w:rStyle w:val="78"/>
          <w:rFonts w:hint="eastAsia" w:ascii="宋体" w:hAnsi="宋体" w:eastAsia="宋体" w:cs="宋体"/>
          <w:snapToGrid/>
          <w:color w:val="FF0000"/>
          <w:kern w:val="2"/>
          <w:sz w:val="24"/>
          <w:szCs w:val="24"/>
        </w:rPr>
        <w:t>202</w:t>
      </w:r>
      <w:r>
        <w:rPr>
          <w:rStyle w:val="78"/>
          <w:rFonts w:hint="eastAsia" w:ascii="宋体" w:hAnsi="宋体" w:cs="宋体"/>
          <w:snapToGrid/>
          <w:color w:val="FF0000"/>
          <w:kern w:val="2"/>
          <w:sz w:val="24"/>
          <w:szCs w:val="24"/>
          <w:lang w:val="en-US" w:eastAsia="zh-CN"/>
        </w:rPr>
        <w:t>4</w:t>
      </w:r>
      <w:r>
        <w:rPr>
          <w:rStyle w:val="78"/>
          <w:rFonts w:hint="eastAsia" w:ascii="宋体" w:hAnsi="宋体" w:eastAsia="宋体" w:cs="宋体"/>
          <w:snapToGrid/>
          <w:color w:val="FF0000"/>
          <w:kern w:val="2"/>
          <w:sz w:val="24"/>
          <w:szCs w:val="24"/>
        </w:rPr>
        <w:t>年</w:t>
      </w:r>
      <w:r>
        <w:rPr>
          <w:rStyle w:val="78"/>
          <w:rFonts w:hint="eastAsia" w:ascii="宋体" w:hAnsi="宋体" w:cs="宋体"/>
          <w:snapToGrid/>
          <w:color w:val="FF0000"/>
          <w:kern w:val="2"/>
          <w:sz w:val="24"/>
          <w:szCs w:val="24"/>
          <w:lang w:val="en-US" w:eastAsia="zh-CN"/>
        </w:rPr>
        <w:t>4</w:t>
      </w:r>
      <w:r>
        <w:rPr>
          <w:rStyle w:val="78"/>
          <w:rFonts w:hint="eastAsia" w:ascii="宋体" w:hAnsi="宋体" w:eastAsia="宋体" w:cs="宋体"/>
          <w:snapToGrid/>
          <w:color w:val="FF0000"/>
          <w:kern w:val="2"/>
          <w:sz w:val="24"/>
          <w:szCs w:val="24"/>
        </w:rPr>
        <w:t>月</w:t>
      </w:r>
      <w:r>
        <w:rPr>
          <w:rStyle w:val="78"/>
          <w:rFonts w:hint="eastAsia" w:ascii="宋体" w:hAnsi="宋体" w:cs="宋体"/>
          <w:snapToGrid/>
          <w:color w:val="FF0000"/>
          <w:kern w:val="2"/>
          <w:sz w:val="24"/>
          <w:szCs w:val="24"/>
          <w:lang w:val="en-US" w:eastAsia="zh-CN"/>
        </w:rPr>
        <w:t>26</w:t>
      </w:r>
      <w:r>
        <w:rPr>
          <w:rStyle w:val="78"/>
          <w:rFonts w:hint="eastAsia" w:ascii="宋体" w:hAnsi="宋体" w:eastAsia="宋体" w:cs="宋体"/>
          <w:snapToGrid/>
          <w:color w:val="FF0000"/>
          <w:kern w:val="2"/>
          <w:sz w:val="24"/>
          <w:szCs w:val="24"/>
        </w:rPr>
        <w:t>日</w:t>
      </w:r>
      <w:r>
        <w:rPr>
          <w:rStyle w:val="78"/>
          <w:rFonts w:hint="eastAsia" w:ascii="宋体" w:hAnsi="宋体" w:cs="宋体"/>
          <w:snapToGrid/>
          <w:color w:val="FF0000"/>
          <w:kern w:val="2"/>
          <w:sz w:val="24"/>
          <w:szCs w:val="24"/>
          <w:lang w:val="en-US" w:eastAsia="zh-CN"/>
        </w:rPr>
        <w:t>9</w:t>
      </w:r>
      <w:r>
        <w:rPr>
          <w:rStyle w:val="78"/>
          <w:rFonts w:hint="eastAsia" w:ascii="宋体" w:hAnsi="宋体" w:eastAsia="宋体" w:cs="宋体"/>
          <w:snapToGrid/>
          <w:color w:val="FF0000"/>
          <w:kern w:val="2"/>
          <w:sz w:val="24"/>
          <w:szCs w:val="24"/>
        </w:rPr>
        <w:t>点</w:t>
      </w:r>
      <w:r>
        <w:rPr>
          <w:rStyle w:val="78"/>
          <w:rFonts w:hint="eastAsia" w:ascii="宋体" w:hAnsi="宋体" w:cs="宋体"/>
          <w:snapToGrid/>
          <w:color w:val="FF0000"/>
          <w:kern w:val="2"/>
          <w:sz w:val="24"/>
          <w:szCs w:val="24"/>
          <w:lang w:val="en-US" w:eastAsia="zh-CN"/>
        </w:rPr>
        <w:t>30</w:t>
      </w:r>
      <w:r>
        <w:rPr>
          <w:rStyle w:val="78"/>
          <w:rFonts w:hint="eastAsia" w:ascii="宋体" w:hAnsi="宋体" w:eastAsia="宋体" w:cs="宋体"/>
          <w:snapToGrid/>
          <w:color w:val="FF0000"/>
          <w:kern w:val="2"/>
          <w:sz w:val="24"/>
          <w:szCs w:val="24"/>
        </w:rPr>
        <w:t>分</w:t>
      </w:r>
      <w:r>
        <w:rPr>
          <w:rStyle w:val="78"/>
          <w:rFonts w:hint="eastAsia" w:ascii="宋体" w:hAnsi="宋体" w:eastAsia="宋体" w:cs="宋体"/>
          <w:bCs/>
          <w:snapToGrid/>
          <w:color w:val="FF0000"/>
          <w:kern w:val="2"/>
          <w:sz w:val="24"/>
          <w:szCs w:val="24"/>
        </w:rPr>
        <w:t>00秒</w:t>
      </w:r>
      <w:r>
        <w:rPr>
          <w:rStyle w:val="78"/>
          <w:rFonts w:hint="eastAsia" w:ascii="宋体" w:hAnsi="宋体" w:eastAsia="宋体" w:cs="宋体"/>
          <w:bCs/>
          <w:snapToGrid/>
          <w:color w:val="auto"/>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sz w:val="24"/>
          <w:lang w:val="en-US" w:eastAsia="zh-CN"/>
        </w:rPr>
        <w:t>ZDZFCG2024-05</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sz w:val="24"/>
          <w:lang w:val="en-US" w:eastAsia="zh-CN"/>
        </w:rPr>
        <w:t>仁和街道监控设备运维采购项目</w:t>
      </w:r>
    </w:p>
    <w:p>
      <w:pPr>
        <w:spacing w:line="360" w:lineRule="auto"/>
        <w:rPr>
          <w:rFonts w:hint="default" w:ascii="宋体" w:hAnsi="宋体" w:cs="宋体"/>
          <w:color w:val="000000" w:themeColor="text1"/>
          <w:sz w:val="24"/>
          <w:lang w:val="en-US"/>
          <w14:textFill>
            <w14:solidFill>
              <w14:schemeClr w14:val="tx1"/>
            </w14:solidFill>
          </w14:textFill>
        </w:rPr>
      </w:pPr>
      <w:r>
        <w:rPr>
          <w:rFonts w:hint="eastAsia" w:ascii="宋体" w:hAnsi="宋体" w:cs="宋体"/>
          <w:sz w:val="24"/>
        </w:rPr>
        <w:t xml:space="preserve">   </w:t>
      </w:r>
      <w:r>
        <w:rPr>
          <w:rFonts w:hint="eastAsia" w:ascii="宋体" w:hAnsi="宋体" w:cs="宋体"/>
          <w:b/>
          <w:sz w:val="24"/>
        </w:rPr>
        <w:t xml:space="preserve"> </w:t>
      </w:r>
      <w:r>
        <w:rPr>
          <w:rFonts w:hint="eastAsia" w:ascii="宋体" w:hAnsi="宋体" w:cs="宋体"/>
          <w:b/>
          <w:color w:val="000000" w:themeColor="text1"/>
          <w:sz w:val="24"/>
          <w14:textFill>
            <w14:solidFill>
              <w14:schemeClr w14:val="tx1"/>
            </w14:solidFill>
          </w14:textFill>
        </w:rPr>
        <w:t>预算金额（元）：</w:t>
      </w:r>
      <w:r>
        <w:rPr>
          <w:rFonts w:hint="eastAsia" w:ascii="宋体" w:hAnsi="宋体" w:cs="宋体"/>
          <w:b/>
          <w:color w:val="000000" w:themeColor="text1"/>
          <w:sz w:val="24"/>
          <w:lang w:val="en-US" w:eastAsia="zh-CN"/>
          <w14:textFill>
            <w14:solidFill>
              <w14:schemeClr w14:val="tx1"/>
            </w14:solidFill>
          </w14:textFill>
        </w:rPr>
        <w:t>1680120</w:t>
      </w:r>
    </w:p>
    <w:p>
      <w:pPr>
        <w:spacing w:line="360" w:lineRule="auto"/>
        <w:ind w:firstLine="48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最高限价（元）：</w:t>
      </w:r>
      <w:r>
        <w:rPr>
          <w:rFonts w:hint="eastAsia" w:ascii="宋体" w:hAnsi="宋体" w:cs="宋体"/>
          <w:b/>
          <w:color w:val="000000" w:themeColor="text1"/>
          <w:sz w:val="24"/>
          <w:lang w:val="en-US" w:eastAsia="zh-CN"/>
          <w14:textFill>
            <w14:solidFill>
              <w14:schemeClr w14:val="tx1"/>
            </w14:solidFill>
          </w14:textFill>
        </w:rPr>
        <w:t>1680120</w:t>
      </w:r>
    </w:p>
    <w:p>
      <w:pPr>
        <w:pStyle w:val="6"/>
        <w:spacing w:line="360" w:lineRule="auto"/>
        <w:ind w:firstLine="480"/>
        <w:rPr>
          <w:rFonts w:hAnsi="宋体" w:cs="宋体"/>
          <w:bCs/>
          <w:snapToGrid/>
          <w:color w:val="000000" w:themeColor="text1"/>
          <w:kern w:val="2"/>
          <w:sz w:val="24"/>
          <w:szCs w:val="24"/>
          <w14:textFill>
            <w14:solidFill>
              <w14:schemeClr w14:val="tx1"/>
            </w14:solidFill>
          </w14:textFill>
        </w:rPr>
      </w:pPr>
      <w:r>
        <w:rPr>
          <w:rFonts w:hint="eastAsia" w:hAnsi="宋体" w:cs="宋体"/>
          <w:b/>
          <w:color w:val="000000" w:themeColor="text1"/>
          <w:sz w:val="24"/>
          <w14:textFill>
            <w14:solidFill>
              <w14:schemeClr w14:val="tx1"/>
            </w14:solidFill>
          </w14:textFill>
        </w:rPr>
        <w:t>采购需求：</w:t>
      </w:r>
      <w:r>
        <w:rPr>
          <w:rFonts w:hint="eastAsia" w:ascii="宋体" w:hAnsi="宋体" w:cs="宋体"/>
          <w:b/>
          <w:sz w:val="24"/>
        </w:rPr>
        <w:t>：</w:t>
      </w:r>
      <w:r>
        <w:rPr>
          <w:rFonts w:hint="eastAsia" w:ascii="宋体" w:hAnsi="宋体" w:cs="宋体"/>
          <w:b/>
          <w:sz w:val="24"/>
          <w:lang w:val="en-US" w:eastAsia="zh-CN"/>
        </w:rPr>
        <w:t>仁和街道监控设备运维</w:t>
      </w:r>
      <w:r>
        <w:rPr>
          <w:rFonts w:hint="eastAsia" w:hAnsi="宋体" w:cs="宋体"/>
          <w:b/>
          <w:sz w:val="24"/>
          <w:lang w:val="en-US" w:eastAsia="zh-CN"/>
        </w:rPr>
        <w:t>采购服务</w:t>
      </w:r>
      <w:r>
        <w:rPr>
          <w:rFonts w:hint="eastAsia" w:hAnsi="宋体" w:cs="宋体"/>
          <w:b w:val="0"/>
          <w:bCs/>
          <w:snapToGrid/>
          <w:color w:val="000000" w:themeColor="text1"/>
          <w:kern w:val="2"/>
          <w:sz w:val="24"/>
          <w:szCs w:val="24"/>
          <w14:textFill>
            <w14:solidFill>
              <w14:schemeClr w14:val="tx1"/>
            </w14:solidFill>
          </w14:textFill>
        </w:rPr>
        <w:t>。</w:t>
      </w:r>
    </w:p>
    <w:p>
      <w:pPr>
        <w:pStyle w:val="6"/>
        <w:spacing w:line="360" w:lineRule="auto"/>
        <w:ind w:firstLine="480"/>
        <w:rPr>
          <w:rFonts w:asciiTheme="minorEastAsia" w:hAnsiTheme="minorEastAsia" w:eastAsiaTheme="minorEastAsia"/>
          <w:snapToGrid/>
          <w:color w:val="000000" w:themeColor="text1"/>
          <w:kern w:val="2"/>
          <w:sz w:val="24"/>
          <w:szCs w:val="24"/>
          <w14:textFill>
            <w14:solidFill>
              <w14:schemeClr w14:val="tx1"/>
            </w14:solidFill>
          </w14:textFill>
        </w:rPr>
      </w:pPr>
      <w:r>
        <w:rPr>
          <w:rFonts w:hint="eastAsia" w:hAnsi="宋体" w:cs="宋体"/>
          <w:bCs/>
          <w:snapToGrid/>
          <w:color w:val="000000" w:themeColor="text1"/>
          <w:kern w:val="2"/>
          <w:sz w:val="24"/>
          <w:szCs w:val="24"/>
          <w14:textFill>
            <w14:solidFill>
              <w14:schemeClr w14:val="tx1"/>
            </w14:solidFill>
          </w14:textFill>
        </w:rPr>
        <w:t>备注：</w:t>
      </w:r>
      <w:r>
        <w:rPr>
          <w:rFonts w:hint="eastAsia" w:asciiTheme="minorEastAsia" w:hAnsiTheme="minorEastAsia" w:eastAsiaTheme="minorEastAsia"/>
          <w:snapToGrid/>
          <w:color w:val="000000" w:themeColor="text1"/>
          <w:kern w:val="2"/>
          <w:sz w:val="24"/>
          <w:szCs w:val="24"/>
          <w14:textFill>
            <w14:solidFill>
              <w14:schemeClr w14:val="tx1"/>
            </w14:solidFill>
          </w14:textFill>
        </w:rPr>
        <w:t>详见招标文件第三部分采购需求。</w:t>
      </w:r>
    </w:p>
    <w:p>
      <w:pPr>
        <w:pStyle w:val="6"/>
        <w:spacing w:line="360" w:lineRule="auto"/>
        <w:ind w:firstLine="480"/>
        <w:rPr>
          <w:rFonts w:hint="eastAsia" w:hAnsi="宋体" w:eastAsia="宋体" w:cs="宋体"/>
          <w:b/>
          <w:color w:val="000000" w:themeColor="text1"/>
          <w:sz w:val="24"/>
          <w:lang w:val="en-US" w:eastAsia="zh-CN"/>
          <w14:textFill>
            <w14:solidFill>
              <w14:schemeClr w14:val="tx1"/>
            </w14:solidFill>
          </w14:textFill>
        </w:rPr>
      </w:pPr>
      <w:r>
        <w:rPr>
          <w:rFonts w:hint="eastAsia" w:hAnsi="宋体" w:cs="宋体"/>
          <w:b/>
          <w:color w:val="000000" w:themeColor="text1"/>
          <w:sz w:val="24"/>
          <w14:textFill>
            <w14:solidFill>
              <w14:schemeClr w14:val="tx1"/>
            </w14:solidFill>
          </w14:textFill>
        </w:rPr>
        <w:t>合同履约期限：</w:t>
      </w:r>
      <w:r>
        <w:rPr>
          <w:rFonts w:hint="eastAsia" w:hAnsi="宋体" w:cs="宋体"/>
          <w:b/>
          <w:color w:val="000000" w:themeColor="text1"/>
          <w:sz w:val="24"/>
          <w:lang w:val="en-US" w:eastAsia="zh-CN"/>
          <w14:textFill>
            <w14:solidFill>
              <w14:schemeClr w14:val="tx1"/>
            </w14:solidFill>
          </w14:textFill>
        </w:rPr>
        <w:t xml:space="preserve"> 三年</w:t>
      </w:r>
    </w:p>
    <w:p>
      <w:pPr>
        <w:pStyle w:val="6"/>
        <w:spacing w:line="360" w:lineRule="auto"/>
        <w:ind w:firstLine="480"/>
        <w:rPr>
          <w:rFonts w:hAnsi="宋体" w:cs="宋体"/>
          <w:b/>
          <w:color w:val="0000FF"/>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宋体"/>
              <w:snapToGrid w:val="0"/>
              <w:color w:val="auto"/>
              <w:kern w:val="0"/>
              <w:sz w:val="24"/>
              <w:szCs w:val="20"/>
              <w:lang w:val="en-US" w:eastAsia="zh-CN" w:bidi="ar-SA"/>
            </w:rPr>
            <w:t>þ</w:t>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Segoe UI Symbol"/>
              <w:snapToGrid w:val="0"/>
              <w:color w:val="auto"/>
              <w:kern w:val="0"/>
              <w:sz w:val="24"/>
              <w:szCs w:val="20"/>
              <w:lang w:val="en-US" w:eastAsia="zh-CN" w:bidi="ar-SA"/>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szCs w:val="24"/>
              <w:lang w:val="en-US" w:eastAsia="zh-CN" w:bidi="ar-SA"/>
            </w:rPr>
            <w:t>þ</w:t>
          </w:r>
        </w:sdtContent>
      </w:sdt>
      <w:r>
        <w:rPr>
          <w:rFonts w:hint="eastAsia" w:ascii="宋体" w:hAnsi="宋体" w:cs="宋体"/>
          <w:sz w:val="24"/>
        </w:rPr>
        <w:t>无；</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szCs w:val="24"/>
              <w:lang w:val="en-US" w:eastAsia="zh-CN" w:bidi="ar-SA"/>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333685401"/>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szCs w:val="24"/>
              <w:lang w:val="en-US" w:eastAsia="zh-CN" w:bidi="ar-SA"/>
            </w:rPr>
            <w:t>☐</w:t>
          </w: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214102535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sz w:val="24"/>
        </w:rPr>
        <w:t>服务全部由符合政策要求的小微企业承接，提供中小企业声明函；</w:t>
      </w:r>
    </w:p>
    <w:p>
      <w:pPr>
        <w:spacing w:line="360" w:lineRule="auto"/>
        <w:ind w:firstLine="480" w:firstLineChars="200"/>
        <w:rPr>
          <w:rFonts w:hint="eastAsia"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w:t>
      </w:r>
      <w:r>
        <w:rPr>
          <w:rFonts w:hint="eastAsia" w:ascii="宋体" w:hAnsi="宋体" w:cs="宋体"/>
          <w:color w:val="FF0000"/>
          <w:sz w:val="24"/>
        </w:rPr>
        <w:t>至</w:t>
      </w:r>
      <w:r>
        <w:rPr>
          <w:rFonts w:hint="eastAsia" w:ascii="宋体" w:hAnsi="宋体" w:cs="宋体"/>
          <w:color w:val="FF0000"/>
          <w:sz w:val="24"/>
          <w:u w:val="single"/>
        </w:rPr>
        <w:t>202</w:t>
      </w:r>
      <w:r>
        <w:rPr>
          <w:rFonts w:hint="eastAsia" w:ascii="宋体" w:hAnsi="宋体" w:cs="宋体"/>
          <w:color w:val="FF0000"/>
          <w:sz w:val="24"/>
          <w:u w:val="single"/>
          <w:lang w:val="en-US" w:eastAsia="zh-CN"/>
        </w:rPr>
        <w:t>4</w:t>
      </w:r>
      <w:r>
        <w:rPr>
          <w:rFonts w:hint="eastAsia" w:ascii="宋体" w:hAnsi="宋体" w:cs="宋体"/>
          <w:color w:val="FF0000"/>
          <w:sz w:val="24"/>
          <w:u w:val="single"/>
        </w:rPr>
        <w:t>年</w:t>
      </w:r>
      <w:r>
        <w:rPr>
          <w:rFonts w:hint="eastAsia" w:ascii="宋体" w:hAnsi="宋体" w:cs="宋体"/>
          <w:color w:val="FF0000"/>
          <w:sz w:val="24"/>
          <w:u w:val="single"/>
          <w:lang w:val="en-US" w:eastAsia="zh-CN"/>
        </w:rPr>
        <w:t>4</w:t>
      </w:r>
      <w:r>
        <w:rPr>
          <w:rFonts w:hint="eastAsia" w:ascii="宋体" w:hAnsi="宋体" w:cs="宋体"/>
          <w:color w:val="FF0000"/>
          <w:sz w:val="24"/>
          <w:u w:val="single"/>
        </w:rPr>
        <w:t>月</w:t>
      </w:r>
      <w:r>
        <w:rPr>
          <w:rFonts w:hint="eastAsia" w:ascii="宋体" w:hAnsi="宋体" w:cs="宋体"/>
          <w:color w:val="FF0000"/>
          <w:sz w:val="24"/>
          <w:u w:val="single"/>
          <w:lang w:val="en-US" w:eastAsia="zh-CN"/>
        </w:rPr>
        <w:t>26</w:t>
      </w:r>
      <w:r>
        <w:rPr>
          <w:rFonts w:hint="eastAsia" w:ascii="宋体" w:hAnsi="宋体" w:cs="宋体"/>
          <w:color w:val="FF0000"/>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w:t>
      </w:r>
      <w:r>
        <w:rPr>
          <w:rFonts w:hint="eastAsia" w:ascii="宋体" w:hAnsi="宋体" w:cs="宋体"/>
          <w:color w:val="FF0000"/>
          <w:sz w:val="24"/>
          <w:u w:val="single"/>
        </w:rPr>
        <w:t>202</w:t>
      </w:r>
      <w:r>
        <w:rPr>
          <w:rFonts w:hint="eastAsia" w:ascii="宋体" w:hAnsi="宋体" w:cs="宋体"/>
          <w:color w:val="FF0000"/>
          <w:sz w:val="24"/>
          <w:u w:val="single"/>
          <w:lang w:val="en-US" w:eastAsia="zh-CN"/>
        </w:rPr>
        <w:t>4</w:t>
      </w:r>
      <w:r>
        <w:rPr>
          <w:rFonts w:hint="eastAsia" w:ascii="宋体" w:hAnsi="宋体" w:cs="宋体"/>
          <w:color w:val="FF0000"/>
          <w:sz w:val="24"/>
          <w:u w:val="single"/>
        </w:rPr>
        <w:t>年</w:t>
      </w:r>
      <w:r>
        <w:rPr>
          <w:rFonts w:hint="eastAsia" w:ascii="宋体" w:hAnsi="宋体" w:cs="宋体"/>
          <w:color w:val="FF0000"/>
          <w:sz w:val="24"/>
          <w:u w:val="single"/>
          <w:lang w:val="en-US" w:eastAsia="zh-CN"/>
        </w:rPr>
        <w:t>4</w:t>
      </w:r>
      <w:r>
        <w:rPr>
          <w:rFonts w:hint="eastAsia" w:ascii="宋体" w:hAnsi="宋体" w:cs="宋体"/>
          <w:color w:val="FF0000"/>
          <w:sz w:val="24"/>
          <w:u w:val="single"/>
        </w:rPr>
        <w:t>月</w:t>
      </w:r>
      <w:r>
        <w:rPr>
          <w:rFonts w:hint="eastAsia" w:ascii="宋体" w:hAnsi="宋体" w:cs="宋体"/>
          <w:color w:val="FF0000"/>
          <w:sz w:val="24"/>
          <w:u w:val="single"/>
          <w:lang w:val="en-US" w:eastAsia="zh-CN"/>
        </w:rPr>
        <w:t>26</w:t>
      </w:r>
      <w:r>
        <w:rPr>
          <w:rFonts w:hint="eastAsia" w:ascii="宋体" w:hAnsi="宋体" w:cs="宋体"/>
          <w:color w:val="FF0000"/>
          <w:sz w:val="24"/>
          <w:u w:val="single"/>
        </w:rPr>
        <w:t>日</w:t>
      </w:r>
      <w:r>
        <w:rPr>
          <w:rFonts w:hint="eastAsia" w:ascii="宋体" w:hAnsi="宋体" w:cs="宋体"/>
          <w:color w:val="FF0000"/>
          <w:sz w:val="24"/>
          <w:u w:val="single"/>
          <w:lang w:val="en-US" w:eastAsia="zh-CN"/>
        </w:rPr>
        <w:t>9</w:t>
      </w:r>
      <w:r>
        <w:rPr>
          <w:rFonts w:hint="eastAsia" w:ascii="宋体" w:hAnsi="宋体" w:cs="宋体"/>
          <w:color w:val="FF0000"/>
          <w:sz w:val="24"/>
          <w:u w:val="single"/>
        </w:rPr>
        <w:t>点</w:t>
      </w:r>
      <w:r>
        <w:rPr>
          <w:rFonts w:hint="eastAsia" w:ascii="宋体" w:hAnsi="宋体" w:cs="宋体"/>
          <w:color w:val="FF0000"/>
          <w:sz w:val="24"/>
          <w:u w:val="single"/>
          <w:lang w:val="en-US" w:eastAsia="zh-CN"/>
        </w:rPr>
        <w:t>30</w:t>
      </w:r>
      <w:r>
        <w:rPr>
          <w:rFonts w:hint="eastAsia" w:ascii="宋体" w:hAnsi="宋体" w:cs="宋体"/>
          <w:color w:val="FF0000"/>
          <w:sz w:val="24"/>
          <w:u w:val="single"/>
        </w:rPr>
        <w:t>分00秒</w:t>
      </w:r>
      <w:r>
        <w:rPr>
          <w:rFonts w:hint="eastAsia" w:ascii="宋体" w:hAnsi="宋体" w:cs="宋体"/>
          <w:bCs/>
          <w:color w:val="FF0000"/>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FF0000"/>
          <w:sz w:val="24"/>
          <w:u w:val="single"/>
        </w:rPr>
        <w:t>202</w:t>
      </w:r>
      <w:r>
        <w:rPr>
          <w:rFonts w:hint="eastAsia" w:ascii="宋体" w:hAnsi="宋体" w:cs="宋体"/>
          <w:color w:val="FF0000"/>
          <w:sz w:val="24"/>
          <w:u w:val="single"/>
          <w:lang w:val="en-US" w:eastAsia="zh-CN"/>
        </w:rPr>
        <w:t>4</w:t>
      </w:r>
      <w:r>
        <w:rPr>
          <w:rFonts w:hint="eastAsia" w:ascii="宋体" w:hAnsi="宋体" w:cs="宋体"/>
          <w:color w:val="FF0000"/>
          <w:sz w:val="24"/>
          <w:u w:val="single"/>
        </w:rPr>
        <w:t>年</w:t>
      </w:r>
      <w:r>
        <w:rPr>
          <w:rFonts w:hint="eastAsia" w:ascii="宋体" w:hAnsi="宋体" w:cs="宋体"/>
          <w:color w:val="FF0000"/>
          <w:sz w:val="24"/>
          <w:u w:val="single"/>
          <w:lang w:val="en-US" w:eastAsia="zh-CN"/>
        </w:rPr>
        <w:t>4</w:t>
      </w:r>
      <w:r>
        <w:rPr>
          <w:rFonts w:hint="eastAsia" w:ascii="宋体" w:hAnsi="宋体" w:cs="宋体"/>
          <w:color w:val="FF0000"/>
          <w:sz w:val="24"/>
          <w:u w:val="single"/>
        </w:rPr>
        <w:t>月</w:t>
      </w:r>
      <w:r>
        <w:rPr>
          <w:rFonts w:hint="eastAsia" w:ascii="宋体" w:hAnsi="宋体" w:cs="宋体"/>
          <w:color w:val="FF0000"/>
          <w:sz w:val="24"/>
          <w:u w:val="single"/>
          <w:lang w:val="en-US" w:eastAsia="zh-CN"/>
        </w:rPr>
        <w:t>26</w:t>
      </w:r>
      <w:r>
        <w:rPr>
          <w:rFonts w:hint="eastAsia" w:ascii="宋体" w:hAnsi="宋体" w:cs="宋体"/>
          <w:color w:val="FF0000"/>
          <w:sz w:val="24"/>
          <w:u w:val="single"/>
        </w:rPr>
        <w:t>日</w:t>
      </w:r>
      <w:r>
        <w:rPr>
          <w:rFonts w:hint="eastAsia" w:ascii="宋体" w:hAnsi="宋体" w:cs="宋体"/>
          <w:color w:val="FF0000"/>
          <w:sz w:val="24"/>
          <w:u w:val="single"/>
          <w:lang w:val="en-US" w:eastAsia="zh-CN"/>
        </w:rPr>
        <w:t>9</w:t>
      </w:r>
      <w:r>
        <w:rPr>
          <w:rFonts w:hint="eastAsia" w:ascii="宋体" w:hAnsi="宋体" w:cs="宋体"/>
          <w:color w:val="FF0000"/>
          <w:sz w:val="24"/>
          <w:u w:val="single"/>
        </w:rPr>
        <w:t>点</w:t>
      </w:r>
      <w:r>
        <w:rPr>
          <w:rFonts w:hint="eastAsia" w:ascii="宋体" w:hAnsi="宋体" w:cs="宋体"/>
          <w:color w:val="FF0000"/>
          <w:sz w:val="24"/>
          <w:u w:val="single"/>
          <w:lang w:val="en-US" w:eastAsia="zh-CN"/>
        </w:rPr>
        <w:t>30</w:t>
      </w:r>
      <w:r>
        <w:rPr>
          <w:rFonts w:hint="eastAsia" w:ascii="宋体" w:hAnsi="宋体" w:cs="宋体"/>
          <w:color w:val="FF0000"/>
          <w:sz w:val="24"/>
          <w:u w:val="single"/>
        </w:rPr>
        <w:t>分00秒</w:t>
      </w:r>
      <w:r>
        <w:rPr>
          <w:rFonts w:hint="eastAsia" w:ascii="宋体" w:hAnsi="宋体" w:cs="宋体"/>
          <w:bCs/>
          <w:color w:val="FF0000"/>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b/>
          <w:sz w:val="24"/>
        </w:rPr>
      </w:pPr>
      <w:r>
        <w:rPr>
          <w:rFonts w:hint="eastAsia" w:ascii="宋体" w:hAnsi="宋体" w:cs="宋体"/>
          <w:b/>
          <w:sz w:val="24"/>
          <w:lang w:val="en-US" w:eastAsia="zh-CN"/>
        </w:rPr>
        <w:t>五</w:t>
      </w:r>
      <w:r>
        <w:rPr>
          <w:rFonts w:hint="eastAsia" w:ascii="宋体" w:hAnsi="宋体" w:cs="宋体"/>
          <w:b/>
          <w:sz w:val="24"/>
        </w:rPr>
        <w:t xml:space="preserve">、公告期限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lang w:val="en-US" w:eastAsia="zh-CN"/>
        </w:rPr>
        <w:t>六</w:t>
      </w:r>
      <w:r>
        <w:rPr>
          <w:rFonts w:hint="eastAsia" w:ascii="宋体" w:hAnsi="宋体" w:cs="宋体"/>
          <w:b/>
          <w:sz w:val="24"/>
        </w:rPr>
        <w:t>、其他补充事宜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lang w:val="en-US" w:eastAsia="zh-CN"/>
        </w:rPr>
        <w:t>七</w:t>
      </w:r>
      <w:r>
        <w:rPr>
          <w:rFonts w:hint="eastAsia" w:ascii="宋体" w:hAnsi="宋体" w:cs="宋体"/>
          <w:b/>
          <w:sz w:val="24"/>
        </w:rPr>
        <w:t>、对本次采购提出询问、质疑、投诉，请按以下方式联系</w:t>
      </w:r>
    </w:p>
    <w:p>
      <w:pPr>
        <w:spacing w:line="360" w:lineRule="auto"/>
        <w:ind w:firstLine="480" w:firstLineChars="200"/>
        <w:rPr>
          <w:rFonts w:hint="eastAsia" w:ascii="宋体" w:hAnsi="宋体" w:cs="宋体"/>
          <w:sz w:val="24"/>
        </w:rPr>
      </w:pPr>
      <w:r>
        <w:rPr>
          <w:rFonts w:hint="eastAsia" w:ascii="宋体" w:hAnsi="宋体" w:cs="宋体"/>
          <w:sz w:val="24"/>
        </w:rPr>
        <w:t xml:space="preserve"> 1.采购人信息</w:t>
      </w:r>
    </w:p>
    <w:p>
      <w:pPr>
        <w:spacing w:line="360" w:lineRule="auto"/>
        <w:ind w:firstLine="480" w:firstLineChars="200"/>
        <w:rPr>
          <w:rFonts w:hint="eastAsia" w:ascii="宋体" w:hAnsi="宋体" w:cs="宋体"/>
          <w:sz w:val="24"/>
          <w:lang w:eastAsia="zh-CN"/>
        </w:rPr>
      </w:pPr>
      <w:r>
        <w:rPr>
          <w:rFonts w:hint="eastAsia" w:ascii="宋体" w:hAnsi="宋体" w:cs="宋体"/>
          <w:sz w:val="24"/>
        </w:rPr>
        <w:t>名    称：</w:t>
      </w:r>
      <w:r>
        <w:rPr>
          <w:rFonts w:hint="eastAsia" w:ascii="宋体" w:hAnsi="宋体" w:cs="宋体"/>
          <w:sz w:val="24"/>
          <w:lang w:eastAsia="zh-CN"/>
        </w:rPr>
        <w:t>杭州市余杭区人民政府仁和街道办事处</w:t>
      </w:r>
    </w:p>
    <w:p>
      <w:pPr>
        <w:spacing w:line="360" w:lineRule="auto"/>
        <w:ind w:firstLine="480" w:firstLineChars="200"/>
        <w:rPr>
          <w:rFonts w:hint="eastAsia" w:ascii="宋体" w:hAnsi="宋体" w:cs="宋体"/>
          <w:sz w:val="24"/>
        </w:rPr>
      </w:pPr>
      <w:r>
        <w:rPr>
          <w:rFonts w:hint="eastAsia" w:ascii="宋体" w:hAnsi="宋体" w:cs="宋体"/>
          <w:sz w:val="24"/>
        </w:rPr>
        <w:t>地    址：杭州市余杭区仁河大道1号</w:t>
      </w:r>
    </w:p>
    <w:p>
      <w:pPr>
        <w:spacing w:line="360" w:lineRule="auto"/>
        <w:ind w:firstLine="480" w:firstLineChars="200"/>
        <w:rPr>
          <w:rFonts w:hint="eastAsia" w:ascii="宋体" w:hAnsi="宋体" w:cs="宋体"/>
          <w:sz w:val="24"/>
          <w:lang w:val="en-US" w:eastAsia="zh-CN"/>
        </w:rPr>
      </w:pPr>
      <w:r>
        <w:rPr>
          <w:rFonts w:hint="eastAsia" w:ascii="宋体" w:hAnsi="宋体" w:cs="宋体"/>
          <w:sz w:val="24"/>
        </w:rPr>
        <w:t>项目联系人（询问）：</w:t>
      </w:r>
      <w:r>
        <w:rPr>
          <w:rFonts w:hint="eastAsia" w:ascii="宋体" w:hAnsi="宋体" w:cs="宋体"/>
          <w:sz w:val="24"/>
          <w:lang w:val="en-US" w:eastAsia="zh-CN"/>
        </w:rPr>
        <w:t xml:space="preserve">沈工 </w:t>
      </w:r>
    </w:p>
    <w:p>
      <w:pPr>
        <w:spacing w:line="360" w:lineRule="auto"/>
        <w:ind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项目联系方式（询问）：</w:t>
      </w:r>
      <w:r>
        <w:rPr>
          <w:rFonts w:hint="eastAsia" w:ascii="宋体" w:hAnsi="宋体" w:cs="宋体"/>
          <w:color w:val="000000" w:themeColor="text1"/>
          <w:sz w:val="24"/>
          <w:highlight w:val="none"/>
          <w:lang w:val="en-US" w:eastAsia="zh-CN"/>
          <w14:textFill>
            <w14:solidFill>
              <w14:schemeClr w14:val="tx1"/>
            </w14:solidFill>
          </w14:textFill>
        </w:rPr>
        <w:t>0571-86390723</w:t>
      </w:r>
    </w:p>
    <w:p>
      <w:pPr>
        <w:spacing w:line="360" w:lineRule="auto"/>
        <w:ind w:firstLine="480" w:firstLineChars="200"/>
        <w:rPr>
          <w:rFonts w:hint="eastAsia" w:ascii="宋体" w:hAnsi="宋体" w:cs="宋体"/>
          <w:sz w:val="24"/>
          <w:lang w:eastAsia="zh-CN"/>
        </w:rPr>
      </w:pPr>
      <w:r>
        <w:rPr>
          <w:rFonts w:hint="eastAsia" w:ascii="宋体" w:hAnsi="宋体" w:cs="宋体"/>
          <w:sz w:val="24"/>
        </w:rPr>
        <w:t>质疑联系人：杨玉丽</w:t>
      </w:r>
      <w:r>
        <w:rPr>
          <w:rFonts w:hint="eastAsia" w:ascii="宋体" w:hAnsi="宋体" w:cs="宋体"/>
          <w:sz w:val="24"/>
          <w:lang w:val="en-US" w:eastAsia="zh-CN"/>
        </w:rPr>
        <w:t xml:space="preserve"> </w:t>
      </w:r>
    </w:p>
    <w:p>
      <w:pPr>
        <w:spacing w:line="360" w:lineRule="auto"/>
        <w:ind w:firstLine="480" w:firstLineChars="200"/>
        <w:rPr>
          <w:rFonts w:hint="eastAsia" w:ascii="宋体" w:hAnsi="宋体" w:cs="宋体"/>
          <w:sz w:val="24"/>
          <w:lang w:val="en-US"/>
        </w:rPr>
      </w:pPr>
      <w:r>
        <w:rPr>
          <w:rFonts w:hint="eastAsia" w:ascii="宋体" w:hAnsi="宋体" w:cs="宋体"/>
          <w:sz w:val="24"/>
        </w:rPr>
        <w:t>质疑联系方式：0571-86397095</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2.采购代理机构信息            </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名    称：杭州纵达工程咨询有限公司</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地    址：杭州市临平区东湖街道五洲路26号3号楼206       </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项目联系人（询问）：</w:t>
      </w:r>
      <w:r>
        <w:rPr>
          <w:rFonts w:hint="eastAsia" w:ascii="宋体" w:hAnsi="宋体" w:cs="宋体"/>
          <w:sz w:val="24"/>
          <w:lang w:val="en-US" w:eastAsia="zh-CN"/>
        </w:rPr>
        <w:t>王建廷</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项目联系方式（询问）：13868180403</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质疑联系人：</w:t>
      </w:r>
      <w:r>
        <w:rPr>
          <w:rFonts w:hint="eastAsia" w:ascii="宋体" w:hAnsi="宋体" w:cs="宋体"/>
          <w:sz w:val="24"/>
          <w:lang w:val="en-US" w:eastAsia="zh-CN"/>
        </w:rPr>
        <w:t>叶工</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质疑联系方式：19975292810</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3.同级政府采购监督管理部门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名称：杭州市余杭区财政局、浙江省政府采购行政裁决服务中心（杭州）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地址：杭州市上城区四季青街道新业路市民之家G03办公室（快递仅限ems或顺丰）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联系人：朱女士、王女士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监督投诉电话：0571-85252453</w:t>
      </w:r>
      <w:r>
        <w:rPr>
          <w:rFonts w:hint="eastAsia" w:ascii="宋体" w:hAnsi="宋体" w:eastAsia="宋体" w:cs="宋体"/>
          <w:sz w:val="24"/>
          <w:lang w:eastAsia="zh-CN"/>
        </w:rPr>
        <w:t xml:space="preserve"> </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both"/>
              <w:rPr>
                <w:rFonts w:hint="eastAsia" w:ascii="宋体" w:hAnsi="宋体" w:cs="宋体"/>
                <w:sz w:val="24"/>
              </w:rPr>
            </w:pPr>
          </w:p>
          <w:p>
            <w:pPr>
              <w:snapToGrid w:val="0"/>
              <w:spacing w:line="360" w:lineRule="auto"/>
              <w:ind w:firstLine="240" w:firstLineChars="100"/>
              <w:jc w:val="both"/>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lang w:val="en-US"/>
              </w:rPr>
            </w:pPr>
            <w:r>
              <w:rPr>
                <w:rFonts w:hint="eastAsia" w:ascii="宋体" w:hAnsi="宋体" w:cs="宋体"/>
                <w:kern w:val="0"/>
                <w:sz w:val="24"/>
              </w:rPr>
              <w:t>（1）标的：</w:t>
            </w:r>
            <w:r>
              <w:rPr>
                <w:rFonts w:hint="eastAsia" w:ascii="宋体" w:hAnsi="宋体" w:cs="宋体"/>
                <w:kern w:val="0"/>
                <w:sz w:val="24"/>
                <w:lang w:val="en-US" w:eastAsia="zh-CN"/>
              </w:rPr>
              <w:t>仁和街道监控设备运维采购项目</w:t>
            </w:r>
            <w:r>
              <w:rPr>
                <w:rFonts w:hint="eastAsia" w:ascii="宋体" w:hAnsi="宋体" w:cs="宋体"/>
                <w:kern w:val="0"/>
                <w:sz w:val="24"/>
              </w:rPr>
              <w:t>，属于软件和信息技术服务行业；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eastAsia="宋体" w:cs="宋体"/>
                    <w:kern w:val="0"/>
                    <w:sz w:val="24"/>
                    <w:szCs w:val="24"/>
                    <w:lang w:val="en-US" w:eastAsia="zh-CN" w:bidi="ar-SA"/>
                  </w:rPr>
                  <w:t>☐</w:t>
                </w:r>
              </w:sdtContent>
            </w:sdt>
            <w:r>
              <w:rPr>
                <w:rFonts w:hint="eastAsia" w:ascii="宋体" w:hAnsi="宋体" w:cs="宋体"/>
                <w:kern w:val="0"/>
                <w:sz w:val="24"/>
              </w:rPr>
              <w:t>B组织。</w:t>
            </w:r>
          </w:p>
          <w:p>
            <w:pPr>
              <w:snapToGrid w:val="0"/>
              <w:spacing w:line="360" w:lineRule="auto"/>
              <w:rPr>
                <w:rFonts w:ascii="宋体" w:hAnsi="宋体" w:cs="仿宋"/>
                <w:color w:val="auto"/>
                <w:kern w:val="0"/>
                <w:sz w:val="24"/>
                <w:highlight w:val="none"/>
              </w:rPr>
            </w:pPr>
            <w:r>
              <w:rPr>
                <w:rFonts w:hint="eastAsia" w:ascii="宋体" w:hAnsi="宋体"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仿宋"/>
                <w:color w:val="auto"/>
                <w:kern w:val="0"/>
                <w:sz w:val="24"/>
                <w:highlight w:val="none"/>
              </w:rPr>
            </w:pPr>
            <w:r>
              <w:rPr>
                <w:rFonts w:hint="eastAsia" w:ascii="宋体" w:hAnsi="宋体" w:cs="仿宋"/>
                <w:color w:val="auto"/>
                <w:kern w:val="0"/>
                <w:sz w:val="24"/>
                <w:highlight w:val="none"/>
              </w:rPr>
              <w:t>（2）方案讲解演示可选择以下其中一种方式：</w:t>
            </w:r>
          </w:p>
          <w:p>
            <w:pPr>
              <w:snapToGrid w:val="0"/>
              <w:spacing w:line="360" w:lineRule="auto"/>
              <w:rPr>
                <w:rFonts w:ascii="宋体" w:hAnsi="宋体" w:cs="仿宋"/>
                <w:color w:val="auto"/>
                <w:kern w:val="0"/>
                <w:sz w:val="24"/>
                <w:highlight w:val="none"/>
              </w:rPr>
            </w:pPr>
            <w:r>
              <w:rPr>
                <w:rFonts w:hint="eastAsia" w:ascii="宋体" w:hAnsi="宋体"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仿宋"/>
                <w:color w:val="auto"/>
                <w:kern w:val="0"/>
                <w:sz w:val="24"/>
                <w:highlight w:val="none"/>
              </w:rPr>
            </w:pPr>
            <w:r>
              <w:rPr>
                <w:rFonts w:hint="eastAsia" w:ascii="宋体" w:hAnsi="宋体" w:cs="仿宋"/>
                <w:color w:val="auto"/>
                <w:kern w:val="0"/>
                <w:sz w:val="24"/>
                <w:highlight w:val="none"/>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宋体" w:hAnsi="宋体" w:cs="宋体"/>
                <w:b/>
                <w:kern w:val="0"/>
                <w:sz w:val="24"/>
                <w:lang w:val="zh-CN"/>
              </w:rPr>
            </w:pPr>
            <w:r>
              <w:rPr>
                <w:rFonts w:hint="eastAsia" w:ascii="宋体" w:hAnsi="宋体"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hAnsi="宋体" w:cs="宋体"/>
                <w:bCs/>
                <w:sz w:val="24"/>
                <w:szCs w:val="24"/>
              </w:rPr>
            </w:pPr>
            <w:r>
              <w:rPr>
                <w:rFonts w:hint="eastAsia" w:hAnsi="宋体" w:cs="宋体"/>
                <w:bCs/>
                <w:sz w:val="24"/>
                <w:szCs w:val="24"/>
              </w:rPr>
              <w:t>备份投标文件送达地点：杭州市临平区</w:t>
            </w:r>
            <w:r>
              <w:rPr>
                <w:rFonts w:hint="eastAsia" w:hAnsi="宋体" w:cs="宋体"/>
                <w:bCs/>
                <w:sz w:val="24"/>
                <w:szCs w:val="24"/>
                <w:lang w:val="en-US" w:eastAsia="zh-CN"/>
              </w:rPr>
              <w:t>东湖街道五洲路26号3号楼206室</w:t>
            </w:r>
            <w:r>
              <w:rPr>
                <w:rFonts w:hint="eastAsia" w:hAnsi="宋体" w:cs="宋体"/>
                <w:bCs/>
                <w:sz w:val="24"/>
                <w:szCs w:val="24"/>
              </w:rPr>
              <w:t>；</w:t>
            </w:r>
          </w:p>
          <w:p>
            <w:pPr>
              <w:pStyle w:val="36"/>
              <w:spacing w:line="360" w:lineRule="auto"/>
              <w:rPr>
                <w:rFonts w:hAnsi="宋体" w:cs="宋体"/>
                <w:kern w:val="28"/>
                <w:sz w:val="24"/>
              </w:rPr>
            </w:pPr>
            <w:r>
              <w:rPr>
                <w:rFonts w:hint="eastAsia" w:hAnsi="宋体" w:cs="宋体"/>
                <w:bCs/>
                <w:sz w:val="24"/>
                <w:szCs w:val="24"/>
              </w:rPr>
              <w:t>备份投标文件签收人员联系电话：</w:t>
            </w:r>
            <w:r>
              <w:rPr>
                <w:rFonts w:hint="eastAsia" w:hAnsi="宋体" w:cs="宋体"/>
                <w:bCs/>
                <w:sz w:val="24"/>
                <w:szCs w:val="24"/>
                <w:lang w:val="en-US" w:eastAsia="zh-CN"/>
              </w:rPr>
              <w:t>王建廷</w:t>
            </w:r>
            <w:r>
              <w:rPr>
                <w:rFonts w:hint="eastAsia" w:hAnsi="宋体" w:cs="宋体"/>
                <w:bCs/>
                <w:sz w:val="24"/>
                <w:szCs w:val="24"/>
              </w:rPr>
              <w:t>，</w:t>
            </w:r>
            <w:r>
              <w:rPr>
                <w:rFonts w:hint="eastAsia" w:hAnsi="宋体" w:cs="宋体"/>
                <w:bCs/>
                <w:sz w:val="24"/>
                <w:szCs w:val="24"/>
                <w:lang w:val="en-US" w:eastAsia="zh-CN"/>
              </w:rPr>
              <w:t>13868180403</w:t>
            </w:r>
            <w:r>
              <w:rPr>
                <w:rFonts w:hint="eastAsia" w:hAnsi="宋体" w:cs="宋体"/>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bCs/>
                <w:sz w:val="24"/>
              </w:rPr>
              <w:t>代理服务费</w:t>
            </w:r>
          </w:p>
        </w:tc>
        <w:tc>
          <w:tcPr>
            <w:tcW w:w="6095" w:type="dxa"/>
            <w:tcBorders>
              <w:top w:val="single" w:color="auto" w:sz="4" w:space="0"/>
              <w:left w:val="single" w:color="000000" w:sz="2"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本项目的采购代理费由中标人支付；以中标金额为计费基准，计费标准按《计价格［2002］1980号》文件中服务类收费标准计算。</w:t>
            </w:r>
          </w:p>
          <w:p>
            <w:pPr>
              <w:spacing w:line="360" w:lineRule="auto"/>
              <w:rPr>
                <w:rFonts w:cs="Arial" w:asciiTheme="minorEastAsia" w:hAnsiTheme="minorEastAsia" w:eastAsiaTheme="minorEastAsia"/>
                <w:kern w:val="0"/>
                <w:sz w:val="24"/>
              </w:rPr>
            </w:pPr>
            <w:r>
              <w:rPr>
                <w:rFonts w:hint="eastAsia" w:ascii="宋体" w:hAnsi="宋体" w:cs="宋体"/>
                <w:snapToGrid w:val="0"/>
                <w:kern w:val="28"/>
                <w:sz w:val="24"/>
              </w:rPr>
              <w:t>中标服务费的交纳方式：以转帐或支票的形式支付，中标单位需在领取中标通知书时缴纳中标服务费，缴纳时注明招标编号。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15</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bCs/>
                <w:sz w:val="24"/>
              </w:rPr>
            </w:pPr>
            <w:r>
              <w:rPr>
                <w:rFonts w:hint="eastAsia" w:ascii="宋体" w:hAnsi="宋体" w:cs="宋体"/>
                <w:b/>
                <w:bCs/>
                <w:snapToGrid w:val="0"/>
                <w:kern w:val="28"/>
                <w:sz w:val="24"/>
              </w:rPr>
              <w:t>书面投标文件</w:t>
            </w:r>
          </w:p>
        </w:tc>
        <w:tc>
          <w:tcPr>
            <w:tcW w:w="6095" w:type="dxa"/>
            <w:tcBorders>
              <w:top w:val="single" w:color="auto" w:sz="4" w:space="0"/>
              <w:left w:val="single" w:color="000000" w:sz="2"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ascii="宋体" w:hAnsi="宋体" w:cs="宋体"/>
          <w:b/>
          <w:sz w:val="32"/>
          <w:szCs w:val="20"/>
        </w:rPr>
      </w:pPr>
    </w:p>
    <w:p>
      <w:pPr>
        <w:pStyle w:val="27"/>
        <w:ind w:firstLine="643"/>
        <w:rPr>
          <w:rFonts w:cs="宋体"/>
          <w:b/>
          <w:sz w:val="32"/>
          <w:szCs w:val="20"/>
        </w:rPr>
      </w:pPr>
    </w:p>
    <w:p>
      <w:pPr>
        <w:pStyle w:val="63"/>
        <w:ind w:firstLine="643"/>
        <w:rPr>
          <w:rFonts w:cs="宋体"/>
          <w:b/>
          <w:sz w:val="32"/>
          <w:szCs w:val="20"/>
        </w:rPr>
      </w:pPr>
    </w:p>
    <w:p>
      <w:pPr>
        <w:pStyle w:val="63"/>
        <w:ind w:firstLine="643"/>
        <w:rPr>
          <w:rFonts w:cs="宋体"/>
          <w:b/>
          <w:sz w:val="32"/>
          <w:szCs w:val="20"/>
        </w:rPr>
      </w:pPr>
    </w:p>
    <w:p>
      <w:pPr>
        <w:pStyle w:val="63"/>
        <w:ind w:firstLine="643"/>
        <w:rPr>
          <w:rFonts w:cs="宋体"/>
          <w:b/>
          <w:sz w:val="32"/>
          <w:szCs w:val="20"/>
        </w:rPr>
      </w:pPr>
    </w:p>
    <w:p>
      <w:pPr>
        <w:pStyle w:val="63"/>
        <w:ind w:firstLine="643"/>
        <w:rPr>
          <w:rFonts w:cs="宋体"/>
          <w:b/>
          <w:sz w:val="32"/>
          <w:szCs w:val="20"/>
        </w:rPr>
      </w:pPr>
    </w:p>
    <w:p>
      <w:pPr>
        <w:pStyle w:val="63"/>
        <w:ind w:firstLine="643"/>
        <w:rPr>
          <w:rFonts w:cs="宋体"/>
          <w:b/>
          <w:sz w:val="32"/>
          <w:szCs w:val="20"/>
        </w:rPr>
      </w:pPr>
    </w:p>
    <w:p>
      <w:pPr>
        <w:pStyle w:val="63"/>
        <w:ind w:firstLine="643"/>
        <w:rPr>
          <w:rFonts w:cs="宋体"/>
          <w:b/>
          <w:sz w:val="32"/>
          <w:szCs w:val="20"/>
        </w:rPr>
      </w:pPr>
    </w:p>
    <w:p>
      <w:pPr>
        <w:pStyle w:val="63"/>
        <w:ind w:firstLine="643"/>
        <w:rPr>
          <w:rFonts w:cs="宋体"/>
          <w:b/>
          <w:sz w:val="32"/>
          <w:szCs w:val="20"/>
        </w:rPr>
      </w:pPr>
    </w:p>
    <w:p>
      <w:pPr>
        <w:pStyle w:val="63"/>
        <w:ind w:left="0" w:leftChars="0" w:firstLine="0" w:firstLineChars="0"/>
        <w:rPr>
          <w:rFonts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6"/>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6"/>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6"/>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6"/>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pPr>
      <w:r>
        <w:rPr>
          <w:rFonts w:hint="eastAsia"/>
        </w:rPr>
        <w:t>质疑函范本及制作说明详见附件2。</w:t>
      </w:r>
    </w:p>
    <w:p>
      <w:pPr>
        <w:pStyle w:val="88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8"/>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pPr>
      <w:r>
        <w:rPr>
          <w:rFonts w:hint="eastAsia"/>
        </w:rPr>
        <w:t>投诉书范本及制作说明详见附件3。</w:t>
      </w:r>
    </w:p>
    <w:p>
      <w:pPr>
        <w:pStyle w:val="130"/>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6"/>
        <w:spacing w:line="360" w:lineRule="auto"/>
        <w:rPr>
          <w:rFonts w:hAnsi="宋体" w:cs="宋体"/>
          <w:b/>
          <w:sz w:val="24"/>
          <w:szCs w:val="24"/>
        </w:rPr>
      </w:pPr>
      <w:r>
        <w:rPr>
          <w:rFonts w:hint="eastAsia" w:hAnsi="宋体" w:cs="宋体"/>
          <w:b/>
          <w:sz w:val="24"/>
          <w:szCs w:val="24"/>
        </w:rPr>
        <w:t>5．招标文件的构成</w:t>
      </w:r>
    </w:p>
    <w:p>
      <w:pPr>
        <w:pStyle w:val="36"/>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6"/>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6"/>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6"/>
        <w:spacing w:line="360" w:lineRule="auto"/>
        <w:rPr>
          <w:rFonts w:hAnsi="宋体" w:cs="宋体"/>
          <w:b/>
          <w:sz w:val="24"/>
          <w:szCs w:val="24"/>
        </w:rPr>
      </w:pPr>
      <w:r>
        <w:rPr>
          <w:rFonts w:hint="eastAsia" w:hAnsi="宋体" w:cs="宋体"/>
          <w:b/>
          <w:sz w:val="24"/>
          <w:szCs w:val="24"/>
        </w:rPr>
        <w:t>6. 招标文件的澄清、修改</w:t>
      </w:r>
    </w:p>
    <w:p>
      <w:pPr>
        <w:pStyle w:val="13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0"/>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6"/>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6"/>
        <w:spacing w:line="360" w:lineRule="auto"/>
        <w:rPr>
          <w:rFonts w:hAnsi="宋体" w:cs="宋体"/>
          <w:b/>
          <w:sz w:val="24"/>
          <w:szCs w:val="24"/>
        </w:rPr>
      </w:pPr>
      <w:r>
        <w:rPr>
          <w:rFonts w:hint="eastAsia" w:hAnsi="宋体" w:cs="宋体"/>
          <w:b/>
          <w:sz w:val="24"/>
          <w:szCs w:val="24"/>
        </w:rPr>
        <w:t>8.开标前答疑会或现场考察</w:t>
      </w:r>
    </w:p>
    <w:p>
      <w:pPr>
        <w:pStyle w:val="36"/>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6"/>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6"/>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0"/>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6"/>
        <w:spacing w:line="360" w:lineRule="auto"/>
        <w:rPr>
          <w:rFonts w:hAnsi="宋体" w:cs="宋体"/>
          <w:b/>
          <w:sz w:val="24"/>
          <w:szCs w:val="24"/>
        </w:rPr>
      </w:pPr>
      <w:r>
        <w:rPr>
          <w:rFonts w:hint="eastAsia" w:hAnsi="宋体" w:cs="宋体"/>
          <w:b/>
          <w:sz w:val="24"/>
          <w:szCs w:val="24"/>
        </w:rPr>
        <w:t>15.备份投标文件</w:t>
      </w:r>
    </w:p>
    <w:p>
      <w:pPr>
        <w:pStyle w:val="36"/>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6"/>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6"/>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6"/>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0"/>
        <w:spacing w:before="0"/>
        <w:ind w:firstLine="0" w:firstLineChars="0"/>
        <w:rPr>
          <w:rFonts w:ascii="宋体" w:hAnsi="宋体" w:cs="宋体"/>
          <w:b/>
          <w:szCs w:val="24"/>
        </w:rPr>
      </w:pPr>
      <w:r>
        <w:rPr>
          <w:rFonts w:hint="eastAsia" w:ascii="宋体" w:hAnsi="宋体" w:cs="宋体"/>
          <w:b/>
          <w:szCs w:val="24"/>
        </w:rPr>
        <w:t>16.投标文件的无效处理</w:t>
      </w:r>
    </w:p>
    <w:p>
      <w:pPr>
        <w:pStyle w:val="27"/>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1928" w:firstLineChars="600"/>
        <w:rPr>
          <w:rFonts w:hint="eastAsia" w:ascii="宋体" w:hAnsi="宋体" w:cs="宋体"/>
          <w:b/>
          <w:sz w:val="32"/>
        </w:rPr>
      </w:pPr>
    </w:p>
    <w:p>
      <w:pPr>
        <w:pStyle w:val="13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6"/>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6"/>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0"/>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0"/>
        <w:spacing w:before="0"/>
        <w:ind w:firstLine="0" w:firstLineChars="0"/>
        <w:rPr>
          <w:rFonts w:ascii="宋体" w:hAnsi="宋体" w:cs="宋体"/>
          <w:b/>
          <w:szCs w:val="24"/>
        </w:rPr>
      </w:pPr>
      <w:r>
        <w:rPr>
          <w:rFonts w:hint="eastAsia" w:ascii="宋体" w:hAnsi="宋体" w:cs="宋体"/>
          <w:b/>
          <w:szCs w:val="24"/>
        </w:rPr>
        <w:t>20、信用信息查询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7"/>
        <w:spacing w:line="360" w:lineRule="auto"/>
        <w:ind w:left="479" w:hanging="479" w:hangingChars="199"/>
        <w:rPr>
          <w:rFonts w:cs="宋体"/>
          <w:b/>
        </w:rPr>
      </w:pPr>
      <w:r>
        <w:rPr>
          <w:rFonts w:hint="eastAsia" w:cs="宋体"/>
          <w:b/>
        </w:rPr>
        <w:t>22. 确定中标供应商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7"/>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7"/>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7"/>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0"/>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0"/>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0"/>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7"/>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5" w:name="_Hlt68073093"/>
      <w:bookmarkEnd w:id="15"/>
      <w:bookmarkStart w:id="16" w:name="_Hlt68072998"/>
      <w:bookmarkEnd w:id="16"/>
      <w:bookmarkStart w:id="17" w:name="_Hlt68403820"/>
      <w:bookmarkEnd w:id="17"/>
      <w:bookmarkStart w:id="18" w:name="_Hlt74729768"/>
      <w:bookmarkEnd w:id="18"/>
      <w:bookmarkStart w:id="19" w:name="_Hlt74730295"/>
      <w:bookmarkEnd w:id="19"/>
      <w:bookmarkStart w:id="20" w:name="_Hlt75236101"/>
      <w:bookmarkEnd w:id="20"/>
      <w:bookmarkStart w:id="21" w:name="_Hlt75236290"/>
      <w:bookmarkEnd w:id="21"/>
      <w:bookmarkStart w:id="22" w:name="_Hlt74707468"/>
      <w:bookmarkEnd w:id="22"/>
      <w:bookmarkStart w:id="23" w:name="_Hlt74714665"/>
      <w:bookmarkEnd w:id="23"/>
      <w:bookmarkStart w:id="24" w:name="_Hlt75236011"/>
      <w:bookmarkEnd w:id="24"/>
      <w:bookmarkStart w:id="25" w:name="_Hlt68072990"/>
      <w:bookmarkEnd w:id="25"/>
      <w:bookmarkStart w:id="26" w:name="_Hlt68057669"/>
      <w:bookmarkEnd w:id="26"/>
    </w:p>
    <w:bookmarkEnd w:id="11"/>
    <w:bookmarkEnd w:id="12"/>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spacing w:line="600" w:lineRule="exact"/>
        <w:ind w:firstLine="482"/>
        <w:rPr>
          <w:rFonts w:ascii="仿宋" w:hAnsi="仿宋" w:eastAsia="仿宋" w:cs="仿宋"/>
          <w:b/>
          <w:color w:val="000000"/>
          <w:sz w:val="24"/>
        </w:rPr>
      </w:pPr>
      <w:r>
        <w:rPr>
          <w:rFonts w:hint="eastAsia" w:ascii="仿宋" w:hAnsi="仿宋" w:eastAsia="仿宋" w:cs="仿宋"/>
          <w:b/>
          <w:color w:val="000000"/>
          <w:sz w:val="24"/>
        </w:rPr>
        <w:t>一、项目概况</w:t>
      </w:r>
    </w:p>
    <w:p>
      <w:pPr>
        <w:spacing w:line="600" w:lineRule="exact"/>
        <w:ind w:firstLine="480" w:firstLineChars="200"/>
        <w:rPr>
          <w:rFonts w:ascii="仿宋" w:hAnsi="仿宋" w:eastAsia="仿宋" w:cs="仿宋"/>
          <w:color w:val="000000"/>
          <w:sz w:val="24"/>
          <w:szCs w:val="28"/>
        </w:rPr>
      </w:pPr>
      <w:r>
        <w:rPr>
          <w:rFonts w:hint="eastAsia" w:ascii="仿宋" w:hAnsi="仿宋" w:eastAsia="仿宋" w:cs="仿宋"/>
          <w:sz w:val="24"/>
        </w:rPr>
        <w:t>本项目采购内容为杭州市余杭区仁和街道监控设备运维采购项目的采购、运输、安装、调试、整理和维护等。投标报价包括设备费、材料费、保管费、安装调试费、光纤熔接费、施工、装修、货物验收、税收、售后服务、采购需求中未提到但在实际采购和安装过程中需要配置的各种设备、材料及其他费用等须由投标人支付的所有费用。</w:t>
      </w:r>
    </w:p>
    <w:p>
      <w:pPr>
        <w:spacing w:line="600" w:lineRule="exact"/>
        <w:ind w:firstLine="482"/>
        <w:rPr>
          <w:rFonts w:ascii="仿宋" w:hAnsi="仿宋" w:eastAsia="仿宋" w:cs="仿宋"/>
          <w:b/>
          <w:color w:val="000000"/>
          <w:sz w:val="24"/>
        </w:rPr>
      </w:pPr>
      <w:r>
        <w:rPr>
          <w:rFonts w:hint="eastAsia" w:ascii="仿宋" w:hAnsi="仿宋" w:eastAsia="仿宋" w:cs="仿宋"/>
          <w:b/>
          <w:color w:val="000000"/>
          <w:sz w:val="24"/>
        </w:rPr>
        <w:t>二、点位清单</w:t>
      </w:r>
    </w:p>
    <w:p>
      <w:pPr>
        <w:spacing w:line="600" w:lineRule="exact"/>
        <w:ind w:firstLine="482"/>
        <w:rPr>
          <w:rFonts w:ascii="仿宋" w:hAnsi="仿宋" w:eastAsia="仿宋" w:cs="仿宋"/>
          <w:b/>
          <w:color w:val="000000"/>
          <w:sz w:val="24"/>
        </w:rPr>
      </w:pPr>
      <w:r>
        <w:rPr>
          <w:rFonts w:hint="eastAsia" w:ascii="仿宋" w:hAnsi="仿宋" w:eastAsia="仿宋" w:cs="仿宋"/>
          <w:b/>
          <w:color w:val="000000"/>
          <w:sz w:val="24"/>
        </w:rPr>
        <w:t>仁和街道范围内</w:t>
      </w:r>
      <w:r>
        <w:rPr>
          <w:rFonts w:ascii="仿宋" w:hAnsi="仿宋" w:eastAsia="仿宋" w:cs="仿宋"/>
          <w:b/>
          <w:color w:val="000000"/>
          <w:sz w:val="24"/>
        </w:rPr>
        <w:t>151</w:t>
      </w:r>
      <w:r>
        <w:rPr>
          <w:rFonts w:hint="eastAsia" w:ascii="仿宋" w:hAnsi="仿宋" w:eastAsia="仿宋" w:cs="仿宋"/>
          <w:b/>
          <w:color w:val="000000"/>
          <w:sz w:val="24"/>
        </w:rPr>
        <w:t>个监控点位（治安监控设备145个，卡口6个）的点位</w:t>
      </w:r>
      <w:r>
        <w:rPr>
          <w:rFonts w:hint="eastAsia" w:ascii="仿宋" w:hAnsi="仿宋" w:eastAsia="仿宋" w:cs="仿宋"/>
          <w:b/>
          <w:sz w:val="24"/>
        </w:rPr>
        <w:t>清单</w:t>
      </w:r>
      <w:r>
        <w:rPr>
          <w:rFonts w:hint="eastAsia" w:ascii="仿宋" w:hAnsi="仿宋" w:eastAsia="仿宋" w:cs="仿宋"/>
          <w:b/>
          <w:color w:val="000000"/>
          <w:sz w:val="24"/>
        </w:rPr>
        <w:t>如下：</w:t>
      </w:r>
    </w:p>
    <w:tbl>
      <w:tblPr>
        <w:tblStyle w:val="6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512"/>
        <w:gridCol w:w="5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序号</w:t>
            </w:r>
          </w:p>
        </w:tc>
        <w:tc>
          <w:tcPr>
            <w:tcW w:w="890" w:type="pct"/>
            <w:shd w:val="clear" w:color="auto" w:fill="auto"/>
            <w:noWrap/>
            <w:vAlign w:val="center"/>
          </w:tcPr>
          <w:p>
            <w:pPr>
              <w:widowControl/>
              <w:adjustRightInd/>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类型</w:t>
            </w:r>
          </w:p>
        </w:tc>
        <w:tc>
          <w:tcPr>
            <w:tcW w:w="3260" w:type="pct"/>
            <w:shd w:val="clear" w:color="auto" w:fill="auto"/>
            <w:noWrap/>
            <w:vAlign w:val="center"/>
          </w:tcPr>
          <w:p>
            <w:pPr>
              <w:widowControl/>
              <w:adjustRightInd/>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点位名称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卡口</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东西大道三星路1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卡口</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东西大道三星路2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卡口</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洛阳村高铁桥下314号墩老良塘路口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卡口</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獐山路成校旁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卡口</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西险大塘奉口村与良渚交界处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卡口</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奉口至三合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永胜村余家峰33号前桥旁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永胜村余家峰9号前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永胜村余家峰东到底机埠边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永胜村余家峰篮球场南叉路口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永胜村余家峰篮球场南十字路口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永胜村余家峰篮球场南四好公路最西侧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永胜村余家峰70号旁叉路口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永胜村余家峰58号前道路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永胜村顺水桥洞下与余家峰叉口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永胜村余家峰北蔬菜大棚前道路1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永胜村余家峰北蔬菜大棚前道路2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永胜村余家峰北蔬菜大棚前道路3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永胜村合果蔬菜基地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20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永胜村朱家埭10号前叉路口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21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永胜村朱家埭25号东侧道路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永胜村朱家埭41号东侧道路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23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永胜村朱家埭北到底河边路口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24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永胜村甲鱼养殖场前叉路口（永胜庙西）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25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永胜村甲鱼养殖场最西侧路口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26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永胜村沈家湾6号前道路西照东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27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永胜村沈家湾2号前叉路口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28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永胜村新河坝1号前叉路口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29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永胜村丹培桥东侧叉路口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永胜村新河坝土地整治牌旁叉路口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31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永胜村新河坝土地整治工程北叉路口通永泰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永胜村安家墩23号北叉路口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33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永胜村安家墩3号前叉路口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34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永胜村安家墩1号东侧叉路口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35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永胜村村委后小桥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36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永胜村陈家角1号东侧叉路口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37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獐山路—永胜村支路1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38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獐山路—永胜村支路2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39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永胜村姚家坝桥洞口北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40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永胜村大塘高速洞口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41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渔公桥村东杨家斗22-1号东侧路口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42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渔公桥村东杨家斗33号前叉路口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43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渔公桥村东杨家斗36号西侧路口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44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渔公桥村古荡漾124号门前西照东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45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渔公桥村古荡漾1号后道路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46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渔公桥村古荡漾24号前四岔路口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47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渔公桥村古荡漾36号东叉路口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48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渔公桥村古荡漾56号前叉路口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49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渔公桥村古荡漾81号前岔路口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50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渔公桥村古荡漾91号东三岔路口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51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渔公桥村古荡漾93号东叉路口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52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渔公桥村古荡漾95号西三岔路口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53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渔公桥村横河头11号前叉路口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54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渔公桥村横河头41号前叉路口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55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渔公桥村横河头74号南侧桥边路口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56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渔公桥村横河头80号前四岔路口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57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渔公桥村胡家坝26号西侧叉路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58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渔公桥村胡家坝4号前三岔路口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59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渔公桥村胡家坝阀室前北照南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60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渔公桥村蒋家湾25号前叉路口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61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62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渔公桥2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63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启航路仁和大道旁公园路口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64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永泰村吴家漾广电工地门口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65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洛阳村南庄桥桥下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66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洛阳村西宅斗19号门口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67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洛阳村西宅斗39号门口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68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洛阳村西宅斗25号东侧桥边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69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洛阳村西宅斗48号西侧三岔口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70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洛阳村北水湾庙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71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洛阳村田头村7号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72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农村商业银行南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73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洛阳村田头村18号门口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74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洛阳村田头村53号门口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75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洛阳村宁杭高铁283墩旁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76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洛阳村田头村97号门口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77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洛阳村田头村162号门口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78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洛阳村田头村117号北侧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79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洛阳村田头村公共厕所西侧（直路）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80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洛阳村田头村107号东侧直路口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81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洛阳村田头村177号南直路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82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洛阳村田头村养鱼场北向南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83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洛阳村宁杭高铁271墩旁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84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洛阳劳武路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85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仁良花苑朝北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86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仁良花苑朝南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87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仁良花苑朝西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88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仁良花苑朝东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89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东风村岳山前81号东侧三岔口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90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东风村鹤山机械厂南路口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91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东风村岳山前61号门口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92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东风村岳山前29号门口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93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东风村岳山前60号门口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94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东风村岳山前74号门口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95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东风村岳山前25号门口（直路）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96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东风村岳山前4号门口（直路）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97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东风村塘湾3号门口（直路）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98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东风村塘湾4号西侧路口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99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东风村小坝儿15号门口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100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东风村管家塘3号门口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101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东风村管家塘18号门口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102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东风村安乐堂北侧路口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103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东风村仲家塘7号门口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104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东风村仲家塘9号北路口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105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派出所西侧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106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东风村巍绿农业开发公司门口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107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东风村吴家斗9号门口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108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东风村张家塘1号门口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109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东风村余家门34号东侧路口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110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东风村下港14号门口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111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东风村拥护坝1号门口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112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东风村拥护坝25号门口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113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东风村铁路桥拥护坝入口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114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东风村余家门31号南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115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东西大道东风路口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116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东西大道华墅桥路段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117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东风路入口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118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奉口村西险大塘铁路桥下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119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奉口村法庆家西侧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120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奉口村徐家角小庙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121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奉口村徐家角33、34号南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122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奉口村徐家角西险大塘路口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123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奉口村朱家角2号后侧四岔口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124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奉口村朱家角11号东侧路口（向西）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125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金鼎阳光西侧河边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126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奉口村篮球场东侧朝西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127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司法所门口东朝西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128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仁和印象门口东朝西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129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国家电网门口马路照车站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130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奉口村奉口87号东侧桥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131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奉口村奉口100号东侧小路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132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奉口村仁良路西侧奉口东路口桥边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133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奉口村水厂门口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134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奉口村湿地西险大塘路口南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135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奉口村湿地西险大塘路口北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136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奉口村獐湾现代农业休闲园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137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大塘—奉口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138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永泰村钱家斗9号东直路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139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永泰村77餐厅东直路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140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永泰村洪家桥11号南直路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141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永泰村吴根桥入口处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142</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永泰村种猪场北路口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143</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永泰西路1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144</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仁和镇双陈村篮球场西南角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145</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永泰街三叉路口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146</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求学路东停车场1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147</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求学路东停车场2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148</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求学路东停车场3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149</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仁河大道中学门口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150</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獐山路1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9"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151</w:t>
            </w:r>
          </w:p>
        </w:tc>
        <w:tc>
          <w:tcPr>
            <w:tcW w:w="89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治安监控</w:t>
            </w:r>
          </w:p>
        </w:tc>
        <w:tc>
          <w:tcPr>
            <w:tcW w:w="3260" w:type="pct"/>
            <w:shd w:val="clear" w:color="auto" w:fill="auto"/>
            <w:noWrap/>
            <w:vAlign w:val="center"/>
          </w:tcPr>
          <w:p>
            <w:pPr>
              <w:widowControl/>
              <w:adjustRightInd/>
              <w:jc w:val="center"/>
              <w:rPr>
                <w:rFonts w:ascii="仿宋" w:hAnsi="仿宋" w:eastAsia="仿宋" w:cs="宋体"/>
                <w:color w:val="000000"/>
                <w:kern w:val="0"/>
                <w:szCs w:val="21"/>
              </w:rPr>
            </w:pPr>
            <w:r>
              <w:rPr>
                <w:rFonts w:hint="eastAsia" w:ascii="仿宋" w:hAnsi="仿宋" w:eastAsia="仿宋" w:cs="宋体"/>
                <w:color w:val="000000"/>
                <w:kern w:val="0"/>
                <w:szCs w:val="21"/>
              </w:rPr>
              <w:t>獐山路2</w:t>
            </w:r>
          </w:p>
        </w:tc>
      </w:tr>
    </w:tbl>
    <w:p>
      <w:pPr>
        <w:pStyle w:val="2"/>
      </w:pPr>
    </w:p>
    <w:p>
      <w:pPr>
        <w:spacing w:line="600" w:lineRule="exact"/>
        <w:ind w:firstLine="482"/>
        <w:rPr>
          <w:rFonts w:ascii="仿宋" w:hAnsi="仿宋" w:eastAsia="仿宋" w:cs="仿宋"/>
          <w:b/>
          <w:color w:val="000000"/>
          <w:sz w:val="24"/>
        </w:rPr>
      </w:pPr>
      <w:r>
        <w:rPr>
          <w:rFonts w:hint="eastAsia" w:ascii="仿宋" w:hAnsi="仿宋" w:eastAsia="仿宋" w:cs="仿宋"/>
          <w:b/>
          <w:color w:val="000000"/>
          <w:sz w:val="24"/>
        </w:rPr>
        <w:t>三、</w:t>
      </w:r>
      <w:r>
        <w:rPr>
          <w:rFonts w:hint="eastAsia" w:ascii="仿宋" w:hAnsi="仿宋" w:eastAsia="仿宋" w:cs="仿宋"/>
          <w:b/>
          <w:color w:val="000000"/>
          <w:sz w:val="24"/>
          <w:lang w:val="en-US" w:eastAsia="zh-CN"/>
        </w:rPr>
        <w:t>设备</w:t>
      </w:r>
      <w:r>
        <w:rPr>
          <w:rFonts w:hint="eastAsia" w:ascii="仿宋" w:hAnsi="仿宋" w:eastAsia="仿宋" w:cs="仿宋"/>
          <w:b/>
          <w:color w:val="000000"/>
          <w:sz w:val="24"/>
        </w:rPr>
        <w:t>参数</w:t>
      </w:r>
    </w:p>
    <w:tbl>
      <w:tblPr>
        <w:tblStyle w:val="64"/>
        <w:tblW w:w="9320" w:type="dxa"/>
        <w:jc w:val="center"/>
        <w:tblLayout w:type="fixed"/>
        <w:tblCellMar>
          <w:top w:w="0" w:type="dxa"/>
          <w:left w:w="108" w:type="dxa"/>
          <w:bottom w:w="0" w:type="dxa"/>
          <w:right w:w="108" w:type="dxa"/>
        </w:tblCellMar>
      </w:tblPr>
      <w:tblGrid>
        <w:gridCol w:w="436"/>
        <w:gridCol w:w="810"/>
        <w:gridCol w:w="7510"/>
        <w:gridCol w:w="564"/>
      </w:tblGrid>
      <w:tr>
        <w:tblPrEx>
          <w:tblCellMar>
            <w:top w:w="0" w:type="dxa"/>
            <w:left w:w="108" w:type="dxa"/>
            <w:bottom w:w="0" w:type="dxa"/>
            <w:right w:w="108" w:type="dxa"/>
          </w:tblCellMar>
        </w:tblPrEx>
        <w:trPr>
          <w:trHeight w:val="278"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序号</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名称</w:t>
            </w:r>
          </w:p>
        </w:tc>
        <w:tc>
          <w:tcPr>
            <w:tcW w:w="7510"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color w:val="000000"/>
                <w:kern w:val="0"/>
                <w:sz w:val="22"/>
              </w:rPr>
            </w:pPr>
            <w:r>
              <w:rPr>
                <w:rFonts w:hint="eastAsia" w:ascii="仿宋" w:hAnsi="仿宋" w:eastAsia="仿宋" w:cs="仿宋"/>
                <w:color w:val="000000"/>
                <w:kern w:val="0"/>
                <w:sz w:val="22"/>
              </w:rPr>
              <w:t>参数</w:t>
            </w:r>
          </w:p>
        </w:tc>
        <w:tc>
          <w:tcPr>
            <w:tcW w:w="56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数量</w:t>
            </w:r>
          </w:p>
        </w:tc>
      </w:tr>
      <w:tr>
        <w:tblPrEx>
          <w:tblCellMar>
            <w:top w:w="0" w:type="dxa"/>
            <w:left w:w="108" w:type="dxa"/>
            <w:bottom w:w="0" w:type="dxa"/>
            <w:right w:w="108" w:type="dxa"/>
          </w:tblCellMar>
        </w:tblPrEx>
        <w:trPr>
          <w:trHeight w:val="278"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rPr>
            </w:pPr>
            <w:r>
              <w:rPr>
                <w:rFonts w:hint="eastAsia" w:ascii="仿宋" w:hAnsi="仿宋" w:eastAsia="仿宋" w:cs="仿宋"/>
                <w:kern w:val="0"/>
                <w:sz w:val="22"/>
              </w:rPr>
              <w:t>1</w:t>
            </w:r>
          </w:p>
        </w:tc>
        <w:tc>
          <w:tcPr>
            <w:tcW w:w="810"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仿宋" w:hAnsi="仿宋" w:eastAsia="仿宋" w:cs="仿宋"/>
                <w:kern w:val="0"/>
                <w:sz w:val="22"/>
                <w:szCs w:val="20"/>
              </w:rPr>
            </w:pPr>
            <w:r>
              <w:rPr>
                <w:rFonts w:ascii="仿宋" w:hAnsi="仿宋" w:eastAsia="仿宋" w:cs="仿宋"/>
                <w:kern w:val="0"/>
                <w:sz w:val="22"/>
                <w:szCs w:val="20"/>
              </w:rPr>
              <w:t>200W</w:t>
            </w:r>
            <w:r>
              <w:rPr>
                <w:rFonts w:hint="eastAsia" w:ascii="仿宋" w:hAnsi="仿宋" w:eastAsia="仿宋" w:cs="仿宋"/>
                <w:kern w:val="0"/>
                <w:sz w:val="22"/>
                <w:szCs w:val="20"/>
              </w:rPr>
              <w:t>黑光全彩球机</w:t>
            </w:r>
          </w:p>
        </w:tc>
        <w:tc>
          <w:tcPr>
            <w:tcW w:w="751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rPr>
            </w:pPr>
            <w:r>
              <w:rPr>
                <w:rFonts w:hint="eastAsia" w:ascii="仿宋" w:hAnsi="仿宋" w:eastAsia="仿宋" w:cs="仿宋"/>
                <w:kern w:val="0"/>
                <w:sz w:val="22"/>
              </w:rPr>
              <w:t>1)</w:t>
            </w:r>
            <w:r>
              <w:rPr>
                <w:rFonts w:hint="eastAsia" w:ascii="仿宋" w:hAnsi="仿宋" w:eastAsia="仿宋" w:cs="仿宋"/>
                <w:kern w:val="0"/>
                <w:sz w:val="22"/>
              </w:rPr>
              <w:tab/>
            </w:r>
            <w:r>
              <w:rPr>
                <w:rFonts w:hint="eastAsia" w:ascii="仿宋" w:hAnsi="仿宋" w:eastAsia="仿宋" w:cs="仿宋"/>
                <w:kern w:val="0"/>
                <w:sz w:val="22"/>
              </w:rPr>
              <w:t>1080P球型黑光网络摄像机，内置红外补光+白光补光混合补光，灯珠总数不少于10颗，自适应控制。</w:t>
            </w:r>
          </w:p>
          <w:p>
            <w:pPr>
              <w:widowControl/>
              <w:jc w:val="left"/>
              <w:rPr>
                <w:rFonts w:ascii="仿宋" w:hAnsi="仿宋" w:eastAsia="仿宋" w:cs="仿宋"/>
                <w:kern w:val="0"/>
                <w:sz w:val="22"/>
              </w:rPr>
            </w:pPr>
            <w:r>
              <w:rPr>
                <w:rFonts w:hint="eastAsia" w:ascii="仿宋" w:hAnsi="仿宋" w:eastAsia="仿宋" w:cs="仿宋"/>
                <w:kern w:val="0"/>
                <w:sz w:val="22"/>
              </w:rPr>
              <w:t>2)</w:t>
            </w:r>
            <w:r>
              <w:rPr>
                <w:rFonts w:hint="eastAsia" w:ascii="仿宋" w:hAnsi="仿宋" w:eastAsia="仿宋" w:cs="仿宋"/>
                <w:kern w:val="0"/>
                <w:sz w:val="22"/>
              </w:rPr>
              <w:tab/>
            </w:r>
            <w:r>
              <w:rPr>
                <w:rFonts w:hint="eastAsia" w:ascii="仿宋" w:hAnsi="仿宋" w:eastAsia="仿宋" w:cs="仿宋"/>
                <w:kern w:val="0"/>
                <w:sz w:val="22"/>
              </w:rPr>
              <w:t>采用≥1/1.9英寸200万像素逐行扫描CMOS图像传感器，不小于22倍光学变倍，镜头焦距范围6.5～143mm。</w:t>
            </w:r>
          </w:p>
          <w:p>
            <w:pPr>
              <w:widowControl/>
              <w:jc w:val="left"/>
              <w:rPr>
                <w:rFonts w:ascii="仿宋" w:hAnsi="仿宋" w:eastAsia="仿宋" w:cs="仿宋"/>
                <w:kern w:val="0"/>
                <w:sz w:val="22"/>
              </w:rPr>
            </w:pPr>
            <w:r>
              <w:rPr>
                <w:rFonts w:hint="eastAsia" w:ascii="仿宋" w:hAnsi="仿宋" w:eastAsia="仿宋" w:cs="仿宋"/>
                <w:kern w:val="0"/>
                <w:sz w:val="22"/>
              </w:rPr>
              <w:t>3)</w:t>
            </w:r>
            <w:r>
              <w:rPr>
                <w:rFonts w:hint="eastAsia" w:ascii="仿宋" w:hAnsi="仿宋" w:eastAsia="仿宋" w:cs="仿宋"/>
                <w:kern w:val="0"/>
                <w:sz w:val="22"/>
              </w:rPr>
              <w:tab/>
            </w:r>
            <w:r>
              <w:rPr>
                <w:rFonts w:hint="eastAsia" w:ascii="仿宋" w:hAnsi="仿宋" w:eastAsia="仿宋" w:cs="仿宋"/>
                <w:kern w:val="0"/>
                <w:sz w:val="22"/>
              </w:rPr>
              <w:t>图像分辨率≥1100线，帧率在1~60可调，宽动态范围≥105dB。</w:t>
            </w:r>
          </w:p>
          <w:p>
            <w:pPr>
              <w:widowControl/>
              <w:jc w:val="left"/>
              <w:rPr>
                <w:rFonts w:ascii="仿宋" w:hAnsi="仿宋" w:eastAsia="仿宋" w:cs="仿宋"/>
                <w:kern w:val="0"/>
                <w:sz w:val="22"/>
              </w:rPr>
            </w:pPr>
            <w:r>
              <w:rPr>
                <w:rFonts w:hint="eastAsia" w:ascii="仿宋" w:hAnsi="仿宋" w:eastAsia="仿宋" w:cs="仿宋"/>
                <w:kern w:val="0"/>
                <w:sz w:val="22"/>
              </w:rPr>
              <w:t>4)</w:t>
            </w:r>
            <w:r>
              <w:rPr>
                <w:rFonts w:hint="eastAsia" w:ascii="仿宋" w:hAnsi="仿宋" w:eastAsia="仿宋" w:cs="仿宋"/>
                <w:kern w:val="0"/>
                <w:sz w:val="22"/>
              </w:rPr>
              <w:tab/>
            </w:r>
            <w:r>
              <w:rPr>
                <w:rFonts w:hint="eastAsia" w:ascii="仿宋" w:hAnsi="仿宋" w:eastAsia="仿宋" w:cs="仿宋"/>
                <w:kern w:val="0"/>
                <w:sz w:val="22"/>
              </w:rPr>
              <w:t>最低照度：彩色≤0.0005lx，黑白≤0.0001lx。</w:t>
            </w:r>
          </w:p>
          <w:p>
            <w:pPr>
              <w:widowControl/>
              <w:jc w:val="left"/>
              <w:rPr>
                <w:rFonts w:ascii="仿宋" w:hAnsi="仿宋" w:eastAsia="仿宋" w:cs="仿宋"/>
                <w:kern w:val="0"/>
                <w:sz w:val="22"/>
              </w:rPr>
            </w:pPr>
            <w:r>
              <w:rPr>
                <w:rFonts w:hint="eastAsia" w:ascii="仿宋" w:hAnsi="仿宋" w:eastAsia="仿宋" w:cs="仿宋"/>
                <w:kern w:val="0"/>
                <w:sz w:val="22"/>
              </w:rPr>
              <w:t>5)</w:t>
            </w:r>
            <w:r>
              <w:rPr>
                <w:rFonts w:hint="eastAsia" w:ascii="仿宋" w:hAnsi="仿宋" w:eastAsia="仿宋" w:cs="仿宋"/>
                <w:kern w:val="0"/>
                <w:sz w:val="22"/>
              </w:rPr>
              <w:tab/>
            </w:r>
            <w:r>
              <w:rPr>
                <w:rFonts w:hint="eastAsia" w:ascii="仿宋" w:hAnsi="仿宋" w:eastAsia="仿宋" w:cs="仿宋"/>
                <w:kern w:val="0"/>
                <w:sz w:val="22"/>
              </w:rPr>
              <w:t>支持不少于H.265、H.264 （Main Profile、High Profile、Baseline profile）、M-JPEG编码。</w:t>
            </w:r>
          </w:p>
          <w:p>
            <w:pPr>
              <w:widowControl/>
              <w:jc w:val="left"/>
              <w:rPr>
                <w:rFonts w:ascii="仿宋" w:hAnsi="仿宋" w:eastAsia="仿宋" w:cs="仿宋"/>
                <w:kern w:val="0"/>
                <w:sz w:val="22"/>
              </w:rPr>
            </w:pPr>
            <w:r>
              <w:rPr>
                <w:rFonts w:hint="eastAsia" w:ascii="仿宋" w:hAnsi="仿宋" w:eastAsia="仿宋" w:cs="仿宋"/>
                <w:kern w:val="0"/>
                <w:sz w:val="22"/>
              </w:rPr>
              <w:t>6)</w:t>
            </w:r>
            <w:r>
              <w:rPr>
                <w:rFonts w:hint="eastAsia" w:ascii="仿宋" w:hAnsi="仿宋" w:eastAsia="仿宋" w:cs="仿宋"/>
                <w:kern w:val="0"/>
                <w:sz w:val="22"/>
              </w:rPr>
              <w:tab/>
            </w:r>
            <w:r>
              <w:rPr>
                <w:rFonts w:hint="eastAsia" w:ascii="仿宋" w:hAnsi="仿宋" w:eastAsia="仿宋" w:cs="仿宋"/>
                <w:kern w:val="0"/>
                <w:sz w:val="22"/>
              </w:rPr>
              <w:t>支持3码流，主码流1920×1080@60fps，子码流1920×1080@30fps，第三码流720×576@25fps。</w:t>
            </w:r>
          </w:p>
          <w:p>
            <w:pPr>
              <w:widowControl/>
              <w:jc w:val="left"/>
              <w:rPr>
                <w:rFonts w:ascii="仿宋" w:hAnsi="仿宋" w:eastAsia="仿宋" w:cs="仿宋"/>
                <w:kern w:val="0"/>
                <w:sz w:val="22"/>
              </w:rPr>
            </w:pPr>
            <w:r>
              <w:rPr>
                <w:rFonts w:hint="eastAsia" w:ascii="仿宋" w:hAnsi="仿宋" w:eastAsia="仿宋" w:cs="仿宋"/>
                <w:kern w:val="0"/>
                <w:sz w:val="22"/>
              </w:rPr>
              <w:t>7)</w:t>
            </w:r>
            <w:r>
              <w:rPr>
                <w:rFonts w:hint="eastAsia" w:ascii="仿宋" w:hAnsi="仿宋" w:eastAsia="仿宋" w:cs="仿宋"/>
                <w:kern w:val="0"/>
                <w:sz w:val="22"/>
              </w:rPr>
              <w:tab/>
            </w:r>
            <w:r>
              <w:rPr>
                <w:rFonts w:hint="eastAsia" w:ascii="仿宋" w:hAnsi="仿宋" w:eastAsia="仿宋" w:cs="仿宋"/>
                <w:kern w:val="0"/>
                <w:sz w:val="22"/>
              </w:rPr>
              <w:t>★具有宽动态自由切换功能，当环境亮度变化时，可自动开启/关闭宽动态（以公安部检测报告为准）。</w:t>
            </w:r>
          </w:p>
          <w:p>
            <w:pPr>
              <w:widowControl/>
              <w:jc w:val="left"/>
              <w:rPr>
                <w:rFonts w:ascii="仿宋" w:hAnsi="仿宋" w:eastAsia="仿宋" w:cs="仿宋"/>
                <w:kern w:val="0"/>
                <w:sz w:val="22"/>
              </w:rPr>
            </w:pPr>
            <w:r>
              <w:rPr>
                <w:rFonts w:hint="eastAsia" w:ascii="仿宋" w:hAnsi="仿宋" w:eastAsia="仿宋" w:cs="仿宋"/>
                <w:kern w:val="0"/>
                <w:sz w:val="22"/>
              </w:rPr>
              <w:t>8)</w:t>
            </w:r>
            <w:r>
              <w:rPr>
                <w:rFonts w:hint="eastAsia" w:ascii="仿宋" w:hAnsi="仿宋" w:eastAsia="仿宋" w:cs="仿宋"/>
                <w:kern w:val="0"/>
                <w:sz w:val="22"/>
              </w:rPr>
              <w:tab/>
            </w:r>
            <w:r>
              <w:rPr>
                <w:rFonts w:hint="eastAsia" w:ascii="仿宋" w:hAnsi="仿宋" w:eastAsia="仿宋" w:cs="仿宋"/>
                <w:kern w:val="0"/>
                <w:sz w:val="22"/>
              </w:rPr>
              <w:t>内置电子罗盘，可以让摄像机自动反馈镜头方向、俯仰角度</w:t>
            </w:r>
          </w:p>
          <w:p>
            <w:pPr>
              <w:widowControl/>
              <w:jc w:val="left"/>
              <w:rPr>
                <w:rFonts w:ascii="仿宋" w:hAnsi="仿宋" w:eastAsia="仿宋" w:cs="仿宋"/>
                <w:kern w:val="0"/>
                <w:sz w:val="22"/>
              </w:rPr>
            </w:pPr>
            <w:r>
              <w:rPr>
                <w:rFonts w:hint="eastAsia" w:ascii="仿宋" w:hAnsi="仿宋" w:eastAsia="仿宋" w:cs="仿宋"/>
                <w:kern w:val="0"/>
                <w:sz w:val="22"/>
              </w:rPr>
              <w:t>9)</w:t>
            </w:r>
            <w:r>
              <w:rPr>
                <w:rFonts w:hint="eastAsia" w:ascii="仿宋" w:hAnsi="仿宋" w:eastAsia="仿宋" w:cs="仿宋"/>
                <w:kern w:val="0"/>
                <w:sz w:val="22"/>
              </w:rPr>
              <w:tab/>
            </w:r>
            <w:r>
              <w:rPr>
                <w:rFonts w:hint="eastAsia" w:ascii="仿宋" w:hAnsi="仿宋" w:eastAsia="仿宋" w:cs="仿宋"/>
                <w:kern w:val="0"/>
                <w:sz w:val="22"/>
              </w:rPr>
              <w:t>具有目标跟踪功能，摄像机可对设定区域的运动目标进行跟踪。</w:t>
            </w:r>
          </w:p>
          <w:p>
            <w:pPr>
              <w:widowControl/>
              <w:jc w:val="left"/>
              <w:rPr>
                <w:rFonts w:ascii="仿宋" w:hAnsi="仿宋" w:eastAsia="仿宋" w:cs="仿宋"/>
                <w:kern w:val="0"/>
                <w:sz w:val="22"/>
              </w:rPr>
            </w:pPr>
            <w:r>
              <w:rPr>
                <w:rFonts w:hint="eastAsia" w:ascii="仿宋" w:hAnsi="仿宋" w:eastAsia="仿宋" w:cs="仿宋"/>
                <w:kern w:val="0"/>
                <w:sz w:val="22"/>
              </w:rPr>
              <w:t>10)</w:t>
            </w:r>
            <w:r>
              <w:rPr>
                <w:rFonts w:hint="eastAsia" w:ascii="仿宋" w:hAnsi="仿宋" w:eastAsia="仿宋" w:cs="仿宋"/>
                <w:kern w:val="0"/>
                <w:sz w:val="22"/>
              </w:rPr>
              <w:tab/>
            </w:r>
            <w:r>
              <w:rPr>
                <w:rFonts w:hint="eastAsia" w:ascii="仿宋" w:hAnsi="仿宋" w:eastAsia="仿宋" w:cs="仿宋"/>
                <w:kern w:val="0"/>
                <w:sz w:val="22"/>
              </w:rPr>
              <w:t>具有车辆抓拍、车牌叠加、车辆捕获、车牌识别功能。</w:t>
            </w:r>
          </w:p>
          <w:p>
            <w:pPr>
              <w:widowControl/>
              <w:jc w:val="left"/>
              <w:rPr>
                <w:rFonts w:ascii="仿宋" w:hAnsi="仿宋" w:eastAsia="仿宋" w:cs="仿宋"/>
                <w:kern w:val="0"/>
                <w:sz w:val="22"/>
              </w:rPr>
            </w:pPr>
            <w:r>
              <w:rPr>
                <w:rFonts w:hint="eastAsia" w:ascii="仿宋" w:hAnsi="仿宋" w:eastAsia="仿宋" w:cs="仿宋"/>
                <w:kern w:val="0"/>
                <w:sz w:val="22"/>
              </w:rPr>
              <w:t>11)</w:t>
            </w:r>
            <w:r>
              <w:rPr>
                <w:rFonts w:hint="eastAsia" w:ascii="仿宋" w:hAnsi="仿宋" w:eastAsia="仿宋" w:cs="仿宋"/>
                <w:kern w:val="0"/>
                <w:sz w:val="22"/>
              </w:rPr>
              <w:tab/>
            </w:r>
            <w:r>
              <w:rPr>
                <w:rFonts w:hint="eastAsia" w:ascii="仿宋" w:hAnsi="仿宋" w:eastAsia="仿宋" w:cs="仿宋"/>
                <w:kern w:val="0"/>
                <w:sz w:val="22"/>
              </w:rPr>
              <w:t>★具有滚动OSD功能，可添加图片OSD（以公安部检测报告为准）</w:t>
            </w:r>
          </w:p>
          <w:p>
            <w:pPr>
              <w:widowControl/>
              <w:jc w:val="left"/>
              <w:rPr>
                <w:rFonts w:ascii="仿宋" w:hAnsi="仿宋" w:eastAsia="仿宋" w:cs="仿宋"/>
                <w:kern w:val="0"/>
                <w:sz w:val="22"/>
              </w:rPr>
            </w:pPr>
            <w:r>
              <w:rPr>
                <w:rFonts w:hint="eastAsia" w:ascii="仿宋" w:hAnsi="仿宋" w:eastAsia="仿宋" w:cs="仿宋"/>
                <w:kern w:val="0"/>
                <w:sz w:val="22"/>
              </w:rPr>
              <w:t>12)</w:t>
            </w:r>
            <w:r>
              <w:rPr>
                <w:rFonts w:hint="eastAsia" w:ascii="仿宋" w:hAnsi="仿宋" w:eastAsia="仿宋" w:cs="仿宋"/>
                <w:kern w:val="0"/>
                <w:sz w:val="22"/>
              </w:rPr>
              <w:tab/>
            </w:r>
            <w:r>
              <w:rPr>
                <w:rFonts w:hint="eastAsia" w:ascii="仿宋" w:hAnsi="仿宋" w:eastAsia="仿宋" w:cs="仿宋"/>
                <w:kern w:val="0"/>
                <w:sz w:val="22"/>
              </w:rPr>
              <w:t>在同一个客户端上，可最多同时开启30个视频窗口进行画面浏览</w:t>
            </w:r>
          </w:p>
          <w:p>
            <w:pPr>
              <w:widowControl/>
              <w:jc w:val="left"/>
              <w:rPr>
                <w:rFonts w:ascii="仿宋" w:hAnsi="仿宋" w:eastAsia="仿宋" w:cs="仿宋"/>
                <w:kern w:val="0"/>
                <w:sz w:val="22"/>
              </w:rPr>
            </w:pPr>
            <w:r>
              <w:rPr>
                <w:rFonts w:hint="eastAsia" w:ascii="仿宋" w:hAnsi="仿宋" w:eastAsia="仿宋" w:cs="仿宋"/>
                <w:kern w:val="0"/>
                <w:sz w:val="22"/>
              </w:rPr>
              <w:t>13)</w:t>
            </w:r>
            <w:r>
              <w:rPr>
                <w:rFonts w:hint="eastAsia" w:ascii="仿宋" w:hAnsi="仿宋" w:eastAsia="仿宋" w:cs="仿宋"/>
                <w:kern w:val="0"/>
                <w:sz w:val="22"/>
              </w:rPr>
              <w:tab/>
            </w:r>
            <w:r>
              <w:rPr>
                <w:rFonts w:hint="eastAsia" w:ascii="仿宋" w:hAnsi="仿宋" w:eastAsia="仿宋" w:cs="仿宋"/>
                <w:kern w:val="0"/>
                <w:sz w:val="22"/>
              </w:rPr>
              <w:t>旋转角度水平360°，垂直转动角度-35°～90°。</w:t>
            </w:r>
          </w:p>
          <w:p>
            <w:pPr>
              <w:widowControl/>
              <w:jc w:val="left"/>
              <w:rPr>
                <w:rFonts w:ascii="仿宋" w:hAnsi="仿宋" w:eastAsia="仿宋" w:cs="仿宋"/>
                <w:kern w:val="0"/>
                <w:sz w:val="22"/>
              </w:rPr>
            </w:pPr>
            <w:r>
              <w:rPr>
                <w:rFonts w:hint="eastAsia" w:ascii="仿宋" w:hAnsi="仿宋" w:eastAsia="仿宋" w:cs="仿宋"/>
                <w:kern w:val="0"/>
                <w:sz w:val="22"/>
              </w:rPr>
              <w:t>14)</w:t>
            </w:r>
            <w:r>
              <w:rPr>
                <w:rFonts w:hint="eastAsia" w:ascii="仿宋" w:hAnsi="仿宋" w:eastAsia="仿宋" w:cs="仿宋"/>
                <w:kern w:val="0"/>
                <w:sz w:val="22"/>
              </w:rPr>
              <w:tab/>
            </w:r>
            <w:r>
              <w:rPr>
                <w:rFonts w:hint="eastAsia" w:ascii="仿宋" w:hAnsi="仿宋" w:eastAsia="仿宋" w:cs="仿宋"/>
                <w:kern w:val="0"/>
                <w:sz w:val="22"/>
              </w:rPr>
              <w:t>水平手动控制最大速度不小于800°/s。</w:t>
            </w:r>
          </w:p>
          <w:p>
            <w:pPr>
              <w:widowControl/>
              <w:jc w:val="left"/>
              <w:rPr>
                <w:rFonts w:ascii="仿宋" w:hAnsi="仿宋" w:eastAsia="仿宋" w:cs="仿宋"/>
                <w:kern w:val="0"/>
                <w:sz w:val="22"/>
              </w:rPr>
            </w:pPr>
            <w:r>
              <w:rPr>
                <w:rFonts w:hint="eastAsia" w:ascii="仿宋" w:hAnsi="仿宋" w:eastAsia="仿宋" w:cs="仿宋"/>
                <w:kern w:val="0"/>
                <w:sz w:val="22"/>
              </w:rPr>
              <w:t>15)</w:t>
            </w:r>
            <w:r>
              <w:rPr>
                <w:rFonts w:hint="eastAsia" w:ascii="仿宋" w:hAnsi="仿宋" w:eastAsia="仿宋" w:cs="仿宋"/>
                <w:kern w:val="0"/>
                <w:sz w:val="22"/>
              </w:rPr>
              <w:tab/>
            </w:r>
            <w:r>
              <w:rPr>
                <w:rFonts w:hint="eastAsia" w:ascii="仿宋" w:hAnsi="仿宋" w:eastAsia="仿宋" w:cs="仿宋"/>
                <w:kern w:val="0"/>
                <w:sz w:val="22"/>
              </w:rPr>
              <w:t>支持用户管理功能，可通过IE浏览器添加、删除用户、并为不同用户添加不同的访问权限，管理员用户可管理、查看低权限用户的操作权限；可通过IE浏览器添加32个用户。</w:t>
            </w:r>
          </w:p>
          <w:p>
            <w:pPr>
              <w:widowControl/>
              <w:jc w:val="left"/>
              <w:rPr>
                <w:rFonts w:ascii="仿宋" w:hAnsi="仿宋" w:eastAsia="仿宋" w:cs="仿宋"/>
                <w:kern w:val="0"/>
                <w:sz w:val="22"/>
              </w:rPr>
            </w:pPr>
            <w:r>
              <w:rPr>
                <w:rFonts w:hint="eastAsia" w:ascii="仿宋" w:hAnsi="仿宋" w:eastAsia="仿宋" w:cs="仿宋"/>
                <w:kern w:val="0"/>
                <w:sz w:val="22"/>
              </w:rPr>
              <w:t>16)</w:t>
            </w:r>
            <w:r>
              <w:rPr>
                <w:rFonts w:hint="eastAsia" w:ascii="仿宋" w:hAnsi="仿宋" w:eastAsia="仿宋" w:cs="仿宋"/>
                <w:kern w:val="0"/>
                <w:sz w:val="22"/>
              </w:rPr>
              <w:tab/>
            </w:r>
            <w:r>
              <w:rPr>
                <w:rFonts w:hint="eastAsia" w:ascii="仿宋" w:hAnsi="仿宋" w:eastAsia="仿宋" w:cs="仿宋"/>
                <w:kern w:val="0"/>
                <w:sz w:val="22"/>
              </w:rPr>
              <w:t>★支持不少于1025个预置位（以公安部检测报告为准）。</w:t>
            </w:r>
          </w:p>
          <w:p>
            <w:pPr>
              <w:widowControl/>
              <w:jc w:val="left"/>
              <w:rPr>
                <w:rFonts w:ascii="仿宋" w:hAnsi="仿宋" w:eastAsia="仿宋" w:cs="仿宋"/>
                <w:kern w:val="0"/>
                <w:sz w:val="22"/>
              </w:rPr>
            </w:pPr>
            <w:r>
              <w:rPr>
                <w:rFonts w:hint="eastAsia" w:ascii="仿宋" w:hAnsi="仿宋" w:eastAsia="仿宋" w:cs="仿宋"/>
                <w:kern w:val="0"/>
                <w:sz w:val="22"/>
              </w:rPr>
              <w:t>17)</w:t>
            </w:r>
            <w:r>
              <w:rPr>
                <w:rFonts w:hint="eastAsia" w:ascii="仿宋" w:hAnsi="仿宋" w:eastAsia="仿宋" w:cs="仿宋"/>
                <w:kern w:val="0"/>
                <w:sz w:val="22"/>
              </w:rPr>
              <w:tab/>
            </w:r>
            <w:r>
              <w:rPr>
                <w:rFonts w:hint="eastAsia" w:ascii="仿宋" w:hAnsi="仿宋" w:eastAsia="仿宋" w:cs="仿宋"/>
                <w:kern w:val="0"/>
                <w:sz w:val="22"/>
              </w:rPr>
              <w:t>具有防篡改功能，当抓拍图片或录像文件被篡改后，可通过专用播放器软件给出信息提示。</w:t>
            </w:r>
          </w:p>
          <w:p>
            <w:pPr>
              <w:widowControl/>
              <w:jc w:val="left"/>
              <w:rPr>
                <w:rFonts w:ascii="仿宋" w:hAnsi="仿宋" w:eastAsia="仿宋" w:cs="仿宋"/>
                <w:kern w:val="0"/>
                <w:sz w:val="22"/>
              </w:rPr>
            </w:pPr>
            <w:r>
              <w:rPr>
                <w:rFonts w:hint="eastAsia" w:ascii="仿宋" w:hAnsi="仿宋" w:eastAsia="仿宋" w:cs="仿宋"/>
                <w:kern w:val="0"/>
                <w:sz w:val="22"/>
              </w:rPr>
              <w:t>18)</w:t>
            </w:r>
            <w:r>
              <w:rPr>
                <w:rFonts w:hint="eastAsia" w:ascii="仿宋" w:hAnsi="仿宋" w:eastAsia="仿宋" w:cs="仿宋"/>
                <w:kern w:val="0"/>
                <w:sz w:val="22"/>
              </w:rPr>
              <w:tab/>
            </w:r>
            <w:r>
              <w:rPr>
                <w:rFonts w:hint="eastAsia" w:ascii="仿宋" w:hAnsi="仿宋" w:eastAsia="仿宋" w:cs="仿宋"/>
                <w:kern w:val="0"/>
                <w:sz w:val="22"/>
              </w:rPr>
              <w:t>高低温工作环境：摄像机能够在-50℃~+80℃的环境下正常工作</w:t>
            </w:r>
          </w:p>
          <w:p>
            <w:pPr>
              <w:widowControl/>
              <w:jc w:val="left"/>
              <w:rPr>
                <w:rFonts w:ascii="仿宋" w:hAnsi="仿宋" w:eastAsia="仿宋" w:cs="仿宋"/>
                <w:kern w:val="0"/>
                <w:sz w:val="22"/>
              </w:rPr>
            </w:pPr>
            <w:r>
              <w:rPr>
                <w:rFonts w:hint="eastAsia" w:ascii="仿宋" w:hAnsi="仿宋" w:eastAsia="仿宋" w:cs="仿宋"/>
                <w:kern w:val="0"/>
                <w:sz w:val="22"/>
              </w:rPr>
              <w:t>19)</w:t>
            </w:r>
            <w:r>
              <w:rPr>
                <w:rFonts w:hint="eastAsia" w:ascii="仿宋" w:hAnsi="仿宋" w:eastAsia="仿宋" w:cs="仿宋"/>
                <w:kern w:val="0"/>
                <w:sz w:val="22"/>
              </w:rPr>
              <w:tab/>
            </w:r>
            <w:r>
              <w:rPr>
                <w:rFonts w:hint="eastAsia" w:ascii="仿宋" w:hAnsi="仿宋" w:eastAsia="仿宋" w:cs="仿宋"/>
                <w:kern w:val="0"/>
                <w:sz w:val="22"/>
              </w:rPr>
              <w:t>★具有网关ARP绑定功能，有效防范ARP攻击，提升安全性（以公安部检测报告为准）</w:t>
            </w:r>
          </w:p>
          <w:p>
            <w:pPr>
              <w:widowControl/>
              <w:jc w:val="left"/>
              <w:rPr>
                <w:rFonts w:ascii="仿宋" w:hAnsi="仿宋" w:eastAsia="仿宋" w:cs="仿宋"/>
                <w:kern w:val="0"/>
                <w:sz w:val="22"/>
              </w:rPr>
            </w:pPr>
            <w:r>
              <w:rPr>
                <w:rFonts w:hint="eastAsia" w:ascii="仿宋" w:hAnsi="仿宋" w:eastAsia="仿宋" w:cs="仿宋"/>
                <w:kern w:val="0"/>
                <w:sz w:val="22"/>
              </w:rPr>
              <w:t>20)</w:t>
            </w:r>
            <w:r>
              <w:rPr>
                <w:rFonts w:hint="eastAsia" w:ascii="仿宋" w:hAnsi="仿宋" w:eastAsia="仿宋" w:cs="仿宋"/>
                <w:kern w:val="0"/>
                <w:sz w:val="22"/>
              </w:rPr>
              <w:tab/>
            </w:r>
            <w:r>
              <w:rPr>
                <w:rFonts w:hint="eastAsia" w:ascii="仿宋" w:hAnsi="仿宋" w:eastAsia="仿宋" w:cs="仿宋"/>
                <w:kern w:val="0"/>
                <w:sz w:val="22"/>
              </w:rPr>
              <w:t>4M码流存储30天，支持国标，DB33，可以无缝对接余杭公安视频专网平台。</w:t>
            </w:r>
          </w:p>
        </w:tc>
        <w:tc>
          <w:tcPr>
            <w:tcW w:w="56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2"/>
              </w:rPr>
            </w:pPr>
            <w:r>
              <w:rPr>
                <w:rFonts w:ascii="仿宋" w:hAnsi="仿宋" w:eastAsia="仿宋" w:cs="仿宋"/>
                <w:kern w:val="0"/>
                <w:sz w:val="22"/>
              </w:rPr>
              <w:t>145</w:t>
            </w:r>
          </w:p>
        </w:tc>
      </w:tr>
      <w:tr>
        <w:tblPrEx>
          <w:tblCellMar>
            <w:top w:w="0" w:type="dxa"/>
            <w:left w:w="108" w:type="dxa"/>
            <w:bottom w:w="0" w:type="dxa"/>
            <w:right w:w="108" w:type="dxa"/>
          </w:tblCellMar>
        </w:tblPrEx>
        <w:trPr>
          <w:trHeight w:val="278"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rPr>
            </w:pPr>
            <w:r>
              <w:rPr>
                <w:rFonts w:hint="eastAsia" w:ascii="仿宋" w:hAnsi="仿宋" w:eastAsia="仿宋" w:cs="仿宋"/>
                <w:kern w:val="0"/>
                <w:sz w:val="22"/>
              </w:rPr>
              <w:t>2</w:t>
            </w:r>
          </w:p>
        </w:tc>
        <w:tc>
          <w:tcPr>
            <w:tcW w:w="810"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仿宋" w:hAnsi="仿宋" w:eastAsia="仿宋" w:cs="仿宋"/>
                <w:kern w:val="0"/>
                <w:sz w:val="22"/>
                <w:szCs w:val="20"/>
              </w:rPr>
            </w:pPr>
            <w:r>
              <w:rPr>
                <w:rFonts w:hint="eastAsia" w:ascii="仿宋" w:hAnsi="仿宋" w:eastAsia="仿宋" w:cs="仿宋"/>
                <w:kern w:val="0"/>
                <w:sz w:val="22"/>
                <w:szCs w:val="20"/>
              </w:rPr>
              <w:t>6</w:t>
            </w:r>
            <w:r>
              <w:rPr>
                <w:rFonts w:ascii="仿宋" w:hAnsi="仿宋" w:eastAsia="仿宋" w:cs="仿宋"/>
                <w:kern w:val="0"/>
                <w:sz w:val="22"/>
                <w:szCs w:val="20"/>
              </w:rPr>
              <w:t>00W</w:t>
            </w:r>
            <w:r>
              <w:rPr>
                <w:rFonts w:hint="eastAsia" w:ascii="仿宋" w:hAnsi="仿宋" w:eastAsia="仿宋" w:cs="仿宋"/>
                <w:kern w:val="0"/>
                <w:sz w:val="22"/>
                <w:szCs w:val="20"/>
              </w:rPr>
              <w:t>智能卡口摄像机</w:t>
            </w:r>
          </w:p>
        </w:tc>
        <w:tc>
          <w:tcPr>
            <w:tcW w:w="751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rPr>
            </w:pPr>
            <w:r>
              <w:rPr>
                <w:rFonts w:hint="eastAsia" w:ascii="仿宋" w:hAnsi="仿宋" w:eastAsia="仿宋" w:cs="仿宋"/>
                <w:kern w:val="0"/>
                <w:sz w:val="22"/>
              </w:rPr>
              <w:t>1)</w:t>
            </w:r>
            <w:r>
              <w:rPr>
                <w:rFonts w:hint="eastAsia" w:ascii="仿宋" w:hAnsi="仿宋" w:eastAsia="仿宋" w:cs="仿宋"/>
                <w:kern w:val="0"/>
                <w:sz w:val="22"/>
              </w:rPr>
              <w:tab/>
            </w:r>
            <w:r>
              <w:rPr>
                <w:rFonts w:hint="eastAsia" w:ascii="仿宋" w:hAnsi="仿宋" w:eastAsia="仿宋" w:cs="仿宋"/>
                <w:kern w:val="0"/>
                <w:sz w:val="22"/>
              </w:rPr>
              <w:t>600万像素人工智能卡口，靶面尺寸1/1.8"英寸；</w:t>
            </w:r>
          </w:p>
          <w:p>
            <w:pPr>
              <w:widowControl/>
              <w:jc w:val="left"/>
              <w:rPr>
                <w:rFonts w:ascii="仿宋" w:hAnsi="仿宋" w:eastAsia="仿宋" w:cs="仿宋"/>
                <w:kern w:val="0"/>
                <w:sz w:val="22"/>
              </w:rPr>
            </w:pPr>
            <w:r>
              <w:rPr>
                <w:rFonts w:hint="eastAsia" w:ascii="仿宋" w:hAnsi="仿宋" w:eastAsia="仿宋" w:cs="仿宋"/>
                <w:kern w:val="0"/>
                <w:sz w:val="22"/>
              </w:rPr>
              <w:t>2)</w:t>
            </w:r>
            <w:r>
              <w:rPr>
                <w:rFonts w:hint="eastAsia" w:ascii="仿宋" w:hAnsi="仿宋" w:eastAsia="仿宋" w:cs="仿宋"/>
                <w:kern w:val="0"/>
                <w:sz w:val="22"/>
              </w:rPr>
              <w:tab/>
            </w:r>
            <w:r>
              <w:rPr>
                <w:rFonts w:hint="eastAsia" w:ascii="仿宋" w:hAnsi="仿宋" w:eastAsia="仿宋" w:cs="仿宋"/>
                <w:kern w:val="0"/>
                <w:sz w:val="22"/>
              </w:rPr>
              <w:t>★内置GPU芯片、内置16GB eMMC存储芯片（以公安部检测报告为准）；</w:t>
            </w:r>
          </w:p>
          <w:p>
            <w:pPr>
              <w:widowControl/>
              <w:jc w:val="left"/>
              <w:rPr>
                <w:rFonts w:ascii="仿宋" w:hAnsi="仿宋" w:eastAsia="仿宋" w:cs="仿宋"/>
                <w:kern w:val="0"/>
                <w:sz w:val="22"/>
              </w:rPr>
            </w:pPr>
            <w:r>
              <w:rPr>
                <w:rFonts w:hint="eastAsia" w:ascii="仿宋" w:hAnsi="仿宋" w:eastAsia="仿宋" w:cs="仿宋"/>
                <w:kern w:val="0"/>
                <w:sz w:val="22"/>
              </w:rPr>
              <w:t>3)</w:t>
            </w:r>
            <w:r>
              <w:rPr>
                <w:rFonts w:hint="eastAsia" w:ascii="仿宋" w:hAnsi="仿宋" w:eastAsia="仿宋" w:cs="仿宋"/>
                <w:kern w:val="0"/>
                <w:sz w:val="22"/>
              </w:rPr>
              <w:tab/>
            </w:r>
            <w:r>
              <w:rPr>
                <w:rFonts w:hint="eastAsia" w:ascii="仿宋" w:hAnsi="仿宋" w:eastAsia="仿宋" w:cs="仿宋"/>
                <w:kern w:val="0"/>
                <w:sz w:val="22"/>
              </w:rPr>
              <w:t>最低照度：彩色0.0005lx，黑白0.0001lx；</w:t>
            </w:r>
          </w:p>
          <w:p>
            <w:pPr>
              <w:widowControl/>
              <w:jc w:val="left"/>
              <w:rPr>
                <w:rFonts w:ascii="仿宋" w:hAnsi="仿宋" w:eastAsia="仿宋" w:cs="仿宋"/>
                <w:kern w:val="0"/>
                <w:sz w:val="22"/>
              </w:rPr>
            </w:pPr>
            <w:r>
              <w:rPr>
                <w:rFonts w:hint="eastAsia" w:ascii="仿宋" w:hAnsi="仿宋" w:eastAsia="仿宋" w:cs="仿宋"/>
                <w:kern w:val="0"/>
                <w:sz w:val="22"/>
              </w:rPr>
              <w:t>4)</w:t>
            </w:r>
            <w:r>
              <w:rPr>
                <w:rFonts w:hint="eastAsia" w:ascii="仿宋" w:hAnsi="仿宋" w:eastAsia="仿宋" w:cs="仿宋"/>
                <w:kern w:val="0"/>
                <w:sz w:val="22"/>
              </w:rPr>
              <w:tab/>
            </w:r>
            <w:r>
              <w:rPr>
                <w:rFonts w:hint="eastAsia" w:ascii="仿宋" w:hAnsi="仿宋" w:eastAsia="仿宋" w:cs="仿宋"/>
                <w:kern w:val="0"/>
                <w:sz w:val="22"/>
              </w:rPr>
              <w:t>支持车牌识别功能，白天准确率≥99%，晚上准确率≥99%（以公安部检测报告为准）</w:t>
            </w:r>
          </w:p>
          <w:p>
            <w:pPr>
              <w:widowControl/>
              <w:jc w:val="left"/>
              <w:rPr>
                <w:rFonts w:ascii="仿宋" w:hAnsi="仿宋" w:eastAsia="仿宋" w:cs="仿宋"/>
                <w:kern w:val="0"/>
                <w:sz w:val="22"/>
              </w:rPr>
            </w:pPr>
            <w:r>
              <w:rPr>
                <w:rFonts w:hint="eastAsia" w:ascii="仿宋" w:hAnsi="仿宋" w:eastAsia="仿宋" w:cs="仿宋"/>
                <w:kern w:val="0"/>
                <w:sz w:val="22"/>
              </w:rPr>
              <w:t>5)</w:t>
            </w:r>
            <w:r>
              <w:rPr>
                <w:rFonts w:hint="eastAsia" w:ascii="仿宋" w:hAnsi="仿宋" w:eastAsia="仿宋" w:cs="仿宋"/>
                <w:kern w:val="0"/>
                <w:sz w:val="22"/>
              </w:rPr>
              <w:tab/>
            </w:r>
            <w:r>
              <w:rPr>
                <w:rFonts w:hint="eastAsia" w:ascii="仿宋" w:hAnsi="仿宋" w:eastAsia="仿宋" w:cs="仿宋"/>
                <w:kern w:val="0"/>
                <w:sz w:val="22"/>
              </w:rPr>
              <w:t>★IPC支持光口、电口同时使用，电口可以串接供给另外1台IPC正常使用（以公安检测报告为准）</w:t>
            </w:r>
          </w:p>
          <w:p>
            <w:pPr>
              <w:widowControl/>
              <w:jc w:val="left"/>
              <w:rPr>
                <w:rFonts w:ascii="仿宋" w:hAnsi="仿宋" w:eastAsia="仿宋" w:cs="仿宋"/>
                <w:kern w:val="0"/>
                <w:sz w:val="22"/>
              </w:rPr>
            </w:pPr>
            <w:r>
              <w:rPr>
                <w:rFonts w:hint="eastAsia" w:ascii="仿宋" w:hAnsi="仿宋" w:eastAsia="仿宋" w:cs="仿宋"/>
                <w:kern w:val="0"/>
                <w:sz w:val="22"/>
              </w:rPr>
              <w:t>6)</w:t>
            </w:r>
            <w:r>
              <w:rPr>
                <w:rFonts w:hint="eastAsia" w:ascii="仿宋" w:hAnsi="仿宋" w:eastAsia="仿宋" w:cs="仿宋"/>
                <w:kern w:val="0"/>
                <w:sz w:val="22"/>
              </w:rPr>
              <w:tab/>
            </w:r>
            <w:r>
              <w:rPr>
                <w:rFonts w:hint="eastAsia" w:ascii="仿宋" w:hAnsi="仿宋" w:eastAsia="仿宋" w:cs="仿宋"/>
                <w:kern w:val="0"/>
                <w:sz w:val="22"/>
              </w:rPr>
              <w:t>支持识别170种车标，识别不低于3600种车辆子品牌，识别11种车辆颜色，包括：黑、白、红、绿、蓝、青、黄、紫、银灰、粉、棕；</w:t>
            </w:r>
          </w:p>
          <w:p>
            <w:pPr>
              <w:widowControl/>
              <w:jc w:val="left"/>
              <w:rPr>
                <w:rFonts w:ascii="仿宋" w:hAnsi="仿宋" w:eastAsia="仿宋" w:cs="仿宋"/>
                <w:kern w:val="0"/>
                <w:sz w:val="22"/>
              </w:rPr>
            </w:pPr>
            <w:r>
              <w:rPr>
                <w:rFonts w:hint="eastAsia" w:ascii="仿宋" w:hAnsi="仿宋" w:eastAsia="仿宋" w:cs="仿宋"/>
                <w:kern w:val="0"/>
                <w:sz w:val="22"/>
              </w:rPr>
              <w:t>7)</w:t>
            </w:r>
            <w:r>
              <w:rPr>
                <w:rFonts w:hint="eastAsia" w:ascii="仿宋" w:hAnsi="仿宋" w:eastAsia="仿宋" w:cs="仿宋"/>
                <w:kern w:val="0"/>
                <w:sz w:val="22"/>
              </w:rPr>
              <w:tab/>
            </w:r>
            <w:r>
              <w:rPr>
                <w:rFonts w:hint="eastAsia" w:ascii="仿宋" w:hAnsi="仿宋" w:eastAsia="仿宋" w:cs="仿宋"/>
                <w:kern w:val="0"/>
                <w:sz w:val="22"/>
              </w:rPr>
              <w:t>设备具有车型识别功能，可识别15种车型，包括：两厢轿车、三厢轿车、跑车、小型轿车、微型轿车、客车、中型客车、面包车、微型面包车、大货车、中型货车、小货车、SUV、MPV、皮卡 ；</w:t>
            </w:r>
          </w:p>
          <w:p>
            <w:pPr>
              <w:widowControl/>
              <w:jc w:val="left"/>
              <w:rPr>
                <w:rFonts w:ascii="仿宋" w:hAnsi="仿宋" w:eastAsia="仿宋" w:cs="仿宋"/>
                <w:kern w:val="0"/>
                <w:sz w:val="22"/>
              </w:rPr>
            </w:pPr>
            <w:r>
              <w:rPr>
                <w:rFonts w:hint="eastAsia" w:ascii="仿宋" w:hAnsi="仿宋" w:eastAsia="仿宋" w:cs="仿宋"/>
                <w:kern w:val="0"/>
                <w:sz w:val="22"/>
              </w:rPr>
              <w:t>8)</w:t>
            </w:r>
            <w:r>
              <w:rPr>
                <w:rFonts w:hint="eastAsia" w:ascii="仿宋" w:hAnsi="仿宋" w:eastAsia="仿宋" w:cs="仿宋"/>
                <w:kern w:val="0"/>
                <w:sz w:val="22"/>
              </w:rPr>
              <w:tab/>
            </w:r>
            <w:r>
              <w:rPr>
                <w:rFonts w:hint="eastAsia" w:ascii="仿宋" w:hAnsi="仿宋" w:eastAsia="仿宋" w:cs="仿宋"/>
                <w:kern w:val="0"/>
                <w:sz w:val="22"/>
              </w:rPr>
              <w:t>★摄像机具有MAC采集功能，能够有效捕获监控区域内开启WIFI的移动终端如手机的MAC地址（以公安部检测报告为准）</w:t>
            </w:r>
          </w:p>
          <w:p>
            <w:pPr>
              <w:widowControl/>
              <w:jc w:val="left"/>
              <w:rPr>
                <w:rFonts w:ascii="仿宋" w:hAnsi="仿宋" w:eastAsia="仿宋" w:cs="仿宋"/>
                <w:kern w:val="0"/>
                <w:sz w:val="22"/>
              </w:rPr>
            </w:pPr>
            <w:r>
              <w:rPr>
                <w:rFonts w:hint="eastAsia" w:ascii="仿宋" w:hAnsi="仿宋" w:eastAsia="仿宋" w:cs="仿宋"/>
                <w:kern w:val="0"/>
                <w:sz w:val="22"/>
              </w:rPr>
              <w:t>9)</w:t>
            </w:r>
            <w:r>
              <w:rPr>
                <w:rFonts w:hint="eastAsia" w:ascii="仿宋" w:hAnsi="仿宋" w:eastAsia="仿宋" w:cs="仿宋"/>
                <w:kern w:val="0"/>
                <w:sz w:val="22"/>
              </w:rPr>
              <w:tab/>
            </w:r>
            <w:r>
              <w:rPr>
                <w:rFonts w:hint="eastAsia" w:ascii="仿宋" w:hAnsi="仿宋" w:eastAsia="仿宋" w:cs="仿宋"/>
                <w:kern w:val="0"/>
                <w:sz w:val="22"/>
              </w:rPr>
              <w:t>★支持北斗和GPS定位功能，并能够在监控画面叠加设备所在的经纬度信息（以公安部检测报告为准）</w:t>
            </w:r>
          </w:p>
          <w:p>
            <w:pPr>
              <w:widowControl/>
              <w:jc w:val="left"/>
              <w:rPr>
                <w:rFonts w:ascii="仿宋" w:hAnsi="仿宋" w:eastAsia="仿宋" w:cs="仿宋"/>
                <w:kern w:val="0"/>
                <w:sz w:val="22"/>
              </w:rPr>
            </w:pPr>
            <w:r>
              <w:rPr>
                <w:rFonts w:hint="eastAsia" w:ascii="仿宋" w:hAnsi="仿宋" w:eastAsia="仿宋" w:cs="仿宋"/>
                <w:kern w:val="0"/>
                <w:sz w:val="22"/>
              </w:rPr>
              <w:t>10)</w:t>
            </w:r>
            <w:r>
              <w:rPr>
                <w:rFonts w:hint="eastAsia" w:ascii="仿宋" w:hAnsi="仿宋" w:eastAsia="仿宋" w:cs="仿宋"/>
                <w:kern w:val="0"/>
                <w:sz w:val="22"/>
              </w:rPr>
              <w:tab/>
            </w:r>
            <w:r>
              <w:rPr>
                <w:rFonts w:hint="eastAsia" w:ascii="仿宋" w:hAnsi="仿宋" w:eastAsia="仿宋" w:cs="仿宋"/>
                <w:kern w:val="0"/>
                <w:sz w:val="22"/>
              </w:rPr>
              <w:t>★外壳防护等级：IP68（以公安部检测报告为准）</w:t>
            </w:r>
          </w:p>
          <w:p>
            <w:pPr>
              <w:widowControl/>
              <w:jc w:val="left"/>
              <w:rPr>
                <w:rFonts w:ascii="仿宋" w:hAnsi="仿宋" w:eastAsia="仿宋" w:cs="仿宋"/>
                <w:kern w:val="0"/>
                <w:sz w:val="22"/>
              </w:rPr>
            </w:pPr>
            <w:r>
              <w:rPr>
                <w:rFonts w:hint="eastAsia" w:ascii="仿宋" w:hAnsi="仿宋" w:eastAsia="仿宋" w:cs="仿宋"/>
                <w:kern w:val="0"/>
                <w:sz w:val="22"/>
              </w:rPr>
              <w:t>11)</w:t>
            </w:r>
            <w:r>
              <w:rPr>
                <w:rFonts w:hint="eastAsia" w:ascii="仿宋" w:hAnsi="仿宋" w:eastAsia="仿宋" w:cs="仿宋"/>
                <w:kern w:val="0"/>
                <w:sz w:val="22"/>
              </w:rPr>
              <w:tab/>
            </w:r>
            <w:r>
              <w:rPr>
                <w:rFonts w:hint="eastAsia" w:ascii="仿宋" w:hAnsi="仿宋" w:eastAsia="仿宋" w:cs="仿宋"/>
                <w:kern w:val="0"/>
                <w:sz w:val="22"/>
              </w:rPr>
              <w:t>一台卡口至少配置一台补光灯，为了防止光污染，要求使用30度亮度可调暖光常亮灯补光</w:t>
            </w:r>
          </w:p>
          <w:p>
            <w:pPr>
              <w:widowControl/>
              <w:jc w:val="left"/>
              <w:rPr>
                <w:rFonts w:ascii="仿宋" w:hAnsi="仿宋" w:eastAsia="仿宋" w:cs="仿宋"/>
                <w:kern w:val="0"/>
                <w:sz w:val="22"/>
              </w:rPr>
            </w:pPr>
            <w:r>
              <w:rPr>
                <w:rFonts w:hint="eastAsia" w:ascii="仿宋" w:hAnsi="仿宋" w:eastAsia="仿宋" w:cs="仿宋"/>
                <w:kern w:val="0"/>
                <w:sz w:val="22"/>
              </w:rPr>
              <w:t>12)</w:t>
            </w:r>
            <w:r>
              <w:rPr>
                <w:rFonts w:hint="eastAsia" w:ascii="仿宋" w:hAnsi="仿宋" w:eastAsia="仿宋" w:cs="仿宋"/>
                <w:kern w:val="0"/>
                <w:sz w:val="22"/>
              </w:rPr>
              <w:tab/>
            </w:r>
            <w:r>
              <w:rPr>
                <w:rFonts w:hint="eastAsia" w:ascii="仿宋" w:hAnsi="仿宋" w:eastAsia="仿宋" w:cs="仿宋"/>
                <w:kern w:val="0"/>
                <w:sz w:val="22"/>
              </w:rPr>
              <w:t>视频存储6M码流30天，图片存储180天，要求无缝对接分局可视化指挥平台。</w:t>
            </w:r>
          </w:p>
        </w:tc>
        <w:tc>
          <w:tcPr>
            <w:tcW w:w="56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2"/>
              </w:rPr>
            </w:pPr>
            <w:r>
              <w:rPr>
                <w:rFonts w:hint="eastAsia" w:ascii="仿宋" w:hAnsi="仿宋" w:eastAsia="仿宋" w:cs="仿宋"/>
                <w:kern w:val="0"/>
                <w:sz w:val="22"/>
              </w:rPr>
              <w:t>6</w:t>
            </w:r>
          </w:p>
        </w:tc>
      </w:tr>
      <w:tr>
        <w:tblPrEx>
          <w:tblCellMar>
            <w:top w:w="0" w:type="dxa"/>
            <w:left w:w="108" w:type="dxa"/>
            <w:bottom w:w="0" w:type="dxa"/>
            <w:right w:w="108" w:type="dxa"/>
          </w:tblCellMar>
        </w:tblPrEx>
        <w:trPr>
          <w:trHeight w:val="278"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2"/>
              </w:rPr>
            </w:pPr>
            <w:r>
              <w:rPr>
                <w:rFonts w:hint="eastAsia" w:ascii="仿宋" w:hAnsi="仿宋" w:eastAsia="仿宋" w:cs="仿宋"/>
                <w:kern w:val="0"/>
                <w:sz w:val="22"/>
              </w:rPr>
              <w:t>3</w:t>
            </w:r>
          </w:p>
        </w:tc>
        <w:tc>
          <w:tcPr>
            <w:tcW w:w="810"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仿宋" w:hAnsi="仿宋" w:eastAsia="仿宋" w:cs="仿宋"/>
                <w:kern w:val="0"/>
                <w:sz w:val="22"/>
                <w:szCs w:val="20"/>
              </w:rPr>
            </w:pPr>
            <w:r>
              <w:rPr>
                <w:rFonts w:hint="eastAsia" w:ascii="仿宋" w:hAnsi="仿宋" w:eastAsia="仿宋" w:cs="仿宋"/>
                <w:kern w:val="0"/>
                <w:sz w:val="22"/>
                <w:szCs w:val="20"/>
              </w:rPr>
              <w:t>补光灯</w:t>
            </w:r>
          </w:p>
        </w:tc>
        <w:tc>
          <w:tcPr>
            <w:tcW w:w="751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2"/>
              </w:rPr>
            </w:pPr>
            <w:r>
              <w:rPr>
                <w:rFonts w:hint="eastAsia" w:ascii="仿宋" w:hAnsi="仿宋" w:eastAsia="仿宋" w:cs="仿宋"/>
                <w:kern w:val="0"/>
                <w:sz w:val="22"/>
              </w:rPr>
              <w:t>1)</w:t>
            </w:r>
            <w:r>
              <w:rPr>
                <w:rFonts w:hint="eastAsia" w:ascii="仿宋" w:hAnsi="仿宋" w:eastAsia="仿宋" w:cs="仿宋"/>
                <w:kern w:val="0"/>
                <w:sz w:val="22"/>
              </w:rPr>
              <w:tab/>
            </w:r>
            <w:r>
              <w:rPr>
                <w:rFonts w:hint="eastAsia" w:ascii="仿宋" w:hAnsi="仿宋" w:eastAsia="仿宋" w:cs="仿宋"/>
                <w:kern w:val="0"/>
                <w:sz w:val="22"/>
              </w:rPr>
              <w:t>光源类型:高品质大功率暖光LED</w:t>
            </w:r>
          </w:p>
          <w:p>
            <w:pPr>
              <w:widowControl/>
              <w:jc w:val="left"/>
              <w:rPr>
                <w:rFonts w:ascii="仿宋" w:hAnsi="仿宋" w:eastAsia="仿宋" w:cs="仿宋"/>
                <w:kern w:val="0"/>
                <w:sz w:val="22"/>
              </w:rPr>
            </w:pPr>
            <w:r>
              <w:rPr>
                <w:rFonts w:hint="eastAsia" w:ascii="仿宋" w:hAnsi="仿宋" w:eastAsia="仿宋" w:cs="仿宋"/>
                <w:kern w:val="0"/>
                <w:sz w:val="22"/>
              </w:rPr>
              <w:t>2)</w:t>
            </w:r>
            <w:r>
              <w:rPr>
                <w:rFonts w:hint="eastAsia" w:ascii="仿宋" w:hAnsi="仿宋" w:eastAsia="仿宋" w:cs="仿宋"/>
                <w:kern w:val="0"/>
                <w:sz w:val="22"/>
              </w:rPr>
              <w:tab/>
            </w:r>
            <w:r>
              <w:rPr>
                <w:rFonts w:hint="eastAsia" w:ascii="仿宋" w:hAnsi="仿宋" w:eastAsia="仿宋" w:cs="仿宋"/>
                <w:kern w:val="0"/>
                <w:sz w:val="22"/>
              </w:rPr>
              <w:t>色温:3000 K</w:t>
            </w:r>
          </w:p>
          <w:p>
            <w:pPr>
              <w:widowControl/>
              <w:jc w:val="left"/>
              <w:rPr>
                <w:rFonts w:ascii="仿宋" w:hAnsi="仿宋" w:eastAsia="仿宋" w:cs="仿宋"/>
                <w:kern w:val="0"/>
                <w:sz w:val="22"/>
              </w:rPr>
            </w:pPr>
            <w:r>
              <w:rPr>
                <w:rFonts w:hint="eastAsia" w:ascii="仿宋" w:hAnsi="仿宋" w:eastAsia="仿宋" w:cs="仿宋"/>
                <w:kern w:val="0"/>
                <w:sz w:val="22"/>
              </w:rPr>
              <w:t>3)</w:t>
            </w:r>
            <w:r>
              <w:rPr>
                <w:rFonts w:hint="eastAsia" w:ascii="仿宋" w:hAnsi="仿宋" w:eastAsia="仿宋" w:cs="仿宋"/>
                <w:kern w:val="0"/>
                <w:sz w:val="22"/>
              </w:rPr>
              <w:tab/>
            </w:r>
            <w:r>
              <w:rPr>
                <w:rFonts w:hint="eastAsia" w:ascii="仿宋" w:hAnsi="仿宋" w:eastAsia="仿宋" w:cs="仿宋"/>
                <w:kern w:val="0"/>
                <w:sz w:val="22"/>
              </w:rPr>
              <w:t>光通量:4150lm</w:t>
            </w:r>
          </w:p>
          <w:p>
            <w:pPr>
              <w:widowControl/>
              <w:jc w:val="left"/>
              <w:rPr>
                <w:rFonts w:ascii="仿宋" w:hAnsi="仿宋" w:eastAsia="仿宋" w:cs="仿宋"/>
                <w:kern w:val="0"/>
                <w:sz w:val="22"/>
              </w:rPr>
            </w:pPr>
            <w:r>
              <w:rPr>
                <w:rFonts w:hint="eastAsia" w:ascii="仿宋" w:hAnsi="仿宋" w:eastAsia="仿宋" w:cs="仿宋"/>
                <w:kern w:val="0"/>
                <w:sz w:val="22"/>
              </w:rPr>
              <w:t>4)</w:t>
            </w:r>
            <w:r>
              <w:rPr>
                <w:rFonts w:hint="eastAsia" w:ascii="仿宋" w:hAnsi="仿宋" w:eastAsia="仿宋" w:cs="仿宋"/>
                <w:kern w:val="0"/>
                <w:sz w:val="22"/>
              </w:rPr>
              <w:tab/>
            </w:r>
            <w:r>
              <w:rPr>
                <w:rFonts w:hint="eastAsia" w:ascii="仿宋" w:hAnsi="仿宋" w:eastAsia="仿宋" w:cs="仿宋"/>
                <w:kern w:val="0"/>
                <w:sz w:val="22"/>
              </w:rPr>
              <w:t>发光角度:30°</w:t>
            </w:r>
          </w:p>
          <w:p>
            <w:pPr>
              <w:widowControl/>
              <w:jc w:val="left"/>
              <w:rPr>
                <w:rFonts w:ascii="仿宋" w:hAnsi="仿宋" w:eastAsia="仿宋" w:cs="仿宋"/>
                <w:kern w:val="0"/>
                <w:sz w:val="22"/>
              </w:rPr>
            </w:pPr>
            <w:r>
              <w:rPr>
                <w:rFonts w:hint="eastAsia" w:ascii="仿宋" w:hAnsi="仿宋" w:eastAsia="仿宋" w:cs="仿宋"/>
                <w:kern w:val="0"/>
                <w:sz w:val="22"/>
              </w:rPr>
              <w:t>5)</w:t>
            </w:r>
            <w:r>
              <w:rPr>
                <w:rFonts w:hint="eastAsia" w:ascii="仿宋" w:hAnsi="仿宋" w:eastAsia="仿宋" w:cs="仿宋"/>
                <w:kern w:val="0"/>
                <w:sz w:val="22"/>
              </w:rPr>
              <w:tab/>
            </w:r>
            <w:r>
              <w:rPr>
                <w:rFonts w:hint="eastAsia" w:ascii="仿宋" w:hAnsi="仿宋" w:eastAsia="仿宋" w:cs="仿宋"/>
                <w:kern w:val="0"/>
                <w:sz w:val="22"/>
              </w:rPr>
              <w:t>最佳补光距离:12m~25m</w:t>
            </w:r>
          </w:p>
          <w:p>
            <w:pPr>
              <w:widowControl/>
              <w:jc w:val="left"/>
              <w:rPr>
                <w:rFonts w:ascii="仿宋" w:hAnsi="仿宋" w:eastAsia="仿宋" w:cs="仿宋"/>
                <w:kern w:val="0"/>
                <w:sz w:val="22"/>
              </w:rPr>
            </w:pPr>
            <w:r>
              <w:rPr>
                <w:rFonts w:hint="eastAsia" w:ascii="仿宋" w:hAnsi="仿宋" w:eastAsia="仿宋" w:cs="仿宋"/>
                <w:kern w:val="0"/>
                <w:sz w:val="22"/>
              </w:rPr>
              <w:t>6)</w:t>
            </w:r>
            <w:r>
              <w:rPr>
                <w:rFonts w:hint="eastAsia" w:ascii="仿宋" w:hAnsi="仿宋" w:eastAsia="仿宋" w:cs="仿宋"/>
                <w:kern w:val="0"/>
                <w:sz w:val="22"/>
              </w:rPr>
              <w:tab/>
            </w:r>
            <w:r>
              <w:rPr>
                <w:rFonts w:hint="eastAsia" w:ascii="仿宋" w:hAnsi="仿宋" w:eastAsia="仿宋" w:cs="仿宋"/>
                <w:kern w:val="0"/>
                <w:sz w:val="22"/>
              </w:rPr>
              <w:t>调光方式:RS485控制、按键控制</w:t>
            </w:r>
          </w:p>
          <w:p>
            <w:pPr>
              <w:widowControl/>
              <w:jc w:val="left"/>
              <w:rPr>
                <w:rFonts w:ascii="仿宋" w:hAnsi="仿宋" w:eastAsia="仿宋" w:cs="仿宋"/>
                <w:kern w:val="0"/>
                <w:sz w:val="22"/>
              </w:rPr>
            </w:pPr>
            <w:r>
              <w:rPr>
                <w:rFonts w:hint="eastAsia" w:ascii="仿宋" w:hAnsi="仿宋" w:eastAsia="仿宋" w:cs="仿宋"/>
                <w:kern w:val="0"/>
                <w:sz w:val="22"/>
              </w:rPr>
              <w:t>7)</w:t>
            </w:r>
            <w:r>
              <w:rPr>
                <w:rFonts w:hint="eastAsia" w:ascii="仿宋" w:hAnsi="仿宋" w:eastAsia="仿宋" w:cs="仿宋"/>
                <w:kern w:val="0"/>
                <w:sz w:val="22"/>
              </w:rPr>
              <w:tab/>
            </w:r>
            <w:r>
              <w:rPr>
                <w:rFonts w:hint="eastAsia" w:ascii="仿宋" w:hAnsi="仿宋" w:eastAsia="仿宋" w:cs="仿宋"/>
                <w:kern w:val="0"/>
                <w:sz w:val="22"/>
              </w:rPr>
              <w:t>控制方式:支持内控(光敏自动控制)、外控(摄像机通过RS485控制、手动按键控制)</w:t>
            </w:r>
          </w:p>
          <w:p>
            <w:pPr>
              <w:widowControl/>
              <w:jc w:val="left"/>
              <w:rPr>
                <w:rFonts w:ascii="仿宋" w:hAnsi="仿宋" w:eastAsia="仿宋" w:cs="仿宋"/>
                <w:kern w:val="0"/>
                <w:sz w:val="22"/>
              </w:rPr>
            </w:pPr>
            <w:r>
              <w:rPr>
                <w:rFonts w:hint="eastAsia" w:ascii="仿宋" w:hAnsi="仿宋" w:eastAsia="仿宋" w:cs="仿宋"/>
                <w:kern w:val="0"/>
                <w:sz w:val="22"/>
              </w:rPr>
              <w:t>8)</w:t>
            </w:r>
            <w:r>
              <w:rPr>
                <w:rFonts w:hint="eastAsia" w:ascii="仿宋" w:hAnsi="仿宋" w:eastAsia="仿宋" w:cs="仿宋"/>
                <w:kern w:val="0"/>
                <w:sz w:val="22"/>
              </w:rPr>
              <w:tab/>
            </w:r>
            <w:r>
              <w:rPr>
                <w:rFonts w:hint="eastAsia" w:ascii="仿宋" w:hAnsi="仿宋" w:eastAsia="仿宋" w:cs="仿宋"/>
                <w:kern w:val="0"/>
                <w:sz w:val="22"/>
              </w:rPr>
              <w:t>安装支架旋转角度:-90°~+90°</w:t>
            </w:r>
          </w:p>
          <w:p>
            <w:pPr>
              <w:widowControl/>
              <w:jc w:val="left"/>
              <w:rPr>
                <w:rFonts w:ascii="仿宋" w:hAnsi="仿宋" w:eastAsia="仿宋" w:cs="仿宋"/>
                <w:kern w:val="0"/>
                <w:sz w:val="22"/>
              </w:rPr>
            </w:pPr>
            <w:r>
              <w:rPr>
                <w:rFonts w:hint="eastAsia" w:ascii="仿宋" w:hAnsi="仿宋" w:eastAsia="仿宋" w:cs="仿宋"/>
                <w:kern w:val="0"/>
                <w:sz w:val="22"/>
              </w:rPr>
              <w:t>9)</w:t>
            </w:r>
            <w:r>
              <w:rPr>
                <w:rFonts w:hint="eastAsia" w:ascii="仿宋" w:hAnsi="仿宋" w:eastAsia="仿宋" w:cs="仿宋"/>
                <w:kern w:val="0"/>
                <w:sz w:val="22"/>
              </w:rPr>
              <w:tab/>
            </w:r>
            <w:r>
              <w:rPr>
                <w:rFonts w:hint="eastAsia" w:ascii="仿宋" w:hAnsi="仿宋" w:eastAsia="仿宋" w:cs="仿宋"/>
                <w:kern w:val="0"/>
                <w:sz w:val="22"/>
              </w:rPr>
              <w:t>电源:AC：90 V ~264V  50/60Hz</w:t>
            </w:r>
          </w:p>
          <w:p>
            <w:pPr>
              <w:widowControl/>
              <w:jc w:val="left"/>
              <w:rPr>
                <w:rFonts w:ascii="仿宋" w:hAnsi="仿宋" w:eastAsia="仿宋" w:cs="仿宋"/>
                <w:kern w:val="0"/>
                <w:sz w:val="22"/>
              </w:rPr>
            </w:pPr>
            <w:r>
              <w:rPr>
                <w:rFonts w:hint="eastAsia" w:ascii="仿宋" w:hAnsi="仿宋" w:eastAsia="仿宋" w:cs="仿宋"/>
                <w:kern w:val="0"/>
                <w:sz w:val="22"/>
              </w:rPr>
              <w:t>10)</w:t>
            </w:r>
            <w:r>
              <w:rPr>
                <w:rFonts w:hint="eastAsia" w:ascii="仿宋" w:hAnsi="仿宋" w:eastAsia="仿宋" w:cs="仿宋"/>
                <w:kern w:val="0"/>
                <w:sz w:val="22"/>
              </w:rPr>
              <w:tab/>
            </w:r>
            <w:r>
              <w:rPr>
                <w:rFonts w:hint="eastAsia" w:ascii="仿宋" w:hAnsi="仿宋" w:eastAsia="仿宋" w:cs="仿宋"/>
                <w:kern w:val="0"/>
                <w:sz w:val="22"/>
              </w:rPr>
              <w:t>功率:3W~50W可调(有功功率)</w:t>
            </w:r>
          </w:p>
          <w:p>
            <w:pPr>
              <w:widowControl/>
              <w:jc w:val="left"/>
              <w:rPr>
                <w:rFonts w:ascii="仿宋" w:hAnsi="仿宋" w:eastAsia="仿宋" w:cs="仿宋"/>
                <w:kern w:val="0"/>
                <w:sz w:val="22"/>
              </w:rPr>
            </w:pPr>
            <w:r>
              <w:rPr>
                <w:rFonts w:hint="eastAsia" w:ascii="仿宋" w:hAnsi="仿宋" w:eastAsia="仿宋" w:cs="仿宋"/>
                <w:kern w:val="0"/>
                <w:sz w:val="22"/>
              </w:rPr>
              <w:t>11)</w:t>
            </w:r>
            <w:r>
              <w:rPr>
                <w:rFonts w:hint="eastAsia" w:ascii="仿宋" w:hAnsi="仿宋" w:eastAsia="仿宋" w:cs="仿宋"/>
                <w:kern w:val="0"/>
                <w:sz w:val="22"/>
              </w:rPr>
              <w:tab/>
            </w:r>
            <w:r>
              <w:rPr>
                <w:rFonts w:hint="eastAsia" w:ascii="仿宋" w:hAnsi="仿宋" w:eastAsia="仿宋" w:cs="仿宋"/>
                <w:kern w:val="0"/>
                <w:sz w:val="22"/>
              </w:rPr>
              <w:t>重量:1.48kg</w:t>
            </w:r>
          </w:p>
          <w:p>
            <w:pPr>
              <w:widowControl/>
              <w:jc w:val="left"/>
              <w:rPr>
                <w:rFonts w:ascii="仿宋" w:hAnsi="仿宋" w:eastAsia="仿宋" w:cs="仿宋"/>
                <w:kern w:val="0"/>
                <w:sz w:val="22"/>
              </w:rPr>
            </w:pPr>
            <w:r>
              <w:rPr>
                <w:rFonts w:hint="eastAsia" w:ascii="仿宋" w:hAnsi="仿宋" w:eastAsia="仿宋" w:cs="仿宋"/>
                <w:kern w:val="0"/>
                <w:sz w:val="22"/>
              </w:rPr>
              <w:t>12)</w:t>
            </w:r>
            <w:r>
              <w:rPr>
                <w:rFonts w:hint="eastAsia" w:ascii="仿宋" w:hAnsi="仿宋" w:eastAsia="仿宋" w:cs="仿宋"/>
                <w:kern w:val="0"/>
                <w:sz w:val="22"/>
              </w:rPr>
              <w:tab/>
            </w:r>
            <w:r>
              <w:rPr>
                <w:rFonts w:hint="eastAsia" w:ascii="仿宋" w:hAnsi="仿宋" w:eastAsia="仿宋" w:cs="仿宋"/>
                <w:kern w:val="0"/>
                <w:sz w:val="22"/>
              </w:rPr>
              <w:t>尺寸:219mm*176.6mm*71.4 mm</w:t>
            </w:r>
          </w:p>
          <w:p>
            <w:pPr>
              <w:widowControl/>
              <w:jc w:val="left"/>
              <w:rPr>
                <w:rFonts w:ascii="仿宋" w:hAnsi="仿宋" w:eastAsia="仿宋" w:cs="仿宋"/>
                <w:kern w:val="0"/>
                <w:sz w:val="22"/>
              </w:rPr>
            </w:pPr>
            <w:r>
              <w:rPr>
                <w:rFonts w:hint="eastAsia" w:ascii="仿宋" w:hAnsi="仿宋" w:eastAsia="仿宋" w:cs="仿宋"/>
                <w:kern w:val="0"/>
                <w:sz w:val="22"/>
              </w:rPr>
              <w:t>13)</w:t>
            </w:r>
            <w:r>
              <w:rPr>
                <w:rFonts w:hint="eastAsia" w:ascii="仿宋" w:hAnsi="仿宋" w:eastAsia="仿宋" w:cs="仿宋"/>
                <w:kern w:val="0"/>
                <w:sz w:val="22"/>
              </w:rPr>
              <w:tab/>
            </w:r>
            <w:r>
              <w:rPr>
                <w:rFonts w:hint="eastAsia" w:ascii="仿宋" w:hAnsi="仿宋" w:eastAsia="仿宋" w:cs="仿宋"/>
                <w:kern w:val="0"/>
                <w:sz w:val="22"/>
              </w:rPr>
              <w:t>工作环境:-40℃~+60℃，10%~95%RH（相对湿度，无冷凝）</w:t>
            </w:r>
          </w:p>
          <w:p>
            <w:pPr>
              <w:widowControl/>
              <w:jc w:val="left"/>
              <w:rPr>
                <w:rFonts w:ascii="仿宋" w:hAnsi="仿宋" w:eastAsia="仿宋" w:cs="仿宋"/>
                <w:kern w:val="0"/>
                <w:sz w:val="22"/>
              </w:rPr>
            </w:pPr>
            <w:r>
              <w:rPr>
                <w:rFonts w:hint="eastAsia" w:ascii="仿宋" w:hAnsi="仿宋" w:eastAsia="仿宋" w:cs="仿宋"/>
                <w:kern w:val="0"/>
                <w:sz w:val="22"/>
              </w:rPr>
              <w:t>14)</w:t>
            </w:r>
            <w:r>
              <w:rPr>
                <w:rFonts w:hint="eastAsia" w:ascii="仿宋" w:hAnsi="仿宋" w:eastAsia="仿宋" w:cs="仿宋"/>
                <w:kern w:val="0"/>
                <w:sz w:val="22"/>
              </w:rPr>
              <w:tab/>
            </w:r>
            <w:r>
              <w:rPr>
                <w:rFonts w:hint="eastAsia" w:ascii="仿宋" w:hAnsi="仿宋" w:eastAsia="仿宋" w:cs="仿宋"/>
                <w:kern w:val="0"/>
                <w:sz w:val="22"/>
              </w:rPr>
              <w:t>防护等级:IP68</w:t>
            </w:r>
          </w:p>
        </w:tc>
        <w:tc>
          <w:tcPr>
            <w:tcW w:w="56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2"/>
              </w:rPr>
            </w:pPr>
            <w:r>
              <w:rPr>
                <w:rFonts w:hint="eastAsia" w:ascii="仿宋" w:hAnsi="仿宋" w:eastAsia="仿宋" w:cs="仿宋"/>
                <w:kern w:val="0"/>
                <w:sz w:val="22"/>
              </w:rPr>
              <w:t>6</w:t>
            </w:r>
          </w:p>
        </w:tc>
      </w:tr>
    </w:tbl>
    <w:p>
      <w:pPr>
        <w:spacing w:line="600" w:lineRule="exact"/>
        <w:ind w:firstLine="482"/>
        <w:rPr>
          <w:rFonts w:ascii="仿宋" w:hAnsi="仿宋" w:eastAsia="仿宋" w:cs="仿宋"/>
          <w:b/>
          <w:color w:val="000000"/>
          <w:sz w:val="24"/>
        </w:rPr>
      </w:pPr>
      <w:r>
        <w:rPr>
          <w:rFonts w:hint="eastAsia" w:ascii="仿宋" w:hAnsi="仿宋" w:eastAsia="仿宋" w:cs="仿宋"/>
          <w:b/>
          <w:color w:val="000000"/>
          <w:sz w:val="24"/>
        </w:rPr>
        <w:t>四、服务要求</w:t>
      </w:r>
    </w:p>
    <w:p>
      <w:pPr>
        <w:spacing w:line="6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1、运维期间所有设备、链路、存储都由乙方负责维护，如遇设备损坏、链路不符合要求等均由乙方负责维修及更换。</w:t>
      </w:r>
    </w:p>
    <w:p>
      <w:pPr>
        <w:spacing w:line="6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接到建设方的报修指令（包括：口头、电话、传真、邮件等形式）时，乙方必须在30分钟内响应，1小时内到达现场，一般故障在2小时内排除；不能在2小时除的，必须先用备件替换损坏的设备，在4小时内恢复系统，确保正常运行，并以联系单方式提交采购方确认（载明故障设备、原因、修复时间和方案）；摄像机、硬盘录像、系统中的主要部件，乙方都应提供备件。</w:t>
      </w:r>
    </w:p>
    <w:p>
      <w:pPr>
        <w:spacing w:line="6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lang w:val="en-US" w:eastAsia="zh-CN"/>
        </w:rPr>
        <w:t>3</w:t>
      </w:r>
      <w:r>
        <w:rPr>
          <w:rFonts w:hint="eastAsia" w:ascii="仿宋" w:hAnsi="仿宋" w:eastAsia="仿宋" w:cs="仿宋"/>
          <w:color w:val="000000"/>
          <w:kern w:val="0"/>
          <w:sz w:val="24"/>
        </w:rPr>
        <w:t>、乙方在每季度，季节交替时需对前端摄像机周边影响照射视线的树枝进行修剪，确保每台摄像机照射视线不受任何影响。</w:t>
      </w:r>
    </w:p>
    <w:p>
      <w:pPr>
        <w:spacing w:line="6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lang w:val="en-US" w:eastAsia="zh-CN"/>
        </w:rPr>
        <w:t>4</w:t>
      </w:r>
      <w:r>
        <w:rPr>
          <w:rFonts w:hint="eastAsia" w:ascii="仿宋" w:hAnsi="仿宋" w:eastAsia="仿宋" w:cs="仿宋"/>
          <w:color w:val="000000"/>
          <w:kern w:val="0"/>
          <w:sz w:val="24"/>
        </w:rPr>
        <w:t>、 监控探头、存储设备老化需更换标准：当监控探头画面一旦出现色差、长期模糊得不到解决（30天），或红外补光失效等情况下，不论探头使用年限标准，乙方无条件进行及时更换，如遇双方因更换标准不一致时，以公安部门的标准为准；</w:t>
      </w:r>
    </w:p>
    <w:p>
      <w:pPr>
        <w:spacing w:line="6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lang w:val="en-US" w:eastAsia="zh-CN"/>
        </w:rPr>
        <w:t>5</w:t>
      </w:r>
      <w:r>
        <w:rPr>
          <w:rFonts w:hint="eastAsia" w:ascii="仿宋" w:hAnsi="仿宋" w:eastAsia="仿宋" w:cs="仿宋"/>
          <w:color w:val="000000"/>
          <w:kern w:val="0"/>
          <w:sz w:val="24"/>
        </w:rPr>
        <w:t>、如因网络割接、系统升级、线路调整等原因必须中断服务，乙方应提前24小时通知甲方。因乙方原因造成甲方服务缺失的，乙方需根据具体缺失情形由甲方予以扣除相应费用。</w:t>
      </w:r>
    </w:p>
    <w:p>
      <w:pPr>
        <w:spacing w:line="600" w:lineRule="exact"/>
        <w:ind w:firstLine="482"/>
        <w:rPr>
          <w:rFonts w:ascii="仿宋" w:hAnsi="仿宋" w:eastAsia="仿宋" w:cs="仿宋"/>
          <w:b/>
          <w:color w:val="000000"/>
          <w:sz w:val="24"/>
        </w:rPr>
      </w:pPr>
      <w:r>
        <w:rPr>
          <w:rFonts w:hint="eastAsia" w:ascii="仿宋" w:hAnsi="仿宋" w:eastAsia="仿宋" w:cs="仿宋"/>
          <w:b/>
          <w:color w:val="000000"/>
          <w:sz w:val="24"/>
        </w:rPr>
        <w:t>五、其他要求</w:t>
      </w:r>
    </w:p>
    <w:p>
      <w:pPr>
        <w:spacing w:line="6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1、链路要求：所有视频监控均使用不小于100M专线VPN网络链路，可直接接入公安视频专网平台；</w:t>
      </w:r>
    </w:p>
    <w:p>
      <w:pPr>
        <w:spacing w:line="6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2、存储要求：本项目监控视频存储时间要求30天（24小时运行），存储码流不得低于该前端设备正常存储码流。</w:t>
      </w:r>
    </w:p>
    <w:p>
      <w:pPr>
        <w:spacing w:line="600" w:lineRule="exact"/>
        <w:ind w:firstLine="480" w:firstLineChars="200"/>
        <w:rPr>
          <w:rFonts w:hint="eastAsia" w:ascii="仿宋" w:hAnsi="仿宋" w:eastAsia="仿宋" w:cs="仿宋"/>
          <w:color w:val="000000"/>
          <w:kern w:val="0"/>
          <w:sz w:val="24"/>
        </w:rPr>
      </w:pPr>
      <w:r>
        <w:rPr>
          <w:rFonts w:ascii="仿宋" w:hAnsi="仿宋" w:eastAsia="仿宋" w:cs="仿宋"/>
          <w:color w:val="000000"/>
          <w:kern w:val="0"/>
          <w:sz w:val="24"/>
        </w:rPr>
        <w:t>3</w:t>
      </w:r>
      <w:r>
        <w:rPr>
          <w:rFonts w:hint="eastAsia" w:ascii="仿宋" w:hAnsi="仿宋" w:eastAsia="仿宋" w:cs="仿宋"/>
          <w:color w:val="000000"/>
          <w:kern w:val="0"/>
          <w:sz w:val="24"/>
        </w:rPr>
        <w:t>、</w:t>
      </w:r>
      <w:r>
        <w:rPr>
          <w:rFonts w:hint="eastAsia" w:ascii="仿宋" w:hAnsi="仿宋" w:eastAsia="仿宋" w:cs="仿宋"/>
          <w:color w:val="000000"/>
          <w:kern w:val="0"/>
          <w:sz w:val="24"/>
          <w:lang w:val="en-US" w:eastAsia="zh-CN"/>
        </w:rPr>
        <w:t>所有</w:t>
      </w:r>
      <w:r>
        <w:rPr>
          <w:rFonts w:hint="eastAsia" w:ascii="仿宋" w:hAnsi="仿宋" w:eastAsia="仿宋" w:cs="仿宋"/>
          <w:color w:val="auto"/>
          <w:sz w:val="24"/>
          <w:highlight w:val="none"/>
          <w:lang w:val="en-US" w:eastAsia="zh-CN"/>
        </w:rPr>
        <w:t>监控全年在线率不低于98%，在线率低于98%（不含）以下的根据具体在线率进行费用扣除。</w:t>
      </w:r>
    </w:p>
    <w:p>
      <w:pPr>
        <w:spacing w:line="600" w:lineRule="exact"/>
        <w:ind w:firstLine="480" w:firstLineChars="200"/>
        <w:rPr>
          <w:rFonts w:ascii="仿宋" w:hAnsi="仿宋" w:eastAsia="仿宋" w:cs="仿宋"/>
          <w:color w:val="000000"/>
          <w:kern w:val="0"/>
          <w:sz w:val="24"/>
        </w:rPr>
      </w:pPr>
      <w:r>
        <w:rPr>
          <w:rFonts w:hint="eastAsia" w:ascii="仿宋" w:hAnsi="仿宋" w:eastAsia="仿宋" w:cs="仿宋"/>
          <w:color w:val="000000"/>
          <w:kern w:val="0"/>
          <w:sz w:val="24"/>
          <w:lang w:val="en-US" w:eastAsia="zh-CN"/>
        </w:rPr>
        <w:t>4</w:t>
      </w:r>
      <w:r>
        <w:rPr>
          <w:rFonts w:hint="eastAsia" w:ascii="仿宋" w:hAnsi="仿宋" w:eastAsia="仿宋" w:cs="仿宋"/>
          <w:color w:val="000000"/>
          <w:kern w:val="0"/>
          <w:sz w:val="24"/>
        </w:rPr>
        <w:t>、验收标准：所有点位的验收要求视频清晰不卡顿无丢包，录像检索高清，卡口抓拍数据清晰无拖影。</w:t>
      </w:r>
    </w:p>
    <w:p>
      <w:pPr>
        <w:pStyle w:val="2"/>
      </w:pPr>
    </w:p>
    <w:p>
      <w:pPr>
        <w:spacing w:line="600" w:lineRule="exact"/>
        <w:ind w:firstLine="482"/>
        <w:rPr>
          <w:rFonts w:ascii="仿宋" w:hAnsi="仿宋" w:eastAsia="仿宋" w:cs="仿宋"/>
          <w:b/>
          <w:color w:val="000000"/>
          <w:sz w:val="24"/>
        </w:rPr>
      </w:pPr>
      <w:r>
        <w:rPr>
          <w:rFonts w:hint="eastAsia" w:ascii="仿宋" w:hAnsi="仿宋" w:eastAsia="仿宋" w:cs="仿宋"/>
          <w:b/>
          <w:color w:val="000000"/>
          <w:sz w:val="24"/>
        </w:rPr>
        <w:t>六、服务期要求</w:t>
      </w:r>
    </w:p>
    <w:p>
      <w:pPr>
        <w:spacing w:line="600" w:lineRule="exact"/>
        <w:ind w:firstLine="482" w:firstLineChars="200"/>
        <w:rPr>
          <w:rFonts w:ascii="仿宋" w:hAnsi="仿宋" w:eastAsia="仿宋" w:cs="仿宋"/>
          <w:b/>
          <w:sz w:val="24"/>
        </w:rPr>
      </w:pPr>
      <w:r>
        <w:rPr>
          <w:rFonts w:hint="eastAsia" w:ascii="仿宋" w:hAnsi="仿宋" w:eastAsia="仿宋" w:cs="仿宋"/>
          <w:b/>
          <w:sz w:val="24"/>
        </w:rPr>
        <w:t>服务期限：自合同签订之日起</w:t>
      </w:r>
      <w:r>
        <w:rPr>
          <w:rFonts w:ascii="仿宋" w:hAnsi="仿宋" w:eastAsia="仿宋" w:cs="仿宋"/>
          <w:b/>
          <w:sz w:val="24"/>
        </w:rPr>
        <w:t>3</w:t>
      </w:r>
      <w:r>
        <w:rPr>
          <w:rFonts w:hint="eastAsia" w:ascii="仿宋" w:hAnsi="仿宋" w:eastAsia="仿宋" w:cs="仿宋"/>
          <w:b/>
          <w:sz w:val="24"/>
        </w:rPr>
        <w:t>年；</w:t>
      </w:r>
    </w:p>
    <w:p>
      <w:pPr>
        <w:spacing w:line="600" w:lineRule="exact"/>
        <w:ind w:firstLine="482"/>
        <w:rPr>
          <w:rFonts w:ascii="仿宋" w:hAnsi="仿宋" w:eastAsia="仿宋" w:cs="仿宋"/>
          <w:b/>
          <w:color w:val="000000"/>
          <w:sz w:val="24"/>
        </w:rPr>
      </w:pPr>
      <w:r>
        <w:rPr>
          <w:rFonts w:hint="eastAsia" w:ascii="仿宋" w:hAnsi="仿宋" w:eastAsia="仿宋" w:cs="仿宋"/>
          <w:b/>
          <w:color w:val="000000"/>
          <w:sz w:val="24"/>
        </w:rPr>
        <w:t>七、费用支付</w:t>
      </w:r>
    </w:p>
    <w:p>
      <w:pPr>
        <w:spacing w:line="600" w:lineRule="exact"/>
        <w:ind w:firstLine="480" w:firstLineChars="200"/>
        <w:rPr>
          <w:rFonts w:ascii="仿宋" w:hAnsi="仿宋" w:eastAsia="仿宋" w:cs="仿宋"/>
          <w:bCs/>
          <w:sz w:val="24"/>
        </w:rPr>
      </w:pPr>
      <w:r>
        <w:rPr>
          <w:rFonts w:hint="eastAsia" w:ascii="仿宋" w:hAnsi="仿宋" w:eastAsia="仿宋" w:cs="仿宋"/>
          <w:bCs/>
          <w:sz w:val="24"/>
        </w:rPr>
        <w:t>以合同签订为准。</w:t>
      </w:r>
    </w:p>
    <w:p>
      <w:pPr>
        <w:spacing w:line="360" w:lineRule="auto"/>
        <w:jc w:val="center"/>
        <w:outlineLvl w:val="0"/>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rPr>
          <w:rFonts w:hint="eastAsia" w:ascii="宋体" w:hAnsi="宋体" w:cs="宋体"/>
          <w:b/>
          <w:sz w:val="36"/>
          <w:szCs w:val="36"/>
        </w:rPr>
      </w:pPr>
    </w:p>
    <w:p>
      <w:pPr>
        <w:pStyle w:val="2"/>
        <w:rPr>
          <w:rFonts w:hint="eastAsia"/>
        </w:rPr>
      </w:pPr>
    </w:p>
    <w:p>
      <w:pPr>
        <w:rPr>
          <w:rFonts w:hint="eastAsia" w:ascii="宋体" w:hAnsi="宋体" w:cs="宋体"/>
          <w:b/>
          <w:sz w:val="36"/>
          <w:szCs w:val="36"/>
        </w:rPr>
      </w:pPr>
    </w:p>
    <w:p>
      <w:pPr>
        <w:pStyle w:val="2"/>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28" w:name="_Toc184312134"/>
      <w:bookmarkEnd w:id="28"/>
      <w:bookmarkStart w:id="29" w:name="_Toc184313241"/>
      <w:bookmarkEnd w:id="29"/>
      <w:bookmarkStart w:id="30" w:name="_Toc184312108"/>
      <w:bookmarkEnd w:id="30"/>
      <w:bookmarkStart w:id="31" w:name="_Toc184310283"/>
      <w:bookmarkEnd w:id="31"/>
      <w:bookmarkStart w:id="32" w:name="_Toc184310287"/>
      <w:bookmarkEnd w:id="32"/>
      <w:bookmarkStart w:id="33" w:name="_Toc184308052"/>
      <w:bookmarkEnd w:id="33"/>
      <w:bookmarkStart w:id="34" w:name="_Toc184314459"/>
      <w:bookmarkEnd w:id="34"/>
      <w:bookmarkStart w:id="35" w:name="_Toc184314474"/>
      <w:bookmarkEnd w:id="35"/>
      <w:bookmarkStart w:id="36" w:name="_Toc184313245"/>
      <w:bookmarkEnd w:id="36"/>
      <w:bookmarkStart w:id="37" w:name="_Toc184308039"/>
      <w:bookmarkEnd w:id="37"/>
      <w:bookmarkStart w:id="38" w:name="_Toc184308036"/>
      <w:bookmarkEnd w:id="38"/>
      <w:bookmarkStart w:id="39" w:name="_Toc184308104"/>
      <w:bookmarkEnd w:id="39"/>
      <w:bookmarkStart w:id="40" w:name="_Toc184312110"/>
      <w:bookmarkEnd w:id="40"/>
      <w:bookmarkStart w:id="41" w:name="_Toc184314413"/>
      <w:bookmarkEnd w:id="41"/>
      <w:bookmarkStart w:id="42" w:name="_Toc184312136"/>
      <w:bookmarkEnd w:id="42"/>
      <w:bookmarkStart w:id="43" w:name="_Toc184308049"/>
      <w:bookmarkEnd w:id="43"/>
      <w:bookmarkStart w:id="44" w:name="_Toc184314477"/>
      <w:bookmarkEnd w:id="44"/>
      <w:bookmarkStart w:id="45" w:name="_Toc184310302"/>
      <w:bookmarkEnd w:id="45"/>
      <w:bookmarkStart w:id="46" w:name="_Toc184312087"/>
      <w:bookmarkEnd w:id="46"/>
      <w:bookmarkStart w:id="47" w:name="_Toc184312137"/>
      <w:bookmarkEnd w:id="47"/>
      <w:bookmarkStart w:id="48" w:name="_Toc184310321"/>
      <w:bookmarkEnd w:id="48"/>
      <w:bookmarkStart w:id="49" w:name="_Toc184310293"/>
      <w:bookmarkEnd w:id="49"/>
      <w:bookmarkStart w:id="50" w:name="_Toc184310336"/>
      <w:bookmarkEnd w:id="50"/>
      <w:bookmarkStart w:id="51" w:name="_Toc184308092"/>
      <w:bookmarkEnd w:id="51"/>
      <w:bookmarkStart w:id="52" w:name="_Toc184312075"/>
      <w:bookmarkEnd w:id="52"/>
      <w:bookmarkStart w:id="53" w:name="_Toc184314479"/>
      <w:bookmarkEnd w:id="53"/>
      <w:bookmarkStart w:id="54" w:name="_Toc184312081"/>
      <w:bookmarkEnd w:id="54"/>
      <w:bookmarkStart w:id="55" w:name="_Toc184314463"/>
      <w:bookmarkEnd w:id="55"/>
      <w:bookmarkStart w:id="56" w:name="_Toc184314429"/>
      <w:bookmarkEnd w:id="56"/>
      <w:bookmarkStart w:id="57" w:name="_Toc184310304"/>
      <w:bookmarkEnd w:id="57"/>
      <w:bookmarkStart w:id="58" w:name="_Toc184310272"/>
      <w:bookmarkEnd w:id="58"/>
      <w:bookmarkStart w:id="59" w:name="_Toc184314428"/>
      <w:bookmarkEnd w:id="59"/>
      <w:bookmarkStart w:id="60" w:name="_Toc184310279"/>
      <w:bookmarkEnd w:id="60"/>
      <w:bookmarkStart w:id="61" w:name="_Toc184310316"/>
      <w:bookmarkEnd w:id="61"/>
      <w:bookmarkStart w:id="62" w:name="_Toc184308096"/>
      <w:bookmarkEnd w:id="62"/>
      <w:bookmarkStart w:id="63" w:name="_Toc184312106"/>
      <w:bookmarkEnd w:id="63"/>
      <w:bookmarkStart w:id="64" w:name="_Toc184314445"/>
      <w:bookmarkEnd w:id="64"/>
      <w:bookmarkStart w:id="65" w:name="_Toc184314421"/>
      <w:bookmarkEnd w:id="65"/>
      <w:bookmarkStart w:id="66" w:name="_Toc184314418"/>
      <w:bookmarkEnd w:id="66"/>
      <w:bookmarkStart w:id="67" w:name="_Toc184310328"/>
      <w:bookmarkEnd w:id="67"/>
      <w:bookmarkStart w:id="68" w:name="_Toc184310273"/>
      <w:bookmarkEnd w:id="68"/>
      <w:bookmarkStart w:id="69" w:name="_Toc184310325"/>
      <w:bookmarkEnd w:id="69"/>
      <w:bookmarkStart w:id="70" w:name="_Toc184313288"/>
      <w:bookmarkEnd w:id="70"/>
      <w:bookmarkStart w:id="71" w:name="_Toc184314482"/>
      <w:bookmarkEnd w:id="71"/>
      <w:bookmarkStart w:id="72" w:name="_Toc184313242"/>
      <w:bookmarkEnd w:id="72"/>
      <w:bookmarkStart w:id="73" w:name="_Toc184310299"/>
      <w:bookmarkEnd w:id="73"/>
      <w:bookmarkStart w:id="74" w:name="_Toc184314443"/>
      <w:bookmarkEnd w:id="74"/>
      <w:bookmarkStart w:id="75" w:name="_Toc184312104"/>
      <w:bookmarkEnd w:id="75"/>
      <w:bookmarkStart w:id="76" w:name="_Toc184308057"/>
      <w:bookmarkEnd w:id="76"/>
      <w:bookmarkStart w:id="77" w:name="_Toc184312109"/>
      <w:bookmarkEnd w:id="77"/>
      <w:bookmarkStart w:id="78" w:name="_Toc184308062"/>
      <w:bookmarkEnd w:id="78"/>
      <w:bookmarkStart w:id="79" w:name="_Toc184312102"/>
      <w:bookmarkEnd w:id="79"/>
      <w:bookmarkStart w:id="80" w:name="_Toc184313299"/>
      <w:bookmarkEnd w:id="80"/>
      <w:bookmarkStart w:id="81" w:name="_Toc184308077"/>
      <w:bookmarkEnd w:id="81"/>
      <w:bookmarkStart w:id="82" w:name="_Toc184308065"/>
      <w:bookmarkEnd w:id="82"/>
      <w:bookmarkStart w:id="83" w:name="_Toc184313257"/>
      <w:bookmarkEnd w:id="83"/>
      <w:bookmarkStart w:id="84" w:name="_Toc184314454"/>
      <w:bookmarkEnd w:id="84"/>
      <w:bookmarkStart w:id="85" w:name="_Toc184310301"/>
      <w:bookmarkEnd w:id="85"/>
      <w:bookmarkStart w:id="86" w:name="_Toc184313266"/>
      <w:bookmarkEnd w:id="86"/>
      <w:bookmarkStart w:id="87" w:name="_Toc184313291"/>
      <w:bookmarkEnd w:id="87"/>
      <w:bookmarkStart w:id="88" w:name="_Toc184312067"/>
      <w:bookmarkEnd w:id="88"/>
      <w:bookmarkStart w:id="89" w:name="_Toc184313298"/>
      <w:bookmarkEnd w:id="89"/>
      <w:bookmarkStart w:id="90" w:name="_Toc184313294"/>
      <w:bookmarkEnd w:id="90"/>
      <w:bookmarkStart w:id="91" w:name="_Toc184312125"/>
      <w:bookmarkEnd w:id="91"/>
      <w:bookmarkStart w:id="92" w:name="_Toc184314419"/>
      <w:bookmarkEnd w:id="92"/>
      <w:bookmarkStart w:id="93" w:name="_Toc184314472"/>
      <w:bookmarkEnd w:id="93"/>
      <w:bookmarkStart w:id="94" w:name="_Toc184313239"/>
      <w:bookmarkEnd w:id="94"/>
      <w:bookmarkStart w:id="95" w:name="_Toc184308042"/>
      <w:bookmarkEnd w:id="95"/>
      <w:bookmarkStart w:id="96" w:name="_Toc184308038"/>
      <w:bookmarkEnd w:id="96"/>
      <w:bookmarkStart w:id="97" w:name="_Toc184308097"/>
      <w:bookmarkEnd w:id="97"/>
      <w:bookmarkStart w:id="98" w:name="_Toc184312130"/>
      <w:bookmarkEnd w:id="98"/>
      <w:bookmarkStart w:id="99" w:name="_Toc184310340"/>
      <w:bookmarkEnd w:id="99"/>
      <w:bookmarkStart w:id="100" w:name="_Toc184314440"/>
      <w:bookmarkEnd w:id="100"/>
      <w:bookmarkStart w:id="101" w:name="_Toc184310305"/>
      <w:bookmarkEnd w:id="101"/>
      <w:bookmarkStart w:id="102" w:name="_Toc184308055"/>
      <w:bookmarkEnd w:id="102"/>
      <w:bookmarkStart w:id="103" w:name="_Toc184314471"/>
      <w:bookmarkEnd w:id="103"/>
      <w:bookmarkStart w:id="104" w:name="_Toc184308053"/>
      <w:bookmarkEnd w:id="104"/>
      <w:bookmarkStart w:id="105" w:name="_Toc184313261"/>
      <w:bookmarkEnd w:id="105"/>
      <w:bookmarkStart w:id="106" w:name="_Toc184308107"/>
      <w:bookmarkEnd w:id="106"/>
      <w:bookmarkStart w:id="107" w:name="_Toc184313280"/>
      <w:bookmarkEnd w:id="107"/>
      <w:bookmarkStart w:id="108" w:name="_Toc184314453"/>
      <w:bookmarkEnd w:id="108"/>
      <w:bookmarkStart w:id="109" w:name="_Toc184310303"/>
      <w:bookmarkEnd w:id="109"/>
      <w:bookmarkStart w:id="110" w:name="_Toc184312088"/>
      <w:bookmarkEnd w:id="110"/>
      <w:bookmarkStart w:id="111" w:name="_Toc184308079"/>
      <w:bookmarkEnd w:id="111"/>
      <w:bookmarkStart w:id="112" w:name="_Toc184308102"/>
      <w:bookmarkEnd w:id="112"/>
      <w:bookmarkStart w:id="113" w:name="_Toc184308068"/>
      <w:bookmarkEnd w:id="113"/>
      <w:bookmarkStart w:id="114" w:name="_Toc184310308"/>
      <w:bookmarkEnd w:id="114"/>
      <w:bookmarkStart w:id="115" w:name="_Toc184313250"/>
      <w:bookmarkEnd w:id="115"/>
      <w:bookmarkStart w:id="116" w:name="_Toc184312112"/>
      <w:bookmarkEnd w:id="116"/>
      <w:bookmarkStart w:id="117" w:name="_Toc184310311"/>
      <w:bookmarkEnd w:id="117"/>
      <w:bookmarkStart w:id="118" w:name="_Toc184314416"/>
      <w:bookmarkEnd w:id="118"/>
      <w:bookmarkStart w:id="119" w:name="_Toc184308056"/>
      <w:bookmarkEnd w:id="119"/>
      <w:bookmarkStart w:id="120" w:name="_Toc184313251"/>
      <w:bookmarkEnd w:id="120"/>
      <w:bookmarkStart w:id="121" w:name="_Toc184313255"/>
      <w:bookmarkEnd w:id="121"/>
      <w:bookmarkStart w:id="122" w:name="_Toc184310334"/>
      <w:bookmarkEnd w:id="122"/>
      <w:bookmarkStart w:id="123" w:name="_Toc184313247"/>
      <w:bookmarkEnd w:id="123"/>
      <w:bookmarkStart w:id="124" w:name="_Toc184310342"/>
      <w:bookmarkEnd w:id="124"/>
      <w:bookmarkStart w:id="125" w:name="_Toc184314466"/>
      <w:bookmarkEnd w:id="125"/>
      <w:bookmarkStart w:id="126" w:name="_Toc184312084"/>
      <w:bookmarkEnd w:id="126"/>
      <w:bookmarkStart w:id="127" w:name="_Toc184308085"/>
      <w:bookmarkEnd w:id="127"/>
      <w:bookmarkStart w:id="128" w:name="_Toc184312103"/>
      <w:bookmarkEnd w:id="128"/>
      <w:bookmarkStart w:id="129" w:name="_Toc184313269"/>
      <w:bookmarkEnd w:id="129"/>
      <w:bookmarkStart w:id="130" w:name="_Toc184310296"/>
      <w:bookmarkEnd w:id="130"/>
      <w:bookmarkStart w:id="131" w:name="_Toc184308059"/>
      <w:bookmarkEnd w:id="131"/>
      <w:bookmarkStart w:id="132" w:name="_Toc184314456"/>
      <w:bookmarkEnd w:id="132"/>
      <w:bookmarkStart w:id="133" w:name="_Toc184310344"/>
      <w:bookmarkEnd w:id="133"/>
      <w:bookmarkStart w:id="134" w:name="_Toc184314442"/>
      <w:bookmarkEnd w:id="134"/>
      <w:bookmarkStart w:id="135" w:name="_Toc184314435"/>
      <w:bookmarkEnd w:id="135"/>
      <w:bookmarkStart w:id="136" w:name="_Toc184308044"/>
      <w:bookmarkEnd w:id="136"/>
      <w:bookmarkStart w:id="137" w:name="_Toc184313309"/>
      <w:bookmarkEnd w:id="137"/>
      <w:bookmarkStart w:id="138" w:name="_Toc184314420"/>
      <w:bookmarkEnd w:id="138"/>
      <w:bookmarkStart w:id="139" w:name="_Toc184314441"/>
      <w:bookmarkEnd w:id="139"/>
      <w:bookmarkStart w:id="140" w:name="_Toc184314473"/>
      <w:bookmarkEnd w:id="140"/>
      <w:bookmarkStart w:id="141" w:name="_Toc184308091"/>
      <w:bookmarkEnd w:id="141"/>
      <w:bookmarkStart w:id="142" w:name="_Toc184313256"/>
      <w:bookmarkEnd w:id="142"/>
      <w:bookmarkStart w:id="143" w:name="_Toc184308061"/>
      <w:bookmarkEnd w:id="143"/>
      <w:bookmarkStart w:id="144" w:name="_Toc184314481"/>
      <w:bookmarkEnd w:id="144"/>
      <w:bookmarkStart w:id="145" w:name="_Toc184308072"/>
      <w:bookmarkEnd w:id="145"/>
      <w:bookmarkStart w:id="146" w:name="_Toc184312138"/>
      <w:bookmarkEnd w:id="146"/>
      <w:bookmarkStart w:id="147" w:name="_Toc184314414"/>
      <w:bookmarkEnd w:id="147"/>
      <w:bookmarkStart w:id="148" w:name="_Toc184314450"/>
      <w:bookmarkEnd w:id="148"/>
      <w:bookmarkStart w:id="149" w:name="_Toc184310289"/>
      <w:bookmarkEnd w:id="149"/>
      <w:bookmarkStart w:id="150" w:name="_Toc184312107"/>
      <w:bookmarkEnd w:id="150"/>
      <w:bookmarkStart w:id="151" w:name="_Toc184312068"/>
      <w:bookmarkEnd w:id="151"/>
      <w:bookmarkStart w:id="152" w:name="_Toc184312093"/>
      <w:bookmarkEnd w:id="152"/>
      <w:bookmarkStart w:id="153" w:name="_Toc184313285"/>
      <w:bookmarkEnd w:id="153"/>
      <w:bookmarkStart w:id="154" w:name="_Toc184308070"/>
      <w:bookmarkEnd w:id="154"/>
      <w:bookmarkStart w:id="155" w:name="_Toc184310339"/>
      <w:bookmarkEnd w:id="155"/>
      <w:bookmarkStart w:id="156" w:name="_Toc184310322"/>
      <w:bookmarkEnd w:id="156"/>
      <w:bookmarkStart w:id="157" w:name="_Toc184313307"/>
      <w:bookmarkEnd w:id="157"/>
      <w:bookmarkStart w:id="158" w:name="_Toc184312099"/>
      <w:bookmarkEnd w:id="158"/>
      <w:bookmarkStart w:id="159" w:name="_Toc184312114"/>
      <w:bookmarkEnd w:id="159"/>
      <w:bookmarkStart w:id="160" w:name="_Toc184310332"/>
      <w:bookmarkEnd w:id="160"/>
      <w:bookmarkStart w:id="161" w:name="_Toc184313271"/>
      <w:bookmarkEnd w:id="161"/>
      <w:bookmarkStart w:id="162" w:name="_Toc184312123"/>
      <w:bookmarkEnd w:id="162"/>
      <w:bookmarkStart w:id="163" w:name="_Toc184313306"/>
      <w:bookmarkEnd w:id="163"/>
      <w:bookmarkStart w:id="164" w:name="_Toc184313305"/>
      <w:bookmarkEnd w:id="164"/>
      <w:bookmarkStart w:id="165" w:name="_Toc184308090"/>
      <w:bookmarkEnd w:id="165"/>
      <w:bookmarkStart w:id="166" w:name="_Toc184310324"/>
      <w:bookmarkEnd w:id="166"/>
      <w:bookmarkStart w:id="167" w:name="_Toc184308088"/>
      <w:bookmarkEnd w:id="167"/>
      <w:bookmarkStart w:id="168" w:name="_Toc184310343"/>
      <w:bookmarkEnd w:id="168"/>
      <w:bookmarkStart w:id="169" w:name="_Toc184314452"/>
      <w:bookmarkEnd w:id="169"/>
      <w:bookmarkStart w:id="170" w:name="_Toc184310337"/>
      <w:bookmarkEnd w:id="170"/>
      <w:bookmarkStart w:id="171" w:name="_Toc184310284"/>
      <w:bookmarkEnd w:id="171"/>
      <w:bookmarkStart w:id="172" w:name="_Toc184312083"/>
      <w:bookmarkEnd w:id="172"/>
      <w:bookmarkStart w:id="173" w:name="_Toc184314448"/>
      <w:bookmarkEnd w:id="173"/>
      <w:bookmarkStart w:id="174" w:name="_Toc184313302"/>
      <w:bookmarkEnd w:id="174"/>
      <w:bookmarkStart w:id="175" w:name="_Toc184313283"/>
      <w:bookmarkEnd w:id="175"/>
      <w:bookmarkStart w:id="176" w:name="_Toc184308064"/>
      <w:bookmarkEnd w:id="176"/>
      <w:bookmarkStart w:id="177" w:name="_Toc184313265"/>
      <w:bookmarkEnd w:id="177"/>
      <w:bookmarkStart w:id="178" w:name="_Toc184312135"/>
      <w:bookmarkEnd w:id="178"/>
      <w:bookmarkStart w:id="179" w:name="_Toc184308046"/>
      <w:bookmarkEnd w:id="179"/>
      <w:bookmarkStart w:id="180" w:name="_Toc184310335"/>
      <w:bookmarkEnd w:id="180"/>
      <w:bookmarkStart w:id="181" w:name="_Toc184312098"/>
      <w:bookmarkEnd w:id="181"/>
      <w:bookmarkStart w:id="182" w:name="_Toc184312105"/>
      <w:bookmarkEnd w:id="182"/>
      <w:bookmarkStart w:id="183" w:name="_Toc184313295"/>
      <w:bookmarkEnd w:id="183"/>
      <w:bookmarkStart w:id="184" w:name="_Toc184312095"/>
      <w:bookmarkEnd w:id="184"/>
      <w:bookmarkStart w:id="185" w:name="_Toc184312076"/>
      <w:bookmarkEnd w:id="185"/>
      <w:bookmarkStart w:id="186" w:name="_Toc184312128"/>
      <w:bookmarkEnd w:id="186"/>
      <w:bookmarkStart w:id="187" w:name="_Toc184308100"/>
      <w:bookmarkEnd w:id="187"/>
      <w:bookmarkStart w:id="188" w:name="_Toc184312090"/>
      <w:bookmarkEnd w:id="188"/>
      <w:bookmarkStart w:id="189" w:name="_Toc184314460"/>
      <w:bookmarkEnd w:id="189"/>
      <w:bookmarkStart w:id="190" w:name="_Toc184308040"/>
      <w:bookmarkEnd w:id="190"/>
      <w:bookmarkStart w:id="191" w:name="_Toc184308099"/>
      <w:bookmarkEnd w:id="191"/>
      <w:bookmarkStart w:id="192" w:name="_Toc184314469"/>
      <w:bookmarkEnd w:id="192"/>
      <w:bookmarkStart w:id="193" w:name="_Toc184313303"/>
      <w:bookmarkEnd w:id="193"/>
      <w:bookmarkStart w:id="194" w:name="_Toc184308106"/>
      <w:bookmarkEnd w:id="194"/>
      <w:bookmarkStart w:id="195" w:name="_Toc184310333"/>
      <w:bookmarkEnd w:id="195"/>
      <w:bookmarkStart w:id="196" w:name="_Toc184314478"/>
      <w:bookmarkEnd w:id="196"/>
      <w:bookmarkStart w:id="197" w:name="_Toc184313246"/>
      <w:bookmarkEnd w:id="197"/>
      <w:bookmarkStart w:id="198" w:name="_Toc184313297"/>
      <w:bookmarkEnd w:id="198"/>
      <w:bookmarkStart w:id="199" w:name="_Toc184308093"/>
      <w:bookmarkEnd w:id="199"/>
      <w:bookmarkStart w:id="200" w:name="_Toc184314427"/>
      <w:bookmarkEnd w:id="200"/>
      <w:bookmarkStart w:id="201" w:name="_Toc184312077"/>
      <w:bookmarkEnd w:id="201"/>
      <w:bookmarkStart w:id="202" w:name="_Toc184312091"/>
      <w:bookmarkEnd w:id="202"/>
      <w:bookmarkStart w:id="203" w:name="_Toc184314476"/>
      <w:bookmarkEnd w:id="203"/>
      <w:bookmarkStart w:id="204" w:name="_Toc184312129"/>
      <w:bookmarkEnd w:id="204"/>
      <w:bookmarkStart w:id="205" w:name="_Toc184313301"/>
      <w:bookmarkEnd w:id="205"/>
      <w:bookmarkStart w:id="206" w:name="_Toc184310319"/>
      <w:bookmarkEnd w:id="206"/>
      <w:bookmarkStart w:id="207" w:name="_Toc184312070"/>
      <w:bookmarkEnd w:id="207"/>
      <w:bookmarkStart w:id="208" w:name="_Toc184314422"/>
      <w:bookmarkEnd w:id="208"/>
      <w:bookmarkStart w:id="209" w:name="_Toc184312092"/>
      <w:bookmarkEnd w:id="209"/>
      <w:bookmarkStart w:id="210" w:name="_Toc184308082"/>
      <w:bookmarkEnd w:id="210"/>
      <w:bookmarkStart w:id="211" w:name="_Toc184314417"/>
      <w:bookmarkEnd w:id="211"/>
      <w:bookmarkStart w:id="212" w:name="_Toc184308050"/>
      <w:bookmarkEnd w:id="212"/>
      <w:bookmarkStart w:id="213" w:name="_Toc184310329"/>
      <w:bookmarkEnd w:id="213"/>
      <w:bookmarkStart w:id="214" w:name="_Toc184313287"/>
      <w:bookmarkEnd w:id="214"/>
      <w:bookmarkStart w:id="215" w:name="_Toc184314444"/>
      <w:bookmarkEnd w:id="215"/>
      <w:bookmarkStart w:id="216" w:name="_Toc184314410"/>
      <w:bookmarkEnd w:id="216"/>
      <w:bookmarkStart w:id="217" w:name="_Toc184310295"/>
      <w:bookmarkEnd w:id="217"/>
      <w:bookmarkStart w:id="218" w:name="_Toc184314455"/>
      <w:bookmarkEnd w:id="218"/>
      <w:bookmarkStart w:id="219" w:name="_Toc184312119"/>
      <w:bookmarkEnd w:id="219"/>
      <w:bookmarkStart w:id="220" w:name="_Toc184313310"/>
      <w:bookmarkEnd w:id="220"/>
      <w:bookmarkStart w:id="221" w:name="_Toc184310300"/>
      <w:bookmarkEnd w:id="221"/>
      <w:bookmarkStart w:id="222" w:name="_Toc184313275"/>
      <w:bookmarkEnd w:id="222"/>
      <w:bookmarkStart w:id="223" w:name="_Toc184314426"/>
      <w:bookmarkEnd w:id="223"/>
      <w:bookmarkStart w:id="224" w:name="_Toc184312089"/>
      <w:bookmarkEnd w:id="224"/>
      <w:bookmarkStart w:id="225" w:name="_Toc184308087"/>
      <w:bookmarkEnd w:id="225"/>
      <w:bookmarkStart w:id="226" w:name="_Toc184310288"/>
      <w:bookmarkEnd w:id="226"/>
      <w:bookmarkStart w:id="227" w:name="_Toc184310331"/>
      <w:bookmarkEnd w:id="227"/>
      <w:bookmarkStart w:id="228" w:name="_Toc184314412"/>
      <w:bookmarkEnd w:id="228"/>
      <w:bookmarkStart w:id="229" w:name="_Toc184310341"/>
      <w:bookmarkEnd w:id="229"/>
      <w:bookmarkStart w:id="230" w:name="_Toc184314465"/>
      <w:bookmarkEnd w:id="230"/>
      <w:bookmarkStart w:id="231" w:name="_Toc184308074"/>
      <w:bookmarkEnd w:id="231"/>
      <w:bookmarkStart w:id="232" w:name="_Toc184310282"/>
      <w:bookmarkEnd w:id="232"/>
      <w:bookmarkStart w:id="233" w:name="_Toc184313296"/>
      <w:bookmarkEnd w:id="233"/>
      <w:bookmarkStart w:id="234" w:name="_Toc184313274"/>
      <w:bookmarkEnd w:id="234"/>
      <w:bookmarkStart w:id="235" w:name="_Toc184308075"/>
      <w:bookmarkEnd w:id="235"/>
      <w:bookmarkStart w:id="236" w:name="_Toc184314462"/>
      <w:bookmarkEnd w:id="236"/>
      <w:bookmarkStart w:id="237" w:name="_Toc184310278"/>
      <w:bookmarkEnd w:id="237"/>
      <w:bookmarkStart w:id="238" w:name="_Toc184313244"/>
      <w:bookmarkEnd w:id="238"/>
      <w:bookmarkStart w:id="239" w:name="_Toc184310274"/>
      <w:bookmarkEnd w:id="239"/>
      <w:bookmarkStart w:id="240" w:name="_Toc184308101"/>
      <w:bookmarkEnd w:id="240"/>
      <w:bookmarkStart w:id="241" w:name="_Toc184314431"/>
      <w:bookmarkEnd w:id="241"/>
      <w:bookmarkStart w:id="242" w:name="_Toc184312073"/>
      <w:bookmarkEnd w:id="242"/>
      <w:bookmarkStart w:id="243" w:name="_Toc184310286"/>
      <w:bookmarkEnd w:id="243"/>
      <w:bookmarkStart w:id="244" w:name="_Toc184312097"/>
      <w:bookmarkEnd w:id="244"/>
      <w:bookmarkStart w:id="245" w:name="_Toc184313308"/>
      <w:bookmarkEnd w:id="245"/>
      <w:bookmarkStart w:id="246" w:name="_Toc184310298"/>
      <w:bookmarkEnd w:id="246"/>
      <w:bookmarkStart w:id="247" w:name="_Toc184313276"/>
      <w:bookmarkEnd w:id="247"/>
      <w:bookmarkStart w:id="248" w:name="_Toc184313277"/>
      <w:bookmarkEnd w:id="248"/>
      <w:bookmarkStart w:id="249" w:name="_Toc184314446"/>
      <w:bookmarkEnd w:id="249"/>
      <w:bookmarkStart w:id="250" w:name="_Toc184308094"/>
      <w:bookmarkEnd w:id="250"/>
      <w:bookmarkStart w:id="251" w:name="_Toc184308047"/>
      <w:bookmarkEnd w:id="251"/>
      <w:bookmarkStart w:id="252" w:name="_Toc184308108"/>
      <w:bookmarkEnd w:id="252"/>
      <w:bookmarkStart w:id="253" w:name="_Toc184313258"/>
      <w:bookmarkEnd w:id="253"/>
      <w:bookmarkStart w:id="254" w:name="_Toc184312101"/>
      <w:bookmarkEnd w:id="254"/>
      <w:bookmarkStart w:id="255" w:name="_Toc184310297"/>
      <w:bookmarkEnd w:id="255"/>
      <w:bookmarkStart w:id="256" w:name="_Toc184312122"/>
      <w:bookmarkEnd w:id="256"/>
      <w:bookmarkStart w:id="257" w:name="_Toc184308095"/>
      <w:bookmarkEnd w:id="257"/>
      <w:bookmarkStart w:id="258" w:name="_Toc184310294"/>
      <w:bookmarkEnd w:id="258"/>
      <w:bookmarkStart w:id="259" w:name="_Toc184313262"/>
      <w:bookmarkEnd w:id="259"/>
      <w:bookmarkStart w:id="260" w:name="_Toc184313281"/>
      <w:bookmarkEnd w:id="260"/>
      <w:bookmarkStart w:id="261" w:name="_Toc184313270"/>
      <w:bookmarkEnd w:id="261"/>
      <w:bookmarkStart w:id="262" w:name="_Toc184312085"/>
      <w:bookmarkEnd w:id="262"/>
      <w:bookmarkStart w:id="263" w:name="_Toc184308073"/>
      <w:bookmarkEnd w:id="263"/>
      <w:bookmarkStart w:id="264" w:name="_Toc184313286"/>
      <w:bookmarkEnd w:id="264"/>
      <w:bookmarkStart w:id="265" w:name="_Toc184308086"/>
      <w:bookmarkEnd w:id="265"/>
      <w:bookmarkStart w:id="266" w:name="_Toc184312072"/>
      <w:bookmarkEnd w:id="266"/>
      <w:bookmarkStart w:id="267" w:name="_Toc184308089"/>
      <w:bookmarkEnd w:id="267"/>
      <w:bookmarkStart w:id="268" w:name="_Toc184308048"/>
      <w:bookmarkEnd w:id="268"/>
      <w:bookmarkStart w:id="269" w:name="_Toc184314464"/>
      <w:bookmarkEnd w:id="269"/>
      <w:bookmarkStart w:id="270" w:name="_Toc184313259"/>
      <w:bookmarkEnd w:id="270"/>
      <w:bookmarkStart w:id="271" w:name="_Toc184312116"/>
      <w:bookmarkEnd w:id="271"/>
      <w:bookmarkStart w:id="272" w:name="_Toc184308045"/>
      <w:bookmarkEnd w:id="272"/>
      <w:bookmarkStart w:id="273" w:name="_Toc184313248"/>
      <w:bookmarkEnd w:id="273"/>
      <w:bookmarkStart w:id="274" w:name="_Toc184312113"/>
      <w:bookmarkEnd w:id="274"/>
      <w:bookmarkStart w:id="275" w:name="_Toc184312131"/>
      <w:bookmarkEnd w:id="275"/>
      <w:bookmarkStart w:id="276" w:name="_Toc184308043"/>
      <w:bookmarkEnd w:id="276"/>
      <w:bookmarkStart w:id="277" w:name="_Toc184313267"/>
      <w:bookmarkEnd w:id="277"/>
      <w:bookmarkStart w:id="278" w:name="_Toc184308054"/>
      <w:bookmarkEnd w:id="278"/>
      <w:bookmarkStart w:id="279" w:name="_Toc184314449"/>
      <w:bookmarkEnd w:id="279"/>
      <w:bookmarkStart w:id="280" w:name="_Toc184308083"/>
      <w:bookmarkEnd w:id="280"/>
      <w:bookmarkStart w:id="281" w:name="_Toc184314475"/>
      <w:bookmarkEnd w:id="281"/>
      <w:bookmarkStart w:id="282" w:name="_Toc184314415"/>
      <w:bookmarkEnd w:id="282"/>
      <w:bookmarkStart w:id="283" w:name="_Toc184310310"/>
      <w:bookmarkEnd w:id="283"/>
      <w:bookmarkStart w:id="284" w:name="_Toc184312086"/>
      <w:bookmarkEnd w:id="284"/>
      <w:bookmarkStart w:id="285" w:name="_Toc184312080"/>
      <w:bookmarkEnd w:id="285"/>
      <w:bookmarkStart w:id="286" w:name="_Toc184312117"/>
      <w:bookmarkEnd w:id="286"/>
      <w:bookmarkStart w:id="287" w:name="_Toc184310327"/>
      <w:bookmarkEnd w:id="287"/>
      <w:bookmarkStart w:id="288" w:name="_Toc184310320"/>
      <w:bookmarkEnd w:id="288"/>
      <w:bookmarkStart w:id="289" w:name="_Toc184312132"/>
      <w:bookmarkEnd w:id="289"/>
      <w:bookmarkStart w:id="290" w:name="_Toc184313292"/>
      <w:bookmarkEnd w:id="290"/>
      <w:bookmarkStart w:id="291" w:name="_Toc184313240"/>
      <w:bookmarkEnd w:id="291"/>
      <w:bookmarkStart w:id="292" w:name="_Toc184308060"/>
      <w:bookmarkEnd w:id="292"/>
      <w:bookmarkStart w:id="293" w:name="_Toc184310330"/>
      <w:bookmarkEnd w:id="293"/>
      <w:bookmarkStart w:id="294" w:name="_Toc184312100"/>
      <w:bookmarkEnd w:id="294"/>
      <w:bookmarkStart w:id="295" w:name="_Toc184312115"/>
      <w:bookmarkEnd w:id="295"/>
      <w:bookmarkStart w:id="296" w:name="_Toc184312096"/>
      <w:bookmarkEnd w:id="296"/>
      <w:bookmarkStart w:id="297" w:name="_Toc184310338"/>
      <w:bookmarkEnd w:id="297"/>
      <w:bookmarkStart w:id="298" w:name="_Toc184314439"/>
      <w:bookmarkEnd w:id="298"/>
      <w:bookmarkStart w:id="299" w:name="_Toc184313268"/>
      <w:bookmarkEnd w:id="299"/>
      <w:bookmarkStart w:id="300" w:name="_Toc184310281"/>
      <w:bookmarkEnd w:id="300"/>
      <w:bookmarkStart w:id="301" w:name="_Toc184314447"/>
      <w:bookmarkEnd w:id="301"/>
      <w:bookmarkStart w:id="302" w:name="_Toc184310323"/>
      <w:bookmarkEnd w:id="302"/>
      <w:bookmarkStart w:id="303" w:name="_Toc184308098"/>
      <w:bookmarkEnd w:id="303"/>
      <w:bookmarkStart w:id="304" w:name="_Toc184313243"/>
      <w:bookmarkEnd w:id="304"/>
      <w:bookmarkStart w:id="305" w:name="_Toc184314437"/>
      <w:bookmarkEnd w:id="305"/>
      <w:bookmarkStart w:id="306" w:name="_Toc184314457"/>
      <w:bookmarkEnd w:id="306"/>
      <w:bookmarkStart w:id="307" w:name="_Toc184310309"/>
      <w:bookmarkEnd w:id="307"/>
      <w:bookmarkStart w:id="308" w:name="_Toc184314432"/>
      <w:bookmarkEnd w:id="308"/>
      <w:bookmarkStart w:id="309" w:name="_Toc184314430"/>
      <w:bookmarkEnd w:id="309"/>
      <w:bookmarkStart w:id="310" w:name="_Toc184312069"/>
      <w:bookmarkEnd w:id="310"/>
      <w:bookmarkStart w:id="311" w:name="_Toc184310285"/>
      <w:bookmarkEnd w:id="311"/>
      <w:bookmarkStart w:id="312" w:name="_Toc184308058"/>
      <w:bookmarkEnd w:id="312"/>
      <w:bookmarkStart w:id="313" w:name="_Toc184313260"/>
      <w:bookmarkEnd w:id="313"/>
      <w:bookmarkStart w:id="314" w:name="_Toc184314451"/>
      <w:bookmarkEnd w:id="314"/>
      <w:bookmarkStart w:id="315" w:name="_Toc184312082"/>
      <w:bookmarkEnd w:id="315"/>
      <w:bookmarkStart w:id="316" w:name="_Toc184313263"/>
      <w:bookmarkEnd w:id="316"/>
      <w:bookmarkStart w:id="317" w:name="_Toc184314424"/>
      <w:bookmarkEnd w:id="317"/>
      <w:bookmarkStart w:id="318" w:name="_Toc184308076"/>
      <w:bookmarkEnd w:id="318"/>
      <w:bookmarkStart w:id="319" w:name="_Toc184314458"/>
      <w:bookmarkEnd w:id="319"/>
      <w:bookmarkStart w:id="320" w:name="_Toc184314436"/>
      <w:bookmarkEnd w:id="320"/>
      <w:bookmarkStart w:id="321" w:name="_Toc184312111"/>
      <w:bookmarkEnd w:id="321"/>
      <w:bookmarkStart w:id="322" w:name="_Toc184310277"/>
      <w:bookmarkEnd w:id="322"/>
      <w:bookmarkStart w:id="323" w:name="_Toc184313249"/>
      <w:bookmarkEnd w:id="323"/>
      <w:bookmarkStart w:id="324" w:name="_Toc184313284"/>
      <w:bookmarkEnd w:id="324"/>
      <w:bookmarkStart w:id="325" w:name="_Toc184313252"/>
      <w:bookmarkEnd w:id="325"/>
      <w:bookmarkStart w:id="326" w:name="_Toc184314433"/>
      <w:bookmarkEnd w:id="326"/>
      <w:bookmarkStart w:id="327" w:name="_Toc184313238"/>
      <w:bookmarkEnd w:id="327"/>
      <w:bookmarkStart w:id="328" w:name="_Toc184310307"/>
      <w:bookmarkEnd w:id="328"/>
      <w:bookmarkStart w:id="329" w:name="_Toc184310291"/>
      <w:bookmarkEnd w:id="329"/>
      <w:bookmarkStart w:id="330" w:name="_Toc184312094"/>
      <w:bookmarkEnd w:id="330"/>
      <w:bookmarkStart w:id="331" w:name="_Toc184312079"/>
      <w:bookmarkEnd w:id="331"/>
      <w:bookmarkStart w:id="332" w:name="_Toc184310326"/>
      <w:bookmarkEnd w:id="332"/>
      <w:bookmarkStart w:id="333" w:name="_Toc184314461"/>
      <w:bookmarkEnd w:id="333"/>
      <w:bookmarkStart w:id="334" w:name="_Toc184310313"/>
      <w:bookmarkEnd w:id="334"/>
      <w:bookmarkStart w:id="335" w:name="_Toc184308081"/>
      <w:bookmarkEnd w:id="335"/>
      <w:bookmarkStart w:id="336" w:name="_Toc184312139"/>
      <w:bookmarkEnd w:id="336"/>
      <w:bookmarkStart w:id="337" w:name="_Toc184308067"/>
      <w:bookmarkEnd w:id="337"/>
      <w:bookmarkStart w:id="338" w:name="_Toc184310317"/>
      <w:bookmarkEnd w:id="338"/>
      <w:bookmarkStart w:id="339" w:name="_Toc184308071"/>
      <w:bookmarkEnd w:id="339"/>
      <w:bookmarkStart w:id="340" w:name="_Toc184314468"/>
      <w:bookmarkEnd w:id="340"/>
      <w:bookmarkStart w:id="341" w:name="_Toc184310280"/>
      <w:bookmarkEnd w:id="341"/>
      <w:bookmarkStart w:id="342" w:name="_Toc184308103"/>
      <w:bookmarkEnd w:id="342"/>
      <w:bookmarkStart w:id="343" w:name="_Toc184312124"/>
      <w:bookmarkEnd w:id="343"/>
      <w:bookmarkStart w:id="344" w:name="_Toc184312071"/>
      <w:bookmarkEnd w:id="344"/>
      <w:bookmarkStart w:id="345" w:name="_Toc184313264"/>
      <w:bookmarkEnd w:id="345"/>
      <w:bookmarkStart w:id="346" w:name="_Toc184310275"/>
      <w:bookmarkEnd w:id="346"/>
      <w:bookmarkStart w:id="347" w:name="_Toc184314411"/>
      <w:bookmarkEnd w:id="347"/>
      <w:bookmarkStart w:id="348" w:name="_Toc184313290"/>
      <w:bookmarkEnd w:id="348"/>
      <w:bookmarkStart w:id="349" w:name="_Toc184310276"/>
      <w:bookmarkEnd w:id="349"/>
      <w:bookmarkStart w:id="350" w:name="_Toc184312118"/>
      <w:bookmarkEnd w:id="350"/>
      <w:bookmarkStart w:id="351" w:name="_Toc184312120"/>
      <w:bookmarkEnd w:id="351"/>
      <w:bookmarkStart w:id="352" w:name="_Toc184312078"/>
      <w:bookmarkEnd w:id="352"/>
      <w:bookmarkStart w:id="353" w:name="_Toc184314467"/>
      <w:bookmarkEnd w:id="353"/>
      <w:bookmarkStart w:id="354" w:name="_Toc184313254"/>
      <w:bookmarkEnd w:id="354"/>
      <w:bookmarkStart w:id="355" w:name="_Toc184308084"/>
      <w:bookmarkEnd w:id="355"/>
      <w:bookmarkStart w:id="356" w:name="_Toc184313253"/>
      <w:bookmarkEnd w:id="356"/>
      <w:bookmarkStart w:id="357" w:name="_Toc184313272"/>
      <w:bookmarkEnd w:id="357"/>
      <w:bookmarkStart w:id="358" w:name="_Toc184310290"/>
      <w:bookmarkEnd w:id="358"/>
      <w:bookmarkStart w:id="359" w:name="_Toc184310318"/>
      <w:bookmarkEnd w:id="359"/>
      <w:bookmarkStart w:id="360" w:name="_Toc184310315"/>
      <w:bookmarkEnd w:id="360"/>
      <w:bookmarkStart w:id="361" w:name="_Toc184310312"/>
      <w:bookmarkEnd w:id="361"/>
      <w:bookmarkStart w:id="362" w:name="_Toc184310314"/>
      <w:bookmarkEnd w:id="362"/>
      <w:bookmarkStart w:id="363" w:name="_Toc184310306"/>
      <w:bookmarkEnd w:id="363"/>
      <w:bookmarkStart w:id="364" w:name="_Toc184308069"/>
      <w:bookmarkEnd w:id="364"/>
      <w:bookmarkStart w:id="365" w:name="_Toc184314423"/>
      <w:bookmarkEnd w:id="365"/>
      <w:bookmarkStart w:id="366" w:name="_Toc184312133"/>
      <w:bookmarkEnd w:id="366"/>
      <w:bookmarkStart w:id="367" w:name="_Toc184313304"/>
      <w:bookmarkEnd w:id="367"/>
      <w:bookmarkStart w:id="368" w:name="_Toc184308037"/>
      <w:bookmarkEnd w:id="368"/>
      <w:bookmarkStart w:id="369" w:name="_Toc184314480"/>
      <w:bookmarkEnd w:id="369"/>
      <w:bookmarkStart w:id="370" w:name="_Toc184312127"/>
      <w:bookmarkEnd w:id="370"/>
      <w:bookmarkStart w:id="371" w:name="_Toc184313300"/>
      <w:bookmarkEnd w:id="371"/>
      <w:bookmarkStart w:id="372" w:name="_Toc184313279"/>
      <w:bookmarkEnd w:id="372"/>
      <w:bookmarkStart w:id="373" w:name="_Toc184314425"/>
      <w:bookmarkEnd w:id="373"/>
      <w:bookmarkStart w:id="374" w:name="_Toc184308041"/>
      <w:bookmarkEnd w:id="374"/>
      <w:bookmarkStart w:id="375" w:name="_Toc184313278"/>
      <w:bookmarkEnd w:id="375"/>
      <w:bookmarkStart w:id="376" w:name="_Toc184312074"/>
      <w:bookmarkEnd w:id="376"/>
      <w:bookmarkStart w:id="377" w:name="_Toc184313273"/>
      <w:bookmarkEnd w:id="377"/>
      <w:bookmarkStart w:id="378" w:name="_Toc184308080"/>
      <w:bookmarkEnd w:id="378"/>
      <w:bookmarkStart w:id="379" w:name="_Toc184312121"/>
      <w:bookmarkEnd w:id="379"/>
      <w:bookmarkStart w:id="380" w:name="_Toc184313293"/>
      <w:bookmarkEnd w:id="380"/>
      <w:bookmarkStart w:id="381" w:name="_Toc184312126"/>
      <w:bookmarkEnd w:id="381"/>
      <w:bookmarkStart w:id="382" w:name="_Toc184313282"/>
      <w:bookmarkEnd w:id="382"/>
      <w:bookmarkStart w:id="383" w:name="_Toc184308078"/>
      <w:bookmarkEnd w:id="383"/>
      <w:bookmarkStart w:id="384" w:name="_Toc184314434"/>
      <w:bookmarkEnd w:id="384"/>
      <w:bookmarkStart w:id="385" w:name="_Toc184314470"/>
      <w:bookmarkEnd w:id="385"/>
      <w:bookmarkStart w:id="386" w:name="_Toc184308105"/>
      <w:bookmarkEnd w:id="386"/>
      <w:bookmarkStart w:id="387" w:name="_Toc184313289"/>
      <w:bookmarkEnd w:id="387"/>
      <w:bookmarkStart w:id="388" w:name="_Toc184308063"/>
      <w:bookmarkEnd w:id="388"/>
      <w:bookmarkStart w:id="389" w:name="_Toc184308066"/>
      <w:bookmarkEnd w:id="389"/>
      <w:bookmarkStart w:id="390" w:name="_Toc184308051"/>
      <w:bookmarkEnd w:id="390"/>
      <w:bookmarkStart w:id="391" w:name="_Toc184314438"/>
      <w:bookmarkEnd w:id="391"/>
      <w:bookmarkStart w:id="392" w:name="_Toc184310292"/>
      <w:bookmarkEnd w:id="392"/>
      <w:r>
        <w:rPr>
          <w:rFonts w:hint="eastAsia" w:ascii="宋体" w:hAnsi="宋体" w:cs="宋体"/>
          <w:b/>
          <w:sz w:val="36"/>
          <w:szCs w:val="36"/>
        </w:rPr>
        <w:t>评标办法</w:t>
      </w:r>
    </w:p>
    <w:p>
      <w:pPr>
        <w:snapToGrid w:val="0"/>
        <w:spacing w:line="360" w:lineRule="auto"/>
        <w:jc w:val="center"/>
        <w:rPr>
          <w:rFonts w:hint="eastAsia" w:ascii="宋体" w:hAnsi="宋体" w:cs="宋体"/>
          <w:b/>
          <w:sz w:val="32"/>
          <w:szCs w:val="20"/>
        </w:rPr>
      </w:pPr>
      <w:r>
        <w:rPr>
          <w:rFonts w:hint="eastAsia" w:ascii="宋体" w:hAnsi="宋体" w:cs="宋体"/>
          <w:b/>
          <w:sz w:val="32"/>
          <w:szCs w:val="20"/>
        </w:rPr>
        <w:t>评标办法前附表</w:t>
      </w:r>
    </w:p>
    <w:tbl>
      <w:tblPr>
        <w:tblStyle w:val="65"/>
        <w:tblW w:w="1002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6468"/>
        <w:gridCol w:w="684"/>
        <w:gridCol w:w="82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480" w:type="dxa"/>
            <w:noWrap w:val="0"/>
            <w:vAlign w:val="center"/>
          </w:tcPr>
          <w:p>
            <w:pPr>
              <w:snapToGrid w:val="0"/>
              <w:spacing w:line="360" w:lineRule="auto"/>
              <w:jc w:val="center"/>
              <w:rPr>
                <w:rFonts w:ascii="宋体" w:hAnsi="宋体" w:eastAsia="宋体" w:cs="仿宋_GB2312"/>
                <w:sz w:val="24"/>
              </w:rPr>
            </w:pPr>
            <w:r>
              <w:rPr>
                <w:rFonts w:hint="eastAsia" w:ascii="宋体" w:hAnsi="宋体" w:eastAsia="宋体" w:cs="仿宋_GB2312"/>
                <w:sz w:val="24"/>
              </w:rPr>
              <w:t>序号</w:t>
            </w:r>
          </w:p>
        </w:tc>
        <w:tc>
          <w:tcPr>
            <w:tcW w:w="6468" w:type="dxa"/>
            <w:noWrap w:val="0"/>
            <w:vAlign w:val="center"/>
          </w:tcPr>
          <w:p>
            <w:pPr>
              <w:snapToGrid w:val="0"/>
              <w:spacing w:line="360" w:lineRule="auto"/>
              <w:jc w:val="center"/>
              <w:rPr>
                <w:rFonts w:ascii="宋体" w:hAnsi="宋体" w:eastAsia="宋体" w:cs="仿宋_GB2312"/>
                <w:sz w:val="24"/>
              </w:rPr>
            </w:pPr>
            <w:r>
              <w:rPr>
                <w:rFonts w:hint="eastAsia" w:ascii="宋体" w:hAnsi="宋体" w:eastAsia="宋体" w:cs="仿宋_GB2312"/>
                <w:sz w:val="24"/>
              </w:rPr>
              <w:t>评标标准</w:t>
            </w:r>
          </w:p>
        </w:tc>
        <w:tc>
          <w:tcPr>
            <w:tcW w:w="684" w:type="dxa"/>
            <w:noWrap w:val="0"/>
            <w:vAlign w:val="center"/>
          </w:tcPr>
          <w:p>
            <w:pPr>
              <w:snapToGrid w:val="0"/>
              <w:spacing w:line="360" w:lineRule="auto"/>
              <w:jc w:val="center"/>
              <w:rPr>
                <w:rFonts w:ascii="宋体" w:hAnsi="宋体" w:eastAsia="宋体" w:cs="仿宋_GB2312"/>
                <w:sz w:val="24"/>
              </w:rPr>
            </w:pPr>
            <w:r>
              <w:rPr>
                <w:rFonts w:hint="eastAsia" w:ascii="宋体" w:hAnsi="宋体" w:eastAsia="宋体" w:cs="仿宋_GB2312"/>
                <w:sz w:val="24"/>
              </w:rPr>
              <w:t>权重</w:t>
            </w:r>
          </w:p>
        </w:tc>
        <w:tc>
          <w:tcPr>
            <w:tcW w:w="828" w:type="dxa"/>
            <w:noWrap w:val="0"/>
            <w:vAlign w:val="center"/>
          </w:tcPr>
          <w:p>
            <w:pPr>
              <w:snapToGrid w:val="0"/>
              <w:spacing w:line="360" w:lineRule="auto"/>
              <w:jc w:val="center"/>
              <w:rPr>
                <w:rFonts w:ascii="宋体" w:hAnsi="宋体" w:eastAsia="宋体" w:cs="仿宋_GB2312"/>
                <w:bCs/>
                <w:sz w:val="24"/>
              </w:rPr>
            </w:pPr>
            <w:r>
              <w:rPr>
                <w:rFonts w:hint="eastAsia" w:ascii="宋体" w:hAnsi="宋体" w:eastAsia="宋体" w:cs="仿宋_GB2312"/>
                <w:bCs/>
                <w:sz w:val="24"/>
              </w:rPr>
              <w:t>主观分/客观分属性</w:t>
            </w:r>
          </w:p>
        </w:tc>
        <w:tc>
          <w:tcPr>
            <w:tcW w:w="1560" w:type="dxa"/>
            <w:noWrap w:val="0"/>
            <w:vAlign w:val="top"/>
          </w:tcPr>
          <w:p>
            <w:pPr>
              <w:snapToGrid w:val="0"/>
              <w:spacing w:line="360" w:lineRule="auto"/>
              <w:jc w:val="center"/>
              <w:rPr>
                <w:rFonts w:ascii="宋体" w:hAnsi="宋体" w:eastAsia="宋体" w:cs="仿宋_GB2312"/>
                <w:sz w:val="24"/>
              </w:rPr>
            </w:pPr>
            <w:r>
              <w:rPr>
                <w:rFonts w:hint="eastAsia" w:ascii="宋体" w:hAnsi="宋体" w:eastAsia="宋体" w:cs="仿宋_GB2312"/>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480" w:type="dxa"/>
            <w:noWrap w:val="0"/>
            <w:vAlign w:val="center"/>
          </w:tcPr>
          <w:p>
            <w:pPr>
              <w:snapToGrid w:val="0"/>
              <w:spacing w:line="360" w:lineRule="auto"/>
              <w:jc w:val="center"/>
              <w:rPr>
                <w:rFonts w:hint="eastAsia" w:ascii="宋体" w:hAnsi="宋体" w:eastAsia="宋体" w:cs="仿宋_GB2312"/>
                <w:sz w:val="24"/>
                <w:lang w:eastAsia="zh-CN"/>
              </w:rPr>
            </w:pPr>
            <w:r>
              <w:rPr>
                <w:rFonts w:hint="eastAsia" w:ascii="宋体" w:hAnsi="宋体" w:eastAsia="宋体" w:cs="仿宋_GB2312"/>
                <w:sz w:val="24"/>
                <w:lang w:val="en-US" w:eastAsia="zh-CN"/>
              </w:rPr>
              <w:t>1</w:t>
            </w:r>
          </w:p>
        </w:tc>
        <w:tc>
          <w:tcPr>
            <w:tcW w:w="6468" w:type="dxa"/>
            <w:noWrap w:val="0"/>
            <w:vAlign w:val="center"/>
          </w:tcPr>
          <w:p>
            <w:pPr>
              <w:pStyle w:val="234"/>
              <w:spacing w:line="360" w:lineRule="auto"/>
              <w:jc w:val="both"/>
            </w:pPr>
            <w:r>
              <w:rPr>
                <w:rFonts w:hint="eastAsia" w:ascii="宋体" w:hAnsi="宋体" w:eastAsia="宋体" w:cs="宋体"/>
                <w:color w:val="000000"/>
                <w:kern w:val="0"/>
                <w:sz w:val="24"/>
                <w:szCs w:val="24"/>
                <w:lang w:val="en-US" w:eastAsia="zh-CN" w:bidi="ar-SA"/>
              </w:rPr>
              <w:t>1）投标人或其母公司</w:t>
            </w:r>
            <w:r>
              <w:rPr>
                <w:rFonts w:hint="eastAsia" w:ascii="宋体" w:hAnsi="宋体" w:eastAsia="宋体" w:cs="宋体"/>
                <w:sz w:val="24"/>
                <w:highlight w:val="none"/>
              </w:rPr>
              <w:t>（总机构）</w:t>
            </w:r>
            <w:r>
              <w:rPr>
                <w:rFonts w:hint="eastAsia" w:ascii="宋体" w:hAnsi="宋体" w:eastAsia="宋体" w:cs="宋体"/>
                <w:color w:val="000000"/>
                <w:kern w:val="0"/>
                <w:sz w:val="24"/>
                <w:szCs w:val="24"/>
                <w:lang w:val="en-US" w:eastAsia="zh-CN" w:bidi="ar-SA"/>
              </w:rPr>
              <w:t>具有《中华人民共和国增值电信业务经营许可证》得3分；</w:t>
            </w:r>
            <w:r>
              <w:rPr>
                <w:rFonts w:hint="eastAsia" w:ascii="宋体" w:hAnsi="宋体" w:eastAsia="宋体" w:cs="宋体"/>
                <w:color w:val="000000"/>
                <w:kern w:val="0"/>
                <w:sz w:val="24"/>
                <w:szCs w:val="24"/>
                <w:lang w:val="en-US" w:eastAsia="zh-CN" w:bidi="ar-SA"/>
              </w:rPr>
              <w:br w:type="textWrapping"/>
            </w:r>
            <w:r>
              <w:rPr>
                <w:rFonts w:hint="eastAsia" w:ascii="宋体" w:hAnsi="宋体" w:eastAsia="宋体" w:cs="宋体"/>
                <w:color w:val="000000"/>
                <w:kern w:val="0"/>
                <w:sz w:val="24"/>
                <w:szCs w:val="24"/>
                <w:lang w:val="en-US" w:eastAsia="zh-CN" w:bidi="ar-SA"/>
              </w:rPr>
              <w:t>2）投标人具有质量管理体系认证证书、信息技术服务管理体系证书、信息安全管理体系认证、职业健康安全管理体系认证证书、ITSS运行维护符合性证书的，每提供一个得2分，最多得10分；</w:t>
            </w:r>
            <w:r>
              <w:rPr>
                <w:rFonts w:hint="eastAsia" w:ascii="宋体" w:hAnsi="宋体" w:eastAsia="宋体" w:cs="宋体"/>
                <w:color w:val="000000"/>
                <w:kern w:val="0"/>
                <w:sz w:val="24"/>
                <w:szCs w:val="24"/>
                <w:lang w:val="en-US" w:eastAsia="zh-CN" w:bidi="ar-SA"/>
              </w:rPr>
              <w:br w:type="textWrapping"/>
            </w:r>
            <w:r>
              <w:rPr>
                <w:rFonts w:hint="eastAsia" w:ascii="宋体" w:hAnsi="宋体" w:eastAsia="宋体" w:cs="宋体"/>
                <w:color w:val="000000"/>
                <w:kern w:val="0"/>
                <w:sz w:val="24"/>
                <w:szCs w:val="24"/>
                <w:lang w:val="en-US" w:eastAsia="zh-CN" w:bidi="ar-SA"/>
              </w:rPr>
              <w:t>投标文件中提供有效期内证书复印件加盖公章或扫描件加盖公章，不提供不得分。</w:t>
            </w:r>
          </w:p>
        </w:tc>
        <w:tc>
          <w:tcPr>
            <w:tcW w:w="684" w:type="dxa"/>
            <w:noWrap w:val="0"/>
            <w:vAlign w:val="center"/>
          </w:tcPr>
          <w:p>
            <w:pPr>
              <w:snapToGrid w:val="0"/>
              <w:spacing w:line="360" w:lineRule="auto"/>
              <w:jc w:val="center"/>
              <w:rPr>
                <w:rFonts w:hint="default" w:ascii="宋体" w:hAnsi="宋体" w:eastAsia="宋体" w:cs="仿宋_GB2312"/>
                <w:sz w:val="24"/>
                <w:lang w:val="en-US" w:eastAsia="zh-CN"/>
              </w:rPr>
            </w:pPr>
            <w:r>
              <w:rPr>
                <w:rFonts w:hint="eastAsia" w:ascii="宋体" w:hAnsi="宋体" w:cs="仿宋_GB2312"/>
                <w:sz w:val="24"/>
                <w:lang w:val="en-US" w:eastAsia="zh-CN"/>
              </w:rPr>
              <w:t>13</w:t>
            </w:r>
          </w:p>
        </w:tc>
        <w:tc>
          <w:tcPr>
            <w:tcW w:w="828" w:type="dxa"/>
            <w:noWrap w:val="0"/>
            <w:vAlign w:val="center"/>
          </w:tcPr>
          <w:p>
            <w:pPr>
              <w:snapToGrid w:val="0"/>
              <w:spacing w:line="360" w:lineRule="auto"/>
              <w:jc w:val="center"/>
              <w:rPr>
                <w:rFonts w:ascii="宋体" w:hAnsi="宋体" w:eastAsia="宋体" w:cs="仿宋_GB2312"/>
                <w:sz w:val="24"/>
              </w:rPr>
            </w:pPr>
            <w:r>
              <w:rPr>
                <w:rFonts w:hint="eastAsia" w:ascii="宋体" w:hAnsi="宋体" w:eastAsia="宋体" w:cs="仿宋_GB2312"/>
                <w:sz w:val="24"/>
              </w:rPr>
              <w:t>客观分</w:t>
            </w:r>
          </w:p>
        </w:tc>
        <w:tc>
          <w:tcPr>
            <w:tcW w:w="1560" w:type="dxa"/>
            <w:noWrap w:val="0"/>
            <w:vAlign w:val="top"/>
          </w:tcPr>
          <w:p>
            <w:pPr>
              <w:snapToGrid w:val="0"/>
              <w:spacing w:line="360" w:lineRule="auto"/>
              <w:jc w:val="center"/>
              <w:rPr>
                <w:rFonts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dxa"/>
            <w:noWrap w:val="0"/>
            <w:vAlign w:val="center"/>
          </w:tcPr>
          <w:p>
            <w:pPr>
              <w:snapToGrid w:val="0"/>
              <w:spacing w:line="360" w:lineRule="auto"/>
              <w:jc w:val="center"/>
              <w:rPr>
                <w:rFonts w:hint="eastAsia" w:ascii="宋体" w:hAnsi="宋体" w:eastAsia="宋体" w:cs="仿宋_GB2312"/>
                <w:sz w:val="24"/>
                <w:lang w:eastAsia="zh-CN"/>
              </w:rPr>
            </w:pPr>
            <w:r>
              <w:rPr>
                <w:rFonts w:hint="eastAsia" w:ascii="宋体" w:hAnsi="宋体" w:eastAsia="宋体" w:cs="仿宋_GB2312"/>
                <w:sz w:val="24"/>
                <w:lang w:val="en-US" w:eastAsia="zh-CN"/>
              </w:rPr>
              <w:t>2</w:t>
            </w:r>
          </w:p>
        </w:tc>
        <w:tc>
          <w:tcPr>
            <w:tcW w:w="6468" w:type="dxa"/>
            <w:noWrap w:val="0"/>
            <w:vAlign w:val="center"/>
          </w:tcPr>
          <w:p>
            <w:pPr>
              <w:snapToGrid w:val="0"/>
              <w:spacing w:line="360" w:lineRule="auto"/>
              <w:rPr>
                <w:rFonts w:ascii="宋体" w:hAnsi="宋体" w:eastAsia="宋体" w:cs="仿宋_GB2312"/>
                <w:sz w:val="24"/>
              </w:rPr>
            </w:pPr>
            <w:r>
              <w:rPr>
                <w:rFonts w:hint="eastAsia" w:ascii="宋体" w:hAnsi="宋体" w:eastAsia="宋体" w:cs="仿宋_GB2312"/>
                <w:sz w:val="24"/>
              </w:rPr>
              <w:t>投标人提供2021年1月1日至今（时间以合同签订时间为准）承担过相关项目的类似业绩，提供合同复印件，加盖公章，每提供一个得0.5分，最多得1分。</w:t>
            </w:r>
            <w:r>
              <w:rPr>
                <w:rFonts w:hint="eastAsia" w:ascii="宋体" w:hAnsi="宋体" w:eastAsia="宋体" w:cs="仿宋_GB2312"/>
                <w:sz w:val="24"/>
              </w:rPr>
              <w:br w:type="textWrapping"/>
            </w:r>
            <w:r>
              <w:rPr>
                <w:rFonts w:hint="eastAsia" w:ascii="宋体" w:hAnsi="宋体" w:eastAsia="宋体" w:cs="仿宋_GB2312"/>
                <w:sz w:val="24"/>
              </w:rPr>
              <w:t>投标文件中提供合同扫描件加盖投标人公章。</w:t>
            </w:r>
          </w:p>
        </w:tc>
        <w:tc>
          <w:tcPr>
            <w:tcW w:w="684" w:type="dxa"/>
            <w:noWrap w:val="0"/>
            <w:vAlign w:val="center"/>
          </w:tcPr>
          <w:p>
            <w:pPr>
              <w:snapToGrid w:val="0"/>
              <w:spacing w:line="360" w:lineRule="auto"/>
              <w:jc w:val="center"/>
              <w:rPr>
                <w:rFonts w:hint="eastAsia" w:ascii="宋体" w:hAnsi="宋体" w:eastAsia="宋体" w:cs="仿宋_GB2312"/>
                <w:sz w:val="24"/>
                <w:lang w:eastAsia="zh-CN"/>
              </w:rPr>
            </w:pPr>
            <w:r>
              <w:rPr>
                <w:rFonts w:hint="eastAsia" w:ascii="宋体" w:hAnsi="宋体" w:cs="仿宋_GB2312"/>
                <w:sz w:val="24"/>
                <w:lang w:val="en-US" w:eastAsia="zh-CN"/>
              </w:rPr>
              <w:t>1</w:t>
            </w:r>
          </w:p>
        </w:tc>
        <w:tc>
          <w:tcPr>
            <w:tcW w:w="828" w:type="dxa"/>
            <w:noWrap w:val="0"/>
            <w:vAlign w:val="center"/>
          </w:tcPr>
          <w:p>
            <w:pPr>
              <w:snapToGrid w:val="0"/>
              <w:spacing w:line="360" w:lineRule="auto"/>
              <w:jc w:val="center"/>
              <w:rPr>
                <w:rFonts w:ascii="宋体" w:hAnsi="宋体" w:eastAsia="宋体" w:cs="仿宋_GB2312"/>
                <w:sz w:val="24"/>
              </w:rPr>
            </w:pPr>
            <w:r>
              <w:rPr>
                <w:rFonts w:hint="eastAsia" w:ascii="宋体" w:hAnsi="宋体" w:eastAsia="宋体" w:cs="仿宋_GB2312"/>
                <w:sz w:val="24"/>
              </w:rPr>
              <w:t>客观分</w:t>
            </w:r>
          </w:p>
        </w:tc>
        <w:tc>
          <w:tcPr>
            <w:tcW w:w="1560" w:type="dxa"/>
            <w:noWrap w:val="0"/>
            <w:vAlign w:val="top"/>
          </w:tcPr>
          <w:p>
            <w:pPr>
              <w:snapToGrid w:val="0"/>
              <w:spacing w:line="360" w:lineRule="auto"/>
              <w:jc w:val="center"/>
              <w:rPr>
                <w:rFonts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trPr>
        <w:tc>
          <w:tcPr>
            <w:tcW w:w="480" w:type="dxa"/>
            <w:noWrap w:val="0"/>
            <w:vAlign w:val="center"/>
          </w:tcPr>
          <w:p>
            <w:pPr>
              <w:snapToGrid w:val="0"/>
              <w:spacing w:line="360" w:lineRule="auto"/>
              <w:jc w:val="center"/>
              <w:rPr>
                <w:rFonts w:hint="eastAsia" w:ascii="宋体" w:hAnsi="宋体" w:eastAsia="宋体" w:cs="仿宋_GB2312"/>
                <w:sz w:val="24"/>
                <w:lang w:eastAsia="zh-CN"/>
              </w:rPr>
            </w:pPr>
            <w:r>
              <w:rPr>
                <w:rFonts w:hint="eastAsia" w:ascii="宋体" w:hAnsi="宋体" w:eastAsia="宋体" w:cs="仿宋_GB2312"/>
                <w:sz w:val="24"/>
                <w:lang w:val="en-US" w:eastAsia="zh-CN"/>
              </w:rPr>
              <w:t>3</w:t>
            </w:r>
          </w:p>
        </w:tc>
        <w:tc>
          <w:tcPr>
            <w:tcW w:w="64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拟派项目团队：</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pPr>
            <w:r>
              <w:rPr>
                <w:rFonts w:hint="eastAsia" w:ascii="宋体" w:hAnsi="宋体" w:eastAsia="宋体" w:cs="仿宋_GB2312"/>
                <w:sz w:val="24"/>
              </w:rPr>
              <w:t>1）项目经理：同时具备系统分析师认证证书、高级信息系统项目管理师证书、软件设计师，每提供1个证书得2分，最高6分；</w:t>
            </w:r>
            <w:r>
              <w:rPr>
                <w:rFonts w:hint="eastAsia" w:ascii="宋体" w:hAnsi="宋体" w:eastAsia="宋体" w:cs="仿宋_GB2312"/>
                <w:sz w:val="24"/>
              </w:rPr>
              <w:br w:type="textWrapping"/>
            </w:r>
            <w:r>
              <w:rPr>
                <w:rFonts w:hint="eastAsia" w:ascii="宋体" w:hAnsi="宋体" w:eastAsia="宋体" w:cs="仿宋_GB2312"/>
                <w:sz w:val="24"/>
              </w:rPr>
              <w:t>2）项目技术负责人：同时具备系统集成高级工程师职称、通信中级职称证书、注册信息安全工程师证书，每提供1个证书得2分，最高6分；</w:t>
            </w:r>
            <w:bookmarkStart w:id="512" w:name="_GoBack"/>
            <w:bookmarkEnd w:id="512"/>
            <w:r>
              <w:rPr>
                <w:rFonts w:hint="eastAsia" w:ascii="宋体" w:hAnsi="宋体" w:eastAsia="宋体" w:cs="仿宋_GB2312"/>
                <w:sz w:val="24"/>
              </w:rPr>
              <w:br w:type="textWrapping"/>
            </w:r>
            <w:r>
              <w:rPr>
                <w:rFonts w:hint="eastAsia" w:ascii="宋体" w:hAnsi="宋体" w:eastAsia="宋体" w:cs="仿宋_GB2312"/>
                <w:sz w:val="24"/>
              </w:rPr>
              <w:t>3）项目团队中（除技术负责人）：有至少3名网络工程师（中级），每提供1名得1分，最高3分。</w:t>
            </w:r>
            <w:r>
              <w:rPr>
                <w:rFonts w:hint="eastAsia" w:ascii="宋体" w:hAnsi="宋体" w:eastAsia="宋体" w:cs="仿宋_GB2312"/>
                <w:sz w:val="24"/>
              </w:rPr>
              <w:br w:type="textWrapping"/>
            </w:r>
            <w:r>
              <w:rPr>
                <w:rFonts w:hint="eastAsia" w:ascii="宋体" w:hAnsi="宋体" w:eastAsia="宋体" w:cs="仿宋_GB2312"/>
                <w:sz w:val="24"/>
              </w:rPr>
              <w:t>投标文件中提供相关证书扫描件及缴纳在投标单位近三个月的社保证明加盖公章，材料缺一不得分；</w:t>
            </w:r>
          </w:p>
        </w:tc>
        <w:tc>
          <w:tcPr>
            <w:tcW w:w="684" w:type="dxa"/>
            <w:noWrap w:val="0"/>
            <w:vAlign w:val="center"/>
          </w:tcPr>
          <w:p>
            <w:pPr>
              <w:snapToGrid w:val="0"/>
              <w:spacing w:line="360" w:lineRule="auto"/>
              <w:jc w:val="center"/>
              <w:rPr>
                <w:rFonts w:hint="default" w:ascii="宋体" w:hAnsi="宋体" w:eastAsia="宋体" w:cs="仿宋_GB2312"/>
                <w:sz w:val="24"/>
                <w:lang w:val="en-US" w:eastAsia="zh-CN"/>
              </w:rPr>
            </w:pPr>
            <w:r>
              <w:rPr>
                <w:rFonts w:hint="eastAsia" w:ascii="宋体" w:hAnsi="宋体" w:cs="仿宋_GB2312"/>
                <w:sz w:val="24"/>
                <w:lang w:val="en-US" w:eastAsia="zh-CN"/>
              </w:rPr>
              <w:t>15</w:t>
            </w:r>
          </w:p>
        </w:tc>
        <w:tc>
          <w:tcPr>
            <w:tcW w:w="828" w:type="dxa"/>
            <w:noWrap w:val="0"/>
            <w:vAlign w:val="center"/>
          </w:tcPr>
          <w:p>
            <w:pPr>
              <w:snapToGrid w:val="0"/>
              <w:spacing w:line="360" w:lineRule="auto"/>
              <w:jc w:val="center"/>
              <w:rPr>
                <w:rFonts w:ascii="宋体" w:hAnsi="宋体" w:eastAsia="宋体" w:cs="仿宋_GB2312"/>
                <w:sz w:val="24"/>
              </w:rPr>
            </w:pPr>
            <w:r>
              <w:rPr>
                <w:rFonts w:hint="eastAsia" w:ascii="宋体" w:hAnsi="宋体" w:eastAsia="宋体" w:cs="仿宋_GB2312"/>
                <w:sz w:val="24"/>
              </w:rPr>
              <w:t>客观分</w:t>
            </w:r>
          </w:p>
        </w:tc>
        <w:tc>
          <w:tcPr>
            <w:tcW w:w="1560" w:type="dxa"/>
            <w:noWrap w:val="0"/>
            <w:vAlign w:val="top"/>
          </w:tcPr>
          <w:p>
            <w:pPr>
              <w:snapToGrid w:val="0"/>
              <w:spacing w:line="360" w:lineRule="auto"/>
              <w:jc w:val="center"/>
              <w:rPr>
                <w:rFonts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480" w:type="dxa"/>
            <w:noWrap w:val="0"/>
            <w:vAlign w:val="center"/>
          </w:tcPr>
          <w:p>
            <w:pPr>
              <w:snapToGrid w:val="0"/>
              <w:spacing w:line="360" w:lineRule="auto"/>
              <w:jc w:val="center"/>
              <w:rPr>
                <w:rFonts w:hint="default" w:ascii="宋体" w:hAnsi="宋体" w:eastAsia="宋体" w:cs="仿宋_GB2312"/>
                <w:sz w:val="24"/>
                <w:lang w:val="en-US" w:eastAsia="zh-CN"/>
              </w:rPr>
            </w:pPr>
            <w:r>
              <w:rPr>
                <w:rFonts w:hint="eastAsia" w:ascii="宋体" w:hAnsi="宋体" w:eastAsia="宋体" w:cs="仿宋_GB2312"/>
                <w:sz w:val="24"/>
                <w:lang w:val="en-US" w:eastAsia="zh-CN"/>
              </w:rPr>
              <w:t>4</w:t>
            </w:r>
          </w:p>
        </w:tc>
        <w:tc>
          <w:tcPr>
            <w:tcW w:w="6468" w:type="dxa"/>
            <w:noWrap w:val="0"/>
            <w:vAlign w:val="top"/>
          </w:tcPr>
          <w:p>
            <w:pPr>
              <w:snapToGrid w:val="0"/>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投标产品的功能、性能与需求的吻合程度</w:t>
            </w:r>
            <w:r>
              <w:rPr>
                <w:rFonts w:hint="eastAsia" w:ascii="宋体" w:hAnsi="宋体"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所有指标均满足招标文件技术参数要求的得基本分36分；带“★”的指标负偏离或未响应的，每项扣4分，扣完为止；未带“★”的指标负偏离或未响应的，每项扣2分，扣完为止；采购需求中要求提供的证明材料，必须提供，否则视作负偏离；</w:t>
            </w:r>
          </w:p>
          <w:p>
            <w:pPr>
              <w:snapToGrid w:val="0"/>
              <w:spacing w:line="360" w:lineRule="auto"/>
              <w:rPr>
                <w:rFonts w:hint="eastAsia" w:ascii="宋体" w:hAnsi="宋体" w:eastAsia="宋体" w:cs="宋体"/>
                <w:sz w:val="24"/>
                <w:highlight w:val="none"/>
              </w:rPr>
            </w:pPr>
            <w:r>
              <w:rPr>
                <w:rFonts w:hint="eastAsia" w:ascii="宋体" w:hAnsi="宋体" w:eastAsia="宋体" w:cs="宋体"/>
                <w:color w:val="000000"/>
                <w:kern w:val="0"/>
                <w:sz w:val="24"/>
                <w:szCs w:val="24"/>
                <w:lang w:val="en-US" w:eastAsia="zh-CN" w:bidi="ar-SA"/>
              </w:rPr>
              <w:t>备注：采购需求中要求的证明材料需提供，否则视为负偏离。</w:t>
            </w:r>
          </w:p>
        </w:tc>
        <w:tc>
          <w:tcPr>
            <w:tcW w:w="684" w:type="dxa"/>
            <w:noWrap w:val="0"/>
            <w:vAlign w:val="center"/>
          </w:tcPr>
          <w:p>
            <w:pPr>
              <w:snapToGrid w:val="0"/>
              <w:spacing w:line="360" w:lineRule="auto"/>
              <w:jc w:val="center"/>
              <w:rPr>
                <w:rFonts w:hint="default" w:ascii="宋体" w:hAnsi="宋体" w:eastAsia="宋体" w:cs="仿宋_GB2312"/>
                <w:sz w:val="24"/>
                <w:lang w:val="en-US" w:eastAsia="zh-CN"/>
              </w:rPr>
            </w:pPr>
            <w:r>
              <w:rPr>
                <w:rFonts w:hint="eastAsia" w:ascii="宋体" w:hAnsi="宋体" w:cs="仿宋_GB2312"/>
                <w:sz w:val="24"/>
                <w:lang w:val="en-US" w:eastAsia="zh-CN"/>
              </w:rPr>
              <w:t>36</w:t>
            </w:r>
          </w:p>
        </w:tc>
        <w:tc>
          <w:tcPr>
            <w:tcW w:w="828" w:type="dxa"/>
            <w:noWrap w:val="0"/>
            <w:vAlign w:val="center"/>
          </w:tcPr>
          <w:p>
            <w:pPr>
              <w:snapToGrid w:val="0"/>
              <w:spacing w:line="360" w:lineRule="auto"/>
              <w:jc w:val="center"/>
              <w:rPr>
                <w:rFonts w:hint="eastAsia" w:ascii="宋体" w:hAnsi="宋体" w:eastAsia="宋体" w:cs="仿宋_GB2312"/>
                <w:sz w:val="24"/>
              </w:rPr>
            </w:pPr>
            <w:r>
              <w:rPr>
                <w:rFonts w:hint="eastAsia" w:ascii="宋体" w:hAnsi="宋体" w:eastAsia="宋体" w:cs="仿宋_GB2312"/>
                <w:sz w:val="24"/>
                <w:lang w:val="en-US" w:eastAsia="zh-CN"/>
              </w:rPr>
              <w:t>客</w:t>
            </w:r>
            <w:r>
              <w:rPr>
                <w:rFonts w:hint="eastAsia" w:ascii="宋体" w:hAnsi="宋体" w:eastAsia="宋体" w:cs="仿宋_GB2312"/>
                <w:sz w:val="24"/>
              </w:rPr>
              <w:t>观分</w:t>
            </w:r>
          </w:p>
        </w:tc>
        <w:tc>
          <w:tcPr>
            <w:tcW w:w="1560" w:type="dxa"/>
            <w:noWrap w:val="0"/>
            <w:vAlign w:val="top"/>
          </w:tcPr>
          <w:p>
            <w:pPr>
              <w:snapToGrid w:val="0"/>
              <w:spacing w:line="360" w:lineRule="auto"/>
              <w:jc w:val="center"/>
              <w:rPr>
                <w:rFonts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480" w:type="dxa"/>
            <w:noWrap w:val="0"/>
            <w:vAlign w:val="center"/>
          </w:tcPr>
          <w:p>
            <w:pPr>
              <w:snapToGrid w:val="0"/>
              <w:spacing w:line="360" w:lineRule="auto"/>
              <w:jc w:val="center"/>
              <w:rPr>
                <w:rFonts w:hint="default" w:ascii="宋体" w:hAnsi="宋体" w:eastAsia="宋体" w:cs="仿宋_GB2312"/>
                <w:sz w:val="24"/>
                <w:lang w:val="en-US" w:eastAsia="zh-CN"/>
              </w:rPr>
            </w:pPr>
            <w:r>
              <w:rPr>
                <w:rFonts w:hint="eastAsia" w:ascii="宋体" w:hAnsi="宋体" w:eastAsia="宋体" w:cs="仿宋_GB2312"/>
                <w:sz w:val="24"/>
                <w:lang w:val="en-US" w:eastAsia="zh-CN"/>
              </w:rPr>
              <w:t>5</w:t>
            </w:r>
          </w:p>
        </w:tc>
        <w:tc>
          <w:tcPr>
            <w:tcW w:w="6468" w:type="dxa"/>
            <w:noWrap w:val="0"/>
            <w:vAlign w:val="top"/>
          </w:tcPr>
          <w:p>
            <w:pPr>
              <w:pStyle w:val="234"/>
              <w:spacing w:line="360" w:lineRule="auto"/>
              <w:jc w:val="both"/>
              <w:rPr>
                <w:rFonts w:hint="eastAsia" w:ascii="宋体" w:hAnsi="宋体" w:eastAsia="宋体" w:cs="宋体"/>
                <w:kern w:val="0"/>
                <w:sz w:val="24"/>
                <w:highlight w:val="none"/>
                <w:lang w:val="en-US" w:eastAsia="zh-CN"/>
              </w:rPr>
            </w:pPr>
            <w:r>
              <w:rPr>
                <w:rFonts w:hint="eastAsia" w:ascii="宋体" w:hAnsi="宋体" w:eastAsia="宋体" w:cs="宋体"/>
                <w:color w:val="000000"/>
                <w:kern w:val="0"/>
                <w:sz w:val="24"/>
                <w:szCs w:val="24"/>
                <w:lang w:val="en-US" w:eastAsia="zh-CN" w:bidi="ar-SA"/>
              </w:rPr>
              <w:t>项目组织机构、工作时间进度表、工作程序和步骤、管理和协调方法等进行评分。</w:t>
            </w:r>
            <w:r>
              <w:rPr>
                <w:rFonts w:hint="eastAsia" w:ascii="宋体" w:hAnsi="宋体" w:eastAsia="宋体" w:cs="宋体"/>
                <w:color w:val="000000"/>
                <w:kern w:val="0"/>
                <w:sz w:val="24"/>
                <w:szCs w:val="24"/>
                <w:lang w:val="en-US" w:eastAsia="zh-CN" w:bidi="ar-SA"/>
              </w:rPr>
              <w:br w:type="textWrapping"/>
            </w:r>
            <w:r>
              <w:rPr>
                <w:rFonts w:hint="eastAsia" w:ascii="宋体" w:hAnsi="宋体" w:eastAsia="宋体" w:cs="宋体"/>
                <w:color w:val="000000"/>
                <w:kern w:val="0"/>
                <w:sz w:val="24"/>
                <w:szCs w:val="24"/>
                <w:lang w:val="en-US" w:eastAsia="zh-CN" w:bidi="ar-SA"/>
              </w:rPr>
              <w:t>项目组织机构、工作时间进度表、工作程序和步骤、管理和协调方法、关键步骤的思路和要点完整、详尽、合理可行，思路和要点分析准确得5分；部分内容有欠缺、基本合理可行得3分；内容不全面或合理可行性有欠缺得1分；内容完全不符或未提供不得分。</w:t>
            </w:r>
          </w:p>
        </w:tc>
        <w:tc>
          <w:tcPr>
            <w:tcW w:w="684" w:type="dxa"/>
            <w:noWrap w:val="0"/>
            <w:vAlign w:val="center"/>
          </w:tcPr>
          <w:p>
            <w:pPr>
              <w:snapToGrid w:val="0"/>
              <w:spacing w:line="360" w:lineRule="auto"/>
              <w:jc w:val="center"/>
              <w:rPr>
                <w:rFonts w:hint="eastAsia" w:ascii="宋体" w:hAnsi="宋体" w:eastAsia="宋体" w:cs="仿宋_GB2312"/>
                <w:sz w:val="24"/>
              </w:rPr>
            </w:pPr>
            <w:r>
              <w:rPr>
                <w:rFonts w:hint="eastAsia" w:ascii="宋体" w:hAnsi="宋体" w:cs="仿宋_GB2312"/>
                <w:sz w:val="24"/>
                <w:lang w:val="en-US" w:eastAsia="zh-CN"/>
              </w:rPr>
              <w:t>5</w:t>
            </w:r>
          </w:p>
        </w:tc>
        <w:tc>
          <w:tcPr>
            <w:tcW w:w="828" w:type="dxa"/>
            <w:noWrap w:val="0"/>
            <w:vAlign w:val="center"/>
          </w:tcPr>
          <w:p>
            <w:pPr>
              <w:snapToGrid w:val="0"/>
              <w:spacing w:line="360" w:lineRule="auto"/>
              <w:jc w:val="center"/>
              <w:rPr>
                <w:rFonts w:hint="eastAsia" w:ascii="宋体" w:hAnsi="宋体" w:eastAsia="宋体" w:cs="仿宋_GB2312"/>
                <w:sz w:val="24"/>
                <w:lang w:val="en-US" w:eastAsia="zh-CN"/>
              </w:rPr>
            </w:pPr>
            <w:r>
              <w:rPr>
                <w:rFonts w:hint="eastAsia" w:ascii="宋体" w:hAnsi="宋体" w:cs="仿宋_GB2312"/>
                <w:sz w:val="24"/>
                <w:lang w:val="en-US" w:eastAsia="zh-CN"/>
              </w:rPr>
              <w:t>主</w:t>
            </w:r>
            <w:r>
              <w:rPr>
                <w:rFonts w:hint="eastAsia" w:ascii="宋体" w:hAnsi="宋体" w:eastAsia="宋体" w:cs="仿宋_GB2312"/>
                <w:sz w:val="24"/>
              </w:rPr>
              <w:t>观分</w:t>
            </w:r>
          </w:p>
        </w:tc>
        <w:tc>
          <w:tcPr>
            <w:tcW w:w="1560" w:type="dxa"/>
            <w:noWrap w:val="0"/>
            <w:vAlign w:val="top"/>
          </w:tcPr>
          <w:p>
            <w:pPr>
              <w:snapToGrid w:val="0"/>
              <w:spacing w:line="360" w:lineRule="auto"/>
              <w:jc w:val="center"/>
              <w:rPr>
                <w:rFonts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480" w:type="dxa"/>
            <w:noWrap w:val="0"/>
            <w:vAlign w:val="center"/>
          </w:tcPr>
          <w:p>
            <w:pPr>
              <w:snapToGrid w:val="0"/>
              <w:spacing w:line="360" w:lineRule="auto"/>
              <w:jc w:val="center"/>
              <w:rPr>
                <w:rFonts w:hint="default" w:ascii="宋体" w:hAnsi="宋体" w:eastAsia="宋体" w:cs="仿宋_GB2312"/>
                <w:sz w:val="24"/>
                <w:lang w:val="en-US" w:eastAsia="zh-CN"/>
              </w:rPr>
            </w:pPr>
            <w:r>
              <w:rPr>
                <w:rFonts w:hint="eastAsia" w:ascii="宋体" w:hAnsi="宋体" w:eastAsia="宋体" w:cs="仿宋_GB2312"/>
                <w:sz w:val="24"/>
                <w:lang w:val="en-US" w:eastAsia="zh-CN"/>
              </w:rPr>
              <w:t>6</w:t>
            </w:r>
          </w:p>
        </w:tc>
        <w:tc>
          <w:tcPr>
            <w:tcW w:w="6468" w:type="dxa"/>
            <w:noWrap w:val="0"/>
            <w:vAlign w:val="top"/>
          </w:tcPr>
          <w:p>
            <w:pPr>
              <w:pStyle w:val="234"/>
              <w:spacing w:line="360" w:lineRule="auto"/>
              <w:jc w:val="both"/>
              <w:rPr>
                <w:rFonts w:hint="eastAsia" w:ascii="宋体" w:hAnsi="宋体" w:cs="宋体"/>
                <w:sz w:val="24"/>
                <w:highlight w:val="none"/>
                <w:lang w:eastAsia="zh-CN"/>
              </w:rPr>
            </w:pPr>
            <w:r>
              <w:rPr>
                <w:rFonts w:hint="eastAsia" w:ascii="宋体" w:hAnsi="宋体" w:eastAsia="宋体" w:cs="宋体"/>
                <w:color w:val="000000"/>
                <w:kern w:val="0"/>
                <w:sz w:val="24"/>
                <w:szCs w:val="24"/>
                <w:lang w:val="en-US" w:eastAsia="zh-CN" w:bidi="ar-SA"/>
              </w:rPr>
              <w:t>投标人组织实施方案的科学性、合理性、规范性和可操作性，包括产品供货、验货、安装调试、试运行、测试、调优、系统管理培训、系统运行维护培训等内容进行评分。</w:t>
            </w:r>
            <w:r>
              <w:rPr>
                <w:rFonts w:hint="eastAsia" w:ascii="宋体" w:hAnsi="宋体" w:eastAsia="宋体" w:cs="宋体"/>
                <w:color w:val="000000"/>
                <w:kern w:val="0"/>
                <w:sz w:val="24"/>
                <w:szCs w:val="24"/>
                <w:lang w:val="en-US" w:eastAsia="zh-CN" w:bidi="ar-SA"/>
              </w:rPr>
              <w:br w:type="textWrapping"/>
            </w:r>
            <w:r>
              <w:rPr>
                <w:rFonts w:hint="eastAsia" w:ascii="宋体" w:hAnsi="宋体" w:eastAsia="宋体" w:cs="宋体"/>
                <w:color w:val="000000"/>
                <w:kern w:val="0"/>
                <w:sz w:val="24"/>
                <w:szCs w:val="24"/>
                <w:lang w:val="en-US" w:eastAsia="zh-CN" w:bidi="ar-SA"/>
              </w:rPr>
              <w:t>方案科学、合理可行，规范，具有可操作性得5分；方案部分内容有欠缺、基本合理可行得3分；方案不全面或合理可行性有欠缺得1分；方案完全不符或未提供不得分。</w:t>
            </w:r>
          </w:p>
        </w:tc>
        <w:tc>
          <w:tcPr>
            <w:tcW w:w="684" w:type="dxa"/>
            <w:noWrap w:val="0"/>
            <w:vAlign w:val="center"/>
          </w:tcPr>
          <w:p>
            <w:pPr>
              <w:snapToGrid w:val="0"/>
              <w:spacing w:line="360" w:lineRule="auto"/>
              <w:jc w:val="center"/>
              <w:rPr>
                <w:rFonts w:hint="eastAsia" w:ascii="宋体" w:hAnsi="宋体" w:eastAsia="宋体" w:cs="仿宋_GB2312"/>
                <w:sz w:val="24"/>
                <w:lang w:val="en-US" w:eastAsia="zh-CN"/>
              </w:rPr>
            </w:pPr>
            <w:r>
              <w:rPr>
                <w:rFonts w:hint="eastAsia" w:ascii="宋体" w:hAnsi="宋体" w:cs="仿宋_GB2312"/>
                <w:sz w:val="24"/>
                <w:highlight w:val="none"/>
                <w:lang w:val="en-US" w:eastAsia="zh-CN"/>
              </w:rPr>
              <w:t>5</w:t>
            </w:r>
          </w:p>
        </w:tc>
        <w:tc>
          <w:tcPr>
            <w:tcW w:w="828" w:type="dxa"/>
            <w:noWrap w:val="0"/>
            <w:vAlign w:val="center"/>
          </w:tcPr>
          <w:p>
            <w:pPr>
              <w:snapToGrid w:val="0"/>
              <w:spacing w:line="360" w:lineRule="auto"/>
              <w:jc w:val="center"/>
              <w:rPr>
                <w:rFonts w:hint="eastAsia" w:ascii="宋体" w:hAnsi="宋体" w:eastAsia="宋体" w:cs="仿宋_GB2312"/>
                <w:sz w:val="24"/>
                <w:lang w:val="en-US" w:eastAsia="zh-CN"/>
              </w:rPr>
            </w:pPr>
            <w:r>
              <w:rPr>
                <w:rFonts w:hint="eastAsia" w:ascii="宋体" w:hAnsi="宋体" w:cs="仿宋_GB2312"/>
                <w:sz w:val="24"/>
                <w:lang w:val="en-US" w:eastAsia="zh-CN"/>
              </w:rPr>
              <w:t>主</w:t>
            </w:r>
            <w:r>
              <w:rPr>
                <w:rFonts w:hint="eastAsia" w:ascii="宋体" w:hAnsi="宋体" w:eastAsia="宋体" w:cs="仿宋_GB2312"/>
                <w:sz w:val="24"/>
              </w:rPr>
              <w:t>观分</w:t>
            </w:r>
          </w:p>
        </w:tc>
        <w:tc>
          <w:tcPr>
            <w:tcW w:w="1560" w:type="dxa"/>
            <w:noWrap w:val="0"/>
            <w:vAlign w:val="top"/>
          </w:tcPr>
          <w:p>
            <w:pPr>
              <w:snapToGrid w:val="0"/>
              <w:spacing w:line="360" w:lineRule="auto"/>
              <w:jc w:val="center"/>
              <w:rPr>
                <w:rFonts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480" w:type="dxa"/>
            <w:noWrap w:val="0"/>
            <w:vAlign w:val="center"/>
          </w:tcPr>
          <w:p>
            <w:pPr>
              <w:snapToGrid w:val="0"/>
              <w:spacing w:line="360" w:lineRule="auto"/>
              <w:jc w:val="center"/>
              <w:rPr>
                <w:rFonts w:hint="eastAsia" w:ascii="宋体" w:hAnsi="宋体" w:eastAsia="宋体" w:cs="仿宋_GB2312"/>
                <w:sz w:val="24"/>
                <w:lang w:val="en-US" w:eastAsia="zh-CN"/>
              </w:rPr>
            </w:pPr>
            <w:r>
              <w:rPr>
                <w:rFonts w:hint="eastAsia" w:ascii="宋体" w:hAnsi="宋体" w:eastAsia="宋体" w:cs="仿宋_GB2312"/>
                <w:sz w:val="24"/>
                <w:lang w:val="en-US" w:eastAsia="zh-CN"/>
              </w:rPr>
              <w:t>7</w:t>
            </w:r>
          </w:p>
        </w:tc>
        <w:tc>
          <w:tcPr>
            <w:tcW w:w="6468" w:type="dxa"/>
            <w:noWrap w:val="0"/>
            <w:vAlign w:val="top"/>
          </w:tcPr>
          <w:p>
            <w:pPr>
              <w:snapToGrid w:val="0"/>
              <w:spacing w:line="360" w:lineRule="auto"/>
              <w:jc w:val="left"/>
              <w:rPr>
                <w:rFonts w:hint="eastAsia" w:ascii="宋体" w:hAnsi="宋体" w:eastAsia="宋体" w:cs="仿宋_GB2312"/>
                <w:sz w:val="24"/>
                <w:lang w:val="en-US" w:eastAsia="zh-CN"/>
              </w:rPr>
            </w:pPr>
            <w:r>
              <w:rPr>
                <w:rFonts w:hint="eastAsia" w:ascii="宋体" w:hAnsi="宋体" w:cs="宋体"/>
                <w:color w:val="000000"/>
                <w:kern w:val="0"/>
                <w:sz w:val="24"/>
              </w:rPr>
              <w:t>根据投标人对项目实施现场的熟悉程度、前期调研准备工作是否充分等进行评分。</w:t>
            </w:r>
            <w:r>
              <w:rPr>
                <w:rFonts w:hint="eastAsia" w:ascii="宋体" w:hAnsi="宋体" w:cs="宋体"/>
                <w:color w:val="000000"/>
                <w:kern w:val="0"/>
                <w:sz w:val="24"/>
              </w:rPr>
              <w:br w:type="textWrapping"/>
            </w:r>
            <w:r>
              <w:rPr>
                <w:rFonts w:hint="eastAsia" w:ascii="宋体" w:hAnsi="宋体" w:cs="宋体"/>
                <w:color w:val="000000"/>
                <w:kern w:val="0"/>
                <w:sz w:val="24"/>
              </w:rPr>
              <w:t>投标人对项目实施现场的熟悉程度、前期调研准备工作各方面都十分充分得5分；基本满足实施要求得3分；具有局限性得1分；不合理或未提供不得分。</w:t>
            </w:r>
          </w:p>
        </w:tc>
        <w:tc>
          <w:tcPr>
            <w:tcW w:w="684" w:type="dxa"/>
            <w:noWrap w:val="0"/>
            <w:vAlign w:val="center"/>
          </w:tcPr>
          <w:p>
            <w:pPr>
              <w:snapToGrid w:val="0"/>
              <w:spacing w:line="360" w:lineRule="auto"/>
              <w:jc w:val="center"/>
              <w:rPr>
                <w:rFonts w:hint="eastAsia" w:ascii="宋体" w:hAnsi="宋体" w:eastAsia="宋体" w:cs="仿宋_GB2312"/>
                <w:sz w:val="24"/>
                <w:lang w:eastAsia="zh-CN"/>
              </w:rPr>
            </w:pPr>
            <w:r>
              <w:rPr>
                <w:rFonts w:hint="eastAsia" w:ascii="宋体" w:hAnsi="宋体" w:cs="仿宋_GB2312"/>
                <w:sz w:val="24"/>
                <w:lang w:val="en-US" w:eastAsia="zh-CN"/>
              </w:rPr>
              <w:t>5</w:t>
            </w:r>
          </w:p>
        </w:tc>
        <w:tc>
          <w:tcPr>
            <w:tcW w:w="828" w:type="dxa"/>
            <w:noWrap w:val="0"/>
            <w:vAlign w:val="center"/>
          </w:tcPr>
          <w:p>
            <w:pPr>
              <w:snapToGrid w:val="0"/>
              <w:spacing w:line="360" w:lineRule="auto"/>
              <w:jc w:val="center"/>
              <w:rPr>
                <w:rFonts w:ascii="宋体" w:hAnsi="宋体" w:eastAsia="宋体" w:cs="仿宋_GB2312"/>
                <w:sz w:val="24"/>
              </w:rPr>
            </w:pPr>
            <w:r>
              <w:rPr>
                <w:rFonts w:hint="eastAsia" w:ascii="宋体" w:hAnsi="宋体" w:eastAsia="宋体" w:cs="仿宋_GB2312"/>
                <w:sz w:val="24"/>
                <w:lang w:val="en-US" w:eastAsia="zh-CN"/>
              </w:rPr>
              <w:t>主</w:t>
            </w:r>
            <w:r>
              <w:rPr>
                <w:rFonts w:hint="eastAsia" w:ascii="宋体" w:hAnsi="宋体" w:eastAsia="宋体" w:cs="仿宋_GB2312"/>
                <w:sz w:val="24"/>
              </w:rPr>
              <w:t>观分</w:t>
            </w:r>
          </w:p>
        </w:tc>
        <w:tc>
          <w:tcPr>
            <w:tcW w:w="1560" w:type="dxa"/>
            <w:noWrap w:val="0"/>
            <w:vAlign w:val="top"/>
          </w:tcPr>
          <w:p>
            <w:pPr>
              <w:snapToGrid w:val="0"/>
              <w:spacing w:line="360" w:lineRule="auto"/>
              <w:jc w:val="center"/>
              <w:rPr>
                <w:rFonts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480" w:type="dxa"/>
            <w:noWrap w:val="0"/>
            <w:vAlign w:val="center"/>
          </w:tcPr>
          <w:p>
            <w:pPr>
              <w:snapToGrid w:val="0"/>
              <w:spacing w:line="360" w:lineRule="auto"/>
              <w:jc w:val="center"/>
              <w:rPr>
                <w:rFonts w:hint="eastAsia" w:ascii="宋体" w:hAnsi="宋体" w:eastAsia="宋体" w:cs="仿宋_GB2312"/>
                <w:sz w:val="24"/>
                <w:lang w:eastAsia="zh-CN"/>
              </w:rPr>
            </w:pPr>
            <w:r>
              <w:rPr>
                <w:rFonts w:hint="eastAsia" w:ascii="宋体" w:hAnsi="宋体" w:cs="仿宋_GB2312"/>
                <w:sz w:val="24"/>
                <w:lang w:val="en-US" w:eastAsia="zh-CN"/>
              </w:rPr>
              <w:t>8</w:t>
            </w:r>
          </w:p>
        </w:tc>
        <w:tc>
          <w:tcPr>
            <w:tcW w:w="6468" w:type="dxa"/>
            <w:noWrap w:val="0"/>
            <w:vAlign w:val="center"/>
          </w:tcPr>
          <w:p>
            <w:pPr>
              <w:keepNext w:val="0"/>
              <w:keepLines w:val="0"/>
              <w:pageBreakBefore w:val="0"/>
              <w:widowControl/>
              <w:kinsoku/>
              <w:wordWrap/>
              <w:overflowPunct/>
              <w:topLinePunct w:val="0"/>
              <w:bidi w:val="0"/>
              <w:adjustRightInd w:val="0"/>
              <w:snapToGrid/>
              <w:spacing w:line="400" w:lineRule="exact"/>
              <w:textAlignment w:val="auto"/>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kern w:val="2"/>
                <w:sz w:val="24"/>
                <w:szCs w:val="24"/>
                <w:lang w:val="en-US" w:eastAsia="zh-CN" w:bidi="ar-SA"/>
              </w:rPr>
              <w:t>投标人具有较强的服务能力，具有全面的技术支持机构支持，具有完善、全面的售后服务方案得</w:t>
            </w:r>
            <w:r>
              <w:rPr>
                <w:rFonts w:hint="eastAsia" w:ascii="宋体" w:hAnsi="宋体" w:cs="仿宋_GB2312"/>
                <w:color w:val="auto"/>
                <w:kern w:val="2"/>
                <w:sz w:val="24"/>
                <w:szCs w:val="24"/>
                <w:lang w:val="en-US" w:eastAsia="zh-CN" w:bidi="ar-SA"/>
              </w:rPr>
              <w:t>5</w:t>
            </w:r>
            <w:r>
              <w:rPr>
                <w:rFonts w:hint="eastAsia" w:ascii="宋体" w:hAnsi="宋体" w:eastAsia="宋体" w:cs="仿宋_GB2312"/>
                <w:color w:val="auto"/>
                <w:kern w:val="2"/>
                <w:sz w:val="24"/>
                <w:szCs w:val="24"/>
                <w:lang w:val="en-US" w:eastAsia="zh-CN" w:bidi="ar-SA"/>
              </w:rPr>
              <w:t>分；售后服务能力基本满足采购需求，售后服务方案基本完整得</w:t>
            </w:r>
            <w:r>
              <w:rPr>
                <w:rFonts w:hint="eastAsia" w:ascii="宋体" w:hAnsi="宋体" w:cs="仿宋_GB2312"/>
                <w:color w:val="auto"/>
                <w:kern w:val="2"/>
                <w:sz w:val="24"/>
                <w:szCs w:val="24"/>
                <w:lang w:val="en-US" w:eastAsia="zh-CN" w:bidi="ar-SA"/>
              </w:rPr>
              <w:t>3</w:t>
            </w:r>
            <w:r>
              <w:rPr>
                <w:rFonts w:hint="eastAsia" w:ascii="宋体" w:hAnsi="宋体" w:eastAsia="宋体" w:cs="仿宋_GB2312"/>
                <w:color w:val="auto"/>
                <w:kern w:val="2"/>
                <w:sz w:val="24"/>
                <w:szCs w:val="24"/>
                <w:lang w:val="en-US" w:eastAsia="zh-CN" w:bidi="ar-SA"/>
              </w:rPr>
              <w:t>分；售后服务方案有明显不合理之处或可行性明显不足的得</w:t>
            </w:r>
            <w:r>
              <w:rPr>
                <w:rFonts w:hint="eastAsia" w:ascii="宋体" w:hAnsi="宋体" w:cs="仿宋_GB2312"/>
                <w:color w:val="auto"/>
                <w:kern w:val="2"/>
                <w:sz w:val="24"/>
                <w:szCs w:val="24"/>
                <w:lang w:val="en-US" w:eastAsia="zh-CN" w:bidi="ar-SA"/>
              </w:rPr>
              <w:t>1</w:t>
            </w:r>
            <w:r>
              <w:rPr>
                <w:rFonts w:hint="eastAsia" w:ascii="宋体" w:hAnsi="宋体" w:eastAsia="宋体" w:cs="仿宋_GB2312"/>
                <w:color w:val="auto"/>
                <w:kern w:val="2"/>
                <w:sz w:val="24"/>
                <w:szCs w:val="24"/>
                <w:lang w:val="en-US" w:eastAsia="zh-CN" w:bidi="ar-SA"/>
              </w:rPr>
              <w:t>分；售后服务方案不满足采购需求或未提供售后服务方案不得分。</w:t>
            </w:r>
          </w:p>
        </w:tc>
        <w:tc>
          <w:tcPr>
            <w:tcW w:w="684" w:type="dxa"/>
            <w:noWrap w:val="0"/>
            <w:vAlign w:val="center"/>
          </w:tcPr>
          <w:p>
            <w:pPr>
              <w:snapToGrid w:val="0"/>
              <w:spacing w:line="360" w:lineRule="auto"/>
              <w:jc w:val="center"/>
              <w:rPr>
                <w:rFonts w:hint="eastAsia" w:ascii="宋体" w:hAnsi="宋体" w:eastAsia="宋体" w:cs="仿宋_GB2312"/>
                <w:sz w:val="24"/>
                <w:lang w:eastAsia="zh-CN"/>
              </w:rPr>
            </w:pPr>
            <w:r>
              <w:rPr>
                <w:rFonts w:hint="eastAsia" w:ascii="宋体" w:hAnsi="宋体" w:cs="仿宋_GB2312"/>
                <w:sz w:val="24"/>
                <w:lang w:val="en-US" w:eastAsia="zh-CN"/>
              </w:rPr>
              <w:t>5</w:t>
            </w:r>
          </w:p>
        </w:tc>
        <w:tc>
          <w:tcPr>
            <w:tcW w:w="828" w:type="dxa"/>
            <w:noWrap w:val="0"/>
            <w:vAlign w:val="center"/>
          </w:tcPr>
          <w:p>
            <w:pPr>
              <w:snapToGrid w:val="0"/>
              <w:spacing w:line="360" w:lineRule="auto"/>
              <w:jc w:val="center"/>
              <w:rPr>
                <w:rFonts w:ascii="宋体" w:hAnsi="宋体" w:eastAsia="宋体" w:cs="仿宋_GB2312"/>
                <w:sz w:val="24"/>
              </w:rPr>
            </w:pPr>
            <w:r>
              <w:rPr>
                <w:rFonts w:hint="eastAsia" w:ascii="宋体" w:hAnsi="宋体" w:eastAsia="宋体" w:cs="仿宋_GB2312"/>
                <w:sz w:val="24"/>
                <w:lang w:val="en-US" w:eastAsia="zh-CN"/>
              </w:rPr>
              <w:t>主</w:t>
            </w:r>
            <w:r>
              <w:rPr>
                <w:rFonts w:hint="eastAsia" w:ascii="宋体" w:hAnsi="宋体" w:eastAsia="宋体" w:cs="仿宋_GB2312"/>
                <w:sz w:val="24"/>
              </w:rPr>
              <w:t>观分</w:t>
            </w:r>
          </w:p>
        </w:tc>
        <w:tc>
          <w:tcPr>
            <w:tcW w:w="1560" w:type="dxa"/>
            <w:noWrap w:val="0"/>
            <w:vAlign w:val="top"/>
          </w:tcPr>
          <w:p>
            <w:pPr>
              <w:snapToGrid w:val="0"/>
              <w:spacing w:line="360" w:lineRule="auto"/>
              <w:jc w:val="center"/>
              <w:rPr>
                <w:rFonts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snapToGrid w:val="0"/>
              <w:spacing w:line="360" w:lineRule="auto"/>
              <w:jc w:val="center"/>
              <w:rPr>
                <w:rFonts w:hint="default" w:ascii="宋体" w:hAnsi="宋体" w:eastAsia="宋体" w:cs="仿宋_GB2312"/>
                <w:sz w:val="24"/>
                <w:lang w:val="en-US" w:eastAsia="zh-CN"/>
              </w:rPr>
            </w:pPr>
            <w:r>
              <w:rPr>
                <w:rFonts w:hint="eastAsia" w:ascii="宋体" w:hAnsi="宋体" w:cs="仿宋_GB2312"/>
                <w:sz w:val="24"/>
                <w:lang w:val="en-US" w:eastAsia="zh-CN"/>
              </w:rPr>
              <w:t>9</w:t>
            </w:r>
          </w:p>
        </w:tc>
        <w:tc>
          <w:tcPr>
            <w:tcW w:w="6468" w:type="dxa"/>
            <w:noWrap w:val="0"/>
            <w:vAlign w:val="center"/>
          </w:tcPr>
          <w:p>
            <w:pPr>
              <w:keepNext w:val="0"/>
              <w:keepLines w:val="0"/>
              <w:pageBreakBefore w:val="0"/>
              <w:widowControl/>
              <w:kinsoku/>
              <w:wordWrap/>
              <w:overflowPunct/>
              <w:topLinePunct w:val="0"/>
              <w:bidi w:val="0"/>
              <w:adjustRightInd w:val="0"/>
              <w:snapToGrid/>
              <w:spacing w:line="400" w:lineRule="exact"/>
              <w:textAlignment w:val="auto"/>
              <w:rPr>
                <w:rFonts w:hint="eastAsia" w:ascii="宋体" w:hAnsi="宋体" w:eastAsia="宋体" w:cs="仿宋_GB2312"/>
                <w:color w:val="auto"/>
                <w:kern w:val="2"/>
                <w:sz w:val="24"/>
                <w:szCs w:val="24"/>
                <w:lang w:val="en-US" w:eastAsia="zh-CN" w:bidi="ar-SA"/>
              </w:rPr>
            </w:pPr>
            <w:r>
              <w:rPr>
                <w:rFonts w:hint="eastAsia" w:ascii="宋体" w:hAnsi="宋体" w:cs="宋体"/>
                <w:color w:val="000000"/>
                <w:kern w:val="0"/>
                <w:sz w:val="24"/>
              </w:rPr>
              <w:t>投标单位提供完善的运行维护方案，方案完整、合理且具有可行性的得5分；方案基本完整且具有一定的可行性得3分；方案有明显不合理之处或可行性明显不足的得1分；方案不合理或未提供不得分。</w:t>
            </w:r>
          </w:p>
        </w:tc>
        <w:tc>
          <w:tcPr>
            <w:tcW w:w="684" w:type="dxa"/>
            <w:noWrap w:val="0"/>
            <w:vAlign w:val="center"/>
          </w:tcPr>
          <w:p>
            <w:pPr>
              <w:snapToGrid w:val="0"/>
              <w:spacing w:line="360" w:lineRule="auto"/>
              <w:jc w:val="center"/>
              <w:rPr>
                <w:rFonts w:hint="default" w:ascii="宋体" w:hAnsi="宋体" w:cs="仿宋_GB2312"/>
                <w:sz w:val="24"/>
                <w:lang w:val="en-US" w:eastAsia="zh-CN"/>
              </w:rPr>
            </w:pPr>
            <w:r>
              <w:rPr>
                <w:rFonts w:hint="eastAsia" w:ascii="宋体" w:hAnsi="宋体" w:cs="仿宋_GB2312"/>
                <w:sz w:val="24"/>
                <w:lang w:val="en-US" w:eastAsia="zh-CN"/>
              </w:rPr>
              <w:t>5</w:t>
            </w:r>
          </w:p>
        </w:tc>
        <w:tc>
          <w:tcPr>
            <w:tcW w:w="828" w:type="dxa"/>
            <w:noWrap w:val="0"/>
            <w:vAlign w:val="center"/>
          </w:tcPr>
          <w:p>
            <w:pPr>
              <w:snapToGrid w:val="0"/>
              <w:spacing w:line="360" w:lineRule="auto"/>
              <w:jc w:val="center"/>
              <w:rPr>
                <w:rFonts w:hint="eastAsia" w:ascii="宋体" w:hAnsi="宋体" w:eastAsia="宋体" w:cs="仿宋_GB2312"/>
                <w:sz w:val="24"/>
                <w:lang w:val="en-US" w:eastAsia="zh-CN"/>
              </w:rPr>
            </w:pPr>
            <w:r>
              <w:rPr>
                <w:rFonts w:hint="eastAsia" w:ascii="宋体" w:hAnsi="宋体" w:eastAsia="宋体" w:cs="仿宋_GB2312"/>
                <w:sz w:val="24"/>
                <w:lang w:val="en-US" w:eastAsia="zh-CN"/>
              </w:rPr>
              <w:t>主</w:t>
            </w:r>
            <w:r>
              <w:rPr>
                <w:rFonts w:hint="eastAsia" w:ascii="宋体" w:hAnsi="宋体" w:eastAsia="宋体" w:cs="仿宋_GB2312"/>
                <w:sz w:val="24"/>
              </w:rPr>
              <w:t>观分</w:t>
            </w:r>
          </w:p>
        </w:tc>
        <w:tc>
          <w:tcPr>
            <w:tcW w:w="1560" w:type="dxa"/>
            <w:noWrap w:val="0"/>
            <w:vAlign w:val="top"/>
          </w:tcPr>
          <w:p>
            <w:pPr>
              <w:snapToGrid w:val="0"/>
              <w:spacing w:line="360" w:lineRule="auto"/>
              <w:jc w:val="center"/>
              <w:rPr>
                <w:rFonts w:ascii="宋体" w:hAnsi="宋体"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snapToGrid w:val="0"/>
              <w:spacing w:line="360" w:lineRule="auto"/>
              <w:jc w:val="center"/>
              <w:rPr>
                <w:rFonts w:hint="eastAsia" w:ascii="宋体" w:hAnsi="宋体" w:eastAsia="宋体" w:cs="仿宋_GB2312"/>
                <w:sz w:val="24"/>
                <w:lang w:eastAsia="zh-CN"/>
              </w:rPr>
            </w:pPr>
            <w:r>
              <w:rPr>
                <w:rFonts w:hint="eastAsia" w:ascii="宋体" w:hAnsi="宋体" w:eastAsia="宋体" w:cs="仿宋_GB2312"/>
                <w:sz w:val="24"/>
              </w:rPr>
              <w:t>1</w:t>
            </w:r>
            <w:r>
              <w:rPr>
                <w:rFonts w:hint="eastAsia" w:ascii="宋体" w:hAnsi="宋体" w:cs="仿宋_GB2312"/>
                <w:sz w:val="24"/>
                <w:lang w:val="en-US" w:eastAsia="zh-CN"/>
              </w:rPr>
              <w:t>0</w:t>
            </w:r>
          </w:p>
        </w:tc>
        <w:tc>
          <w:tcPr>
            <w:tcW w:w="6468"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采用低价优先法计算，即满足招标文件要求且投标价格最低的投标报价为评标基准价，其他投标人的价格分按照下列公式计算：</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rPr>
              <w:t>投标报价得分=（评标基准价／投标报价）×价格权值×100（精确到小数点后二位）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评标过程中，不得去掉报价中的最高报价和最低报价。</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仿宋_GB2312"/>
                <w:sz w:val="24"/>
              </w:rPr>
            </w:pPr>
            <w:r>
              <w:rPr>
                <w:rFonts w:hint="eastAsia" w:ascii="宋体" w:hAnsi="宋体" w:eastAsia="宋体" w:cs="宋体"/>
                <w:i w:val="0"/>
                <w:iCs w:val="0"/>
                <w:color w:val="000000"/>
                <w:kern w:val="0"/>
                <w:sz w:val="24"/>
                <w:szCs w:val="24"/>
                <w:u w:val="none"/>
                <w:lang w:val="en-US" w:eastAsia="zh-CN" w:bidi="ar"/>
              </w:rPr>
              <w:t>因落实政府采购政策需要进行价格调整的，以调整后的价格计算评标基准价和投标报价。</w:t>
            </w:r>
          </w:p>
        </w:tc>
        <w:tc>
          <w:tcPr>
            <w:tcW w:w="684" w:type="dxa"/>
            <w:noWrap w:val="0"/>
            <w:vAlign w:val="center"/>
          </w:tcPr>
          <w:p>
            <w:pPr>
              <w:spacing w:line="360" w:lineRule="auto"/>
              <w:jc w:val="center"/>
              <w:outlineLvl w:val="0"/>
              <w:rPr>
                <w:rFonts w:ascii="宋体" w:hAnsi="宋体" w:eastAsia="宋体" w:cs="仿宋_GB2312"/>
                <w:sz w:val="24"/>
              </w:rPr>
            </w:pPr>
            <w:r>
              <w:rPr>
                <w:rFonts w:hint="eastAsia" w:ascii="宋体" w:hAnsi="宋体" w:eastAsia="宋体" w:cs="仿宋_GB2312"/>
                <w:sz w:val="24"/>
              </w:rPr>
              <w:t>10</w:t>
            </w:r>
          </w:p>
        </w:tc>
        <w:tc>
          <w:tcPr>
            <w:tcW w:w="828" w:type="dxa"/>
            <w:noWrap w:val="0"/>
            <w:vAlign w:val="center"/>
          </w:tcPr>
          <w:p>
            <w:pPr>
              <w:spacing w:line="360" w:lineRule="auto"/>
              <w:jc w:val="center"/>
              <w:outlineLvl w:val="0"/>
              <w:rPr>
                <w:rFonts w:ascii="宋体" w:hAnsi="宋体" w:eastAsia="宋体" w:cs="仿宋_GB2312"/>
                <w:sz w:val="24"/>
              </w:rPr>
            </w:pPr>
            <w:r>
              <w:rPr>
                <w:rFonts w:hint="eastAsia" w:ascii="宋体" w:hAnsi="宋体" w:eastAsia="宋体" w:cs="仿宋_GB2312"/>
                <w:sz w:val="24"/>
              </w:rPr>
              <w:t>/</w:t>
            </w:r>
          </w:p>
        </w:tc>
        <w:tc>
          <w:tcPr>
            <w:tcW w:w="1560" w:type="dxa"/>
            <w:noWrap w:val="0"/>
            <w:vAlign w:val="center"/>
          </w:tcPr>
          <w:p>
            <w:pPr>
              <w:spacing w:line="360" w:lineRule="auto"/>
              <w:jc w:val="center"/>
              <w:outlineLvl w:val="0"/>
              <w:rPr>
                <w:rFonts w:ascii="宋体" w:hAnsi="宋体" w:eastAsia="宋体" w:cs="仿宋_GB2312"/>
                <w:sz w:val="24"/>
              </w:rPr>
            </w:pPr>
            <w:r>
              <w:rPr>
                <w:rFonts w:ascii="宋体" w:hAnsi="宋体" w:eastAsia="宋体" w:cs="仿宋_GB2312"/>
                <w:sz w:val="24"/>
              </w:rPr>
              <w:t>/</w:t>
            </w: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7"/>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7"/>
        <w:snapToGrid w:val="0"/>
        <w:spacing w:line="360" w:lineRule="auto"/>
        <w:rPr>
          <w:rFonts w:cs="宋体"/>
        </w:rPr>
      </w:pPr>
      <w:r>
        <w:rPr>
          <w:rFonts w:hint="eastAsia" w:cs="宋体"/>
        </w:rPr>
        <w:t>5.1符合专业条件的供应商或者对招标文件作实质响应的供应商不足3家的；</w:t>
      </w:r>
    </w:p>
    <w:p>
      <w:pPr>
        <w:pStyle w:val="27"/>
        <w:snapToGrid w:val="0"/>
        <w:spacing w:line="360" w:lineRule="auto"/>
        <w:rPr>
          <w:rFonts w:cs="宋体"/>
        </w:rPr>
      </w:pPr>
      <w:r>
        <w:rPr>
          <w:rFonts w:hint="eastAsia" w:cs="宋体"/>
        </w:rPr>
        <w:t>5.2出现影响采购公正的违法、违规行为的；</w:t>
      </w:r>
    </w:p>
    <w:p>
      <w:pPr>
        <w:pStyle w:val="27"/>
        <w:snapToGrid w:val="0"/>
        <w:spacing w:line="360" w:lineRule="auto"/>
        <w:rPr>
          <w:rFonts w:cs="宋体"/>
        </w:rPr>
      </w:pPr>
      <w:r>
        <w:rPr>
          <w:rFonts w:hint="eastAsia" w:cs="宋体"/>
        </w:rPr>
        <w:t>5.3投标人的报价均超过了采购预算，采购人不能支付的；</w:t>
      </w:r>
    </w:p>
    <w:p>
      <w:pPr>
        <w:pStyle w:val="27"/>
        <w:snapToGrid w:val="0"/>
        <w:spacing w:line="360" w:lineRule="auto"/>
        <w:rPr>
          <w:rFonts w:cs="宋体"/>
        </w:rPr>
      </w:pPr>
      <w:r>
        <w:rPr>
          <w:rFonts w:hint="eastAsia" w:cs="宋体"/>
        </w:rPr>
        <w:t>5.4因重大变故，采购任务取消的。</w:t>
      </w:r>
    </w:p>
    <w:p>
      <w:pPr>
        <w:pStyle w:val="27"/>
        <w:snapToGrid w:val="0"/>
        <w:spacing w:line="360" w:lineRule="auto"/>
        <w:rPr>
          <w:rFonts w:cs="宋体"/>
        </w:rPr>
      </w:pPr>
      <w:r>
        <w:rPr>
          <w:rFonts w:hint="eastAsia" w:cs="宋体"/>
        </w:rPr>
        <w:t>废标后，采购代理机构应当将废标理由通知所有投标人。</w:t>
      </w:r>
    </w:p>
    <w:p>
      <w:pPr>
        <w:pStyle w:val="27"/>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7"/>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7"/>
        <w:snapToGrid w:val="0"/>
        <w:spacing w:line="360" w:lineRule="auto"/>
        <w:rPr>
          <w:rFonts w:cs="宋体"/>
        </w:rPr>
      </w:pPr>
      <w:r>
        <w:rPr>
          <w:rFonts w:hint="eastAsia" w:cs="宋体"/>
        </w:rPr>
        <w:t>7.1未确定中标供应商的，终止本次政府采购活动，重新开展政府采购活动。</w:t>
      </w:r>
    </w:p>
    <w:p>
      <w:pPr>
        <w:pStyle w:val="27"/>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rPr>
      </w:pPr>
      <w:r>
        <w:rPr>
          <w:rFonts w:hint="eastAsia" w:cs="宋体"/>
        </w:rPr>
        <w:t>7.4政府采购合同已经履行，给采购人、供应商造成损失的，由责任人承担赔偿责任。</w:t>
      </w:r>
    </w:p>
    <w:p>
      <w:pPr>
        <w:pStyle w:val="27"/>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cs="宋体"/>
        </w:rPr>
      </w:pPr>
    </w:p>
    <w:bookmarkEnd w:id="27"/>
    <w:p>
      <w:pPr>
        <w:spacing w:line="360" w:lineRule="auto"/>
        <w:outlineLvl w:val="0"/>
        <w:rPr>
          <w:rFonts w:ascii="宋体" w:hAnsi="宋体" w:cs="宋体"/>
          <w:b/>
          <w:sz w:val="36"/>
          <w:szCs w:val="36"/>
        </w:rPr>
      </w:pPr>
      <w:bookmarkStart w:id="393" w:name="第五部分"/>
      <w:bookmarkStart w:id="394" w:name="_Toc86217003"/>
    </w:p>
    <w:p>
      <w:pPr>
        <w:pStyle w:val="27"/>
        <w:ind w:firstLine="723"/>
        <w:rPr>
          <w:rFonts w:cs="宋体"/>
          <w:b/>
          <w:sz w:val="36"/>
          <w:szCs w:val="36"/>
        </w:rPr>
      </w:pPr>
    </w:p>
    <w:p>
      <w:pPr>
        <w:rPr>
          <w:rFonts w:cs="宋体"/>
          <w:b/>
          <w:sz w:val="36"/>
          <w:szCs w:val="36"/>
        </w:rPr>
      </w:pPr>
    </w:p>
    <w:p>
      <w:pPr>
        <w:pStyle w:val="2"/>
        <w:rPr>
          <w:rFonts w:cs="宋体"/>
          <w:b/>
          <w:sz w:val="36"/>
          <w:szCs w:val="36"/>
        </w:rPr>
      </w:pPr>
    </w:p>
    <w:p>
      <w:pPr>
        <w:rPr>
          <w:rFonts w:cs="宋体"/>
          <w:b/>
          <w:sz w:val="36"/>
          <w:szCs w:val="36"/>
        </w:rPr>
      </w:pPr>
    </w:p>
    <w:p>
      <w:pPr>
        <w:pStyle w:val="2"/>
        <w:rPr>
          <w:rFonts w:cs="宋体"/>
          <w:b/>
          <w:sz w:val="36"/>
          <w:szCs w:val="36"/>
        </w:rPr>
      </w:pPr>
    </w:p>
    <w:p>
      <w:pPr>
        <w:rPr>
          <w:rFonts w:cs="宋体"/>
          <w:b/>
          <w:sz w:val="36"/>
          <w:szCs w:val="36"/>
        </w:rPr>
      </w:pPr>
    </w:p>
    <w:p>
      <w:pPr>
        <w:pStyle w:val="2"/>
        <w:rPr>
          <w:rFonts w:cs="宋体"/>
          <w:b/>
          <w:sz w:val="36"/>
          <w:szCs w:val="36"/>
        </w:rPr>
      </w:pPr>
    </w:p>
    <w:p>
      <w:pPr>
        <w:rPr>
          <w:rFonts w:cs="宋体"/>
          <w:b/>
          <w:sz w:val="36"/>
          <w:szCs w:val="36"/>
        </w:rPr>
      </w:pPr>
    </w:p>
    <w:p>
      <w:pPr>
        <w:pStyle w:val="2"/>
        <w:rPr>
          <w:rFonts w:cs="宋体"/>
          <w:b/>
          <w:sz w:val="36"/>
          <w:szCs w:val="36"/>
        </w:rPr>
      </w:pPr>
    </w:p>
    <w:p>
      <w:pPr>
        <w:rPr>
          <w:rFonts w:cs="宋体"/>
          <w:b/>
          <w:sz w:val="36"/>
          <w:szCs w:val="36"/>
        </w:rPr>
      </w:pPr>
    </w:p>
    <w:p>
      <w:pPr>
        <w:pStyle w:val="2"/>
        <w:rPr>
          <w:rFonts w:cs="宋体"/>
          <w:b/>
          <w:sz w:val="36"/>
          <w:szCs w:val="36"/>
        </w:rPr>
      </w:pPr>
    </w:p>
    <w:p>
      <w:pPr>
        <w:rPr>
          <w:rFonts w:cs="宋体"/>
          <w:b/>
          <w:sz w:val="36"/>
          <w:szCs w:val="36"/>
        </w:rPr>
      </w:pPr>
    </w:p>
    <w:p>
      <w:pPr>
        <w:pStyle w:val="2"/>
        <w:rPr>
          <w:rFonts w:cs="宋体"/>
          <w:b/>
          <w:sz w:val="36"/>
          <w:szCs w:val="36"/>
        </w:rPr>
      </w:pPr>
    </w:p>
    <w:p>
      <w:pPr>
        <w:rPr>
          <w:rFonts w:cs="宋体"/>
          <w:b/>
          <w:sz w:val="36"/>
          <w:szCs w:val="36"/>
        </w:rPr>
      </w:pPr>
    </w:p>
    <w:p>
      <w:pPr>
        <w:pStyle w:val="2"/>
        <w:rPr>
          <w:rFonts w:cs="宋体"/>
          <w:b/>
          <w:sz w:val="36"/>
          <w:szCs w:val="36"/>
        </w:rPr>
      </w:pPr>
    </w:p>
    <w:p>
      <w:pPr>
        <w:rPr>
          <w:rFonts w:cs="宋体"/>
          <w:b/>
          <w:sz w:val="36"/>
          <w:szCs w:val="36"/>
        </w:rPr>
      </w:pPr>
    </w:p>
    <w:p>
      <w:pPr>
        <w:pStyle w:val="2"/>
        <w:rPr>
          <w:rFonts w:cs="宋体"/>
          <w:b/>
          <w:sz w:val="36"/>
          <w:szCs w:val="36"/>
        </w:rPr>
      </w:pPr>
    </w:p>
    <w:p>
      <w:pPr>
        <w:rPr>
          <w:rFonts w:cs="宋体"/>
          <w:b/>
          <w:sz w:val="36"/>
          <w:szCs w:val="36"/>
        </w:rPr>
      </w:pPr>
    </w:p>
    <w:p>
      <w:pPr>
        <w:pStyle w:val="2"/>
        <w:rPr>
          <w:rFonts w:cs="宋体"/>
          <w:b/>
          <w:sz w:val="36"/>
          <w:szCs w:val="36"/>
        </w:rPr>
      </w:pPr>
    </w:p>
    <w:p>
      <w:pPr>
        <w:rPr>
          <w:rFonts w:cs="宋体"/>
          <w:b/>
          <w:sz w:val="36"/>
          <w:szCs w:val="36"/>
        </w:rPr>
      </w:pPr>
    </w:p>
    <w:p>
      <w:pPr>
        <w:pStyle w:val="2"/>
        <w:rPr>
          <w:rFonts w:cs="宋体"/>
          <w:b/>
          <w:sz w:val="36"/>
          <w:szCs w:val="36"/>
        </w:rPr>
      </w:pPr>
    </w:p>
    <w:p/>
    <w:p>
      <w:pPr>
        <w:pStyle w:val="27"/>
        <w:rPr>
          <w:rFonts w:cs="宋体"/>
          <w:b/>
          <w:sz w:val="36"/>
          <w:szCs w:val="36"/>
        </w:rPr>
      </w:pPr>
    </w:p>
    <w:p>
      <w:pPr>
        <w:rPr>
          <w:rFonts w:cs="宋体"/>
          <w:b/>
          <w:sz w:val="36"/>
          <w:szCs w:val="36"/>
        </w:rPr>
      </w:pPr>
    </w:p>
    <w:p>
      <w:pPr>
        <w:pStyle w:val="4"/>
        <w:rPr>
          <w:rFonts w:cs="宋体"/>
          <w:b/>
          <w:sz w:val="36"/>
          <w:szCs w:val="36"/>
        </w:rPr>
      </w:pPr>
    </w:p>
    <w:p>
      <w:pPr>
        <w:rPr>
          <w:rFonts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rPr>
      </w:pPr>
    </w:p>
    <w:p>
      <w:pPr>
        <w:pStyle w:val="27"/>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1"/>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8"/>
        <w:spacing w:before="120" w:line="22" w:lineRule="atLeast"/>
        <w:rPr>
          <w:rFonts w:ascii="宋体" w:hAnsi="宋体" w:eastAsia="宋体" w:cs="宋体"/>
          <w:szCs w:val="24"/>
        </w:rPr>
      </w:pPr>
    </w:p>
    <w:p>
      <w:pPr>
        <w:pStyle w:val="598"/>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sz w:val="24"/>
          <w:u w:val="single"/>
          <w:lang w:eastAsia="zh-CN"/>
        </w:rPr>
        <w:t>杭州市余杭区人民政府仁和街道办事处</w:t>
      </w:r>
      <w:r>
        <w:rPr>
          <w:rFonts w:ascii="宋体" w:hAnsi="宋体"/>
          <w:sz w:val="24"/>
          <w:u w:val="single"/>
        </w:rPr>
        <w:t xml:space="preserve">   </w:t>
      </w:r>
      <w:r>
        <w:rPr>
          <w:rFonts w:hint="eastAsia" w:ascii="宋体" w:hAnsi="宋体"/>
          <w:sz w:val="24"/>
        </w:rPr>
        <w:t>以</w:t>
      </w:r>
      <w:r>
        <w:rPr>
          <w:rFonts w:ascii="宋体" w:hAnsi="宋体"/>
          <w:sz w:val="24"/>
          <w:u w:val="single"/>
        </w:rPr>
        <w:t xml:space="preserve">   </w:t>
      </w:r>
      <w:r>
        <w:rPr>
          <w:rFonts w:hint="eastAsia" w:ascii="宋体" w:hAnsi="宋体"/>
          <w:sz w:val="24"/>
          <w:u w:val="single"/>
        </w:rPr>
        <w:t>公开招标方式</w:t>
      </w:r>
      <w:r>
        <w:rPr>
          <w:rFonts w:ascii="宋体" w:hAnsi="宋体"/>
          <w:sz w:val="24"/>
          <w:u w:val="single"/>
        </w:rPr>
        <w:t xml:space="preserve">  </w:t>
      </w:r>
      <w:r>
        <w:rPr>
          <w:rFonts w:hint="eastAsia" w:ascii="宋体" w:hAnsi="宋体"/>
          <w:sz w:val="24"/>
        </w:rPr>
        <w:t>对</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cs="宋体"/>
          <w:sz w:val="24"/>
          <w:u w:val="single"/>
        </w:rPr>
        <w:t xml:space="preserve">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项目</w:t>
      </w:r>
      <w:r>
        <w:rPr>
          <w:rFonts w:hint="eastAsia" w:ascii="宋体" w:hAnsi="宋体" w:cs="宋体"/>
          <w:sz w:val="24"/>
          <w:u w:val="single"/>
        </w:rPr>
        <w:t>评审</w:t>
      </w:r>
      <w:r>
        <w:rPr>
          <w:rFonts w:hint="eastAsia" w:ascii="宋体" w:hAnsi="宋体" w:cs="宋体"/>
          <w:sz w:val="24"/>
          <w:u w:val="single"/>
          <w:lang w:val="en-US" w:eastAsia="zh-CN"/>
        </w:rPr>
        <w:t>委员会</w:t>
      </w:r>
      <w:r>
        <w:rPr>
          <w:rFonts w:ascii="宋体" w:hAnsi="宋体"/>
          <w:sz w:val="24"/>
          <w:u w:val="single"/>
        </w:rPr>
        <w:t xml:space="preserve">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hint="eastAsia" w:ascii="宋体" w:hAnsi="宋体"/>
          <w:sz w:val="24"/>
          <w:u w:val="single"/>
          <w:lang w:eastAsia="zh-CN"/>
        </w:rPr>
        <w:t>杭州市余杭区人民政府仁和街道办事处</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5" w:name="_Toc28855"/>
      <w:bookmarkStart w:id="396" w:name="_Toc20421"/>
      <w:bookmarkStart w:id="397" w:name="_Toc19273"/>
      <w:bookmarkStart w:id="398" w:name="_Toc22967"/>
      <w:bookmarkStart w:id="399" w:name="_Toc15367"/>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6311"/>
      <w:bookmarkStart w:id="401" w:name="_Toc18585"/>
      <w:bookmarkStart w:id="402" w:name="_Toc22185"/>
      <w:bookmarkStart w:id="403" w:name="_Toc6773"/>
      <w:bookmarkStart w:id="404" w:name="_Toc2918"/>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5" w:name="_Toc4929"/>
      <w:bookmarkStart w:id="406" w:name="_Toc5635"/>
      <w:bookmarkStart w:id="407" w:name="_Toc1386"/>
      <w:bookmarkStart w:id="408" w:name="_Toc21124"/>
      <w:bookmarkStart w:id="409" w:name="_Toc13918"/>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bookmarkEnd w:id="405"/>
    <w:bookmarkEnd w:id="406"/>
    <w:bookmarkEnd w:id="407"/>
    <w:bookmarkEnd w:id="408"/>
    <w:bookmarkEnd w:id="409"/>
    <w:p>
      <w:pPr>
        <w:spacing w:line="560" w:lineRule="exact"/>
        <w:ind w:firstLine="482" w:firstLineChars="200"/>
        <w:outlineLvl w:val="0"/>
        <w:rPr>
          <w:rFonts w:ascii="宋体" w:hAnsi="宋体"/>
          <w:b/>
          <w:sz w:val="24"/>
        </w:rPr>
      </w:pPr>
      <w:r>
        <w:rPr>
          <w:rFonts w:ascii="宋体" w:hAnsi="宋体"/>
          <w:b/>
          <w:sz w:val="24"/>
        </w:rPr>
        <w:t>1.3 价款</w:t>
      </w:r>
    </w:p>
    <w:p>
      <w:pPr>
        <w:spacing w:line="560" w:lineRule="exact"/>
        <w:ind w:firstLine="480" w:firstLineChars="200"/>
        <w:rPr>
          <w:rFonts w:ascii="宋体" w:hAnsi="宋体"/>
          <w:sz w:val="24"/>
        </w:rPr>
      </w:pPr>
      <w:r>
        <w:rPr>
          <w:rFonts w:ascii="宋体" w:hAnsi="宋体"/>
          <w:sz w:val="24"/>
        </w:rPr>
        <w:t>本合同总价为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sz w:val="24"/>
                <w:szCs w:val="24"/>
              </w:rPr>
            </w:pPr>
            <w:r>
              <w:rPr>
                <w:rFonts w:hAnsi="宋体"/>
                <w:sz w:val="24"/>
                <w:szCs w:val="24"/>
              </w:rPr>
              <w:t>序号</w:t>
            </w:r>
          </w:p>
        </w:tc>
        <w:tc>
          <w:tcPr>
            <w:tcW w:w="3402" w:type="dxa"/>
            <w:vAlign w:val="center"/>
          </w:tcPr>
          <w:p>
            <w:pPr>
              <w:pStyle w:val="319"/>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9"/>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9"/>
              <w:spacing w:line="560" w:lineRule="exact"/>
              <w:ind w:firstLine="200"/>
              <w:jc w:val="center"/>
              <w:rPr>
                <w:rFonts w:hAnsi="宋体"/>
                <w:sz w:val="24"/>
                <w:szCs w:val="24"/>
              </w:rPr>
            </w:pPr>
          </w:p>
        </w:tc>
      </w:tr>
    </w:tbl>
    <w:p>
      <w:pPr>
        <w:spacing w:line="560" w:lineRule="exact"/>
        <w:ind w:firstLine="482" w:firstLineChars="200"/>
        <w:outlineLvl w:val="0"/>
        <w:rPr>
          <w:rFonts w:ascii="宋体" w:hAnsi="宋体"/>
          <w:b/>
          <w:sz w:val="24"/>
        </w:rPr>
      </w:pPr>
      <w:r>
        <w:rPr>
          <w:rFonts w:ascii="宋体" w:hAnsi="宋体"/>
          <w:b/>
          <w:sz w:val="24"/>
        </w:rPr>
        <w:t>1.4 付款方式和发票开具方式</w:t>
      </w:r>
    </w:p>
    <w:p>
      <w:pPr>
        <w:pStyle w:val="959"/>
        <w:spacing w:before="0" w:beforeAutospacing="0" w:after="0" w:afterAutospacing="0" w:line="360" w:lineRule="auto"/>
        <w:ind w:firstLine="480"/>
        <w:rPr>
          <w:rFonts w:cs="Times New Roman"/>
        </w:rPr>
      </w:pPr>
      <w:r>
        <w:rPr>
          <w:rFonts w:cs="Times New Roman"/>
        </w:rPr>
        <w:t>1.4.1</w:t>
      </w:r>
      <w:r>
        <w:rPr>
          <w:rFonts w:hint="eastAsia" w:cs="Times New Roman"/>
        </w:rPr>
        <w:t>甲方应严格履行合同，及时组织验收，验收合格后及时将合同款支付完毕。对于满足合同约定支付条件的，甲方自收到发票后</w:t>
      </w:r>
      <w:r>
        <w:rPr>
          <w:rFonts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sz w:val="24"/>
        </w:rPr>
      </w:pPr>
      <w:r>
        <w:rPr>
          <w:rFonts w:ascii="宋体" w:hAnsi="宋体"/>
          <w:sz w:val="24"/>
        </w:rPr>
        <w:t xml:space="preserve">1.4.2 </w:t>
      </w:r>
      <w:r>
        <w:rPr>
          <w:rFonts w:hint="eastAsia" w:ascii="宋体" w:hAnsi="宋体"/>
          <w:sz w:val="24"/>
        </w:rPr>
        <w:t>合同预付款比例为合同金额的</w:t>
      </w:r>
      <w:r>
        <w:rPr>
          <w:rFonts w:ascii="宋体" w:hAnsi="宋体"/>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宋体" w:hAnsi="宋体"/>
          <w:sz w:val="24"/>
        </w:rPr>
        <w:t>5</w:t>
      </w:r>
      <w:r>
        <w:rPr>
          <w:rFonts w:ascii="宋体" w:hAnsi="宋体"/>
          <w:sz w:val="24"/>
        </w:rPr>
        <w:t>个工作日内支付。</w:t>
      </w:r>
      <w:r>
        <w:rPr>
          <w:rFonts w:hint="eastAsia" w:ascii="宋体" w:hAnsi="宋体"/>
          <w:sz w:val="24"/>
        </w:rPr>
        <w:t>政府采购工程以及与工程建设有关的货物、服务，采用招标方式采购的，预付款从其相关规定。乙方可登录政采云前台大厅选择金融服务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Pr>
        <w:spacing w:line="560" w:lineRule="exact"/>
        <w:ind w:firstLine="480" w:firstLineChars="200"/>
        <w:rPr>
          <w:rFonts w:ascii="宋体" w:hAnsi="宋体"/>
          <w:sz w:val="24"/>
        </w:rPr>
      </w:pPr>
      <w:r>
        <w:rPr>
          <w:rFonts w:ascii="宋体" w:hAnsi="宋体"/>
          <w:sz w:val="24"/>
        </w:rPr>
        <w:t>1.4.3</w:t>
      </w:r>
      <w:r>
        <w:rPr>
          <w:rFonts w:hint="eastAsia" w:ascii="宋体" w:hAnsi="宋体"/>
          <w:sz w:val="24"/>
        </w:rPr>
        <w:t>甲方迟延支付乙方款项的，向乙方支付逾期利息。双方可以在合同专用条款中约定逾期利率，约定利率不得低于合同订立时</w:t>
      </w:r>
      <w:r>
        <w:rPr>
          <w:rFonts w:ascii="宋体" w:hAnsi="宋体"/>
          <w:sz w:val="24"/>
        </w:rPr>
        <w:t>1年</w:t>
      </w:r>
      <w:r>
        <w:rPr>
          <w:rFonts w:hint="eastAsia" w:ascii="宋体" w:hAnsi="宋体"/>
          <w:sz w:val="24"/>
        </w:rPr>
        <w:t>期贷款市场报价利率；未作约定的，按照每日利率万分之五支付逾期利息。</w:t>
      </w:r>
    </w:p>
    <w:p>
      <w:pPr>
        <w:spacing w:line="560" w:lineRule="exact"/>
        <w:ind w:firstLine="480" w:firstLineChars="200"/>
        <w:outlineLvl w:val="0"/>
        <w:rPr>
          <w:rFonts w:ascii="宋体" w:hAnsi="宋体"/>
          <w:sz w:val="24"/>
        </w:rPr>
      </w:pPr>
      <w:r>
        <w:rPr>
          <w:rFonts w:ascii="宋体" w:hAnsi="宋体"/>
          <w:sz w:val="24"/>
        </w:rPr>
        <w:t>1.4.4资金支付的方式、时间和条件详见</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sz w:val="24"/>
        </w:rPr>
      </w:pPr>
      <w:r>
        <w:rPr>
          <w:rFonts w:ascii="宋体" w:hAnsi="宋体"/>
          <w:sz w:val="24"/>
        </w:rPr>
        <w:t>1.4.5</w:t>
      </w:r>
      <w:r>
        <w:rPr>
          <w:rFonts w:hint="eastAsia" w:ascii="宋体" w:hAnsi="宋体"/>
          <w:color w:val="auto"/>
          <w:sz w:val="24"/>
          <w:highlight w:val="none"/>
        </w:rPr>
        <w:t>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spacing w:line="560" w:lineRule="exact"/>
        <w:ind w:firstLine="482" w:firstLineChars="200"/>
        <w:outlineLvl w:val="0"/>
        <w:rPr>
          <w:rFonts w:ascii="宋体" w:hAnsi="宋体"/>
          <w:b/>
          <w:sz w:val="24"/>
        </w:rPr>
      </w:pPr>
      <w:bookmarkStart w:id="410" w:name="_Toc31421"/>
      <w:bookmarkStart w:id="411" w:name="_Toc8772"/>
      <w:bookmarkStart w:id="412" w:name="_Toc4760"/>
      <w:bookmarkStart w:id="413" w:name="_Toc11108"/>
      <w:bookmarkStart w:id="414" w:name="_Toc3625"/>
      <w:r>
        <w:rPr>
          <w:rFonts w:ascii="宋体" w:hAnsi="宋体"/>
          <w:b/>
          <w:sz w:val="24"/>
        </w:rPr>
        <w:t>1.5 履行期限</w:t>
      </w:r>
      <w:r>
        <w:rPr>
          <w:rFonts w:hint="eastAsia" w:ascii="宋体" w:hAnsi="宋体"/>
          <w:b/>
          <w:sz w:val="24"/>
        </w:rPr>
        <w:t>、地点和方式</w:t>
      </w:r>
      <w:bookmarkEnd w:id="410"/>
      <w:bookmarkEnd w:id="411"/>
      <w:bookmarkEnd w:id="412"/>
      <w:bookmarkEnd w:id="413"/>
      <w:bookmarkEnd w:id="414"/>
    </w:p>
    <w:p>
      <w:pPr>
        <w:spacing w:line="560" w:lineRule="exact"/>
        <w:ind w:firstLine="480" w:firstLineChars="200"/>
        <w:rPr>
          <w:rFonts w:ascii="宋体" w:hAnsi="宋体"/>
          <w:sz w:val="24"/>
          <w:u w:val="single"/>
        </w:rPr>
      </w:pPr>
      <w:r>
        <w:rPr>
          <w:rFonts w:ascii="宋体" w:hAnsi="宋体"/>
          <w:sz w:val="24"/>
        </w:rPr>
        <w:t xml:space="preserve">1.5.1 </w:t>
      </w:r>
      <w:r>
        <w:rPr>
          <w:rFonts w:hint="eastAsia" w:ascii="宋体" w:hAnsi="宋体"/>
          <w:sz w:val="24"/>
        </w:rPr>
        <w:t>履行期限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1.5.2 </w:t>
      </w:r>
      <w:r>
        <w:rPr>
          <w:rFonts w:hint="eastAsia" w:ascii="宋体" w:hAnsi="宋体"/>
          <w:sz w:val="24"/>
        </w:rPr>
        <w:t>履行地点</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1.5.3 </w:t>
      </w:r>
      <w:r>
        <w:rPr>
          <w:rFonts w:hint="eastAsia" w:ascii="宋体" w:hAnsi="宋体"/>
          <w:sz w:val="24"/>
        </w:rPr>
        <w:t>履行方式：</w:t>
      </w:r>
      <w:r>
        <w:rPr>
          <w:rFonts w:hint="eastAsia" w:ascii="宋体" w:hAnsi="宋体"/>
          <w:b/>
          <w:i/>
          <w:sz w:val="24"/>
          <w:u w:val="single"/>
        </w:rPr>
        <w:t>合同专用条款</w:t>
      </w:r>
      <w:r>
        <w:rPr>
          <w:rFonts w:hint="eastAsia" w:ascii="宋体" w:hAnsi="宋体"/>
          <w:sz w:val="24"/>
        </w:rPr>
        <w:t>。</w:t>
      </w:r>
    </w:p>
    <w:p>
      <w:pPr>
        <w:spacing w:line="560" w:lineRule="exact"/>
        <w:ind w:firstLine="482" w:firstLineChars="200"/>
        <w:outlineLvl w:val="0"/>
        <w:rPr>
          <w:rFonts w:ascii="宋体" w:hAnsi="宋体"/>
          <w:sz w:val="24"/>
          <w:u w:val="single"/>
        </w:rPr>
      </w:pPr>
      <w:bookmarkStart w:id="415" w:name="_Toc8586"/>
      <w:bookmarkStart w:id="416" w:name="_Toc2375"/>
      <w:bookmarkStart w:id="417" w:name="_Toc5698"/>
      <w:bookmarkStart w:id="418" w:name="_Toc3079"/>
      <w:bookmarkStart w:id="419" w:name="_Toc24662"/>
      <w:r>
        <w:rPr>
          <w:rFonts w:ascii="宋体" w:hAnsi="宋体"/>
          <w:b/>
          <w:sz w:val="24"/>
        </w:rPr>
        <w:t xml:space="preserve">1.6 </w:t>
      </w:r>
      <w:r>
        <w:rPr>
          <w:rFonts w:hint="eastAsia" w:ascii="宋体" w:hAnsi="宋体"/>
          <w:b/>
          <w:sz w:val="24"/>
        </w:rPr>
        <w:t>违约责任</w:t>
      </w:r>
      <w:bookmarkEnd w:id="415"/>
      <w:bookmarkEnd w:id="416"/>
      <w:bookmarkEnd w:id="417"/>
      <w:bookmarkEnd w:id="418"/>
      <w:bookmarkEnd w:id="419"/>
    </w:p>
    <w:p>
      <w:pPr>
        <w:spacing w:line="560" w:lineRule="exact"/>
        <w:ind w:firstLine="480" w:firstLineChars="200"/>
        <w:rPr>
          <w:rFonts w:ascii="宋体" w:hAnsi="宋体"/>
          <w:sz w:val="24"/>
        </w:rPr>
      </w:pPr>
      <w:r>
        <w:rPr>
          <w:rFonts w:ascii="宋体" w:hAnsi="宋体"/>
          <w:sz w:val="24"/>
        </w:rPr>
        <w:t>1.6.1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履行</w:t>
      </w:r>
      <w:r>
        <w:rPr>
          <w:rFonts w:ascii="宋体" w:hAnsi="宋体"/>
          <w:sz w:val="24"/>
        </w:rPr>
        <w:t>，那么甲方可要求乙方支付违约金</w:t>
      </w:r>
      <w:r>
        <w:rPr>
          <w:rFonts w:hint="eastAsia" w:ascii="宋体" w:hAnsi="宋体"/>
          <w:sz w:val="24"/>
        </w:rPr>
        <w:t>，</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1.6.2 除不可抗力外，如果甲方没有按照本合同约定的付款方式付款，那么乙方可要求甲方支付违约金</w:t>
      </w:r>
      <w:r>
        <w:rPr>
          <w:rFonts w:hint="eastAsia" w:ascii="宋体" w:hAnsi="宋体"/>
          <w:sz w:val="24"/>
        </w:rPr>
        <w:t>，</w:t>
      </w:r>
      <w:r>
        <w:rPr>
          <w:rFonts w:ascii="宋体" w:hAnsi="宋体"/>
          <w:sz w:val="24"/>
        </w:rPr>
        <w:t>违约金按每迟延</w:t>
      </w:r>
      <w:r>
        <w:rPr>
          <w:rFonts w:hint="eastAsia" w:ascii="宋体" w:hAnsi="宋体"/>
          <w:sz w:val="24"/>
        </w:rPr>
        <w:t>付款</w:t>
      </w:r>
      <w:r>
        <w:rPr>
          <w:rFonts w:ascii="宋体" w:hAnsi="宋体"/>
          <w:sz w:val="24"/>
        </w:rPr>
        <w:t>一日的应付而未付款的</w:t>
      </w:r>
      <w:r>
        <w:rPr>
          <w:rFonts w:ascii="宋体" w:hAnsi="宋体"/>
          <w:sz w:val="24"/>
          <w:u w:val="single"/>
        </w:rPr>
        <w:t xml:space="preserve"> 0.05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付款</w:t>
      </w:r>
      <w:r>
        <w:rPr>
          <w:rFonts w:ascii="宋体" w:hAnsi="宋体"/>
          <w:sz w:val="24"/>
        </w:rPr>
        <w:t>的违约金计算数额达到前述最高限额之日起</w:t>
      </w:r>
      <w:r>
        <w:rPr>
          <w:rFonts w:hint="eastAsia" w:ascii="宋体" w:hAnsi="宋体"/>
          <w:sz w:val="24"/>
        </w:rPr>
        <w:t>，乙</w:t>
      </w:r>
      <w:r>
        <w:rPr>
          <w:rFonts w:ascii="宋体" w:hAnsi="宋体"/>
          <w:sz w:val="24"/>
        </w:rPr>
        <w:t>方有权在要求甲方支付违约金的同时</w:t>
      </w:r>
      <w:r>
        <w:rPr>
          <w:rFonts w:hint="eastAsia" w:ascii="宋体" w:hAnsi="宋体"/>
          <w:sz w:val="24"/>
        </w:rPr>
        <w:t>，书面通知甲方</w:t>
      </w:r>
      <w:r>
        <w:rPr>
          <w:rFonts w:ascii="宋体" w:hAnsi="宋体"/>
          <w:sz w:val="24"/>
        </w:rPr>
        <w:t>解除本合同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1.6.3 </w:t>
      </w:r>
      <w:r>
        <w:rPr>
          <w:rFonts w:hint="eastAsia" w:ascii="宋体" w:hAnsi="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sz w:val="24"/>
        </w:rPr>
      </w:pPr>
      <w:r>
        <w:rPr>
          <w:rFonts w:ascii="宋体" w:hAnsi="宋体"/>
          <w:sz w:val="24"/>
        </w:rPr>
        <w:t xml:space="preserve">1.6.4 </w:t>
      </w:r>
      <w:r>
        <w:rPr>
          <w:rFonts w:hint="eastAsia" w:ascii="宋体" w:hAnsi="宋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1.6.5 </w:t>
      </w:r>
      <w:r>
        <w:rPr>
          <w:rFonts w:hint="eastAsia" w:ascii="宋体" w:hAnsi="宋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sz w:val="24"/>
        </w:rPr>
      </w:pPr>
      <w:r>
        <w:rPr>
          <w:rFonts w:ascii="宋体" w:hAnsi="宋体"/>
          <w:sz w:val="24"/>
        </w:rPr>
        <w:t xml:space="preserve">1.6.6 </w:t>
      </w:r>
      <w:r>
        <w:rPr>
          <w:rFonts w:hint="eastAsia" w:ascii="宋体" w:hAnsi="宋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rPr>
      </w:pPr>
      <w:r>
        <w:rPr>
          <w:rFonts w:ascii="宋体" w:hAnsi="宋体"/>
          <w:sz w:val="24"/>
        </w:rPr>
        <w:t>1.6.7违约责任</w:t>
      </w:r>
      <w:r>
        <w:rPr>
          <w:rFonts w:hint="eastAsia" w:ascii="宋体" w:hAnsi="宋体"/>
          <w:b/>
          <w:i/>
          <w:sz w:val="24"/>
          <w:u w:val="single"/>
        </w:rPr>
        <w:t>合同专用条款</w:t>
      </w:r>
      <w:r>
        <w:rPr>
          <w:rFonts w:hint="eastAsia" w:ascii="宋体" w:hAnsi="宋体"/>
          <w:sz w:val="24"/>
        </w:rPr>
        <w:t>另有约定的，从其约定。</w:t>
      </w:r>
    </w:p>
    <w:p>
      <w:pPr>
        <w:spacing w:line="560" w:lineRule="exact"/>
        <w:ind w:firstLine="482" w:firstLineChars="200"/>
        <w:outlineLvl w:val="0"/>
        <w:rPr>
          <w:rFonts w:ascii="宋体" w:hAnsi="宋体"/>
          <w:b/>
          <w:sz w:val="24"/>
        </w:rPr>
      </w:pPr>
      <w:bookmarkStart w:id="420" w:name="_Toc30329"/>
      <w:bookmarkStart w:id="421" w:name="_Toc26807"/>
      <w:bookmarkStart w:id="422" w:name="_Toc9497"/>
      <w:bookmarkStart w:id="423" w:name="_Toc18683"/>
      <w:bookmarkStart w:id="424" w:name="_Toc32454"/>
      <w:r>
        <w:rPr>
          <w:rFonts w:ascii="宋体" w:hAnsi="宋体"/>
          <w:b/>
          <w:sz w:val="24"/>
        </w:rPr>
        <w:t xml:space="preserve">1.7 </w:t>
      </w:r>
      <w:r>
        <w:rPr>
          <w:rFonts w:hint="eastAsia" w:ascii="宋体" w:hAnsi="宋体"/>
          <w:b/>
          <w:sz w:val="24"/>
        </w:rPr>
        <w:t>合同</w:t>
      </w:r>
      <w:r>
        <w:rPr>
          <w:rFonts w:ascii="宋体" w:hAnsi="宋体"/>
          <w:b/>
          <w:sz w:val="24"/>
        </w:rPr>
        <w:t>争议的解决</w:t>
      </w:r>
      <w:bookmarkEnd w:id="420"/>
      <w:bookmarkEnd w:id="421"/>
      <w:bookmarkEnd w:id="422"/>
      <w:bookmarkEnd w:id="423"/>
      <w:bookmarkEnd w:id="424"/>
    </w:p>
    <w:p>
      <w:pPr>
        <w:spacing w:line="560" w:lineRule="exact"/>
        <w:ind w:left="-61" w:leftChars="-29" w:right="-420" w:rightChars="-200" w:firstLine="240" w:firstLineChars="100"/>
        <w:rPr>
          <w:rFonts w:ascii="宋体" w:hAnsi="宋体"/>
          <w:sz w:val="24"/>
        </w:rPr>
      </w:pPr>
      <w:r>
        <w:rPr>
          <w:rFonts w:hint="eastAsia" w:ascii="宋体" w:hAnsi="宋体"/>
          <w:sz w:val="24"/>
        </w:rPr>
        <w:t>本合同履行过程中发生的任何争议，双方当事人均可通过和解或者调解解决；不愿和解、调解或者和解、调解不成的，可以选择以下第</w:t>
      </w:r>
      <w:r>
        <w:rPr>
          <w:rFonts w:ascii="宋体" w:hAnsi="宋体"/>
          <w:b/>
          <w:i/>
          <w:sz w:val="24"/>
          <w:u w:val="single"/>
        </w:rPr>
        <w:t xml:space="preserve"> 合同专用条款  </w:t>
      </w:r>
      <w:r>
        <w:rPr>
          <w:rFonts w:hint="eastAsia" w:ascii="宋体" w:hAnsi="宋体"/>
          <w:sz w:val="24"/>
        </w:rPr>
        <w:t>条款规定的方式解决：</w:t>
      </w:r>
    </w:p>
    <w:p>
      <w:pPr>
        <w:spacing w:line="560" w:lineRule="exact"/>
        <w:ind w:left="-420" w:leftChars="-200" w:right="-420" w:rightChars="-200" w:firstLine="600" w:firstLineChars="250"/>
        <w:rPr>
          <w:rFonts w:ascii="宋体" w:hAnsi="宋体"/>
          <w:sz w:val="24"/>
        </w:rPr>
      </w:pPr>
      <w:r>
        <w:rPr>
          <w:rFonts w:ascii="宋体" w:hAnsi="宋体"/>
          <w:sz w:val="24"/>
        </w:rPr>
        <w:t xml:space="preserve">1.7.1 </w:t>
      </w:r>
      <w:r>
        <w:rPr>
          <w:rFonts w:hint="eastAsia" w:ascii="宋体" w:hAnsi="宋体"/>
          <w:sz w:val="24"/>
        </w:rPr>
        <w:t>将争议提交</w:t>
      </w:r>
      <w:r>
        <w:rPr>
          <w:rFonts w:hint="eastAsia" w:ascii="宋体" w:hAnsi="宋体"/>
          <w:b/>
          <w:i/>
          <w:sz w:val="24"/>
          <w:u w:val="single"/>
        </w:rPr>
        <w:t>合同专用条款</w:t>
      </w:r>
      <w:r>
        <w:rPr>
          <w:rFonts w:hint="eastAsia" w:ascii="宋体" w:hAnsi="宋体"/>
          <w:sz w:val="24"/>
        </w:rPr>
        <w:t>仲裁委员会依申请仲裁时其现行有效的仲裁规则裁决；</w:t>
      </w:r>
    </w:p>
    <w:p>
      <w:pPr>
        <w:spacing w:line="560" w:lineRule="exact"/>
        <w:ind w:left="-420" w:leftChars="-200" w:right="-420" w:rightChars="-200" w:firstLine="600" w:firstLineChars="250"/>
        <w:rPr>
          <w:rFonts w:ascii="宋体" w:hAnsi="宋体"/>
          <w:sz w:val="24"/>
        </w:rPr>
      </w:pPr>
      <w:r>
        <w:rPr>
          <w:rFonts w:ascii="宋体" w:hAnsi="宋体"/>
          <w:sz w:val="24"/>
        </w:rPr>
        <w:t xml:space="preserve">1.7.2 </w:t>
      </w:r>
      <w:r>
        <w:rPr>
          <w:rFonts w:hint="eastAsia" w:ascii="宋体" w:hAnsi="宋体"/>
          <w:sz w:val="24"/>
        </w:rPr>
        <w:t>向</w:t>
      </w:r>
      <w:r>
        <w:rPr>
          <w:rFonts w:hint="eastAsia" w:ascii="宋体" w:hAnsi="宋体"/>
          <w:b/>
          <w:i/>
          <w:sz w:val="24"/>
          <w:u w:val="single"/>
        </w:rPr>
        <w:t>合同专用条款</w:t>
      </w:r>
      <w:r>
        <w:rPr>
          <w:rFonts w:hint="eastAsia" w:ascii="宋体" w:hAnsi="宋体"/>
          <w:sz w:val="24"/>
        </w:rPr>
        <w:t>人民法院起诉。</w:t>
      </w:r>
    </w:p>
    <w:p>
      <w:pPr>
        <w:spacing w:line="560" w:lineRule="exact"/>
        <w:ind w:firstLine="241" w:firstLineChars="100"/>
        <w:outlineLvl w:val="0"/>
        <w:rPr>
          <w:rFonts w:ascii="宋体" w:hAnsi="宋体"/>
          <w:b/>
          <w:sz w:val="24"/>
        </w:rPr>
      </w:pPr>
      <w:bookmarkStart w:id="425" w:name="_Toc16417"/>
      <w:bookmarkStart w:id="426" w:name="_Toc23784"/>
      <w:bookmarkStart w:id="427" w:name="_Toc15827"/>
      <w:bookmarkStart w:id="428" w:name="_Toc26227"/>
      <w:bookmarkStart w:id="429" w:name="_Toc12273"/>
      <w:r>
        <w:rPr>
          <w:rFonts w:ascii="宋体" w:hAnsi="宋体"/>
          <w:b/>
          <w:sz w:val="24"/>
        </w:rPr>
        <w:t>1.8 合同生效</w:t>
      </w:r>
      <w:bookmarkEnd w:id="425"/>
      <w:bookmarkEnd w:id="426"/>
      <w:bookmarkEnd w:id="427"/>
      <w:bookmarkEnd w:id="428"/>
      <w:bookmarkEnd w:id="429"/>
    </w:p>
    <w:p>
      <w:pPr>
        <w:spacing w:line="560" w:lineRule="exact"/>
        <w:ind w:firstLine="480" w:firstLineChars="200"/>
        <w:rPr>
          <w:rFonts w:ascii="宋体" w:hAnsi="宋体"/>
          <w:b/>
          <w:sz w:val="24"/>
        </w:rPr>
      </w:pPr>
      <w:r>
        <w:rPr>
          <w:rFonts w:ascii="宋体" w:hAnsi="宋体"/>
          <w:sz w:val="24"/>
        </w:rPr>
        <w:t>本合同自</w:t>
      </w:r>
      <w:r>
        <w:rPr>
          <w:rFonts w:hint="eastAsia" w:ascii="宋体" w:hAnsi="宋体"/>
          <w:sz w:val="24"/>
        </w:rPr>
        <w:t>双方当事人盖章或者签字时</w:t>
      </w:r>
      <w:r>
        <w:rPr>
          <w:rFonts w:ascii="宋体" w:hAnsi="宋体"/>
          <w:sz w:val="24"/>
        </w:rPr>
        <w:t>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adjustRightInd/>
        <w:jc w:val="left"/>
        <w:rPr>
          <w:rFonts w:ascii="宋体" w:hAnsi="宋体"/>
          <w:b/>
          <w:sz w:val="24"/>
        </w:rPr>
      </w:pPr>
    </w:p>
    <w:p>
      <w:pPr>
        <w:pStyle w:val="701"/>
        <w:spacing w:line="560" w:lineRule="exact"/>
        <w:ind w:left="0" w:leftChars="0" w:firstLine="0" w:firstLineChars="0"/>
        <w:jc w:val="center"/>
        <w:rPr>
          <w:rFonts w:ascii="宋体" w:hAnsi="宋体"/>
          <w:b/>
          <w:szCs w:val="24"/>
        </w:rPr>
      </w:pPr>
    </w:p>
    <w:p>
      <w:pPr>
        <w:pStyle w:val="701"/>
        <w:spacing w:line="560" w:lineRule="exact"/>
        <w:ind w:left="0" w:leftChars="0" w:firstLine="0" w:firstLineChars="0"/>
        <w:jc w:val="center"/>
        <w:rPr>
          <w:rFonts w:ascii="宋体" w:hAnsi="宋体"/>
          <w:b/>
          <w:szCs w:val="24"/>
        </w:rPr>
      </w:pPr>
    </w:p>
    <w:p>
      <w:pPr>
        <w:pStyle w:val="701"/>
        <w:spacing w:line="560" w:lineRule="exact"/>
        <w:ind w:left="0" w:leftChars="0" w:firstLine="0" w:firstLineChars="0"/>
        <w:jc w:val="center"/>
        <w:rPr>
          <w:rFonts w:ascii="宋体" w:hAnsi="宋体"/>
          <w:b/>
          <w:szCs w:val="24"/>
        </w:rPr>
      </w:pPr>
    </w:p>
    <w:p>
      <w:pPr>
        <w:pStyle w:val="701"/>
        <w:spacing w:line="560" w:lineRule="exact"/>
        <w:ind w:left="0" w:leftChars="0" w:firstLine="0" w:firstLineChars="0"/>
        <w:jc w:val="center"/>
        <w:rPr>
          <w:rFonts w:ascii="宋体" w:hAnsi="宋体"/>
          <w:b/>
          <w:szCs w:val="24"/>
        </w:rPr>
      </w:pPr>
    </w:p>
    <w:p>
      <w:pPr>
        <w:pStyle w:val="27"/>
      </w:pPr>
    </w:p>
    <w:p>
      <w:pPr>
        <w:pStyle w:val="701"/>
        <w:spacing w:line="560" w:lineRule="exact"/>
        <w:ind w:left="0" w:leftChars="0" w:firstLine="0" w:firstLineChars="0"/>
        <w:jc w:val="center"/>
        <w:rPr>
          <w:rFonts w:ascii="宋体" w:hAnsi="宋体"/>
          <w:b/>
          <w:szCs w:val="24"/>
        </w:rPr>
      </w:pPr>
    </w:p>
    <w:p>
      <w:pPr>
        <w:pStyle w:val="701"/>
        <w:spacing w:line="560" w:lineRule="exact"/>
        <w:ind w:left="0" w:leftChars="0" w:firstLine="0" w:firstLineChars="0"/>
        <w:rPr>
          <w:rFonts w:ascii="宋体" w:hAnsi="宋体"/>
          <w:b/>
          <w:szCs w:val="24"/>
        </w:rPr>
      </w:pPr>
    </w:p>
    <w:p>
      <w:pPr>
        <w:pStyle w:val="701"/>
        <w:spacing w:line="560" w:lineRule="exact"/>
        <w:ind w:left="0" w:leftChars="0" w:firstLine="0" w:firstLineChars="0"/>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0" w:name="_Toc19680"/>
      <w:bookmarkStart w:id="431" w:name="_Toc14021"/>
      <w:bookmarkStart w:id="432" w:name="_Toc5228"/>
      <w:bookmarkStart w:id="433" w:name="_Toc31297"/>
      <w:bookmarkStart w:id="434" w:name="_Toc25079"/>
      <w:r>
        <w:rPr>
          <w:rFonts w:ascii="宋体" w:hAnsi="宋体"/>
          <w:b/>
          <w:sz w:val="24"/>
        </w:rPr>
        <w:t>2.1 定义</w:t>
      </w:r>
      <w:bookmarkEnd w:id="430"/>
      <w:bookmarkEnd w:id="431"/>
      <w:bookmarkEnd w:id="432"/>
      <w:bookmarkEnd w:id="433"/>
      <w:bookmarkEnd w:id="434"/>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“合同价”系指根据合同约定，中标供应商在完全履行合同义务后</w:t>
      </w:r>
      <w:r>
        <w:rPr>
          <w:rFonts w:hint="eastAsia" w:ascii="宋体" w:hAnsi="宋体"/>
          <w:sz w:val="24"/>
        </w:rPr>
        <w:t>，</w:t>
      </w:r>
      <w:r>
        <w:rPr>
          <w:rFonts w:ascii="宋体" w:hAnsi="宋体"/>
          <w:sz w:val="24"/>
        </w:rPr>
        <w:t>采购人应支付给中标供应商的价格。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sz w:val="24"/>
        </w:rPr>
        <w:t>中标供应商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sz w:val="24"/>
        </w:rPr>
        <w:t>中标供应商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“乙方”系指根据合同约定提供服务的中标供应商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35" w:name="_Toc3769"/>
      <w:bookmarkStart w:id="436" w:name="_Toc31402"/>
      <w:bookmarkStart w:id="437" w:name="_Toc19539"/>
      <w:bookmarkStart w:id="438" w:name="_Toc16752"/>
      <w:bookmarkStart w:id="439" w:name="_Toc23289"/>
      <w:r>
        <w:rPr>
          <w:rFonts w:ascii="宋体" w:hAnsi="宋体"/>
          <w:b/>
          <w:sz w:val="24"/>
        </w:rPr>
        <w:t>2.2 技术规范</w:t>
      </w:r>
      <w:bookmarkEnd w:id="435"/>
      <w:bookmarkEnd w:id="436"/>
      <w:bookmarkEnd w:id="437"/>
      <w:bookmarkEnd w:id="438"/>
      <w:bookmarkEnd w:id="439"/>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0" w:name="_Toc4133"/>
      <w:bookmarkStart w:id="441" w:name="_Toc9161"/>
      <w:bookmarkStart w:id="442" w:name="_Toc12412"/>
      <w:bookmarkStart w:id="443" w:name="_Toc13673"/>
      <w:bookmarkStart w:id="444" w:name="_Toc27945"/>
      <w:r>
        <w:rPr>
          <w:rFonts w:ascii="宋体" w:hAnsi="宋体"/>
          <w:b/>
          <w:sz w:val="24"/>
        </w:rPr>
        <w:t>2.3 知识产权</w:t>
      </w:r>
      <w:bookmarkEnd w:id="440"/>
      <w:bookmarkEnd w:id="441"/>
      <w:bookmarkEnd w:id="442"/>
      <w:bookmarkEnd w:id="443"/>
      <w:bookmarkEnd w:id="444"/>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45" w:name="_Toc26555"/>
      <w:bookmarkStart w:id="446" w:name="_Toc22011"/>
      <w:bookmarkStart w:id="447" w:name="_Toc32670"/>
      <w:bookmarkStart w:id="448" w:name="_Toc31233"/>
      <w:bookmarkStart w:id="449" w:name="_Toc15447"/>
      <w:r>
        <w:rPr>
          <w:rFonts w:ascii="宋体" w:hAnsi="宋体"/>
          <w:b/>
          <w:sz w:val="24"/>
        </w:rPr>
        <w:t>2.5 结算方式和付款条件</w:t>
      </w:r>
      <w:bookmarkEnd w:id="445"/>
      <w:bookmarkEnd w:id="446"/>
      <w:bookmarkEnd w:id="447"/>
      <w:bookmarkEnd w:id="448"/>
      <w:bookmarkEnd w:id="449"/>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0" w:name="_Toc16163"/>
      <w:bookmarkStart w:id="451" w:name="_Toc30507"/>
      <w:bookmarkStart w:id="452" w:name="_Toc13154"/>
      <w:bookmarkStart w:id="453" w:name="_Toc18990"/>
      <w:bookmarkStart w:id="454" w:name="_Toc13467"/>
      <w:r>
        <w:rPr>
          <w:rFonts w:ascii="宋体" w:hAnsi="宋体"/>
          <w:b/>
          <w:sz w:val="24"/>
        </w:rPr>
        <w:t>2.6 技术资料和保密义务</w:t>
      </w:r>
      <w:bookmarkEnd w:id="450"/>
      <w:bookmarkEnd w:id="451"/>
      <w:bookmarkEnd w:id="452"/>
      <w:bookmarkEnd w:id="453"/>
      <w:bookmarkEnd w:id="454"/>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55" w:name="_Toc19069"/>
      <w:r>
        <w:rPr>
          <w:rFonts w:ascii="宋体" w:hAnsi="宋体"/>
          <w:b/>
          <w:sz w:val="24"/>
        </w:rPr>
        <w:t xml:space="preserve">2.7 </w:t>
      </w:r>
      <w:r>
        <w:rPr>
          <w:rFonts w:hint="eastAsia" w:ascii="宋体" w:hAnsi="宋体"/>
          <w:b/>
          <w:sz w:val="24"/>
        </w:rPr>
        <w:t>质量保证</w:t>
      </w:r>
      <w:bookmarkEnd w:id="455"/>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56" w:name="_Toc22267"/>
      <w:r>
        <w:rPr>
          <w:rFonts w:ascii="宋体" w:hAnsi="宋体"/>
          <w:b/>
          <w:sz w:val="24"/>
        </w:rPr>
        <w:t xml:space="preserve">2.8 </w:t>
      </w:r>
      <w:r>
        <w:rPr>
          <w:rFonts w:hint="eastAsia" w:ascii="宋体" w:hAnsi="宋体"/>
          <w:b/>
          <w:sz w:val="24"/>
        </w:rPr>
        <w:t>延迟履行</w:t>
      </w:r>
      <w:bookmarkEnd w:id="456"/>
    </w:p>
    <w:p>
      <w:pPr>
        <w:spacing w:line="560" w:lineRule="exact"/>
        <w:ind w:firstLine="480" w:firstLineChars="200"/>
        <w:rPr>
          <w:rFonts w:ascii="宋体" w:hAnsi="宋体"/>
          <w:sz w:val="24"/>
        </w:rPr>
      </w:pPr>
      <w:r>
        <w:rPr>
          <w:rFonts w:ascii="宋体" w:hAnsi="宋体"/>
          <w:sz w:val="24"/>
        </w:rPr>
        <w:t>在合同履行过程中，如果乙方遇到不能按时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57" w:name="_Toc10611"/>
      <w:r>
        <w:rPr>
          <w:rFonts w:ascii="宋体" w:hAnsi="宋体"/>
          <w:b/>
          <w:sz w:val="24"/>
        </w:rPr>
        <w:t xml:space="preserve">2.9 </w:t>
      </w:r>
      <w:r>
        <w:rPr>
          <w:rFonts w:hint="eastAsia" w:ascii="宋体" w:hAnsi="宋体"/>
          <w:b/>
          <w:sz w:val="24"/>
        </w:rPr>
        <w:t>合同变更</w:t>
      </w:r>
      <w:bookmarkEnd w:id="457"/>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58" w:name="_Toc10663"/>
      <w:bookmarkStart w:id="459" w:name="_Toc21830"/>
      <w:bookmarkStart w:id="460" w:name="_Toc26689"/>
      <w:bookmarkStart w:id="461" w:name="_Toc42"/>
      <w:bookmarkStart w:id="462" w:name="_Toc23368"/>
      <w:r>
        <w:rPr>
          <w:rFonts w:ascii="宋体" w:hAnsi="宋体"/>
          <w:b/>
          <w:sz w:val="24"/>
        </w:rPr>
        <w:t>2.10 合同转让和分包</w:t>
      </w:r>
      <w:bookmarkEnd w:id="458"/>
      <w:bookmarkEnd w:id="459"/>
      <w:bookmarkEnd w:id="460"/>
      <w:bookmarkEnd w:id="461"/>
      <w:bookmarkEnd w:id="462"/>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63" w:name="_Toc32494"/>
      <w:bookmarkStart w:id="464" w:name="_Toc26633"/>
      <w:bookmarkStart w:id="465" w:name="_Toc25571"/>
      <w:bookmarkStart w:id="466" w:name="_Toc4720"/>
      <w:bookmarkStart w:id="467" w:name="_Toc14371"/>
      <w:r>
        <w:rPr>
          <w:rFonts w:ascii="宋体" w:hAnsi="宋体"/>
          <w:b/>
          <w:sz w:val="24"/>
        </w:rPr>
        <w:t>2.11 不可抗力</w:t>
      </w:r>
      <w:bookmarkEnd w:id="463"/>
      <w:bookmarkEnd w:id="464"/>
      <w:bookmarkEnd w:id="465"/>
      <w:bookmarkEnd w:id="466"/>
      <w:bookmarkEnd w:id="467"/>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68" w:name="_Toc25783"/>
      <w:bookmarkStart w:id="469" w:name="_Toc23854"/>
      <w:bookmarkStart w:id="470" w:name="_Toc24465"/>
      <w:bookmarkStart w:id="471" w:name="_Toc3638"/>
      <w:bookmarkStart w:id="472" w:name="_Toc14115"/>
      <w:r>
        <w:rPr>
          <w:rFonts w:ascii="宋体" w:hAnsi="宋体"/>
          <w:b/>
          <w:sz w:val="24"/>
        </w:rPr>
        <w:t>2.12 税费</w:t>
      </w:r>
      <w:bookmarkEnd w:id="468"/>
      <w:bookmarkEnd w:id="469"/>
      <w:bookmarkEnd w:id="470"/>
      <w:bookmarkEnd w:id="471"/>
      <w:bookmarkEnd w:id="472"/>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73" w:name="_Toc25525"/>
      <w:bookmarkStart w:id="474" w:name="_Toc7315"/>
      <w:bookmarkStart w:id="475" w:name="_Toc30105"/>
      <w:bookmarkStart w:id="476" w:name="_Toc14814"/>
      <w:bookmarkStart w:id="477" w:name="_Toc26883"/>
      <w:r>
        <w:rPr>
          <w:rFonts w:ascii="宋体" w:hAnsi="宋体"/>
          <w:b/>
          <w:sz w:val="24"/>
        </w:rPr>
        <w:t>2.13 乙方破产</w:t>
      </w:r>
      <w:bookmarkEnd w:id="473"/>
      <w:bookmarkEnd w:id="474"/>
      <w:bookmarkEnd w:id="475"/>
      <w:bookmarkEnd w:id="476"/>
      <w:bookmarkEnd w:id="477"/>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78" w:name="_Toc23323"/>
      <w:bookmarkStart w:id="479" w:name="_Toc1123"/>
      <w:bookmarkStart w:id="480" w:name="_Toc2016"/>
      <w:r>
        <w:rPr>
          <w:rFonts w:ascii="宋体" w:hAnsi="宋体"/>
          <w:b/>
          <w:sz w:val="24"/>
        </w:rPr>
        <w:t>2.14 合同中止、终止</w:t>
      </w:r>
      <w:bookmarkEnd w:id="478"/>
      <w:bookmarkEnd w:id="479"/>
      <w:bookmarkEnd w:id="480"/>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81" w:name="_Toc1969"/>
      <w:bookmarkStart w:id="482" w:name="_Toc17363"/>
      <w:bookmarkStart w:id="483" w:name="_Toc14525"/>
      <w:r>
        <w:rPr>
          <w:rFonts w:ascii="宋体" w:hAnsi="宋体"/>
          <w:b/>
          <w:sz w:val="24"/>
        </w:rPr>
        <w:t>2.15 检验和验收</w:t>
      </w:r>
      <w:bookmarkEnd w:id="481"/>
      <w:bookmarkEnd w:id="482"/>
      <w:bookmarkEnd w:id="483"/>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84" w:name="_Toc25198"/>
      <w:bookmarkStart w:id="485" w:name="_Toc12666"/>
      <w:bookmarkStart w:id="486" w:name="_Toc2308"/>
      <w:bookmarkStart w:id="487" w:name="_Toc9808"/>
      <w:bookmarkStart w:id="488" w:name="_Toc31892"/>
      <w:r>
        <w:rPr>
          <w:rFonts w:ascii="宋体" w:hAnsi="宋体"/>
          <w:b/>
          <w:sz w:val="24"/>
        </w:rPr>
        <w:t>2.16 通知和送达</w:t>
      </w:r>
      <w:bookmarkEnd w:id="484"/>
      <w:bookmarkEnd w:id="485"/>
      <w:bookmarkEnd w:id="486"/>
      <w:bookmarkEnd w:id="487"/>
      <w:bookmarkEnd w:id="488"/>
    </w:p>
    <w:p>
      <w:pPr>
        <w:spacing w:line="560" w:lineRule="exact"/>
        <w:ind w:firstLine="480" w:firstLineChars="200"/>
        <w:rPr>
          <w:rFonts w:ascii="宋体" w:hAnsi="宋体"/>
          <w:sz w:val="24"/>
        </w:rPr>
      </w:pPr>
      <w:bookmarkStart w:id="489" w:name="_Toc18401"/>
      <w:bookmarkStart w:id="490" w:name="_Toc27674"/>
      <w:r>
        <w:rPr>
          <w:rFonts w:ascii="宋体" w:hAnsi="宋体"/>
          <w:sz w:val="24"/>
        </w:rPr>
        <w:t>2.1</w:t>
      </w:r>
      <w:r>
        <w:rPr>
          <w:rFonts w:hint="eastAsia" w:ascii="宋体" w:hAnsi="宋体"/>
          <w:sz w:val="24"/>
        </w:rPr>
        <w:t>6</w:t>
      </w:r>
      <w:r>
        <w:rPr>
          <w:rFonts w:ascii="宋体" w:hAnsi="宋体"/>
          <w:sz w:val="24"/>
        </w:rPr>
        <w:t>.1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w:t>
      </w:r>
      <w:r>
        <w:rPr>
          <w:rFonts w:hint="eastAsia" w:ascii="宋体" w:hAnsi="宋体"/>
          <w:sz w:val="24"/>
        </w:rPr>
        <w:t>6</w:t>
      </w:r>
      <w:r>
        <w:rPr>
          <w:rFonts w:ascii="宋体" w:hAnsi="宋体"/>
          <w:sz w:val="24"/>
        </w:rPr>
        <w:t>.2以当面交付方式送达的，交付之时视为送达；以电子邮件方式送达的，发出电子邮件之时视为送达；以传真方式送达的，发出传真之时视为送达；以邮寄方式送达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89"/>
      <w:bookmarkEnd w:id="490"/>
    </w:p>
    <w:p>
      <w:pPr>
        <w:spacing w:line="560" w:lineRule="exact"/>
        <w:ind w:firstLine="482" w:firstLineChars="200"/>
        <w:outlineLvl w:val="0"/>
        <w:rPr>
          <w:rFonts w:ascii="宋体" w:hAnsi="宋体"/>
          <w:b/>
          <w:sz w:val="24"/>
        </w:rPr>
      </w:pPr>
      <w:bookmarkStart w:id="491" w:name="_Toc20808"/>
      <w:bookmarkStart w:id="492" w:name="_Toc27644"/>
      <w:bookmarkStart w:id="493" w:name="_Toc5063"/>
      <w:bookmarkStart w:id="494" w:name="_Toc28906"/>
      <w:bookmarkStart w:id="495" w:name="_Toc1225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491"/>
      <w:bookmarkEnd w:id="492"/>
      <w:bookmarkEnd w:id="493"/>
      <w:bookmarkEnd w:id="494"/>
      <w:bookmarkEnd w:id="495"/>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b/>
          <w:sz w:val="24"/>
        </w:rPr>
      </w:pPr>
      <w:bookmarkStart w:id="496" w:name="_Toc27403"/>
      <w:bookmarkStart w:id="497" w:name="_Toc30096"/>
      <w:bookmarkStart w:id="498" w:name="_Toc22266"/>
      <w:bookmarkStart w:id="499" w:name="_Toc1492"/>
      <w:bookmarkStart w:id="500" w:name="_Toc27127"/>
      <w:r>
        <w:rPr>
          <w:rFonts w:ascii="宋体" w:hAnsi="宋体"/>
          <w:b/>
          <w:sz w:val="24"/>
        </w:rPr>
        <w:t>2.18 履约保证金</w:t>
      </w:r>
      <w:bookmarkEnd w:id="496"/>
      <w:bookmarkEnd w:id="497"/>
      <w:bookmarkEnd w:id="498"/>
      <w:bookmarkEnd w:id="499"/>
      <w:bookmarkEnd w:id="500"/>
    </w:p>
    <w:p>
      <w:pPr>
        <w:pStyle w:val="959"/>
        <w:spacing w:before="0" w:beforeAutospacing="0" w:after="0" w:afterAutospacing="0" w:line="360" w:lineRule="auto"/>
        <w:ind w:firstLine="420"/>
      </w:pPr>
      <w:r>
        <w:t xml:space="preserve">2.18.1 </w:t>
      </w:r>
      <w:r>
        <w:rPr>
          <w:rFonts w:hint="eastAsia"/>
        </w:rPr>
        <w:t>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1%的履约保证金；鼓励和支持乙方以银行、保险公司出具的保函形式提供履约保证</w:t>
      </w:r>
      <w:r>
        <w:rPr>
          <w:rFonts w:hint="eastAsia"/>
        </w:rPr>
        <w:t>，乙方以银行、保险公司出具保函形式提交履约保证金的，甲方不得拒收。</w:t>
      </w:r>
    </w:p>
    <w:p>
      <w:pPr>
        <w:spacing w:line="560" w:lineRule="exact"/>
        <w:ind w:firstLine="480" w:firstLineChars="200"/>
        <w:rPr>
          <w:rFonts w:ascii="宋体" w:hAnsi="宋体"/>
          <w:sz w:val="24"/>
        </w:rPr>
      </w:pPr>
      <w:r>
        <w:rPr>
          <w:rFonts w:ascii="宋体" w:hAnsi="宋体"/>
          <w:sz w:val="24"/>
        </w:rPr>
        <w:t xml:space="preserve">2.18.2  </w:t>
      </w:r>
      <w:r>
        <w:rPr>
          <w:rFonts w:hint="eastAsia" w:ascii="宋体" w:hAnsi="宋体"/>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宋体" w:hAnsi="宋体"/>
          <w:sz w:val="24"/>
        </w:rPr>
        <w:t>乙方可要求甲方支付违约金，违约金按每迟延退还一日的应退还而未退还金额的</w:t>
      </w:r>
      <w:r>
        <w:rPr>
          <w:rFonts w:ascii="宋体" w:hAnsi="宋体"/>
          <w:sz w:val="24"/>
          <w:u w:val="single"/>
        </w:rPr>
        <w:t xml:space="preserve">  0.05  </w:t>
      </w:r>
      <w:r>
        <w:rPr>
          <w:rFonts w:ascii="宋体" w:hAnsi="宋体"/>
          <w:sz w:val="24"/>
        </w:rPr>
        <w:t>%计算，最高限额为本合同履约保证金的</w:t>
      </w:r>
      <w:r>
        <w:rPr>
          <w:rFonts w:ascii="宋体" w:hAnsi="宋体"/>
          <w:sz w:val="24"/>
          <w:u w:val="single"/>
        </w:rPr>
        <w:t xml:space="preserve">  20   </w:t>
      </w:r>
      <w:r>
        <w:rPr>
          <w:rFonts w:ascii="宋体" w:hAnsi="宋体"/>
          <w:sz w:val="24"/>
        </w:rPr>
        <w:t xml:space="preserve">%； </w:t>
      </w:r>
    </w:p>
    <w:p>
      <w:pPr>
        <w:spacing w:line="560" w:lineRule="exact"/>
        <w:ind w:firstLine="480" w:firstLineChars="200"/>
        <w:rPr>
          <w:rFonts w:ascii="宋体" w:hAnsi="宋体"/>
          <w:sz w:val="24"/>
        </w:rPr>
      </w:pPr>
      <w:r>
        <w:rPr>
          <w:rFonts w:ascii="宋体" w:hAnsi="宋体"/>
          <w:sz w:val="24"/>
        </w:rPr>
        <w:t xml:space="preserve">2.18.3 </w:t>
      </w:r>
      <w:r>
        <w:rPr>
          <w:rFonts w:hint="eastAsia" w:ascii="宋体" w:hAnsi="宋体"/>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rPr>
      </w:pPr>
      <w:r>
        <w:rPr>
          <w:rFonts w:ascii="宋体" w:hAnsi="宋体"/>
          <w:sz w:val="24"/>
        </w:rPr>
        <w:t>2.18.4</w:t>
      </w:r>
      <w:r>
        <w:rPr>
          <w:rFonts w:hint="eastAsia" w:ascii="宋体" w:hAnsi="宋体"/>
          <w:sz w:val="24"/>
        </w:rPr>
        <w:t> 甲方</w:t>
      </w:r>
      <w:r>
        <w:rPr>
          <w:rFonts w:ascii="宋体" w:hAnsi="宋体"/>
          <w:sz w:val="24"/>
        </w:rPr>
        <w:t>在</w:t>
      </w:r>
      <w:r>
        <w:rPr>
          <w:rFonts w:hint="eastAsia" w:ascii="宋体" w:hAnsi="宋体"/>
          <w:sz w:val="24"/>
        </w:rPr>
        <w:t>乙方</w:t>
      </w:r>
      <w:r>
        <w:rPr>
          <w:rFonts w:ascii="宋体" w:hAnsi="宋体"/>
          <w:sz w:val="24"/>
        </w:rPr>
        <w:t>履行完合同约定义务事项后及时退还，延迟退还的，应当按照合同约定和法律规定承担相应的赔偿责任。</w:t>
      </w:r>
    </w:p>
    <w:p>
      <w:pPr>
        <w:spacing w:line="560" w:lineRule="exact"/>
        <w:ind w:firstLine="482" w:firstLineChars="200"/>
        <w:rPr>
          <w:rFonts w:ascii="宋体" w:hAnsi="宋体"/>
          <w:sz w:val="24"/>
        </w:rPr>
      </w:pPr>
      <w:r>
        <w:rPr>
          <w:rFonts w:ascii="宋体" w:hAnsi="宋体"/>
          <w:b/>
          <w:bCs/>
          <w:sz w:val="24"/>
        </w:rPr>
        <w:t>2.19</w:t>
      </w:r>
      <w:r>
        <w:rPr>
          <w:rFonts w:ascii="宋体" w:hAnsi="宋体"/>
          <w:sz w:val="24"/>
        </w:rPr>
        <w:t>对于因甲方原因导致变更、中止或者终止政府采购合同的，甲方应当依照合同约定对供应商受到的损失予以赔偿或者补偿</w:t>
      </w:r>
      <w:r>
        <w:rPr>
          <w:rFonts w:hint="eastAsia" w:ascii="宋体" w:hAnsi="宋体"/>
          <w:sz w:val="24"/>
        </w:rPr>
        <w:t>。</w:t>
      </w:r>
    </w:p>
    <w:p>
      <w:pPr>
        <w:spacing w:line="560" w:lineRule="exact"/>
        <w:ind w:firstLine="482" w:firstLineChars="200"/>
        <w:rPr>
          <w:rFonts w:ascii="宋体" w:hAnsi="宋体"/>
          <w:b/>
          <w:sz w:val="24"/>
        </w:rPr>
      </w:pPr>
      <w:r>
        <w:rPr>
          <w:rFonts w:ascii="宋体" w:hAnsi="宋体"/>
          <w:b/>
          <w:sz w:val="24"/>
        </w:rPr>
        <w:t>2.20合同份数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1" w:name="_Toc331685784"/>
      <w:r>
        <w:rPr>
          <w:rFonts w:hint="eastAsia" w:ascii="宋体" w:hAnsi="宋体" w:cs="宋体"/>
          <w:b/>
          <w:sz w:val="24"/>
        </w:rPr>
        <w:t xml:space="preserve"> </w:t>
      </w:r>
      <w:bookmarkEnd w:id="501"/>
      <w:r>
        <w:rPr>
          <w:rFonts w:hint="eastAsia" w:ascii="宋体" w:hAnsi="宋体" w:cs="宋体"/>
          <w:b/>
          <w:sz w:val="24"/>
        </w:rPr>
        <w:t>第三部分  合同专用条款</w:t>
      </w:r>
    </w:p>
    <w:p>
      <w:pPr>
        <w:spacing w:line="560" w:lineRule="exact"/>
        <w:ind w:left="-420" w:leftChars="-200" w:right="-420" w:rightChars="-200" w:firstLine="480" w:firstLineChars="200"/>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971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4"/>
        <w:gridCol w:w="88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4"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863"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8863" w:type="dxa"/>
            <w:vAlign w:val="center"/>
          </w:tcPr>
          <w:p>
            <w:pPr>
              <w:snapToGrid w:val="0"/>
              <w:spacing w:line="360" w:lineRule="auto"/>
              <w:ind w:firstLine="420" w:firstLineChars="200"/>
              <w:rPr>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863" w:type="dxa"/>
            <w:vAlign w:val="center"/>
          </w:tcPr>
          <w:p>
            <w:pPr>
              <w:pStyle w:val="130"/>
              <w:snapToGrid w:val="0"/>
              <w:spacing w:before="0"/>
              <w:ind w:firstLine="0" w:firstLineChars="0"/>
              <w:rPr>
                <w:rFonts w:ascii="宋体" w:hAnsi="宋体" w:cs="宋体"/>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863"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863"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8863" w:type="dxa"/>
            <w:vAlign w:val="center"/>
          </w:tcPr>
          <w:p>
            <w:pPr>
              <w:pStyle w:val="798"/>
              <w:ind w:firstLine="0" w:firstLineChars="0"/>
              <w:rPr>
                <w:rFonts w:ascii="宋体" w:hAnsi="宋体"/>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8863"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863"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863"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863"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4"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863" w:type="dxa"/>
            <w:vAlign w:val="center"/>
          </w:tcPr>
          <w:p>
            <w:pPr>
              <w:snapToGrid w:val="0"/>
              <w:spacing w:line="360" w:lineRule="auto"/>
              <w:rPr>
                <w:rFonts w:ascii="宋体" w:hAnsi="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86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863" w:type="dxa"/>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86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863" w:type="dxa"/>
            <w:vAlign w:val="center"/>
          </w:tcPr>
          <w:p>
            <w:pPr>
              <w:pStyle w:val="27"/>
              <w:spacing w:line="360" w:lineRule="auto"/>
              <w:ind w:firstLine="0" w:firstLineChars="0"/>
              <w:rPr>
                <w:rFonts w:cs="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886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4"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8863"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4" w:type="dxa"/>
            <w:tcBorders>
              <w:left w:val="single" w:color="auto" w:sz="4" w:space="0"/>
            </w:tcBorders>
          </w:tcPr>
          <w:p>
            <w:pPr>
              <w:spacing w:line="360" w:lineRule="auto"/>
              <w:rPr>
                <w:rFonts w:ascii="宋体" w:hAnsi="宋体" w:cs="宋体"/>
                <w:sz w:val="24"/>
              </w:rPr>
            </w:pPr>
            <w:r>
              <w:rPr>
                <w:rFonts w:hint="eastAsia" w:ascii="宋体" w:hAnsi="宋体" w:cs="宋体"/>
                <w:sz w:val="24"/>
              </w:rPr>
              <w:t>2.20</w:t>
            </w:r>
          </w:p>
        </w:tc>
        <w:tc>
          <w:tcPr>
            <w:tcW w:w="8863" w:type="dxa"/>
          </w:tcPr>
          <w:p>
            <w:pPr>
              <w:spacing w:line="360" w:lineRule="auto"/>
              <w:rPr>
                <w:rFonts w:ascii="宋体" w:hAnsi="宋体" w:cs="宋体"/>
                <w:sz w:val="24"/>
              </w:rPr>
            </w:pPr>
          </w:p>
        </w:tc>
      </w:tr>
    </w:tbl>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lang w:eastAsia="zh-CN"/>
        </w:rPr>
        <w:t>杭州市余杭区人民政府仁和街道办事处</w:t>
      </w:r>
      <w:r>
        <w:rPr>
          <w:rFonts w:hint="eastAsia" w:ascii="宋体" w:hAnsi="宋体" w:cs="宋体"/>
          <w:sz w:val="24"/>
        </w:rPr>
        <w:t>、杭州</w:t>
      </w:r>
      <w:r>
        <w:rPr>
          <w:rFonts w:hint="eastAsia" w:ascii="宋体" w:hAnsi="宋体" w:cs="宋体"/>
          <w:sz w:val="24"/>
          <w:lang w:val="en-US" w:eastAsia="zh-CN"/>
        </w:rPr>
        <w:t>纵达工程咨询有限公司</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u w:val="single"/>
          <w:lang w:val="en-US" w:eastAsia="zh-CN"/>
        </w:rPr>
        <w:t xml:space="preserve">                     </w:t>
      </w:r>
      <w:r>
        <w:rPr>
          <w:rFonts w:hint="eastAsia" w:ascii="宋体" w:hAnsi="宋体" w:cs="宋体"/>
          <w:sz w:val="24"/>
          <w:lang w:eastAsia="zh-CN"/>
        </w:rPr>
        <w:t>项目</w:t>
      </w:r>
      <w:r>
        <w:rPr>
          <w:rFonts w:hint="eastAsia" w:ascii="宋体" w:hAnsi="宋体" w:cs="宋体"/>
          <w:sz w:val="24"/>
        </w:rPr>
        <w:t>【招标编号：</w:t>
      </w:r>
      <w:r>
        <w:rPr>
          <w:rFonts w:hint="eastAsia" w:ascii="宋体" w:hAnsi="宋体" w:cs="宋体"/>
          <w:sz w:val="24"/>
          <w:lang w:val="en-US" w:eastAsia="zh-CN"/>
        </w:rPr>
        <w:t xml:space="preserve">   </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color w:val="000000" w:themeColor="text1"/>
          <w:sz w:val="24"/>
          <w:lang w:eastAsia="zh-CN"/>
          <w14:textFill>
            <w14:solidFill>
              <w14:schemeClr w14:val="tx1"/>
            </w14:solidFill>
          </w14:textFill>
        </w:rPr>
        <w:t>（不能分包）</w:t>
      </w:r>
      <w:r>
        <w:rPr>
          <w:rFonts w:hint="eastAsia" w:ascii="宋体" w:hAnsi="宋体" w:cs="宋体"/>
          <w:color w:val="000000" w:themeColor="text1"/>
          <w14:textFill>
            <w14:solidFill>
              <w14:schemeClr w14:val="tx1"/>
            </w14:solidFill>
          </w14:textFill>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sz w:val="24"/>
        </w:rPr>
      </w:pPr>
      <w:r>
        <w:rPr>
          <w:rFonts w:hint="eastAsia" w:ascii="宋体" w:hAnsi="宋体" w:cs="宋体"/>
          <w:sz w:val="24"/>
          <w:lang w:eastAsia="zh-CN"/>
        </w:rPr>
        <w:t>杭州市余杭区人民政府仁和街道办事处</w:t>
      </w:r>
      <w:r>
        <w:rPr>
          <w:rFonts w:hint="eastAsia" w:ascii="宋体" w:hAnsi="宋体" w:cs="宋体"/>
          <w:sz w:val="24"/>
        </w:rPr>
        <w:t>、杭州</w:t>
      </w:r>
      <w:r>
        <w:rPr>
          <w:rFonts w:hint="eastAsia" w:ascii="宋体" w:hAnsi="宋体" w:cs="宋体"/>
          <w:sz w:val="24"/>
          <w:lang w:val="en-US" w:eastAsia="zh-CN"/>
        </w:rPr>
        <w:t>纵达工程咨询有限公司</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我方参加你方组织的</w:t>
      </w:r>
      <w:r>
        <w:rPr>
          <w:rFonts w:hint="eastAsia" w:ascii="宋体" w:hAnsi="宋体" w:cs="宋体"/>
          <w:sz w:val="24"/>
          <w:u w:val="single"/>
          <w:lang w:val="en-US" w:eastAsia="zh-CN"/>
        </w:rPr>
        <w:t xml:space="preserve">              </w:t>
      </w:r>
      <w:r>
        <w:rPr>
          <w:rFonts w:hint="eastAsia" w:ascii="宋体" w:hAnsi="宋体" w:cs="宋体"/>
          <w:sz w:val="24"/>
          <w:lang w:eastAsia="zh-CN"/>
        </w:rPr>
        <w:t>项目</w:t>
      </w:r>
      <w:r>
        <w:rPr>
          <w:rFonts w:hint="eastAsia" w:ascii="宋体" w:hAnsi="宋体" w:cs="宋体"/>
          <w:sz w:val="24"/>
        </w:rPr>
        <w:t>【招标编号：</w:t>
      </w:r>
      <w:r>
        <w:rPr>
          <w:rFonts w:hint="eastAsia" w:ascii="宋体" w:hAnsi="宋体" w:cs="宋体"/>
          <w:sz w:val="24"/>
          <w:lang w:val="en-US" w:eastAsia="zh-CN"/>
        </w:rPr>
        <w:t xml:space="preserve">   </w:t>
      </w:r>
      <w:r>
        <w:rPr>
          <w:rFonts w:hint="eastAsia" w:ascii="宋体" w:hAnsi="宋体" w:cs="宋体"/>
          <w:sz w:val="24"/>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ascii="宋体" w:hAnsi="宋体" w:cs="宋体"/>
          <w:sz w:val="24"/>
        </w:rPr>
      </w:pPr>
      <w:r>
        <w:rPr>
          <w:rFonts w:hint="eastAsia" w:ascii="宋体" w:hAnsi="宋体" w:cs="宋体"/>
          <w:sz w:val="24"/>
        </w:rPr>
        <w:t>2.1资格文件：</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2.1.1承诺函；</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2" w:name="_Hlk101257010"/>
      <w:r>
        <w:rPr>
          <w:rFonts w:hint="eastAsia" w:ascii="宋体" w:hAnsi="宋体" w:cs="宋体"/>
          <w:sz w:val="24"/>
        </w:rPr>
        <w:t>（如果有)</w:t>
      </w:r>
      <w:bookmarkEnd w:id="502"/>
      <w:r>
        <w:rPr>
          <w:rFonts w:hint="eastAsia" w:ascii="宋体" w:hAnsi="宋体" w:cs="宋体"/>
          <w:snapToGrid w:val="0"/>
          <w:kern w:val="28"/>
          <w:sz w:val="24"/>
          <w:szCs w:val="20"/>
        </w:rPr>
        <w:t>；</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400" w:lineRule="exact"/>
        <w:ind w:left="420" w:leftChars="200" w:firstLine="480" w:firstLineChars="200"/>
        <w:textAlignment w:val="auto"/>
        <w:rPr>
          <w:rFonts w:ascii="宋体" w:hAnsi="宋体" w:cs="宋体"/>
          <w:sz w:val="24"/>
        </w:rPr>
      </w:pPr>
      <w:r>
        <w:rPr>
          <w:rFonts w:hint="eastAsia" w:ascii="宋体" w:hAnsi="宋体" w:cs="宋体"/>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cs="宋体"/>
          <w:sz w:val="24"/>
        </w:rPr>
      </w:pPr>
      <w:r>
        <w:rPr>
          <w:rFonts w:hint="eastAsia" w:ascii="宋体" w:hAnsi="宋体" w:cs="宋体"/>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ascii="宋体" w:hAnsi="宋体" w:cs="宋体"/>
          <w:sz w:val="24"/>
        </w:rPr>
      </w:pPr>
      <w:r>
        <w:rPr>
          <w:rFonts w:hint="eastAsia" w:ascii="宋体" w:hAnsi="宋体" w:cs="宋体"/>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ascii="宋体" w:hAnsi="宋体" w:cs="宋体"/>
          <w:sz w:val="24"/>
        </w:rPr>
      </w:pPr>
      <w:r>
        <w:rPr>
          <w:rFonts w:hint="eastAsia" w:ascii="宋体" w:hAnsi="宋体" w:cs="宋体"/>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ascii="宋体" w:hAnsi="宋体" w:cs="宋体"/>
          <w:sz w:val="24"/>
        </w:rPr>
      </w:pPr>
      <w:r>
        <w:rPr>
          <w:rFonts w:hint="eastAsia" w:ascii="宋体" w:hAnsi="宋体" w:cs="宋体"/>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ascii="宋体" w:hAnsi="宋体" w:cs="宋体"/>
          <w:sz w:val="24"/>
        </w:rPr>
      </w:pPr>
      <w:r>
        <w:rPr>
          <w:rFonts w:hint="eastAsia" w:ascii="宋体" w:hAnsi="宋体" w:cs="宋体"/>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00" w:lineRule="exact"/>
        <w:ind w:left="210" w:leftChars="100" w:firstLine="480" w:firstLineChars="200"/>
        <w:textAlignment w:val="auto"/>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val="0"/>
        <w:spacing w:line="400" w:lineRule="exact"/>
        <w:ind w:firstLine="3600" w:firstLineChars="1500"/>
        <w:textAlignment w:val="auto"/>
        <w:rPr>
          <w:rFonts w:ascii="宋体" w:hAnsi="宋体" w:cs="宋体"/>
          <w:sz w:val="24"/>
        </w:rPr>
      </w:pPr>
      <w:r>
        <w:rPr>
          <w:rFonts w:hint="eastAsia" w:ascii="宋体" w:hAnsi="宋体" w:cs="宋体"/>
          <w:sz w:val="24"/>
        </w:rPr>
        <w:t xml:space="preserve">投标人名称（电子签名）：                          </w:t>
      </w:r>
    </w:p>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宋体" w:hAnsi="宋体" w:cs="宋体"/>
          <w:sz w:val="24"/>
        </w:rPr>
      </w:pPr>
      <w:r>
        <w:rPr>
          <w:rFonts w:hint="eastAsia" w:ascii="宋体" w:hAnsi="宋体" w:cs="宋体"/>
          <w:sz w:val="24"/>
        </w:rPr>
        <w:t xml:space="preserve">     日期：  年   月   日</w:t>
      </w:r>
    </w:p>
    <w:p>
      <w:pPr>
        <w:keepNext w:val="0"/>
        <w:keepLines w:val="0"/>
        <w:pageBreakBefore w:val="0"/>
        <w:widowControl w:val="0"/>
        <w:kinsoku/>
        <w:wordWrap/>
        <w:overflowPunct/>
        <w:topLinePunct w:val="0"/>
        <w:autoSpaceDE/>
        <w:autoSpaceDN/>
        <w:bidi w:val="0"/>
        <w:adjustRightInd w:val="0"/>
        <w:spacing w:line="400" w:lineRule="exact"/>
        <w:ind w:right="420"/>
        <w:textAlignment w:val="auto"/>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lang w:eastAsia="zh-CN"/>
        </w:rPr>
        <w:t>杭州市余杭区人民政府仁和街道办事处</w:t>
      </w:r>
      <w:r>
        <w:rPr>
          <w:rFonts w:hint="eastAsia" w:ascii="宋体" w:hAnsi="宋体" w:cs="宋体"/>
          <w:sz w:val="24"/>
        </w:rPr>
        <w:t>、杭州</w:t>
      </w:r>
      <w:r>
        <w:rPr>
          <w:rFonts w:hint="eastAsia" w:ascii="宋体" w:hAnsi="宋体" w:cs="宋体"/>
          <w:sz w:val="24"/>
          <w:lang w:val="en-US" w:eastAsia="zh-CN"/>
        </w:rPr>
        <w:t>纵达工程咨询有限公司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u w:val="single"/>
          <w:lang w:val="en-US" w:eastAsia="zh-CN"/>
        </w:rPr>
        <w:t xml:space="preserve">             </w:t>
      </w:r>
      <w:r>
        <w:rPr>
          <w:rFonts w:hint="eastAsia" w:ascii="宋体" w:hAnsi="宋体" w:cs="宋体"/>
          <w:sz w:val="24"/>
          <w:lang w:eastAsia="zh-CN"/>
        </w:rPr>
        <w:t>项目</w:t>
      </w:r>
      <w:r>
        <w:rPr>
          <w:rFonts w:hint="eastAsia" w:ascii="宋体" w:hAnsi="宋体" w:cs="宋体"/>
          <w:sz w:val="24"/>
        </w:rPr>
        <w:t>【招标编号：</w:t>
      </w:r>
      <w:r>
        <w:rPr>
          <w:rFonts w:hint="eastAsia" w:ascii="宋体" w:hAnsi="宋体" w:cs="宋体"/>
          <w:sz w:val="24"/>
          <w:lang w:val="en-US" w:eastAsia="zh-CN"/>
        </w:rPr>
        <w:t xml:space="preserve">   </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lang w:eastAsia="zh-CN"/>
        </w:rPr>
        <w:t>杭州市余杭区人民政府仁和街道办事处</w:t>
      </w:r>
      <w:r>
        <w:rPr>
          <w:rFonts w:hint="eastAsia" w:ascii="宋体" w:hAnsi="宋体" w:cs="宋体"/>
          <w:sz w:val="24"/>
        </w:rPr>
        <w:t>、杭州</w:t>
      </w:r>
      <w:r>
        <w:rPr>
          <w:rFonts w:hint="eastAsia" w:ascii="宋体" w:hAnsi="宋体" w:cs="宋体"/>
          <w:sz w:val="24"/>
          <w:lang w:val="en-US" w:eastAsia="zh-CN"/>
        </w:rPr>
        <w:t>纵达工程咨询有限公司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u w:val="single"/>
          <w:lang w:val="en-US" w:eastAsia="zh-CN"/>
        </w:rPr>
        <w:t xml:space="preserve">             </w:t>
      </w:r>
      <w:r>
        <w:rPr>
          <w:rFonts w:hint="eastAsia" w:ascii="宋体" w:hAnsi="宋体" w:cs="宋体"/>
          <w:sz w:val="24"/>
          <w:lang w:eastAsia="zh-CN"/>
        </w:rPr>
        <w:t>项目</w:t>
      </w:r>
      <w:r>
        <w:rPr>
          <w:rFonts w:hint="eastAsia" w:ascii="宋体" w:hAnsi="宋体" w:cs="宋体"/>
          <w:sz w:val="24"/>
        </w:rPr>
        <w:t>【招标编号：</w:t>
      </w:r>
      <w:r>
        <w:rPr>
          <w:rFonts w:hint="eastAsia" w:ascii="宋体" w:hAnsi="宋体" w:cs="宋体"/>
          <w:sz w:val="24"/>
          <w:lang w:val="en-US" w:eastAsia="zh-CN"/>
        </w:rPr>
        <w:t xml:space="preserve">      </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lang w:eastAsia="zh-CN"/>
        </w:rPr>
        <w:t>杭州市余杭区人民政府仁和街道办事处</w:t>
      </w:r>
      <w:r>
        <w:rPr>
          <w:rFonts w:hint="eastAsia" w:ascii="宋体" w:hAnsi="宋体" w:cs="宋体"/>
          <w:sz w:val="24"/>
        </w:rPr>
        <w:t>、杭州</w:t>
      </w:r>
      <w:r>
        <w:rPr>
          <w:rFonts w:hint="eastAsia" w:ascii="宋体" w:hAnsi="宋体" w:cs="宋体"/>
          <w:sz w:val="24"/>
          <w:lang w:val="en-US" w:eastAsia="zh-CN"/>
        </w:rPr>
        <w:t>纵达工程咨询有限公司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lang w:eastAsia="zh-CN"/>
        </w:rPr>
        <w:t>杭州市余杭区人民政府仁和街道办事处</w:t>
      </w:r>
      <w:r>
        <w:rPr>
          <w:rFonts w:hint="eastAsia" w:ascii="宋体" w:hAnsi="宋体" w:cs="宋体"/>
          <w:sz w:val="24"/>
        </w:rPr>
        <w:t>、杭州</w:t>
      </w:r>
      <w:r>
        <w:rPr>
          <w:rFonts w:hint="eastAsia" w:ascii="宋体" w:hAnsi="宋体" w:cs="宋体"/>
          <w:sz w:val="24"/>
          <w:lang w:val="en-US" w:eastAsia="zh-CN"/>
        </w:rPr>
        <w:t>纵达工程咨询有限公司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u w:val="single"/>
          <w:lang w:val="en-US" w:eastAsia="zh-CN"/>
        </w:rPr>
        <w:t xml:space="preserve">                     </w:t>
      </w:r>
      <w:r>
        <w:rPr>
          <w:rFonts w:hint="eastAsia" w:ascii="宋体" w:hAnsi="宋体" w:cs="宋体"/>
          <w:sz w:val="24"/>
          <w:lang w:eastAsia="zh-CN"/>
        </w:rPr>
        <w:t>项目</w:t>
      </w:r>
      <w:r>
        <w:rPr>
          <w:rFonts w:hint="eastAsia" w:ascii="宋体" w:hAnsi="宋体" w:cs="宋体"/>
          <w:sz w:val="24"/>
        </w:rPr>
        <w:t>【招标编号：</w:t>
      </w:r>
      <w:r>
        <w:rPr>
          <w:rFonts w:hint="eastAsia" w:ascii="宋体" w:hAnsi="宋体" w:cs="宋体"/>
          <w:sz w:val="24"/>
          <w:u w:val="single"/>
          <w:lang w:val="en-US" w:eastAsia="zh-CN"/>
        </w:rPr>
        <w:t xml:space="preserve">    </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1</w:t>
            </w: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2</w:t>
            </w: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w:t>
            </w: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2"/>
        <w:keepNext w:val="0"/>
        <w:pageBreakBefore w:val="0"/>
        <w:tabs>
          <w:tab w:val="clear" w:pos="720"/>
        </w:tabs>
        <w:snapToGrid w:val="0"/>
        <w:spacing w:before="120" w:after="120"/>
        <w:jc w:val="both"/>
        <w:outlineLvl w:val="9"/>
        <w:rPr>
          <w:rFonts w:ascii="宋体" w:hAnsi="宋体" w:eastAsia="宋体" w:cs="宋体"/>
          <w:kern w:val="2"/>
          <w:sz w:val="32"/>
          <w:szCs w:val="32"/>
        </w:rPr>
      </w:pPr>
    </w:p>
    <w:p>
      <w:pPr>
        <w:autoSpaceDE w:val="0"/>
        <w:autoSpaceDN w:val="0"/>
        <w:snapToGrid w:val="0"/>
        <w:spacing w:line="360" w:lineRule="auto"/>
        <w:ind w:firstLine="8040" w:firstLineChars="3350"/>
        <w:jc w:val="left"/>
        <w:rPr>
          <w:rFonts w:ascii="宋体" w:hAnsi="宋体" w:cs="宋体"/>
          <w:kern w:val="0"/>
          <w:sz w:val="24"/>
          <w:lang w:val="zh-CN"/>
        </w:rPr>
      </w:pPr>
      <w:r>
        <w:rPr>
          <w:rFonts w:hint="eastAsia" w:ascii="宋体" w:hAnsi="宋体" w:cs="宋体"/>
          <w:kern w:val="0"/>
          <w:sz w:val="24"/>
          <w:lang w:val="zh-CN"/>
        </w:rPr>
        <w:t>投标人名称(电子签名)：</w:t>
      </w:r>
    </w:p>
    <w:p>
      <w:pPr>
        <w:autoSpaceDE w:val="0"/>
        <w:autoSpaceDN w:val="0"/>
        <w:snapToGrid w:val="0"/>
        <w:spacing w:line="360" w:lineRule="auto"/>
        <w:ind w:firstLine="8040" w:firstLineChars="3350"/>
        <w:rPr>
          <w:rFonts w:ascii="宋体" w:hAnsi="宋体" w:cs="宋体"/>
          <w:kern w:val="0"/>
          <w:sz w:val="24"/>
          <w:lang w:val="zh-CN"/>
        </w:rPr>
      </w:pPr>
      <w:r>
        <w:rPr>
          <w:rFonts w:hint="eastAsia" w:ascii="宋体" w:hAnsi="宋体" w:cs="宋体"/>
          <w:kern w:val="0"/>
          <w:sz w:val="24"/>
          <w:lang w:val="zh-CN"/>
        </w:rPr>
        <w:t>日期： 年  月   日</w:t>
      </w: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692"/>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03" w:name="OLE_LINK13"/>
      <w:bookmarkStart w:id="504" w:name="OLE_LINK14"/>
      <w:r>
        <w:rPr>
          <w:rFonts w:hint="eastAsia" w:ascii="宋体" w:hAnsi="宋体" w:cs="宋体"/>
          <w:b/>
          <w:spacing w:val="6"/>
          <w:sz w:val="32"/>
          <w:szCs w:val="32"/>
        </w:rPr>
        <w:t>残疾人福利性单位声明函</w:t>
      </w:r>
    </w:p>
    <w:bookmarkEnd w:id="503"/>
    <w:bookmarkEnd w:id="504"/>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宋体"/>
          <w:sz w:val="24"/>
          <w:u w:val="single"/>
          <w:lang w:eastAsia="zh-CN"/>
        </w:rPr>
        <w:t>杭州市余杭区人民政府仁和街道办事处</w:t>
      </w:r>
      <w:r>
        <w:rPr>
          <w:rFonts w:hint="eastAsia" w:ascii="宋体" w:hAnsi="宋体" w:cs="宋体"/>
          <w:sz w:val="24"/>
        </w:rPr>
        <w:t>的_</w:t>
      </w:r>
      <w:r>
        <w:rPr>
          <w:rFonts w:hint="eastAsia" w:ascii="宋体" w:hAnsi="宋体" w:cs="宋体"/>
          <w:sz w:val="24"/>
          <w:u w:val="single"/>
          <w:lang w:val="en-US" w:eastAsia="zh-CN"/>
        </w:rPr>
        <w:t xml:space="preserve">            </w:t>
      </w:r>
      <w:r>
        <w:rPr>
          <w:rFonts w:hint="eastAsia" w:ascii="宋体" w:hAnsi="宋体" w:cs="宋体"/>
          <w:sz w:val="24"/>
          <w:u w:val="single"/>
          <w:lang w:eastAsia="zh-CN"/>
        </w:rPr>
        <w:t>项目</w:t>
      </w:r>
      <w:r>
        <w:rPr>
          <w:rFonts w:hint="eastAsia" w:ascii="宋体" w:hAnsi="宋体" w:cs="宋体"/>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rPr>
          <w:rFonts w:hint="eastAsia"/>
          <w:lang w:eastAsia="zh-CN"/>
        </w:rPr>
      </w:pPr>
    </w:p>
    <w:p>
      <w:pPr>
        <w:pStyle w:val="2"/>
        <w:rPr>
          <w:rFonts w:hint="eastAsia"/>
          <w:lang w:eastAsia="zh-CN"/>
        </w:rPr>
      </w:pPr>
    </w:p>
    <w:p>
      <w:pPr>
        <w:autoSpaceDE w:val="0"/>
        <w:autoSpaceDN w:val="0"/>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lang w:eastAsia="zh-CN"/>
        </w:rPr>
        <w:t>杭州市余杭区人民政府仁和街道办事处</w:t>
      </w:r>
      <w:r>
        <w:rPr>
          <w:rFonts w:hint="eastAsia" w:ascii="宋体" w:hAnsi="宋体" w:cs="宋体"/>
          <w:sz w:val="24"/>
          <w:u w:val="single"/>
        </w:rPr>
        <w:t>、杭州</w:t>
      </w:r>
      <w:r>
        <w:rPr>
          <w:rFonts w:hint="eastAsia" w:ascii="宋体" w:hAnsi="宋体" w:cs="宋体"/>
          <w:sz w:val="24"/>
          <w:u w:val="single"/>
          <w:lang w:val="en-US" w:eastAsia="zh-CN"/>
        </w:rPr>
        <w:t>纵达工程咨询有限公司</w:t>
      </w:r>
      <w:r>
        <w:rPr>
          <w:rFonts w:hint="eastAsia" w:ascii="宋体" w:hAnsi="宋体" w:cs="宋体"/>
          <w:sz w:val="24"/>
          <w:u w:val="single"/>
        </w:rPr>
        <w:t>：</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sz w:val="24"/>
          <w:u w:val="single"/>
          <w:lang w:val="en-US" w:eastAsia="zh-CN"/>
        </w:rPr>
        <w:t xml:space="preserve">                      </w:t>
      </w:r>
      <w:r>
        <w:rPr>
          <w:rFonts w:hint="eastAsia" w:ascii="宋体" w:hAnsi="宋体" w:cs="宋体"/>
          <w:sz w:val="24"/>
          <w:lang w:eastAsia="zh-CN"/>
        </w:rPr>
        <w:t>项目</w:t>
      </w:r>
      <w:r>
        <w:rPr>
          <w:rFonts w:hint="eastAsia" w:ascii="宋体" w:hAnsi="宋体" w:cs="宋体"/>
          <w:sz w:val="24"/>
        </w:rPr>
        <w:t>【招标编号：</w:t>
      </w:r>
      <w:r>
        <w:rPr>
          <w:rFonts w:hint="eastAsia" w:ascii="宋体" w:hAnsi="宋体" w:cs="宋体"/>
          <w:sz w:val="24"/>
          <w:lang w:val="en-US" w:eastAsia="zh-CN"/>
        </w:rPr>
        <w:t xml:space="preserve">   </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4"/>
        <w:rPr>
          <w:rFonts w:ascii="宋体" w:hAnsi="宋体" w:cs="宋体"/>
          <w:spacing w:val="6"/>
        </w:rPr>
      </w:pPr>
    </w:p>
    <w:p>
      <w:pPr>
        <w:rPr>
          <w:rFonts w:ascii="宋体" w:hAnsi="宋体" w:cs="宋体"/>
          <w:b/>
          <w:spacing w:val="6"/>
          <w:sz w:val="32"/>
          <w:szCs w:val="32"/>
        </w:rPr>
      </w:pPr>
    </w:p>
    <w:p>
      <w:pPr>
        <w:pStyle w:val="27"/>
      </w:pPr>
    </w:p>
    <w:p>
      <w:pPr>
        <w:pStyle w:val="4"/>
      </w:pPr>
    </w:p>
    <w:p/>
    <w:p>
      <w:pPr>
        <w:pStyle w:val="2"/>
      </w:pPr>
    </w:p>
    <w:p/>
    <w:p>
      <w:pPr>
        <w:keepNext w:val="0"/>
        <w:keepLines w:val="0"/>
        <w:pageBreakBefore w:val="0"/>
        <w:kinsoku/>
        <w:wordWrap/>
        <w:overflowPunct/>
        <w:topLinePunct w:val="0"/>
        <w:autoSpaceDE w:val="0"/>
        <w:autoSpaceDN w:val="0"/>
        <w:bidi w:val="0"/>
        <w:adjustRightInd w:val="0"/>
        <w:spacing w:line="380" w:lineRule="exact"/>
        <w:jc w:val="center"/>
        <w:textAlignment w:val="auto"/>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keepNext w:val="0"/>
        <w:keepLines w:val="0"/>
        <w:pageBreakBefore w:val="0"/>
        <w:widowControl/>
        <w:kinsoku/>
        <w:wordWrap/>
        <w:overflowPunct/>
        <w:topLinePunct w:val="0"/>
        <w:bidi w:val="0"/>
        <w:adjustRightInd w:val="0"/>
        <w:spacing w:line="380" w:lineRule="exact"/>
        <w:ind w:firstLine="482" w:firstLineChars="200"/>
        <w:jc w:val="left"/>
        <w:textAlignment w:val="auto"/>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u w:val="single"/>
          <w:lang w:val="en-US" w:eastAsia="zh-CN"/>
        </w:rPr>
        <w:t xml:space="preserve">    </w:t>
      </w:r>
      <w:r>
        <w:rPr>
          <w:rFonts w:hint="eastAsia" w:ascii="宋体" w:hAnsi="宋体" w:cs="宋体"/>
          <w:sz w:val="24"/>
          <w:lang w:eastAsia="zh-CN"/>
        </w:rPr>
        <w:t>项目</w:t>
      </w:r>
      <w:r>
        <w:rPr>
          <w:rFonts w:hint="eastAsia" w:ascii="宋体" w:hAnsi="宋体" w:cs="宋体"/>
          <w:sz w:val="24"/>
        </w:rPr>
        <w:t>【招标编号：</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cs="宋体"/>
          <w:kern w:val="0"/>
          <w:sz w:val="24"/>
          <w:lang w:val="zh-CN"/>
        </w:rPr>
        <w:t xml:space="preserve">投标。 </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lang w:val="zh-CN"/>
        </w:rPr>
        <w:t>三、本次联合投标中，分工如下：</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lang w:val="zh-CN"/>
        </w:rPr>
        <w:t>……</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lang w:val="zh-CN"/>
        </w:rPr>
        <w:t>四、联合体成员中小企业合同份额。</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05"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05"/>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06"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06"/>
      <w:r>
        <w:rPr>
          <w:rFonts w:hint="eastAsia" w:ascii="宋体" w:hAnsi="宋体" w:cs="宋体"/>
          <w:b/>
          <w:kern w:val="0"/>
          <w:sz w:val="24"/>
          <w:lang w:val="zh-CN"/>
        </w:rPr>
        <w:t>）</w:t>
      </w:r>
    </w:p>
    <w:p>
      <w:pPr>
        <w:keepNext w:val="0"/>
        <w:keepLines w:val="0"/>
        <w:pageBreakBefore w:val="0"/>
        <w:kinsoku/>
        <w:wordWrap/>
        <w:overflowPunct/>
        <w:topLinePunct w:val="0"/>
        <w:bidi w:val="0"/>
        <w:adjustRightInd w:val="0"/>
        <w:spacing w:line="380" w:lineRule="exact"/>
        <w:ind w:firstLine="480" w:firstLineChars="200"/>
        <w:textAlignment w:val="auto"/>
        <w:rPr>
          <w:rFonts w:ascii="宋体" w:hAnsi="宋体" w:cs="宋体"/>
          <w:b/>
          <w:bCs/>
          <w:kern w:val="0"/>
          <w:sz w:val="24"/>
          <w:lang w:val="zh-CN"/>
        </w:rPr>
      </w:pPr>
      <w:r>
        <w:rPr>
          <w:rFonts w:hint="eastAsia" w:ascii="宋体" w:hAnsi="宋体" w:cs="宋体"/>
          <w:sz w:val="24"/>
        </w:rPr>
        <w:t>2、</w:t>
      </w:r>
      <w:bookmarkStart w:id="507"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07"/>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lang w:val="zh-CN"/>
        </w:rPr>
        <w:t>六、有关本次联合投标的其他事宜：</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bidi w:val="0"/>
        <w:adjustRightInd w:val="0"/>
        <w:snapToGrid w:val="0"/>
        <w:spacing w:line="380" w:lineRule="exact"/>
        <w:ind w:firstLine="576"/>
        <w:textAlignment w:val="auto"/>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keepNext w:val="0"/>
        <w:keepLines w:val="0"/>
        <w:pageBreakBefore w:val="0"/>
        <w:kinsoku/>
        <w:wordWrap/>
        <w:overflowPunct/>
        <w:topLinePunct w:val="0"/>
        <w:bidi w:val="0"/>
        <w:adjustRightInd w:val="0"/>
        <w:snapToGrid w:val="0"/>
        <w:spacing w:line="380" w:lineRule="exact"/>
        <w:ind w:firstLine="5040" w:firstLineChars="2100"/>
        <w:textAlignment w:val="auto"/>
        <w:rPr>
          <w:rFonts w:ascii="宋体" w:hAnsi="宋体" w:cs="宋体"/>
          <w:kern w:val="0"/>
          <w:sz w:val="24"/>
          <w:lang w:val="zh-CN"/>
        </w:rPr>
      </w:pPr>
      <w:r>
        <w:rPr>
          <w:rFonts w:hint="eastAsia" w:ascii="宋体" w:hAnsi="宋体" w:cs="宋体"/>
          <w:kern w:val="0"/>
          <w:sz w:val="24"/>
          <w:lang w:val="zh-CN"/>
        </w:rPr>
        <w:t>联合体成员名称(电子签名/公章)：</w:t>
      </w:r>
    </w:p>
    <w:p>
      <w:pPr>
        <w:keepNext w:val="0"/>
        <w:keepLines w:val="0"/>
        <w:pageBreakBefore w:val="0"/>
        <w:kinsoku/>
        <w:wordWrap/>
        <w:overflowPunct/>
        <w:topLinePunct w:val="0"/>
        <w:bidi w:val="0"/>
        <w:adjustRightInd w:val="0"/>
        <w:snapToGrid w:val="0"/>
        <w:spacing w:line="380" w:lineRule="exact"/>
        <w:ind w:firstLine="5040" w:firstLineChars="2100"/>
        <w:textAlignment w:val="auto"/>
        <w:rPr>
          <w:rFonts w:ascii="宋体" w:hAnsi="宋体" w:cs="宋体"/>
          <w:kern w:val="0"/>
          <w:sz w:val="24"/>
          <w:lang w:val="zh-CN"/>
        </w:rPr>
      </w:pPr>
      <w:r>
        <w:rPr>
          <w:rFonts w:hint="eastAsia" w:ascii="宋体" w:hAnsi="宋体" w:cs="宋体"/>
          <w:kern w:val="0"/>
          <w:sz w:val="24"/>
          <w:lang w:val="zh-CN"/>
        </w:rPr>
        <w:t>联合体成员名称(电子签名/公章)：</w:t>
      </w:r>
    </w:p>
    <w:p>
      <w:pPr>
        <w:keepNext w:val="0"/>
        <w:keepLines w:val="0"/>
        <w:pageBreakBefore w:val="0"/>
        <w:kinsoku/>
        <w:wordWrap/>
        <w:overflowPunct/>
        <w:topLinePunct w:val="0"/>
        <w:bidi w:val="0"/>
        <w:adjustRightInd w:val="0"/>
        <w:snapToGrid w:val="0"/>
        <w:spacing w:line="380" w:lineRule="exact"/>
        <w:ind w:right="960"/>
        <w:jc w:val="center"/>
        <w:textAlignment w:val="auto"/>
        <w:rPr>
          <w:rFonts w:ascii="宋体" w:hAnsi="宋体" w:cs="宋体"/>
          <w:kern w:val="0"/>
          <w:sz w:val="24"/>
          <w:lang w:val="zh-CN"/>
        </w:rPr>
      </w:pPr>
      <w:r>
        <w:rPr>
          <w:rFonts w:hint="eastAsia" w:ascii="宋体" w:hAnsi="宋体" w:cs="宋体"/>
          <w:kern w:val="0"/>
          <w:sz w:val="24"/>
          <w:lang w:val="zh-CN"/>
        </w:rPr>
        <w:t xml:space="preserve">                   ……</w:t>
      </w:r>
    </w:p>
    <w:p>
      <w:pPr>
        <w:keepNext w:val="0"/>
        <w:keepLines w:val="0"/>
        <w:pageBreakBefore w:val="0"/>
        <w:kinsoku/>
        <w:wordWrap/>
        <w:overflowPunct/>
        <w:topLinePunct w:val="0"/>
        <w:bidi w:val="0"/>
        <w:adjustRightInd w:val="0"/>
        <w:snapToGrid w:val="0"/>
        <w:spacing w:line="380" w:lineRule="exact"/>
        <w:jc w:val="right"/>
        <w:textAlignment w:val="auto"/>
        <w:rPr>
          <w:rFonts w:ascii="宋体" w:hAnsi="宋体" w:cs="宋体"/>
          <w:kern w:val="0"/>
          <w:sz w:val="24"/>
          <w:lang w:val="zh-CN"/>
        </w:rPr>
      </w:pPr>
      <w:r>
        <w:rPr>
          <w:rFonts w:hint="eastAsia" w:ascii="宋体" w:hAnsi="宋体" w:cs="宋体"/>
          <w:kern w:val="0"/>
          <w:sz w:val="24"/>
          <w:lang w:val="zh-CN"/>
        </w:rPr>
        <w:t>日期：  年  月   日</w:t>
      </w:r>
    </w:p>
    <w:p>
      <w:pPr>
        <w:keepNext w:val="0"/>
        <w:keepLines w:val="0"/>
        <w:pageBreakBefore w:val="0"/>
        <w:kinsoku/>
        <w:wordWrap/>
        <w:overflowPunct/>
        <w:topLinePunct w:val="0"/>
        <w:bidi w:val="0"/>
        <w:adjustRightInd w:val="0"/>
        <w:spacing w:line="380" w:lineRule="exact"/>
        <w:ind w:right="420"/>
        <w:textAlignment w:val="auto"/>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u w:val="single"/>
          <w:lang w:val="en-US" w:eastAsia="zh-CN"/>
        </w:rPr>
        <w:t xml:space="preserve">                   </w:t>
      </w:r>
      <w:r>
        <w:rPr>
          <w:rFonts w:hint="eastAsia" w:ascii="宋体" w:hAnsi="宋体" w:cs="宋体"/>
          <w:sz w:val="24"/>
          <w:lang w:eastAsia="zh-CN"/>
        </w:rPr>
        <w:t>项目</w:t>
      </w:r>
      <w:r>
        <w:rPr>
          <w:rFonts w:hint="eastAsia" w:ascii="宋体" w:hAnsi="宋体" w:cs="宋体"/>
          <w:sz w:val="24"/>
        </w:rPr>
        <w:t>【招标编号：</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4"/>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lang w:eastAsia="zh-CN"/>
        </w:rPr>
        <w:t>杭州市余杭区人民政府仁和街道办事处</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eastAsia="zh-CN"/>
        </w:rPr>
        <w:t>项目</w:t>
      </w:r>
      <w:r>
        <w:rPr>
          <w:rFonts w:hint="eastAsia" w:ascii="宋体" w:hAnsi="宋体" w:cs="宋体"/>
          <w:sz w:val="24"/>
          <w:u w:val="single"/>
        </w:rPr>
        <w:t xml:space="preserve">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软件和信息技术服务行业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 xml:space="preserve"> 软件和信息技术服务行业</w:t>
      </w:r>
      <w:r>
        <w:rPr>
          <w:rFonts w:hint="eastAsia" w:ascii="宋体" w:hAnsi="宋体" w:cs="宋体"/>
          <w:sz w:val="24"/>
        </w:rPr>
        <w:t xml:space="preserve">；承建（承接）企业为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bookmarkStart w:id="508" w:name="_Toc164085800"/>
    <w:bookmarkStart w:id="509" w:name="_Toc131845147"/>
    <w:bookmarkStart w:id="510" w:name="_Toc91899912"/>
    <w:bookmarkStart w:id="511" w:name="_Toc36110187"/>
    <w:r>
      <w:rPr>
        <w:rFonts w:hint="eastAsia" w:ascii="仿宋_GB2312" w:eastAsia="仿宋_GB2312"/>
        <w:kern w:val="0"/>
        <w:szCs w:val="21"/>
      </w:rPr>
      <w:t xml:space="preserve"> 页</w:t>
    </w:r>
    <w:bookmarkEnd w:id="508"/>
    <w:bookmarkEnd w:id="509"/>
    <w:bookmarkEnd w:id="510"/>
    <w:bookmarkEnd w:id="5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0YWEyNzcwNzAyZGRjYTIxNGY3M2MzOGNmM2M1YT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4FF9"/>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6C1"/>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0C3"/>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C1A40"/>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1B4076"/>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0F107F"/>
    <w:rsid w:val="0B30404E"/>
    <w:rsid w:val="0B4C6C14"/>
    <w:rsid w:val="0B547599"/>
    <w:rsid w:val="0B631A88"/>
    <w:rsid w:val="0B683D45"/>
    <w:rsid w:val="0B7F3F11"/>
    <w:rsid w:val="0B884417"/>
    <w:rsid w:val="0BF6188C"/>
    <w:rsid w:val="0BF73C91"/>
    <w:rsid w:val="0C071B2C"/>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C31EE"/>
    <w:rsid w:val="110F1D40"/>
    <w:rsid w:val="11266F33"/>
    <w:rsid w:val="118963A1"/>
    <w:rsid w:val="11AC39CF"/>
    <w:rsid w:val="11C6522A"/>
    <w:rsid w:val="11E104CC"/>
    <w:rsid w:val="11E20309"/>
    <w:rsid w:val="12255233"/>
    <w:rsid w:val="12530213"/>
    <w:rsid w:val="127723A9"/>
    <w:rsid w:val="12862074"/>
    <w:rsid w:val="12883966"/>
    <w:rsid w:val="129E45B4"/>
    <w:rsid w:val="12D81596"/>
    <w:rsid w:val="13072A44"/>
    <w:rsid w:val="134C6F1D"/>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E70314"/>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27402F"/>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C3767C"/>
    <w:rsid w:val="27044A29"/>
    <w:rsid w:val="271D34C8"/>
    <w:rsid w:val="273C6D0B"/>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A0009"/>
    <w:rsid w:val="308C3862"/>
    <w:rsid w:val="309379D8"/>
    <w:rsid w:val="30A270F7"/>
    <w:rsid w:val="30DF1478"/>
    <w:rsid w:val="30EC586F"/>
    <w:rsid w:val="314550B7"/>
    <w:rsid w:val="319C6071"/>
    <w:rsid w:val="31AC537E"/>
    <w:rsid w:val="31C00377"/>
    <w:rsid w:val="31E3679B"/>
    <w:rsid w:val="31E732FD"/>
    <w:rsid w:val="322E003C"/>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EE15FA"/>
    <w:rsid w:val="34FA6E12"/>
    <w:rsid w:val="354D7158"/>
    <w:rsid w:val="358D5588"/>
    <w:rsid w:val="363A3B40"/>
    <w:rsid w:val="365302AE"/>
    <w:rsid w:val="36607A0A"/>
    <w:rsid w:val="366E227C"/>
    <w:rsid w:val="366F2E0D"/>
    <w:rsid w:val="367B6A5C"/>
    <w:rsid w:val="36A74ADA"/>
    <w:rsid w:val="36AD60D5"/>
    <w:rsid w:val="36B224F9"/>
    <w:rsid w:val="36EC0CC9"/>
    <w:rsid w:val="373F410B"/>
    <w:rsid w:val="378E50B4"/>
    <w:rsid w:val="37EE7094"/>
    <w:rsid w:val="38296C89"/>
    <w:rsid w:val="383002EB"/>
    <w:rsid w:val="38586797"/>
    <w:rsid w:val="38BC0149"/>
    <w:rsid w:val="38D87D1C"/>
    <w:rsid w:val="38F80D91"/>
    <w:rsid w:val="394713D0"/>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1A73CB"/>
    <w:rsid w:val="415D3E87"/>
    <w:rsid w:val="418F0D2A"/>
    <w:rsid w:val="41D01505"/>
    <w:rsid w:val="42474939"/>
    <w:rsid w:val="424C3C57"/>
    <w:rsid w:val="42613FF3"/>
    <w:rsid w:val="42660D96"/>
    <w:rsid w:val="428667D2"/>
    <w:rsid w:val="429A3417"/>
    <w:rsid w:val="42A26EAA"/>
    <w:rsid w:val="42CD1CE0"/>
    <w:rsid w:val="42E1381E"/>
    <w:rsid w:val="42ED6459"/>
    <w:rsid w:val="42FE58DD"/>
    <w:rsid w:val="43174B3D"/>
    <w:rsid w:val="434B790E"/>
    <w:rsid w:val="435C016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5C6D35"/>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A02474"/>
    <w:rsid w:val="49B64211"/>
    <w:rsid w:val="49E56AF9"/>
    <w:rsid w:val="49F541B4"/>
    <w:rsid w:val="49F6167F"/>
    <w:rsid w:val="4A064FA0"/>
    <w:rsid w:val="4A16615C"/>
    <w:rsid w:val="4A243B74"/>
    <w:rsid w:val="4A4424D7"/>
    <w:rsid w:val="4AB82D0F"/>
    <w:rsid w:val="4AE7656F"/>
    <w:rsid w:val="4AEB7664"/>
    <w:rsid w:val="4AFD7C19"/>
    <w:rsid w:val="4B0567D1"/>
    <w:rsid w:val="4B236AAE"/>
    <w:rsid w:val="4B707271"/>
    <w:rsid w:val="4B9739F7"/>
    <w:rsid w:val="4BEE2503"/>
    <w:rsid w:val="4C245A30"/>
    <w:rsid w:val="4C951AB1"/>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8E5CAE"/>
    <w:rsid w:val="54B3506A"/>
    <w:rsid w:val="54CA0D16"/>
    <w:rsid w:val="54DD4057"/>
    <w:rsid w:val="54E7490F"/>
    <w:rsid w:val="550764A4"/>
    <w:rsid w:val="550B2BF6"/>
    <w:rsid w:val="550F6DEF"/>
    <w:rsid w:val="55214EB5"/>
    <w:rsid w:val="55364EFD"/>
    <w:rsid w:val="555D4828"/>
    <w:rsid w:val="557A4C8B"/>
    <w:rsid w:val="558931E1"/>
    <w:rsid w:val="55923347"/>
    <w:rsid w:val="55925180"/>
    <w:rsid w:val="55983B1B"/>
    <w:rsid w:val="55A8376B"/>
    <w:rsid w:val="55DC29B6"/>
    <w:rsid w:val="55DD4241"/>
    <w:rsid w:val="56660833"/>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D4060"/>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5F2152"/>
    <w:rsid w:val="5B843A1C"/>
    <w:rsid w:val="5B873E3F"/>
    <w:rsid w:val="5C02690E"/>
    <w:rsid w:val="5C0E3F01"/>
    <w:rsid w:val="5C196DA7"/>
    <w:rsid w:val="5C2A048C"/>
    <w:rsid w:val="5C80234E"/>
    <w:rsid w:val="5C8A680C"/>
    <w:rsid w:val="5D0C4701"/>
    <w:rsid w:val="5D0F0395"/>
    <w:rsid w:val="5D171A18"/>
    <w:rsid w:val="5D221076"/>
    <w:rsid w:val="5D397964"/>
    <w:rsid w:val="5D5A391C"/>
    <w:rsid w:val="5D5F10C0"/>
    <w:rsid w:val="5D891B7B"/>
    <w:rsid w:val="5D9A4E40"/>
    <w:rsid w:val="5DAD38EE"/>
    <w:rsid w:val="5E006862"/>
    <w:rsid w:val="5E0207B9"/>
    <w:rsid w:val="5E1834A1"/>
    <w:rsid w:val="5E261785"/>
    <w:rsid w:val="5E4A7017"/>
    <w:rsid w:val="5E552BBA"/>
    <w:rsid w:val="5E611C10"/>
    <w:rsid w:val="5E7A0F3F"/>
    <w:rsid w:val="5EC773EB"/>
    <w:rsid w:val="5EFC7377"/>
    <w:rsid w:val="5F06174D"/>
    <w:rsid w:val="5F230494"/>
    <w:rsid w:val="5F3A3602"/>
    <w:rsid w:val="5F45733B"/>
    <w:rsid w:val="5F6277C6"/>
    <w:rsid w:val="5F6D0B1D"/>
    <w:rsid w:val="5F8D0B82"/>
    <w:rsid w:val="5FCC5339"/>
    <w:rsid w:val="5FE34A5B"/>
    <w:rsid w:val="5FFE1E36"/>
    <w:rsid w:val="60232584"/>
    <w:rsid w:val="607330CE"/>
    <w:rsid w:val="60825176"/>
    <w:rsid w:val="609F2AC4"/>
    <w:rsid w:val="60F51610"/>
    <w:rsid w:val="60FA2EE8"/>
    <w:rsid w:val="61054A27"/>
    <w:rsid w:val="610A52BC"/>
    <w:rsid w:val="611D2366"/>
    <w:rsid w:val="614118C0"/>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0B1B2B"/>
    <w:rsid w:val="653C3090"/>
    <w:rsid w:val="654336AB"/>
    <w:rsid w:val="65854376"/>
    <w:rsid w:val="658767BE"/>
    <w:rsid w:val="65892531"/>
    <w:rsid w:val="66195831"/>
    <w:rsid w:val="662E75B1"/>
    <w:rsid w:val="66342C2E"/>
    <w:rsid w:val="663E784C"/>
    <w:rsid w:val="668B6A45"/>
    <w:rsid w:val="6696450E"/>
    <w:rsid w:val="67011F07"/>
    <w:rsid w:val="672D6E6F"/>
    <w:rsid w:val="672F3F24"/>
    <w:rsid w:val="673E055F"/>
    <w:rsid w:val="67551CE3"/>
    <w:rsid w:val="676A48AD"/>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814FEE"/>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04F69"/>
    <w:rsid w:val="70F5661B"/>
    <w:rsid w:val="71360107"/>
    <w:rsid w:val="713B688E"/>
    <w:rsid w:val="71956DFD"/>
    <w:rsid w:val="71D43752"/>
    <w:rsid w:val="71F1796A"/>
    <w:rsid w:val="72154626"/>
    <w:rsid w:val="72262B5D"/>
    <w:rsid w:val="72283FF7"/>
    <w:rsid w:val="722E7212"/>
    <w:rsid w:val="723A0474"/>
    <w:rsid w:val="725923E4"/>
    <w:rsid w:val="72864BF7"/>
    <w:rsid w:val="729023FC"/>
    <w:rsid w:val="73C0646E"/>
    <w:rsid w:val="742222F5"/>
    <w:rsid w:val="74435122"/>
    <w:rsid w:val="74476126"/>
    <w:rsid w:val="746A5998"/>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02AC6"/>
    <w:rsid w:val="78E172CC"/>
    <w:rsid w:val="78EA1D1F"/>
    <w:rsid w:val="7904172F"/>
    <w:rsid w:val="790F7E27"/>
    <w:rsid w:val="792A231A"/>
    <w:rsid w:val="79316829"/>
    <w:rsid w:val="797E66A9"/>
    <w:rsid w:val="798518A4"/>
    <w:rsid w:val="7998322B"/>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F8479F"/>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style>
  <w:style w:type="paragraph" w:styleId="6">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index 8"/>
    <w:next w:val="1"/>
    <w:autoRedefine/>
    <w:qFormat/>
    <w:uiPriority w:val="0"/>
    <w:pPr>
      <w:widowControl w:val="0"/>
      <w:ind w:left="2940" w:leftChars="1400"/>
      <w:jc w:val="both"/>
    </w:pPr>
    <w:rPr>
      <w:rFonts w:ascii="Times New Roman" w:hAnsi="Times New Roman" w:eastAsia="宋体" w:cs="Times New Roman"/>
      <w:kern w:val="2"/>
      <w:sz w:val="21"/>
      <w:szCs w:val="24"/>
      <w:lang w:val="en-US" w:eastAsia="zh-CN" w:bidi="ar-SA"/>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8"/>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1"/>
    <w:autoRedefine/>
    <w:qFormat/>
    <w:uiPriority w:val="0"/>
    <w:pPr>
      <w:shd w:val="clear" w:color="auto" w:fill="000080"/>
    </w:pPr>
  </w:style>
  <w:style w:type="paragraph" w:styleId="21">
    <w:name w:val="annotation text"/>
    <w:basedOn w:val="1"/>
    <w:link w:val="343"/>
    <w:autoRedefine/>
    <w:qFormat/>
    <w:uiPriority w:val="99"/>
    <w:pPr>
      <w:jc w:val="left"/>
    </w:pPr>
  </w:style>
  <w:style w:type="paragraph" w:styleId="22">
    <w:name w:val="Salutation"/>
    <w:basedOn w:val="1"/>
    <w:next w:val="1"/>
    <w:link w:val="297"/>
    <w:autoRedefine/>
    <w:qFormat/>
    <w:uiPriority w:val="0"/>
    <w:rPr>
      <w:rFonts w:ascii="仿宋_GB2312" w:eastAsia="仿宋_GB2312"/>
      <w:sz w:val="28"/>
      <w:szCs w:val="20"/>
    </w:rPr>
  </w:style>
  <w:style w:type="paragraph" w:styleId="23">
    <w:name w:val="Body Text 3"/>
    <w:basedOn w:val="1"/>
    <w:link w:val="329"/>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20"/>
    <w:autoRedefine/>
    <w:qFormat/>
    <w:uiPriority w:val="0"/>
    <w:pPr>
      <w:ind w:firstLine="420"/>
    </w:pPr>
    <w:rPr>
      <w:rFonts w:hAnsi="Calibri" w:cs="Times New Roman"/>
      <w:snapToGrid/>
      <w:szCs w:val="20"/>
    </w:rPr>
  </w:style>
  <w:style w:type="paragraph" w:styleId="27">
    <w:name w:val="Body Text Indent"/>
    <w:basedOn w:val="1"/>
    <w:next w:val="28"/>
    <w:link w:val="264"/>
    <w:autoRedefine/>
    <w:qFormat/>
    <w:uiPriority w:val="0"/>
    <w:pPr>
      <w:spacing w:line="480" w:lineRule="exact"/>
      <w:ind w:firstLine="480" w:firstLineChars="200"/>
    </w:pPr>
    <w:rPr>
      <w:rFonts w:ascii="宋体" w:hAnsi="宋体"/>
      <w:sz w:val="24"/>
    </w:rPr>
  </w:style>
  <w:style w:type="paragraph" w:customStyle="1" w:styleId="28">
    <w:name w:val="正文文本首行缩进 2"/>
    <w:basedOn w:val="27"/>
    <w:autoRedefine/>
    <w:qFormat/>
    <w:uiPriority w:val="0"/>
    <w:pPr>
      <w:spacing w:line="200" w:lineRule="atLeast"/>
      <w:ind w:firstLine="420"/>
    </w:pPr>
    <w:rPr>
      <w:rFonts w:ascii="宋体" w:hAnsi="Courier New" w:eastAsia="宋体" w:cs="Times New Roman"/>
      <w:spacing w:val="-4"/>
      <w:sz w:val="18"/>
    </w:rPr>
  </w:style>
  <w:style w:type="paragraph" w:styleId="29">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124"/>
    <w:autoRedefine/>
    <w:qFormat/>
    <w:uiPriority w:val="0"/>
    <w:rPr>
      <w:rFonts w:ascii="宋体" w:hAnsi="Courier New" w:cs="Arial"/>
      <w:snapToGrid w:val="0"/>
      <w:szCs w:val="21"/>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autoRedefine/>
    <w:qFormat/>
    <w:uiPriority w:val="0"/>
    <w:pPr>
      <w:ind w:left="2940" w:leftChars="1400"/>
    </w:pPr>
  </w:style>
  <w:style w:type="paragraph" w:styleId="39">
    <w:name w:val="Date"/>
    <w:basedOn w:val="1"/>
    <w:next w:val="1"/>
    <w:link w:val="180"/>
    <w:autoRedefine/>
    <w:qFormat/>
    <w:uiPriority w:val="0"/>
    <w:pPr>
      <w:ind w:left="100" w:leftChars="2500"/>
    </w:pPr>
    <w:rPr>
      <w:rFonts w:ascii="宋体"/>
      <w:sz w:val="24"/>
      <w:szCs w:val="21"/>
      <w:lang w:val="zh-CN"/>
    </w:rPr>
  </w:style>
  <w:style w:type="paragraph" w:styleId="40">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41">
    <w:name w:val="endnote text"/>
    <w:basedOn w:val="1"/>
    <w:link w:val="931"/>
    <w:autoRedefine/>
    <w:qFormat/>
    <w:uiPriority w:val="0"/>
    <w:rPr>
      <w:lang w:val="zh-CN"/>
    </w:rPr>
  </w:style>
  <w:style w:type="paragraph" w:styleId="42">
    <w:name w:val="Balloon Text"/>
    <w:basedOn w:val="1"/>
    <w:link w:val="187"/>
    <w:autoRedefine/>
    <w:qFormat/>
    <w:uiPriority w:val="0"/>
    <w:rPr>
      <w:sz w:val="18"/>
      <w:szCs w:val="18"/>
    </w:rPr>
  </w:style>
  <w:style w:type="paragraph" w:styleId="43">
    <w:name w:val="footer"/>
    <w:basedOn w:val="1"/>
    <w:link w:val="382"/>
    <w:autoRedefine/>
    <w:qFormat/>
    <w:uiPriority w:val="99"/>
    <w:pPr>
      <w:tabs>
        <w:tab w:val="center" w:pos="4153"/>
        <w:tab w:val="right" w:pos="8306"/>
      </w:tabs>
      <w:snapToGrid w:val="0"/>
      <w:jc w:val="left"/>
    </w:pPr>
    <w:rPr>
      <w:sz w:val="18"/>
      <w:szCs w:val="18"/>
    </w:rPr>
  </w:style>
  <w:style w:type="paragraph" w:styleId="44">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6"/>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4"/>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1"/>
    <w:autoRedefine/>
    <w:qFormat/>
    <w:uiPriority w:val="0"/>
    <w:pPr>
      <w:spacing w:after="120" w:line="480" w:lineRule="auto"/>
    </w:pPr>
  </w:style>
  <w:style w:type="paragraph" w:styleId="59">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1"/>
    <w:next w:val="21"/>
    <w:link w:val="95"/>
    <w:autoRedefine/>
    <w:qFormat/>
    <w:uiPriority w:val="0"/>
    <w:rPr>
      <w:b/>
      <w:bCs/>
    </w:rPr>
  </w:style>
  <w:style w:type="paragraph" w:styleId="63">
    <w:name w:val="Body Text First Indent 2"/>
    <w:basedOn w:val="27"/>
    <w:link w:val="120"/>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62"/>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字符"/>
    <w:link w:val="63"/>
    <w:autoRedefine/>
    <w:qFormat/>
    <w:uiPriority w:val="0"/>
    <w:rPr>
      <w:rFonts w:ascii="宋体" w:hAnsi="宋体"/>
      <w:kern w:val="2"/>
      <w:sz w:val="21"/>
      <w:szCs w:val="24"/>
    </w:rPr>
  </w:style>
  <w:style w:type="character" w:customStyle="1" w:styleId="121">
    <w:name w:val="font11"/>
    <w:basedOn w:val="7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1"/>
    <w:autoRedefine/>
    <w:qFormat/>
    <w:uiPriority w:val="0"/>
    <w:rPr>
      <w:rFonts w:ascii="Arial" w:hAnsi="Arial" w:eastAsia="黑体" w:cs="Arial"/>
      <w:snapToGrid w:val="0"/>
      <w:kern w:val="0"/>
      <w:szCs w:val="21"/>
    </w:rPr>
  </w:style>
  <w:style w:type="character" w:customStyle="1" w:styleId="124">
    <w:name w:val="纯文本 字符1"/>
    <w:link w:val="36"/>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9"/>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basedOn w:val="7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9"/>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4"/>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9"/>
    <w:autoRedefine/>
    <w:qFormat/>
    <w:uiPriority w:val="0"/>
    <w:rPr>
      <w:rFonts w:ascii="宋体"/>
      <w:kern w:val="2"/>
      <w:sz w:val="24"/>
      <w:szCs w:val="21"/>
      <w:lang w:val="zh-CN"/>
    </w:rPr>
  </w:style>
  <w:style w:type="character" w:customStyle="1" w:styleId="181">
    <w:name w:val="标题 9 字符"/>
    <w:link w:val="12"/>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42"/>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6"/>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20"/>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1"/>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33"/>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7"/>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8"/>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next w:val="16"/>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27"/>
    <w:autoRedefine/>
    <w:qFormat/>
    <w:uiPriority w:val="0"/>
    <w:rPr>
      <w:rFonts w:ascii="宋体" w:hAnsi="宋体"/>
      <w:kern w:val="2"/>
      <w:sz w:val="24"/>
      <w:szCs w:val="24"/>
    </w:rPr>
  </w:style>
  <w:style w:type="character" w:customStyle="1" w:styleId="265">
    <w:name w:val="font01"/>
    <w:basedOn w:val="7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61"/>
    <w:autoRedefine/>
    <w:qFormat/>
    <w:uiPriority w:val="10"/>
    <w:rPr>
      <w:b/>
      <w:sz w:val="24"/>
      <w:lang w:val="en-GB"/>
    </w:rPr>
  </w:style>
  <w:style w:type="character" w:customStyle="1" w:styleId="286">
    <w:name w:val="font81"/>
    <w:basedOn w:val="7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8"/>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2"/>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9"/>
    <w:autoRedefine/>
    <w:qFormat/>
    <w:uiPriority w:val="0"/>
    <w:rPr>
      <w:rFonts w:ascii="黑体" w:hAnsi="Courier New" w:eastAsia="黑体"/>
    </w:rPr>
  </w:style>
  <w:style w:type="character" w:customStyle="1" w:styleId="301">
    <w:name w:val="正文文本 2 字符1"/>
    <w:link w:val="58"/>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7"/>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10"/>
    <w:autoRedefine/>
    <w:qFormat/>
    <w:uiPriority w:val="0"/>
    <w:rPr>
      <w:b/>
      <w:bCs/>
      <w:kern w:val="2"/>
      <w:sz w:val="24"/>
      <w:szCs w:val="24"/>
    </w:rPr>
  </w:style>
  <w:style w:type="character" w:customStyle="1" w:styleId="307">
    <w:name w:val="正文文本缩进 2 字符"/>
    <w:link w:val="40"/>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52"/>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basedOn w:val="7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字符"/>
    <w:link w:val="26"/>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7"/>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3"/>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1"/>
    <w:autoRedefine/>
    <w:qFormat/>
    <w:uiPriority w:val="99"/>
    <w:rPr>
      <w:kern w:val="2"/>
      <w:sz w:val="21"/>
      <w:szCs w:val="24"/>
    </w:rPr>
  </w:style>
  <w:style w:type="character" w:customStyle="1" w:styleId="344">
    <w:name w:val="签名 字符"/>
    <w:link w:val="45"/>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1"/>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5"/>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3"/>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4"/>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1"/>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6"/>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5"/>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1"/>
    <w:autoRedefine/>
    <w:qFormat/>
    <w:uiPriority w:val="0"/>
    <w:rPr>
      <w:rFonts w:ascii="Arial" w:hAnsi="Arial" w:eastAsia="黑体" w:cs="Arial"/>
      <w:snapToGrid w:val="0"/>
      <w:kern w:val="0"/>
      <w:szCs w:val="21"/>
    </w:rPr>
  </w:style>
  <w:style w:type="character" w:customStyle="1" w:styleId="431">
    <w:name w:val="hui"/>
    <w:basedOn w:val="71"/>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5"/>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8"/>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6"/>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7"/>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6"/>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8"/>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7"/>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40"/>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61"/>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7"/>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5"/>
    <w:next w:val="55"/>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40"/>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5"/>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7"/>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20"/>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41"/>
    <w:autoRedefine/>
    <w:qFormat/>
    <w:uiPriority w:val="0"/>
    <w:rPr>
      <w:kern w:val="2"/>
      <w:sz w:val="21"/>
      <w:szCs w:val="24"/>
      <w:lang w:val="zh-CN"/>
    </w:rPr>
  </w:style>
  <w:style w:type="character" w:customStyle="1" w:styleId="932">
    <w:name w:val="无间隔 字符"/>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1"/>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basedOn w:val="7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jd-正文1"/>
    <w:basedOn w:val="1"/>
    <w:autoRedefine/>
    <w:qFormat/>
    <w:uiPriority w:val="0"/>
    <w:pPr>
      <w:widowControl/>
      <w:adjustRightInd/>
      <w:spacing w:line="360" w:lineRule="auto"/>
      <w:ind w:firstLine="482" w:firstLineChars="200"/>
    </w:pPr>
    <w:rPr>
      <w:rFonts w:ascii="宋体" w:hAnsi="宋体" w:cs="宋体"/>
      <w:sz w:val="24"/>
      <w:szCs w:val="20"/>
    </w:rPr>
  </w:style>
  <w:style w:type="paragraph" w:customStyle="1" w:styleId="965">
    <w:name w:val="1册标题1"/>
    <w:basedOn w:val="1"/>
    <w:next w:val="1"/>
    <w:autoRedefine/>
    <w:qFormat/>
    <w:uiPriority w:val="0"/>
    <w:pPr>
      <w:spacing w:beforeLines="50" w:afterLines="50" w:line="300" w:lineRule="auto"/>
      <w:jc w:val="center"/>
      <w:outlineLvl w:val="0"/>
    </w:pPr>
    <w:rPr>
      <w:rFonts w:ascii="Arial" w:hAnsi="Arial" w:eastAsia="黑体"/>
      <w:b/>
      <w:bCs/>
      <w:sz w:val="48"/>
      <w:szCs w:val="20"/>
    </w:rPr>
  </w:style>
  <w:style w:type="paragraph" w:customStyle="1" w:styleId="966">
    <w:name w:val="Normal Indent1"/>
    <w:basedOn w:val="1"/>
    <w:autoRedefine/>
    <w:qFormat/>
    <w:uiPriority w:val="0"/>
    <w:pPr>
      <w:ind w:firstLine="420" w:firstLineChars="200"/>
    </w:pPr>
  </w:style>
  <w:style w:type="character" w:customStyle="1" w:styleId="967">
    <w:name w:val="font101"/>
    <w:basedOn w:val="71"/>
    <w:autoRedefine/>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96C8A-EDC1-4716-A838-56E6CD4A71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71</Pages>
  <Words>36485</Words>
  <Characters>38929</Characters>
  <Lines>353</Lines>
  <Paragraphs>99</Paragraphs>
  <TotalTime>12</TotalTime>
  <ScaleCrop>false</ScaleCrop>
  <LinksUpToDate>false</LinksUpToDate>
  <CharactersWithSpaces>44238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2023-04-04T07:11:00Z</dcterms:created>
  <dc:creator>玥</dc:creator>
  <cp:lastModifiedBy>王小廷</cp:lastModifiedBy>
  <cp:lastPrinted>2021-12-27T03:06:00Z</cp:lastPrinted>
  <dcterms:modified xsi:type="dcterms:W3CDTF">2024-04-02T08:11:06Z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