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F0489">
      <w:pPr>
        <w:adjustRightInd/>
        <w:spacing w:line="360" w:lineRule="auto"/>
        <w:jc w:val="center"/>
        <w:rPr>
          <w:rFonts w:hint="eastAsia" w:ascii="宋体" w:hAnsi="宋体" w:eastAsia="宋体" w:cs="宋体"/>
          <w:b/>
          <w:sz w:val="48"/>
          <w:szCs w:val="48"/>
          <w:lang w:eastAsia="zh-CN"/>
        </w:rPr>
      </w:pPr>
      <w:bookmarkStart w:id="0" w:name="_Hlt67893495"/>
      <w:bookmarkEnd w:id="0"/>
      <w:r>
        <w:rPr>
          <w:rFonts w:hint="eastAsia" w:ascii="宋体" w:hAnsi="宋体" w:cs="宋体"/>
          <w:b/>
          <w:sz w:val="48"/>
          <w:szCs w:val="48"/>
          <w:lang w:eastAsia="zh-CN"/>
        </w:rPr>
        <w:t>天元公学和睦校区建设项目设计采购施工(EPC)工程总承包项目电子班牌及教学多媒体系统设施设备采购项目</w:t>
      </w:r>
    </w:p>
    <w:p w14:paraId="679A87D4">
      <w:pPr>
        <w:adjustRightInd/>
        <w:spacing w:line="360" w:lineRule="auto"/>
        <w:jc w:val="center"/>
        <w:rPr>
          <w:rFonts w:ascii="宋体" w:hAnsi="宋体" w:cs="宋体"/>
          <w:b/>
          <w:sz w:val="48"/>
          <w:szCs w:val="48"/>
        </w:rPr>
      </w:pPr>
      <w:r>
        <w:rPr>
          <w:rFonts w:hint="eastAsia" w:ascii="宋体" w:hAnsi="宋体" w:cs="宋体"/>
          <w:b/>
          <w:sz w:val="48"/>
          <w:szCs w:val="48"/>
        </w:rPr>
        <w:t xml:space="preserve">招标文件 </w:t>
      </w:r>
    </w:p>
    <w:p w14:paraId="1CD760E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BF81E6D">
      <w:pPr>
        <w:snapToGrid w:val="0"/>
        <w:spacing w:line="360" w:lineRule="auto"/>
        <w:jc w:val="center"/>
        <w:rPr>
          <w:rFonts w:ascii="宋体" w:hAnsi="宋体" w:cs="宋体"/>
          <w:b/>
          <w:sz w:val="32"/>
          <w:szCs w:val="32"/>
        </w:rPr>
      </w:pPr>
      <w:r>
        <w:rPr>
          <w:rFonts w:hint="eastAsia" w:ascii="宋体" w:hAnsi="宋体" w:cs="宋体"/>
          <w:b/>
          <w:sz w:val="32"/>
          <w:szCs w:val="32"/>
        </w:rPr>
        <w:t>编号:（</w:t>
      </w:r>
      <w:r>
        <w:rPr>
          <w:rFonts w:hint="eastAsia" w:ascii="宋体" w:hAnsi="宋体" w:cs="宋体"/>
          <w:b/>
          <w:sz w:val="32"/>
          <w:szCs w:val="32"/>
          <w:lang w:eastAsia="zh-CN"/>
        </w:rPr>
        <w:t>TYZFCG2025-039</w:t>
      </w:r>
      <w:r>
        <w:rPr>
          <w:rFonts w:hint="eastAsia" w:ascii="宋体" w:hAnsi="宋体" w:cs="宋体"/>
          <w:b/>
          <w:sz w:val="32"/>
          <w:szCs w:val="32"/>
        </w:rPr>
        <w:t>）</w:t>
      </w:r>
    </w:p>
    <w:p w14:paraId="3E26CB64">
      <w:pPr>
        <w:rPr>
          <w:rFonts w:ascii="宋体" w:hAnsi="宋体" w:cs="宋体"/>
        </w:rPr>
      </w:pPr>
    </w:p>
    <w:p w14:paraId="3567B02E">
      <w:pPr>
        <w:pStyle w:val="33"/>
        <w:rPr>
          <w:rFonts w:hAnsi="宋体" w:cs="宋体"/>
        </w:rPr>
      </w:pPr>
    </w:p>
    <w:p w14:paraId="243B0907">
      <w:pPr>
        <w:rPr>
          <w:rFonts w:ascii="宋体" w:hAnsi="宋体" w:cs="宋体"/>
        </w:rPr>
      </w:pPr>
    </w:p>
    <w:p w14:paraId="63237B27">
      <w:pPr>
        <w:pStyle w:val="3"/>
        <w:rPr>
          <w:rFonts w:ascii="宋体" w:hAnsi="宋体" w:eastAsia="宋体" w:cs="宋体"/>
          <w:lang w:val="en-US"/>
        </w:rPr>
      </w:pPr>
    </w:p>
    <w:p w14:paraId="6E880792">
      <w:pPr>
        <w:adjustRightInd/>
        <w:spacing w:line="360" w:lineRule="auto"/>
        <w:jc w:val="center"/>
        <w:rPr>
          <w:rFonts w:ascii="宋体" w:hAnsi="宋体" w:cs="宋体"/>
          <w:sz w:val="28"/>
          <w:szCs w:val="20"/>
        </w:rPr>
      </w:pPr>
      <w:r>
        <w:rPr>
          <w:rFonts w:hint="eastAsia" w:ascii="宋体" w:hAnsi="宋体" w:cs="宋体"/>
          <w:sz w:val="28"/>
          <w:szCs w:val="20"/>
        </w:rPr>
        <w:drawing>
          <wp:inline distT="0" distB="0" distL="0" distR="0">
            <wp:extent cx="817245" cy="647700"/>
            <wp:effectExtent l="0" t="0" r="1905"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9"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3C9FB20B">
      <w:pPr>
        <w:spacing w:line="360" w:lineRule="auto"/>
        <w:jc w:val="center"/>
        <w:rPr>
          <w:rFonts w:ascii="宋体" w:hAnsi="宋体" w:cs="宋体"/>
          <w:sz w:val="24"/>
        </w:rPr>
      </w:pPr>
    </w:p>
    <w:p w14:paraId="24EB2DE2">
      <w:pPr>
        <w:adjustRightInd/>
        <w:spacing w:line="360" w:lineRule="auto"/>
        <w:jc w:val="center"/>
        <w:rPr>
          <w:rFonts w:ascii="宋体" w:hAnsi="宋体" w:cs="宋体"/>
          <w:sz w:val="28"/>
          <w:szCs w:val="20"/>
        </w:rPr>
      </w:pPr>
      <w:r>
        <w:rPr>
          <w:rFonts w:hint="eastAsia" w:ascii="宋体" w:hAnsi="宋体" w:cs="宋体"/>
          <w:sz w:val="32"/>
          <w:szCs w:val="32"/>
        </w:rPr>
        <w:drawing>
          <wp:inline distT="0" distB="0" distL="0" distR="0">
            <wp:extent cx="3380740" cy="539750"/>
            <wp:effectExtent l="0" t="0" r="1016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a:srcRect/>
                    <a:stretch>
                      <a:fillRect/>
                    </a:stretch>
                  </pic:blipFill>
                  <pic:spPr>
                    <a:xfrm>
                      <a:off x="0" y="0"/>
                      <a:ext cx="3381341" cy="540000"/>
                    </a:xfrm>
                    <a:prstGeom prst="rect">
                      <a:avLst/>
                    </a:prstGeom>
                    <a:noFill/>
                    <a:ln w="9525">
                      <a:noFill/>
                      <a:miter lim="800000"/>
                      <a:headEnd/>
                      <a:tailEnd/>
                    </a:ln>
                  </pic:spPr>
                </pic:pic>
              </a:graphicData>
            </a:graphic>
          </wp:inline>
        </w:drawing>
      </w:r>
    </w:p>
    <w:p w14:paraId="2DD367CD">
      <w:pPr>
        <w:spacing w:line="360" w:lineRule="auto"/>
        <w:jc w:val="center"/>
        <w:rPr>
          <w:rFonts w:ascii="宋体" w:hAnsi="宋体" w:cs="宋体"/>
          <w:b/>
          <w:sz w:val="44"/>
          <w:szCs w:val="44"/>
        </w:rPr>
      </w:pPr>
    </w:p>
    <w:p w14:paraId="5F4A2DC1">
      <w:pPr>
        <w:spacing w:line="360" w:lineRule="auto"/>
        <w:jc w:val="center"/>
        <w:rPr>
          <w:rFonts w:ascii="宋体" w:hAnsi="宋体" w:cs="宋体"/>
          <w:sz w:val="24"/>
        </w:rPr>
      </w:pPr>
    </w:p>
    <w:p w14:paraId="2F3DC075">
      <w:pPr>
        <w:spacing w:line="360" w:lineRule="auto"/>
        <w:jc w:val="center"/>
        <w:rPr>
          <w:rFonts w:ascii="宋体" w:hAnsi="宋体" w:cs="宋体"/>
          <w:sz w:val="24"/>
        </w:rPr>
      </w:pPr>
    </w:p>
    <w:p w14:paraId="78E6127B">
      <w:pPr>
        <w:snapToGrid w:val="0"/>
        <w:spacing w:line="360" w:lineRule="auto"/>
        <w:jc w:val="center"/>
        <w:rPr>
          <w:rFonts w:ascii="宋体" w:hAnsi="宋体" w:cs="宋体"/>
          <w:sz w:val="32"/>
          <w:szCs w:val="32"/>
        </w:rPr>
      </w:pPr>
      <w:r>
        <w:rPr>
          <w:rFonts w:hint="eastAsia" w:ascii="宋体" w:hAnsi="宋体" w:cs="宋体"/>
          <w:sz w:val="32"/>
          <w:szCs w:val="32"/>
        </w:rPr>
        <w:t>采购人：杭州师范大学附属未来科技城学校（杭州二中教育集团未来科技城学校）</w:t>
      </w:r>
    </w:p>
    <w:p w14:paraId="2509A969">
      <w:pPr>
        <w:snapToGrid w:val="0"/>
        <w:spacing w:line="360" w:lineRule="auto"/>
        <w:jc w:val="center"/>
        <w:rPr>
          <w:rFonts w:ascii="宋体" w:hAnsi="宋体" w:cs="宋体"/>
          <w:bCs/>
          <w:sz w:val="32"/>
          <w:szCs w:val="32"/>
        </w:rPr>
      </w:pPr>
      <w:r>
        <w:rPr>
          <w:rFonts w:hint="eastAsia" w:ascii="宋体" w:hAnsi="宋体" w:cs="宋体"/>
          <w:bCs/>
          <w:sz w:val="32"/>
          <w:szCs w:val="32"/>
        </w:rPr>
        <w:t>采购代理机构：天阳建设管理有限公司</w:t>
      </w:r>
    </w:p>
    <w:p w14:paraId="5146FD82">
      <w:pPr>
        <w:spacing w:line="360" w:lineRule="auto"/>
        <w:jc w:val="center"/>
        <w:rPr>
          <w:rFonts w:ascii="宋体" w:hAnsi="宋体" w:cs="宋体"/>
          <w:sz w:val="24"/>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bCs/>
          <w:sz w:val="32"/>
          <w:szCs w:val="32"/>
          <w:lang w:val="en-US" w:eastAsia="zh-CN"/>
        </w:rPr>
        <w:t>十四</w:t>
      </w:r>
      <w:r>
        <w:rPr>
          <w:rFonts w:hint="eastAsia" w:ascii="宋体" w:hAnsi="宋体" w:cs="宋体"/>
          <w:bCs/>
          <w:sz w:val="32"/>
          <w:szCs w:val="32"/>
        </w:rPr>
        <w:t>日</w:t>
      </w:r>
    </w:p>
    <w:p w14:paraId="27A7BEDE">
      <w:pPr>
        <w:spacing w:line="360" w:lineRule="auto"/>
        <w:jc w:val="center"/>
        <w:rPr>
          <w:rFonts w:ascii="宋体" w:hAnsi="宋体" w:cs="宋体"/>
          <w:sz w:val="24"/>
        </w:rPr>
      </w:pPr>
    </w:p>
    <w:p w14:paraId="542DDD3B">
      <w:pPr>
        <w:spacing w:line="360" w:lineRule="auto"/>
        <w:jc w:val="center"/>
        <w:rPr>
          <w:rFonts w:ascii="宋体" w:hAnsi="宋体" w:cs="宋体"/>
          <w:b/>
          <w:sz w:val="48"/>
          <w:szCs w:val="48"/>
        </w:rPr>
      </w:pPr>
      <w:r>
        <w:rPr>
          <w:rFonts w:hint="eastAsia" w:ascii="宋体" w:hAnsi="宋体" w:cs="宋体"/>
          <w:b/>
          <w:sz w:val="48"/>
          <w:szCs w:val="48"/>
        </w:rPr>
        <w:t>目  录</w:t>
      </w:r>
    </w:p>
    <w:p w14:paraId="03FD1F28">
      <w:pPr>
        <w:spacing w:line="360" w:lineRule="auto"/>
        <w:rPr>
          <w:rFonts w:ascii="宋体" w:hAnsi="宋体" w:cs="宋体"/>
          <w:sz w:val="32"/>
          <w:szCs w:val="32"/>
        </w:rPr>
      </w:pPr>
    </w:p>
    <w:p w14:paraId="16378242">
      <w:pPr>
        <w:spacing w:line="360" w:lineRule="auto"/>
        <w:rPr>
          <w:rFonts w:ascii="宋体" w:hAnsi="宋体" w:cs="宋体"/>
          <w:sz w:val="32"/>
          <w:szCs w:val="32"/>
        </w:rPr>
      </w:pPr>
    </w:p>
    <w:p w14:paraId="69608843">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8F7503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48131A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51D5A7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91198A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E32A95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FA10D6E">
      <w:pPr>
        <w:spacing w:line="360" w:lineRule="auto"/>
        <w:ind w:firstLine="549" w:firstLineChars="229"/>
        <w:rPr>
          <w:rFonts w:ascii="宋体" w:hAnsi="宋体" w:cs="宋体"/>
          <w:sz w:val="24"/>
        </w:rPr>
      </w:pPr>
      <w:bookmarkStart w:id="1" w:name="_Hlt91233176"/>
      <w:bookmarkEnd w:id="1"/>
      <w:bookmarkStart w:id="2" w:name="_Toc91899869"/>
    </w:p>
    <w:p w14:paraId="48A23AC5">
      <w:pPr>
        <w:spacing w:line="360" w:lineRule="auto"/>
        <w:ind w:firstLine="549" w:firstLineChars="229"/>
        <w:rPr>
          <w:rFonts w:ascii="宋体" w:hAnsi="宋体" w:cs="宋体"/>
          <w:sz w:val="24"/>
        </w:rPr>
      </w:pPr>
    </w:p>
    <w:p w14:paraId="5BD8614D">
      <w:pPr>
        <w:spacing w:line="360" w:lineRule="auto"/>
        <w:ind w:firstLine="549" w:firstLineChars="229"/>
        <w:rPr>
          <w:rFonts w:ascii="宋体" w:hAnsi="宋体" w:cs="宋体"/>
          <w:sz w:val="24"/>
        </w:rPr>
      </w:pPr>
    </w:p>
    <w:p w14:paraId="11E1ACE1">
      <w:pPr>
        <w:spacing w:line="360" w:lineRule="auto"/>
        <w:ind w:firstLine="549" w:firstLineChars="229"/>
        <w:rPr>
          <w:rFonts w:ascii="宋体" w:hAnsi="宋体" w:cs="宋体"/>
          <w:sz w:val="24"/>
        </w:rPr>
      </w:pPr>
    </w:p>
    <w:p w14:paraId="0DF7D742">
      <w:pPr>
        <w:spacing w:line="360" w:lineRule="auto"/>
        <w:ind w:firstLine="549" w:firstLineChars="229"/>
        <w:rPr>
          <w:rFonts w:ascii="宋体" w:hAnsi="宋体" w:cs="宋体"/>
          <w:sz w:val="24"/>
        </w:rPr>
      </w:pPr>
    </w:p>
    <w:p w14:paraId="1482DD9B">
      <w:pPr>
        <w:spacing w:line="360" w:lineRule="auto"/>
        <w:ind w:firstLine="549" w:firstLineChars="229"/>
        <w:rPr>
          <w:rFonts w:ascii="宋体" w:hAnsi="宋体" w:cs="宋体"/>
          <w:sz w:val="24"/>
        </w:rPr>
      </w:pPr>
    </w:p>
    <w:p w14:paraId="07A8CDAD">
      <w:pPr>
        <w:spacing w:line="360" w:lineRule="auto"/>
        <w:ind w:firstLine="549" w:firstLineChars="229"/>
        <w:rPr>
          <w:rFonts w:ascii="宋体" w:hAnsi="宋体" w:cs="宋体"/>
          <w:sz w:val="24"/>
        </w:rPr>
      </w:pPr>
    </w:p>
    <w:p w14:paraId="577D220F">
      <w:pPr>
        <w:spacing w:line="360" w:lineRule="auto"/>
        <w:ind w:firstLine="549" w:firstLineChars="229"/>
        <w:rPr>
          <w:rFonts w:ascii="宋体" w:hAnsi="宋体" w:cs="宋体"/>
          <w:sz w:val="24"/>
        </w:rPr>
      </w:pPr>
    </w:p>
    <w:p w14:paraId="143A90AC">
      <w:pPr>
        <w:spacing w:line="360" w:lineRule="auto"/>
        <w:ind w:firstLine="549" w:firstLineChars="229"/>
        <w:rPr>
          <w:rFonts w:ascii="宋体" w:hAnsi="宋体" w:cs="宋体"/>
          <w:sz w:val="24"/>
        </w:rPr>
      </w:pPr>
    </w:p>
    <w:p w14:paraId="7B75E29B">
      <w:pPr>
        <w:spacing w:line="360" w:lineRule="auto"/>
        <w:ind w:firstLine="549" w:firstLineChars="229"/>
        <w:rPr>
          <w:rFonts w:ascii="宋体" w:hAnsi="宋体" w:cs="宋体"/>
          <w:sz w:val="24"/>
        </w:rPr>
      </w:pPr>
    </w:p>
    <w:p w14:paraId="523E382E">
      <w:pPr>
        <w:spacing w:line="360" w:lineRule="auto"/>
        <w:ind w:firstLine="549" w:firstLineChars="229"/>
        <w:rPr>
          <w:rFonts w:ascii="宋体" w:hAnsi="宋体" w:cs="宋体"/>
          <w:sz w:val="24"/>
        </w:rPr>
      </w:pPr>
    </w:p>
    <w:p w14:paraId="76CC7FBA">
      <w:pPr>
        <w:spacing w:line="360" w:lineRule="auto"/>
        <w:ind w:firstLine="549" w:firstLineChars="229"/>
        <w:rPr>
          <w:rFonts w:ascii="宋体" w:hAnsi="宋体" w:cs="宋体"/>
          <w:sz w:val="24"/>
        </w:rPr>
      </w:pPr>
    </w:p>
    <w:p w14:paraId="3FD32A02">
      <w:pPr>
        <w:spacing w:line="360" w:lineRule="auto"/>
        <w:ind w:firstLine="549" w:firstLineChars="229"/>
        <w:rPr>
          <w:rFonts w:ascii="宋体" w:hAnsi="宋体" w:cs="宋体"/>
          <w:sz w:val="24"/>
        </w:rPr>
      </w:pPr>
    </w:p>
    <w:p w14:paraId="31149A89">
      <w:pPr>
        <w:adjustRightInd/>
        <w:spacing w:line="360" w:lineRule="auto"/>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8B73A7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0C89E8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sz w:val="24"/>
          <w:u w:val="single"/>
          <w:lang w:eastAsia="zh-CN"/>
        </w:rPr>
        <w:t>天元公学和睦校区建设项目设计采购施工(EPC)工程总承包项目电子班牌及教学多媒体系统设施设备采购项目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8</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4</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hint="eastAsia" w:cs="Times New Roman" w:asciiTheme="minorEastAsia" w:hAnsiTheme="minorEastAsia" w:eastAsiaTheme="minorEastAsia"/>
          <w:snapToGrid/>
          <w:color w:val="auto"/>
          <w:kern w:val="2"/>
          <w:sz w:val="24"/>
          <w:szCs w:val="24"/>
        </w:rPr>
        <w:t>0分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39BA1CEC">
      <w:pPr>
        <w:spacing w:line="360" w:lineRule="auto"/>
        <w:rPr>
          <w:rFonts w:ascii="宋体" w:hAnsi="宋体" w:cs="宋体"/>
          <w:b/>
          <w:sz w:val="24"/>
        </w:rPr>
      </w:pPr>
      <w:r>
        <w:rPr>
          <w:rFonts w:hint="eastAsia" w:ascii="宋体" w:hAnsi="宋体" w:cs="宋体"/>
          <w:b/>
          <w:sz w:val="24"/>
        </w:rPr>
        <w:t xml:space="preserve">一、项目基本情况                                            </w:t>
      </w:r>
    </w:p>
    <w:p w14:paraId="7D8840CC">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TYZFCG2025-039</w:t>
      </w:r>
    </w:p>
    <w:p w14:paraId="11A74E51">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天元公学和睦校区建设项目设计采购施工(EPC)工程总承包项目电子班牌及教学多媒体系统设施设备采购项目</w:t>
      </w:r>
    </w:p>
    <w:p w14:paraId="483603E0">
      <w:pPr>
        <w:spacing w:line="360" w:lineRule="auto"/>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shd w:val="clear" w:color="auto" w:fill="auto"/>
          <w:lang w:val="en-US" w:eastAsia="zh-CN"/>
        </w:rPr>
        <w:t>14149130</w:t>
      </w:r>
      <w:r>
        <w:rPr>
          <w:rFonts w:hint="eastAsia" w:ascii="宋体" w:hAnsi="宋体" w:cs="宋体"/>
          <w:b/>
          <w:sz w:val="24"/>
        </w:rPr>
        <w:t xml:space="preserve"> </w:t>
      </w:r>
    </w:p>
    <w:p w14:paraId="3D218BFB">
      <w:pPr>
        <w:spacing w:line="360" w:lineRule="auto"/>
        <w:ind w:firstLine="480"/>
        <w:rPr>
          <w:rFonts w:hint="eastAsia" w:ascii="宋体" w:hAnsi="宋体" w:cs="宋体"/>
          <w:b/>
          <w:sz w:val="24"/>
        </w:rPr>
      </w:pPr>
      <w:r>
        <w:rPr>
          <w:rFonts w:hint="eastAsia" w:ascii="宋体" w:hAnsi="宋体" w:cs="宋体"/>
          <w:b/>
          <w:sz w:val="24"/>
        </w:rPr>
        <w:t>最高限价（元）：</w:t>
      </w:r>
      <w:r>
        <w:rPr>
          <w:rFonts w:hint="eastAsia" w:ascii="宋体" w:hAnsi="宋体" w:cs="宋体"/>
          <w:b/>
          <w:sz w:val="24"/>
          <w:shd w:val="clear" w:color="auto" w:fill="auto"/>
          <w:lang w:val="en-US" w:eastAsia="zh-CN"/>
        </w:rPr>
        <w:t>14149130</w:t>
      </w:r>
      <w:r>
        <w:rPr>
          <w:rFonts w:hint="eastAsia" w:ascii="宋体" w:hAnsi="宋体" w:cs="宋体"/>
          <w:b/>
          <w:sz w:val="24"/>
        </w:rPr>
        <w:t xml:space="preserve"> </w:t>
      </w:r>
    </w:p>
    <w:p w14:paraId="05968C30">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lang w:eastAsia="zh-CN"/>
        </w:rPr>
        <w:t>天元公学和睦校区建设项目设计采购施工(EPC)工程总承包项目电子班牌及教学多媒体系统设施设备采购项目</w:t>
      </w:r>
      <w:r>
        <w:rPr>
          <w:rFonts w:hint="eastAsia" w:asciiTheme="minorEastAsia" w:hAnsiTheme="minorEastAsia" w:eastAsiaTheme="minorEastAsia"/>
          <w:snapToGrid/>
          <w:color w:val="auto"/>
          <w:kern w:val="2"/>
          <w:sz w:val="24"/>
          <w:szCs w:val="24"/>
        </w:rPr>
        <w:t>主要内容：</w:t>
      </w:r>
      <w:r>
        <w:rPr>
          <w:rFonts w:hint="eastAsia" w:hAnsi="宋体" w:cs="宋体"/>
          <w:color w:val="auto"/>
          <w:sz w:val="24"/>
        </w:rPr>
        <w:t>采购内容包括采购清单中货物供货、安装调试、培训、质保期内的售后服务等</w:t>
      </w:r>
      <w:r>
        <w:rPr>
          <w:rFonts w:hint="eastAsia" w:hAnsi="宋体" w:cs="宋体"/>
          <w:bCs/>
          <w:color w:val="auto"/>
          <w:sz w:val="24"/>
          <w:szCs w:val="24"/>
        </w:rPr>
        <w:t>。具体以招标文件第三部分采购需求为准，供应商可点击本公告下方“浏览采购文件”查看采购需求</w:t>
      </w:r>
      <w:r>
        <w:rPr>
          <w:rFonts w:hint="eastAsia" w:asciiTheme="minorEastAsia" w:hAnsiTheme="minorEastAsia" w:eastAsiaTheme="minorEastAsia"/>
          <w:snapToGrid/>
          <w:color w:val="auto"/>
          <w:kern w:val="2"/>
          <w:sz w:val="24"/>
          <w:szCs w:val="24"/>
        </w:rPr>
        <w:t>。</w:t>
      </w:r>
    </w:p>
    <w:p w14:paraId="25A4B6CA">
      <w:pPr>
        <w:pStyle w:val="131"/>
        <w:ind w:firstLine="482"/>
        <w:outlineLvl w:val="2"/>
        <w:rPr>
          <w:rFonts w:ascii="宋体" w:hAnsi="宋体" w:cs="宋体"/>
        </w:rPr>
      </w:pPr>
      <w:r>
        <w:rPr>
          <w:rFonts w:hint="eastAsia" w:ascii="宋体" w:hAnsi="宋体" w:cs="宋体"/>
          <w:b/>
        </w:rPr>
        <w:t>合同履约期限：</w:t>
      </w:r>
      <w:r>
        <w:rPr>
          <w:rFonts w:hint="eastAsia" w:ascii="宋体" w:hAnsi="宋体" w:cs="宋体"/>
          <w:b/>
          <w:lang w:eastAsia="zh-CN"/>
        </w:rPr>
        <w:t xml:space="preserve"> 2025年8月15日</w:t>
      </w:r>
      <w:r>
        <w:rPr>
          <w:rFonts w:hint="eastAsia"/>
          <w:b/>
          <w:bCs/>
          <w:highlight w:val="none"/>
        </w:rPr>
        <w:t>前完成供货</w:t>
      </w:r>
      <w:r>
        <w:rPr>
          <w:rFonts w:hint="eastAsia"/>
          <w:b/>
          <w:bCs/>
        </w:rPr>
        <w:t>、安装调试及验收完成。</w:t>
      </w:r>
    </w:p>
    <w:p w14:paraId="7A867EF7">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068A2F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4A290F5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C65CD4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FE28814">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343F17F9">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65635D3B">
      <w:pPr>
        <w:spacing w:line="360" w:lineRule="auto"/>
        <w:ind w:firstLine="480" w:firstLineChars="200"/>
        <w:rPr>
          <w:rFonts w:ascii="宋体" w:hAnsi="宋体" w:cs="宋体"/>
          <w:sz w:val="24"/>
        </w:rPr>
      </w:pPr>
      <w:sdt>
        <w:sdtPr>
          <w:rPr>
            <w:rFonts w:hint="eastAsia" w:ascii="宋体" w:hAnsi="宋体" w:cs="宋体"/>
            <w:kern w:val="0"/>
            <w:sz w:val="24"/>
          </w:rPr>
          <w:id w:val="95714562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452B9637">
      <w:pPr>
        <w:spacing w:line="360" w:lineRule="auto"/>
        <w:ind w:firstLine="897" w:firstLineChars="374"/>
        <w:rPr>
          <w:rFonts w:ascii="宋体" w:hAnsi="宋体" w:cs="宋体"/>
          <w:sz w:val="24"/>
          <w:u w:val="single"/>
        </w:rPr>
      </w:pPr>
      <w:sdt>
        <w:sdtPr>
          <w:rPr>
            <w:rFonts w:hint="eastAsia" w:ascii="宋体" w:hAnsi="宋体" w:cs="宋体"/>
            <w:kern w:val="0"/>
            <w:sz w:val="24"/>
          </w:rPr>
          <w:id w:val="35430367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27880CEF">
      <w:pPr>
        <w:spacing w:line="360" w:lineRule="auto"/>
        <w:ind w:firstLine="897" w:firstLineChars="374"/>
        <w:rPr>
          <w:rFonts w:ascii="宋体" w:hAnsi="宋体" w:cs="宋体"/>
          <w:sz w:val="24"/>
        </w:rPr>
      </w:pPr>
      <w:sdt>
        <w:sdtPr>
          <w:rPr>
            <w:rFonts w:hint="eastAsia" w:ascii="宋体" w:hAnsi="宋体" w:cs="宋体"/>
            <w:kern w:val="0"/>
            <w:sz w:val="24"/>
          </w:rPr>
          <w:id w:val="3134917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24B911B7">
      <w:pPr>
        <w:spacing w:line="360" w:lineRule="auto"/>
        <w:ind w:firstLine="480" w:firstLineChars="200"/>
        <w:rPr>
          <w:rFonts w:ascii="宋体" w:hAnsi="宋体" w:cs="宋体"/>
          <w:sz w:val="24"/>
        </w:rPr>
      </w:pPr>
      <w:sdt>
        <w:sdtPr>
          <w:rPr>
            <w:rFonts w:hint="eastAsia" w:ascii="宋体" w:hAnsi="宋体" w:cs="宋体"/>
            <w:kern w:val="0"/>
            <w:sz w:val="24"/>
          </w:rPr>
          <w:id w:val="64856729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0BE57C99">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lang w:val="en-US" w:eastAsia="zh-CN"/>
        </w:rPr>
        <w:t>50</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35</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71F6979">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6970C55A">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09571C4C">
      <w:pPr>
        <w:snapToGrid w:val="0"/>
        <w:spacing w:line="360" w:lineRule="auto"/>
        <w:ind w:firstLine="480" w:firstLineChars="200"/>
        <w:rPr>
          <w:rFonts w:ascii="宋体" w:hAnsi="宋体" w:cs="宋体"/>
          <w:sz w:val="24"/>
        </w:rPr>
      </w:pPr>
      <w:sdt>
        <w:sdtPr>
          <w:rPr>
            <w:rFonts w:hint="eastAsia" w:ascii="宋体" w:hAnsi="宋体" w:cs="宋体"/>
            <w:kern w:val="0"/>
            <w:sz w:val="24"/>
          </w:rPr>
          <w:id w:val="4702667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0B71C0C0">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8E13B5">
      <w:pPr>
        <w:spacing w:line="360" w:lineRule="auto"/>
        <w:rPr>
          <w:rFonts w:ascii="宋体" w:hAnsi="宋体" w:cs="宋体"/>
          <w:b/>
          <w:sz w:val="24"/>
        </w:rPr>
      </w:pPr>
      <w:r>
        <w:rPr>
          <w:rFonts w:hint="eastAsia" w:ascii="宋体" w:hAnsi="宋体" w:cs="宋体"/>
          <w:b/>
          <w:sz w:val="24"/>
        </w:rPr>
        <w:t xml:space="preserve">三、获取招标文件 </w:t>
      </w:r>
    </w:p>
    <w:p w14:paraId="2D09733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1F74CF1">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4D940C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D6D6DA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DE8FA7C">
      <w:pPr>
        <w:spacing w:line="360" w:lineRule="auto"/>
        <w:rPr>
          <w:rFonts w:ascii="宋体" w:hAnsi="宋体" w:cs="宋体"/>
          <w:b/>
          <w:sz w:val="24"/>
        </w:rPr>
      </w:pPr>
      <w:r>
        <w:rPr>
          <w:rFonts w:hint="eastAsia" w:ascii="宋体" w:hAnsi="宋体" w:cs="宋体"/>
          <w:b/>
          <w:sz w:val="24"/>
        </w:rPr>
        <w:t>四、提交投标文件截止时间、开标时间和地点</w:t>
      </w:r>
    </w:p>
    <w:p w14:paraId="60F59379">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 xml:space="preserve"> 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sz w:val="24"/>
        </w:rPr>
        <w:t>（北京时间）</w:t>
      </w:r>
    </w:p>
    <w:p w14:paraId="33A8EEF0">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2507C21">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7E7D0C8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54AC9F1">
      <w:pPr>
        <w:spacing w:line="360" w:lineRule="auto"/>
        <w:rPr>
          <w:rFonts w:ascii="宋体" w:hAnsi="宋体" w:cs="宋体"/>
          <w:sz w:val="24"/>
        </w:rPr>
      </w:pPr>
      <w:r>
        <w:rPr>
          <w:rFonts w:hint="eastAsia" w:ascii="宋体" w:hAnsi="宋体" w:cs="宋体"/>
          <w:b/>
          <w:sz w:val="24"/>
        </w:rPr>
        <w:t xml:space="preserve">五、公告期限 </w:t>
      </w:r>
    </w:p>
    <w:p w14:paraId="1C623A9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AF35BC2">
      <w:pPr>
        <w:spacing w:line="360" w:lineRule="auto"/>
        <w:rPr>
          <w:rFonts w:ascii="宋体" w:hAnsi="宋体" w:cs="宋体"/>
          <w:b/>
          <w:sz w:val="24"/>
        </w:rPr>
      </w:pPr>
      <w:r>
        <w:rPr>
          <w:rFonts w:hint="eastAsia" w:ascii="宋体" w:hAnsi="宋体" w:cs="宋体"/>
          <w:b/>
          <w:sz w:val="24"/>
        </w:rPr>
        <w:t>六、其他补充事宜</w:t>
      </w:r>
    </w:p>
    <w:p w14:paraId="68345DC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BAD348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0BA35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B72DA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5B09D8">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D80B481">
      <w:pPr>
        <w:spacing w:line="360" w:lineRule="auto"/>
        <w:rPr>
          <w:rFonts w:ascii="宋体" w:hAnsi="宋体" w:cs="宋体"/>
          <w:sz w:val="24"/>
        </w:rPr>
      </w:pPr>
      <w:r>
        <w:rPr>
          <w:rFonts w:hint="eastAsia" w:ascii="宋体" w:hAnsi="宋体" w:cs="宋体"/>
          <w:sz w:val="24"/>
        </w:rPr>
        <w:t xml:space="preserve">    1.采购人信息</w:t>
      </w:r>
    </w:p>
    <w:p w14:paraId="25F64B15">
      <w:pPr>
        <w:spacing w:line="360" w:lineRule="auto"/>
        <w:ind w:firstLine="480" w:firstLineChars="200"/>
        <w:rPr>
          <w:rFonts w:ascii="宋体" w:hAnsi="宋体" w:cs="宋体"/>
          <w:sz w:val="24"/>
        </w:rPr>
      </w:pPr>
      <w:r>
        <w:rPr>
          <w:rFonts w:hint="eastAsia" w:ascii="宋体" w:hAnsi="宋体" w:cs="宋体"/>
          <w:sz w:val="24"/>
        </w:rPr>
        <w:t>名    称：杭州师范大学附属未来科技城学校（杭州二中教育集团未来科技城学校）</w:t>
      </w:r>
    </w:p>
    <w:p w14:paraId="714D8ED8">
      <w:pPr>
        <w:spacing w:line="360" w:lineRule="auto"/>
        <w:ind w:firstLine="480" w:firstLineChars="200"/>
        <w:rPr>
          <w:rFonts w:ascii="宋体" w:hAnsi="宋体" w:cs="宋体"/>
          <w:sz w:val="24"/>
        </w:rPr>
      </w:pPr>
      <w:r>
        <w:rPr>
          <w:rFonts w:hint="eastAsia" w:ascii="宋体" w:hAnsi="宋体" w:cs="宋体"/>
          <w:sz w:val="24"/>
        </w:rPr>
        <w:t xml:space="preserve">地    址：天元公学和睦校区余杭区汀目路16-13号      </w:t>
      </w:r>
    </w:p>
    <w:p w14:paraId="358BBB05">
      <w:pPr>
        <w:spacing w:line="360" w:lineRule="auto"/>
        <w:ind w:firstLine="480" w:firstLineChars="200"/>
        <w:rPr>
          <w:rFonts w:ascii="宋体" w:hAnsi="宋体" w:cs="宋体"/>
          <w:sz w:val="24"/>
        </w:rPr>
      </w:pPr>
      <w:r>
        <w:rPr>
          <w:rFonts w:hint="eastAsia" w:ascii="宋体" w:hAnsi="宋体" w:cs="宋体"/>
          <w:sz w:val="24"/>
        </w:rPr>
        <w:t>传    真： /</w:t>
      </w:r>
    </w:p>
    <w:p w14:paraId="301F689A">
      <w:pPr>
        <w:spacing w:line="360" w:lineRule="auto"/>
        <w:ind w:firstLine="480" w:firstLineChars="200"/>
        <w:rPr>
          <w:rFonts w:ascii="宋体" w:hAnsi="宋体" w:cs="宋体"/>
          <w:sz w:val="24"/>
        </w:rPr>
      </w:pPr>
      <w:r>
        <w:rPr>
          <w:rFonts w:hint="eastAsia" w:ascii="宋体" w:hAnsi="宋体" w:cs="宋体"/>
          <w:sz w:val="24"/>
        </w:rPr>
        <w:t xml:space="preserve">项目联系人（询问）：曹老师 </w:t>
      </w:r>
    </w:p>
    <w:p w14:paraId="3C8A4AA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项目联系方式（询问）：0571-</w:t>
      </w:r>
      <w:r>
        <w:rPr>
          <w:rFonts w:hint="eastAsia" w:ascii="宋体" w:hAnsi="宋体" w:cs="宋体"/>
          <w:sz w:val="24"/>
          <w:lang w:val="en-US" w:eastAsia="zh-CN"/>
        </w:rPr>
        <w:t>89309971</w:t>
      </w:r>
    </w:p>
    <w:p w14:paraId="6EBEF0C9">
      <w:pPr>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马</w:t>
      </w:r>
      <w:r>
        <w:rPr>
          <w:rFonts w:hint="eastAsia" w:ascii="宋体" w:hAnsi="宋体" w:cs="宋体"/>
          <w:sz w:val="24"/>
        </w:rPr>
        <w:t>老师</w:t>
      </w:r>
    </w:p>
    <w:p w14:paraId="003F7614">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highlight w:val="none"/>
        </w:rPr>
        <w:t xml:space="preserve">质疑联系方式： </w:t>
      </w:r>
      <w:r>
        <w:rPr>
          <w:rFonts w:hint="eastAsia" w:ascii="宋体" w:hAnsi="宋体" w:cs="宋体"/>
          <w:sz w:val="24"/>
        </w:rPr>
        <w:t>0571-8930</w:t>
      </w:r>
      <w:r>
        <w:rPr>
          <w:rFonts w:hint="eastAsia" w:ascii="宋体" w:hAnsi="宋体" w:cs="宋体"/>
          <w:sz w:val="24"/>
          <w:lang w:val="en-US" w:eastAsia="zh-CN"/>
        </w:rPr>
        <w:t>9979</w:t>
      </w:r>
      <w:bookmarkStart w:id="55" w:name="_GoBack"/>
      <w:bookmarkEnd w:id="55"/>
    </w:p>
    <w:p w14:paraId="718451A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217C95DB">
      <w:pPr>
        <w:spacing w:line="360" w:lineRule="auto"/>
        <w:ind w:firstLine="480"/>
        <w:rPr>
          <w:rFonts w:ascii="宋体" w:hAnsi="宋体" w:cs="宋体"/>
          <w:sz w:val="24"/>
        </w:rPr>
      </w:pPr>
      <w:r>
        <w:rPr>
          <w:rFonts w:hint="eastAsia" w:ascii="宋体" w:hAnsi="宋体" w:cs="宋体"/>
          <w:sz w:val="24"/>
        </w:rPr>
        <w:t>名    称：天阳建设管理有限公司</w:t>
      </w:r>
    </w:p>
    <w:p w14:paraId="21E0243F">
      <w:pPr>
        <w:spacing w:line="360" w:lineRule="auto"/>
        <w:ind w:firstLine="480"/>
        <w:rPr>
          <w:rFonts w:ascii="宋体" w:hAnsi="宋体" w:cs="宋体"/>
          <w:sz w:val="24"/>
        </w:rPr>
      </w:pPr>
      <w:r>
        <w:rPr>
          <w:rFonts w:hint="eastAsia" w:ascii="宋体" w:hAnsi="宋体" w:cs="宋体"/>
          <w:sz w:val="24"/>
        </w:rPr>
        <w:t>地    址：杭州市临平区南苑街道玩月街88号1幢1001、1101室</w:t>
      </w:r>
    </w:p>
    <w:p w14:paraId="77DD7E27">
      <w:pPr>
        <w:spacing w:line="360" w:lineRule="auto"/>
        <w:rPr>
          <w:rFonts w:ascii="宋体" w:hAnsi="宋体" w:cs="宋体"/>
          <w:sz w:val="24"/>
        </w:rPr>
      </w:pPr>
      <w:r>
        <w:rPr>
          <w:rFonts w:hint="eastAsia" w:ascii="宋体" w:hAnsi="宋体" w:cs="宋体"/>
          <w:sz w:val="24"/>
        </w:rPr>
        <w:t xml:space="preserve">    传    真： 0571-86235827</w:t>
      </w:r>
    </w:p>
    <w:p w14:paraId="493888C4">
      <w:pPr>
        <w:spacing w:line="360" w:lineRule="auto"/>
        <w:rPr>
          <w:rFonts w:ascii="宋体" w:hAnsi="宋体" w:cs="宋体"/>
          <w:sz w:val="24"/>
        </w:rPr>
      </w:pPr>
      <w:r>
        <w:rPr>
          <w:rFonts w:hint="eastAsia" w:ascii="宋体" w:hAnsi="宋体" w:cs="宋体"/>
          <w:sz w:val="24"/>
        </w:rPr>
        <w:t xml:space="preserve">    项目联系人（询问）：袁良国</w:t>
      </w:r>
    </w:p>
    <w:p w14:paraId="778666A4">
      <w:pPr>
        <w:spacing w:line="360" w:lineRule="auto"/>
        <w:rPr>
          <w:rFonts w:ascii="宋体" w:hAnsi="宋体" w:cs="宋体"/>
          <w:sz w:val="24"/>
        </w:rPr>
      </w:pPr>
      <w:r>
        <w:rPr>
          <w:rFonts w:hint="eastAsia" w:ascii="宋体" w:hAnsi="宋体" w:cs="宋体"/>
          <w:sz w:val="24"/>
        </w:rPr>
        <w:t xml:space="preserve">    项目联系方式（询问）：13588021752</w:t>
      </w:r>
    </w:p>
    <w:p w14:paraId="711BBA71">
      <w:pPr>
        <w:spacing w:line="360" w:lineRule="auto"/>
        <w:rPr>
          <w:rFonts w:ascii="宋体" w:hAnsi="宋体" w:cs="宋体"/>
          <w:sz w:val="24"/>
        </w:rPr>
      </w:pPr>
      <w:r>
        <w:rPr>
          <w:rFonts w:hint="eastAsia" w:ascii="宋体" w:hAnsi="宋体" w:cs="宋体"/>
          <w:sz w:val="24"/>
        </w:rPr>
        <w:t xml:space="preserve">    质疑联系人：戚良明</w:t>
      </w:r>
    </w:p>
    <w:p w14:paraId="3C72849C">
      <w:pPr>
        <w:spacing w:line="360" w:lineRule="auto"/>
        <w:rPr>
          <w:rFonts w:ascii="宋体" w:hAnsi="宋体" w:cs="宋体"/>
          <w:sz w:val="24"/>
        </w:rPr>
      </w:pPr>
      <w:r>
        <w:rPr>
          <w:rFonts w:hint="eastAsia" w:ascii="宋体" w:hAnsi="宋体" w:cs="宋体"/>
          <w:sz w:val="24"/>
        </w:rPr>
        <w:t xml:space="preserve">    质疑联系方式：0571-86235827</w:t>
      </w:r>
    </w:p>
    <w:p w14:paraId="046393B9">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F32C4FB">
      <w:pPr>
        <w:spacing w:line="360" w:lineRule="auto"/>
        <w:rPr>
          <w:rFonts w:ascii="宋体" w:hAnsi="宋体" w:cs="宋体"/>
          <w:sz w:val="24"/>
        </w:rPr>
      </w:pPr>
      <w:r>
        <w:rPr>
          <w:rFonts w:hint="eastAsia" w:ascii="宋体" w:hAnsi="宋体" w:cs="宋体"/>
          <w:sz w:val="24"/>
        </w:rPr>
        <w:t xml:space="preserve">    名    称：杭州市余杭区财政局 /浙江省政府采购行政裁决服务中心（杭州）</w:t>
      </w:r>
    </w:p>
    <w:p w14:paraId="7C6BF460">
      <w:pPr>
        <w:spacing w:line="360" w:lineRule="auto"/>
        <w:ind w:left="480" w:hanging="480" w:hangingChars="200"/>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5D0E558C">
      <w:pPr>
        <w:spacing w:line="360" w:lineRule="auto"/>
        <w:ind w:left="480" w:hanging="480" w:hangingChars="200"/>
        <w:rPr>
          <w:rFonts w:ascii="宋体" w:hAnsi="宋体" w:cs="宋体"/>
          <w:sz w:val="24"/>
        </w:rPr>
      </w:pPr>
      <w:r>
        <w:rPr>
          <w:rFonts w:hint="eastAsia" w:ascii="宋体" w:hAnsi="宋体" w:cs="宋体"/>
          <w:sz w:val="24"/>
        </w:rPr>
        <w:t xml:space="preserve">    联系人 ：</w:t>
      </w:r>
      <w:r>
        <w:rPr>
          <w:rFonts w:hint="eastAsia" w:ascii="宋体" w:hAnsi="宋体" w:eastAsia="宋体" w:cs="宋体"/>
          <w:i w:val="0"/>
          <w:iCs w:val="0"/>
          <w:caps w:val="0"/>
          <w:spacing w:val="0"/>
          <w:sz w:val="24"/>
          <w:szCs w:val="24"/>
        </w:rPr>
        <w:t>匡老师</w:t>
      </w:r>
    </w:p>
    <w:p w14:paraId="66CB37FA">
      <w:pPr>
        <w:spacing w:line="360" w:lineRule="auto"/>
        <w:ind w:left="479" w:leftChars="228" w:firstLine="0" w:firstLineChars="0"/>
        <w:rPr>
          <w:rFonts w:ascii="宋体" w:hAnsi="宋体" w:cs="宋体"/>
          <w:sz w:val="24"/>
        </w:rPr>
      </w:pPr>
      <w:r>
        <w:rPr>
          <w:rFonts w:hint="eastAsia" w:ascii="宋体" w:hAnsi="宋体" w:cs="宋体"/>
          <w:sz w:val="24"/>
        </w:rPr>
        <w:t>监督投诉电话：</w:t>
      </w:r>
      <w:r>
        <w:rPr>
          <w:rFonts w:hint="eastAsia" w:ascii="宋体" w:hAnsi="宋体" w:eastAsia="宋体" w:cs="宋体"/>
          <w:i w:val="0"/>
          <w:iCs w:val="0"/>
          <w:caps w:val="0"/>
          <w:spacing w:val="0"/>
          <w:sz w:val="24"/>
          <w:szCs w:val="24"/>
        </w:rPr>
        <w:t>0571-87807798</w:t>
      </w:r>
    </w:p>
    <w:p w14:paraId="3CC2D399">
      <w:pPr>
        <w:spacing w:line="360" w:lineRule="auto"/>
        <w:ind w:firstLine="480"/>
        <w:rPr>
          <w:rFonts w:ascii="宋体" w:hAnsi="宋体" w:cs="宋体"/>
          <w:sz w:val="24"/>
        </w:rPr>
      </w:pPr>
      <w:r>
        <w:rPr>
          <w:rFonts w:hint="eastAsia" w:ascii="宋体" w:hAnsi="宋体" w:cs="宋体"/>
          <w:sz w:val="24"/>
        </w:rPr>
        <w:t xml:space="preserve">    </w:t>
      </w:r>
    </w:p>
    <w:p w14:paraId="1B61968D">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ECAC94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6A697B6">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23BBDD1">
      <w:pPr>
        <w:pStyle w:val="3"/>
        <w:rPr>
          <w:rFonts w:ascii="宋体"/>
          <w:snapToGrid w:val="0"/>
        </w:rPr>
      </w:pPr>
      <w:r>
        <w:br w:type="page"/>
      </w:r>
    </w:p>
    <w:p w14:paraId="4A2BA84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BE7AD3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F36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58A4BB7">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D48543">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67E1F8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1F01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D9C6CCD">
            <w:pPr>
              <w:snapToGrid w:val="0"/>
              <w:spacing w:line="360" w:lineRule="auto"/>
              <w:jc w:val="center"/>
              <w:rPr>
                <w:rFonts w:ascii="宋体" w:hAnsi="宋体" w:cs="宋体"/>
                <w:sz w:val="24"/>
              </w:rPr>
            </w:pPr>
          </w:p>
          <w:p w14:paraId="4A8653F0">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EC485F">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7737B3">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AI智慧教学设备和智慧教室管理主机</w:t>
            </w:r>
            <w:r>
              <w:rPr>
                <w:rFonts w:hint="eastAsia" w:ascii="宋体" w:hAnsi="宋体" w:cs="宋体"/>
                <w:sz w:val="24"/>
              </w:rPr>
              <w:t>。</w:t>
            </w:r>
          </w:p>
        </w:tc>
      </w:tr>
      <w:tr w14:paraId="26454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17A12C6">
            <w:pPr>
              <w:snapToGrid w:val="0"/>
              <w:spacing w:line="360" w:lineRule="auto"/>
              <w:jc w:val="center"/>
              <w:rPr>
                <w:rFonts w:ascii="宋体" w:hAnsi="宋体" w:cs="宋体"/>
                <w:sz w:val="24"/>
              </w:rPr>
            </w:pPr>
          </w:p>
          <w:p w14:paraId="342430D4">
            <w:pPr>
              <w:snapToGrid w:val="0"/>
              <w:spacing w:line="360" w:lineRule="auto"/>
              <w:jc w:val="center"/>
              <w:rPr>
                <w:rFonts w:ascii="宋体" w:hAnsi="宋体" w:cs="宋体"/>
                <w:sz w:val="24"/>
              </w:rPr>
            </w:pPr>
          </w:p>
          <w:p w14:paraId="19A4BF9D">
            <w:pPr>
              <w:snapToGrid w:val="0"/>
              <w:spacing w:line="360" w:lineRule="auto"/>
              <w:jc w:val="center"/>
              <w:rPr>
                <w:rFonts w:ascii="宋体" w:hAnsi="宋体" w:cs="宋体"/>
                <w:sz w:val="24"/>
              </w:rPr>
            </w:pPr>
          </w:p>
          <w:p w14:paraId="5763D37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7BDD7D">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B0C9C">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货物清单中的全部产品(详见第三部分采购需求)</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14:paraId="1630C195">
            <w:pPr>
              <w:pStyle w:val="3"/>
              <w:ind w:left="0" w:firstLine="0"/>
              <w:rPr>
                <w:rFonts w:ascii="宋体" w:hAnsi="宋体" w:cs="宋体"/>
                <w:lang w:val="en-US"/>
              </w:rPr>
            </w:pPr>
            <w:r>
              <w:rPr>
                <w:rFonts w:hint="eastAsia" w:ascii="宋体" w:hAnsi="宋体" w:eastAsia="宋体" w:cs="宋体"/>
                <w:b w:val="0"/>
                <w:bCs w:val="0"/>
                <w:color w:val="000000" w:themeColor="text1"/>
                <w:sz w:val="24"/>
                <w:szCs w:val="24"/>
                <w:lang w:val="en-US"/>
                <w14:textFill>
                  <w14:solidFill>
                    <w14:schemeClr w14:val="tx1"/>
                  </w14:solidFill>
                </w14:textFill>
              </w:rPr>
              <w:t>根据《关于印发中小企业划型标准规定的通知》（工信部联企业〔2011〕300）第四条第（二）项规定：（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9A34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492A46">
            <w:pPr>
              <w:snapToGrid w:val="0"/>
              <w:spacing w:line="360" w:lineRule="auto"/>
              <w:jc w:val="center"/>
              <w:rPr>
                <w:rFonts w:ascii="宋体" w:hAnsi="宋体" w:cs="宋体"/>
                <w:sz w:val="24"/>
              </w:rPr>
            </w:pPr>
          </w:p>
          <w:p w14:paraId="14714ED7">
            <w:pPr>
              <w:snapToGrid w:val="0"/>
              <w:spacing w:line="360" w:lineRule="auto"/>
              <w:jc w:val="center"/>
              <w:rPr>
                <w:rFonts w:ascii="宋体" w:hAnsi="宋体" w:cs="宋体"/>
                <w:sz w:val="24"/>
              </w:rPr>
            </w:pPr>
          </w:p>
          <w:p w14:paraId="0E3F480C">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C6678C">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C94D1">
            <w:pPr>
              <w:spacing w:line="360" w:lineRule="auto"/>
              <w:rPr>
                <w:rFonts w:ascii="宋体" w:hAnsi="宋体" w:cs="宋体"/>
                <w:kern w:val="0"/>
                <w:sz w:val="24"/>
              </w:rPr>
            </w:pPr>
            <w:sdt>
              <w:sdtPr>
                <w:rPr>
                  <w:rFonts w:hint="eastAsia" w:ascii="宋体" w:hAnsi="宋体" w:cs="宋体"/>
                  <w:kern w:val="0"/>
                  <w:sz w:val="24"/>
                </w:rPr>
                <w:id w:val="67230354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5BC4BB0">
            <w:pPr>
              <w:spacing w:line="360" w:lineRule="auto"/>
              <w:rPr>
                <w:rFonts w:ascii="宋体" w:hAnsi="宋体" w:cs="宋体"/>
              </w:rPr>
            </w:pPr>
            <w:sdt>
              <w:sdtPr>
                <w:rPr>
                  <w:rFonts w:hint="eastAsia" w:ascii="宋体" w:hAnsi="宋体" w:cs="宋体"/>
                  <w:kern w:val="0"/>
                  <w:sz w:val="24"/>
                </w:rPr>
                <w:id w:val="1729059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C2B0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F474F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FB427F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36F95B9">
            <w:pPr>
              <w:spacing w:line="360" w:lineRule="auto"/>
              <w:rPr>
                <w:rFonts w:ascii="宋体" w:hAnsi="宋体" w:cs="宋体"/>
                <w:sz w:val="24"/>
              </w:rPr>
            </w:pPr>
            <w:sdt>
              <w:sdtPr>
                <w:rPr>
                  <w:rFonts w:hint="eastAsia" w:ascii="宋体" w:hAnsi="宋体" w:cs="宋体"/>
                  <w:kern w:val="0"/>
                  <w:sz w:val="24"/>
                </w:rPr>
                <w:id w:val="6448189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sdt>
              <w:sdtPr>
                <w:rPr>
                  <w:rFonts w:hint="eastAsia" w:ascii="宋体" w:hAnsi="宋体" w:cs="宋体"/>
                  <w:kern w:val="0"/>
                  <w:sz w:val="24"/>
                </w:rPr>
                <w:id w:val="2428070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2D8BF37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01FB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99678C">
            <w:pPr>
              <w:snapToGrid w:val="0"/>
              <w:spacing w:line="360" w:lineRule="auto"/>
              <w:jc w:val="center"/>
              <w:rPr>
                <w:rFonts w:ascii="宋体" w:hAnsi="宋体" w:cs="宋体"/>
                <w:sz w:val="24"/>
              </w:rPr>
            </w:pPr>
          </w:p>
          <w:p w14:paraId="1BCF9CF0">
            <w:pPr>
              <w:snapToGrid w:val="0"/>
              <w:spacing w:line="360" w:lineRule="auto"/>
              <w:jc w:val="center"/>
              <w:rPr>
                <w:rFonts w:ascii="宋体" w:hAnsi="宋体" w:cs="宋体"/>
                <w:sz w:val="24"/>
              </w:rPr>
            </w:pPr>
          </w:p>
          <w:p w14:paraId="1C16B64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4064CF">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98FD21">
            <w:pPr>
              <w:spacing w:line="360" w:lineRule="auto"/>
              <w:rPr>
                <w:sz w:val="24"/>
                <w:szCs w:val="32"/>
              </w:rPr>
            </w:pPr>
            <w:sdt>
              <w:sdtPr>
                <w:rPr>
                  <w:rFonts w:hint="eastAsia"/>
                </w:rPr>
                <w:id w:val="681833070"/>
                <w14:checkbox>
                  <w14:checked w14:val="0"/>
                  <w14:checkedState w14:val="00FE" w14:font="Wingdings"/>
                  <w14:uncheckedState w14:val="2610" w14:font="MS Gothic"/>
                </w14:checkbox>
              </w:sdtPr>
              <w:sdtEndPr>
                <w:rPr>
                  <w:rFonts w:hint="eastAsia"/>
                  <w:sz w:val="24"/>
                  <w:szCs w:val="32"/>
                </w:rPr>
              </w:sdtEndPr>
              <w:sdtContent>
                <w:r>
                  <w:rPr>
                    <w:rFonts w:hint="eastAsia"/>
                    <w:sz w:val="24"/>
                    <w:szCs w:val="32"/>
                  </w:rPr>
                  <w:t>☐</w:t>
                </w:r>
              </w:sdtContent>
            </w:sdt>
            <w:r>
              <w:rPr>
                <w:rFonts w:hint="eastAsia"/>
                <w:sz w:val="24"/>
                <w:szCs w:val="32"/>
              </w:rPr>
              <w:t>A不组织。</w:t>
            </w:r>
          </w:p>
          <w:p w14:paraId="3B7CF9DF">
            <w:pPr>
              <w:spacing w:line="360" w:lineRule="auto"/>
              <w:rPr>
                <w:sz w:val="24"/>
                <w:szCs w:val="32"/>
              </w:rPr>
            </w:pPr>
            <w:sdt>
              <w:sdtPr>
                <w:rPr>
                  <w:rFonts w:hint="eastAsia"/>
                  <w:sz w:val="24"/>
                  <w:szCs w:val="32"/>
                </w:rPr>
                <w:id w:val="238790731"/>
                <w14:checkbox>
                  <w14:checked w14:val="0"/>
                  <w14:checkedState w14:val="00FE" w14:font="Wingdings"/>
                  <w14:uncheckedState w14:val="2610" w14:font="MS Gothic"/>
                </w14:checkbox>
              </w:sdtPr>
              <w:sdtEndPr>
                <w:rPr>
                  <w:rFonts w:hint="eastAsia"/>
                  <w:sz w:val="24"/>
                  <w:szCs w:val="32"/>
                </w:rPr>
              </w:sdtEndPr>
              <w:sdtContent>
                <w:r>
                  <w:rPr>
                    <w:rFonts w:hint="eastAsia"/>
                    <w:sz w:val="24"/>
                    <w:szCs w:val="32"/>
                  </w:rPr>
                  <w:t>☐</w:t>
                </w:r>
              </w:sdtContent>
            </w:sdt>
            <w:r>
              <w:rPr>
                <w:rFonts w:hint="eastAsia"/>
                <w:sz w:val="24"/>
                <w:szCs w:val="32"/>
              </w:rPr>
              <w:t>B组织，时间：      ,地点：      ，联系人：      ，联系方式：      。</w:t>
            </w:r>
          </w:p>
          <w:p w14:paraId="065E40CB">
            <w:pPr>
              <w:pStyle w:val="79"/>
              <w:ind w:firstLine="0" w:firstLineChars="0"/>
              <w:rPr>
                <w:rFonts w:ascii="Times New Roman" w:hAnsi="Times New Roman" w:eastAsia="宋体" w:cs="Times New Roman"/>
                <w:kern w:val="2"/>
                <w:sz w:val="24"/>
                <w:szCs w:val="32"/>
              </w:rPr>
            </w:pPr>
            <w:r>
              <w:rPr>
                <w:rFonts w:hint="eastAsia" w:ascii="Times New Roman" w:hAnsi="Times New Roman" w:eastAsia="宋体" w:cs="Times New Roman"/>
                <w:kern w:val="2"/>
                <w:sz w:val="24"/>
                <w:szCs w:val="32"/>
              </w:rPr>
              <w:t>☐C不统一组织，供应商在获取采购文件后，自行至项目现场考察。地点： ，联系人： ，联系方式： 。</w:t>
            </w:r>
          </w:p>
          <w:p w14:paraId="53A1F11C">
            <w:pPr>
              <w:pStyle w:val="79"/>
            </w:pPr>
          </w:p>
        </w:tc>
      </w:tr>
      <w:tr w14:paraId="1AB60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349CDB2">
            <w:pPr>
              <w:snapToGrid w:val="0"/>
              <w:spacing w:line="360" w:lineRule="auto"/>
              <w:jc w:val="center"/>
              <w:rPr>
                <w:rFonts w:ascii="宋体" w:hAnsi="宋体" w:cs="宋体"/>
                <w:sz w:val="24"/>
              </w:rPr>
            </w:pPr>
          </w:p>
          <w:p w14:paraId="392AFA1B">
            <w:pPr>
              <w:snapToGrid w:val="0"/>
              <w:spacing w:line="360" w:lineRule="auto"/>
              <w:jc w:val="center"/>
              <w:rPr>
                <w:rFonts w:ascii="宋体" w:hAnsi="宋体" w:cs="宋体"/>
                <w:sz w:val="24"/>
              </w:rPr>
            </w:pPr>
          </w:p>
          <w:p w14:paraId="1447B1FB">
            <w:pPr>
              <w:snapToGrid w:val="0"/>
              <w:spacing w:line="360" w:lineRule="auto"/>
              <w:jc w:val="center"/>
              <w:rPr>
                <w:rFonts w:ascii="宋体" w:hAnsi="宋体" w:cs="宋体"/>
                <w:sz w:val="24"/>
              </w:rPr>
            </w:pPr>
          </w:p>
          <w:p w14:paraId="63299EEB">
            <w:pPr>
              <w:snapToGrid w:val="0"/>
              <w:spacing w:line="360" w:lineRule="auto"/>
              <w:jc w:val="center"/>
              <w:rPr>
                <w:rFonts w:ascii="宋体" w:hAnsi="宋体" w:cs="宋体"/>
                <w:sz w:val="24"/>
              </w:rPr>
            </w:pPr>
          </w:p>
          <w:p w14:paraId="5F626ECB">
            <w:pPr>
              <w:snapToGrid w:val="0"/>
              <w:spacing w:line="360" w:lineRule="auto"/>
              <w:jc w:val="center"/>
              <w:rPr>
                <w:rFonts w:ascii="宋体" w:hAnsi="宋体" w:cs="宋体"/>
                <w:sz w:val="24"/>
              </w:rPr>
            </w:pPr>
          </w:p>
          <w:p w14:paraId="459DC128">
            <w:pPr>
              <w:snapToGrid w:val="0"/>
              <w:spacing w:line="360" w:lineRule="auto"/>
              <w:jc w:val="center"/>
              <w:rPr>
                <w:rFonts w:ascii="宋体" w:hAnsi="宋体" w:cs="宋体"/>
                <w:sz w:val="24"/>
              </w:rPr>
            </w:pPr>
          </w:p>
          <w:p w14:paraId="46594AAB">
            <w:pPr>
              <w:snapToGrid w:val="0"/>
              <w:spacing w:line="360" w:lineRule="auto"/>
              <w:jc w:val="center"/>
              <w:rPr>
                <w:rFonts w:ascii="宋体" w:hAnsi="宋体" w:cs="宋体"/>
                <w:sz w:val="24"/>
              </w:rPr>
            </w:pPr>
          </w:p>
          <w:p w14:paraId="17953C16">
            <w:pPr>
              <w:snapToGrid w:val="0"/>
              <w:spacing w:line="360" w:lineRule="auto"/>
              <w:jc w:val="center"/>
              <w:rPr>
                <w:rFonts w:ascii="宋体" w:hAnsi="宋体" w:cs="宋体"/>
                <w:sz w:val="24"/>
              </w:rPr>
            </w:pPr>
          </w:p>
          <w:p w14:paraId="414F6262">
            <w:pPr>
              <w:snapToGrid w:val="0"/>
              <w:spacing w:line="360" w:lineRule="auto"/>
              <w:jc w:val="center"/>
              <w:rPr>
                <w:rFonts w:ascii="宋体" w:hAnsi="宋体" w:cs="宋体"/>
                <w:sz w:val="24"/>
              </w:rPr>
            </w:pPr>
          </w:p>
          <w:p w14:paraId="4073F3D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4463D8F">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6FC2831">
            <w:pPr>
              <w:spacing w:line="360" w:lineRule="auto"/>
              <w:rPr>
                <w:rFonts w:ascii="宋体" w:hAnsi="宋体" w:cs="宋体"/>
                <w:sz w:val="24"/>
              </w:rPr>
            </w:pPr>
            <w:sdt>
              <w:sdtPr>
                <w:rPr>
                  <w:rFonts w:hint="eastAsia" w:ascii="宋体" w:hAnsi="宋体" w:cs="宋体"/>
                  <w:kern w:val="0"/>
                  <w:sz w:val="24"/>
                </w:rPr>
                <w:id w:val="3527626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32C789B">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E2FF29C">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napToGrid w:val="0"/>
                <w:kern w:val="28"/>
                <w:sz w:val="24"/>
                <w:u w:val="single"/>
              </w:rPr>
              <w:t xml:space="preserve">   </w:t>
            </w:r>
            <w:r>
              <w:rPr>
                <w:rFonts w:hint="eastAsia" w:ascii="宋体" w:hAnsi="宋体" w:cs="宋体"/>
                <w:kern w:val="0"/>
                <w:sz w:val="24"/>
              </w:rPr>
              <w:t>；</w:t>
            </w:r>
          </w:p>
          <w:p w14:paraId="5B85A14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787067F">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 xml:space="preserve">    </w:t>
            </w:r>
            <w:r>
              <w:rPr>
                <w:rFonts w:hint="eastAsia" w:ascii="宋体" w:hAnsi="宋体" w:cs="宋体"/>
                <w:kern w:val="0"/>
                <w:sz w:val="24"/>
              </w:rPr>
              <w:t>；</w:t>
            </w:r>
          </w:p>
          <w:p w14:paraId="2D870FA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0732E03">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3635EC0">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DED2205">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E8A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546BF6">
            <w:pPr>
              <w:snapToGrid w:val="0"/>
              <w:spacing w:line="360" w:lineRule="auto"/>
              <w:jc w:val="center"/>
              <w:rPr>
                <w:rFonts w:ascii="宋体" w:hAnsi="宋体" w:cs="宋体"/>
                <w:sz w:val="24"/>
              </w:rPr>
            </w:pPr>
          </w:p>
          <w:p w14:paraId="748ED54D">
            <w:pPr>
              <w:snapToGrid w:val="0"/>
              <w:spacing w:line="360" w:lineRule="auto"/>
              <w:jc w:val="center"/>
              <w:rPr>
                <w:rFonts w:ascii="宋体" w:hAnsi="宋体" w:cs="宋体"/>
                <w:sz w:val="24"/>
              </w:rPr>
            </w:pPr>
          </w:p>
          <w:p w14:paraId="0CF6C81C">
            <w:pPr>
              <w:snapToGrid w:val="0"/>
              <w:spacing w:line="360" w:lineRule="auto"/>
              <w:jc w:val="center"/>
              <w:rPr>
                <w:rFonts w:ascii="宋体" w:hAnsi="宋体" w:cs="宋体"/>
                <w:sz w:val="24"/>
              </w:rPr>
            </w:pPr>
          </w:p>
          <w:p w14:paraId="1276557C">
            <w:pPr>
              <w:snapToGrid w:val="0"/>
              <w:spacing w:line="360" w:lineRule="auto"/>
              <w:jc w:val="center"/>
              <w:rPr>
                <w:rFonts w:ascii="宋体" w:hAnsi="宋体" w:cs="宋体"/>
                <w:sz w:val="24"/>
              </w:rPr>
            </w:pPr>
          </w:p>
          <w:p w14:paraId="545D16F8">
            <w:pPr>
              <w:snapToGrid w:val="0"/>
              <w:spacing w:line="360" w:lineRule="auto"/>
              <w:jc w:val="center"/>
              <w:rPr>
                <w:rFonts w:ascii="宋体" w:hAnsi="宋体" w:cs="宋体"/>
                <w:sz w:val="24"/>
              </w:rPr>
            </w:pPr>
          </w:p>
          <w:p w14:paraId="59AFFA94">
            <w:pPr>
              <w:snapToGrid w:val="0"/>
              <w:spacing w:line="360" w:lineRule="auto"/>
              <w:jc w:val="center"/>
              <w:rPr>
                <w:rFonts w:ascii="宋体" w:hAnsi="宋体" w:cs="宋体"/>
                <w:sz w:val="24"/>
              </w:rPr>
            </w:pPr>
          </w:p>
          <w:p w14:paraId="4DB4388F">
            <w:pPr>
              <w:snapToGrid w:val="0"/>
              <w:spacing w:line="360" w:lineRule="auto"/>
              <w:jc w:val="center"/>
              <w:rPr>
                <w:rFonts w:ascii="宋体" w:hAnsi="宋体" w:cs="宋体"/>
                <w:sz w:val="24"/>
              </w:rPr>
            </w:pPr>
          </w:p>
          <w:p w14:paraId="77CF1684">
            <w:pPr>
              <w:snapToGrid w:val="0"/>
              <w:spacing w:line="360" w:lineRule="auto"/>
              <w:jc w:val="center"/>
              <w:rPr>
                <w:rFonts w:ascii="宋体" w:hAnsi="宋体" w:cs="宋体"/>
                <w:sz w:val="24"/>
              </w:rPr>
            </w:pPr>
          </w:p>
          <w:p w14:paraId="39C307A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E9896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A01CC6">
            <w:pPr>
              <w:spacing w:line="360" w:lineRule="auto"/>
              <w:rPr>
                <w:rFonts w:ascii="宋体" w:hAnsi="宋体" w:cs="宋体"/>
                <w:sz w:val="24"/>
              </w:rPr>
            </w:pPr>
            <w:sdt>
              <w:sdtPr>
                <w:rPr>
                  <w:rFonts w:hint="eastAsia" w:ascii="宋体" w:hAnsi="宋体" w:cs="宋体"/>
                  <w:kern w:val="0"/>
                  <w:sz w:val="24"/>
                </w:rPr>
                <w:id w:val="3303706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234A7C60">
            <w:pPr>
              <w:tabs>
                <w:tab w:val="left" w:pos="1680"/>
              </w:tabs>
              <w:spacing w:line="360" w:lineRule="auto"/>
              <w:rPr>
                <w:rFonts w:hint="eastAsia" w:ascii="宋体" w:hAnsi="宋体" w:eastAsia="宋体" w:cs="宋体"/>
                <w:kern w:val="0"/>
                <w:sz w:val="24"/>
                <w:lang w:eastAsia="zh-CN"/>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r>
              <w:rPr>
                <w:rFonts w:hint="eastAsia" w:ascii="宋体" w:hAnsi="宋体" w:cs="宋体"/>
                <w:kern w:val="0"/>
                <w:sz w:val="24"/>
                <w:lang w:eastAsia="zh-CN"/>
              </w:rPr>
              <w:tab/>
            </w:r>
          </w:p>
          <w:p w14:paraId="1417E5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（1）在评标时安排各标段投标人分别对</w:t>
            </w:r>
            <w:r>
              <w:rPr>
                <w:rFonts w:hint="eastAsia" w:ascii="宋体" w:hAnsi="宋体" w:cs="宋体"/>
                <w:kern w:val="0"/>
                <w:sz w:val="24"/>
                <w:u w:val="single"/>
              </w:rPr>
              <w:t>评标办法产品功能演示</w:t>
            </w:r>
            <w:r>
              <w:rPr>
                <w:rFonts w:hint="eastAsia" w:ascii="宋体" w:hAnsi="宋体" w:eastAsia="宋体" w:cs="宋体"/>
                <w:kern w:val="0"/>
                <w:sz w:val="24"/>
                <w:highlight w:val="none"/>
                <w:u w:val="single"/>
              </w:rPr>
              <w:t>进行</w:t>
            </w:r>
            <w:r>
              <w:rPr>
                <w:rFonts w:hint="eastAsia" w:ascii="宋体" w:hAnsi="宋体" w:eastAsia="宋体" w:cs="宋体"/>
                <w:kern w:val="0"/>
                <w:sz w:val="24"/>
                <w:highlight w:val="none"/>
              </w:rPr>
              <w:t>方案讲解、现场演示。每个投标人时间不超过</w:t>
            </w:r>
            <w:r>
              <w:rPr>
                <w:rFonts w:hint="eastAsia" w:ascii="宋体" w:hAnsi="宋体" w:cs="宋体"/>
                <w:kern w:val="0"/>
                <w:sz w:val="24"/>
                <w:highlight w:val="none"/>
                <w:u w:val="single"/>
                <w:lang w:val="en-US" w:eastAsia="zh-CN"/>
              </w:rPr>
              <w:t>3</w:t>
            </w:r>
            <w:r>
              <w:rPr>
                <w:rFonts w:hint="eastAsia" w:ascii="宋体" w:hAnsi="宋体" w:eastAsia="宋体" w:cs="宋体"/>
                <w:kern w:val="0"/>
                <w:sz w:val="24"/>
                <w:highlight w:val="none"/>
                <w:u w:val="single"/>
              </w:rPr>
              <w:t>0</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lang w:val="en-US" w:eastAsia="zh-CN"/>
              </w:rPr>
              <w:t>3</w:t>
            </w:r>
            <w:r>
              <w:rPr>
                <w:rFonts w:hint="eastAsia" w:ascii="宋体" w:hAnsi="宋体" w:eastAsia="宋体" w:cs="宋体"/>
                <w:kern w:val="0"/>
                <w:sz w:val="24"/>
                <w:highlight w:val="none"/>
              </w:rPr>
              <w:t>人。讲解演示结束后按要求解答评标委员会提问。</w:t>
            </w:r>
          </w:p>
          <w:p w14:paraId="7DF7AF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C0B09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w:t>
            </w: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E2BC67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color w:val="auto"/>
                <w:kern w:val="0"/>
                <w:sz w:val="24"/>
                <w:highlight w:val="none"/>
              </w:rPr>
              <w:t>方式二：</w:t>
            </w:r>
            <w:r>
              <w:rPr>
                <w:rFonts w:hint="eastAsia" w:ascii="宋体" w:hAnsi="宋体" w:eastAsia="宋体" w:cs="宋体"/>
                <w:kern w:val="0"/>
                <w:sz w:val="24"/>
                <w:highlight w:val="none"/>
              </w:rPr>
              <w:t>代理机构评标场所现场讲解演示。</w:t>
            </w:r>
          </w:p>
          <w:p w14:paraId="7B0F3F81">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①现场演示签到截止时间：同本项目提交投标文件截止时间；迟到或未到视作放弃演示。</w:t>
            </w:r>
          </w:p>
          <w:p w14:paraId="32D8FC1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②现场演示</w:t>
            </w:r>
            <w:r>
              <w:rPr>
                <w:rFonts w:hint="eastAsia" w:ascii="宋体" w:hAnsi="宋体" w:cs="宋体"/>
                <w:kern w:val="0"/>
                <w:sz w:val="24"/>
                <w:highlight w:val="none"/>
                <w:lang w:eastAsia="zh-CN"/>
              </w:rPr>
              <w:t>签到</w:t>
            </w:r>
            <w:r>
              <w:rPr>
                <w:rFonts w:hint="eastAsia" w:ascii="宋体" w:hAnsi="宋体" w:eastAsia="宋体" w:cs="宋体"/>
                <w:kern w:val="0"/>
                <w:sz w:val="24"/>
                <w:highlight w:val="none"/>
              </w:rPr>
              <w:t>地点：</w:t>
            </w:r>
            <w:r>
              <w:rPr>
                <w:rFonts w:hint="eastAsia" w:ascii="宋体" w:hAnsi="宋体" w:cs="宋体"/>
                <w:sz w:val="24"/>
                <w:highlight w:val="none"/>
                <w:u w:val="single"/>
                <w:lang w:val="en-US" w:eastAsia="zh-CN"/>
              </w:rPr>
              <w:t>杭州市余杭区余杭街道星创新里程中心2号楼1105室</w:t>
            </w:r>
            <w:r>
              <w:rPr>
                <w:rFonts w:hint="eastAsia" w:ascii="宋体" w:hAnsi="宋体" w:eastAsia="宋体" w:cs="宋体"/>
                <w:kern w:val="0"/>
                <w:sz w:val="24"/>
                <w:highlight w:val="none"/>
              </w:rPr>
              <w:t>。</w:t>
            </w:r>
          </w:p>
          <w:p w14:paraId="6C5738CF">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③参加现场演示人员：必须携带本人身份证及加盖投标人公章的演示人员名单，否则视作放弃演示。</w:t>
            </w:r>
          </w:p>
          <w:p w14:paraId="7CD8CB3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④演示所用电脑等设备由投标人自备。</w:t>
            </w:r>
          </w:p>
          <w:p w14:paraId="78004006">
            <w:pPr>
              <w:snapToGrid w:val="0"/>
              <w:spacing w:line="360" w:lineRule="auto"/>
              <w:rPr>
                <w:rFonts w:hint="eastAsia" w:ascii="宋体" w:hAnsi="宋体" w:eastAsia="宋体" w:cs="宋体"/>
                <w:kern w:val="0"/>
                <w:sz w:val="24"/>
                <w:highlight w:val="none"/>
                <w:lang w:eastAsia="zh-CN"/>
              </w:rPr>
            </w:pPr>
            <w:r>
              <w:rPr>
                <w:rFonts w:hint="eastAsia" w:ascii="微软雅黑" w:hAnsi="微软雅黑" w:eastAsia="微软雅黑" w:cs="微软雅黑"/>
                <w:kern w:val="0"/>
                <w:sz w:val="24"/>
                <w:highlight w:val="none"/>
              </w:rPr>
              <w:t>⑤</w:t>
            </w:r>
            <w:r>
              <w:rPr>
                <w:rFonts w:hint="eastAsia" w:ascii="宋体" w:hAnsi="宋体" w:cs="宋体"/>
                <w:kern w:val="0"/>
                <w:sz w:val="24"/>
                <w:highlight w:val="none"/>
                <w:lang w:eastAsia="zh-CN"/>
              </w:rPr>
              <w:t>现场演示地点：</w:t>
            </w:r>
            <w:r>
              <w:rPr>
                <w:rFonts w:hint="eastAsia" w:ascii="宋体" w:hAnsi="宋体" w:cs="宋体"/>
                <w:sz w:val="24"/>
                <w:highlight w:val="none"/>
                <w:u w:val="single"/>
                <w:lang w:val="en-US" w:eastAsia="zh-CN"/>
              </w:rPr>
              <w:t>杭州市余杭区余杭街道星创新里程中心2号楼1105室</w:t>
            </w:r>
            <w:r>
              <w:rPr>
                <w:rFonts w:hint="eastAsia" w:ascii="宋体" w:hAnsi="宋体" w:eastAsia="宋体" w:cs="宋体"/>
                <w:kern w:val="0"/>
                <w:sz w:val="24"/>
                <w:highlight w:val="none"/>
              </w:rPr>
              <w:t>。</w:t>
            </w:r>
          </w:p>
          <w:p w14:paraId="3A97C9D4">
            <w:pPr>
              <w:snapToGrid w:val="0"/>
              <w:spacing w:line="360" w:lineRule="auto"/>
              <w:rPr>
                <w:rFonts w:ascii="宋体" w:hAnsi="宋体" w:cs="宋体"/>
                <w:b/>
                <w:kern w:val="0"/>
                <w:sz w:val="24"/>
                <w:lang w:val="zh-CN"/>
              </w:rPr>
            </w:pPr>
            <w:r>
              <w:rPr>
                <w:rFonts w:hint="eastAsia" w:ascii="宋体" w:hAnsi="宋体" w:eastAsia="宋体" w:cs="宋体"/>
                <w:kern w:val="0"/>
                <w:sz w:val="24"/>
                <w:highlight w:val="none"/>
              </w:rPr>
              <w:t>注：因投标人自身原因导致无法演示或者演示效果不理想的，责任自负。</w:t>
            </w:r>
          </w:p>
        </w:tc>
      </w:tr>
      <w:tr w14:paraId="5372A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3261595">
            <w:pPr>
              <w:snapToGrid w:val="0"/>
              <w:spacing w:line="360" w:lineRule="auto"/>
              <w:jc w:val="center"/>
              <w:rPr>
                <w:rFonts w:ascii="宋体" w:hAnsi="宋体" w:cs="宋体"/>
                <w:sz w:val="24"/>
              </w:rPr>
            </w:pPr>
          </w:p>
          <w:p w14:paraId="7427674C">
            <w:pPr>
              <w:snapToGrid w:val="0"/>
              <w:spacing w:line="360" w:lineRule="auto"/>
              <w:jc w:val="center"/>
              <w:rPr>
                <w:rFonts w:ascii="宋体" w:hAnsi="宋体" w:cs="宋体"/>
                <w:sz w:val="24"/>
              </w:rPr>
            </w:pPr>
          </w:p>
          <w:p w14:paraId="663C0B4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810B7B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404E8C0">
            <w:pPr>
              <w:spacing w:line="360" w:lineRule="auto"/>
              <w:rPr>
                <w:rFonts w:ascii="宋体" w:hAnsi="宋体" w:cs="宋体"/>
                <w:sz w:val="24"/>
              </w:rPr>
            </w:pPr>
            <w:r>
              <w:rPr>
                <w:rFonts w:hint="eastAsia" w:ascii="宋体" w:hAnsi="宋体" w:cs="宋体"/>
                <w:sz w:val="24"/>
              </w:rPr>
              <w:t>（1）资格证明文件：见招标文件第二部分11.1。</w:t>
            </w:r>
          </w:p>
          <w:p w14:paraId="6E6B383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ADEE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AEECE06">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BFEC88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841FB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2806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0561392">
            <w:pPr>
              <w:snapToGrid w:val="0"/>
              <w:spacing w:line="360" w:lineRule="auto"/>
              <w:jc w:val="center"/>
              <w:rPr>
                <w:rFonts w:ascii="宋体" w:hAnsi="宋体" w:cs="宋体"/>
                <w:sz w:val="24"/>
              </w:rPr>
            </w:pPr>
          </w:p>
          <w:p w14:paraId="272EFB4F">
            <w:pPr>
              <w:snapToGrid w:val="0"/>
              <w:spacing w:line="360" w:lineRule="auto"/>
              <w:jc w:val="center"/>
              <w:rPr>
                <w:rFonts w:ascii="宋体" w:hAnsi="宋体" w:cs="宋体"/>
                <w:sz w:val="24"/>
              </w:rPr>
            </w:pPr>
          </w:p>
          <w:p w14:paraId="5B103A2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2CBC55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A5C976">
            <w:pPr>
              <w:snapToGrid w:val="0"/>
              <w:spacing w:line="360" w:lineRule="auto"/>
              <w:rPr>
                <w:sz w:val="24"/>
              </w:rPr>
            </w:pPr>
            <w:r>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76D1A49">
            <w:pPr>
              <w:snapToGrid w:val="0"/>
              <w:spacing w:line="360" w:lineRule="auto"/>
              <w:rPr>
                <w:sz w:val="24"/>
              </w:rPr>
            </w:pPr>
            <w:sdt>
              <w:sdtPr>
                <w:rPr>
                  <w:rFonts w:hint="eastAsia"/>
                  <w:sz w:val="24"/>
                </w:rPr>
                <w:id w:val="147461840"/>
                <w14:checkbox>
                  <w14:checked w14:val="0"/>
                  <w14:checkedState w14:val="00FE" w14:font="Wingdings"/>
                  <w14:uncheckedState w14:val="2610" w14:font="MS Gothic"/>
                </w14:checkbox>
              </w:sdtPr>
              <w:sdtEndPr>
                <w:rPr>
                  <w:rFonts w:hint="eastAsia"/>
                  <w:sz w:val="24"/>
                </w:rPr>
              </w:sdtEndPr>
              <w:sdtContent>
                <w:r>
                  <w:rPr>
                    <w:rFonts w:hint="eastAsia"/>
                    <w:sz w:val="24"/>
                  </w:rPr>
                  <w:t>☐</w:t>
                </w:r>
              </w:sdtContent>
            </w:sdt>
            <w:r>
              <w:rPr>
                <w:rFonts w:hint="eastAsia"/>
                <w:sz w:val="24"/>
              </w:rPr>
              <w:t xml:space="preserve">强制采购节能采购。产品：    </w:t>
            </w:r>
          </w:p>
          <w:p w14:paraId="1CDEBFB9">
            <w:pPr>
              <w:snapToGrid w:val="0"/>
              <w:spacing w:line="360" w:lineRule="auto"/>
              <w:rPr>
                <w:sz w:val="24"/>
              </w:rPr>
            </w:pPr>
            <w:r>
              <w:rPr>
                <w:rFonts w:hint="eastAsia"/>
                <w:sz w:val="24"/>
              </w:rPr>
              <w:t xml:space="preserve">□优先采购节能产品。产品：   </w:t>
            </w:r>
          </w:p>
          <w:p w14:paraId="07D4ABD1">
            <w:pPr>
              <w:snapToGrid w:val="0"/>
              <w:spacing w:line="360" w:lineRule="auto"/>
              <w:rPr>
                <w:sz w:val="24"/>
              </w:rPr>
            </w:pPr>
            <w:r>
              <w:rPr>
                <w:rFonts w:hint="eastAsia"/>
                <w:sz w:val="24"/>
              </w:rPr>
              <w:t xml:space="preserve">□优先采购环保产品。产品：    </w:t>
            </w:r>
          </w:p>
          <w:p w14:paraId="4FC79170">
            <w:pPr>
              <w:snapToGrid w:val="0"/>
              <w:spacing w:line="360" w:lineRule="auto"/>
              <w:rPr>
                <w:rFonts w:ascii="宋体" w:hAnsi="宋体" w:cs="宋体"/>
                <w:kern w:val="0"/>
                <w:sz w:val="24"/>
              </w:rPr>
            </w:pPr>
            <w:r>
              <w:rPr>
                <w:rFonts w:hint="eastAsia"/>
                <w:sz w:val="24"/>
              </w:rPr>
              <w:t>☑无</w:t>
            </w:r>
          </w:p>
        </w:tc>
      </w:tr>
      <w:tr w14:paraId="4B11F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24F9A02">
            <w:pPr>
              <w:snapToGrid w:val="0"/>
              <w:spacing w:line="360" w:lineRule="auto"/>
              <w:jc w:val="center"/>
              <w:rPr>
                <w:rFonts w:ascii="宋体" w:hAnsi="宋体" w:cs="宋体"/>
                <w:sz w:val="24"/>
              </w:rPr>
            </w:pPr>
          </w:p>
          <w:p w14:paraId="7A5085C2">
            <w:pPr>
              <w:snapToGrid w:val="0"/>
              <w:spacing w:line="360" w:lineRule="auto"/>
              <w:jc w:val="center"/>
              <w:rPr>
                <w:rFonts w:ascii="宋体" w:hAnsi="宋体" w:cs="宋体"/>
                <w:sz w:val="24"/>
              </w:rPr>
            </w:pPr>
          </w:p>
          <w:p w14:paraId="01B75543">
            <w:pPr>
              <w:snapToGrid w:val="0"/>
              <w:spacing w:line="360" w:lineRule="auto"/>
              <w:jc w:val="center"/>
              <w:rPr>
                <w:rFonts w:ascii="宋体" w:hAnsi="宋体" w:cs="宋体"/>
                <w:sz w:val="24"/>
              </w:rPr>
            </w:pPr>
          </w:p>
          <w:p w14:paraId="73E27464">
            <w:pPr>
              <w:snapToGrid w:val="0"/>
              <w:spacing w:line="360" w:lineRule="auto"/>
              <w:jc w:val="center"/>
              <w:rPr>
                <w:rFonts w:ascii="宋体" w:hAnsi="宋体" w:cs="宋体"/>
                <w:sz w:val="24"/>
              </w:rPr>
            </w:pPr>
          </w:p>
          <w:p w14:paraId="0348D965">
            <w:pPr>
              <w:snapToGrid w:val="0"/>
              <w:spacing w:line="360" w:lineRule="auto"/>
              <w:jc w:val="center"/>
              <w:rPr>
                <w:rFonts w:ascii="宋体" w:hAnsi="宋体" w:cs="宋体"/>
                <w:sz w:val="24"/>
              </w:rPr>
            </w:pPr>
          </w:p>
          <w:p w14:paraId="627D5DF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F5EE19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DE3F6D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144509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9197040">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8D921E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14D6F1E">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75C8DD3">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714F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95" w:hRule="atLeast"/>
          <w:tblHeader/>
        </w:trPr>
        <w:tc>
          <w:tcPr>
            <w:tcW w:w="629" w:type="dxa"/>
            <w:tcBorders>
              <w:top w:val="single" w:color="auto" w:sz="4" w:space="0"/>
              <w:left w:val="single" w:color="000000" w:sz="8" w:space="0"/>
              <w:right w:val="single" w:color="000000" w:sz="2" w:space="0"/>
            </w:tcBorders>
          </w:tcPr>
          <w:p w14:paraId="6B2839D6">
            <w:pPr>
              <w:snapToGrid w:val="0"/>
              <w:spacing w:line="360" w:lineRule="auto"/>
              <w:jc w:val="center"/>
              <w:rPr>
                <w:rFonts w:ascii="宋体" w:hAnsi="宋体" w:cs="宋体"/>
                <w:sz w:val="24"/>
              </w:rPr>
            </w:pPr>
          </w:p>
          <w:p w14:paraId="1728E08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BE73DCB">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B7AC46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66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62EE3D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248042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1CEE7C">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杭州市临平区南苑街道玩月街88号1幢10楼招标代理部前台 </w:t>
            </w:r>
            <w:r>
              <w:rPr>
                <w:rFonts w:hint="eastAsia" w:hAnsi="宋体" w:cs="宋体"/>
                <w:kern w:val="28"/>
                <w:sz w:val="24"/>
                <w:szCs w:val="24"/>
              </w:rPr>
              <w:t>；备份投标文件签收人员联系电话：</w:t>
            </w:r>
            <w:r>
              <w:rPr>
                <w:rFonts w:hint="eastAsia" w:hAnsi="宋体" w:cs="宋体"/>
                <w:sz w:val="24"/>
                <w:u w:val="single"/>
              </w:rPr>
              <w:t xml:space="preserve"> 袁工、0571-86235827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825B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C485E1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6B24738">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86DA51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DBF0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132D92C">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642AF9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5CFBB71">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744FCBF0">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3A2B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8C797E9">
            <w:pPr>
              <w:snapToGrid w:val="0"/>
              <w:spacing w:line="360" w:lineRule="auto"/>
              <w:jc w:val="center"/>
              <w:rPr>
                <w:rFonts w:ascii="宋体" w:hAnsi="宋体" w:cs="宋体"/>
                <w:sz w:val="24"/>
              </w:rPr>
            </w:pPr>
            <w:bookmarkStart w:id="13" w:name="第三部分"/>
            <w:bookmarkStart w:id="14" w:name="_Toc164416483"/>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4807E1B">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461ADB08">
            <w:pPr>
              <w:spacing w:line="360" w:lineRule="auto"/>
              <w:rPr>
                <w:rFonts w:ascii="宋体" w:hAnsi="宋体" w:cs="宋体"/>
                <w:kern w:val="0"/>
                <w:sz w:val="24"/>
                <w:lang w:val="en"/>
              </w:rPr>
            </w:pPr>
            <w:r>
              <w:rPr>
                <w:rFonts w:hint="eastAsia" w:ascii="宋体" w:hAnsi="宋体" w:cs="宋体"/>
                <w:kern w:val="0"/>
                <w:sz w:val="24"/>
                <w:lang w:val="en"/>
              </w:rPr>
              <w:t>本项目推荐的成交候选人数量：</w:t>
            </w:r>
            <w:r>
              <w:rPr>
                <w:rFonts w:hint="eastAsia" w:ascii="宋体" w:hAnsi="宋体" w:cs="宋体"/>
                <w:kern w:val="0"/>
                <w:sz w:val="24"/>
                <w:u w:val="single"/>
              </w:rPr>
              <w:t xml:space="preserve">   1个   </w:t>
            </w:r>
            <w:r>
              <w:rPr>
                <w:rFonts w:hint="eastAsia" w:ascii="宋体" w:hAnsi="宋体" w:cs="宋体"/>
                <w:kern w:val="0"/>
                <w:sz w:val="24"/>
                <w:lang w:val="en"/>
              </w:rPr>
              <w:t>。</w:t>
            </w:r>
          </w:p>
        </w:tc>
      </w:tr>
      <w:tr w14:paraId="4CCBF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0ABBE8E">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00BBABC4">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59A6D935">
            <w:pPr>
              <w:spacing w:line="360" w:lineRule="auto"/>
              <w:rPr>
                <w:rFonts w:ascii="宋体" w:hAnsi="宋体" w:cs="宋体"/>
                <w:bCs/>
                <w:snapToGrid w:val="0"/>
                <w:kern w:val="28"/>
                <w:sz w:val="24"/>
              </w:rPr>
            </w:pPr>
            <w:r>
              <w:rPr>
                <w:rFonts w:hint="eastAsia" w:ascii="宋体" w:hAnsi="宋体" w:cs="宋体"/>
                <w:bCs/>
                <w:snapToGrid w:val="0"/>
                <w:kern w:val="28"/>
                <w:sz w:val="24"/>
              </w:rPr>
              <w:t>本次采购代理服务费由中标供应商支付。本项目为货物类采购项目，采购代理服务费标准按《招标代理服务收费管理暂行办法》(【2002】1980号文件)收费标准（以中标价为计算基数）的80%；造价咨询服务费（预算编制）参照浙建价协(2021)13号文件《浙江省建设工程造价咨询服务项目及收费指引》规定的相应项目收费标准为基础（以预算金额为计算基数）按50%结算。由中标供应商在接到中标通知书时以人民币方式向采购代理机构一次性支付采购代理服务费、造价咨询服务费（预算编制）。</w:t>
            </w:r>
          </w:p>
          <w:p w14:paraId="4621513A">
            <w:pPr>
              <w:spacing w:line="360" w:lineRule="auto"/>
              <w:rPr>
                <w:rFonts w:ascii="宋体" w:hAnsi="宋体" w:cs="宋体"/>
                <w:bCs/>
                <w:snapToGrid w:val="0"/>
                <w:kern w:val="28"/>
                <w:sz w:val="24"/>
              </w:rPr>
            </w:pPr>
            <w:r>
              <w:rPr>
                <w:rFonts w:hint="eastAsia" w:ascii="宋体" w:hAnsi="宋体" w:cs="宋体"/>
                <w:bCs/>
                <w:snapToGrid w:val="0"/>
                <w:kern w:val="28"/>
                <w:sz w:val="24"/>
              </w:rPr>
              <w:t>中标服务费的交纳方式：以转帐或支票的形式支付，开户名：天阳建设管理有限公司余杭分公司；开户行名称：中信银行杭州余杭支行 帐号：8110801012202411396</w:t>
            </w:r>
          </w:p>
          <w:p w14:paraId="21BB006F">
            <w:pPr>
              <w:spacing w:line="360" w:lineRule="auto"/>
              <w:rPr>
                <w:rFonts w:ascii="宋体" w:hAnsi="宋体" w:cs="宋体"/>
                <w:kern w:val="0"/>
                <w:sz w:val="24"/>
                <w:lang w:val="en"/>
              </w:rPr>
            </w:pPr>
            <w:r>
              <w:rPr>
                <w:rFonts w:hint="eastAsia" w:ascii="宋体" w:hAnsi="宋体" w:cs="宋体"/>
                <w:bCs/>
                <w:snapToGrid w:val="0"/>
                <w:kern w:val="28"/>
                <w:sz w:val="24"/>
              </w:rPr>
              <w:t>中标单位需在领取中标通知书时缴纳中标服务费，缴纳时注明招标编号。</w:t>
            </w:r>
          </w:p>
        </w:tc>
      </w:tr>
      <w:bookmarkEnd w:id="10"/>
    </w:tbl>
    <w:p w14:paraId="62406B18">
      <w:pPr>
        <w:adjustRightInd/>
        <w:spacing w:line="360" w:lineRule="auto"/>
        <w:ind w:firstLine="3845" w:firstLineChars="1197"/>
        <w:outlineLvl w:val="0"/>
        <w:rPr>
          <w:rFonts w:ascii="宋体" w:hAnsi="宋体" w:cs="宋体"/>
          <w:b/>
          <w:sz w:val="32"/>
          <w:szCs w:val="20"/>
        </w:rPr>
      </w:pPr>
    </w:p>
    <w:p w14:paraId="79B303C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02DB32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6874A2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8973941">
      <w:pPr>
        <w:adjustRightInd/>
        <w:spacing w:line="360" w:lineRule="auto"/>
        <w:outlineLvl w:val="0"/>
        <w:rPr>
          <w:rFonts w:ascii="宋体" w:hAnsi="宋体" w:cs="宋体"/>
          <w:b/>
          <w:sz w:val="24"/>
        </w:rPr>
      </w:pPr>
      <w:r>
        <w:rPr>
          <w:rFonts w:hint="eastAsia" w:ascii="宋体" w:hAnsi="宋体" w:cs="宋体"/>
          <w:b/>
          <w:sz w:val="24"/>
        </w:rPr>
        <w:t xml:space="preserve">   2.定义</w:t>
      </w:r>
    </w:p>
    <w:p w14:paraId="10499E7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C96DA6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7121F65">
      <w:pPr>
        <w:spacing w:line="360" w:lineRule="auto"/>
        <w:ind w:firstLine="480" w:firstLineChars="200"/>
        <w:rPr>
          <w:rFonts w:ascii="宋体" w:hAnsi="宋体" w:cs="宋体"/>
          <w:sz w:val="24"/>
        </w:rPr>
      </w:pPr>
      <w:r>
        <w:rPr>
          <w:rFonts w:hint="eastAsia" w:ascii="宋体" w:hAnsi="宋体" w:cs="宋体"/>
          <w:sz w:val="24"/>
        </w:rPr>
        <w:t>2.3 “投标人”系指响应招标、参加投标竞争的法人、其他组织或者自然人。</w:t>
      </w:r>
    </w:p>
    <w:p w14:paraId="0B39823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6B1817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6047B2">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3673A65">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C8A444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AE28EF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0874EC">
      <w:pPr>
        <w:spacing w:line="360" w:lineRule="auto"/>
        <w:ind w:firstLine="240" w:firstLineChars="100"/>
        <w:rPr>
          <w:rFonts w:ascii="宋体" w:hAnsi="宋体" w:cs="宋体"/>
          <w:sz w:val="24"/>
        </w:rPr>
      </w:pPr>
      <w:r>
        <w:rPr>
          <w:rFonts w:hint="eastAsia" w:ascii="宋体" w:hAnsi="宋体" w:cs="宋体"/>
          <w:sz w:val="24"/>
        </w:rPr>
        <w:t>3.2 支持绿色发展</w:t>
      </w:r>
    </w:p>
    <w:p w14:paraId="5AD0580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9EA2087">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0C499A2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203B6C90">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50A0D39">
      <w:pPr>
        <w:spacing w:line="360" w:lineRule="auto"/>
        <w:ind w:firstLine="240" w:firstLineChars="100"/>
        <w:rPr>
          <w:rFonts w:ascii="宋体" w:hAnsi="宋体" w:cs="宋体"/>
          <w:sz w:val="24"/>
        </w:rPr>
      </w:pPr>
      <w:r>
        <w:rPr>
          <w:rFonts w:hint="eastAsia" w:ascii="宋体" w:hAnsi="宋体" w:cs="宋体"/>
          <w:sz w:val="24"/>
        </w:rPr>
        <w:t>3.3支持中小企业发展</w:t>
      </w:r>
    </w:p>
    <w:p w14:paraId="4CC854A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82B66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BEA4BE5">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89E01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6150DC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9D6319F">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239AAC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56D343">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09BD2E8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874CD4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4C7C35E">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070E2CBD">
      <w:pPr>
        <w:pStyle w:val="3"/>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4A8C5D99">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7EB366E6">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522E55F7">
      <w:pPr>
        <w:pStyle w:val="891"/>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3E8CF5D8">
      <w:pPr>
        <w:pStyle w:val="891"/>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ACEB7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0044590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22DA4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65F38AF">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94D756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5CD579">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2DED1104">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5B13690">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43A8644">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2B9F9D1">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33F8640">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BDAEC9B">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29E8E6A">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8928010">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C7BDBE2">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C472DBE">
      <w:pPr>
        <w:pStyle w:val="891"/>
        <w:shd w:val="clear" w:color="auto" w:fill="FFFFFF"/>
        <w:snapToGrid w:val="0"/>
        <w:spacing w:after="240" w:afterAutospacing="0" w:line="360" w:lineRule="auto"/>
        <w:ind w:firstLine="400"/>
        <w:contextualSpacing/>
      </w:pPr>
      <w:r>
        <w:rPr>
          <w:rFonts w:hint="eastAsia"/>
        </w:rPr>
        <w:t>质疑函范本及制作说明详见附件2。</w:t>
      </w:r>
    </w:p>
    <w:p w14:paraId="073E1A56">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E922413">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E1A86F4">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E8A6FF3">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2C937B3">
      <w:pPr>
        <w:pStyle w:val="89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2AAA669">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9D071D8">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383E1430">
      <w:pPr>
        <w:pStyle w:val="891"/>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4522A2B7">
      <w:pPr>
        <w:pStyle w:val="891"/>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FE85E09">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1DD5FDCB">
      <w:pPr>
        <w:shd w:val="clear" w:color="auto" w:fill="FFFFFF"/>
        <w:snapToGrid w:val="0"/>
        <w:spacing w:after="240" w:line="360" w:lineRule="auto"/>
        <w:ind w:firstLine="480" w:firstLineChars="200"/>
        <w:contextualSpacing/>
      </w:pPr>
      <w:r>
        <w:rPr>
          <w:rFonts w:hint="eastAsia" w:ascii="宋体" w:hAnsi="宋体" w:cs="仿宋"/>
          <w:sz w:val="24"/>
        </w:rPr>
        <w:t>采购人因政策变化、规划调整而不履行政府采购合同的，供应商可依据《杭州市涉企补偿救济实施办法（试行）》向采购人提起补偿申请。</w:t>
      </w:r>
    </w:p>
    <w:p w14:paraId="01062CBF">
      <w:pPr>
        <w:pStyle w:val="891"/>
        <w:shd w:val="clear" w:color="auto" w:fill="FFFFFF"/>
        <w:snapToGrid w:val="0"/>
        <w:spacing w:after="240" w:afterAutospacing="0" w:line="360" w:lineRule="auto"/>
        <w:ind w:firstLine="400"/>
        <w:contextualSpacing/>
      </w:pPr>
      <w:r>
        <w:rPr>
          <w:rFonts w:hint="eastAsia"/>
        </w:rPr>
        <w:t>投诉书范本及制作说明详见附件3。</w:t>
      </w:r>
    </w:p>
    <w:p w14:paraId="5743CC64">
      <w:pPr>
        <w:pStyle w:val="131"/>
        <w:snapToGrid w:val="0"/>
        <w:spacing w:before="0"/>
        <w:ind w:firstLine="360"/>
        <w:rPr>
          <w:rFonts w:ascii="宋体" w:hAnsi="宋体" w:cs="宋体"/>
          <w:sz w:val="18"/>
          <w:szCs w:val="18"/>
        </w:rPr>
      </w:pPr>
    </w:p>
    <w:p w14:paraId="1CD5211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22EBD50">
      <w:pPr>
        <w:pStyle w:val="33"/>
        <w:spacing w:line="360" w:lineRule="auto"/>
        <w:rPr>
          <w:rFonts w:hAnsi="宋体" w:cs="宋体"/>
          <w:b/>
          <w:sz w:val="24"/>
          <w:szCs w:val="24"/>
        </w:rPr>
      </w:pPr>
      <w:r>
        <w:rPr>
          <w:rFonts w:hint="eastAsia" w:hAnsi="宋体" w:cs="宋体"/>
          <w:b/>
          <w:sz w:val="24"/>
          <w:szCs w:val="24"/>
        </w:rPr>
        <w:t>5．招标文件的构成</w:t>
      </w:r>
    </w:p>
    <w:p w14:paraId="1D7F5937">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BF6FE5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E44D2F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92D640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6BCF56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F78471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112DCDA">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7642E4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67EDCB2">
      <w:pPr>
        <w:pStyle w:val="33"/>
        <w:spacing w:line="360" w:lineRule="auto"/>
        <w:rPr>
          <w:rFonts w:hAnsi="宋体" w:cs="宋体"/>
          <w:b/>
          <w:sz w:val="24"/>
          <w:szCs w:val="24"/>
        </w:rPr>
      </w:pPr>
      <w:r>
        <w:rPr>
          <w:rFonts w:hint="eastAsia" w:hAnsi="宋体" w:cs="宋体"/>
          <w:b/>
          <w:sz w:val="24"/>
          <w:szCs w:val="24"/>
        </w:rPr>
        <w:t>6. 招标文件的澄清、修改</w:t>
      </w:r>
    </w:p>
    <w:p w14:paraId="45E021A1">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46858CA">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196EF0">
      <w:pPr>
        <w:pStyle w:val="23"/>
        <w:rPr>
          <w:rFonts w:hAnsi="宋体" w:cs="宋体"/>
          <w:sz w:val="18"/>
          <w:szCs w:val="18"/>
          <w:lang w:val="en-US"/>
        </w:rPr>
      </w:pPr>
      <w:r>
        <w:rPr>
          <w:rFonts w:hint="eastAsia" w:hAnsi="宋体" w:cs="宋体"/>
          <w:szCs w:val="24"/>
          <w:lang w:val="en-US"/>
        </w:rPr>
        <w:t xml:space="preserve">    </w:t>
      </w:r>
    </w:p>
    <w:p w14:paraId="1595231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951C23F">
      <w:pPr>
        <w:pStyle w:val="33"/>
        <w:spacing w:line="360" w:lineRule="auto"/>
        <w:rPr>
          <w:rFonts w:hAnsi="宋体" w:cs="宋体"/>
          <w:b/>
          <w:sz w:val="24"/>
          <w:szCs w:val="24"/>
        </w:rPr>
      </w:pPr>
      <w:r>
        <w:rPr>
          <w:rFonts w:hint="eastAsia" w:hAnsi="宋体" w:cs="宋体"/>
          <w:b/>
          <w:sz w:val="24"/>
          <w:szCs w:val="24"/>
        </w:rPr>
        <w:t>7. 招标文件的获取</w:t>
      </w:r>
    </w:p>
    <w:p w14:paraId="75B4ABD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3E96BAD">
      <w:pPr>
        <w:pStyle w:val="33"/>
        <w:spacing w:line="360" w:lineRule="auto"/>
        <w:rPr>
          <w:rFonts w:hAnsi="宋体" w:cs="宋体"/>
          <w:b/>
          <w:sz w:val="24"/>
          <w:szCs w:val="24"/>
        </w:rPr>
      </w:pPr>
      <w:r>
        <w:rPr>
          <w:rFonts w:hint="eastAsia" w:hAnsi="宋体" w:cs="宋体"/>
          <w:b/>
          <w:sz w:val="24"/>
          <w:szCs w:val="24"/>
        </w:rPr>
        <w:t>8.开标前答疑会或现场考察</w:t>
      </w:r>
    </w:p>
    <w:p w14:paraId="40885A15">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8417F05">
      <w:pPr>
        <w:pStyle w:val="33"/>
        <w:spacing w:line="360" w:lineRule="auto"/>
        <w:rPr>
          <w:rFonts w:hAnsi="宋体" w:cs="宋体"/>
          <w:b/>
          <w:szCs w:val="24"/>
        </w:rPr>
      </w:pPr>
      <w:r>
        <w:rPr>
          <w:rFonts w:hint="eastAsia" w:hAnsi="宋体" w:cs="宋体"/>
          <w:b/>
          <w:kern w:val="28"/>
          <w:sz w:val="24"/>
          <w:szCs w:val="24"/>
        </w:rPr>
        <w:t>9.投标保证金</w:t>
      </w:r>
    </w:p>
    <w:p w14:paraId="2F129021">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B8E43BB">
      <w:pPr>
        <w:pStyle w:val="33"/>
        <w:spacing w:line="360" w:lineRule="auto"/>
        <w:rPr>
          <w:rFonts w:hAnsi="宋体" w:cs="宋体"/>
          <w:b/>
          <w:sz w:val="24"/>
          <w:szCs w:val="24"/>
        </w:rPr>
      </w:pPr>
      <w:r>
        <w:rPr>
          <w:rFonts w:hint="eastAsia" w:hAnsi="宋体" w:cs="宋体"/>
          <w:b/>
          <w:sz w:val="24"/>
          <w:szCs w:val="24"/>
        </w:rPr>
        <w:t>10. 投标文件的语言</w:t>
      </w:r>
    </w:p>
    <w:p w14:paraId="31994606">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3EACDB5">
      <w:pPr>
        <w:pStyle w:val="33"/>
        <w:spacing w:line="360" w:lineRule="auto"/>
        <w:rPr>
          <w:rFonts w:hAnsi="宋体" w:cs="宋体"/>
          <w:b/>
          <w:sz w:val="24"/>
          <w:szCs w:val="24"/>
        </w:rPr>
      </w:pPr>
      <w:r>
        <w:rPr>
          <w:rFonts w:hint="eastAsia" w:hAnsi="宋体" w:cs="宋体"/>
          <w:b/>
          <w:sz w:val="24"/>
          <w:szCs w:val="24"/>
        </w:rPr>
        <w:t>11. 投标文件的组成</w:t>
      </w:r>
    </w:p>
    <w:p w14:paraId="50981D8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747C0E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C695C8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119308E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5086EE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B80369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488399A">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3A6B337">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BC83BD5">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EED464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40FC91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97ABEC9">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38C44DA">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2F3CF72">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AFBEC8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F9AFB4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02C71C5">
      <w:pPr>
        <w:snapToGrid w:val="0"/>
        <w:spacing w:line="360" w:lineRule="auto"/>
        <w:ind w:firstLine="960" w:firstLineChars="400"/>
        <w:rPr>
          <w:rFonts w:ascii="宋体" w:hAnsi="宋体" w:cs="宋体"/>
          <w:sz w:val="24"/>
        </w:rPr>
      </w:pPr>
      <w:r>
        <w:rPr>
          <w:rFonts w:hint="eastAsia" w:ascii="宋体" w:hAnsi="宋体" w:cs="宋体"/>
          <w:sz w:val="24"/>
        </w:rPr>
        <w:t>11.3.2 中小企业声明函。（如果有）</w:t>
      </w:r>
    </w:p>
    <w:p w14:paraId="2471F7A2">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9DB5851">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4A3AF427">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5208A4BF">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97EDC8B">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8FF30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3C3A2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2520D7F">
      <w:pPr>
        <w:snapToGrid w:val="0"/>
        <w:spacing w:line="360" w:lineRule="auto"/>
        <w:rPr>
          <w:rFonts w:ascii="宋体" w:hAnsi="宋体" w:cs="宋体"/>
          <w:b/>
          <w:sz w:val="24"/>
        </w:rPr>
      </w:pPr>
      <w:r>
        <w:rPr>
          <w:rFonts w:hint="eastAsia" w:ascii="宋体" w:hAnsi="宋体" w:cs="宋体"/>
          <w:b/>
          <w:sz w:val="24"/>
        </w:rPr>
        <w:t>13.投标文件的签署、盖章</w:t>
      </w:r>
    </w:p>
    <w:p w14:paraId="21D8760E">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46D83B7">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4FCA41F">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D3B79F9">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9BFD5D6">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416473">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AAD56F7">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BFDFDF4">
      <w:pPr>
        <w:pStyle w:val="33"/>
        <w:spacing w:line="360" w:lineRule="auto"/>
        <w:rPr>
          <w:rFonts w:hAnsi="宋体" w:cs="宋体"/>
          <w:b/>
          <w:sz w:val="24"/>
          <w:szCs w:val="24"/>
        </w:rPr>
      </w:pPr>
      <w:r>
        <w:rPr>
          <w:rFonts w:hint="eastAsia" w:hAnsi="宋体" w:cs="宋体"/>
          <w:b/>
          <w:sz w:val="24"/>
          <w:szCs w:val="24"/>
        </w:rPr>
        <w:t>15.备份投标文件</w:t>
      </w:r>
    </w:p>
    <w:p w14:paraId="5D7D155A">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EC4478E">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74CE34C">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0069722">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65ECEE6">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E97443F">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05C947A7">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CE00B75">
      <w:pPr>
        <w:pStyle w:val="131"/>
        <w:spacing w:before="0"/>
        <w:ind w:firstLine="0" w:firstLineChars="0"/>
        <w:rPr>
          <w:rFonts w:ascii="宋体" w:hAnsi="宋体" w:cs="宋体"/>
          <w:b/>
          <w:szCs w:val="24"/>
        </w:rPr>
      </w:pPr>
      <w:r>
        <w:rPr>
          <w:rFonts w:hint="eastAsia" w:ascii="宋体" w:hAnsi="宋体" w:cs="宋体"/>
          <w:b/>
          <w:szCs w:val="24"/>
        </w:rPr>
        <w:t>17.投标有效期</w:t>
      </w:r>
    </w:p>
    <w:p w14:paraId="0A75463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AF27409">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17471945">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F0B1999">
      <w:pPr>
        <w:pStyle w:val="131"/>
        <w:spacing w:before="0"/>
        <w:ind w:firstLine="643"/>
        <w:rPr>
          <w:rFonts w:ascii="宋体" w:hAnsi="宋体" w:cs="宋体"/>
          <w:b/>
          <w:sz w:val="32"/>
        </w:rPr>
      </w:pPr>
    </w:p>
    <w:p w14:paraId="484570DD">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F81F5E2">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86A83CF">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142757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B32EA71">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BFB5AC4">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EF1A015">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FCA82D6">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7F29C90">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FC5426D">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F7CA9BF">
      <w:pPr>
        <w:pStyle w:val="131"/>
        <w:spacing w:before="0"/>
        <w:ind w:firstLine="482"/>
        <w:rPr>
          <w:rFonts w:ascii="宋体" w:hAnsi="宋体" w:cs="宋体"/>
          <w:b/>
          <w:szCs w:val="24"/>
        </w:rPr>
      </w:pPr>
      <w:r>
        <w:rPr>
          <w:rFonts w:hint="eastAsia" w:ascii="宋体" w:hAnsi="宋体" w:cs="宋体"/>
          <w:b/>
          <w:szCs w:val="24"/>
        </w:rPr>
        <w:t>20.信用信息查询</w:t>
      </w:r>
    </w:p>
    <w:p w14:paraId="24223232">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4E9D65B9">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F0FE8D8">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BDF0269">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C27DA95">
      <w:pPr>
        <w:pStyle w:val="131"/>
        <w:spacing w:before="0"/>
        <w:ind w:firstLine="0" w:firstLineChars="0"/>
        <w:rPr>
          <w:rFonts w:ascii="宋体" w:hAnsi="宋体" w:cs="宋体"/>
          <w:kern w:val="0"/>
          <w:szCs w:val="24"/>
        </w:rPr>
      </w:pPr>
    </w:p>
    <w:p w14:paraId="07081D9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6915F30">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DD2D7DE">
      <w:pPr>
        <w:spacing w:line="360" w:lineRule="auto"/>
        <w:rPr>
          <w:rFonts w:ascii="宋体" w:hAnsi="宋体" w:cs="宋体"/>
          <w:b/>
          <w:sz w:val="24"/>
        </w:rPr>
      </w:pPr>
    </w:p>
    <w:p w14:paraId="5CEAA168">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7D974B6">
      <w:pPr>
        <w:pStyle w:val="25"/>
        <w:spacing w:line="360" w:lineRule="auto"/>
        <w:ind w:left="479" w:hanging="479" w:hangingChars="199"/>
        <w:rPr>
          <w:rFonts w:cs="宋体"/>
          <w:b/>
        </w:rPr>
      </w:pPr>
      <w:r>
        <w:rPr>
          <w:rFonts w:hint="eastAsia" w:cs="宋体"/>
          <w:b/>
        </w:rPr>
        <w:t>22. 确定中标供应商</w:t>
      </w:r>
    </w:p>
    <w:p w14:paraId="7041C516">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4CF106F">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A2BFDF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03C9243">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85C1AC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3274E3AE">
      <w:pPr>
        <w:pStyle w:val="131"/>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7DDA1215">
      <w:pPr>
        <w:pStyle w:val="80"/>
      </w:pPr>
    </w:p>
    <w:p w14:paraId="2A27111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A3DE63F">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70E73E5">
      <w:pPr>
        <w:pStyle w:val="25"/>
        <w:spacing w:line="360" w:lineRule="auto"/>
        <w:ind w:left="479" w:hanging="479" w:hangingChars="199"/>
        <w:rPr>
          <w:rFonts w:cs="宋体"/>
          <w:b/>
        </w:rPr>
      </w:pPr>
      <w:r>
        <w:rPr>
          <w:rFonts w:hint="eastAsia" w:cs="宋体"/>
          <w:b/>
        </w:rPr>
        <w:t>25. 合同的签订</w:t>
      </w:r>
    </w:p>
    <w:p w14:paraId="13057CD9">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0DCFFE9">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FA9DC1A">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15752AD">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E979C11">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3FA6F4B">
      <w:pPr>
        <w:pStyle w:val="25"/>
        <w:spacing w:line="360" w:lineRule="auto"/>
        <w:ind w:left="479" w:hanging="479" w:hangingChars="199"/>
        <w:rPr>
          <w:rFonts w:cs="宋体"/>
          <w:b/>
        </w:rPr>
      </w:pPr>
      <w:r>
        <w:rPr>
          <w:rFonts w:hint="eastAsia" w:cs="宋体"/>
          <w:b/>
        </w:rPr>
        <w:t>26. 履约保证金</w:t>
      </w:r>
    </w:p>
    <w:p w14:paraId="2890C42F">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86D23B9">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3708153B">
      <w:pPr>
        <w:pStyle w:val="3"/>
      </w:pPr>
      <w:r>
        <w:rPr>
          <w:rFonts w:ascii="宋体" w:hAnsi="宋体" w:eastAsia="宋体"/>
          <w:sz w:val="24"/>
          <w:lang w:val="en-US"/>
        </w:rPr>
        <w:t>27.预付款</w:t>
      </w:r>
    </w:p>
    <w:p w14:paraId="7352CF7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23268F87"/>
    <w:p w14:paraId="6DFB8A43">
      <w:pPr>
        <w:snapToGrid w:val="0"/>
        <w:spacing w:line="360" w:lineRule="auto"/>
        <w:ind w:firstLine="3357" w:firstLineChars="1045"/>
        <w:rPr>
          <w:rFonts w:ascii="宋体" w:hAnsi="宋体" w:cs="宋体"/>
          <w:b/>
          <w:sz w:val="32"/>
        </w:rPr>
      </w:pPr>
    </w:p>
    <w:p w14:paraId="090CC1D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FB98D45">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90FE0DC">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77B48FD">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D673CB9">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171C3E96">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42EC1E49">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7EA160B">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3F6D193">
      <w:pPr>
        <w:tabs>
          <w:tab w:val="left" w:pos="0"/>
        </w:tabs>
        <w:spacing w:line="360" w:lineRule="auto"/>
        <w:ind w:firstLine="480"/>
        <w:rPr>
          <w:rFonts w:ascii="宋体" w:hAnsi="宋体" w:cs="宋体"/>
          <w:sz w:val="24"/>
        </w:rPr>
      </w:pPr>
    </w:p>
    <w:p w14:paraId="554DA3C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A51EB20">
      <w:pPr>
        <w:pStyle w:val="25"/>
        <w:spacing w:line="360" w:lineRule="auto"/>
        <w:ind w:firstLine="0" w:firstLineChars="0"/>
        <w:rPr>
          <w:rFonts w:cs="宋体"/>
          <w:b/>
        </w:rPr>
      </w:pPr>
      <w:r>
        <w:rPr>
          <w:rFonts w:hint="eastAsia" w:cs="宋体"/>
          <w:b/>
        </w:rPr>
        <w:t>30.验收</w:t>
      </w:r>
    </w:p>
    <w:p w14:paraId="330A4271">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89E6EC">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2635769">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2003BC">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57669"/>
      <w:bookmarkEnd w:id="19"/>
      <w:bookmarkStart w:id="20" w:name="_Hlt74729768"/>
      <w:bookmarkEnd w:id="20"/>
      <w:bookmarkStart w:id="21" w:name="_Hlt68403820"/>
      <w:bookmarkEnd w:id="21"/>
      <w:bookmarkStart w:id="22" w:name="_Hlt68072990"/>
      <w:bookmarkEnd w:id="22"/>
      <w:bookmarkStart w:id="23" w:name="_Hlt75236290"/>
      <w:bookmarkEnd w:id="23"/>
      <w:bookmarkStart w:id="24" w:name="_Hlt75236011"/>
      <w:bookmarkEnd w:id="24"/>
      <w:bookmarkStart w:id="25" w:name="_Hlt74730295"/>
      <w:bookmarkEnd w:id="25"/>
      <w:bookmarkStart w:id="26" w:name="_Hlt68072998"/>
      <w:bookmarkEnd w:id="26"/>
      <w:bookmarkStart w:id="27" w:name="_Hlt75236101"/>
      <w:bookmarkEnd w:id="27"/>
      <w:bookmarkStart w:id="28" w:name="_Hlt74714665"/>
      <w:bookmarkEnd w:id="28"/>
      <w:bookmarkStart w:id="29" w:name="_Hlt68073093"/>
      <w:bookmarkEnd w:id="29"/>
      <w:bookmarkStart w:id="30" w:name="_Hlt74707468"/>
      <w:bookmarkEnd w:id="30"/>
    </w:p>
    <w:p w14:paraId="688179FE">
      <w:pPr>
        <w:pStyle w:val="3"/>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5F1927E">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3E0A231D">
      <w:pPr>
        <w:spacing w:line="360" w:lineRule="auto"/>
        <w:jc w:val="center"/>
        <w:outlineLvl w:val="0"/>
        <w:rPr>
          <w:rFonts w:ascii="仿宋" w:hAnsi="仿宋" w:eastAsia="仿宋" w:cs="宋体"/>
          <w:b/>
          <w:sz w:val="36"/>
          <w:szCs w:val="36"/>
        </w:rPr>
      </w:pPr>
      <w:bookmarkStart w:id="31" w:name="第四部分"/>
      <w:r>
        <w:rPr>
          <w:rFonts w:hint="eastAsia" w:ascii="仿宋" w:hAnsi="仿宋" w:eastAsia="仿宋" w:cs="宋体"/>
          <w:b/>
          <w:sz w:val="36"/>
          <w:szCs w:val="36"/>
        </w:rPr>
        <w:t>第三部分   采购需求</w:t>
      </w:r>
    </w:p>
    <w:p w14:paraId="32E9082C">
      <w:pPr>
        <w:pStyle w:val="85"/>
        <w:ind w:firstLine="0"/>
      </w:pPr>
      <w:r>
        <w:rPr>
          <w:rFonts w:hint="eastAsia"/>
        </w:rPr>
        <w:t>（技术指标中标“▲”参数为实质性要求，不允许负偏离，负偏离将按投标无效处理，“★”为重要参数。）</w:t>
      </w:r>
    </w:p>
    <w:p w14:paraId="6A1B4031">
      <w:pPr>
        <w:pStyle w:val="3"/>
        <w:numPr>
          <w:ilvl w:val="0"/>
          <w:numId w:val="1"/>
        </w:numPr>
        <w:snapToGrid w:val="0"/>
        <w:spacing w:before="120" w:beforeLines="50" w:after="120" w:afterLines="50"/>
        <w:rPr>
          <w:rFonts w:ascii="宋体" w:hAnsi="宋体" w:eastAsia="宋体"/>
          <w:sz w:val="24"/>
          <w:szCs w:val="24"/>
        </w:rPr>
      </w:pPr>
      <w:r>
        <w:rPr>
          <w:rFonts w:hint="eastAsia" w:ascii="宋体" w:hAnsi="宋体" w:eastAsia="宋体"/>
          <w:sz w:val="24"/>
          <w:szCs w:val="24"/>
        </w:rPr>
        <w:t>项目概况</w:t>
      </w:r>
    </w:p>
    <w:p w14:paraId="2D87C383">
      <w:pPr>
        <w:spacing w:line="360" w:lineRule="auto"/>
        <w:ind w:firstLine="480" w:firstLineChars="200"/>
        <w:rPr>
          <w:rFonts w:ascii="宋体" w:hAnsi="宋体" w:cs="宋体"/>
          <w:sz w:val="24"/>
        </w:rPr>
      </w:pPr>
      <w:r>
        <w:rPr>
          <w:rFonts w:hint="eastAsia" w:ascii="宋体" w:hAnsi="宋体" w:cs="宋体"/>
          <w:sz w:val="24"/>
        </w:rPr>
        <w:t>天元公学以“探求教育本源，树立学校标杆，践行因材施教，破解大师之问”为办学宗旨，体现了敢于践行教育改革创新的信心与追求。“探求教育本源”，强调教育要正本溯源，关注教育本质；“树立学校标杆”，彰显内外兼修的品质建设追求，为新时代中国教育改革发展、城市优质教育品牌打造、拔尖创新人才选拔培养提供系统化实践方案；“践行因材施教”，体现“标准化教育”与“因材施教”相结合，传承孔子的教育理念，并丰富其现代内涵；“破解大师之问”，表明学校的使命担当，以棋、琴、书、画、戏剧、编程、足球、游泳等方面为切入点，致力于在高等教育之前，更早发现、选拔和培养各领域的拔尖创新人才，在“破解拔尖创新人才选拔培养”这一中国教育的历史性使命上，开拓视野、兼收并蓄，为实证“中国教育是能够培养出大师来的”而不断努力。</w:t>
      </w:r>
    </w:p>
    <w:p w14:paraId="00FD9EA9">
      <w:pPr>
        <w:spacing w:line="360" w:lineRule="auto"/>
        <w:ind w:firstLine="480" w:firstLineChars="200"/>
        <w:rPr>
          <w:rFonts w:ascii="宋体" w:hAnsi="宋体" w:cs="宋体"/>
          <w:sz w:val="24"/>
        </w:rPr>
      </w:pPr>
      <w:r>
        <w:rPr>
          <w:rFonts w:hint="eastAsia" w:ascii="宋体" w:hAnsi="宋体" w:cs="宋体"/>
          <w:sz w:val="24"/>
        </w:rPr>
        <w:t>天元公学</w:t>
      </w:r>
      <w:r>
        <w:rPr>
          <w:rFonts w:hint="eastAsia" w:ascii="宋体" w:hAnsi="宋体" w:cs="宋体"/>
          <w:sz w:val="24"/>
          <w:lang w:eastAsia="zh-CN"/>
        </w:rPr>
        <w:t>和睦校区</w:t>
      </w:r>
      <w:r>
        <w:rPr>
          <w:rFonts w:hint="eastAsia" w:ascii="宋体" w:hAnsi="宋体" w:cs="宋体"/>
          <w:sz w:val="24"/>
        </w:rPr>
        <w:t>位于</w:t>
      </w:r>
      <w:r>
        <w:rPr>
          <w:rFonts w:hint="eastAsia" w:ascii="宋体" w:hAnsi="宋体" w:cs="宋体"/>
          <w:sz w:val="24"/>
          <w:lang w:val="en-US" w:eastAsia="zh-CN"/>
        </w:rPr>
        <w:t>杭州未来科技城核心区，</w:t>
      </w:r>
      <w:r>
        <w:rPr>
          <w:rFonts w:hint="eastAsia" w:ascii="宋体" w:hAnsi="宋体" w:cs="宋体"/>
          <w:sz w:val="24"/>
        </w:rPr>
        <w:t>杭州西站枢纽板块，学校布局的步频加快，是为了更好服务云城以及城西科创大走廊的职住人群，“天元公学的培养模式和办学理念，尤其受余杭区内高层次人才的青睐。”但在尽力挖掘办学潜力、扩大招生规模后，各学段仍“供不应求”，“</w:t>
      </w:r>
      <w:r>
        <w:rPr>
          <w:rFonts w:hint="eastAsia" w:ascii="宋体" w:hAnsi="宋体" w:cs="宋体"/>
          <w:sz w:val="24"/>
          <w:lang w:eastAsia="zh-CN"/>
        </w:rPr>
        <w:t>和睦校区</w:t>
      </w:r>
      <w:r>
        <w:rPr>
          <w:rFonts w:hint="eastAsia" w:ascii="宋体" w:hAnsi="宋体" w:cs="宋体"/>
          <w:sz w:val="24"/>
        </w:rPr>
        <w:t>将在钱学森路校区的基础上进一步优化升级，实现对教育用地的集约高效利用，同时比常规学校提供更多的优质教育服务供给。”</w:t>
      </w:r>
    </w:p>
    <w:p w14:paraId="468B1109">
      <w:pPr>
        <w:spacing w:line="360" w:lineRule="auto"/>
        <w:ind w:firstLine="480" w:firstLineChars="200"/>
        <w:rPr>
          <w:rFonts w:hint="eastAsia" w:ascii="宋体" w:hAnsi="宋体" w:cs="宋体"/>
          <w:sz w:val="24"/>
        </w:rPr>
      </w:pPr>
      <w:r>
        <w:rPr>
          <w:rFonts w:hint="eastAsia" w:ascii="宋体" w:hAnsi="宋体" w:cs="宋体"/>
          <w:sz w:val="24"/>
        </w:rPr>
        <w:t>天元公学</w:t>
      </w:r>
      <w:r>
        <w:rPr>
          <w:rFonts w:hint="eastAsia" w:ascii="宋体" w:hAnsi="宋体" w:cs="宋体"/>
          <w:sz w:val="24"/>
          <w:lang w:eastAsia="zh-CN"/>
        </w:rPr>
        <w:t>和睦校区</w:t>
      </w:r>
      <w:r>
        <w:rPr>
          <w:rFonts w:hint="eastAsia" w:ascii="宋体" w:hAnsi="宋体" w:cs="宋体"/>
          <w:sz w:val="24"/>
        </w:rPr>
        <w:t>总用地面积约155亩，总建筑面积约2</w:t>
      </w:r>
      <w:r>
        <w:rPr>
          <w:rFonts w:hint="eastAsia" w:ascii="宋体" w:hAnsi="宋体" w:cs="宋体"/>
          <w:sz w:val="24"/>
          <w:lang w:val="en-US" w:eastAsia="zh-CN"/>
        </w:rPr>
        <w:t>7.9</w:t>
      </w:r>
      <w:r>
        <w:rPr>
          <w:rFonts w:hint="eastAsia" w:ascii="宋体" w:hAnsi="宋体" w:cs="宋体"/>
          <w:sz w:val="24"/>
        </w:rPr>
        <w:t>万平方米，可容纳学位</w:t>
      </w:r>
      <w:r>
        <w:rPr>
          <w:rFonts w:hint="eastAsia" w:ascii="宋体" w:hAnsi="宋体" w:cs="宋体"/>
          <w:sz w:val="24"/>
          <w:lang w:val="en-US" w:eastAsia="zh-CN"/>
        </w:rPr>
        <w:t>8</w:t>
      </w:r>
      <w:r>
        <w:rPr>
          <w:rFonts w:hint="eastAsia" w:ascii="宋体" w:hAnsi="宋体" w:cs="宋体"/>
          <w:sz w:val="24"/>
        </w:rPr>
        <w:t>000个，这些数字都要高于钱学森路校区。学校面积如此之大，学生能体验到的学习场景也更多样。学校着眼适度提升建筑密度和容积率，为学生在有限土地条件下提供更多元多样的教学空间和设施。</w:t>
      </w:r>
    </w:p>
    <w:p w14:paraId="374046BF">
      <w:pPr>
        <w:spacing w:line="360" w:lineRule="auto"/>
        <w:ind w:firstLine="480" w:firstLineChars="200"/>
        <w:rPr>
          <w:rFonts w:ascii="宋体" w:hAnsi="宋体" w:cs="宋体"/>
          <w:sz w:val="24"/>
        </w:rPr>
      </w:pPr>
      <w:r>
        <w:rPr>
          <w:rFonts w:hint="eastAsia" w:ascii="宋体" w:hAnsi="宋体" w:cs="宋体"/>
          <w:sz w:val="24"/>
        </w:rPr>
        <w:t>本项目为“交钥匙”项目，满足学校高质量办学要求，深入推进智慧校园建设，与所有信息化设备互联互通，采购内容包括</w:t>
      </w:r>
      <w:r>
        <w:rPr>
          <w:rFonts w:hint="eastAsia" w:ascii="宋体" w:hAnsi="宋体" w:eastAsia="宋体" w:cs="宋体"/>
          <w:sz w:val="24"/>
          <w:szCs w:val="24"/>
          <w:lang w:eastAsia="zh-CN"/>
        </w:rPr>
        <w:t>电子班牌及教学多媒体系统设施设备</w:t>
      </w:r>
      <w:r>
        <w:rPr>
          <w:rFonts w:hint="eastAsia" w:ascii="宋体" w:hAnsi="宋体" w:cs="宋体"/>
          <w:sz w:val="24"/>
        </w:rPr>
        <w:t>等，还包括货物供货、货物验收、培训、质保期内的售后服务等。</w:t>
      </w:r>
    </w:p>
    <w:p w14:paraId="0B61AA3E">
      <w:pPr>
        <w:pStyle w:val="3"/>
        <w:numPr>
          <w:ilvl w:val="0"/>
          <w:numId w:val="1"/>
        </w:numPr>
        <w:snapToGrid w:val="0"/>
        <w:spacing w:before="120" w:beforeLines="50" w:after="120" w:afterLines="50"/>
        <w:rPr>
          <w:rFonts w:ascii="宋体" w:hAnsi="宋体" w:eastAsia="宋体"/>
          <w:sz w:val="24"/>
          <w:szCs w:val="24"/>
        </w:rPr>
      </w:pPr>
      <w:r>
        <w:rPr>
          <w:rFonts w:hint="eastAsia" w:ascii="宋体" w:hAnsi="宋体" w:eastAsia="宋体"/>
          <w:sz w:val="24"/>
          <w:szCs w:val="24"/>
        </w:rPr>
        <w:t>采购清单（后附）</w:t>
      </w:r>
    </w:p>
    <w:p w14:paraId="38D17963">
      <w:pPr>
        <w:pStyle w:val="3"/>
        <w:numPr>
          <w:ilvl w:val="0"/>
          <w:numId w:val="1"/>
        </w:numPr>
        <w:snapToGrid w:val="0"/>
        <w:spacing w:before="120" w:beforeLines="50" w:after="120" w:afterLines="50"/>
        <w:rPr>
          <w:rFonts w:ascii="宋体" w:hAnsi="宋体" w:eastAsia="宋体" w:cs="宋体"/>
          <w:b w:val="0"/>
          <w:sz w:val="24"/>
          <w:szCs w:val="24"/>
        </w:rPr>
      </w:pPr>
      <w:r>
        <w:rPr>
          <w:rFonts w:hint="eastAsia" w:ascii="宋体" w:hAnsi="宋体" w:eastAsia="宋体" w:cs="宋体"/>
          <w:sz w:val="24"/>
          <w:szCs w:val="24"/>
        </w:rPr>
        <w:t>需执行的国家相关标准、行业标准、地方标准或者其他相关标准及规范：</w:t>
      </w:r>
    </w:p>
    <w:p w14:paraId="770DF3DA">
      <w:pPr>
        <w:spacing w:line="360" w:lineRule="auto"/>
        <w:ind w:firstLine="480" w:firstLineChars="200"/>
        <w:rPr>
          <w:rFonts w:ascii="宋体" w:hAnsi="宋体" w:cs="宋体"/>
          <w:sz w:val="24"/>
        </w:rPr>
      </w:pPr>
      <w:r>
        <w:rPr>
          <w:rFonts w:hint="eastAsia" w:ascii="宋体" w:hAnsi="宋体" w:cs="宋体"/>
          <w:sz w:val="24"/>
        </w:rPr>
        <w:t>供应商所供的货物须为全新的，符合国家标准的合格产品。如有未特别注明需执行的国家相关标准、行业标准、地方标准或者其他标准、规范，则统一执行最新标准、规范。</w:t>
      </w:r>
    </w:p>
    <w:p w14:paraId="58F9A8EF">
      <w:pPr>
        <w:pStyle w:val="3"/>
        <w:snapToGrid w:val="0"/>
        <w:spacing w:before="120" w:beforeLines="50" w:after="120" w:afterLines="50"/>
        <w:rPr>
          <w:rFonts w:ascii="宋体" w:hAnsi="宋体" w:eastAsia="宋体"/>
          <w:b w:val="0"/>
          <w:sz w:val="24"/>
          <w:szCs w:val="24"/>
        </w:rPr>
      </w:pPr>
      <w:r>
        <w:rPr>
          <w:rFonts w:hint="eastAsia" w:ascii="宋体" w:hAnsi="宋体" w:eastAsia="宋体"/>
          <w:sz w:val="24"/>
          <w:szCs w:val="24"/>
        </w:rPr>
        <w:t>四、基本要求</w:t>
      </w:r>
      <w:r>
        <w:rPr>
          <w:rFonts w:hint="eastAsia" w:ascii="宋体" w:hAnsi="宋体" w:eastAsia="宋体"/>
          <w:b w:val="0"/>
          <w:sz w:val="24"/>
          <w:szCs w:val="24"/>
        </w:rPr>
        <w:t xml:space="preserve"> </w:t>
      </w:r>
    </w:p>
    <w:p w14:paraId="08591E19">
      <w:pPr>
        <w:spacing w:line="360" w:lineRule="auto"/>
        <w:ind w:firstLine="482" w:firstLineChars="200"/>
        <w:rPr>
          <w:rFonts w:ascii="宋体" w:hAnsi="宋体" w:cs="宋体"/>
          <w:sz w:val="24"/>
        </w:rPr>
      </w:pPr>
      <w:bookmarkStart w:id="32" w:name="_Toc218397480"/>
      <w:bookmarkStart w:id="33" w:name="_Toc452643883"/>
      <w:r>
        <w:rPr>
          <w:rFonts w:hint="eastAsia" w:ascii="宋体" w:hAnsi="宋体" w:cs="宋体"/>
          <w:b/>
          <w:sz w:val="24"/>
        </w:rPr>
        <w:t>1、交付（实施）的时间（期限）：</w:t>
      </w:r>
      <w:r>
        <w:rPr>
          <w:rFonts w:hint="eastAsia" w:ascii="宋体" w:hAnsi="宋体" w:cs="宋体"/>
          <w:sz w:val="24"/>
          <w:lang w:val="en-US" w:eastAsia="zh-CN"/>
        </w:rPr>
        <w:t>2025</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日前完成供货、安装调试及验收完成</w:t>
      </w:r>
      <w:r>
        <w:rPr>
          <w:rFonts w:hint="eastAsia" w:ascii="宋体" w:hAnsi="宋体" w:cs="宋体"/>
          <w:spacing w:val="-6"/>
          <w:sz w:val="24"/>
        </w:rPr>
        <w:t>。</w:t>
      </w:r>
    </w:p>
    <w:p w14:paraId="287F3022">
      <w:pPr>
        <w:spacing w:line="360" w:lineRule="auto"/>
        <w:ind w:firstLine="482" w:firstLineChars="200"/>
        <w:rPr>
          <w:rFonts w:ascii="宋体" w:hAnsi="宋体" w:cs="宋体"/>
          <w:sz w:val="24"/>
        </w:rPr>
      </w:pPr>
      <w:r>
        <w:rPr>
          <w:rFonts w:hint="eastAsia" w:ascii="宋体" w:hAnsi="宋体" w:cs="宋体"/>
          <w:b/>
          <w:sz w:val="24"/>
        </w:rPr>
        <w:t>2、交付（实施）的地点（范围）：</w:t>
      </w:r>
      <w:r>
        <w:rPr>
          <w:rFonts w:hint="eastAsia" w:ascii="宋体" w:hAnsi="宋体" w:cs="宋体"/>
          <w:sz w:val="24"/>
        </w:rPr>
        <w:t>采购人指定地点。</w:t>
      </w:r>
    </w:p>
    <w:bookmarkEnd w:id="32"/>
    <w:bookmarkEnd w:id="33"/>
    <w:p w14:paraId="6285E5C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服务标准、期限、效率等要求：</w:t>
      </w:r>
    </w:p>
    <w:p w14:paraId="69EFE192">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投标人应提供合理的项目整体实施方案，能按照项目分解节点并可跟踪实施。</w:t>
      </w:r>
    </w:p>
    <w:p w14:paraId="740F53EC">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投标人应提供供货安装方案，根据货物交付时间节点，落实送货安装时间和人员安排，确保按期交付使用。</w:t>
      </w:r>
    </w:p>
    <w:p w14:paraId="0469B2EC">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投标人应提供验收方案，确保采购人顺利验收的保障方案、与采购人的配合机制的科学性、合理性、验收材料的准备、实施方案、响应的及时性方案及承诺。</w:t>
      </w:r>
    </w:p>
    <w:p w14:paraId="7A46028E">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投标人应提供设备及备品备件配置清单内容及保障措施。</w:t>
      </w:r>
    </w:p>
    <w:p w14:paraId="7963C2D3">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4、项目团队要求：</w:t>
      </w:r>
    </w:p>
    <w:p w14:paraId="679F1F4B">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（1）供应商需要提供项目技术团队及其能力说明，提供人员清单、履历、专业技术能力等资料。</w:t>
      </w:r>
    </w:p>
    <w:p w14:paraId="24A83C78">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（2）如需使用特种操作工的，相应操作人员必须持证上岗，人证合一。</w:t>
      </w:r>
    </w:p>
    <w:p w14:paraId="1A65FBD7">
      <w:pPr>
        <w:rPr>
          <w:rFonts w:hint="eastAsia"/>
          <w:lang w:val="en-US" w:eastAsia="zh-CN"/>
        </w:rPr>
      </w:pPr>
    </w:p>
    <w:p w14:paraId="46C42C16">
      <w:pPr>
        <w:pStyle w:val="3"/>
        <w:snapToGrid w:val="0"/>
        <w:spacing w:before="120" w:beforeLines="50" w:after="120" w:afterLines="50"/>
        <w:rPr>
          <w:rFonts w:ascii="宋体" w:hAnsi="宋体" w:eastAsia="宋体"/>
          <w:sz w:val="24"/>
          <w:szCs w:val="24"/>
        </w:rPr>
      </w:pPr>
      <w:r>
        <w:rPr>
          <w:rFonts w:hint="eastAsia" w:ascii="宋体" w:hAnsi="宋体" w:eastAsia="宋体"/>
          <w:sz w:val="24"/>
          <w:szCs w:val="24"/>
        </w:rPr>
        <w:t>五、投标报价：</w:t>
      </w:r>
    </w:p>
    <w:p w14:paraId="51B1F5D4">
      <w:pPr>
        <w:snapToGrid w:val="0"/>
        <w:spacing w:line="360" w:lineRule="auto"/>
        <w:ind w:firstLine="480"/>
        <w:rPr>
          <w:rFonts w:ascii="宋体" w:hAnsi="宋体" w:cs="仿宋"/>
          <w:b/>
          <w:sz w:val="24"/>
        </w:rPr>
      </w:pPr>
      <w:r>
        <w:rPr>
          <w:rFonts w:hint="eastAsia" w:ascii="宋体" w:hAnsi="宋体" w:cs="宋体"/>
          <w:sz w:val="24"/>
        </w:rPr>
        <w:t>应包括货款、标准附件、样品费、成品保护费（如电梯、精装修、进户门等）、检验试验费、备品备件、专用工具、包装、存放、运输、装卸、保险、税金、货到就位以及安装调试、保修、成品保护、培训、售后服务、质保等一切税金和费用及专利权、版权、设计或其他因知识产权而需要向其他方支付的税费，以及天元大脑对接二次开发费用等因本项目而产生的一切费用。</w:t>
      </w:r>
      <w:r>
        <w:rPr>
          <w:rFonts w:ascii="宋体" w:hAnsi="宋体" w:cs="仿宋"/>
          <w:b/>
          <w:sz w:val="24"/>
        </w:rPr>
        <w:t>包括但不限于：</w:t>
      </w:r>
    </w:p>
    <w:p w14:paraId="4E88F85B">
      <w:pPr>
        <w:snapToGrid w:val="0"/>
        <w:spacing w:line="360" w:lineRule="auto"/>
        <w:ind w:firstLine="480"/>
        <w:rPr>
          <w:rFonts w:ascii="宋体" w:hAnsi="宋体" w:cs="仿宋"/>
          <w:b/>
          <w:sz w:val="24"/>
        </w:rPr>
      </w:pPr>
      <w:r>
        <w:rPr>
          <w:rFonts w:ascii="宋体" w:hAnsi="宋体" w:cs="仿宋"/>
          <w:b/>
          <w:sz w:val="24"/>
        </w:rPr>
        <w:t>（1）招标范围内的全部货物、材料、专用设备和工器具、配件、附件、备品备件等的费用；</w:t>
      </w:r>
    </w:p>
    <w:p w14:paraId="13ADA2C7">
      <w:pPr>
        <w:snapToGrid w:val="0"/>
        <w:spacing w:line="360" w:lineRule="auto"/>
        <w:ind w:firstLine="480"/>
        <w:rPr>
          <w:rFonts w:ascii="宋体" w:hAnsi="宋体" w:cs="仿宋"/>
          <w:b/>
          <w:sz w:val="24"/>
        </w:rPr>
      </w:pPr>
      <w:r>
        <w:rPr>
          <w:rFonts w:ascii="宋体" w:hAnsi="宋体" w:cs="仿宋"/>
          <w:b/>
          <w:sz w:val="24"/>
        </w:rPr>
        <w:t>（2）选型（包括颜色的调整）、采购、制造（包括适当的尺寸调整）、国内外运输及保险、出厂验收费、装卸、搬运、安装、调试、检测（不含第三方检测）、成品保护、通过所有相关部门验收合格、交付需方、竣工资料汇总整理移交等需要的费用。</w:t>
      </w:r>
    </w:p>
    <w:p w14:paraId="3D3D59B2">
      <w:pPr>
        <w:snapToGrid w:val="0"/>
        <w:spacing w:line="360" w:lineRule="auto"/>
        <w:ind w:firstLine="480"/>
        <w:rPr>
          <w:rFonts w:ascii="宋体" w:hAnsi="宋体" w:cs="仿宋"/>
          <w:b/>
          <w:sz w:val="24"/>
        </w:rPr>
      </w:pPr>
      <w:r>
        <w:rPr>
          <w:rFonts w:ascii="宋体" w:hAnsi="宋体" w:cs="仿宋"/>
          <w:b/>
          <w:sz w:val="24"/>
        </w:rPr>
        <w:t>（3）根据</w:t>
      </w:r>
      <w:r>
        <w:rPr>
          <w:rFonts w:hint="eastAsia" w:ascii="宋体" w:hAnsi="宋体" w:cs="仿宋"/>
          <w:b/>
          <w:sz w:val="24"/>
        </w:rPr>
        <w:t>采购人</w:t>
      </w:r>
      <w:r>
        <w:rPr>
          <w:rFonts w:ascii="宋体" w:hAnsi="宋体" w:cs="仿宋"/>
          <w:b/>
          <w:sz w:val="24"/>
        </w:rPr>
        <w:t>需要提前介入、货物交付使用前后的技术支持、使用操作技术培训、提供完整的操作手册、不少于</w:t>
      </w:r>
      <w:r>
        <w:rPr>
          <w:rFonts w:hint="eastAsia" w:ascii="宋体" w:hAnsi="宋体" w:cs="仿宋"/>
          <w:b/>
          <w:sz w:val="24"/>
          <w:lang w:val="en-US" w:eastAsia="zh-CN"/>
        </w:rPr>
        <w:t>七</w:t>
      </w:r>
      <w:r>
        <w:rPr>
          <w:rFonts w:hint="eastAsia" w:ascii="宋体" w:hAnsi="宋体" w:cs="仿宋"/>
          <w:b/>
          <w:sz w:val="24"/>
        </w:rPr>
        <w:t>年</w:t>
      </w:r>
      <w:r>
        <w:rPr>
          <w:rFonts w:ascii="宋体" w:hAnsi="宋体" w:cs="仿宋"/>
          <w:b/>
          <w:sz w:val="24"/>
        </w:rPr>
        <w:t>（含）的质保期及质保期内现场技术服务及系统运行维护、维修等相关服务的费用</w:t>
      </w:r>
      <w:r>
        <w:rPr>
          <w:rFonts w:hint="eastAsia" w:ascii="宋体" w:hAnsi="宋体" w:cs="仿宋"/>
          <w:b/>
          <w:sz w:val="24"/>
        </w:rPr>
        <w:t>，采购人不再额外支付费用</w:t>
      </w:r>
      <w:r>
        <w:rPr>
          <w:rFonts w:ascii="宋体" w:hAnsi="宋体" w:cs="仿宋"/>
          <w:b/>
          <w:sz w:val="24"/>
        </w:rPr>
        <w:t>。</w:t>
      </w:r>
    </w:p>
    <w:p w14:paraId="7BFE4A97">
      <w:pPr>
        <w:snapToGrid w:val="0"/>
        <w:spacing w:line="360" w:lineRule="auto"/>
        <w:ind w:firstLine="480"/>
        <w:rPr>
          <w:rFonts w:ascii="宋体" w:hAnsi="宋体" w:cs="仿宋"/>
          <w:b/>
          <w:sz w:val="24"/>
        </w:rPr>
      </w:pPr>
      <w:r>
        <w:rPr>
          <w:rFonts w:ascii="宋体" w:hAnsi="宋体" w:cs="仿宋"/>
          <w:b/>
          <w:sz w:val="24"/>
        </w:rPr>
        <w:t>（4）管理、利润、税金（含货物的关税、增值税等）、政策性文件规定及合同包含的所有风险、责任等各项全部费用。</w:t>
      </w:r>
    </w:p>
    <w:p w14:paraId="1FA7BB8A">
      <w:pPr>
        <w:snapToGrid w:val="0"/>
        <w:spacing w:line="360" w:lineRule="auto"/>
        <w:ind w:firstLine="480"/>
        <w:rPr>
          <w:rFonts w:ascii="宋体" w:hAnsi="宋体" w:cs="仿宋"/>
          <w:b/>
          <w:sz w:val="24"/>
        </w:rPr>
      </w:pPr>
      <w:r>
        <w:rPr>
          <w:rFonts w:hint="eastAsia" w:ascii="宋体" w:hAnsi="宋体" w:cs="仿宋"/>
          <w:b/>
          <w:sz w:val="24"/>
        </w:rPr>
        <w:t>（5）施工用水电费、仓库、宿舍、预留孔洞修补、临时存放场地、升降设备和其它可能使用的总包人现场已有的临时设施等由此产生的费用。由供应商自行与总包单位进行协调、结算。</w:t>
      </w:r>
    </w:p>
    <w:p w14:paraId="63798105">
      <w:pPr>
        <w:snapToGrid w:val="0"/>
        <w:spacing w:line="360" w:lineRule="auto"/>
        <w:ind w:firstLine="480"/>
        <w:rPr>
          <w:rFonts w:ascii="宋体" w:hAnsi="宋体" w:cs="仿宋"/>
          <w:b/>
          <w:sz w:val="24"/>
        </w:rPr>
      </w:pPr>
      <w:r>
        <w:rPr>
          <w:rFonts w:hint="eastAsia" w:ascii="宋体" w:hAnsi="宋体" w:cs="仿宋"/>
          <w:b/>
          <w:sz w:val="24"/>
        </w:rPr>
        <w:t>（6）</w:t>
      </w:r>
      <w:bookmarkStart w:id="34" w:name="_Hlk165975618"/>
      <w:r>
        <w:rPr>
          <w:rFonts w:ascii="宋体" w:hAnsi="宋体" w:cs="仿宋"/>
          <w:b/>
          <w:sz w:val="24"/>
        </w:rPr>
        <w:t>供应商先到现场踏勘以充分了解现场位置、情况、道路、储存空间、装卸限制、建筑物结构及任何其它足以影响报价的情况，任何因忽视或误解现场情况而导致的索赔或交货期延长申请将不获批准；对技术难度和安全性引起特别重视，所发生的费用全部包括在投标报价中。</w:t>
      </w:r>
      <w:bookmarkEnd w:id="34"/>
    </w:p>
    <w:p w14:paraId="5148D31D">
      <w:pPr>
        <w:snapToGrid w:val="0"/>
        <w:spacing w:line="360" w:lineRule="auto"/>
        <w:ind w:firstLine="480"/>
        <w:rPr>
          <w:rFonts w:ascii="宋体" w:hAnsi="宋体" w:cs="仿宋"/>
          <w:b/>
          <w:sz w:val="24"/>
        </w:rPr>
      </w:pPr>
      <w:r>
        <w:rPr>
          <w:rFonts w:hint="eastAsia" w:ascii="宋体" w:hAnsi="宋体" w:cs="仿宋"/>
          <w:b/>
          <w:sz w:val="24"/>
        </w:rPr>
        <w:t>（7）</w:t>
      </w:r>
      <w:r>
        <w:rPr>
          <w:rFonts w:ascii="宋体" w:hAnsi="宋体" w:cs="仿宋"/>
          <w:b/>
          <w:sz w:val="24"/>
        </w:rPr>
        <w:t>供应商应负责办理为执行本招标文件规定义务而投入的工伤事故的保险、机具设备和运输工具的财产保险、人身意外伤害险、材料运输险等相关保险，费用由供应商自行支付，并已包含在投标报价中，采购人将不再另行支付。</w:t>
      </w:r>
    </w:p>
    <w:p w14:paraId="4040CC10">
      <w:pPr>
        <w:snapToGrid w:val="0"/>
        <w:spacing w:line="360" w:lineRule="auto"/>
        <w:ind w:firstLine="480"/>
        <w:rPr>
          <w:rFonts w:ascii="宋体" w:hAnsi="宋体" w:eastAsia="宋体" w:cs="仿宋"/>
          <w:b/>
          <w:sz w:val="24"/>
        </w:rPr>
      </w:pPr>
      <w:r>
        <w:rPr>
          <w:rFonts w:hint="eastAsia" w:ascii="宋体" w:hAnsi="宋体" w:cs="仿宋"/>
          <w:b/>
          <w:sz w:val="24"/>
        </w:rPr>
        <w:t>（8）</w:t>
      </w:r>
      <w:r>
        <w:rPr>
          <w:rFonts w:ascii="宋体" w:hAnsi="宋体" w:eastAsia="宋体" w:cs="仿宋"/>
          <w:b/>
          <w:bCs w:val="0"/>
          <w:sz w:val="24"/>
          <w:szCs w:val="24"/>
          <w:lang w:val="en-US"/>
        </w:rPr>
        <w:t>本招标项目所有供货、运输、安装过程中产生的垃圾由</w:t>
      </w:r>
      <w:r>
        <w:rPr>
          <w:rFonts w:hint="default" w:ascii="宋体" w:hAnsi="宋体" w:eastAsia="宋体" w:cs="仿宋"/>
          <w:b/>
          <w:bCs w:val="0"/>
          <w:sz w:val="24"/>
          <w:szCs w:val="24"/>
          <w:lang w:val="en-US"/>
        </w:rPr>
        <w:t>供应商</w:t>
      </w:r>
      <w:r>
        <w:rPr>
          <w:rFonts w:ascii="宋体" w:hAnsi="宋体" w:eastAsia="宋体" w:cs="仿宋"/>
          <w:b/>
          <w:bCs w:val="0"/>
          <w:sz w:val="24"/>
          <w:szCs w:val="24"/>
          <w:lang w:val="en-US"/>
        </w:rPr>
        <w:t>负责清理，且必须运出工地之外经批准的丢弃场地。从工地清运出去，涉及运输距离远近和运输过程中发生的一切费用，</w:t>
      </w:r>
      <w:r>
        <w:rPr>
          <w:rFonts w:hint="default" w:ascii="宋体" w:hAnsi="宋体" w:eastAsia="宋体" w:cs="仿宋"/>
          <w:b/>
          <w:bCs w:val="0"/>
          <w:sz w:val="24"/>
          <w:szCs w:val="24"/>
          <w:lang w:val="en-US"/>
        </w:rPr>
        <w:t>供应商</w:t>
      </w:r>
      <w:r>
        <w:rPr>
          <w:rFonts w:ascii="宋体" w:hAnsi="宋体" w:eastAsia="宋体" w:cs="仿宋"/>
          <w:b/>
          <w:bCs w:val="0"/>
          <w:sz w:val="24"/>
          <w:szCs w:val="24"/>
          <w:lang w:val="en-US"/>
        </w:rPr>
        <w:t>在报价时充分考虑，结算时不另增加费用。如需总承包单位运输，所需费用由</w:t>
      </w:r>
      <w:r>
        <w:rPr>
          <w:rFonts w:hint="default" w:ascii="宋体" w:hAnsi="宋体" w:eastAsia="宋体" w:cs="仿宋"/>
          <w:b/>
          <w:bCs w:val="0"/>
          <w:sz w:val="24"/>
          <w:szCs w:val="24"/>
          <w:lang w:val="en-US"/>
        </w:rPr>
        <w:t>供应商</w:t>
      </w:r>
      <w:r>
        <w:rPr>
          <w:rFonts w:ascii="宋体" w:hAnsi="宋体" w:eastAsia="宋体" w:cs="仿宋"/>
          <w:b/>
          <w:bCs w:val="0"/>
          <w:sz w:val="24"/>
          <w:szCs w:val="24"/>
          <w:lang w:val="en-US"/>
        </w:rPr>
        <w:t>在与总承包单位协商后自行报价，相关费用计入报价。</w:t>
      </w:r>
    </w:p>
    <w:p w14:paraId="7D3E5392">
      <w:pPr>
        <w:pStyle w:val="3"/>
        <w:snapToGrid w:val="0"/>
        <w:spacing w:before="120" w:beforeLines="50" w:after="120" w:afterLines="50"/>
        <w:rPr>
          <w:rFonts w:hint="eastAsia" w:ascii="宋体" w:hAnsi="宋体" w:eastAsia="宋体"/>
          <w:sz w:val="24"/>
          <w:szCs w:val="24"/>
        </w:rPr>
      </w:pPr>
      <w:r>
        <w:rPr>
          <w:rFonts w:hint="eastAsia" w:ascii="宋体" w:hAnsi="宋体" w:eastAsia="宋体"/>
          <w:sz w:val="24"/>
          <w:szCs w:val="24"/>
        </w:rPr>
        <w:t>六、其他技术要求：</w:t>
      </w:r>
    </w:p>
    <w:p w14:paraId="4A40E641">
      <w:pPr>
        <w:spacing w:line="360" w:lineRule="auto"/>
        <w:ind w:firstLine="480" w:firstLineChars="200"/>
        <w:rPr>
          <w:rFonts w:hint="eastAsia"/>
          <w:b/>
          <w:bCs/>
          <w:sz w:val="24"/>
        </w:rPr>
      </w:pPr>
      <w:r>
        <w:rPr>
          <w:rFonts w:hint="eastAsia" w:ascii="宋体" w:hAnsi="宋体"/>
          <w:sz w:val="24"/>
        </w:rPr>
        <w:t>1</w:t>
      </w:r>
      <w:r>
        <w:rPr>
          <w:rFonts w:hint="eastAsia" w:ascii="宋体" w:hAnsi="宋体"/>
          <w:b/>
          <w:bCs/>
          <w:sz w:val="24"/>
        </w:rPr>
        <w:t>、具备用户认证功能的硬件和软件，未来需要接入天元大脑零信任统一身份认证系统，相关接口开发费用在报价时应考虑在内。拟接入的零信任统一身份认证系统基本功能和要求：进行提供统一身份管理，身份生命周期管理，应用帐号供给，支持不同协议为应用系统提供单点登录，支持应用级、功能级、API的授权。</w:t>
      </w:r>
    </w:p>
    <w:p w14:paraId="6BCF65E5">
      <w:pPr>
        <w:spacing w:line="360" w:lineRule="auto"/>
        <w:ind w:firstLine="424" w:firstLineChars="177"/>
        <w:rPr>
          <w:rFonts w:ascii="宋体" w:hAnsi="宋体" w:cs="仿宋"/>
          <w:sz w:val="24"/>
        </w:rPr>
      </w:pPr>
      <w:r>
        <w:rPr>
          <w:rFonts w:hint="eastAsia" w:ascii="宋体" w:hAnsi="宋体" w:cs="仿宋"/>
          <w:sz w:val="24"/>
        </w:rPr>
        <w:t>2、供应商需要提供合理的项目整体实施方案，能按照项目分解节点并可跟踪实施。</w:t>
      </w:r>
    </w:p>
    <w:p w14:paraId="699E8DCE">
      <w:pPr>
        <w:spacing w:line="360" w:lineRule="auto"/>
        <w:ind w:firstLine="424" w:firstLineChars="177"/>
        <w:rPr>
          <w:rFonts w:ascii="宋体" w:hAnsi="宋体" w:cs="仿宋"/>
          <w:sz w:val="24"/>
        </w:rPr>
      </w:pPr>
      <w:r>
        <w:rPr>
          <w:rFonts w:hint="eastAsia" w:ascii="宋体" w:hAnsi="宋体" w:cs="仿宋"/>
          <w:sz w:val="24"/>
        </w:rPr>
        <w:t>3、供应商需要提供供货安装方案，根据货物交付时间节点，落实送货安装时间和人员安排，确保按期交付使用。</w:t>
      </w:r>
    </w:p>
    <w:p w14:paraId="359D1657">
      <w:pPr>
        <w:spacing w:line="360" w:lineRule="auto"/>
        <w:ind w:firstLine="480" w:firstLineChars="200"/>
        <w:rPr>
          <w:rFonts w:ascii="宋体" w:hAnsi="宋体" w:cs="仿宋"/>
          <w:sz w:val="24"/>
          <w:lang w:bidi="ar"/>
        </w:rPr>
      </w:pPr>
      <w:r>
        <w:rPr>
          <w:rFonts w:hint="eastAsia" w:ascii="宋体" w:hAnsi="宋体" w:cs="仿宋"/>
          <w:sz w:val="24"/>
        </w:rPr>
        <w:t>4、</w:t>
      </w:r>
      <w:r>
        <w:rPr>
          <w:rFonts w:hint="eastAsia" w:ascii="宋体" w:hAnsi="宋体" w:cs="仿宋"/>
          <w:sz w:val="24"/>
          <w:lang w:bidi="ar"/>
        </w:rPr>
        <w:t>如招标文件中遗漏了完工必须具备的材料、配件或服务，供应商应包含在投标总价中；供应商有义务保证采购人系统的完整性，如项目实施过程中因缺少设备、配件或服务导致采购人系统无法正常运行，中标供应商须负责提供，合同金额不作调整。</w:t>
      </w:r>
    </w:p>
    <w:p w14:paraId="4E5665FB">
      <w:pPr>
        <w:spacing w:line="360" w:lineRule="auto"/>
        <w:ind w:firstLine="480" w:firstLineChars="200"/>
        <w:rPr>
          <w:rFonts w:ascii="宋体" w:hAnsi="宋体" w:cs="仿宋"/>
          <w:sz w:val="24"/>
          <w:lang w:bidi="ar"/>
        </w:rPr>
      </w:pPr>
      <w:r>
        <w:rPr>
          <w:rFonts w:hint="eastAsia" w:ascii="宋体" w:hAnsi="宋体" w:cs="仿宋"/>
          <w:sz w:val="24"/>
          <w:lang w:bidi="ar"/>
        </w:rPr>
        <w:t>5、如招标文件中遗漏了货物、设备等设施在今后安全正常使用时需要的保护装置或措施，供应商应根据自身的工程经验提出解决方案，并包含在投标总价中；中标供应商有义务保证整个项目能被安全正常的使用。</w:t>
      </w:r>
    </w:p>
    <w:p w14:paraId="3300D03C">
      <w:pPr>
        <w:spacing w:line="360" w:lineRule="auto"/>
        <w:ind w:firstLine="480" w:firstLineChars="200"/>
        <w:rPr>
          <w:rFonts w:ascii="宋体" w:hAnsi="宋体" w:cs="宋体"/>
          <w:sz w:val="24"/>
        </w:rPr>
      </w:pPr>
      <w:r>
        <w:rPr>
          <w:rFonts w:hint="eastAsia" w:ascii="宋体" w:hAnsi="宋体" w:cs="宋体"/>
          <w:sz w:val="24"/>
        </w:rPr>
        <w:t>6、本项目的所有软、硬件(如线缆、管线、软件、硬件、模块等，包括未列出而系统实施又必需的软件、硬件)需配齐以构成一套完整实用系统，如有任何遗漏，由供应商补齐，采购人不再额外支付费用。</w:t>
      </w:r>
    </w:p>
    <w:p w14:paraId="5CA29A4B">
      <w:pPr>
        <w:spacing w:line="360" w:lineRule="auto"/>
        <w:ind w:firstLine="480" w:firstLineChars="200"/>
        <w:rPr>
          <w:rFonts w:ascii="宋体" w:hAnsi="宋体" w:cs="宋体"/>
          <w:sz w:val="24"/>
        </w:rPr>
      </w:pPr>
      <w:r>
        <w:rPr>
          <w:rFonts w:hint="eastAsia" w:ascii="宋体" w:hAnsi="宋体" w:cs="宋体"/>
          <w:sz w:val="24"/>
        </w:rPr>
        <w:t>7、投标方案中的硬件设备如需使用特别接头、插座等，由供应商提供，投标总价应包括运抵学校的运费及安装调试费等，采购人不再额外支付费用。</w:t>
      </w:r>
    </w:p>
    <w:p w14:paraId="53EFAAB4">
      <w:pPr>
        <w:snapToGrid w:val="0"/>
        <w:spacing w:line="360" w:lineRule="auto"/>
        <w:ind w:firstLine="480"/>
        <w:rPr>
          <w:rFonts w:ascii="宋体" w:hAnsi="宋体" w:cs="宋体"/>
          <w:sz w:val="24"/>
        </w:rPr>
      </w:pPr>
      <w:r>
        <w:rPr>
          <w:rFonts w:hint="eastAsia" w:ascii="宋体" w:hAnsi="宋体" w:cs="宋体"/>
          <w:sz w:val="24"/>
        </w:rPr>
        <w:t>8、所投产品应是目前市场上的主流产品，产品及主要部件均须非停产设备，并提供备件、附件和耗材的供应。</w:t>
      </w:r>
    </w:p>
    <w:p w14:paraId="652A27A3">
      <w:pPr>
        <w:snapToGrid w:val="0"/>
        <w:spacing w:line="360" w:lineRule="auto"/>
        <w:ind w:firstLine="480"/>
        <w:rPr>
          <w:rFonts w:ascii="宋体" w:hAnsi="宋体" w:cs="宋体"/>
          <w:sz w:val="24"/>
        </w:rPr>
      </w:pPr>
      <w:r>
        <w:rPr>
          <w:rFonts w:hint="eastAsia" w:ascii="宋体" w:hAnsi="宋体" w:cs="宋体"/>
          <w:sz w:val="24"/>
        </w:rPr>
        <w:t>9、所有设备必须是全新的，未曾使用过的。所投产品及主要部件必须为成熟的产品,须充分考虑产品的使用者和使用环境,不得提供对师生安全和健康存在威胁的方案或产品。投标供应商须保证所提供产品包括相关附件为相应厂家原装正品，符合国家有关规定。</w:t>
      </w:r>
    </w:p>
    <w:p w14:paraId="3CDD803D">
      <w:pPr>
        <w:snapToGrid w:val="0"/>
        <w:spacing w:line="360" w:lineRule="auto"/>
        <w:ind w:firstLine="480"/>
        <w:rPr>
          <w:rFonts w:ascii="宋体" w:hAnsi="宋体" w:cs="宋体"/>
          <w:sz w:val="24"/>
        </w:rPr>
      </w:pPr>
      <w:r>
        <w:rPr>
          <w:rFonts w:hint="eastAsia" w:ascii="宋体" w:hAnsi="宋体" w:cs="宋体"/>
          <w:sz w:val="24"/>
        </w:rPr>
        <w:t>10、投标供应商须保证所提供产品具有合法的版权或使用权，本项目采购的产品，如在本项目范围内使用过程中出现版权或使用权纠纷，应由供应商负责，采购人不承担责任。</w:t>
      </w:r>
    </w:p>
    <w:p w14:paraId="65560C5D">
      <w:pPr>
        <w:snapToGrid w:val="0"/>
        <w:spacing w:line="360" w:lineRule="auto"/>
        <w:ind w:firstLine="480"/>
        <w:rPr>
          <w:rFonts w:ascii="宋体" w:hAnsi="宋体" w:cs="宋体"/>
          <w:sz w:val="24"/>
        </w:rPr>
      </w:pPr>
      <w:r>
        <w:rPr>
          <w:rFonts w:hint="eastAsia" w:ascii="宋体" w:hAnsi="宋体" w:cs="宋体"/>
          <w:sz w:val="24"/>
        </w:rPr>
        <w:t>11、供应商</w:t>
      </w:r>
      <w:r>
        <w:rPr>
          <w:rFonts w:ascii="宋体" w:hAnsi="宋体" w:cs="宋体"/>
          <w:sz w:val="24"/>
        </w:rPr>
        <w:t>负责在工程施工、竣工及保修的整个过程中施工现场全部人员、工地邻近设施和附近人员的安全。必须在施工区域或危险区域应设置醒目的警示标志（包括夜间警示标志）。</w:t>
      </w:r>
    </w:p>
    <w:p w14:paraId="02EAAB48">
      <w:pPr>
        <w:snapToGrid w:val="0"/>
        <w:spacing w:line="360" w:lineRule="auto"/>
        <w:ind w:firstLine="480"/>
        <w:rPr>
          <w:rFonts w:ascii="宋体" w:hAnsi="宋体" w:cs="宋体"/>
          <w:sz w:val="24"/>
        </w:rPr>
      </w:pPr>
      <w:r>
        <w:rPr>
          <w:rFonts w:hint="eastAsia" w:ascii="宋体" w:hAnsi="宋体" w:cs="宋体"/>
          <w:sz w:val="24"/>
        </w:rPr>
        <w:t>12、</w:t>
      </w:r>
      <w:r>
        <w:rPr>
          <w:rFonts w:ascii="宋体" w:hAnsi="宋体" w:cs="宋体"/>
          <w:sz w:val="24"/>
        </w:rPr>
        <w:t>对进入施工现场的施工人员进行安全文明施工教育，配备必要的劳动保护用具，保证相关人员的人身安全。项目实施过程中配合相关职能部门、</w:t>
      </w:r>
      <w:r>
        <w:rPr>
          <w:rFonts w:hint="eastAsia" w:ascii="宋体" w:hAnsi="宋体" w:cs="宋体"/>
          <w:sz w:val="24"/>
        </w:rPr>
        <w:t>采购人</w:t>
      </w:r>
      <w:r>
        <w:rPr>
          <w:rFonts w:ascii="宋体" w:hAnsi="宋体" w:cs="宋体"/>
          <w:sz w:val="24"/>
        </w:rPr>
        <w:t>等做好现场工作（包括相关检查等），并为现场人员提供安全保护用具和各种设施</w:t>
      </w:r>
      <w:r>
        <w:rPr>
          <w:rFonts w:hint="eastAsia" w:ascii="宋体" w:hAnsi="宋体" w:cs="宋体"/>
          <w:sz w:val="24"/>
        </w:rPr>
        <w:t>，采购人不再额外支付费用</w:t>
      </w:r>
      <w:r>
        <w:rPr>
          <w:rFonts w:ascii="宋体" w:hAnsi="宋体" w:cs="宋体"/>
          <w:sz w:val="24"/>
        </w:rPr>
        <w:t>。</w:t>
      </w:r>
    </w:p>
    <w:p w14:paraId="3D6E05A5">
      <w:pPr>
        <w:snapToGrid w:val="0"/>
        <w:spacing w:line="360" w:lineRule="auto"/>
        <w:ind w:firstLine="480"/>
        <w:rPr>
          <w:rFonts w:ascii="宋体" w:hAnsi="宋体" w:cs="宋体"/>
          <w:sz w:val="24"/>
        </w:rPr>
      </w:pPr>
      <w:r>
        <w:rPr>
          <w:rFonts w:hint="eastAsia" w:ascii="宋体" w:hAnsi="宋体" w:cs="宋体"/>
          <w:sz w:val="24"/>
        </w:rPr>
        <w:t>13、</w:t>
      </w:r>
      <w:r>
        <w:rPr>
          <w:rFonts w:ascii="宋体" w:hAnsi="宋体" w:cs="宋体"/>
          <w:sz w:val="24"/>
        </w:rPr>
        <w:t>施工作业中，如发生安全事故，由</w:t>
      </w:r>
      <w:r>
        <w:rPr>
          <w:rFonts w:hint="eastAsia" w:ascii="宋体" w:hAnsi="宋体" w:cs="宋体"/>
          <w:sz w:val="24"/>
        </w:rPr>
        <w:t>供应商</w:t>
      </w:r>
      <w:r>
        <w:rPr>
          <w:rFonts w:ascii="宋体" w:hAnsi="宋体" w:cs="宋体"/>
          <w:sz w:val="24"/>
        </w:rPr>
        <w:t>承担全部责任，所产生费用由</w:t>
      </w:r>
      <w:r>
        <w:rPr>
          <w:rFonts w:hint="eastAsia" w:ascii="宋体" w:hAnsi="宋体" w:cs="宋体"/>
          <w:sz w:val="24"/>
        </w:rPr>
        <w:t>供应商</w:t>
      </w:r>
      <w:r>
        <w:rPr>
          <w:rFonts w:ascii="宋体" w:hAnsi="宋体" w:cs="宋体"/>
          <w:sz w:val="24"/>
        </w:rPr>
        <w:t>全部承担，因</w:t>
      </w:r>
      <w:r>
        <w:rPr>
          <w:rFonts w:hint="eastAsia" w:ascii="宋体" w:hAnsi="宋体" w:cs="宋体"/>
          <w:sz w:val="24"/>
        </w:rPr>
        <w:t>供应商</w:t>
      </w:r>
      <w:r>
        <w:rPr>
          <w:rFonts w:ascii="宋体" w:hAnsi="宋体" w:cs="宋体"/>
          <w:sz w:val="24"/>
        </w:rPr>
        <w:t>管理不善或使用不当造成的损失由</w:t>
      </w:r>
      <w:r>
        <w:rPr>
          <w:rFonts w:hint="eastAsia" w:ascii="宋体" w:hAnsi="宋体" w:cs="宋体"/>
          <w:sz w:val="24"/>
        </w:rPr>
        <w:t>供应商</w:t>
      </w:r>
      <w:r>
        <w:rPr>
          <w:rFonts w:ascii="宋体" w:hAnsi="宋体" w:cs="宋体"/>
          <w:sz w:val="24"/>
        </w:rPr>
        <w:t>负责赔偿，在施工区域因缺少相应安全措施或相关安全设施缺损未及时修复而引发的各类事故由</w:t>
      </w:r>
      <w:r>
        <w:rPr>
          <w:rFonts w:hint="eastAsia" w:ascii="宋体" w:hAnsi="宋体" w:cs="宋体"/>
          <w:sz w:val="24"/>
        </w:rPr>
        <w:t>供应商</w:t>
      </w:r>
      <w:r>
        <w:rPr>
          <w:rFonts w:ascii="宋体" w:hAnsi="宋体" w:cs="宋体"/>
          <w:sz w:val="24"/>
        </w:rPr>
        <w:t>承担全部责任，并负责赔偿。</w:t>
      </w:r>
    </w:p>
    <w:p w14:paraId="68D5545A">
      <w:pPr>
        <w:snapToGrid w:val="0"/>
        <w:spacing w:line="360" w:lineRule="auto"/>
        <w:ind w:firstLine="480"/>
        <w:rPr>
          <w:rFonts w:ascii="宋体" w:hAnsi="宋体" w:cs="宋体"/>
          <w:sz w:val="24"/>
        </w:rPr>
      </w:pPr>
      <w:r>
        <w:rPr>
          <w:rFonts w:ascii="宋体" w:hAnsi="宋体" w:cs="宋体"/>
          <w:sz w:val="24"/>
        </w:rPr>
        <w:t>1</w:t>
      </w:r>
      <w:r>
        <w:rPr>
          <w:rFonts w:hint="eastAsia" w:ascii="宋体" w:hAnsi="宋体" w:cs="宋体"/>
          <w:sz w:val="24"/>
        </w:rPr>
        <w:t>4、</w:t>
      </w:r>
      <w:r>
        <w:rPr>
          <w:rFonts w:ascii="宋体" w:hAnsi="宋体" w:cs="宋体"/>
          <w:sz w:val="24"/>
        </w:rPr>
        <w:t>项目实施期间由于</w:t>
      </w:r>
      <w:r>
        <w:rPr>
          <w:rFonts w:hint="eastAsia" w:ascii="宋体" w:hAnsi="宋体" w:cs="宋体"/>
          <w:sz w:val="24"/>
        </w:rPr>
        <w:t>供应商</w:t>
      </w:r>
      <w:r>
        <w:rPr>
          <w:rFonts w:ascii="宋体" w:hAnsi="宋体" w:cs="宋体"/>
          <w:sz w:val="24"/>
        </w:rPr>
        <w:t>原因造成项目方案的更改，所增加的费用及工期一概不予调整，属技术组织措施失误造成的费用及延误工期均由</w:t>
      </w:r>
      <w:r>
        <w:rPr>
          <w:rFonts w:hint="eastAsia" w:ascii="宋体" w:hAnsi="宋体" w:cs="宋体"/>
          <w:sz w:val="24"/>
        </w:rPr>
        <w:t>供应商</w:t>
      </w:r>
      <w:r>
        <w:rPr>
          <w:rFonts w:ascii="宋体" w:hAnsi="宋体" w:cs="宋体"/>
          <w:sz w:val="24"/>
        </w:rPr>
        <w:t>承担。对项目组织设计的内容未在投标报价中体现的均视同优惠。</w:t>
      </w:r>
    </w:p>
    <w:p w14:paraId="42ADACD3">
      <w:pPr>
        <w:snapToGrid w:val="0"/>
        <w:spacing w:line="360" w:lineRule="auto"/>
        <w:ind w:firstLine="480"/>
        <w:rPr>
          <w:rFonts w:ascii="宋体" w:hAnsi="宋体" w:cs="宋体"/>
          <w:sz w:val="24"/>
        </w:rPr>
      </w:pPr>
      <w:r>
        <w:rPr>
          <w:rFonts w:hint="eastAsia" w:ascii="宋体" w:hAnsi="宋体" w:cs="宋体"/>
          <w:sz w:val="24"/>
        </w:rPr>
        <w:t>15、</w:t>
      </w:r>
      <w:r>
        <w:rPr>
          <w:rFonts w:ascii="宋体" w:hAnsi="宋体" w:cs="宋体"/>
          <w:sz w:val="24"/>
        </w:rPr>
        <w:t>相关材料货物颜色、尺寸、式样等变更造成的费用偏差，及此过程中产生的配合、整改等费用，请</w:t>
      </w:r>
      <w:r>
        <w:rPr>
          <w:rFonts w:hint="eastAsia" w:ascii="宋体" w:hAnsi="宋体" w:cs="宋体"/>
          <w:sz w:val="24"/>
        </w:rPr>
        <w:t>供应商</w:t>
      </w:r>
      <w:r>
        <w:rPr>
          <w:rFonts w:ascii="宋体" w:hAnsi="宋体" w:cs="宋体"/>
          <w:sz w:val="24"/>
        </w:rPr>
        <w:t>在报价时充分考虑计入总价，中标后，相关费用不做调整。</w:t>
      </w:r>
    </w:p>
    <w:p w14:paraId="0410C4A1">
      <w:pPr>
        <w:snapToGrid w:val="0"/>
        <w:spacing w:line="360" w:lineRule="auto"/>
        <w:ind w:firstLine="480"/>
        <w:rPr>
          <w:rFonts w:ascii="宋体" w:hAnsi="宋体" w:cs="宋体"/>
          <w:sz w:val="24"/>
        </w:rPr>
      </w:pPr>
      <w:r>
        <w:rPr>
          <w:rFonts w:hint="eastAsia" w:ascii="宋体" w:hAnsi="宋体" w:cs="宋体"/>
          <w:sz w:val="24"/>
        </w:rPr>
        <w:t>16、</w:t>
      </w:r>
      <w:r>
        <w:rPr>
          <w:rFonts w:ascii="宋体" w:hAnsi="宋体" w:cs="宋体"/>
          <w:sz w:val="24"/>
        </w:rPr>
        <w:t>相关材料货物等进场及安装时间应事先报总包单位及采购人，并取得一致意见后方可实施，擅自进场及安装产生的窝工，返工等所有后果均由</w:t>
      </w:r>
      <w:r>
        <w:rPr>
          <w:rFonts w:hint="eastAsia" w:ascii="宋体" w:hAnsi="宋体" w:cs="宋体"/>
          <w:sz w:val="24"/>
        </w:rPr>
        <w:t>供应商</w:t>
      </w:r>
      <w:r>
        <w:rPr>
          <w:rFonts w:ascii="宋体" w:hAnsi="宋体" w:cs="宋体"/>
          <w:sz w:val="24"/>
        </w:rPr>
        <w:t>自行承担。</w:t>
      </w:r>
    </w:p>
    <w:p w14:paraId="24E6F9F9">
      <w:pPr>
        <w:snapToGrid w:val="0"/>
        <w:spacing w:line="360" w:lineRule="auto"/>
        <w:ind w:firstLine="480"/>
        <w:rPr>
          <w:rFonts w:ascii="宋体" w:hAnsi="宋体" w:cs="宋体"/>
          <w:sz w:val="24"/>
        </w:rPr>
      </w:pPr>
      <w:r>
        <w:rPr>
          <w:rFonts w:hint="eastAsia" w:ascii="宋体" w:hAnsi="宋体" w:cs="宋体"/>
          <w:sz w:val="24"/>
        </w:rPr>
        <w:t>17、供应商</w:t>
      </w:r>
      <w:r>
        <w:rPr>
          <w:rFonts w:ascii="宋体" w:hAnsi="宋体" w:cs="宋体"/>
          <w:sz w:val="24"/>
        </w:rPr>
        <w:t>进场应服从现场采购人及总包单位的安排，并做好货物的堆放，检验和保管工作，费用在投标报价中充分考虑。包干计算。</w:t>
      </w:r>
    </w:p>
    <w:p w14:paraId="4B17C8BE">
      <w:pPr>
        <w:pStyle w:val="3"/>
        <w:snapToGrid w:val="0"/>
        <w:spacing w:before="120" w:beforeLines="50" w:after="120" w:afterLines="50"/>
        <w:rPr>
          <w:rFonts w:ascii="宋体" w:hAnsi="宋体" w:eastAsia="宋体"/>
          <w:sz w:val="24"/>
          <w:szCs w:val="24"/>
        </w:rPr>
      </w:pPr>
      <w:r>
        <w:rPr>
          <w:rFonts w:hint="eastAsia" w:ascii="宋体" w:hAnsi="宋体" w:eastAsia="宋体"/>
          <w:sz w:val="24"/>
          <w:szCs w:val="24"/>
        </w:rPr>
        <w:t>七、售后服务要求</w:t>
      </w:r>
    </w:p>
    <w:p w14:paraId="40DAC858">
      <w:pPr>
        <w:snapToGrid w:val="0"/>
        <w:spacing w:line="360" w:lineRule="auto"/>
        <w:ind w:firstLine="480"/>
        <w:rPr>
          <w:rFonts w:hint="eastAsia" w:ascii="宋体" w:hAnsi="宋体" w:eastAsia="宋体" w:cs="宋体"/>
          <w:sz w:val="24"/>
        </w:rPr>
      </w:pPr>
      <w:r>
        <w:rPr>
          <w:rFonts w:hint="eastAsia" w:ascii="宋体" w:hAnsi="宋体" w:eastAsia="宋体" w:cs="宋体"/>
          <w:sz w:val="24"/>
        </w:rPr>
        <w:t>（1）质保期：产品验收合格使用之日起</w:t>
      </w:r>
      <w:r>
        <w:rPr>
          <w:rFonts w:hint="eastAsia" w:ascii="宋体" w:hAnsi="宋体" w:cs="宋体"/>
          <w:sz w:val="24"/>
          <w:lang w:val="en-US" w:eastAsia="zh-CN"/>
        </w:rPr>
        <w:t>7</w:t>
      </w:r>
      <w:r>
        <w:rPr>
          <w:rFonts w:hint="eastAsia" w:ascii="宋体" w:hAnsi="宋体" w:eastAsia="宋体" w:cs="宋体"/>
          <w:sz w:val="24"/>
        </w:rPr>
        <w:t>年，在质保期内提供免费现场技术服务。在质保期内，投标人应对货物出现的质量及安全问题负责处理解决并承担一切费用。</w:t>
      </w:r>
    </w:p>
    <w:p w14:paraId="01592651">
      <w:pPr>
        <w:snapToGrid w:val="0"/>
        <w:spacing w:line="360" w:lineRule="auto"/>
        <w:ind w:firstLine="480"/>
        <w:rPr>
          <w:rFonts w:hint="eastAsia" w:ascii="宋体" w:hAnsi="宋体" w:eastAsia="宋体" w:cs="宋体"/>
          <w:sz w:val="24"/>
        </w:rPr>
      </w:pPr>
      <w:r>
        <w:rPr>
          <w:rFonts w:hint="eastAsia" w:ascii="宋体" w:hAnsi="宋体" w:eastAsia="宋体" w:cs="宋体"/>
          <w:sz w:val="24"/>
        </w:rPr>
        <w:t>（2）质保期内的维修费用（包括配件）全部由供应商负责，质保修期后的维修酌情以成本价收费；</w:t>
      </w:r>
    </w:p>
    <w:p w14:paraId="5B8255A5">
      <w:pPr>
        <w:snapToGrid w:val="0"/>
        <w:spacing w:line="360" w:lineRule="auto"/>
        <w:ind w:firstLine="480"/>
        <w:rPr>
          <w:rFonts w:hint="eastAsia" w:ascii="宋体" w:hAnsi="宋体" w:eastAsia="宋体" w:cs="宋体"/>
          <w:sz w:val="24"/>
        </w:rPr>
      </w:pPr>
      <w:r>
        <w:rPr>
          <w:rFonts w:hint="eastAsia" w:ascii="宋体" w:hAnsi="宋体" w:eastAsia="宋体" w:cs="宋体"/>
          <w:sz w:val="24"/>
        </w:rPr>
        <w:t>（3）技术支持要求：质保期内出现问题，1小时内响应，2小时内到达现场，1小时内解决问题，对于现场解决不了的故障，供应商应提供采购人同型号、同规格的备用设备使用，直至故障设备修复；</w:t>
      </w:r>
    </w:p>
    <w:p w14:paraId="356C15CF">
      <w:pPr>
        <w:spacing w:line="360" w:lineRule="auto"/>
        <w:ind w:firstLine="482"/>
        <w:rPr>
          <w:rFonts w:ascii="宋体" w:hAnsi="宋体"/>
          <w:sz w:val="24"/>
          <w:lang w:val="zh-CN"/>
        </w:rPr>
      </w:pPr>
      <w:r>
        <w:rPr>
          <w:rFonts w:hint="eastAsia" w:ascii="宋体" w:hAnsi="宋体" w:eastAsia="宋体" w:cs="宋体"/>
          <w:sz w:val="24"/>
        </w:rPr>
        <w:t>（4）在保修期内供方不得以任何理由影响用户的正常使用。供应商必须对所供产品实行终身维修。</w:t>
      </w:r>
    </w:p>
    <w:p w14:paraId="6EDBEF27">
      <w:pPr>
        <w:pStyle w:val="3"/>
        <w:snapToGrid w:val="0"/>
        <w:spacing w:before="120" w:beforeLines="50" w:after="120" w:afterLines="50"/>
        <w:rPr>
          <w:rFonts w:ascii="宋体" w:hAnsi="宋体" w:eastAsia="宋体"/>
          <w:sz w:val="24"/>
          <w:szCs w:val="24"/>
        </w:rPr>
      </w:pPr>
      <w:r>
        <w:rPr>
          <w:rFonts w:hint="eastAsia" w:ascii="宋体" w:hAnsi="宋体" w:eastAsia="宋体"/>
          <w:sz w:val="24"/>
          <w:szCs w:val="24"/>
        </w:rPr>
        <w:t>八、培训要求：</w:t>
      </w:r>
    </w:p>
    <w:p w14:paraId="3C129AE0">
      <w:pPr>
        <w:snapToGrid w:val="0"/>
        <w:spacing w:line="360" w:lineRule="auto"/>
        <w:ind w:firstLine="480"/>
        <w:rPr>
          <w:rFonts w:ascii="宋体" w:hAnsi="宋体" w:cs="宋体"/>
          <w:sz w:val="24"/>
        </w:rPr>
      </w:pPr>
      <w:r>
        <w:rPr>
          <w:rFonts w:hint="eastAsia" w:ascii="宋体" w:hAnsi="宋体" w:cs="宋体"/>
          <w:sz w:val="24"/>
        </w:rPr>
        <w:t>安装调试后，对设备使用人员进行现场实地培训，直至会熟练使用。</w:t>
      </w:r>
    </w:p>
    <w:p w14:paraId="248B757E">
      <w:pPr>
        <w:snapToGrid w:val="0"/>
        <w:spacing w:line="360" w:lineRule="auto"/>
        <w:ind w:firstLine="480"/>
        <w:rPr>
          <w:rFonts w:ascii="宋体" w:hAnsi="宋体" w:cs="宋体"/>
          <w:sz w:val="24"/>
        </w:rPr>
      </w:pPr>
      <w:r>
        <w:rPr>
          <w:rFonts w:hint="eastAsia" w:ascii="宋体" w:hAnsi="宋体" w:cs="宋体"/>
          <w:sz w:val="24"/>
        </w:rPr>
        <w:t>1、投标供应商必须提供满足产品维护要求的技术培训服务，包括产品的安装、调试、日常操作、管理维护、软件性能优化，以及基本的故障诊断与排错。并达到预定的培训目标。</w:t>
      </w:r>
    </w:p>
    <w:p w14:paraId="59FFF177">
      <w:pPr>
        <w:snapToGrid w:val="0"/>
        <w:spacing w:line="360" w:lineRule="auto"/>
        <w:ind w:firstLine="480"/>
        <w:rPr>
          <w:rFonts w:ascii="宋体" w:hAnsi="宋体" w:cs="宋体"/>
          <w:sz w:val="24"/>
        </w:rPr>
      </w:pPr>
      <w:r>
        <w:rPr>
          <w:rFonts w:hint="eastAsia" w:ascii="宋体" w:hAnsi="宋体" w:cs="宋体"/>
          <w:sz w:val="24"/>
        </w:rPr>
        <w:t>2、投标供应商必须根据采购人需求书文件所制定的目标和范围，提出相应的培训内容及计划，包括培训项目、人数、地点、日程、住宿、交通、培训教材、其它等详细内容。并作为投标文件的一部分提交。</w:t>
      </w:r>
    </w:p>
    <w:p w14:paraId="15BAA169">
      <w:pPr>
        <w:snapToGrid w:val="0"/>
        <w:spacing w:line="360" w:lineRule="auto"/>
        <w:ind w:firstLine="480"/>
        <w:rPr>
          <w:rFonts w:ascii="宋体" w:hAnsi="宋体" w:cs="宋体"/>
          <w:sz w:val="24"/>
        </w:rPr>
      </w:pPr>
      <w:r>
        <w:rPr>
          <w:rFonts w:hint="eastAsia" w:ascii="宋体" w:hAnsi="宋体" w:cs="宋体"/>
          <w:sz w:val="24"/>
        </w:rPr>
        <w:t>①投标供应商必须提供技术水平高、质量高的培训服务，培训人员必须是原厂商的资深培训讲师。培训成果应在培训计划及课程中予以明确说明。</w:t>
      </w:r>
    </w:p>
    <w:p w14:paraId="701F1429">
      <w:pPr>
        <w:snapToGrid w:val="0"/>
        <w:spacing w:line="360" w:lineRule="auto"/>
        <w:ind w:firstLine="480"/>
        <w:rPr>
          <w:rFonts w:ascii="宋体" w:hAnsi="宋体" w:cs="宋体"/>
          <w:sz w:val="24"/>
        </w:rPr>
      </w:pPr>
      <w:r>
        <w:rPr>
          <w:rFonts w:hint="eastAsia" w:ascii="宋体" w:hAnsi="宋体" w:cs="宋体"/>
          <w:sz w:val="24"/>
        </w:rPr>
        <w:t>②培训费用包含在项目总价内。</w:t>
      </w:r>
    </w:p>
    <w:p w14:paraId="137A4D9E">
      <w:pPr>
        <w:snapToGrid w:val="0"/>
        <w:spacing w:line="360" w:lineRule="auto"/>
        <w:ind w:firstLine="480"/>
        <w:rPr>
          <w:rFonts w:ascii="宋体" w:hAnsi="宋体" w:cs="宋体"/>
          <w:sz w:val="24"/>
        </w:rPr>
      </w:pPr>
      <w:r>
        <w:rPr>
          <w:rFonts w:hint="eastAsia" w:ascii="宋体" w:hAnsi="宋体" w:cs="宋体"/>
          <w:sz w:val="24"/>
        </w:rPr>
        <w:t>3、质保期内每年暑期开学时，需要提供一次专业培训，采购人不再额外支付费用。</w:t>
      </w:r>
    </w:p>
    <w:p w14:paraId="78C09463">
      <w:pPr>
        <w:pStyle w:val="3"/>
        <w:snapToGrid w:val="0"/>
        <w:spacing w:before="120" w:beforeLines="50" w:after="120" w:afterLines="50"/>
        <w:rPr>
          <w:rFonts w:ascii="宋体" w:hAnsi="宋体" w:eastAsia="宋体"/>
          <w:sz w:val="24"/>
          <w:szCs w:val="24"/>
        </w:rPr>
      </w:pPr>
      <w:r>
        <w:rPr>
          <w:rFonts w:hint="eastAsia" w:ascii="宋体" w:hAnsi="宋体" w:eastAsia="宋体"/>
          <w:sz w:val="24"/>
          <w:szCs w:val="24"/>
        </w:rPr>
        <w:t>九、付款方式：</w:t>
      </w:r>
    </w:p>
    <w:p w14:paraId="418C0507">
      <w:pPr>
        <w:autoSpaceDE w:val="0"/>
        <w:autoSpaceDN w:val="0"/>
        <w:spacing w:line="360" w:lineRule="auto"/>
        <w:ind w:firstLine="480"/>
        <w:rPr>
          <w:rFonts w:ascii="宋体" w:hAnsi="宋体" w:cs="仿宋"/>
          <w:kern w:val="0"/>
          <w:sz w:val="24"/>
          <w:lang w:val="zh-CN"/>
        </w:rPr>
      </w:pPr>
      <w:r>
        <w:rPr>
          <w:rFonts w:hint="eastAsia" w:ascii="宋体" w:hAnsi="宋体" w:cs="仿宋"/>
          <w:kern w:val="0"/>
          <w:sz w:val="24"/>
          <w:lang w:val="zh-CN"/>
        </w:rPr>
        <w:t>1、合同签订生效，且采购人完成财政资金审批手续后【7】个工作日内，</w:t>
      </w:r>
      <w:r>
        <w:rPr>
          <w:rFonts w:hint="eastAsia" w:ascii="宋体" w:hAnsi="宋体" w:cs="宋体"/>
          <w:sz w:val="24"/>
        </w:rPr>
        <w:t>且供应商提供的等额合法正规发票，</w:t>
      </w:r>
      <w:r>
        <w:rPr>
          <w:rFonts w:hint="eastAsia" w:ascii="宋体" w:hAnsi="宋体" w:cs="仿宋"/>
          <w:kern w:val="0"/>
          <w:sz w:val="24"/>
          <w:lang w:val="zh-CN"/>
        </w:rPr>
        <w:t>采购人向供应商支付合同总价款【60%】的预付款，即【    】元（大写：【    】元整）；</w:t>
      </w:r>
      <w:r>
        <w:rPr>
          <w:rFonts w:hint="eastAsia" w:ascii="宋体" w:hAnsi="宋体" w:cs="仿宋"/>
          <w:kern w:val="0"/>
          <w:sz w:val="24"/>
        </w:rPr>
        <w:t>同时供应商</w:t>
      </w:r>
      <w:r>
        <w:rPr>
          <w:rFonts w:hint="eastAsia" w:ascii="宋体" w:hAnsi="宋体" w:cs="宋体"/>
          <w:sz w:val="24"/>
        </w:rPr>
        <w:t>缴纳合同总价1%的履约保证金。</w:t>
      </w:r>
    </w:p>
    <w:p w14:paraId="7C284A07">
      <w:pPr>
        <w:autoSpaceDE w:val="0"/>
        <w:autoSpaceDN w:val="0"/>
        <w:spacing w:line="360" w:lineRule="auto"/>
        <w:ind w:firstLine="480"/>
        <w:rPr>
          <w:rFonts w:ascii="宋体" w:hAnsi="宋体" w:cs="仿宋"/>
          <w:kern w:val="0"/>
          <w:sz w:val="24"/>
        </w:rPr>
      </w:pPr>
      <w:r>
        <w:rPr>
          <w:rFonts w:hint="eastAsia" w:ascii="宋体" w:hAnsi="宋体" w:cs="仿宋"/>
          <w:kern w:val="0"/>
          <w:sz w:val="24"/>
          <w:lang w:val="zh-CN"/>
        </w:rPr>
        <w:t>备注：签订合同时，供应商明确表示无需预付款或者主动要求降低预付款比例的，采购人可不适用前述规定。</w:t>
      </w:r>
    </w:p>
    <w:p w14:paraId="7B8AEE01">
      <w:pPr>
        <w:autoSpaceDE w:val="0"/>
        <w:autoSpaceDN w:val="0"/>
        <w:spacing w:line="360" w:lineRule="auto"/>
        <w:ind w:firstLine="480"/>
        <w:rPr>
          <w:rFonts w:ascii="宋体" w:hAnsi="宋体" w:cs="仿宋"/>
          <w:kern w:val="0"/>
          <w:sz w:val="24"/>
          <w:lang w:val="zh-CN"/>
        </w:rPr>
      </w:pPr>
      <w:r>
        <w:rPr>
          <w:rFonts w:hint="eastAsia" w:ascii="宋体" w:hAnsi="宋体" w:cs="仿宋"/>
          <w:kern w:val="0"/>
          <w:sz w:val="24"/>
          <w:lang w:val="zh-CN"/>
        </w:rPr>
        <w:t>2、</w:t>
      </w:r>
      <w:r>
        <w:rPr>
          <w:rFonts w:hint="eastAsia" w:ascii="宋体" w:hAnsi="宋体" w:cs="仿宋"/>
          <w:kern w:val="0"/>
          <w:sz w:val="24"/>
        </w:rPr>
        <w:t>到货安装完毕，</w:t>
      </w:r>
      <w:r>
        <w:rPr>
          <w:rFonts w:hint="eastAsia" w:ascii="宋体" w:hAnsi="宋体" w:cs="仿宋"/>
          <w:kern w:val="0"/>
          <w:sz w:val="24"/>
          <w:lang w:val="zh-CN"/>
        </w:rPr>
        <w:t>采购人</w:t>
      </w:r>
      <w:r>
        <w:rPr>
          <w:rFonts w:hint="eastAsia" w:ascii="宋体" w:hAnsi="宋体" w:cs="仿宋"/>
          <w:kern w:val="0"/>
          <w:sz w:val="24"/>
        </w:rPr>
        <w:t>确认具备使用条件，</w:t>
      </w:r>
      <w:r>
        <w:rPr>
          <w:rFonts w:hint="eastAsia" w:ascii="宋体" w:hAnsi="宋体" w:cs="仿宋"/>
          <w:kern w:val="0"/>
          <w:sz w:val="24"/>
          <w:lang w:val="zh-CN"/>
        </w:rPr>
        <w:t>且</w:t>
      </w:r>
      <w:r>
        <w:rPr>
          <w:rFonts w:hint="eastAsia" w:ascii="宋体" w:hAnsi="宋体" w:cs="仿宋"/>
          <w:kern w:val="0"/>
          <w:sz w:val="24"/>
        </w:rPr>
        <w:t>采购人</w:t>
      </w:r>
      <w:r>
        <w:rPr>
          <w:rFonts w:hint="eastAsia" w:ascii="宋体" w:hAnsi="宋体" w:cs="仿宋"/>
          <w:kern w:val="0"/>
          <w:sz w:val="24"/>
          <w:lang w:val="zh-CN"/>
        </w:rPr>
        <w:t>完成财政资金审批手续，</w:t>
      </w:r>
      <w:r>
        <w:rPr>
          <w:rFonts w:hint="eastAsia" w:ascii="宋体" w:hAnsi="宋体" w:cs="仿宋"/>
          <w:kern w:val="0"/>
          <w:sz w:val="24"/>
        </w:rPr>
        <w:t>供应商</w:t>
      </w:r>
      <w:r>
        <w:rPr>
          <w:rFonts w:hint="eastAsia" w:ascii="宋体" w:hAnsi="宋体" w:cs="仿宋"/>
          <w:kern w:val="0"/>
          <w:sz w:val="24"/>
          <w:lang w:val="zh-CN"/>
        </w:rPr>
        <w:t>提供发票后【</w:t>
      </w:r>
      <w:r>
        <w:rPr>
          <w:rFonts w:hint="eastAsia" w:ascii="宋体" w:hAnsi="宋体" w:cs="仿宋"/>
          <w:kern w:val="0"/>
          <w:sz w:val="24"/>
        </w:rPr>
        <w:t>7</w:t>
      </w:r>
      <w:r>
        <w:rPr>
          <w:rFonts w:hint="eastAsia" w:ascii="宋体" w:hAnsi="宋体" w:cs="仿宋"/>
          <w:kern w:val="0"/>
          <w:sz w:val="24"/>
          <w:lang w:val="zh-CN"/>
        </w:rPr>
        <w:t>】个工作日内，支付合同总价款的【</w:t>
      </w:r>
      <w:r>
        <w:rPr>
          <w:rFonts w:hint="eastAsia" w:ascii="宋体" w:hAnsi="宋体" w:cs="仿宋"/>
          <w:kern w:val="0"/>
          <w:sz w:val="24"/>
        </w:rPr>
        <w:t>30</w:t>
      </w:r>
      <w:r>
        <w:rPr>
          <w:rFonts w:hint="eastAsia" w:ascii="宋体" w:hAnsi="宋体" w:cs="仿宋"/>
          <w:kern w:val="0"/>
          <w:sz w:val="24"/>
          <w:lang w:val="zh-CN"/>
        </w:rPr>
        <w:t>%】，即【    】元（大写：【    】元整）；</w:t>
      </w:r>
    </w:p>
    <w:p w14:paraId="36BD60DB">
      <w:pPr>
        <w:autoSpaceDE w:val="0"/>
        <w:autoSpaceDN w:val="0"/>
        <w:spacing w:line="360" w:lineRule="auto"/>
        <w:ind w:firstLine="480"/>
        <w:rPr>
          <w:rFonts w:ascii="宋体" w:hAnsi="宋体" w:cs="仿宋"/>
          <w:kern w:val="0"/>
          <w:sz w:val="24"/>
          <w:lang w:val="zh-CN"/>
        </w:rPr>
      </w:pPr>
      <w:r>
        <w:rPr>
          <w:rFonts w:hint="eastAsia" w:ascii="宋体" w:hAnsi="宋体" w:cs="仿宋"/>
          <w:kern w:val="0"/>
          <w:sz w:val="24"/>
          <w:lang w:val="zh-CN"/>
        </w:rPr>
        <w:t>3、</w:t>
      </w:r>
      <w:r>
        <w:rPr>
          <w:rFonts w:hint="eastAsia" w:ascii="宋体" w:hAnsi="宋体" w:cs="仿宋"/>
          <w:kern w:val="0"/>
          <w:sz w:val="24"/>
        </w:rPr>
        <w:t>项目验收通过后，</w:t>
      </w:r>
      <w:r>
        <w:rPr>
          <w:rFonts w:hint="eastAsia" w:ascii="宋体" w:hAnsi="宋体" w:cs="仿宋"/>
          <w:kern w:val="0"/>
          <w:sz w:val="24"/>
          <w:lang w:val="zh-CN"/>
        </w:rPr>
        <w:t>且</w:t>
      </w:r>
      <w:r>
        <w:rPr>
          <w:rFonts w:hint="eastAsia" w:ascii="宋体" w:hAnsi="宋体" w:cs="仿宋"/>
          <w:kern w:val="0"/>
          <w:sz w:val="24"/>
        </w:rPr>
        <w:t>采购人</w:t>
      </w:r>
      <w:r>
        <w:rPr>
          <w:rFonts w:hint="eastAsia" w:ascii="宋体" w:hAnsi="宋体" w:cs="仿宋"/>
          <w:kern w:val="0"/>
          <w:sz w:val="24"/>
          <w:lang w:val="zh-CN"/>
        </w:rPr>
        <w:t>完成财政资金审批手续，</w:t>
      </w:r>
      <w:r>
        <w:rPr>
          <w:rFonts w:hint="eastAsia" w:ascii="宋体" w:hAnsi="宋体" w:cs="仿宋"/>
          <w:kern w:val="0"/>
          <w:sz w:val="24"/>
        </w:rPr>
        <w:t>供应商</w:t>
      </w:r>
      <w:r>
        <w:rPr>
          <w:rFonts w:hint="eastAsia" w:ascii="宋体" w:hAnsi="宋体" w:cs="仿宋"/>
          <w:kern w:val="0"/>
          <w:sz w:val="24"/>
          <w:lang w:val="zh-CN"/>
        </w:rPr>
        <w:t>提供发票后【</w:t>
      </w:r>
      <w:r>
        <w:rPr>
          <w:rFonts w:hint="eastAsia" w:ascii="宋体" w:hAnsi="宋体" w:cs="仿宋"/>
          <w:kern w:val="0"/>
          <w:sz w:val="24"/>
        </w:rPr>
        <w:t>7</w:t>
      </w:r>
      <w:r>
        <w:rPr>
          <w:rFonts w:hint="eastAsia" w:ascii="宋体" w:hAnsi="宋体" w:cs="仿宋"/>
          <w:kern w:val="0"/>
          <w:sz w:val="24"/>
          <w:lang w:val="zh-CN"/>
        </w:rPr>
        <w:t>】个工作日内，支付</w:t>
      </w:r>
      <w:r>
        <w:rPr>
          <w:rFonts w:hint="eastAsia" w:ascii="宋体" w:hAnsi="宋体" w:cs="仿宋"/>
          <w:kern w:val="0"/>
          <w:sz w:val="24"/>
        </w:rPr>
        <w:t>至实际合同</w:t>
      </w:r>
      <w:r>
        <w:rPr>
          <w:rFonts w:hint="eastAsia" w:ascii="宋体" w:hAnsi="宋体" w:cs="仿宋"/>
          <w:kern w:val="0"/>
          <w:sz w:val="24"/>
          <w:lang w:val="zh-CN"/>
        </w:rPr>
        <w:t>总价款的【</w:t>
      </w:r>
      <w:r>
        <w:rPr>
          <w:rFonts w:hint="eastAsia" w:ascii="宋体" w:hAnsi="宋体" w:cs="仿宋"/>
          <w:kern w:val="0"/>
          <w:sz w:val="24"/>
        </w:rPr>
        <w:t>100</w:t>
      </w:r>
      <w:r>
        <w:rPr>
          <w:rFonts w:hint="eastAsia" w:ascii="宋体" w:hAnsi="宋体" w:cs="仿宋"/>
          <w:kern w:val="0"/>
          <w:sz w:val="24"/>
          <w:lang w:val="zh-CN"/>
        </w:rPr>
        <w:t>%】，即【    】元（大写：【    】元整）；</w:t>
      </w:r>
    </w:p>
    <w:p w14:paraId="5419B191">
      <w:pPr>
        <w:autoSpaceDE w:val="0"/>
        <w:autoSpaceDN w:val="0"/>
        <w:spacing w:line="360" w:lineRule="auto"/>
        <w:ind w:firstLine="480"/>
        <w:rPr>
          <w:rFonts w:ascii="宋体" w:hAnsi="宋体" w:cs="仿宋"/>
          <w:kern w:val="0"/>
          <w:sz w:val="24"/>
          <w:lang w:val="zh-CN"/>
        </w:rPr>
      </w:pPr>
      <w:r>
        <w:rPr>
          <w:rFonts w:hint="eastAsia" w:ascii="宋体" w:hAnsi="宋体" w:cs="仿宋"/>
          <w:kern w:val="0"/>
          <w:sz w:val="24"/>
          <w:lang w:val="zh-CN"/>
        </w:rPr>
        <w:t>4 、采购人付款前，供应商须提供正规合法的等额发票，否则采购人有权拒绝付款，且不因此承担任何违约责任。</w:t>
      </w:r>
    </w:p>
    <w:p w14:paraId="4F8EACE3">
      <w:pPr>
        <w:widowControl/>
        <w:spacing w:line="500" w:lineRule="exact"/>
        <w:ind w:firstLine="472" w:firstLineChars="196"/>
        <w:rPr>
          <w:rFonts w:ascii="宋体" w:hAnsi="宋体" w:cs="宋体"/>
          <w:b/>
          <w:bCs/>
          <w:sz w:val="24"/>
        </w:rPr>
      </w:pPr>
      <w:r>
        <w:rPr>
          <w:rFonts w:ascii="宋体" w:hAnsi="宋体" w:cs="宋体"/>
          <w:b/>
          <w:bCs/>
          <w:sz w:val="24"/>
        </w:rPr>
        <w:t>中标后，</w:t>
      </w:r>
      <w:r>
        <w:rPr>
          <w:rFonts w:hint="eastAsia" w:ascii="宋体" w:hAnsi="宋体" w:cs="宋体"/>
          <w:b/>
          <w:bCs/>
          <w:sz w:val="24"/>
        </w:rPr>
        <w:t>供应商</w:t>
      </w:r>
      <w:r>
        <w:rPr>
          <w:rFonts w:ascii="宋体" w:hAnsi="宋体" w:cs="宋体"/>
          <w:b/>
          <w:bCs/>
          <w:sz w:val="24"/>
        </w:rPr>
        <w:t>所填写的价格在合同实施期间实行固定单价，对没有填报的费用，采购人将不予支付，并认为此项费用已包含在投标报价中（除非采购人后期方案存在增减，并对增减部分作相应的价格调整），</w:t>
      </w:r>
      <w:r>
        <w:rPr>
          <w:rFonts w:hint="eastAsia" w:ascii="宋体" w:hAnsi="宋体" w:cs="宋体"/>
          <w:b/>
          <w:bCs/>
          <w:sz w:val="24"/>
        </w:rPr>
        <w:t>供应商</w:t>
      </w:r>
      <w:r>
        <w:rPr>
          <w:rFonts w:ascii="宋体" w:hAnsi="宋体" w:cs="宋体"/>
          <w:b/>
          <w:bCs/>
          <w:sz w:val="24"/>
        </w:rPr>
        <w:t>在计算报价时应考虑一定的风险系数（包括政策性调价、市场材料价格变化、采购人对数量</w:t>
      </w:r>
      <w:r>
        <w:rPr>
          <w:rFonts w:hint="eastAsia" w:ascii="宋体" w:hAnsi="宋体" w:cs="宋体"/>
          <w:b/>
          <w:sz w:val="24"/>
        </w:rPr>
        <w:t>、品牌</w:t>
      </w:r>
      <w:r>
        <w:rPr>
          <w:rFonts w:ascii="宋体" w:hAnsi="宋体" w:cs="宋体"/>
          <w:b/>
          <w:bCs/>
          <w:sz w:val="24"/>
        </w:rPr>
        <w:t>调整以及按原价补单所产生的价格风险等因素），风险系数进入单项报价中，以后不再调整。</w:t>
      </w:r>
    </w:p>
    <w:p w14:paraId="4657E2C6">
      <w:pPr>
        <w:widowControl/>
        <w:spacing w:line="500" w:lineRule="exact"/>
        <w:ind w:firstLine="480"/>
        <w:rPr>
          <w:rFonts w:ascii="宋体" w:hAnsi="宋体" w:cs="仿宋"/>
          <w:b/>
          <w:bCs/>
          <w:sz w:val="24"/>
          <w:lang w:bidi="ar"/>
        </w:rPr>
      </w:pPr>
      <w:r>
        <w:rPr>
          <w:rFonts w:hint="eastAsia" w:ascii="宋体" w:hAnsi="宋体" w:cs="宋体"/>
          <w:b/>
          <w:bCs/>
          <w:sz w:val="24"/>
        </w:rPr>
        <w:t>供应商</w:t>
      </w:r>
      <w:r>
        <w:rPr>
          <w:rFonts w:ascii="宋体" w:hAnsi="宋体" w:cs="宋体"/>
          <w:b/>
          <w:bCs/>
          <w:sz w:val="24"/>
        </w:rPr>
        <w:t>所报的价格在合同执行过程中是固定的，除采购人原因引起的设计变更外，不得以任何理由予以变更。</w:t>
      </w:r>
    </w:p>
    <w:p w14:paraId="56194FE9">
      <w:pPr>
        <w:pStyle w:val="3"/>
        <w:snapToGrid w:val="0"/>
        <w:spacing w:before="120" w:beforeLines="50" w:after="120" w:afterLines="50"/>
        <w:rPr>
          <w:rFonts w:ascii="宋体" w:hAnsi="宋体" w:eastAsia="宋体"/>
          <w:sz w:val="24"/>
          <w:szCs w:val="24"/>
        </w:rPr>
      </w:pPr>
      <w:r>
        <w:rPr>
          <w:rFonts w:hint="eastAsia" w:ascii="宋体" w:hAnsi="宋体" w:eastAsia="宋体"/>
          <w:sz w:val="24"/>
          <w:szCs w:val="24"/>
        </w:rPr>
        <w:t>十、验收标准</w:t>
      </w:r>
    </w:p>
    <w:p w14:paraId="18704843">
      <w:pPr>
        <w:snapToGrid w:val="0"/>
        <w:spacing w:line="360" w:lineRule="auto"/>
        <w:ind w:firstLine="480"/>
        <w:rPr>
          <w:rFonts w:hint="eastAsia" w:ascii="宋体" w:hAnsi="宋体" w:eastAsia="宋体" w:cs="宋体"/>
          <w:sz w:val="24"/>
        </w:rPr>
      </w:pPr>
      <w:r>
        <w:rPr>
          <w:rFonts w:hint="eastAsia" w:ascii="宋体" w:hAnsi="宋体" w:eastAsia="宋体" w:cs="宋体"/>
          <w:sz w:val="24"/>
        </w:rPr>
        <w:t>（1）质保期：产品验收合格使用之日起</w:t>
      </w:r>
      <w:r>
        <w:rPr>
          <w:rFonts w:hint="eastAsia" w:ascii="宋体" w:hAnsi="宋体" w:cs="宋体"/>
          <w:sz w:val="24"/>
          <w:lang w:val="en-US" w:eastAsia="zh-CN"/>
        </w:rPr>
        <w:t>7</w:t>
      </w:r>
      <w:r>
        <w:rPr>
          <w:rFonts w:hint="eastAsia" w:ascii="宋体" w:hAnsi="宋体" w:eastAsia="宋体" w:cs="宋体"/>
          <w:sz w:val="24"/>
        </w:rPr>
        <w:t>年，在质保期内提供免费现场技术服务。在质保期内，投标人应对货物出现的质量及安全问题负责处理解决并承担一切费用。</w:t>
      </w:r>
    </w:p>
    <w:p w14:paraId="7865C3FB">
      <w:pPr>
        <w:snapToGrid w:val="0"/>
        <w:spacing w:line="360" w:lineRule="auto"/>
        <w:ind w:firstLine="480"/>
        <w:rPr>
          <w:rFonts w:hint="eastAsia" w:ascii="宋体" w:hAnsi="宋体" w:eastAsia="宋体" w:cs="宋体"/>
          <w:sz w:val="24"/>
        </w:rPr>
      </w:pPr>
      <w:r>
        <w:rPr>
          <w:rFonts w:hint="eastAsia" w:ascii="宋体" w:hAnsi="宋体" w:eastAsia="宋体" w:cs="宋体"/>
          <w:sz w:val="24"/>
        </w:rPr>
        <w:t>（2）质保期内的维修费用（包括配件）全部由供应商负责，质保修期后的维修酌情以成本价收费；</w:t>
      </w:r>
    </w:p>
    <w:p w14:paraId="0225BFC2">
      <w:pPr>
        <w:snapToGrid w:val="0"/>
        <w:spacing w:line="360" w:lineRule="auto"/>
        <w:ind w:firstLine="480"/>
        <w:rPr>
          <w:rFonts w:hint="eastAsia" w:ascii="宋体" w:hAnsi="宋体" w:eastAsia="宋体" w:cs="宋体"/>
          <w:sz w:val="24"/>
        </w:rPr>
      </w:pPr>
      <w:r>
        <w:rPr>
          <w:rFonts w:hint="eastAsia" w:ascii="宋体" w:hAnsi="宋体" w:eastAsia="宋体" w:cs="宋体"/>
          <w:sz w:val="24"/>
        </w:rPr>
        <w:t>（3）技术支持要求：质保期内出现问题，1小时内响应，2小时内到达现场，1小时内解决问题，对于现场解决不了的故障，供应商应提供采购人同型号、同规格的备用设备使用，直至故障设备修复；</w:t>
      </w:r>
    </w:p>
    <w:p w14:paraId="0823C989">
      <w:pPr>
        <w:snapToGrid w:val="0"/>
        <w:spacing w:line="360" w:lineRule="auto"/>
        <w:ind w:firstLine="480"/>
        <w:rPr>
          <w:rFonts w:hint="eastAsia" w:ascii="宋体" w:hAnsi="宋体" w:eastAsia="宋体" w:cs="宋体"/>
          <w:sz w:val="24"/>
        </w:rPr>
      </w:pPr>
      <w:r>
        <w:rPr>
          <w:rFonts w:hint="eastAsia" w:ascii="宋体" w:hAnsi="宋体" w:eastAsia="宋体" w:cs="宋体"/>
          <w:sz w:val="24"/>
        </w:rPr>
        <w:t>（4）在保修期内供方不得以任何理由影响用户的正常使用。供应商必须对所供产品实行终身维修。</w:t>
      </w:r>
    </w:p>
    <w:p w14:paraId="2DA5EDAC">
      <w:pPr>
        <w:snapToGrid w:val="0"/>
        <w:spacing w:line="360" w:lineRule="auto"/>
        <w:ind w:firstLine="480"/>
        <w:rPr>
          <w:rFonts w:hint="eastAsia" w:ascii="宋体" w:hAnsi="宋体" w:cs="宋体"/>
          <w:bCs/>
          <w:sz w:val="24"/>
        </w:rPr>
      </w:pPr>
    </w:p>
    <w:p w14:paraId="0F009972">
      <w:pPr>
        <w:snapToGrid w:val="0"/>
        <w:spacing w:line="360" w:lineRule="auto"/>
        <w:ind w:firstLine="480"/>
        <w:rPr>
          <w:rFonts w:ascii="宋体" w:hAnsi="宋体" w:cs="仿宋"/>
          <w:sz w:val="24"/>
        </w:rPr>
      </w:pPr>
      <w:r>
        <w:rPr>
          <w:rFonts w:hint="eastAsia" w:ascii="宋体" w:hAnsi="宋体" w:cs="宋体"/>
          <w:bCs/>
          <w:sz w:val="24"/>
        </w:rPr>
        <w:t>5、</w:t>
      </w:r>
      <w:r>
        <w:rPr>
          <w:rFonts w:hint="eastAsia" w:ascii="宋体" w:hAnsi="宋体" w:cs="仿宋"/>
          <w:b/>
          <w:sz w:val="24"/>
        </w:rPr>
        <w:t>本项目在验收中，如采购人对产品质量有异议，有权对产品的相关材质、质量、环保性能数据等进行复检，经检验不合格，复检费用仍由供应商承担。产品检验不通过，投标供应商应无条件退货，由此造成的损失由投标供应商负责，采购人保留追究的权利。</w:t>
      </w:r>
    </w:p>
    <w:p w14:paraId="67C34A23">
      <w:pPr>
        <w:pStyle w:val="3"/>
        <w:snapToGrid w:val="0"/>
        <w:spacing w:before="120" w:beforeLines="50" w:after="120" w:afterLines="50"/>
        <w:rPr>
          <w:rFonts w:ascii="宋体" w:hAnsi="宋体" w:eastAsia="宋体"/>
          <w:sz w:val="24"/>
          <w:szCs w:val="24"/>
        </w:rPr>
      </w:pPr>
      <w:r>
        <w:rPr>
          <w:rFonts w:hint="eastAsia" w:ascii="宋体" w:hAnsi="宋体" w:eastAsia="宋体"/>
          <w:sz w:val="24"/>
          <w:szCs w:val="24"/>
          <w:lang w:val="en-US" w:eastAsia="zh-CN"/>
        </w:rPr>
        <w:t>十一</w:t>
      </w:r>
      <w:r>
        <w:rPr>
          <w:rFonts w:hint="eastAsia" w:ascii="宋体" w:hAnsi="宋体" w:eastAsia="宋体"/>
          <w:sz w:val="24"/>
          <w:szCs w:val="24"/>
        </w:rPr>
        <w:t>、其他说明</w:t>
      </w:r>
    </w:p>
    <w:p w14:paraId="01939051">
      <w:pPr>
        <w:snapToGrid w:val="0"/>
        <w:spacing w:line="360" w:lineRule="auto"/>
        <w:ind w:firstLine="480"/>
        <w:rPr>
          <w:rFonts w:hint="eastAsia" w:ascii="宋体" w:hAnsi="宋体" w:eastAsia="宋体" w:cs="宋体"/>
          <w:sz w:val="24"/>
        </w:rPr>
      </w:pPr>
      <w:r>
        <w:rPr>
          <w:rFonts w:hint="eastAsia" w:ascii="宋体" w:hAnsi="宋体" w:eastAsia="宋体" w:cs="宋体"/>
          <w:sz w:val="24"/>
        </w:rPr>
        <w:t>1、采购清单中图片仅供参考，但参数必须满足招标要求；中标人所供的货物须为全新的，符合国家标准的合格产品。</w:t>
      </w:r>
    </w:p>
    <w:p w14:paraId="133EEAFB">
      <w:pPr>
        <w:snapToGrid w:val="0"/>
        <w:spacing w:line="360" w:lineRule="auto"/>
        <w:ind w:firstLine="480"/>
        <w:rPr>
          <w:rFonts w:hint="eastAsia" w:ascii="宋体" w:hAnsi="宋体" w:eastAsia="宋体" w:cs="宋体"/>
          <w:sz w:val="24"/>
        </w:rPr>
      </w:pPr>
      <w:r>
        <w:rPr>
          <w:rFonts w:hint="eastAsia" w:ascii="宋体" w:hAnsi="宋体" w:eastAsia="宋体" w:cs="宋体"/>
          <w:sz w:val="24"/>
        </w:rPr>
        <w:t>2、产品尺寸规格可能根据实际情况相应调整，采购清单中规定的尺寸为暂估尺寸,以采购人实际需求为准;但需保障各项货物设施须能配套、大小合适、整体美观简洁且确保正常使用；</w:t>
      </w:r>
    </w:p>
    <w:p w14:paraId="6FBD302E">
      <w:pPr>
        <w:snapToGrid w:val="0"/>
        <w:spacing w:line="360" w:lineRule="auto"/>
        <w:ind w:firstLine="480"/>
        <w:rPr>
          <w:rFonts w:hint="eastAsia" w:ascii="宋体" w:hAnsi="宋体" w:eastAsia="宋体" w:cs="宋体"/>
          <w:sz w:val="24"/>
        </w:rPr>
      </w:pPr>
      <w:r>
        <w:rPr>
          <w:rFonts w:hint="eastAsia" w:ascii="宋体" w:hAnsi="宋体" w:eastAsia="宋体" w:cs="宋体"/>
          <w:sz w:val="24"/>
        </w:rPr>
        <w:t>3、采购人有权按实际需求增加或减少各项设施、设备数量，投标单价在合同执行期间固定不变，项目最终结算金额按实际数量计算。</w:t>
      </w:r>
    </w:p>
    <w:p w14:paraId="1E948E0D">
      <w:pPr>
        <w:snapToGrid w:val="0"/>
        <w:spacing w:line="360" w:lineRule="auto"/>
        <w:ind w:firstLine="480"/>
        <w:rPr>
          <w:rFonts w:hint="eastAsia" w:ascii="宋体" w:hAnsi="宋体" w:eastAsia="宋体" w:cs="宋体"/>
          <w:sz w:val="24"/>
        </w:rPr>
      </w:pPr>
      <w:r>
        <w:rPr>
          <w:rFonts w:hint="eastAsia" w:ascii="宋体" w:hAnsi="宋体" w:eastAsia="宋体" w:cs="宋体"/>
          <w:sz w:val="24"/>
        </w:rPr>
        <w:t>4、如招标文件中遗漏了完工必须具备的材料、配件或服务，供应商在投标文件中应该指出，并根据自身的工程经验提出解决方案，并包含在投标总价中；供应商有义务保证采购人系统的完整性，如项目实施过程中因缺少设备、配件或服务导致采购人系统无法正常运行，中标供应商须负责提供，合同金额不作调整。</w:t>
      </w:r>
    </w:p>
    <w:p w14:paraId="373A6721">
      <w:pPr>
        <w:snapToGrid w:val="0"/>
        <w:spacing w:line="360" w:lineRule="auto"/>
        <w:ind w:firstLine="480"/>
        <w:rPr>
          <w:rFonts w:hint="eastAsia" w:ascii="宋体" w:hAnsi="宋体" w:eastAsia="宋体" w:cs="宋体"/>
          <w:sz w:val="24"/>
        </w:rPr>
      </w:pPr>
      <w:r>
        <w:rPr>
          <w:rFonts w:hint="eastAsia" w:ascii="宋体" w:hAnsi="宋体" w:eastAsia="宋体" w:cs="宋体"/>
          <w:sz w:val="24"/>
        </w:rPr>
        <w:t>5、如招标文件中遗漏了设备在今后安全正常使用的保护装置或措施，供应商应根据自身的工程经验提出解决方案，并包含在投标总价中；中标供应商有义务保证设备能被安全正常的使用。</w:t>
      </w:r>
    </w:p>
    <w:p w14:paraId="5208FE6D">
      <w:pPr>
        <w:snapToGrid w:val="0"/>
        <w:spacing w:line="360" w:lineRule="auto"/>
        <w:ind w:firstLine="480"/>
        <w:rPr>
          <w:rFonts w:hint="eastAsia" w:ascii="宋体" w:hAnsi="宋体" w:eastAsia="宋体" w:cs="宋体"/>
          <w:sz w:val="24"/>
        </w:rPr>
      </w:pPr>
      <w:r>
        <w:rPr>
          <w:rFonts w:hint="eastAsia" w:ascii="宋体" w:hAnsi="宋体" w:eastAsia="宋体" w:cs="宋体"/>
          <w:sz w:val="24"/>
        </w:rPr>
        <w:t>6、所有设备须为全新。所投产品及主要部件必须为成熟的产品,须充分考虑产品的使用者和使用环境,不得提供对师生安全和健康存在威胁的方案或产品。投标人须保证所提供产品包括相关附件为相应厂家原装正品，符合国家有关规定。</w:t>
      </w:r>
    </w:p>
    <w:p w14:paraId="3D012F53">
      <w:pPr>
        <w:snapToGrid w:val="0"/>
        <w:spacing w:line="360" w:lineRule="auto"/>
        <w:ind w:firstLine="480"/>
        <w:rPr>
          <w:rFonts w:hint="eastAsia" w:ascii="宋体" w:hAnsi="宋体" w:eastAsia="宋体" w:cs="宋体"/>
          <w:sz w:val="24"/>
        </w:rPr>
      </w:pPr>
      <w:r>
        <w:rPr>
          <w:rFonts w:hint="eastAsia" w:ascii="宋体" w:hAnsi="宋体" w:eastAsia="宋体" w:cs="宋体"/>
          <w:sz w:val="24"/>
        </w:rPr>
        <w:t>7、所投产品应是目前市场上的主流产品，产品及主要部件均须非停产设备，并提供备件、附件和耗材的供应。</w:t>
      </w:r>
    </w:p>
    <w:p w14:paraId="78C2611B">
      <w:pPr>
        <w:snapToGrid w:val="0"/>
        <w:spacing w:line="360" w:lineRule="auto"/>
        <w:ind w:firstLine="480"/>
        <w:rPr>
          <w:rFonts w:hint="eastAsia" w:ascii="宋体" w:hAnsi="宋体" w:eastAsia="宋体" w:cs="宋体"/>
          <w:sz w:val="24"/>
        </w:rPr>
      </w:pPr>
      <w:r>
        <w:rPr>
          <w:rFonts w:hint="eastAsia" w:ascii="宋体" w:hAnsi="宋体" w:eastAsia="宋体" w:cs="宋体"/>
          <w:sz w:val="24"/>
        </w:rPr>
        <w:t>8、投标人须保证所提供产品具有合法版权或使用权，本项目采购产品，如在本项目范围内使用过程中出现版权或使用权纠纷，应由中标人负责，采购人不承担责任。</w:t>
      </w:r>
    </w:p>
    <w:p w14:paraId="635FDEFE">
      <w:pPr>
        <w:snapToGrid w:val="0"/>
        <w:spacing w:line="360" w:lineRule="auto"/>
        <w:ind w:firstLine="480"/>
        <w:rPr>
          <w:rFonts w:hint="eastAsia" w:ascii="宋体" w:hAnsi="宋体" w:eastAsia="宋体" w:cs="宋体"/>
          <w:sz w:val="24"/>
        </w:rPr>
      </w:pPr>
      <w:r>
        <w:rPr>
          <w:rFonts w:hint="eastAsia" w:ascii="宋体" w:hAnsi="宋体" w:eastAsia="宋体" w:cs="宋体"/>
          <w:sz w:val="24"/>
        </w:rPr>
        <w:t>9、供应商负责货物设施就位。安装完毕后进行调试工作，确保各货物设施正常使用。</w:t>
      </w:r>
    </w:p>
    <w:p w14:paraId="59F79A65">
      <w:pPr>
        <w:spacing w:line="360" w:lineRule="auto"/>
        <w:ind w:firstLine="480" w:firstLineChars="200"/>
        <w:jc w:val="left"/>
        <w:outlineLvl w:val="0"/>
        <w:rPr>
          <w:rFonts w:hint="eastAsia" w:ascii="宋体" w:hAnsi="宋体" w:cs="宋体"/>
          <w:bCs/>
          <w:sz w:val="24"/>
        </w:rPr>
      </w:pPr>
      <w:r>
        <w:rPr>
          <w:rFonts w:hint="eastAsia" w:ascii="宋体" w:hAnsi="宋体" w:eastAsia="宋体" w:cs="宋体"/>
          <w:sz w:val="24"/>
        </w:rPr>
        <w:t>10、所有采购的物品需再次检查，外观均不得出现破损</w:t>
      </w:r>
      <w:r>
        <w:rPr>
          <w:rFonts w:hint="eastAsia" w:ascii="宋体" w:hAnsi="宋体" w:cs="宋体"/>
          <w:bCs/>
          <w:sz w:val="24"/>
        </w:rPr>
        <w:t>担。</w:t>
      </w:r>
    </w:p>
    <w:p w14:paraId="3F33C6EF">
      <w:pPr>
        <w:tabs>
          <w:tab w:val="left" w:pos="2868"/>
          <w:tab w:val="center" w:pos="6946"/>
        </w:tabs>
        <w:spacing w:line="360" w:lineRule="auto"/>
        <w:jc w:val="left"/>
        <w:outlineLvl w:val="0"/>
        <w:rPr>
          <w:rFonts w:hint="eastAsia" w:ascii="宋体" w:hAnsi="宋体" w:cs="宋体"/>
          <w:b/>
          <w:color w:val="auto"/>
          <w:sz w:val="24"/>
        </w:rPr>
      </w:pPr>
    </w:p>
    <w:p w14:paraId="2A6A6A14">
      <w:pPr>
        <w:tabs>
          <w:tab w:val="left" w:pos="2868"/>
          <w:tab w:val="center" w:pos="6946"/>
        </w:tabs>
        <w:spacing w:line="360" w:lineRule="auto"/>
        <w:jc w:val="left"/>
        <w:outlineLvl w:val="0"/>
        <w:rPr>
          <w:rFonts w:ascii="宋体" w:hAnsi="宋体" w:cs="宋体"/>
          <w:sz w:val="24"/>
        </w:rPr>
      </w:pPr>
      <w:r>
        <w:rPr>
          <w:rFonts w:hint="eastAsia" w:ascii="宋体" w:hAnsi="宋体" w:cs="宋体"/>
          <w:b/>
          <w:color w:val="auto"/>
          <w:sz w:val="24"/>
        </w:rPr>
        <w:t>附件：采购清单</w:t>
      </w:r>
      <w:r>
        <w:rPr>
          <w:rFonts w:ascii="宋体" w:hAnsi="宋体" w:cs="宋体"/>
          <w:b/>
          <w:sz w:val="24"/>
        </w:rPr>
        <w:tab/>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9"/>
        <w:gridCol w:w="1852"/>
        <w:gridCol w:w="4590"/>
        <w:gridCol w:w="775"/>
        <w:gridCol w:w="726"/>
      </w:tblGrid>
      <w:tr w14:paraId="7054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AF33028">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0802906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模块</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4ABE3CB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规格/技术参数</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1DF1EEC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33A921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r>
      <w:tr w14:paraId="3DBB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8FEA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317983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AI智慧教学设备(定制）</w:t>
            </w:r>
          </w:p>
        </w:tc>
        <w:tc>
          <w:tcPr>
            <w:tcW w:w="2701" w:type="pct"/>
            <w:tcBorders>
              <w:top w:val="single" w:color="000000" w:sz="4" w:space="0"/>
              <w:left w:val="single" w:color="000000" w:sz="4" w:space="0"/>
              <w:bottom w:val="single" w:color="000000" w:sz="4" w:space="0"/>
              <w:right w:val="single" w:color="000000" w:sz="4" w:space="0"/>
            </w:tcBorders>
            <w:noWrap w:val="0"/>
            <w:vAlign w:val="top"/>
          </w:tcPr>
          <w:p w14:paraId="1073FC4F">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一、 整体设计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1、整机采用一体设计，外部无任何可见内部功能模块连接线。整机采用全金属外壳设计，边角采用弧形设计，表面无尖锐边缘或凸起。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2、整机采用86英寸超高清LED液晶屏，显示比例16:9，分辨率3840×2160。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3、整机采用全物理钢化玻璃，钢化玻璃表面硬度≥9H，支持防眩光功能，玻璃表面采用纳米材料镀膜环保工艺，书写更加顺滑，防眩光效果更加优异。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 护眼显示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4、整机背光系统支持DC调光方式，多级亮度调节，支持白颜色背景下最暗亮度≤100nit，用于提升显示对比度。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5、硬件低蓝光：整机采用硬件低蓝光背光技术，在源头减少有害蓝光波段能量，蓝光占比（有害蓝光415～455nm能量综合）/（整体蓝光400～500能量综合）＜50%，低蓝光保护显示不偏色、不泛黄。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6、整机支持色彩空间可选，包含标准模式和sRGB模式，在sRGB模式下可做到高色准△E≤1.0。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整机系统支持手势上滑调出人工智能画质调节模式（AI-PQ），在安卓通道下可根据屏幕内容自动调节画质参数，当屏幕出现人物、建筑、夜景等元素时，自动调整对比度、饱和度、锐利度、色调色相值、高光/阴影。（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9、整机能感应并自动调节屏幕亮度来达到在不同光照环境下的不同亮度显示效果，此功能可自行开启或关闭。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三、 教学音频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10、整机内置2.2声道扬声器，位于设备上边框，顶置朝前发声，前朝向10W高音扬声器2个，上朝向20W中低音扬声器2个，额定总功率60W。（提供国家认可的具备CMA认证的检测机构所出具的检测报告复印件）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11、整机内置扬声器采用缝隙发声技术，喇叭采用槽式开口设计，不大于5.8mm。整机扬声器均采用模块化设计，无需打开背板即可单独拆卸。（提供国家认可的具备CMA认证的检测机构所出具的检测报告复印件）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12、整机内置非独立外扩展的8阵列麦克风，拾音角度≥180°，可用于对教室环境音频进行采集，拾音距离≥12m。（提供国家认可的具备CMA认证的检测机构所出具的检测报告复印件）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支持标准、听力、观影和AI空间感知音效模式，AI空间感知音效模式可通过内置麦克风采集教室物理环境声音，自动生成符合当前教室物理环境的频段、音量、音效。（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 画面采集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14、★整机上边框内置非独立式摄像头，采用一体化集成设计，摄像头数量≥4个。（提供国家认可的具备CMA认证的检测机构所出具的检测报告复印件）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15、★智能拼接摄像头部分：整机上边框内置非独立式≥3个智能拼接摄像头，支持清晰度TV lines≥1600 lines。视场角≥141度且水平视场角≥139度，可拍摄≥1600万像素的照片，支持输出8192×2048分辨率的照片和视频，支持画面畸变矫正功能。（提供国家认可的具备CMA认证的检测机构所出具的检测报告复印件）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16、★广角摄像头部分：整机上边框内置非独立式广角高清摄像头，视场角≥142度且水平视场角≥121度，支持输出4:3、16:9比例的图片和视频；在清晰度为2592 x 1944分辨率下，支持30帧的视频输出。（提供国家认可的具备CMA认证的检测机构所出具的检测报告复印件）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17、★摄像头功能：整机上边框内置非独式广角摄像头和智能拼接摄像头， 均支持 3D 降噪算法和数字宽动态范围成像WDR 技术，支持输出 MJPG、 H.264 视频格式。（提供国家认可的具备CMA认证的检测机构所出具的检测报告复印件）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18、★整机支持上边框内置非独立摄像头模组，同时输出至少 3 路视频流，同时支持课堂远程巡课、课堂教学数据采集、本地画面预览（拍照或视频录制）。（提供国家认可的具备CMA认证的检测机构所出具的检测报告复印件）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19、整机支持通过人脸识别进行登录账号。（提供国家认可的具备CMA认证的检测机构所出具的检测报告复印件）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20、整机摄像头支持环境色温判断，根据环境调节合适的显示图像效果。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五、 无线互联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整机内置双WiFi6无线网卡（不接受外接），在双系统下，可实现Wi-Fi无线上网连接、AP无线热点发射，在Android下支持无线设备同时连接数量≥32个。（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22、Wi-Fi及AP热点支持频段2.4GHz/5GHz；Wi-Fi制式支持IEEE 802.11 a/b/g/n/ac/ax；支持版本Wi-Fi6；Wi-Fi和AP热点工作距离≥12m。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23、整机支持蓝牙Bluetooth 5.4标准，PC端支持主动发现蓝牙外设从而连接（无需整机进入发现模式），支持连接外部蓝牙音箱播放音频。（提供国家认可的具备CMA认证的检测机构所出具的检测报告复印件）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整机支持发出频率为18kHz-22kHz超声波信号，智能手机通过麦克风接收后，智能手机与整机无需在同一局域网内，可实现配对，一键投屏，用户无需手动输入投屏码或扫码获取投屏码。（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六、 物理按键及接口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26、整机具备至少6个前置按键，可实现开关机、调出中控菜单、音量+/-、护眼、录屏操作。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27、★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28、整机接口：侧置输入接口具备≥2路HDMI、≥1路RS232、≥1路USB接口；侧置输出接口具备≥1路音频输出、≥1路触控USB输出；前置输入接口具备≥3路USB接口（包含1路Type-C、2路USB）。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七、 系统功能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29、整机内置触摸中控菜单，在整机全信号源通道下通过手势在屏幕上调取该触摸菜单，支持信号源通道切换、护眼、声音调节功能。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30、整机内置全通道侧边栏快捷菜单，小工具、应用软件、快捷设置、亮度/音量调节、教室物联入口；支持展示学校名称、设备班级、场地信息。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31、整机设备开机启动后，自动进入教学桌面，支持账号登录、退出，自动获取个人云端教学课件列表，并可进入全部课件列表。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32、★整机设备自带地震预警软件。支持在地震预警页面中获取位置，可以手动进行位置校准。支持在地震预警页面中选择提醒阈值。支持在地震预警界面中开启和关闭地震预警服务。（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33、整机具备智能手势识别功能，在整机全信号源通道下均可识别五指上、下、左、右方向手势，五指画 O、画~、左右晃动、缩/放方向手势滑动并调用相应功能。支持将各手势滑动方向自定义设置为无操作、熄屏、批注、桌面、半屏模式。（提供国家认可的具备CMA认证的检测机构所出具的检测报告复印件）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34、整机关机状态下，通过长按电源键进入设置界面后，可点击屏幕选择恢复到出厂默认状态，无需额外工具辅助。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35、整机内置专业硬件自检维护工具（非第三方工具），支持对整机内部的板卡及部件模块进行故障检测、系统还原功能。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36、★整机侧边栏内置朗读工具，通过整机麦克风监测教室中学生的朗读情况，并以游戏化界面反馈学生朗读音量大小。（提供国家认可的具备CMA认证的检测机构所出具的检测报告复印件）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37、★整机侧边栏内置自习工具，通过整机麦克风监测教室中学生音量大小，当学生音量大于阈值时，屏幕自动弹窗提醒进行自习纪律干预。（提供国家认可的具备CMA认证的检测机构所出具的检测报告复印件）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38、★整机支持在无任何外部设备的情况下，实时录制用户朗读内容，识别用户声纹并进行统一身份登录，登录后自动获取个人云端教学课件列表，打开教学白板软件时可跳过软件自带登录步骤。（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39、支持智能书写功能，书写文字自动识别为标准印刷体，支持图形识别功能，可将多种手绘图形转化为矩形、三角形、圆形等标准图形。（提供国家认可的具备CMA认证的检测机构所出具的检测报告复印件）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40、整机嵌入式芯片内置 2TOPS AI 算力，可用于 AI 图像、音频处理。（提供国家认可的具备CMA认证的检测机构所出具的检测报告复印件）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41、长时间无人使用屏幕可自动息屏，用户可通过整机内置触摸中控菜单进行开启和关闭，可自定义无人操作息屏时间间隔为 1小时、2 小时。（提供国家认可的具备CMA认证的检测机构所出具的检测报告复印件）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八、 嵌入式系统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42、★嵌入式系统版本不低于Android 14，主频≥1.8GHz，内存≥2GB，存储空间≥8GB。（提供国家认可的具备CMA认证的检测机构所出具的检测报告复印件）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43、无PC状态下，嵌入式Android操作系统下可使用白板书写、WPS软件和网页浏览。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九、 触摸系统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44、★采用红外触控方式，支持在Android系统中进行40点或以上触控。（提供国家认可的具备CMA认证的检测机构所出具的检测报告复印件）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45、触控性能：触摸分辨率≥32768×32768，触摸响应时间≤4ms，触摸最小识别物≤3mm。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46、触摸高度：整机屏幕触摸有效识别高度不超过1.5mm，即触摸物体距离玻璃外表面高度不超过1.5mm时，触摸屏识别为点击操作。（提供国家认可的具备CMA认证的检测机构所出具的检测报告复印件）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47、整机系统支持书写触控延迟≤25ms，触控书写功能集成预测算法，在书写速度≥50cm/s，支持笔迹距离笔的距离小于20mm。（提供国家认可的具备CMA认证的检测机构所出具的检测报告复印件）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48、★整机触摸支持动态压力感应，支持无任何电子功能的普通书写笔在整机上书写或点压时，整机能感应压力变化，书写或点压过程笔迹呈现不同粗细。（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49、整机支持手笔分离，通过提笔即写唤醒批注功能后，可进行手笔分离功能，使用笔正常书写，使用手指可以操作应用，进行点击操作。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50、触摸屏具有防遮挡功能，触摸接收器在单点或多点遮挡后仍能正常书写。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51、触摸屏在照度100K LUX（勒克司）环境下仍能正常工作。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十、 教学软件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3．具有互动式教学课件资源，不少于150000份的互动课件，其中学科教育各学段各地区教材版本不少于120个。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5．支持PPT的原生解析，教师可将pptx课件转化为互动教学课件。支持将互动课件导出为pptx、pdf、H5或web链接，在多终端（包含windows、Macos、iOS、安卓、uos）二次编辑。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6．课件定向分享：互动教学课件支持定向分享，分享者可将互动课件、课件组推送至指定接收方账号云空间，接收方可在云空间接收并打开分享课件。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7．课件云分享：互动教学课件支持开放式云分享：分享者可将互动课件、课件组以公开或加密的web链接和二维码形式进行分享，分享链接可设置访问有效期。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9．快捷抠图：内置图片处理功能，无需借助专业图片处理软件即可对课件内的图片进行快速抠图，图片主体处理后边缘无明显毛边，且处理后的图片可直接上传至教师云空间供后续复用。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12．AI智能纠错：内置的AI智能语义分析模块，可对输入的英文文本的拼写、句型、语法进行错误检查，并支持一键纠错。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13．移动授课：支持移动授课，实现公网连接控制课件翻页、播放，支持手机拍照上传、投屏。手机端和电脑端登录同一账号后即可自动连接，拍照上传、控制课件支持公网。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14．★支持电子化听评课，支持在授课模式中发起授课评价，根据课程和评课表生成二维码，可选择是否分享课件，若选择分享课件，评课人通过扫码即可参与评课并获取课件。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15．校本资源库：支持电脑端/手机端实现校本资源共建共享。支持课件、教案、胶囊及多媒体文件的上传。在交互式备授课软件中，支持获取校本多媒体资源到本地查看，实现校内资源的共建共享。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19．知识胶囊：胶囊式微课功能内置于交互式课件工具中，支持快速录制胶囊式微课，微课可录制保存音频和课件的互动操作。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空中课堂功能内置于交互式备授课软件中，无需额外安装部署直播软件，可实现语音直播、课件同步、互动工具等远程教学功能：包括文本聊天工具、互动答题工具、远程互动工具、课堂奖励工具、远程考勤管理、课程回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十一、 电脑模块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1．抽拉内置式，PC模块可完全插入整机，保护PC模块不易受教室灰尘影响，PC模块可抽拉式插入整机，可实现无单独接线的插拔。</w:t>
            </w:r>
          </w:p>
          <w:p w14:paraId="51351254">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PC和整机的连接采用万兆级接口，传输速率≥10Gbps。采用按压式卡扣，无需工具即可快速拆卸电脑模块，机身采用热浸镀锌金属材质，采用智能风扇低噪音散热设计,模块主体预留足够散热空间，确保封闭空间内有效散热。</w:t>
            </w:r>
          </w:p>
          <w:p w14:paraId="31B34D1B">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3．国产处理器： 主频≥2.0GHz；内存：8G DDR4笔记本内存或以上配置；硬盘：256G或以上SSD 。</w:t>
            </w:r>
          </w:p>
          <w:p w14:paraId="427A3DE6">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4、具有独立非外扩展的视频输出接口：≥1路HDMI ；具有独立非外扩展的电脑USB接口：≥3路USB。</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AA32B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5916F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61CC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75505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0362AF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定制副屏-光能板</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0050DE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一、硬件要求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1、整体采用ABA样式，左、右光能黑板+中间触控一体机的安装方式。单块书写板尺寸≥1283（长）*1169（高）mm+磁吸板≥440（长）*1169（高）mm。根据现场精装修预留尺寸进行定制。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★2、书写面应平整光滑，板面不采用磨砂感或粗糙感的工艺。采用任何硬度适中的工具均可在板面进行书写，无需专用耗材，消除了粉笔粉尘对师生构成的健康隐患。单点书写、可擦次数达10万次。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光能黑板应无频闪、无背光，上膜不应产生眩光。板书笔迹可视距离40米，可视角度≥150°，对比度≥150:1。（提供中国合格评定国家认可委员会认证的检测机构所出具的检测报告复印件并加盖厂家公章，并提供全国认证认可信息公共服务平台对应检测报告查询记录截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★4、光能黑板的光泽度不高于30光泽单位。（提供中国合格评定国家认可委员会认证的检测机构所出具的检测报告复印件并加盖厂家公章，并提供全国认证认可信息公共服务平台对应检测报告查询记录截图。）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书写膜的透光率不低于87%，雾度不高于40%。（提供中国合格评定国家认可委员会认证的检测机构所出具的检测报告复印件并加盖厂家公章，并提供全国认证认可信息公共服务平台对应检测报告查询记录截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6、一键擦除：按下一键擦除按键，可实现板书的全部擦除，擦除后无明显残留痕迹。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7、局部擦除：可使用板擦和手势对板书进行局部擦除。擦除精度小于10mm*10mm，擦除延时＜60ms。光能板具有独立供电装置，可在液晶屏关机的情况下独立使用，不影响局部擦除功能。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8、板内设有电压补偿机制，可以通过手势按压书写板板面的特定位置，控制书写板内部电压高低，以调节擦除灵敏度。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设备内提供的电池组保护电路，符合标准要求，并通过带二次锂电池的设备的充电安全防护。黑板通过恒定力和冲击试验，机械强度符合标准要求。（提供中国合格评定国家认可委员会认证的检测机构所出具的检测报告复印件并加盖厂家公章，并提供全国认证认可信息公共服务平台对应检测报告查询记录截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★10、黑板表面具有暗格，用以提供给师生在书写板书时的直线参照，可避免板书歪斜。黑板表面可吸附磁贴、磁扣等教学工具，便于老师教学使用。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光能黑板通过低温-30℃，高温80℃，恒定湿热40℃、95%RH测试，产品外观无变形、损坏等现象，通电运行正常。（提供中国合格评定国家认可委员会认证的检测机构所出具的检测报告复印件并加盖厂家公章，并提供全国认证认可信息公共服务平台对应检测报告查询记录截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12、边框采用铝合金材质，坚固耐用，具有较好的耐腐蚀特性。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13、采用一体式按键指示灯，可通过不同颜色、闪烁等方式表示擦除、电量不足等工作状态。每块光能黑板具备DC接口*2和USB接口*2，方便用户使用。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光能黑板通过抗电强度1500V试验，无击穿现象，符合GB4943的安全要求。（提供中国合格评定国家认可委员会认证的检测机构所出具的检测报告复印件并加盖厂家公章，并提供全国认证认可信息公共服务平台对应检测报告查询记录截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产品的最大工作电流（瞬间电流）≤1000mA。（提供中国合格评定国家认可委员会认证的检测机构所出具的检测报告复印件并加盖厂家公章，并提供全国认证认可信息公共服务平台对应检测报告查询记录截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16、为让老师能够快速调取交互软件，方便使用功能，光能黑板上应具有实用快捷键。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二、软件要求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1、左、右光能黑板可与触控一体机进行互动，将光能黑板的内容与触控一体机无缝连接，教师在光能黑板上的书写内容可同步显示在触控一体机上。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2、为便于老师记忆和操作，板书界面与电脑桌面/PPT课件之间，采用同一个按键来回切换，方便快捷。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3、光能黑板具有两种书写记录模式，支持单板书写记录内容为一个单页面，也可以支持多板同时书写时记录在一个页面上；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4、当不需要板书传输到软件显示界面时，可以使用分屏功能，断开黑板与大屏的传输，使其成为互不影响的多块黑板。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5、设置不同的软件端笔迹颜色，可实现老师对于教学重点的标识及批注；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6、在保存的板书当中进行翻页，查找已经存储的板书内容。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7、能直接预览所有存储的板书；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8、黑板的板书即时保存到软件当中，通过翻页可找回并显示，保存时不清除黑板的板书内容。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9、对板书的电子文档进行分享，可以存储在本地PC端，同时生产二维码，便于师生扫码获取。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10、可以对课堂的板书和讲解进行录制，生成视频文档，利于学生课后复习回放。</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E9624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副</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5CFA3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r>
      <w:tr w14:paraId="44EC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0F264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0CDD40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定制挂架</w:t>
            </w:r>
          </w:p>
        </w:tc>
        <w:tc>
          <w:tcPr>
            <w:tcW w:w="2701" w:type="pct"/>
            <w:tcBorders>
              <w:top w:val="single" w:color="000000" w:sz="4" w:space="0"/>
              <w:left w:val="single" w:color="000000" w:sz="4" w:space="0"/>
              <w:bottom w:val="single" w:color="000000" w:sz="4" w:space="0"/>
              <w:right w:val="single" w:color="000000" w:sz="4" w:space="0"/>
            </w:tcBorders>
            <w:noWrap w:val="0"/>
            <w:vAlign w:val="top"/>
          </w:tcPr>
          <w:p w14:paraId="726EE32F">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1.钣金挂架调节系统，底座高度不低于200MM支持上下、前后调节，需保证两块副板安装后与一体机水平对齐，可以进行高低、前后微调节（±10mm调节距离），调整后可以锁定位置，防止移动脱钩掉落等安全隐患。</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814D3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副</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FA05A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318</w:t>
            </w:r>
          </w:p>
        </w:tc>
      </w:tr>
      <w:tr w14:paraId="6DCB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30D34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04DCA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幼教专业教室智慧教学终端</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6063E347">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一、整体设计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1．整机采用一体设计，外部无任何可见内部功能模块连接线。整机采用全金属外壳设计，边角采用弧形设计，表面无尖锐边缘或凸起。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2．整机采用65英寸超高清LED液晶屏，显示比例16:9，分辨率3840×1060。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3．整机采用全物理钢化玻璃，钢化玻璃表面硬度≥9H，支持防眩光功能，玻璃表面采用纳米材料镀膜环保工艺，书写更加顺滑，防眩光效果更加优异。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4．整机背光系统支持DC调光方式，多级亮度调节，支持白颜色背景下最暗亮度≤100nit，用于提升显示对比度。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5．硬件低蓝光：整机采用硬件低蓝光背光技术，在源头减少有害蓝光波段能量，蓝光占比（有害蓝光415～455nm能量综合）/（整体蓝光400～500能量综合）＜50%，低蓝光保护显示不偏色、不泛黄。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6．★整机支持色彩空间可选，包含标准模式和sRGB模式，在sRGB模式下可做到高色准△E≤1.0。（提供国家认可的具备CMA认证的检测机构所出具的检测报告复印件并加盖公章）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9．整机能感应并自动调节屏幕亮度来达到在不同光照环境下的不同亮度显示效果，此功能可自行开启或关闭。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二、整体设计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1．整机内置2.2声道扬声器，位于设备上边框，顶置朝前发声，前朝向10W高音扬声器2个，上朝向20W中低音扬声器2个，额定总功率60W。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2．整机内置扬声器采用缝隙发声技术，喇叭采用槽式开口设计，不大于5.8mm。（提供国家认可的具备CMA认证的检测机构所出具的检测报告复印件并加盖公章）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3．★整机内置非独立外扩展的8阵列麦克风，拾音角度≥180°，可用于对教室环境音频进行采集，拾音距离≥12m。（提供国家认可的具备CMA认证的检测机构所出具的检测报告复印件并加盖公章）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4．支持标准、听力、观影和AI空间感知音效模式，AI空间感知音效模式可通过内置麦克风采集教室物理环境声音，自动生成符合当前教室物理环境的频段、音量、音效。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三、主要功能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1．★整机上边框内置非独立式摄像头，采用一体化集成设计，摄像头数量≥4个。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3．广角摄像头部分：整机上边框内置非独立式广角高清摄像头，视场角≥142度且水平视场角≥121度，支持输出4:3、16:9比例的图片和视频；在清晰度为2592 x 1944分辨率下，支持30帧的视频输出。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4．摄像头功能：整机上边框内置非独式广角摄像头和智能拼接摄像头， 均支持 3D 降噪算法和数字宽动态范围成像WDR 技术，支持输出 MJPG、 H.264 视频格式。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5．▲整机支持上边框内置非独立摄像头模组，同时输出至少 3 路视频流，同时支持课堂远程巡课、课堂教学数据采集、本地画面预览（拍照或视频录制）。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6．整机支持通过人脸识别进行登录账号。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7．整机摄像头支持环境色温判断，根据环境调节合适的显示图像效果。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8．整机内置双WiFi6无线网卡（不接受外接），在Android和Windows系统下，可实现Wi-Fi无线上网连接、AP无线热点发射，在Android下支持无线设备同时连接数量≥32个，在Windows系统下支持无线设备同时连接≥8个。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9．Wi-Fi及AP热点支持频段2.4GHz/5GHz；Wi-Fi制式支持IEEE 802.11 a/b/g/n/ac/ax；支持版本Wi-Fi6；Wi-Fi和AP热点工作距离≥12m。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10．整机支持蓝牙Bluetooth 5.4标准，PC端支持主动发现蓝牙外设从而连接（无需整机进入发现模式），支持连接外部蓝牙音箱播放音频。（提供国家认可的具备CMA认证的检测机构所出具的检测报告复印件并加盖公章）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12．整机支持发出频率为18kHz-22kHz超声波信号，智能手机通过麦克风接收后，智能手机与整机无需在同一局域网内，可实现配对，一键投屏，用户无需手动输入投屏码或扫码获取投屏码。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14．整机具备至少6个前置按键，可实现开关机、调出中控菜单、音量+/-、护眼、录屏操作。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16．整机接口：侧置输入接口具备≥2路HDMI、≥1路RS232、≥1路USB接口；侧置输出接口具备≥1路音频输出、≥1路触控USB输出；前置输入接口具备≥3路USB接口（包含1路Type-C、2路USB）。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17．整机内置触摸中控菜单，在整机全信号源通道下通过手势在屏幕上调取该触摸菜单，支持信号源通道切换、护眼、声音调节功能。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18．整机内置全通道侧边栏快捷菜单，小工具、应用软件、快捷设置、亮度/音量调节、教室物联入口；支持展示学校名称、设备班级、场地信息。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19．整机设备开机启动后，自动进入教学桌面，支持账号登录、退出，自动获取个人云端教学课件列表，并可进入全部课件列表。（提供国家认可的具备CMA认证的检测机构所出具的检测报告复印件并加盖公章）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20．整机设备自带地震预警软件。支持在地震预警页面中获取位置，可以手动进行位置校准。支持在地震预警页面中选择提醒阈值。支持在地震预警界面中开启和关闭地震预警服务。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21．整机具备智能手势识别功能，在整机全信号源通道下均可识别五指上、下、左、右方向手势，五指画 O、画~、左右晃动、缩/放方向手势滑动并调用相应功能。支持将各手势滑动方向自定义设置为无操作、熄屏、批注、桌面、半屏模式。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22．整机关机状态下，通过长按电源键进入设置界面后，可点击屏幕选择恢复Android系统及Windows操作系统到出厂默认状态，无需额外工具辅助。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23．整机内置专业硬件自检维护工具（非第三方工具），支持对整机内部的板卡及部件模块进行故障检测、系统还原功能。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四、嵌入式系统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1．嵌入式系统版本不低于Android 13，内存≥2GB，存储空间≥8GB。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2．无PC状态下，嵌入式Android操作系统下可使用白板书写、WPS软件和网页浏览。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3．采用红外触控方式，支持Windows系统中进行40点或以上触控，支持在Android系统中进行40点或以上触控。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4．触控性能：触摸分辨率≥32768×32768，触摸响应时间≤4ms，触摸最小识别物≤3mm。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5．整机支持提笔书写，在Windows系统下可实现无需点击任意功能入口，当检测到红外笔笔尖接触屏幕时，自动进入书写模式。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6．整机触摸支持动态压力感应，支持无任何电子功能的普通书写笔在整机上书写或点压时，整机能感应压力变化，书写或点压过程笔迹呈现不同粗细。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7．整机支持手笔分离，通过提笔即写唤醒批注功能后，可进行手笔分离功能，使用笔正常书写，使用手指可以操作应用，进行点击操作。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五、教学软件：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3．具有互动式教学课件资源，不少于150000份的互动课件，其中学科教育各学段各地区教材版本不少于120个。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5．支持PPT的原生解析，教师可将pptx课件转化为互动教学课件。支持将互动课件导出为pptx、pdf、H5或web链接，在多终端（包含windows、Macos、iOS、安卓、uos）二次编辑。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6．课件定向分享：互动教学课件支持定向分享，分享者可将互动课件、课件组推送至指定接收方账号云空间，接收方可在云空间接收并打开分享课件。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7．课件云分享：互动教学课件支持开放式云分享：分享者可将互动课件、课件组以公开或加密的web链接和二维码形式进行分享，分享链接可设置访问有效期。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9．快捷抠图：内置图片处理功能，无需借助专业图片处理软件即可对课件内的图片进行快速抠图，图片主体处理后边缘无明显毛边，且处理后的图片可直接上传至教师云空间供后续复用。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12．AI智能纠错：内置的AI智能语义分析模块，可对输入的英文文本的拼写、句型、语法进行错误检查，并支持一键纠错。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13．移动授课：支持移动授课，实现公网连接控制课件翻页、播放，支持手机拍照上传、投屏。手机端和电脑端登录同一账号后即可自动连接，拍照上传、控制课件支持公网。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支持电子化听评课，支持在授课模式中发起授课评价，根据课程和评课表生成二维码，可选择是否分享课件，若选择分享课件，评课人通过扫码即可参与评课并获取课件。（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15．校本资源库：支持电脑端/手机端实现校本资源共建共享。支持课件、教案、胶囊及多媒体文件的上传。在交互式备授课软件中，支持获取校本多媒体资源到本地查看，实现校内资源的共建共享。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19．知识胶囊：胶囊式微课功能内置于交互式课件工具中，支持快速录制胶囊式微课，微课可录制保存音频和课件的互动操作。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空中课堂功能内置于交互式备授课软件中，无需额外安装部署直播软件，可实现语音直播、课件同步、互动工具等远程教学功能：包括文本聊天工具、互动答题工具、远程互动工具、课堂奖励工具、远程考勤管理、课程回放。（提供国家认可的第三方检测机构出具的检测报告复印件并加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六、内置OPS模块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1．抽拉内置式，PC模块可完全插入整机，保护PC模块不易受教室灰尘影响，PC模块可抽拉式插入整机，可实现无单独接线的插拔。</w:t>
            </w:r>
          </w:p>
          <w:p w14:paraId="4F7094AE">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PC和整机的连接采用万兆级接口，传输速率≥10Gbps。采用按压式卡扣，无需工具即可快速拆卸电脑模块，机身采用热浸镀锌金属材质，采用智能风扇低噪音散热设计,模块主体预留足够散热空间，确保封闭空间内有效散热。</w:t>
            </w:r>
          </w:p>
          <w:p w14:paraId="4BAB4569">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3．国产处理器： 主频≥2.0GHz；内存：8G DDR4笔记本内存或以上配置；硬盘：256G或以上SSD 。</w:t>
            </w:r>
          </w:p>
          <w:p w14:paraId="4F43D34F">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4、具有独立非外扩展的视频输出接口：≥1路HDMI ；具有独立非外扩展的电脑USB接口：≥3路USB。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★所投白板软件产品提供公安部门出具的信息安全等级三级及以上证书。</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11A16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EC008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r>
      <w:tr w14:paraId="0048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2AD0E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0898C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幼教智慧教学终端</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3C611C03">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一、 整体设计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1、整机采用一体设计，外部无任何可见内部功能模块连接线。整机采用全金属外壳设计，边角采用弧形设计，表面无尖锐边缘或凸起。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2、整机采用86英寸超高清LED液晶屏，显示比例16:9，分辨率3840×2160。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3、整机采用全物理钢化玻璃，钢化玻璃表面硬度≥9H，支持防眩光功能，玻璃表面采用纳米材料镀膜环保工艺，书写更加顺滑，防眩光效果更加优异。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二、 护眼显示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4、整机背光系统支持DC调光方式，多级亮度调节，支持白颜色背景下最暗亮度≤100nit，用于提升显示对比度。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5、硬件低蓝光：整机采用硬件低蓝光背光技术，在源头减少有害蓝光波段能量，蓝光占比（有害蓝光415～455nm能量综合）/（整体蓝光400～500能量综合）＜50%，低蓝光保护显示不偏色、不泛黄。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6、整机支持色彩空间可选，包含标准模式和sRGB模式，在sRGB模式下可做到高色准△E≤1.0。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整机系统支持手势上滑调出人工智能画质调节模式（AI-PQ），在安卓通道下可根据屏幕内容自动调节画质参数，当屏幕出现人物、建筑、夜景等元素时，自动调整对比度、饱和度、锐利度、色调色相值、高光/阴影。（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9、整机能感应并自动调节屏幕亮度来达到在不同光照环境下的不同亮度显示效果，此功能可自行开启或关闭。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三、 教学音频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10、整机内置2.2声道扬声器，位于设备上边框，顶置朝前发声，前朝向10W高音扬声器2个，上朝向20W中低音扬声器2个，额定总功率60W。（提供国家认可的具备CMA认证的检测机构所出具的检测报告复印件）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11、整机内置扬声器采用缝隙发声技术，喇叭采用槽式开口设计，不大于5.8mm。整机扬声器均采用模块化设计，无需打开背板即可单独拆卸。（提供国家认可的具备CMA认证的检测机构所出具的检测报告复印件）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12、整机内置非独立外扩展的8阵列麦克风，拾音角度≥180°，可用于对教室环境音频进行采集，拾音距离≥12m。（提供国家认可的具备CMA认证的检测机构所出具的检测报告复印件）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支持标准、听力、观影和AI空间感知音效模式，AI空间感知音效模式可通过内置麦克风采集教室物理环境声音，自动生成符合当前教室物理环境的频段、音量、音效。（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 画面采集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14、★整机上边框内置非独立式摄像头，采用一体化集成设计，摄像头数量≥4个。（提供国家认可的具备CMA认证的检测机构所出具的检测报告复印件）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15、★智能拼接摄像头部分：整机上边框内置非独立式≥3个智能拼接摄像头，支持清晰度TV lines≥1600 lines。视场角≥141度且水平视场角≥139度，可拍摄≥1600万像素的照片，支持输出8192×2048分辨率的照片和视频，支持画面畸变矫正功能。（提供国家认可的具备CMA认证的检测机构所出具的检测报告复印件）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16、★广角摄像头部分：整机上边框内置非独立式广角高清摄像头，视场角≥142度且水平视场角≥121度，支持输出4:3、16:9比例的图片和视频；在清晰度为2592 x 1944分辨率下，支持30帧的视频输出。（提供国家认可的具备CMA认证的检测机构所出具的检测报告复印件）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17、★摄像头功能：整机上边框内置非独式广角摄像头和智能拼接摄像头， 均支持 3D 降噪算法和数字宽动态范围成像WDR 技术，支持输出 MJPG、 H.264 视频格式。（提供国家认可的具备CMA认证的检测机构所出具的检测报告复印件）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18、★整机支持上边框内置非独立摄像头模组，同时输出至少 3 路视频流，同时支持课堂远程巡课、课堂教学数据采集、本地画面预览（拍照或视频录制）。（提供国家认可的具备CMA认证的检测机构所出具的检测报告复印件）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19、整机支持通过人脸识别进行登录账号。（提供国家认可的具备CMA认证的检测机构所出具的检测报告复印件）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20、整机摄像头支持环境色温判断，根据环境调节合适的显示图像效果。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五、 无线互联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整机内置双WiFi6无线网卡（不接受外接），在双系统下，可实现Wi-Fi无线上网连接、AP无线热点发射，在Android下支持无线设备同时连接数量≥32个。（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22、Wi-Fi及AP热点支持频段2.4GHz/5GHz；Wi-Fi制式支持IEEE 802.11 a/b/g/n/ac/ax；支持版本Wi-Fi6；Wi-Fi和AP热点工作距离≥12m。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23、整机支持蓝牙Bluetooth 5.4标准，PC端支持主动发现蓝牙外设从而连接（无需整机进入发现模式），支持连接外部蓝牙音箱播放音频。（提供国家认可的具备CMA认证的检测机构所出具的检测报告复印件）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24、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整机支持发出频率为18kHz-22kHz超声波信号，智能手机通过麦克风接收后，智能手机与整机无需在同一局域网内，可实现配对，一键投屏，用户无需手动输入投屏码或扫码获取投屏码。（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六、 物理按键及接口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26、整机具备至少6个前置按键，可实现开关机、调出中控菜单、音量+/-、护眼、录屏操作。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27、★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28、整机接口：侧置输入接口具备≥2路HDMI、≥1路RS232、≥1路USB接口；侧置输出接口具备≥1路音频输出、≥1路触控USB输出；前置输入接口具备≥3路USB接口（包含1路Type-C、2路USB）。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七、 系统功能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29、整机内置触摸中控菜单，在整机全信号源通道下通过手势在屏幕上调取该触摸菜单，支持信号源通道切换、护眼、声音调节功能。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30、整机内置全通道侧边栏快捷菜单，小工具、应用软件、快捷设置、亮度/音量调节、教室物联入口；支持展示学校名称、设备班级、场地信息。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31、整机设备开机启动后，自动进入教学桌面，支持账号登录、退出，自动获取个人云端教学课件列表，并可进入全部课件列表。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32、★整机设备自带地震预警软件。支持在地震预警页面中获取位置，可以手动进行位置校准。支持在地震预警页面中选择提醒阈值。支持在地震预警界面中开启和关闭地震预警服务。（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33、整机具备智能手势识别功能，在整机全信号源通道下均可识别五指上、下、左、右方向手势，五指画 O、画~、左右晃动、缩/放方向手势滑动并调用相应功能。支持将各手势滑动方向自定义设置为无操作、熄屏、批注、桌面、半屏模式。（提供国家认可的具备CMA认证的检测机构所出具的检测报告复印件）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34、整机关机状态下，通过长按电源键进入设置界面后，可点击屏幕选择恢复到出厂默认状态，无需额外工具辅助。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35、整机内置专业硬件自检维护工具（非第三方工具），支持对整机内部的板卡及部件模块进行故障检测、系统还原功能。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36、★整机侧边栏内置朗读工具，通过整机麦克风监测教室中学生的朗读情况，并以游戏化界面反馈学生朗读音量大小。（提供国家认可的具备CMA认证的检测机构所出具的检测报告复印件）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37、★整机侧边栏内置自习工具，通过整机麦克风监测教室中学生音量大小，当学生音量大于阈值时，屏幕自动弹窗提醒进行自习纪律干预。（提供国家认可的具备CMA认证的检测机构所出具的检测报告复印件）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38、★整机支持在无任何外部设备的情况下，实时录制用户朗读内容，识别用户声纹并进行统一身份登录，登录后自动获取个人云端教学课件列表，打开教学白板软件时可跳过软件自带登录步骤。（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39、支持智能书写功能，书写文字自动识别为标准印刷体，支持图形识别功能，可将多种手绘图形转化为矩形、三角形、圆形等标准图形。（提供国家认可的具备CMA认证的检测机构所出具的检测报告复印件）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40、整机嵌入式芯片内置 2TOPS AI 算力，可用于 AI 图像、音频处理。（提供国家认可的具备CMA认证的检测机构所出具的检测报告复印件）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41、长时间无人使用屏幕可自动息屏，用户可通过整机内置触摸中控菜单进行开启和关闭，可自定义无人操作息屏时间间隔为 1小时、2 小时。（提供国家认可的具备CMA认证的检测机构所出具的检测报告复印件）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八、 嵌入式系统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42、★嵌入式系统版本不低于Android 14，主频≥1.8GHz，内存≥2GB，存储空间≥8GB。（提供国家认可的具备CMA认证的检测机构所出具的检测报告复印件）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43、无PC状态下，嵌入式Android操作系统下可使用白板书写、WPS软件和网页浏览。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九、 触摸系统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44、★采用红外触控方式，支持在Android系统中进行40点或以上触控。（提供国家认可的具备CMA认证的检测机构所出具的检测报告复印件）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45、触控性能：触摸分辨率≥32768×32768，触摸响应时间≤4ms，触摸最小识别物≤3mm。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46、触摸高度：整机屏幕触摸有效识别高度不超过1.5mm，即触摸物体距离玻璃外表面高度不超过1.5mm时，触摸屏识别为点击操作。（提供国家认可的具备CMA认证的检测机构所出具的检测报告复印件）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47、整机系统支持书写触控延迟≤25ms，触控书写功能集成预测算法，在书写速度≥50cm/s，支持笔迹距离笔的距离小于20mm。（提供国家认可的具备CMA认证的检测机构所出具的检测报告复印件）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48、★整机触摸支持动态压力感应，支持无任何电子功能的普通书写笔在整机上书写或点压时，整机能感应压力变化，书写或点压过程笔迹呈现不同粗细。（提供国家认可的具备CMA认证的检测机构所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49、整机支持手笔分离，通过提笔即写唤醒批注功能后，可进行手笔分离功能，使用笔正常书写，使用手指可以操作应用，进行点击操作。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50、触摸屏具有防遮挡功能，触摸接收器在单点或多点遮挡后仍能正常书写。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51、触摸屏在照度100K LUX（勒克司）环境下仍能正常工作。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十、 教学软件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2．提供拼音卡片、古诗词、汉字卡片、中文听写、网络画板、字母卡片、英汉词典、英文听写、化学实验、元素周期表、化学方程式、物理实验、星球工具、藏文卡片等至少20种学科工具，可一键插入课件。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3．具有互动式教学课件资源，不少于150000份的互动课件，其中学科教育各学段各地区教材版本不少于120个。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5．支持PPT的原生解析，教师可将pptx课件转化为互动教学课件。支持将互动课件导出为pptx、pdf、H5或web链接，在多终端（包含windows、Macos、iOS、安卓、uos）二次编辑。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6．课件定向分享：互动教学课件支持定向分享，分享者可将互动课件、课件组推送至指定接收方账号云空间，接收方可在云空间接收并打开分享课件。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7．课件云分享：互动教学课件支持开放式云分享：分享者可将互动课件、课件组以公开或加密的web链接和二维码形式进行分享，分享链接可设置访问有效期。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9．快捷抠图：内置图片处理功能，无需借助专业图片处理软件即可对课件内的图片进行快速抠图，图片主体处理后边缘无明显毛边，且处理后的图片可直接上传至教师云空间供后续复用。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10．AI智能生成课堂活动：具有课堂活动智能填写功能，支持选词填空、判断对错和趣味选择三大课堂活动。输入文本后可以一键解析，自动将文本内容结构化填充至题干和正确选项，完成课堂活动的制作。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12．AI智能纠错：内置的AI智能语义分析模块，可对输入的英文文本的拼写、句型、语法进行错误检查，并支持一键纠错。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13．移动授课：支持移动授课，实现公网连接控制课件翻页、播放，支持手机拍照上传、投屏。手机端和电脑端登录同一账号后即可自动连接，拍照上传、控制课件支持公网。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14．★支持电子化听评课，支持在授课模式中发起授课评价，根据课程和评课表生成二维码，可选择是否分享课件，若选择分享课件，评课人通过扫码即可参与评课并获取课件。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15．校本资源库：支持电脑端/手机端实现校本资源共建共享。支持课件、教案、胶囊及多媒体文件的上传。在交互式备授课软件中，支持获取校本多媒体资源到本地查看，实现校内资源的共建共享。</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云教案：提供教案模板，预置模板不少于7个。支持校本模板，设置校本模板后，可在云教案模板调用。云教案与云课件可一对多关联绑定，产生绑定后，在课件页和教案页均支持在同一面板打开关联的云课件或云教案预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19．知识胶囊：胶囊式微课功能内置于交互式课件工具中，支持快速录制胶囊式微课，微课可录制保存音频和课件的互动操作。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空中课堂功能内置于交互式备授课软件中，无需额外安装部署直播软件，可实现语音直播、课件同步、互动工具等远程教学功能：包括文本聊天工具、互动答题工具、远程互动工具、课堂奖励工具、远程考勤管理、课程回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十一、 电脑模块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1．抽拉内置式，PC模块可完全插入整机，保护PC模块不易受教室灰尘影响，PC模块可抽拉式插入整机，可实现无单独接线的插拔。</w:t>
            </w:r>
          </w:p>
          <w:p w14:paraId="68C919F6">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PC和整机的连接采用万兆级接口，传输速率≥10Gbps。采用按压式卡扣，无需工具即可快速拆卸电脑模块，机身采用热浸镀锌金属材质，采用智能风扇低噪音散热设计,模块主体预留足够散热空间，确保封闭空间内有效散热。</w:t>
            </w:r>
          </w:p>
          <w:p w14:paraId="66F42D9A">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3．国产处理器： 主频≥2.0GHz；内存：8G DDR4笔记本内存或以上配置；硬盘：256G或以上SSD 。</w:t>
            </w:r>
          </w:p>
          <w:p w14:paraId="68538D64">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4、具有独立非外扩展的视频输出接口：≥1路HDMI ；具有独立非外扩展的电脑USB接口：≥3路USB。</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409DD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93FBA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14:paraId="7760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E176D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07296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设备带 （定制）</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3EAFF2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设备带（定制）：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 参数要求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尺寸规格：5410mm*655mm*200mm.边缘高度为 1860mm 。保持与智慧黑板完全匹配，安装后处于同一平面。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2，整体采用喷涂 （碎米黄）定制色 18mm 高强度蜂窝铝板：铝皮厚度 60 丝，蜂窝芯规格 3mm*3mm ，板材封边：PUR 封边技术，板面为哑光碎米黄。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3，安装区域应具备足够的操作空间，方便进行设备安装、电线电缆的铺设及后期的维护管理。电源应稳定可靠，且符合设备所需的电压和电流要求。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4，根据学校教室装修风格及预留的空间大小，支持摄像机、音响等安装，位置匹配设备尺寸。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5、支持定制加宽副屏的尺寸，支持教室内黑板区域两侧均350MM 深度的柜体，为体现学生观看黑板的视觉效果。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6，支持加高定制 200mm 安装底座，提高黑板的安装面。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7、采用环保型双组份聚氨酯胶水，确保粘接牢固，板面平整。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8、支持理线带，以支持各种电线、电缆及设备接口的统一规划和管理。理线带采用柔软且耐磨的材料，方便电线、电缆的铺设和固定，同时保持线路的美观和整洁。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9、设备带的尺寸和承重能力将根据所需管理的电线、电缆及设备接口的数量和类型进行定制，确保整齐、有序地管理线路。</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8E806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F9BCF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5CEA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31701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0EA05E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智慧教室管理主机</w:t>
            </w:r>
          </w:p>
        </w:tc>
        <w:tc>
          <w:tcPr>
            <w:tcW w:w="2701" w:type="pct"/>
            <w:tcBorders>
              <w:top w:val="single" w:color="000000" w:sz="4" w:space="0"/>
              <w:left w:val="single" w:color="000000" w:sz="4" w:space="0"/>
              <w:bottom w:val="single" w:color="000000" w:sz="4" w:space="0"/>
              <w:right w:val="single" w:color="000000" w:sz="4" w:space="0"/>
            </w:tcBorders>
            <w:noWrap w:val="0"/>
            <w:vAlign w:val="top"/>
          </w:tcPr>
          <w:p w14:paraId="45864431">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该设备是一款集成物联网控制、AI计算、高清录播等模块的智慧管理主机。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配置组成及技术参数：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1、支持设备固件网络远程升级及设备参数网络远程修改，便于升级维护；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2、支持主机开关机管理，即使主机在软关机状态下，也支持自动联动开机；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3、具有不低于3路独立的串口，支持可编程；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★4、具有不低于6路10/100/1000M自适应网络接口（不低于两路POE网络接口）；（需提供设备实物照片）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5、支持物联网设备接入，支持数据采集与控制，实现统一管控及联动控制功能；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6、具有中控联动控制功能，可根据需求设定联动模式；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7、主机接口:HDMI输入≥1路；HDMI输出≥2路；音频输入≥5路；音频输出≥3路；MIC输入≥1路；拾音器音频输入≥1路；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8、支持不少于3路USB3.0，不少于3路USB2.0，方便扩展触摸屏或其他USB设备接入；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9、支持独立的模拟立体声音频输出，方便接入传统扩声设备；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10、提供功放模块，不低于2*30W/8Ω的功率，失真度 ≤1%，信噪比≥70dB；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OTO网上课堂联动要求：系统支持直播课、点播资源的访问权限控制依据课表执行，也可由管理员或直播教师进行访问权限调整。即学生观看权限设置项包括但不限制全校学生和请假学生、各学科及班级，同时联动请假系统，教师可设置学生发起请假申请，通过后即可直播或点播观看相应的授课视频；（提供功能演示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12、采用AAC音频编解码协议标准，并支持音频处理功能；需支持输入源切换(HDMI、内置PC)。</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E033A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01F55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55DC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2E9A1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BAFE6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物联控制面板</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6CEA6B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能够实现教室物联网设备本地控制的智能控制终端，具体指标如下：</w:t>
            </w:r>
          </w:p>
          <w:p w14:paraId="42D370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1、搭配智慧教室管理主机可实现窗帘、灯光、空调、插座、电动投影幕控制器、功放、电脑主机等物联网设备的本地控制；</w:t>
            </w:r>
          </w:p>
          <w:p w14:paraId="7AC055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2、内置不低于ARM4核高性能处理器，不低于2G内存，不低于8G存储空间，不低于10寸1280*800高清电容触摸屏；</w:t>
            </w:r>
          </w:p>
          <w:p w14:paraId="1BEA41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3、支持单界面或多级界面跳转等多种触控及显示方式；</w:t>
            </w:r>
          </w:p>
          <w:p w14:paraId="2FCA07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4、需内置RTC时钟，支持日期及时间显示，支持网络管理平台远程校时；</w:t>
            </w:r>
          </w:p>
          <w:p w14:paraId="5FAC6C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5、不低于1路预留RS232接口，可与智慧教室控制主机搭配使用，实现无网络情况下，对控制主机的本地控制；</w:t>
            </w:r>
          </w:p>
          <w:p w14:paraId="4D784D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★6、具备快捷操作：一键上、下课功能，仅需“一键”实现所有设定教学设备（包括空调、灯光、窗帘、新风机等环控设备）的开启、或关闭及单路详细控制;（需提供硬件功能截图）；</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1FCDE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D00A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0484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DC7C4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5B209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媒体发布智慧终端</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757B32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1、产品厂商具有中国国家强制性产品认证证书（3C认证）；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 LED背光显示屏，≥21.5英寸，横版，屏幕比例: 16:9 、分辨率:1920*1080、点距: 0.282*0.282 、对比度:4000:1、亮度:500cd/m2、响应时间:标准8ms（灰阶至灰阶）、视角:  水平/垂直:178° 背光: LED背光；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3、为了保证设备美观，设备整机尺寸不超过：（宽×高×厚）512*325*28MM，尺寸偏差在±5mm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4、圆弧边框设计、有独立内置走线槽、保证设备纯贴合安装方式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5、★状态灯：班牌刷卡区及边框同时具有状态灯，能通过255种颜色，不同状态呈现出刷卡合法状态，设备故障状态、教室占用状态灯信息等；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6、接口：不少于USB2.0*2，RJ45（百兆）*1，OTG*1，DC IN*1；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7、摄像头：不低于人脸识别高清200万像素，宽动态。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8、电源适配: 输入电源90-260V的电压范围内正常工作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9、★工作温度: 按照GB/T 2423.1-2008的方式进行: 媒体发布智慧终端在-10℃ 低温环境条件下运行2h、在50℃高温环境条件下运行2h,试验中及试验后运行状态及工作状态正常。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10、防护等级：产品防尘防水防腐蚀</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11、触摸方式：电容触摸点数：10点 ，表面硬度：物理钢化莫氏7级防爆玻璃。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12、支持视频格式：支持WMV、AVI、FLV、RM、RMVB、MPEG 、TS、MP4等多种格式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支持图像格式：支持BMP、JPEG、PNG、GIF 等常规格式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支持音频格式：支持MP3、WAV、WMA、AAC、3GP等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硬度：≥7H，触摸灵敏度： 6ms，点击寿命： 6000万次点击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13、内置IC卡刷卡：具有内置IC卡刷卡区，支持14443协议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14、系统运行内存不低于2GB,储存容量不低于8GB，操作系统版本不低于Android7.1，整机CPU≥4核，最高主频≥1.8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远程控制及离线开门：支持通过“班牌管理系统”远程开启、关闭指定班牌，并可以设置所有班牌按照预设的开关时间定时开启关闭；支持班牌离线情况下刷卡开门。（需提供具备CMA资质的检测机构出具的测试报告复印件并盖投标人公章）</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E2A9E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13CC3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r>
      <w:tr w14:paraId="7FF2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5A752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3C99B5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教师摄像机</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38E417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教师特写：支持实时模式和动态模式，可获取教师全景画面、教师特写画面以及板书特写画面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教师智能检测：a. 单人授课状态报警、多人授课报警、离开讲台报警（包含弯腰）、下讲台报警、板书状态报警；b. 支持板书动作检测；图像相关：最高分辨率可达800万像素（3840 × 1060），并在此分辨率下可输出30 fps实时图像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图像相关：支持宽动态120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系统功能：开放型网络视频接口，ISAPI，GB28181-2016，Ehome2.0/4.0，ISUP5.0，视图库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系统功能：采用先进的视频压缩技术，压缩比高，处理灵活，超低码率，支持五码流技术，支持同时20路取流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接口功能：支持标准的256 GB MicroSD/MicroSDHC/MicroSDXC卡存储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接口功能：支持10 M/100 M自适应以太网口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接口功能：支持2个内置麦克风，可以覆盖10米范围；支持1路音频输入，可外接拾音器；支持1路RS-485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指示灯：支持电源上电指示，白色长亮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电源供应：支持两电源输入，分别为DC：12 V ± 20%，支持防反接保护；PoE：802.3af，Class 3。支持电源输出：DC12 V，200 mA，用于外接拾音器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摄像机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传感器类型 1/1.8" Progressive Scan CMOS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最低照度 彩色：0.002 Lux @（F1.2，AGC ON）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黑白：0.0002 Lux @（F1.2，AGC ON）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日夜切换模式 ICR红外滤片式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调节角度 安装支架：水平：± 35°，垂直：5~30°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白平衡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慢快门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快门 1 s~1/100000 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P/N制 P制，N制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视频通道数量 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宽动态 120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镜头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焦距＆视场角 2.8~12 mm：水平视场角：112.2°~40.5°，垂直视场角：57.5°~22.5°，对角视场角：138.0°~46.2°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8~32 mm：水平视场角：41.5°~15.0°，垂直视场角：23.0°~8.5°，对角视场角：48.5°~17.0°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聚焦方式 支持自动、半自动、手动聚焦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光圈类型 DC驱动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最大光圈数 2.8~12 mm：F1.2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8~32 mm：F1.6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恒定光圈 2.8~12 mm：不支持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8~32 mm：支持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最大图像尺寸 3840 × 1060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主码流帧率分辨率 50 Hz：25 fps（3840 × 1060，3072 × 1728，2560 × 1440，1920 × 1080，1280 × 720）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60 Hz：30 fps（3840 × 1060，3072 × 1728，2560 × 1440，1920 × 1080，1280 × 720）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子码流帧率分辨率 50 Hz：25 fps（704 × 576，640 × 480）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60 Hz：30 fps（704 × 480，640 × 480）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第三码流帧率分辨率 50 Hz：25 fps（1920 × 1080，1280 × 720，704 × 576，640 × 480）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60 Hz：30 fps（1920 × 1080，1280 × 720，704 × 480，640 × 480）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第四码流帧率分辨率 50 Hz：25 fps（704 × 576，640 × 480）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60 Hz：30 fps（704 × 480，640 × 480）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第五码流帧率分辨率 50 Hz：25 fps（704 × 576，640 × 480）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60 Hz：30 fps（704 × 480，640 × 480）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码流 五路码流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H.264编码类型 Baseline Profile/Main Profile/High Profile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H.106编码类型 Main Profile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Smart264编码 主码流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Smart106编码 主码流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ROI ROI支持主码流、子码流、第三码流、第四码流、第五码流分别设置4个固定区域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SVC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视频压缩标准 H.106/H.264/MJPEG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视频压缩码率 32 Kbps~16 Mbps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码率控制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区域裁剪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音频采样率 8 kHz/16 kHz/32 kHz/44.1 kHz/48 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音频效果类型 单声道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音频环境噪声过滤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音频压缩标准 G.711/G.722.1/G.726/MP2L2/PCM/AAC-LC/MP3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音频压缩码率 64 Kbps（G.711）/16 Kbps（G.722.1）/16 Kbps（G.726）/32~192 Kbps（MP2L2）/16~64 Kbps（AAC-LC）/8~320 Kbps（MP3）</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异常检测 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报警触发 移动侦测，遮挡报警，网络断开，IP地址冲突，非法访问，硬盘满，硬盘错误，视频质量诊断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联动方式 上传FTP/NAS/SD卡，上传中心，Email，录像，抓图</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2B3BC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CA93D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5C0AE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A7E21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0EFAAE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学生摄像机（含 AI 功能）</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5CC469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 CMOS ，全景相机最大支持 3840  × 1060 @25 fps 高清画面输出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视场角：水平 103 ° , 垂直 54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低照度：彩色：0.005 Lux @（F1.6 ，AGC ON），黑白：0.001 Lux @（F1.6 ，AGC ON）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动点（细节）相机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1/1.8＂ CMOS ，动点相机最大支持 3840  × 1060 @25 fps 高清画面输出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水平视场角：41.9 °~ 15. 1 °（广角~望远），垂直视场角：22.9 °~8.5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低照度：彩色：0.005 Lux @（F1.6 ，AGC ON），黑白：0.001 Lux @（F1.6 ，AGC ON）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 倍光学变倍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★特写相机支持设置≥1024 个预置点，具有自动扫描、 自动巡航功能（提供检测机构出具的检测报告原件或复印件，并加盖投标人公章）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★全景联动定位功能：圈定全景摄像机监视画面中的任意区域，在细节摄像机可达到的旋转范围内，细节摄像机可将该区域置于视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频图像中心，并对该区域进行放大或缩小（提供检测机构出具的检测报告原件或复印件，并加盖投标人公章）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★具有双向语音对讲和单向语音广播功能（提供检测机构出具的检测报告原件或复印件，并加盖投标人公章）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★支持同时双通道进行考勤，细节通道支持细节轮询考勤，全景通道支持全景抓拍考勤，双通道考勤互不影响（提供检测机构出具的检测报告原件或复印件，并加盖投标人公章）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系统参数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产品功能模式分为：支持联机考勤模式、单机考勤模式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联机考勤模式：配套录播主机使用，支持双路考勤、学生起立检测、课堂抬头率统计、课堂空座率统计等功能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单机考勤模式：支持人脸抓拍＆建模比对，内置课表、人脸库，将人脸抓拍照片和比对结果直接上传平台；支持课堂抬头率统计、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课堂空座率统计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支持人脸曝光功能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 120 dB 超宽动态、强光抑制、3D 数字降噪、背光补偿、区域曝光、区域聚焦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 H.106 高效压缩算法，可较大节省存储空间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 1 路音频输入和 1 路音频输出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 DC：12 V ，支持 PoE+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基础参数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传感器类型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全景 1/1.8" Progressive Scan CMOS ，动点 1/1.8" Progressive Scan CMOS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最低照度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彩色：0.005 Lux @（F1.6 ，AGC ON），黑白：0.001 Lux @（F1.6 ，AGC ON）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图像设置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饱和度，亮度，对比度，锐度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白平衡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自动/手动/自动跟踪白平衡/室外/室内/日光灯白平衡/钠灯白平衡/锁定白平衡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信噪比≥55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密码保护，IP 地址过滤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镜头焦距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全景：2.8 mm；动点：8 mm~32 mm ，4 倍光学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光学变倍速度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大约 0.7 s（光学，广角~望远）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视场角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全景：水平视场角：103 ° , 垂直视场角：54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动点：水平视场角：41.9 °~ 15. 1 °（广角~望远），垂直视场角：22.9 °~8.5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最大光圈数：F1.6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云台功能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水平速度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水平键控速度：0. 1 °~300 °/s ，速度可设；水平预置点速度：100 °/s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垂直速度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垂直键控速度：0. 1 °~ 120 °/s ，速度可设；  垂直预置点速度：100 °/s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预置点个数：300 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巡航扫描：8 条，每条可添加 32 个预置点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花样扫描：4 条，每条路径记录时间大于 10 分钟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断电记忆：支持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守望功能：预置点/花样扫描/巡航扫描/自动扫描/垂直扫描/随机扫描/帧扫描/全景扫描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3D  定位：支持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定时任务：预置点/花样扫描/巡航扫描/自动扫描/垂直扫描/随机扫描/帧扫描/全景扫描/球机重启/球机校验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最大图像尺寸：3840  × 1060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码流类型：主码流，子码流，第三码流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视频压缩码率：32~ 16384 Kbps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音频压缩标准：G.711alaw/G.711ulaw/G.722. 1/G.726/MP2L2/PCM/AAC-LC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支持协议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IPv4/IPv6 ，HTTP ，HTTPS ，802. 1x ，Qos ，FTP ，SMTP，UPnP ，SNMP ，DNS ，DDNS，NTP ，RTSP ，RTCP ，RTP ，TCP/IP，UDP，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IGMP ，ICMP ，DHCP ，PPPoE ，Bonjour</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接口协议；开放式 API ，开放型网络视频接口，ISUP ，ISAPI ，GB/T28181 协议，视图库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最大取流路数：最多20 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用户管理：最多32 个用户，分 3 级：管理员、操作员和普通用户</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安全管理：授权的用户名和密码，以及 MAC 地址绑定，HTTPS 加密，IEEE 802. 1x 网络访问控制，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网络接口： 内置 RJ45 网口，支持 10 M/100 M/1000 M 网络数据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音频输入：1 路音频输入，音频峰值：2~2.4 V[p-p] ，输入阻抗：1 KΩ  ± 10%；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音频输出；1 路音频输出，线性电平，阻抗：600 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供电方式：DC：12 V ，PoE+</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尺寸：272  × 201.2  × 124.5mm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防护：TVS 2000 V 防静电、防浪涌、防突波，符合 GB/T17626.5 四级标准</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C9F3F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ED50E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330E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D348E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3B12C6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互动音频主机</w:t>
            </w:r>
          </w:p>
        </w:tc>
        <w:tc>
          <w:tcPr>
            <w:tcW w:w="2701" w:type="pct"/>
            <w:tcBorders>
              <w:top w:val="single" w:color="000000" w:sz="4" w:space="0"/>
              <w:left w:val="single" w:color="000000" w:sz="4" w:space="0"/>
              <w:bottom w:val="single" w:color="000000" w:sz="4" w:space="0"/>
              <w:right w:val="single" w:color="000000" w:sz="4" w:space="0"/>
            </w:tcBorders>
            <w:noWrap w:val="0"/>
            <w:vAlign w:val="top"/>
          </w:tcPr>
          <w:p w14:paraId="3BE59F97">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1）集成自动降噪技术（去除包含空调、排气扇等噪音干扰）,保证声音质量。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2）不低于6路差分输入，支持软硬件48V幻象供电开启关闭。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3）不低于3路Line-IN输入,分别为：录播输入，课件输入，无线麦输入。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4）不低于3路Line-OUT输出，具体定义为：1，远程输出（包含无线麦、吊麦、课件）；2，录音（包含无线麦、吊麦、课件、远程音频输入）3，输出至音箱（包含无线麦、课件、远程音频输入）。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5）不低于6路平衡输入可做16段EQ处理。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6）抗混响功能，课件、无线麦、吊麦按照优先级自动输出，确保音质清晰。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7）破音保护功能：防止学生齐声朗读时，输出破音，影响听感和舒适度。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8）两边同时互动，录制声音不卡顿、不掉字。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9）NOMA 功能～根据开启的MIC 数量自动调整系统的输出电平，不会因为输入电平的叠加而使系统的输出增益提高。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10）回声消除功能：无线麦克风、吊麦的混音需要进行AEC处理，参考信号为远程音频信号。</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B32B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62753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6BE0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77362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EF42F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拾音吊麦</w:t>
            </w:r>
          </w:p>
        </w:tc>
        <w:tc>
          <w:tcPr>
            <w:tcW w:w="2701" w:type="pct"/>
            <w:tcBorders>
              <w:top w:val="single" w:color="000000" w:sz="4" w:space="0"/>
              <w:left w:val="single" w:color="000000" w:sz="4" w:space="0"/>
              <w:bottom w:val="single" w:color="000000" w:sz="4" w:space="0"/>
              <w:right w:val="single" w:color="000000" w:sz="4" w:space="0"/>
            </w:tcBorders>
            <w:noWrap w:val="0"/>
            <w:vAlign w:val="top"/>
          </w:tcPr>
          <w:p w14:paraId="0DC37482">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1）频率响应 100Hz～18KHz；灵敏度 -40dB±3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2）指向特性 超心型 ≤135°；输出阻抗 200Ω±30%；输出幅度 Max 300mV。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3）最大承受声压 110dB SPL（A计权@1KHz，THD≤1%）；动态范围 76dB（A）；信噪比 60dB（A)；附属品 防风海绵罩。</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D9531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0DA61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r>
      <w:tr w14:paraId="3648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3D6EC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B1145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音频隔离器</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777715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口：3.5mm AUX接口/外壳材质：合金外壳，线身：PVC/颜色：黑色</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1A1222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2365C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2D85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229E5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B3944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AI录播导播软件</w:t>
            </w:r>
          </w:p>
        </w:tc>
        <w:tc>
          <w:tcPr>
            <w:tcW w:w="2701" w:type="pct"/>
            <w:tcBorders>
              <w:top w:val="single" w:color="000000" w:sz="4" w:space="0"/>
              <w:left w:val="single" w:color="000000" w:sz="4" w:space="0"/>
              <w:bottom w:val="single" w:color="000000" w:sz="4" w:space="0"/>
              <w:right w:val="single" w:color="000000" w:sz="4" w:space="0"/>
            </w:tcBorders>
            <w:noWrap w:val="0"/>
            <w:vAlign w:val="top"/>
          </w:tcPr>
          <w:p w14:paraId="2C22137F">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1、★课表录制：服务器后台支持课表自动录制，支持手动录制及预览视频，手动录制支持暂停。（需提供具备CMA资质的检测机构出具的测试报告复印件并盖投标人公章）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精品课程生成：自动获取学校、课程名称、上课教室等信息，自动嵌入片头，录制生成课程资源。对接网上课堂直播、点播管理软件后，可进行课后浏览、点播和下载。（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可视化界面：选择楼宇及楼层查看学校每个教室的使用信息、支持单独查看教室中板书、电脑画面、教师全景、教师特写、学生全景及学生特写6路画面，6路画面支持自动与手动切换。（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4、配置管理：支持设置单个或者全部教室的直播画面布局、导播模式、录制存储画面选择、直播和录播开关控制。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5、自动手动导播：支持管理员设置导播画面模式，分为：单画面模式、画中画模式、1+2画面模式。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学校课程建设情况及应用情况总览：支持查看学校精品课程建设与应用历史数据统计数据，包括精品课程总数、讲师数量、学习人数、课程资源总量统计，并且可按课程、专题、学科、年级查看课程名称、课程视频数/精品课程数、资源大小、学习人数、课程评分等统计数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7、公开课管理：支持管理员添加全校公开课，公开课全校可见。公开课可自定义课程时间、自行开启或结束课程、对课程进行管理（添加、删除）。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名师课堂管理：支持在中小学环境下，管理员将课程资源设为名师课堂，也可自行添加名师课堂，名师课堂全校可见。可对课程进行管理（添加、编辑和删除）。（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课程展示及检索：校园精品课程首页按照最新课程、最热课程、好评课程、推荐课程等模块展示课程，课程信息包含课程名称、课程评分、课程讲师以及课程来源，用户可通过条件筛选或按关键词搜索课程，进入具体课程页面后，用户可按照目录开始学习或关注所讲教师以及相关课程资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10、直播管理：支持管理员对学校当天的直播进行管理，可关闭相应教室的直播画面。教师能够对自己当前主讲的课程直播进行管理。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11、★访问权限控制：系统支持直播课、点播资源的访问权限控制依据课表执行，也可由管理员或直播教师进行访问权限调整。（需提供具备CMA资质的检测机构出具的测试报告复印件并盖投标人公章）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12、课程预告：根据课程表，展示当前登录教师/学生当天或本周内的课程安排，能够直接进入对应的直播与录播课程，也可按周切换展示课程信息。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移动听课和课后点播：支持学生通过移动设备（Android、iOS）观看直播，可查看上课资料；支持学生按时间查看课程安排信息和按课程表点播教学视频，可进行课后答疑、收藏、共享资料查看。（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14、作业上传下载：支持在中小学应用环境下，教师在课程资源模块中发布作业，上传作业附件，并查看作业完成情况，学生可通过拍照或选择图片上传的方式，进行作答。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15、资料同步：支持通过多媒体智慧课堂教学软件同步教学过程和上课资料，同时支持教师在课程资源模块上传上课资料，学生可进行点播查看。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资源管理和应用：支持对课程资源库分类目录（名师讲座、精品课程、校园活动、微课、公开课）在线管理，可按课程信息自动生成点播资源，且包含课堂上课相关学习配套资料。管理员可以对全校的课程资源进行管理，教师可观看自己课堂教学视频，且可对其附件进行上传、删除。学生对资源进行点赞、收藏、在线评论、回复。（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17、服务器及资源管理：支持查看服务器基础配置信息，查看服务器cpu、内存以及宽带使用率，也可通过直播服务器查看绑定教室信息。可以创建资源删除计划，查看资源自动删除记录。</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11F38A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E0395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773E6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DE331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2EC469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媒体发布客户端</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1245E9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1、★媒体发布客户端支持联动教室摄像头，实现无干扰式室外巡课。（需提供软件功能截图）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2、支持联动教务系统，自动显示课表及当前课程。支持联动考勤系统，人脸考勤数据实时汇总。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3、支持联动考务系统，自动显示考试安排及考前身份认证。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4、支持联动请假系统，请假成功后自动获取校门口闸机出门权限。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5、联动宿舍管理系统，动态获取宿舍各类通知公告。</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信息显示与管理：支持多种应用模式下的信息分类显示及管理，包括重大公告、课程预告、本周课表、本周值日、班级风采、校园活动、失物招领、办公室资讯、宿舍资讯、宿舍管理规范等；支持管理员通过“班牌管理系统”添加、修改、查询、删除显示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环境信息显示：支持通过对接智慧教室物联网管控软件，在多种应用模式下实时显示本地当前的天气信息，非上课时间显示教室内环境信息，如温度、湿度、PM2.5、光照等。（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8、远程控制及离线开门：支持通过“班牌管理系统”远程开启、关闭指定班牌，并可以设置所有班牌按照预设的开关时间定时开启关闭；支持班牌离线情况下刷卡开门。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9、显示牌多媒体广播：支持指定的显示牌在指定时间内全屏播放多媒体广播内容，内容支持：图片、文字、文本、视频、音频等多媒体资料。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媒体发布客户端个人中心场景：支持不同用户采用刷卡认证、账户认证、人脸认证等方式进行认证登录，学生认证后，可查看个人考勤、个人课表，开关门禁、家长留言、学生请假。教师认证后，可查看班级考勤、个人考勤，可以开关门禁、开关教室（包括智慧教室管理主机、智慧黑板、灯光等）。管理员认证后，可查看个人考勤、开关门禁、开关教室（包括智慧教室管理主机、智慧黑板、灯光等）。（需提供功能演示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资产管理系统的联动场景：支持对接资产管理系统，管理员（教师）通过媒体发布智慧终端登陆认证后可资产报修；点击资产报修，可进行相关设备报修登记，后勤管理员登陆平台后，可查看相应教室的设备报修登记信息，可以实时看到班牌登陆的用户在对应教室报修的设备故障。（需提供功能演示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接送联动场景：支持对接接送管理系统，教师在媒体发布智慧终端识别登陆认证后可一键发起放学指令，选择班级留校学生和留校原因，并通过微信小程序通知学生家长，同时校门口电子校牌实时显示班级放学状态。同时实时显示并播报学生与家长到达规定上车点信息（如语音播报xx班xx同学的家长车辆已到校），学生通过第一道闸机后，系统自动给家长推送信息，告诉家长，学生已开始进入接送站台，请做好接送准备，家长开车进入校园后，停车场联动校园信息发布系统自动播报，提示学生做好上车准备，并给学生开放第二道闸机权限，系统自动检测学生身份信息和对应家长车辆信息是否匹配，匹配成功，闸机可正常打开放行，并记录该学生放学离校信息。（需提供功能演示视频）</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BA0A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0E184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33A1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7267EB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0A280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图像智能跟踪定位系统</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45CF68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校长移动巡课/巡考：支持学校领导通过移动设备实时巡视所有教室/考室，音视频同步实时传输。对接课堂录播及信息采集软件后支持以缩略图的形式查看教师讲课、学生听课、电脑桌面三路画面，双击可放大查看画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巡课/巡考窗口展示：支持在巡课或巡考模式下实现一路或多路摄像头集中监视，并可设置不同窗口展现模式，支持对视频窗口进行抓拍保存、回放、声音设置、全屏显示操作。（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3、自动分屏巡视：系统可根据学校管理员设置的巡视/巡考计划、或根据课表/考务安排自动切换视频画面，同时也支持按顺序轮流显示每一组巡视视频画面。</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4、评价维度制定：学校管理员可自定义评价指标、评价内容及权重，设定课堂评分标准，针对已经设定好的评分标准可进行查看、新增、删除管理。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5、★督课打分：学校领导可远程进行巡课，并对授课教师进行打分、评价，所有评价能自动汇总形成数据记录及统计图表。（需提供具备CMA资质的检测机构出具的测试报告复印件并盖投标人公章）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6、督课详情查看：支持学校领导或管理员查看已评价课堂的评价分数和录像、教师平均授课水平，支持按教师、评价体系查询督课情况，可对评价内容进行删除、搜索操作。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7、摄像头远程调整：支持学校领导或管理员远程对教室的云台摄像机进行焦距调整、上下左右等方向调整。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8、巡考异常记录：支持管理员在巡考过程中进行异常记录及上传，上传内容包括文字描述及图片。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9、教学/考场录像回看：支持单个和多个摄像头同时查看课堂视频回放，可回看指定日期录像，观看窗口可实现播放、暂停、快进、图像抓拍、视频下载功能。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10、督课教室状态显示：可根据课表定时刷新显示当前教室的状态，可查看教室名称、教室状态、授课教师及授课课堂。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11、巡课/巡考计划设置：支持用户在管理系统界面设置巡课/巡考计划，包括计划名称、分屏数量单屏停留时间，计划设置完毕后可在主页进行自动分屏巡视。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12、督课计划设置：支持用户在系统管理页面中设置督课计划。包括编辑督课计划名称、选择督课日期、授课教师/节次/班级/科目/教室，可添加督课老师和选择是否推送消息。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13、★权限配置：支持超级管理员对登陆用户进行权限分配，包括对楼宇下摄像头观看权限及督课各模块访问权限分配。（需提供具备CMA资质的检测机构出具的测试报告复印件并盖投标人公章）</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5B1F94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741CB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1D79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383C1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34F395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智慧教室 （计算机）管理软件</w:t>
            </w:r>
          </w:p>
        </w:tc>
        <w:tc>
          <w:tcPr>
            <w:tcW w:w="2701" w:type="pct"/>
            <w:tcBorders>
              <w:top w:val="single" w:color="000000" w:sz="4" w:space="0"/>
              <w:left w:val="single" w:color="000000" w:sz="4" w:space="0"/>
              <w:bottom w:val="single" w:color="000000" w:sz="4" w:space="0"/>
              <w:right w:val="single" w:color="000000" w:sz="4" w:space="0"/>
            </w:tcBorders>
            <w:noWrap w:val="0"/>
            <w:vAlign w:val="top"/>
          </w:tcPr>
          <w:p w14:paraId="2BF79171">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设备远程统一控制：支持根据课表或考务安排，通过PC、移动设备（Android、iOS）课前或考前对多媒体教室设备进行即时管控，或根据课表信息定时智能启停，可显示教室状态、教室监控，支持控制空气开关、灯光、窗帘、插座、风扇、新风机、空调、投影仪、投影幕、信号源切换、班牌开关、门禁开关。（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2、智能光感调节：支持通过设置光感调节时间段、光照阈值参数，实现自适应开关灯光。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3、智能温控调节：支持通过设置温度调节时间段、温度阈值参数，实现自适应开启、关闭空调、设置温度。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教室预约：支持PC端进行教室预约，学生/老师可提前预约使用教室，管理员可审核预约，预约成功后可与教室设备联动。对接智慧校园通后，可实现移动端预约功能。（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5、教室应用场景设置：支持对教室设置不同的应用场景，包括教学、考试。可根据场景自适应开关教室不同的物联网设备。支持设置统一关机时间。</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6、系统联动管控：支持通过课程表设置，提前开启教室、课后关闭教室。</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故障自动检测：支持根据课表安排或考务安排，课前或考前对多媒体教室与功能房间（考场、自习室、实验室、实训室）的门禁、班牌、物联网外设（音频系统、视频系统、灯光、窗帘、插座、风扇、新风机、摄像头、空调、插座）进行故障检测，检测记录可生成检测报告。（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智慧教室管理：支持将智慧教室的所有学习终端设备（如有）、教学辅助设备、常规设备联成一个整体，支持对教室的所有物联网设备（包括大屏、门禁、媒体发布智慧终端、灯光、空调）进行全方位可视化管控，并可远程监视室内设备实况。支持课表联动开关教室设备，实现智能检测教学、教辅设备（包括灯光、空调、风扇等）的故障情况，并发生故障通知信息给相关管理人员。（需提供功能演示视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9、故障总览：支持预览设备总数、未处理故障数、已处理故障数数据，并支持按天或按周查看故障处理曲线图。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10、故障档案：支持查询故障记录，包括检测对象、故障级别、故障描述、告警时间、故障状态、已通知的维修人员信息，并可对故障状态进行更改。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11、检测设置：支持对需要检测的对象进行配置，包括教师机（网络、系统、鼠标、键盘）、物联网外设（音频系统、视频系统、灯光、窗帘、插座、风扇、新风机、摄像头、空调、插座）。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12、★与智慧教室管理主机运行系统相兼容同时提供该系统的软件著作权证明材料</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D5A5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B0BBD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r>
      <w:tr w14:paraId="502F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78F460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B5494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 I 板书提取软件 （白板同步软件）</w:t>
            </w:r>
          </w:p>
        </w:tc>
        <w:tc>
          <w:tcPr>
            <w:tcW w:w="2701" w:type="pct"/>
            <w:tcBorders>
              <w:top w:val="single" w:color="000000" w:sz="4" w:space="0"/>
              <w:left w:val="single" w:color="000000" w:sz="4" w:space="0"/>
              <w:bottom w:val="single" w:color="000000" w:sz="4" w:space="0"/>
              <w:right w:val="single" w:color="000000" w:sz="4" w:space="0"/>
            </w:tcBorders>
            <w:noWrap w:val="0"/>
            <w:vAlign w:val="top"/>
          </w:tcPr>
          <w:p w14:paraId="76264CE1">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1、★AI识别并提取课堂板书：智能识别并提取板书画面，自动将多块板书内容合成为一个板书画面。（需提供具备CMA资质的检测机构出具的测试报告复印件并盖投标人公章）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2、课堂实境三画面合成：支持板书、电脑画面、教师全景、教师特写、学生全景及学生特写等六路视频输入。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3、可根据课堂实际环境智能切换板书、课件、教师全景、学生全景画面，使主画面与课堂实况相匹配。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4、支持任意三个画面以特定的逻辑用画中画方式显示，实现三画面合成、支持水印功能。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5、设备信息采集：服务器后台支持对摄像头网络检查、服务器直播流是否正常、视频文件录制是否正常。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6、可以在网上课堂数据中心查看异常信息。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7、★与智慧教室管理主机运行系统相兼容同时提供该系统的软件著作权证明材料</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69BD2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F156C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36656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3E867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68C0AF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音频综合管理软件</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400B48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软件嵌入设备，支撑设备音频传输及处理。</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CD485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10042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50D2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3A6F0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382F3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物联网关</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041A3A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1）输入电压：DC5V 功耗&lt;2W；</w:t>
            </w:r>
          </w:p>
          <w:p w14:paraId="58ADFA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2）工作环境：温度0℃～ 50 ℃，空气相对湿度≤ 95%（不凝露），海拔≤ 2000m；</w:t>
            </w:r>
          </w:p>
          <w:p w14:paraId="360760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3）有线网络接口：10/100Base-TX自适应网络；</w:t>
            </w:r>
          </w:p>
          <w:p w14:paraId="27B16B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4）RS232接口：Microusb接口，2路串口，支持可编程波特率，最大115200bps，通讯距离＜20m；</w:t>
            </w:r>
          </w:p>
          <w:p w14:paraId="61098D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5）通信协议：ZigBee HA 频段：2405~2480MHz</w:t>
            </w:r>
          </w:p>
          <w:p w14:paraId="1ADF43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6）无障碍通讯距离：100m</w:t>
            </w:r>
          </w:p>
          <w:p w14:paraId="4DEB3C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7）接收灵敏度：-97dBm 最大发射功率：20dBm</w:t>
            </w:r>
          </w:p>
          <w:p w14:paraId="5B1847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8）支持api对接、sdk集成，支持协议对接</w:t>
            </w:r>
          </w:p>
          <w:p w14:paraId="36965F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9）响应其他设备的指令或请求，实现设备间的协同工作</w:t>
            </w:r>
          </w:p>
          <w:p w14:paraId="670BB1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10）含点位配置及软硬件联调</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E03E4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1BFC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r>
      <w:tr w14:paraId="27CA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67057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4F1DE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三相智能电能表</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4B54AC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1）参比电压：3×220/380V。</w:t>
            </w:r>
          </w:p>
          <w:p w14:paraId="780C4C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2）电流规格：3×1.5（6）A、3×5（20）A、10（40）A、3×5（60）A、3×20（80）A等。</w:t>
            </w:r>
          </w:p>
          <w:p w14:paraId="153181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3）标准参比频率：50Hz。</w:t>
            </w:r>
          </w:p>
          <w:p w14:paraId="365CD9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4）功耗消耗：电压线路：≤1.5W、5VA；电流线路：≤1VA。</w:t>
            </w:r>
          </w:p>
          <w:p w14:paraId="40683A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5）温度范围：工作温度范围-25℃～60℃,极限工作温度范围-40℃～70℃。</w:t>
            </w:r>
          </w:p>
          <w:p w14:paraId="58CE74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6）湿度范围：40%～60%，工作相对湿度不大于95%。</w:t>
            </w:r>
          </w:p>
          <w:p w14:paraId="6483C6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7）启动电流：有功0.001ln（0.5S级）；0.002ln（1级）；无功0.003ln（2级）。</w:t>
            </w:r>
          </w:p>
          <w:p w14:paraId="7D67A2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8）潜动：具有防潜动逻辑设计。</w:t>
            </w:r>
          </w:p>
          <w:p w14:paraId="58C0F7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9）计时准确度：日计时误差≤0.5s/day（23℃）。</w:t>
            </w:r>
          </w:p>
          <w:p w14:paraId="73EDE3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10）支持api对接、sdk集成，支持协议对接</w:t>
            </w:r>
          </w:p>
          <w:p w14:paraId="7CF13A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11）响应其他设备的指令或请求，实现设备间的协同工作</w:t>
            </w:r>
          </w:p>
          <w:p w14:paraId="0B3255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12）实现场景联动：课表联动、能耗管理等</w:t>
            </w:r>
          </w:p>
          <w:p w14:paraId="3A149D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13）含点位配置及软硬件联调</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C1EAF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27656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r>
      <w:tr w14:paraId="51BC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0B8D80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3D46D9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ZigBee智能空气盒子甲醛 VOC二氧化碳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温湿度五合一检测</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501A20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1）通讯方式：Zigbee</w:t>
            </w:r>
          </w:p>
          <w:p w14:paraId="1AFF9E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2）产品类别：空气检测仪</w:t>
            </w:r>
          </w:p>
          <w:p w14:paraId="40C90E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功能描述：智能空气盒子是对家居空气环境实时远程监测的智能设备，可同时检测甲醛、VOC有毒气体，CO2，温度，湿度等5种环境参数，可以提前设定在环境参数超标时自动操控家里涂鸦智能空调、新风机、加湿器、空气净化器等对环境进行优化。</w:t>
            </w:r>
          </w:p>
          <w:p w14:paraId="648DBC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4）产品材质：ABS</w:t>
            </w:r>
          </w:p>
          <w:p w14:paraId="64066C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5）供电方式：USB</w:t>
            </w:r>
          </w:p>
          <w:p w14:paraId="7C7643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6）支持api对接、sdk集成，支持协议对接</w:t>
            </w:r>
          </w:p>
          <w:p w14:paraId="520D74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7）响应其他设备的指令或请求，实现设备间的协同工作</w:t>
            </w:r>
          </w:p>
          <w:p w14:paraId="35CEA9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8）实现场景联动：空气质量改善联动、空调新风联动、能耗管理联动等</w:t>
            </w:r>
          </w:p>
          <w:p w14:paraId="188DBC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9）含点位配置及软硬件联调</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143FEA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0969E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r>
      <w:tr w14:paraId="7912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6FBCC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012985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大屏控制</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3E75F8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1）通信方式：无线ZigBee HA1.2，内置天线</w:t>
            </w:r>
          </w:p>
          <w:p w14:paraId="79CDE7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2）待机功耗：≤ 0.5W</w:t>
            </w:r>
          </w:p>
          <w:p w14:paraId="5BC8E3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3）最大负载功率：10A 阻性</w:t>
            </w:r>
          </w:p>
          <w:p w14:paraId="3DF51B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4）计量等级：有功二级</w:t>
            </w:r>
          </w:p>
          <w:p w14:paraId="26D8DD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5）支持api对接、sdk集成，支持协议对接</w:t>
            </w:r>
          </w:p>
          <w:p w14:paraId="6C6CC1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6）响应其他设备的指令或请求，实现设备间的协同工作</w:t>
            </w:r>
          </w:p>
          <w:p w14:paraId="04C13F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7）实现场景联动：课表联动、节假日联动、能耗管理联动、暖通系统联动等</w:t>
            </w:r>
          </w:p>
          <w:p w14:paraId="164B88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8）含点位配置及软硬件联调</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96EC2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C716F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r>
      <w:tr w14:paraId="0D54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D2208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D6C20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新风控制面板</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441675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1）通信方式：无线ZigBee HA1.2，内置天线</w:t>
            </w:r>
          </w:p>
          <w:p w14:paraId="28A1F3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2）功能：控制新风系统</w:t>
            </w:r>
          </w:p>
          <w:p w14:paraId="35EC34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3）安装方式：86 型底盒</w:t>
            </w:r>
          </w:p>
          <w:p w14:paraId="1F76E0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4）电源线平方数：0.75-1.5</w:t>
            </w:r>
          </w:p>
          <w:p w14:paraId="18301E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5）支持api对接、sdk集成，支持协议对接</w:t>
            </w:r>
          </w:p>
          <w:p w14:paraId="06D86E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6）响应其他设备的指令或请求，实现设备间的协同工作</w:t>
            </w:r>
          </w:p>
          <w:p w14:paraId="509CDD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7）实现场景联动：课表联动、空气质量改善联动、空调新风联动、能耗管理联动、会议联动等</w:t>
            </w:r>
          </w:p>
          <w:p w14:paraId="623C2A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8）含点位配置及软硬件联调</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50413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DF991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w:t>
            </w:r>
          </w:p>
        </w:tc>
      </w:tr>
      <w:tr w14:paraId="299E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08EA9E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7C3F3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空调内机控制</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237AD6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1）解决风管机空调内机控制方案，接入统一控制系统；</w:t>
            </w:r>
          </w:p>
          <w:p w14:paraId="49A7E0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2）目前可以支持大金、日立、东芝、三菱电机、海信、海尔、松下、约克、三菱重工、美的、LG、奥克斯、博世、格力、三星等品牌的内机控制；</w:t>
            </w:r>
          </w:p>
          <w:p w14:paraId="02315F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3）采用远程控制空调；</w:t>
            </w:r>
          </w:p>
          <w:p w14:paraId="5C5657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4）支持api对接、sdk集成，支持协议对接</w:t>
            </w:r>
          </w:p>
          <w:p w14:paraId="3A84DF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5）响应其他设备的指令或请求，实现设备间的协同工作</w:t>
            </w:r>
          </w:p>
          <w:p w14:paraId="16580E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6）实现场景联动：课表联动、空气质量改善联动、空调新风联动、能耗管理联动、会议联动等</w:t>
            </w:r>
          </w:p>
          <w:p w14:paraId="1A87C4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7）含点位配置及软硬件联调</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935BA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461AA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w:t>
            </w:r>
          </w:p>
        </w:tc>
      </w:tr>
      <w:tr w14:paraId="66E2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86DD1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3FE27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麦克风处理器</w:t>
            </w:r>
          </w:p>
        </w:tc>
        <w:tc>
          <w:tcPr>
            <w:tcW w:w="2701" w:type="pct"/>
            <w:tcBorders>
              <w:top w:val="single" w:color="000000" w:sz="4" w:space="0"/>
              <w:left w:val="single" w:color="000000" w:sz="4" w:space="0"/>
              <w:bottom w:val="single" w:color="000000" w:sz="4" w:space="0"/>
              <w:right w:val="single" w:color="000000" w:sz="4" w:space="0"/>
            </w:tcBorders>
            <w:noWrap w:val="0"/>
            <w:vAlign w:val="top"/>
          </w:tcPr>
          <w:p w14:paraId="5830A586">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★主机需采用ARM架构处理器，CPU核心数量≥4个，CPU主频≥1.5GHz，运行嵌入式Linux操作系统。（需提供具有CNAS或CMA标识的检测机构出具的检测报告复印件）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 主机采用高度集成一体化设计，集成音频信号处理模块、数字功放模块、交流转直流开关电源模块。</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 ★主机采用数字功放芯片组，自带散热风扇。（需提供具有CNAS或CMA标识的检测机构出具的检测报告复印件）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 主机外壳采用全金属设计，机身高度≤1U，支持标准机架式安装，方便在讲桌及机柜内部安装部署。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 主机采用≥1个船型开关控制电源供电。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 主机具备≥2个状态指示灯，可显示主机工作状态，红色电源指示灯常亮表示正常上电状态，绿色运行指示灯常亮表示正常工作状态。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 主机具备≥9个音量调节旋钮，支持调节各输入输出通道的音量大小，音量调节旋钮均带箭头指示标识。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 ★音量调节旋钮采用内陷式防误触设计，防止用户误触调节音量大小。（需提供具有CNAS或CMA标识的检测机构出具的检测报告复印件）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 支持≥2路RJ45网口音频输入；支持≥6路凤凰端子差分输入，其中≥4路支持 48V幻象电源供电。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 支持≥2 路凤凰端子差分输出，支持≥2路凤凰端子功放输出。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 支持通过RS485接口实现串口通信，支持通过RJ45网口实现网络通信。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 功率放大器的输出功率≥2*150W。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 采样率≥48KHz。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 频率响应范围为100Hz~20KHz。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 总谐波失真≤0.1%。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 信噪比≥100dB。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 内置自适应音频处理算法，实现自动校准，收敛时间≤3s。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 支持自动反馈抑制算法，可抑制声反馈啸叫，声反馈增益≥18dB，支持≥5个等级的反馈抑制强度调节。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 ★支持低时延AI降噪技术，既可对教室内的空调、电风扇等稳态噪声进行抑制，也可对板书声、走路声、桌椅声等瞬态噪声进行抑制，不进行扩声输出，降噪幅度≥30dB。（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 支持全频带全双工自适应回声消除算法，回声消除幅度≥90dB，回声消除长度≥1s。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21. 支持自动增益控制，最大增益≥15dB。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22. 支持混响抑制算法，混响抑制≥18dB。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23. ★支持动态波束成形算法，可对讲台区域发声源进行精准跟踪，以保证讲台区域老师的拾扩清晰度与均匀度。（需提供具有CNAS或CMA标识的检测机构出具的检测报告复印件）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24. ★支持虚拟音幕功能，在麦克风前方180°的讲台区域可以正常扩声，在麦克风后方180°的学生区域无法扩声，从而实现对学生区域嘈杂声的精准过滤。（需提供具有CNAS或CMA标识的检测机构出具的检测报告复印件）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25. ★支持一键声场检测功能，可对教室混响时间、环境噪声、频率响应、谐波失真等声学参数进行检测。（需提供具有CNAS或CMA标识的检测机构出具的检测报告复印件）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26. ★支持扩声模式的切换，可支持清晰模式、舒适模式、大音量模式。（需提供具有CNAS或CMA标识的检测机构出具的检测报告复印件）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27. ★支持鹅颈麦、无线麦与吊麦自动切换。当鹅颈麦、无线麦开启并有输入后，吊麦不扩声或降低音量，保证鹅颈麦、无线麦声音清晰；鹅颈麦、无线麦关闭或静音后，自动切换到吊麦扩声，保证扩声功能正常。（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28. 支持拾扩一体功能，可通过一只吊装麦克风实现本地扩声和远程互动，本地扩音和远程互动能同时进行，并且相互不影响效果；本地扩音要求声音清晰响亮、无啸叫；远程互动要求声音清晰、无噪声和回声。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29. 支持男声、女声模式切换功能。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30. 支持通过软件对音频主机进行音频矩阵配置、算法参数调节、升级等功能。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31. ★支持通过音频线与录播主机进行握手通信，可实现录播主机音频矩阵的自动化配置。（需提供具有CNAS或CMA标识的检测机构出具的检测报告复印件）</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44F9A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1BBC4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697C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C5F25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17359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扩声吊麦</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7FDBD6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 ★麦克风采用线阵列设计，内置≥6个传感器单元。（需提供具有CNAS或CMA标识的检测机构出具的检测报告复印件）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 ★麦克风无需额外适配器供电，能够通过网线实现麦克风供电、音频信号传输。（需提供具有CNAS或CMA标识的检测机构出具的检测报告复印件）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 麦克风采用≥2个网口进行模拟音频信号传输，配以强驱动输出电路，实现强抗干扰能力。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 麦克风采用12V直流供电。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 麦克风拾音距离≥6米。</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4ACB13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A90D0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5D3B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87061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0A7510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吊麦支架</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3FBA6F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产品介绍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全铝圆柱体设计，银白色亮光支体，简洁美观轻巧。可伸缩设计，符合多种高度的教室使用。搭配吊麦使用。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技术参数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1.材质：铝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2.底盘尺寸：</w:t>
            </w:r>
            <w:r>
              <w:rPr>
                <w:rFonts w:hint="eastAsia" w:ascii="宋体" w:hAnsi="宋体" w:eastAsia="宋体" w:cs="宋体"/>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102mm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3.底盘固定孔：</w:t>
            </w:r>
            <w:r>
              <w:rPr>
                <w:rFonts w:hint="eastAsia" w:ascii="宋体" w:hAnsi="宋体" w:eastAsia="宋体" w:cs="宋体"/>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5mm*4孔位，62*62mm固定间距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4.支架长度：缩短660mm，伸长1200mm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5.支架直径：28mm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6.重量：0.36Kg</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BCDD1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BB994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r>
      <w:tr w14:paraId="5B2B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3C86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F832C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无感扩声安装调试</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311994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辅材及调试音频线等</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043D0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0FA65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2867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8CD3C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CAF8F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专业音箱</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2530C8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1.音箱采用≥2个喇叭单元，其中1个≥6"中低音喇叭单元，1个≥1"高音喇叭单元。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2.音箱外壳采用高强度的HIPS材料。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3.标配原厂壁挂支架，支持水平方向±90°、垂直方向±90°范围调节。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4.额定功率≥30W。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5.最大功率≥60W。</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F0B88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BC3C8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r>
      <w:tr w14:paraId="61D4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81C71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0836F5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安静操场波束形成定向扩声音箱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（内置均衡降噪声场控制系统）</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5D7E1E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★1、最大声压级：≥111 dB SPL，@1kHz&amp;1m,（投标产品需提供国家认可的具有CNAS或CMA标志合格检测报告复印件）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★2、前后声压级差平均值为22dB：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≥15dB      125Hz～106Hz；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≥17dB     106Hz～500Hz；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≥19dB     500Hz～1000Hz；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≥25dB     1kHz～20kHz；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≥22dB     125Hz～20kHz；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★3、指向性：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≤60°（1000Hz相对参考轴下降20dB）；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≤40° （1106Hz相对参考轴下降20dB）；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≤20° （1060Hz相对参考轴下降25dB）；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（投标产品需提供国家认可的具有CNAS或CMA标志合格检测报告复印件并加盖厂家公章）</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★4、有效频率范围：115Hz-20kHz,（投标产品需提供国家认可的具有CNAS或CMA标志合格检测报告复印件）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5、输入灵敏度：0.947 Vrms</w:t>
            </w:r>
            <w:r>
              <w:rPr>
                <w:rFonts w:ascii="Arial" w:hAnsi="Arial" w:eastAsia="仿宋" w:cs="Arial"/>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6、外壳防护等级:IPX6</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★7、接口：具备XLR 接口、RJ45 接口 （投标产品需提供国家认可的具有CNAS或CMA标志合格检测报告复印件）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★8、工作温度范围：-30-65℃,（投标产品需提供国家认可的具有CNAS或CMA标志合格检测报告复印件）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9、电源电压：AC 220V/50Hz,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10、额定功率：190W,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11、喇叭单元：采用前后双排扬声器阵列设计，每个阵列由8个扬声器单元组成，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12、尺寸：≤795*271*230mm（含装饰盖）,</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13、重量：≤18.5KG（不含支架）</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1E7519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A3A9C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r>
      <w:tr w14:paraId="1A28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BBEE5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849BD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多路音频分配器</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5E6F3D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外壳材质:金属，音频信号类型:双声道立体声音频信号，视频电平:模拟信号: 0.5V~ 2.0V p-p，音频输入、输出电平: +19.3Vp-p，音频总谐波失真、噪声: 0.031% @ 1 kHz (额定电压下)，信噪比:≥91dB，音频输入输出接口: RCA(莲花头)，输入接口:1路RCA莲花头，输出接口:  10路RCA莲花头</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13671A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89398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4D6A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EAA5E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0A7182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定制立杆</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529923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含定制安装支架，根据现场情况采用配套支架安装</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0F115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13641F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r>
      <w:tr w14:paraId="27EE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792FF2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3A40E9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壁装支架</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287735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墙装支架</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781C9B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374616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r>
      <w:tr w14:paraId="0205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8F2E8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E8E81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音频光端机</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3EFFEC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名称：1路单向音频光端机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外壳材质：铝合金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产品尺寸：118*110*27mm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音频接口：1个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电源：5V/1A</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数量：2个(发射机/接收机)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光纤接口：FC接口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工作温度：-20~55°C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工作湿度：0-95%无冷凝</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传输距离：0~20公里</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66614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B529B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r>
      <w:tr w14:paraId="41D8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440C21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C1F3D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广播机柜</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799134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32U 含PUD防雷插座</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2B148E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A3131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325A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B1E15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E60C4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一拖四无线话筒</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2FAC7F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使用UHF700-880MHz频段，避免干扰；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清晰的白光LCD屏显示信息，状态一目了然；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采用锁相环电路，200个频点自由选择；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采用音频压缩-扩展技术，噪声大大减少，动态范围加大；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设有回输呼叫压低减弱功能，能有效的减少回输呼叫；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接收机采用多级高频放大具有极高的灵 敏性度；</w:t>
            </w:r>
            <w:r>
              <w:rPr>
                <w:rFonts w:ascii="Arial" w:hAnsi="Arial" w:eastAsia="仿宋" w:cs="Arial"/>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具有平衡方式及不平衡方式音频输出；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频率响应范围宽，超低失真度；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发射器有高低功率转换和锁定功能及电量显示；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载波频率:UHF700-880MHZ；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频率稳定性：〈±20ppm；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动态范围：〉95dB；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谐波失真：〈 0.5%；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频率响应：50HZ-18KHZ±3dB；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音频输出：平衡式:0-700mV混合(6.3mm)式：0~300mV；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调频式接收机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使用电源电压：DC15-18V；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消耗功率：5 WATER；</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信噪比：〉95dB；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假象干扰比：〉85dB；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邻道干扰比：〉85dB；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接收灵敏度：〉5dBu(SINAD=20dB）；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尺寸：420X210X43mm；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发射麦克风</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发射功率：+8dBm-+12dBm；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调制方式：FM，F3F；</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最大调制度：±40KHZ；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频率调节方式：红外对频；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使用电源电压：1.5V电池2节；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连续使用时间：10小时；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电源启闭杂音:具有完美的开关杂音消除电路；</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ABACF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CF36D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346E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00768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EC160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话筒信号放大器</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2AE55E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指向性天线放大器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1,专业工程400米超远距离，满足你对距离的要求。距离更远，信号更稳定，表演更自由。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2,全频段覆盖，兼容性更强。UHF500-950MHz频率设置，兼容市面上所有U段话筒（包括森海塞尔，舒尔,BBS等国际品牌）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3,更长翼展，360度无死角（344mm翼展，信号接收范围更开阔。</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4,适用场景：舞台演出，运动场工程，学校广播,大型会议等。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主要特点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提供使用2-8台UHF无线系列或其他系列各种自动选讯接收机的多频道系统，共用一对天线，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以简化天线装配工程，提升接收距离及效能。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採用高动态低杂讯之主动元件及主动回馈稳流偏压的最新设计，具有超低內调失真特性，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能在多频道同时使用排除混频干扰，其输出增益约等于1。</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天线输入插座可以直接配置适用频带范围內的各种单竿天线、同轴天线、延长天线组及对数定向天线组。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天线输入接座具有供应強波器的电源，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可直接连接具有天线強波器的延长天线组及內建強波器的对数定向天线组。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四组电源输出：12V/600~1000mA。</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EEB6E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3E4D9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4701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6E47AD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1F0881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12路调音台</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73000C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12个输入通道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6个话筒+4个立体声线路输入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4个插入式I/O</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幻相电源开关(+48V)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3段均衡器(1-7/8)</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双段均衡器(通道9/10-11/12)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4母线(立体声+2编组)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2个辅助发送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1个立体声辅助迟送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NEUTRIK XLR接口</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输入增益衰减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高质量话筒前置放大器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HPF</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4个压缩器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发光通道ON开关</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60mm越平滑推子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混音监听</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1F846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7CA775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02C0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ED3B9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264E9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室内音柱</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7E48DE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音质饱满圆润，远射程设计，声音清晰通透；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内置高保真8寸低音单元和3.5寸号角高音单元，性能高效；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全铝合金外壳，坚固耐用，具有良好的防水性能；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对人声、音乐都有还原真实的放大特性；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功率:70W；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定压输入:70V-100V；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频响:80Hz-16KHz；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灵敏度:107±3dB；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外观尺寸:430*106*230mm；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安装形式:壁挂式音柱；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装饰材料:铝合金/铝网；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重量:8.5kg；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喇叭尺寸:8"*1+3.5"*1；</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F9748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5747E8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r>
      <w:tr w14:paraId="226D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B269C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4C7DFC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1000W纯后级功放</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3D32CC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额定输出功率：1000W；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输出方式:4-8ohms(Ω)定阻输出，70V/100V自适应定压输出；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输入灵敏度:10KΩ 0.775V (0dBV),非平衡；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辅助输出:0.775V (0dBV)；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频率响应:100Hz~15kHz(±3dB)；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非线性失真THD:&lt;0.5% at 1kHz,1/3的额定输出功率；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信号噪声比S/N:&gt;105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阻尼系数:600；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电压上升率:40V/uS；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输出调整率:&lt;3dB,从无信号静态工作状态到满负荷工作状态；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功能控制:音量调节一个,电源开关一个；</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冷却方式：自动调速风扇；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保护 ：AC FUSE×20A ,负载短路,温度过高；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电源：AC220V±10% 50-60Hz；</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1D3F3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06C3F6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14:paraId="7FD0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0A7961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2661AD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台式麦克风</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10928A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高档中灰色ABS外壳，铜质麦杆，美观大方；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具有交直流两种供应方式，使用更方便；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自带升降调钟声提示音，更人性化设计；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特制优质心形和超指向性电容咪苡，合理电声学电路；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宽广的频率响应，充分展现高保真、清晰明亮音色；</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特殊技术处理，消除麦克风开/关时产生的冲击声；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频响Hz:45Hz~18KHz；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灵敏度dB:-38dB±2dB；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阻抗：200Ω；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供电方式：DC9V/AC220V；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换能方式：电容式；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指向性：心型指向；</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适音范围:20-50CM；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前奏音：带前凑音,灯环提示；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尺寸：430*200*75mm；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重量:0.7Kg；</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0243D1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650826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380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BEB3B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B4089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前置放大器</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237AC3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高档铝质2U黑色氧化拉丝面板，美观大方；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10位LED电平动态指示；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自带钟声/警笛声输出，并具有优先功能；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十路输入（5路话筒、3路线路、2路紧急）；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各输入通道音量独立调节；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带总音量调，高音、低音独立调节；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具有默音功能，自动默音至-30dB；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具有4个AV输出接口，可连接4台纯后级功放；</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具有1路静噪模式开关，可根据需要打开或关闭静噪模式；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具有1路信号接地与浮地开关，可根据现场调试进行选择；</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音频输出具有3种（0.75V/1V/1.5V）增益选择开关，出厂默认输出0.75V；</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采用DC24V与AC100~240V双电源供电，当无市电输入时自动切换至DC24直流供电；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设备型号：RH2811P；</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话筒输入(MIC)：600 ohms(Ω) 5mV ,不平衡；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紧急输入(EMC)：10k ohms(Ω) 200mV ,不平衡；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线路输入(AUX)：10k ohms(Ω) 200mV ,不平衡；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线路输出：10k ohms(Ω) 0.775V (0 dB) ,不平衡；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频率响应：60Hz~15kHz(±3dB)；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非线性失真：THD&lt;0.01% at 1kHz；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信号噪声比S/N：&gt;70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音调调整范围：BASS:100Hz(±10dB) , TREBLE:12kHz(±10dB)；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默音抑制能力：MIC1输入时,MIC2~ MIC5、EMC1~ EMC2、AUX1~AUX3信号衰减0~30 dB，EMC1~EMC2输入时,MIC2~MIC5、AUX1~AUX3信号衰减0~30 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电源：AC220V±10% 50-60Hz；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电源消耗：10~15W；</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机器尺寸：89(H)×483(W)×350(D) 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 净重：5.96kg；</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6A95C2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2CD50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14:paraId="66E2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C9A60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10D01E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管线</w:t>
            </w:r>
          </w:p>
        </w:tc>
        <w:tc>
          <w:tcPr>
            <w:tcW w:w="2701" w:type="pct"/>
            <w:tcBorders>
              <w:top w:val="single" w:color="000000" w:sz="4" w:space="0"/>
              <w:left w:val="single" w:color="000000" w:sz="4" w:space="0"/>
              <w:bottom w:val="single" w:color="000000" w:sz="4" w:space="0"/>
              <w:right w:val="single" w:color="000000" w:sz="4" w:space="0"/>
            </w:tcBorders>
            <w:noWrap w:val="0"/>
            <w:vAlign w:val="center"/>
          </w:tcPr>
          <w:p w14:paraId="78A66F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音频线、4芯单模光缆；ZR-RVV3*1.5电源线、室外防水机箱管路</w:t>
            </w:r>
          </w:p>
        </w:tc>
        <w:tc>
          <w:tcPr>
            <w:tcW w:w="456" w:type="pct"/>
            <w:tcBorders>
              <w:top w:val="single" w:color="000000" w:sz="4" w:space="0"/>
              <w:left w:val="single" w:color="000000" w:sz="4" w:space="0"/>
              <w:bottom w:val="single" w:color="000000" w:sz="4" w:space="0"/>
              <w:right w:val="single" w:color="000000" w:sz="4" w:space="0"/>
            </w:tcBorders>
            <w:noWrap w:val="0"/>
            <w:vAlign w:val="center"/>
          </w:tcPr>
          <w:p w14:paraId="3F5F51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14:paraId="490B15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bl>
    <w:p w14:paraId="06789F6F">
      <w:pPr>
        <w:rPr>
          <w:rFonts w:ascii="宋体" w:hAnsi="宋体" w:cs="宋体"/>
          <w:sz w:val="24"/>
        </w:rPr>
        <w:sectPr>
          <w:headerReference r:id="rId8" w:type="default"/>
          <w:pgSz w:w="11907" w:h="16840"/>
          <w:pgMar w:top="1474" w:right="1814" w:bottom="1474" w:left="1814" w:header="851" w:footer="851" w:gutter="0"/>
          <w:cols w:space="720" w:num="1"/>
          <w:docGrid w:linePitch="286" w:charSpace="0"/>
        </w:sectPr>
      </w:pPr>
    </w:p>
    <w:p w14:paraId="472BEDE5">
      <w:pPr>
        <w:spacing w:line="360" w:lineRule="auto"/>
        <w:jc w:val="center"/>
        <w:outlineLvl w:val="0"/>
        <w:rPr>
          <w:rFonts w:ascii="宋体" w:hAnsi="宋体" w:cs="宋体"/>
          <w:b/>
          <w:sz w:val="36"/>
          <w:szCs w:val="36"/>
        </w:rPr>
      </w:pPr>
      <w:r>
        <w:rPr>
          <w:rFonts w:hint="eastAsia" w:ascii="宋体" w:hAnsi="宋体" w:cs="宋体"/>
          <w:b/>
          <w:sz w:val="36"/>
          <w:szCs w:val="36"/>
        </w:rPr>
        <w:t>第四部分   评标办法</w:t>
      </w:r>
    </w:p>
    <w:p w14:paraId="09D762B2">
      <w:pPr>
        <w:snapToGrid w:val="0"/>
        <w:spacing w:line="360" w:lineRule="auto"/>
        <w:jc w:val="center"/>
        <w:rPr>
          <w:rFonts w:ascii="宋体" w:hAnsi="宋体" w:cs="宋体"/>
          <w:b/>
          <w:sz w:val="32"/>
          <w:szCs w:val="20"/>
        </w:rPr>
      </w:pPr>
      <w:bookmarkStart w:id="35" w:name="_Hlk167910755"/>
      <w:r>
        <w:rPr>
          <w:rFonts w:hint="eastAsia" w:ascii="宋体" w:hAnsi="宋体" w:cs="宋体"/>
          <w:b/>
          <w:sz w:val="32"/>
          <w:szCs w:val="20"/>
        </w:rPr>
        <w:t>评标办法前附表</w:t>
      </w:r>
    </w:p>
    <w:bookmarkEnd w:id="35"/>
    <w:tbl>
      <w:tblPr>
        <w:tblStyle w:val="62"/>
        <w:tblW w:w="945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6119"/>
        <w:gridCol w:w="576"/>
        <w:gridCol w:w="830"/>
        <w:gridCol w:w="1150"/>
      </w:tblGrid>
      <w:tr w14:paraId="3A78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noWrap w:val="0"/>
            <w:vAlign w:val="center"/>
          </w:tcPr>
          <w:p w14:paraId="42DCF17E">
            <w:pPr>
              <w:snapToGrid w:val="0"/>
              <w:spacing w:after="120" w:line="360" w:lineRule="auto"/>
              <w:jc w:val="center"/>
              <w:rPr>
                <w:rFonts w:ascii="宋体" w:hAnsi="宋体" w:cs="宋体"/>
                <w:sz w:val="21"/>
                <w:szCs w:val="21"/>
              </w:rPr>
            </w:pPr>
            <w:bookmarkStart w:id="36" w:name="_Hlk165982440"/>
            <w:r>
              <w:rPr>
                <w:rFonts w:hint="eastAsia" w:ascii="宋体" w:hAnsi="宋体" w:cs="宋体"/>
                <w:sz w:val="21"/>
                <w:szCs w:val="21"/>
              </w:rPr>
              <w:t>序号</w:t>
            </w:r>
          </w:p>
        </w:tc>
        <w:tc>
          <w:tcPr>
            <w:tcW w:w="6119" w:type="dxa"/>
            <w:noWrap w:val="0"/>
            <w:vAlign w:val="center"/>
          </w:tcPr>
          <w:p w14:paraId="55F7CC83">
            <w:pPr>
              <w:snapToGrid w:val="0"/>
              <w:spacing w:after="120" w:line="360" w:lineRule="auto"/>
              <w:jc w:val="center"/>
              <w:rPr>
                <w:rFonts w:ascii="宋体" w:hAnsi="宋体" w:cs="宋体"/>
                <w:sz w:val="21"/>
                <w:szCs w:val="21"/>
              </w:rPr>
            </w:pPr>
            <w:r>
              <w:rPr>
                <w:rFonts w:hint="eastAsia" w:ascii="宋体" w:hAnsi="宋体" w:cs="宋体"/>
                <w:sz w:val="21"/>
                <w:szCs w:val="21"/>
              </w:rPr>
              <w:t>评标标准</w:t>
            </w:r>
          </w:p>
        </w:tc>
        <w:tc>
          <w:tcPr>
            <w:tcW w:w="576" w:type="dxa"/>
            <w:noWrap w:val="0"/>
            <w:vAlign w:val="center"/>
          </w:tcPr>
          <w:p w14:paraId="298A3B8E">
            <w:pPr>
              <w:snapToGrid w:val="0"/>
              <w:spacing w:after="120" w:line="360" w:lineRule="auto"/>
              <w:jc w:val="center"/>
              <w:rPr>
                <w:rFonts w:ascii="宋体" w:hAnsi="宋体" w:cs="宋体"/>
                <w:sz w:val="21"/>
                <w:szCs w:val="21"/>
              </w:rPr>
            </w:pPr>
            <w:r>
              <w:rPr>
                <w:rFonts w:hint="eastAsia" w:ascii="宋体" w:hAnsi="宋体" w:cs="宋体"/>
                <w:sz w:val="21"/>
                <w:szCs w:val="21"/>
              </w:rPr>
              <w:t>权重</w:t>
            </w:r>
          </w:p>
        </w:tc>
        <w:tc>
          <w:tcPr>
            <w:tcW w:w="830" w:type="dxa"/>
            <w:noWrap w:val="0"/>
            <w:vAlign w:val="center"/>
          </w:tcPr>
          <w:p w14:paraId="28C7A5CD">
            <w:pPr>
              <w:snapToGrid w:val="0"/>
              <w:spacing w:after="120" w:line="360" w:lineRule="auto"/>
              <w:jc w:val="center"/>
              <w:rPr>
                <w:rFonts w:ascii="宋体" w:hAnsi="宋体" w:cs="宋体"/>
                <w:bCs/>
                <w:sz w:val="21"/>
                <w:szCs w:val="21"/>
              </w:rPr>
            </w:pPr>
            <w:r>
              <w:rPr>
                <w:rFonts w:hint="eastAsia" w:ascii="宋体" w:hAnsi="宋体" w:cs="宋体"/>
                <w:bCs/>
                <w:sz w:val="21"/>
                <w:szCs w:val="21"/>
              </w:rPr>
              <w:t>主观分/客观分属性</w:t>
            </w:r>
          </w:p>
        </w:tc>
        <w:tc>
          <w:tcPr>
            <w:tcW w:w="1150" w:type="dxa"/>
            <w:noWrap w:val="0"/>
            <w:vAlign w:val="top"/>
          </w:tcPr>
          <w:p w14:paraId="5147BA42">
            <w:pPr>
              <w:snapToGrid w:val="0"/>
              <w:spacing w:after="120" w:line="360" w:lineRule="auto"/>
              <w:jc w:val="center"/>
              <w:rPr>
                <w:rFonts w:ascii="宋体" w:hAnsi="宋体" w:cs="宋体"/>
                <w:sz w:val="21"/>
                <w:szCs w:val="21"/>
              </w:rPr>
            </w:pPr>
            <w:r>
              <w:rPr>
                <w:rFonts w:hint="eastAsia" w:ascii="宋体" w:hAnsi="宋体" w:cs="宋体"/>
                <w:bCs/>
                <w:sz w:val="21"/>
                <w:szCs w:val="21"/>
              </w:rPr>
              <w:t>投标文件中评标标准相应的商务技术资料目录*</w:t>
            </w:r>
          </w:p>
        </w:tc>
      </w:tr>
      <w:tr w14:paraId="4825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60A273F1">
            <w:pPr>
              <w:snapToGrid w:val="0"/>
              <w:spacing w:after="120" w:line="360" w:lineRule="auto"/>
              <w:jc w:val="center"/>
              <w:rPr>
                <w:rFonts w:ascii="宋体" w:hAnsi="宋体" w:cs="宋体"/>
                <w:sz w:val="21"/>
                <w:szCs w:val="21"/>
              </w:rPr>
            </w:pPr>
            <w:r>
              <w:rPr>
                <w:rFonts w:hint="eastAsia" w:ascii="宋体" w:hAnsi="宋体" w:cs="宋体"/>
                <w:sz w:val="21"/>
                <w:szCs w:val="21"/>
              </w:rPr>
              <w:t>1</w:t>
            </w:r>
          </w:p>
        </w:tc>
        <w:tc>
          <w:tcPr>
            <w:tcW w:w="6119" w:type="dxa"/>
            <w:noWrap w:val="0"/>
            <w:vAlign w:val="top"/>
          </w:tcPr>
          <w:p w14:paraId="57BC209E">
            <w:pPr>
              <w:spacing w:after="120" w:line="360" w:lineRule="auto"/>
              <w:rPr>
                <w:rFonts w:ascii="宋体" w:hAnsi="宋体" w:cs="宋体"/>
                <w:b/>
                <w:bCs/>
                <w:sz w:val="21"/>
                <w:szCs w:val="21"/>
              </w:rPr>
            </w:pPr>
            <w:r>
              <w:rPr>
                <w:rFonts w:hint="eastAsia" w:ascii="宋体" w:hAnsi="宋体" w:cs="宋体"/>
                <w:b/>
                <w:bCs/>
                <w:sz w:val="21"/>
                <w:szCs w:val="21"/>
              </w:rPr>
              <w:t>投标产品</w:t>
            </w:r>
            <w:r>
              <w:rPr>
                <w:rFonts w:ascii="宋体" w:hAnsi="宋体" w:cs="宋体"/>
                <w:b/>
                <w:bCs/>
                <w:sz w:val="21"/>
                <w:szCs w:val="21"/>
              </w:rPr>
              <w:t>技术</w:t>
            </w:r>
            <w:r>
              <w:rPr>
                <w:rFonts w:hint="eastAsia" w:ascii="宋体" w:hAnsi="宋体" w:cs="宋体"/>
                <w:b/>
                <w:bCs/>
                <w:sz w:val="21"/>
                <w:szCs w:val="21"/>
              </w:rPr>
              <w:t>指标</w:t>
            </w:r>
            <w:r>
              <w:rPr>
                <w:rFonts w:ascii="宋体" w:hAnsi="宋体" w:cs="宋体"/>
                <w:b/>
                <w:bCs/>
                <w:sz w:val="21"/>
                <w:szCs w:val="21"/>
              </w:rPr>
              <w:t>响应（满足）程度：</w:t>
            </w:r>
          </w:p>
          <w:p w14:paraId="5C8D7BE6">
            <w:pPr>
              <w:spacing w:after="120" w:line="360" w:lineRule="auto"/>
              <w:rPr>
                <w:rFonts w:ascii="宋体" w:hAnsi="宋体" w:cs="宋体"/>
                <w:sz w:val="21"/>
                <w:szCs w:val="21"/>
              </w:rPr>
            </w:pPr>
            <w:r>
              <w:rPr>
                <w:rFonts w:hint="eastAsia" w:ascii="宋体" w:hAnsi="宋体" w:cs="宋体"/>
                <w:sz w:val="21"/>
                <w:szCs w:val="21"/>
              </w:rPr>
              <w:t>（1）完全符合招标文件采购需求清单技术参数要求的，得35分；</w:t>
            </w:r>
          </w:p>
          <w:p w14:paraId="09B984E7">
            <w:pPr>
              <w:spacing w:after="120" w:line="360" w:lineRule="auto"/>
              <w:rPr>
                <w:rFonts w:ascii="宋体" w:hAnsi="宋体" w:cs="宋体"/>
                <w:sz w:val="21"/>
                <w:szCs w:val="21"/>
              </w:rPr>
            </w:pPr>
            <w:r>
              <w:rPr>
                <w:rFonts w:hint="eastAsia" w:ascii="宋体" w:hAnsi="宋体" w:cs="宋体"/>
                <w:sz w:val="21"/>
                <w:szCs w:val="21"/>
              </w:rPr>
              <w:t>（2）重要参数负偏离的，每项技术参数扣1分，每项重要参数均需提供证明材料；</w:t>
            </w:r>
          </w:p>
          <w:p w14:paraId="0D6D9DC9">
            <w:pPr>
              <w:spacing w:after="120" w:line="360" w:lineRule="auto"/>
              <w:rPr>
                <w:rFonts w:ascii="宋体" w:hAnsi="宋体" w:cs="宋体"/>
                <w:sz w:val="21"/>
                <w:szCs w:val="21"/>
              </w:rPr>
            </w:pPr>
            <w:r>
              <w:rPr>
                <w:rFonts w:hint="eastAsia" w:ascii="宋体" w:hAnsi="宋体" w:cs="宋体"/>
                <w:sz w:val="21"/>
                <w:szCs w:val="21"/>
              </w:rPr>
              <w:t>（3）非重要参数负偏离的，每项技术参数扣0.5分；</w:t>
            </w:r>
          </w:p>
          <w:p w14:paraId="5DF2BF20">
            <w:pPr>
              <w:spacing w:after="120" w:line="360" w:lineRule="auto"/>
              <w:rPr>
                <w:rFonts w:ascii="宋体" w:hAnsi="宋体" w:cs="宋体"/>
                <w:sz w:val="21"/>
                <w:szCs w:val="21"/>
              </w:rPr>
            </w:pPr>
            <w:r>
              <w:rPr>
                <w:rFonts w:hint="eastAsia" w:ascii="宋体" w:hAnsi="宋体" w:cs="宋体"/>
                <w:sz w:val="21"/>
                <w:szCs w:val="21"/>
              </w:rPr>
              <w:t>（4）本项得分扣完为止。</w:t>
            </w:r>
          </w:p>
          <w:p w14:paraId="7B57E98C">
            <w:pPr>
              <w:spacing w:after="120" w:line="360" w:lineRule="auto"/>
              <w:rPr>
                <w:rFonts w:ascii="宋体" w:hAnsi="宋体" w:cs="宋体"/>
                <w:sz w:val="21"/>
                <w:szCs w:val="21"/>
              </w:rPr>
            </w:pPr>
            <w:r>
              <w:rPr>
                <w:rFonts w:hint="eastAsia" w:ascii="宋体" w:hAnsi="宋体" w:cs="宋体"/>
                <w:sz w:val="21"/>
                <w:szCs w:val="21"/>
              </w:rPr>
              <w:t>不符合（负偏离）技术要求中标注“▲”条款（不可偏离）的投标无效。</w:t>
            </w:r>
          </w:p>
          <w:p w14:paraId="091D5AAC">
            <w:pPr>
              <w:snapToGrid w:val="0"/>
              <w:spacing w:after="120" w:line="360" w:lineRule="auto"/>
              <w:jc w:val="left"/>
              <w:rPr>
                <w:rFonts w:ascii="宋体" w:hAnsi="宋体" w:cs="宋体"/>
                <w:sz w:val="21"/>
                <w:szCs w:val="21"/>
              </w:rPr>
            </w:pPr>
            <w:r>
              <w:rPr>
                <w:rFonts w:hint="eastAsia" w:ascii="宋体" w:hAnsi="宋体" w:cs="宋体"/>
                <w:b/>
                <w:bCs/>
                <w:sz w:val="21"/>
                <w:szCs w:val="21"/>
              </w:rPr>
              <w:t>【证明材料：须提供《商务技术偏离表》和招标文件所要求的技术支持资料或证明文件，技术要求须一对一响应。】</w:t>
            </w:r>
          </w:p>
        </w:tc>
        <w:tc>
          <w:tcPr>
            <w:tcW w:w="576" w:type="dxa"/>
            <w:noWrap w:val="0"/>
            <w:vAlign w:val="center"/>
          </w:tcPr>
          <w:p w14:paraId="27C27799">
            <w:pPr>
              <w:snapToGrid w:val="0"/>
              <w:spacing w:after="120" w:line="360" w:lineRule="auto"/>
              <w:jc w:val="center"/>
              <w:rPr>
                <w:rFonts w:ascii="宋体" w:hAnsi="宋体" w:cs="宋体"/>
                <w:sz w:val="21"/>
                <w:szCs w:val="21"/>
              </w:rPr>
            </w:pPr>
            <w:r>
              <w:rPr>
                <w:rFonts w:hint="eastAsia" w:ascii="宋体" w:hAnsi="宋体" w:cs="宋体"/>
                <w:sz w:val="21"/>
                <w:szCs w:val="21"/>
              </w:rPr>
              <w:t>35</w:t>
            </w:r>
          </w:p>
        </w:tc>
        <w:tc>
          <w:tcPr>
            <w:tcW w:w="830" w:type="dxa"/>
            <w:noWrap w:val="0"/>
            <w:vAlign w:val="center"/>
          </w:tcPr>
          <w:p w14:paraId="5EC0AB88">
            <w:pPr>
              <w:snapToGrid w:val="0"/>
              <w:spacing w:after="120" w:line="360" w:lineRule="auto"/>
              <w:jc w:val="center"/>
              <w:rPr>
                <w:rFonts w:ascii="宋体" w:hAnsi="宋体" w:cs="宋体"/>
                <w:bCs/>
                <w:sz w:val="21"/>
                <w:szCs w:val="21"/>
              </w:rPr>
            </w:pPr>
            <w:r>
              <w:rPr>
                <w:rFonts w:hint="eastAsia" w:ascii="宋体" w:hAnsi="宋体" w:cs="宋体"/>
                <w:sz w:val="21"/>
                <w:szCs w:val="21"/>
              </w:rPr>
              <w:t>客观分</w:t>
            </w:r>
          </w:p>
        </w:tc>
        <w:tc>
          <w:tcPr>
            <w:tcW w:w="1150" w:type="dxa"/>
            <w:noWrap w:val="0"/>
            <w:vAlign w:val="center"/>
          </w:tcPr>
          <w:p w14:paraId="4413A76D">
            <w:pPr>
              <w:snapToGrid w:val="0"/>
              <w:spacing w:after="120" w:line="360" w:lineRule="auto"/>
              <w:jc w:val="center"/>
              <w:rPr>
                <w:rFonts w:ascii="宋体" w:hAnsi="宋体" w:cs="宋体"/>
                <w:bCs/>
                <w:sz w:val="21"/>
                <w:szCs w:val="21"/>
              </w:rPr>
            </w:pPr>
            <w:r>
              <w:rPr>
                <w:rFonts w:hint="eastAsia" w:ascii="宋体" w:hAnsi="宋体" w:cs="宋体"/>
                <w:sz w:val="21"/>
                <w:szCs w:val="21"/>
              </w:rPr>
              <w:t>技术参数及响应程度</w:t>
            </w:r>
          </w:p>
        </w:tc>
      </w:tr>
      <w:tr w14:paraId="296C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noWrap w:val="0"/>
            <w:vAlign w:val="center"/>
          </w:tcPr>
          <w:p w14:paraId="7444FB47">
            <w:pPr>
              <w:snapToGrid w:val="0"/>
              <w:spacing w:after="120" w:line="360" w:lineRule="auto"/>
              <w:jc w:val="center"/>
              <w:rPr>
                <w:rFonts w:ascii="宋体" w:hAnsi="宋体" w:cs="宋体"/>
                <w:sz w:val="21"/>
                <w:szCs w:val="21"/>
              </w:rPr>
            </w:pPr>
            <w:r>
              <w:rPr>
                <w:rFonts w:hint="eastAsia" w:ascii="宋体" w:hAnsi="宋体" w:cs="宋体"/>
                <w:sz w:val="21"/>
                <w:szCs w:val="21"/>
              </w:rPr>
              <w:t>2</w:t>
            </w:r>
          </w:p>
        </w:tc>
        <w:tc>
          <w:tcPr>
            <w:tcW w:w="6119" w:type="dxa"/>
            <w:noWrap w:val="0"/>
            <w:vAlign w:val="top"/>
          </w:tcPr>
          <w:p w14:paraId="374B3EF0">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1、投标人具有有效期内的电子与智能化工程专业承包</w:t>
            </w:r>
            <w:r>
              <w:rPr>
                <w:rFonts w:hint="eastAsia" w:ascii="宋体" w:hAnsi="宋体" w:eastAsia="宋体" w:cs="宋体"/>
                <w:sz w:val="21"/>
                <w:szCs w:val="21"/>
                <w:lang w:val="en-US" w:eastAsia="zh-CN"/>
              </w:rPr>
              <w:t>二</w:t>
            </w:r>
            <w:r>
              <w:rPr>
                <w:rFonts w:hint="eastAsia" w:ascii="宋体" w:hAnsi="宋体" w:eastAsia="宋体" w:cs="宋体"/>
                <w:sz w:val="21"/>
                <w:szCs w:val="21"/>
              </w:rPr>
              <w:t>级</w:t>
            </w:r>
            <w:r>
              <w:rPr>
                <w:rFonts w:hint="eastAsia" w:ascii="宋体" w:hAnsi="宋体" w:eastAsia="宋体" w:cs="宋体"/>
                <w:sz w:val="21"/>
                <w:szCs w:val="21"/>
                <w:lang w:val="en-US" w:eastAsia="zh-CN"/>
              </w:rPr>
              <w:t>及以上</w:t>
            </w:r>
            <w:r>
              <w:rPr>
                <w:rFonts w:hint="eastAsia" w:ascii="宋体" w:hAnsi="宋体" w:eastAsia="宋体" w:cs="宋体"/>
                <w:sz w:val="21"/>
                <w:szCs w:val="21"/>
              </w:rPr>
              <w:t>资质得1分；</w:t>
            </w:r>
          </w:p>
          <w:p w14:paraId="1D83F12C">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2、投标人具有有效期内的建筑智能化系统设计专项甲级及以上资质的得1分；</w:t>
            </w:r>
          </w:p>
          <w:p w14:paraId="0AA96DF5">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3、投标人具有有效期内的信息系统建设和服务能力等级认证证书得0.5分，具有有效期内的ISO27001信息安全管理体系认证证书得0.5分，具有有效期内的信息安全服务资质认证证书得0.5分，</w:t>
            </w:r>
            <w:r>
              <w:rPr>
                <w:rFonts w:hint="eastAsia" w:ascii="宋体" w:hAnsi="宋体" w:cs="宋体"/>
                <w:szCs w:val="21"/>
              </w:rPr>
              <w:t>具有有效期内</w:t>
            </w:r>
            <w:r>
              <w:rPr>
                <w:rFonts w:ascii="宋体" w:hAnsi="宋体" w:cs="宋体"/>
                <w:szCs w:val="21"/>
              </w:rPr>
              <w:t>GB/T 31950</w:t>
            </w:r>
            <w:r>
              <w:rPr>
                <w:rFonts w:hint="eastAsia" w:ascii="宋体" w:hAnsi="宋体" w:cs="宋体"/>
                <w:szCs w:val="21"/>
              </w:rPr>
              <w:t>诚信管理体系认证证书的得0.</w:t>
            </w:r>
            <w:r>
              <w:rPr>
                <w:rFonts w:hint="eastAsia" w:ascii="宋体" w:hAnsi="宋体" w:cs="宋体"/>
                <w:szCs w:val="21"/>
                <w:highlight w:val="none"/>
              </w:rPr>
              <w:t>5分</w:t>
            </w:r>
            <w:r>
              <w:rPr>
                <w:rFonts w:hint="eastAsia" w:ascii="宋体" w:hAnsi="宋体" w:eastAsia="宋体" w:cs="宋体"/>
                <w:sz w:val="21"/>
                <w:szCs w:val="21"/>
                <w:highlight w:val="none"/>
              </w:rPr>
              <w:t>，</w:t>
            </w:r>
            <w:r>
              <w:rPr>
                <w:rFonts w:hint="eastAsia" w:ascii="宋体" w:hAnsi="宋体" w:eastAsia="宋体" w:cs="宋体"/>
                <w:sz w:val="21"/>
                <w:szCs w:val="21"/>
              </w:rPr>
              <w:t>最高得2分；</w:t>
            </w:r>
          </w:p>
          <w:p w14:paraId="6A087C2F">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证明材料：提供有效期内的相关证书扫描件加盖投标人公章，未提供不得分。</w:t>
            </w:r>
          </w:p>
        </w:tc>
        <w:tc>
          <w:tcPr>
            <w:tcW w:w="576" w:type="dxa"/>
            <w:noWrap w:val="0"/>
            <w:vAlign w:val="center"/>
          </w:tcPr>
          <w:p w14:paraId="7C9A1A50">
            <w:pPr>
              <w:snapToGrid w:val="0"/>
              <w:spacing w:after="120" w:line="360" w:lineRule="auto"/>
              <w:jc w:val="center"/>
              <w:rPr>
                <w:rFonts w:ascii="宋体" w:hAnsi="宋体" w:cs="宋体"/>
                <w:sz w:val="21"/>
                <w:szCs w:val="21"/>
              </w:rPr>
            </w:pPr>
            <w:r>
              <w:rPr>
                <w:rFonts w:hint="eastAsia" w:ascii="宋体" w:hAnsi="宋体" w:cs="宋体"/>
                <w:sz w:val="21"/>
                <w:szCs w:val="21"/>
              </w:rPr>
              <w:t>4</w:t>
            </w:r>
          </w:p>
        </w:tc>
        <w:tc>
          <w:tcPr>
            <w:tcW w:w="830" w:type="dxa"/>
            <w:noWrap w:val="0"/>
            <w:vAlign w:val="center"/>
          </w:tcPr>
          <w:p w14:paraId="0EE34337">
            <w:pPr>
              <w:snapToGrid w:val="0"/>
              <w:spacing w:after="120" w:line="360" w:lineRule="auto"/>
              <w:jc w:val="center"/>
              <w:rPr>
                <w:rFonts w:ascii="宋体" w:hAnsi="宋体" w:cs="宋体"/>
                <w:sz w:val="21"/>
                <w:szCs w:val="21"/>
              </w:rPr>
            </w:pPr>
            <w:r>
              <w:rPr>
                <w:rFonts w:hint="eastAsia" w:ascii="宋体" w:hAnsi="宋体" w:cs="宋体"/>
                <w:sz w:val="21"/>
                <w:szCs w:val="21"/>
              </w:rPr>
              <w:t>客观分</w:t>
            </w:r>
          </w:p>
        </w:tc>
        <w:tc>
          <w:tcPr>
            <w:tcW w:w="1150" w:type="dxa"/>
            <w:noWrap w:val="0"/>
            <w:vAlign w:val="center"/>
          </w:tcPr>
          <w:p w14:paraId="3AE1D6E7">
            <w:pPr>
              <w:snapToGrid w:val="0"/>
              <w:spacing w:after="120" w:line="360" w:lineRule="auto"/>
              <w:jc w:val="center"/>
              <w:rPr>
                <w:rFonts w:ascii="宋体" w:hAnsi="宋体" w:cs="宋体"/>
                <w:sz w:val="21"/>
                <w:szCs w:val="21"/>
              </w:rPr>
            </w:pPr>
            <w:r>
              <w:rPr>
                <w:rFonts w:hint="eastAsia" w:ascii="宋体" w:hAnsi="宋体" w:cs="宋体"/>
                <w:sz w:val="21"/>
                <w:szCs w:val="21"/>
              </w:rPr>
              <w:t>认证、证书</w:t>
            </w:r>
          </w:p>
        </w:tc>
      </w:tr>
      <w:tr w14:paraId="4096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7699D8F4">
            <w:pPr>
              <w:snapToGrid w:val="0"/>
              <w:spacing w:after="120" w:line="360" w:lineRule="auto"/>
              <w:jc w:val="center"/>
              <w:rPr>
                <w:rFonts w:ascii="宋体" w:hAnsi="宋体" w:cs="宋体"/>
                <w:sz w:val="21"/>
                <w:szCs w:val="21"/>
              </w:rPr>
            </w:pPr>
            <w:r>
              <w:rPr>
                <w:rFonts w:hint="eastAsia" w:ascii="宋体" w:hAnsi="宋体" w:cs="宋体"/>
                <w:sz w:val="21"/>
                <w:szCs w:val="21"/>
              </w:rPr>
              <w:t>3</w:t>
            </w:r>
          </w:p>
        </w:tc>
        <w:tc>
          <w:tcPr>
            <w:tcW w:w="6119" w:type="dxa"/>
            <w:noWrap w:val="0"/>
            <w:vAlign w:val="top"/>
          </w:tcPr>
          <w:p w14:paraId="325079C5">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1、项目经理（</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1CC03C5B">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具有高级信息系统项目管理师的得1分；具有高级系统规划与管理师的得1分；具有正高级工程师证书的得1分；近三年荣获省级优秀项目经理证书的得1分；最高得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1DAC5B81">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2、项目技术负责人（</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12369E92">
            <w:pPr>
              <w:snapToGrid w:val="0"/>
              <w:spacing w:after="12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技术负责人具有机电工程一级注册建造师证的得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w:t>
            </w:r>
            <w:r>
              <w:rPr>
                <w:rFonts w:hint="eastAsia" w:ascii="宋体" w:hAnsi="宋体" w:cs="宋体"/>
                <w:szCs w:val="21"/>
              </w:rPr>
              <w:t>具有注册安全工程师的得0.5分；具有PMP证书的得0.5分，具有高级工程师证书的得0.5分</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2965D364">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3项目组其他成员（2分）</w:t>
            </w:r>
          </w:p>
          <w:p w14:paraId="059D7015">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拟任项目实施成员（除项目经理、项目技术负责人外）具有软件设计师、注册电气工程师、注册信息安全工程师、ITSS服务工程师，每提供一个类别的得0.5分；最高得2分。 </w:t>
            </w:r>
          </w:p>
          <w:p w14:paraId="336B3D3B">
            <w:pPr>
              <w:snapToGrid w:val="0"/>
              <w:spacing w:after="120" w:line="360" w:lineRule="auto"/>
              <w:jc w:val="left"/>
              <w:rPr>
                <w:rFonts w:hint="eastAsia" w:ascii="宋体" w:hAnsi="宋体" w:eastAsia="宋体" w:cs="宋体"/>
                <w:sz w:val="21"/>
                <w:szCs w:val="21"/>
              </w:rPr>
            </w:pPr>
            <w:r>
              <w:rPr>
                <w:rFonts w:hint="eastAsia" w:ascii="宋体" w:hAnsi="宋体" w:eastAsia="宋体" w:cs="宋体"/>
                <w:sz w:val="21"/>
                <w:szCs w:val="21"/>
              </w:rPr>
              <w:t>（注：以上人员在投标文件中须提供投标单位为其缴纳的近3个月内任意一个月的社保证明并加盖投标单位公章、以及人员相关证书和证明材料复印件并加盖投标单位公章。不提供不得分。其中项目组其他成员（除项目经理、技术负责人外）中，一人持多证情形，不重复计分。）</w:t>
            </w:r>
          </w:p>
        </w:tc>
        <w:tc>
          <w:tcPr>
            <w:tcW w:w="576" w:type="dxa"/>
            <w:noWrap w:val="0"/>
            <w:vAlign w:val="center"/>
          </w:tcPr>
          <w:p w14:paraId="1BD23B3F">
            <w:pPr>
              <w:snapToGrid w:val="0"/>
              <w:spacing w:after="120" w:line="360" w:lineRule="auto"/>
              <w:jc w:val="center"/>
              <w:rPr>
                <w:rFonts w:ascii="宋体" w:hAnsi="宋体" w:cs="宋体"/>
                <w:sz w:val="21"/>
                <w:szCs w:val="21"/>
              </w:rPr>
            </w:pPr>
            <w:r>
              <w:rPr>
                <w:rFonts w:hint="eastAsia" w:ascii="宋体" w:hAnsi="宋体" w:cs="宋体"/>
                <w:sz w:val="21"/>
                <w:szCs w:val="21"/>
              </w:rPr>
              <w:t>8</w:t>
            </w:r>
          </w:p>
        </w:tc>
        <w:tc>
          <w:tcPr>
            <w:tcW w:w="830" w:type="dxa"/>
            <w:noWrap w:val="0"/>
            <w:vAlign w:val="center"/>
          </w:tcPr>
          <w:p w14:paraId="7DB1D685">
            <w:pPr>
              <w:snapToGrid w:val="0"/>
              <w:spacing w:after="120" w:line="360" w:lineRule="auto"/>
              <w:jc w:val="center"/>
              <w:rPr>
                <w:rFonts w:ascii="宋体" w:hAnsi="宋体" w:cs="宋体"/>
                <w:sz w:val="21"/>
                <w:szCs w:val="21"/>
              </w:rPr>
            </w:pPr>
            <w:r>
              <w:rPr>
                <w:rFonts w:hint="eastAsia" w:ascii="宋体" w:hAnsi="宋体" w:cs="宋体"/>
                <w:sz w:val="21"/>
                <w:szCs w:val="21"/>
              </w:rPr>
              <w:t>客观分</w:t>
            </w:r>
          </w:p>
        </w:tc>
        <w:tc>
          <w:tcPr>
            <w:tcW w:w="1150" w:type="dxa"/>
            <w:noWrap w:val="0"/>
            <w:vAlign w:val="center"/>
          </w:tcPr>
          <w:p w14:paraId="44A18725">
            <w:pPr>
              <w:snapToGrid w:val="0"/>
              <w:spacing w:after="120" w:line="360" w:lineRule="auto"/>
              <w:jc w:val="center"/>
              <w:rPr>
                <w:rFonts w:ascii="宋体" w:hAnsi="宋体" w:cs="宋体"/>
                <w:sz w:val="21"/>
                <w:szCs w:val="21"/>
              </w:rPr>
            </w:pPr>
            <w:r>
              <w:rPr>
                <w:rFonts w:hint="eastAsia" w:ascii="宋体" w:hAnsi="宋体" w:cs="宋体"/>
                <w:sz w:val="21"/>
                <w:szCs w:val="21"/>
              </w:rPr>
              <w:t>项目团队</w:t>
            </w:r>
          </w:p>
        </w:tc>
      </w:tr>
      <w:tr w14:paraId="4416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4F3B52E5">
            <w:pPr>
              <w:snapToGrid w:val="0"/>
              <w:spacing w:after="120" w:line="360" w:lineRule="auto"/>
              <w:jc w:val="center"/>
              <w:rPr>
                <w:rFonts w:ascii="宋体" w:hAnsi="宋体" w:cs="宋体"/>
                <w:sz w:val="21"/>
                <w:szCs w:val="21"/>
              </w:rPr>
            </w:pPr>
            <w:r>
              <w:rPr>
                <w:rFonts w:hint="eastAsia" w:ascii="宋体" w:hAnsi="宋体" w:cs="宋体"/>
                <w:sz w:val="21"/>
                <w:szCs w:val="21"/>
              </w:rPr>
              <w:t>4</w:t>
            </w:r>
          </w:p>
        </w:tc>
        <w:tc>
          <w:tcPr>
            <w:tcW w:w="6119" w:type="dxa"/>
            <w:noWrap w:val="0"/>
            <w:vAlign w:val="top"/>
          </w:tcPr>
          <w:p w14:paraId="4BBE4100">
            <w:pPr>
              <w:pStyle w:val="58"/>
              <w:spacing w:after="120" w:line="360" w:lineRule="auto"/>
              <w:rPr>
                <w:rFonts w:cs="宋体"/>
                <w:color w:val="000000"/>
                <w:sz w:val="21"/>
                <w:szCs w:val="21"/>
              </w:rPr>
            </w:pPr>
            <w:r>
              <w:rPr>
                <w:rFonts w:hint="eastAsia" w:cs="宋体"/>
                <w:color w:val="000000"/>
                <w:sz w:val="21"/>
                <w:szCs w:val="21"/>
              </w:rPr>
              <w:t>投标单位需基于对项目的理解提供演示，演示要具备实际操作交互，真实功能界面，不能只提供界面截图、</w:t>
            </w:r>
            <w:r>
              <w:rPr>
                <w:rFonts w:cs="宋体"/>
                <w:color w:val="000000"/>
                <w:sz w:val="21"/>
                <w:szCs w:val="21"/>
              </w:rPr>
              <w:t>PPT</w:t>
            </w:r>
            <w:r>
              <w:rPr>
                <w:rFonts w:hint="eastAsia" w:cs="宋体"/>
                <w:color w:val="000000"/>
                <w:sz w:val="21"/>
                <w:szCs w:val="21"/>
              </w:rPr>
              <w:t>，可提供类似项目成果案例等证明材料。</w:t>
            </w:r>
          </w:p>
          <w:p w14:paraId="208DFC98">
            <w:pPr>
              <w:pStyle w:val="58"/>
              <w:spacing w:line="360" w:lineRule="auto"/>
              <w:rPr>
                <w:rFonts w:cs="宋体"/>
                <w:color w:val="000000"/>
                <w:sz w:val="21"/>
                <w:szCs w:val="21"/>
              </w:rPr>
            </w:pPr>
            <w:r>
              <w:rPr>
                <w:rFonts w:hint="eastAsia" w:cs="宋体"/>
                <w:color w:val="000000"/>
                <w:sz w:val="21"/>
                <w:szCs w:val="21"/>
              </w:rPr>
              <w:t>1.</w:t>
            </w:r>
            <w:r>
              <w:rPr>
                <w:rFonts w:hint="eastAsia" w:cs="宋体"/>
                <w:color w:val="000000"/>
                <w:sz w:val="21"/>
                <w:szCs w:val="21"/>
              </w:rPr>
              <w:tab/>
            </w:r>
            <w:r>
              <w:rPr>
                <w:rFonts w:hint="eastAsia" w:cs="宋体"/>
                <w:color w:val="000000"/>
                <w:sz w:val="21"/>
                <w:szCs w:val="21"/>
              </w:rPr>
              <w:t>智慧教室管理主机：OTO网上课堂联动要求：系统支持直播课、点播资源的访问权限控制依据课表执行，也可由管理员或直播教师进行访问权限调整。即学生观看权限设置项包括但不限制全校学生和请假学生、各学科及班级，同时联动请假系统，教师可设置学生发起请假申请，通过后即可直播或点播观看相应的授课视频</w:t>
            </w:r>
            <w:r>
              <w:rPr>
                <w:rFonts w:hint="eastAsia" w:cs="宋体"/>
                <w:color w:val="000000"/>
                <w:sz w:val="21"/>
                <w:szCs w:val="21"/>
                <w:lang w:eastAsia="zh-CN"/>
              </w:rPr>
              <w:t>。</w:t>
            </w:r>
            <w:r>
              <w:rPr>
                <w:rFonts w:hint="eastAsia" w:cs="宋体"/>
                <w:color w:val="000000"/>
                <w:sz w:val="21"/>
                <w:szCs w:val="21"/>
              </w:rPr>
              <w:t>（现场演示或视频演示，全部满足得</w:t>
            </w:r>
            <w:r>
              <w:rPr>
                <w:rFonts w:hint="eastAsia" w:cs="宋体"/>
                <w:color w:val="000000"/>
                <w:sz w:val="21"/>
                <w:szCs w:val="21"/>
                <w:lang w:val="en-US" w:eastAsia="zh-CN"/>
              </w:rPr>
              <w:t>3</w:t>
            </w:r>
            <w:r>
              <w:rPr>
                <w:rFonts w:hint="eastAsia" w:cs="宋体"/>
                <w:color w:val="000000"/>
                <w:sz w:val="21"/>
                <w:szCs w:val="21"/>
              </w:rPr>
              <w:t>分，缺一不得分。）</w:t>
            </w:r>
          </w:p>
          <w:p w14:paraId="0D99FAB7">
            <w:pPr>
              <w:pStyle w:val="58"/>
              <w:spacing w:line="360" w:lineRule="auto"/>
              <w:rPr>
                <w:rFonts w:cs="宋体"/>
                <w:color w:val="000000"/>
                <w:sz w:val="21"/>
                <w:szCs w:val="21"/>
              </w:rPr>
            </w:pPr>
            <w:r>
              <w:rPr>
                <w:rFonts w:hint="eastAsia" w:cs="宋体"/>
                <w:color w:val="000000"/>
                <w:sz w:val="21"/>
                <w:szCs w:val="21"/>
              </w:rPr>
              <w:t>2.</w:t>
            </w:r>
            <w:r>
              <w:rPr>
                <w:rFonts w:hint="eastAsia" w:cs="宋体"/>
                <w:color w:val="000000"/>
                <w:sz w:val="21"/>
                <w:szCs w:val="21"/>
              </w:rPr>
              <w:tab/>
            </w:r>
            <w:r>
              <w:rPr>
                <w:rFonts w:hint="eastAsia" w:cs="宋体"/>
                <w:color w:val="000000"/>
                <w:sz w:val="21"/>
                <w:szCs w:val="21"/>
              </w:rPr>
              <w:t>媒体发布客户端：媒体发布客户端个人中心场景：支持不同用户采用刷卡认证、账户认证、人脸认证等方式进行认证登录，学生认证后，可查看个人考勤、个人课表，开关门禁、家长留言、学生请假。教师认证后，可查看班级考勤、个人考勤，可以开关门禁、开关教室（包括智慧教室管理主机、AI智慧教学设备、灯光等）。管理员认证后，可查看个人考勤、开关门禁、开关教室（包括智慧教室管理主机、AI智慧教学设备、灯光等）。（现场演示或视频演示，全部满足得</w:t>
            </w:r>
            <w:r>
              <w:rPr>
                <w:rFonts w:hint="eastAsia" w:cs="宋体"/>
                <w:color w:val="000000"/>
                <w:sz w:val="21"/>
                <w:szCs w:val="21"/>
                <w:lang w:val="en-US" w:eastAsia="zh-CN"/>
              </w:rPr>
              <w:t>2</w:t>
            </w:r>
            <w:r>
              <w:rPr>
                <w:rFonts w:hint="eastAsia" w:cs="宋体"/>
                <w:color w:val="000000"/>
                <w:sz w:val="21"/>
                <w:szCs w:val="21"/>
              </w:rPr>
              <w:t>分，缺一不得分。）</w:t>
            </w:r>
          </w:p>
          <w:p w14:paraId="38B3B521">
            <w:pPr>
              <w:pStyle w:val="58"/>
              <w:spacing w:line="360" w:lineRule="auto"/>
              <w:rPr>
                <w:rFonts w:cs="宋体"/>
                <w:color w:val="000000"/>
                <w:sz w:val="21"/>
                <w:szCs w:val="21"/>
              </w:rPr>
            </w:pPr>
            <w:r>
              <w:rPr>
                <w:rFonts w:hint="eastAsia" w:cs="宋体"/>
                <w:color w:val="000000"/>
                <w:sz w:val="21"/>
                <w:szCs w:val="21"/>
              </w:rPr>
              <w:t>3.</w:t>
            </w:r>
            <w:r>
              <w:rPr>
                <w:rFonts w:hint="eastAsia" w:cs="宋体"/>
                <w:color w:val="000000"/>
                <w:sz w:val="21"/>
                <w:szCs w:val="21"/>
              </w:rPr>
              <w:tab/>
            </w:r>
            <w:r>
              <w:rPr>
                <w:rFonts w:hint="eastAsia" w:cs="宋体"/>
                <w:color w:val="000000"/>
                <w:sz w:val="21"/>
                <w:szCs w:val="21"/>
              </w:rPr>
              <w:t>媒体发布客户端：资产管理系统的联动场景：支持对接资产管理系统，管理员（教师）通过媒体发布智慧终端登陆认证后可资产报修；点击资产报修，可进行相关设备报修登记，后勤管理员登陆平台后，可查看相应教室的设备报修登记信息，可以实时看到终端登陆的用户在对应教室报修的设备故障。（现场演示或视频演示，全部满足得</w:t>
            </w:r>
            <w:r>
              <w:rPr>
                <w:rFonts w:hint="eastAsia" w:cs="宋体"/>
                <w:color w:val="000000"/>
                <w:sz w:val="21"/>
                <w:szCs w:val="21"/>
                <w:lang w:val="en-US" w:eastAsia="zh-CN"/>
              </w:rPr>
              <w:t>2</w:t>
            </w:r>
            <w:r>
              <w:rPr>
                <w:rFonts w:hint="eastAsia" w:cs="宋体"/>
                <w:color w:val="000000"/>
                <w:sz w:val="21"/>
                <w:szCs w:val="21"/>
              </w:rPr>
              <w:t>分，缺一不得分。）</w:t>
            </w:r>
          </w:p>
          <w:p w14:paraId="5B081FB7">
            <w:pPr>
              <w:pStyle w:val="58"/>
              <w:spacing w:line="360" w:lineRule="auto"/>
              <w:rPr>
                <w:rFonts w:cs="宋体"/>
                <w:color w:val="000000"/>
                <w:sz w:val="21"/>
                <w:szCs w:val="21"/>
              </w:rPr>
            </w:pPr>
            <w:r>
              <w:rPr>
                <w:rFonts w:hint="eastAsia" w:cs="宋体"/>
                <w:color w:val="000000"/>
                <w:sz w:val="21"/>
                <w:szCs w:val="21"/>
              </w:rPr>
              <w:t>4.</w:t>
            </w:r>
            <w:r>
              <w:rPr>
                <w:rFonts w:hint="eastAsia" w:cs="宋体"/>
                <w:color w:val="000000"/>
                <w:sz w:val="21"/>
                <w:szCs w:val="21"/>
              </w:rPr>
              <w:tab/>
            </w:r>
            <w:r>
              <w:rPr>
                <w:rFonts w:hint="eastAsia" w:cs="宋体"/>
                <w:color w:val="000000"/>
                <w:sz w:val="21"/>
                <w:szCs w:val="21"/>
              </w:rPr>
              <w:t>媒体发布客户端：接送联动场景：支持对接接送管理系统，教师在媒体发布智慧终端识别登陆认证后可一键发起放学指令，选择班级留校学生和留校原因，并通过微信小程序通知学生家长，同时校门口电子校牌实时显示班级放学状态。同时实时显示并播报学生与家长到达规定上车点信息（如语音播报xx班xx同学的家长车辆已到校），学生通过第一道闸机后，系统自动给家长推送信息，告诉家长，学生已开始进入接送站台，请做好接送准备，家长开车进入校园后，停车场联动校园信息发布系统自动播报，提示学生做好上车准备，并给学生开放第二道闸机权限，系统自动检测学生身份信息和对应家长车辆信息是否匹配，匹配成功，闸机可正常打开放行，并记录该学生放学离校信息。（现场演示或视频演示，全部满足得</w:t>
            </w:r>
            <w:r>
              <w:rPr>
                <w:rFonts w:hint="eastAsia" w:cs="宋体"/>
                <w:color w:val="000000"/>
                <w:sz w:val="21"/>
                <w:szCs w:val="21"/>
                <w:lang w:val="en-US" w:eastAsia="zh-CN"/>
              </w:rPr>
              <w:t>3</w:t>
            </w:r>
            <w:r>
              <w:rPr>
                <w:rFonts w:hint="eastAsia" w:cs="宋体"/>
                <w:color w:val="000000"/>
                <w:sz w:val="21"/>
                <w:szCs w:val="21"/>
              </w:rPr>
              <w:t>分，缺一不得分。）</w:t>
            </w:r>
          </w:p>
          <w:p w14:paraId="729F391F">
            <w:pPr>
              <w:pStyle w:val="58"/>
              <w:spacing w:line="360" w:lineRule="auto"/>
              <w:rPr>
                <w:rFonts w:cs="宋体"/>
                <w:color w:val="000000"/>
                <w:sz w:val="21"/>
                <w:szCs w:val="21"/>
              </w:rPr>
            </w:pPr>
            <w:r>
              <w:rPr>
                <w:rFonts w:hint="eastAsia" w:cs="宋体"/>
                <w:color w:val="000000"/>
                <w:sz w:val="21"/>
                <w:szCs w:val="21"/>
              </w:rPr>
              <w:t>5.</w:t>
            </w:r>
            <w:r>
              <w:rPr>
                <w:rFonts w:hint="eastAsia" w:cs="宋体"/>
                <w:color w:val="000000"/>
                <w:sz w:val="21"/>
                <w:szCs w:val="21"/>
              </w:rPr>
              <w:tab/>
            </w:r>
            <w:r>
              <w:rPr>
                <w:rFonts w:hint="eastAsia" w:cs="宋体"/>
                <w:color w:val="000000"/>
                <w:sz w:val="21"/>
                <w:szCs w:val="21"/>
              </w:rPr>
              <w:t>智慧教室（计算机）管理软件：智慧教室管理：支持将智慧教室的所有学习终端设备（如有）、教学辅助设备、常规设备联成一个整体，支持对教室的所有物联网设备（包括大屏、门禁、媒体发布智慧终端、灯光、空调）进行全方位可视化管控，并可远程监视室内设备实况。支持课表联动开关教室设备，实现智能检测教学、教辅设备（包括灯光、空调、风扇等）的故障情况，并发生故障通知信息给相关管理人员。（现场演示或视频演示，全部满足得2分，缺一不得分。）</w:t>
            </w:r>
          </w:p>
          <w:p w14:paraId="15F5C264">
            <w:pPr>
              <w:pStyle w:val="58"/>
              <w:spacing w:line="360" w:lineRule="auto"/>
              <w:rPr>
                <w:rFonts w:cs="宋体"/>
                <w:color w:val="000000"/>
                <w:sz w:val="21"/>
                <w:szCs w:val="21"/>
              </w:rPr>
            </w:pPr>
            <w:r>
              <w:rPr>
                <w:rFonts w:hint="eastAsia" w:cs="宋体"/>
                <w:color w:val="000000"/>
                <w:sz w:val="21"/>
                <w:szCs w:val="21"/>
                <w:lang w:val="en-US" w:eastAsia="zh-CN"/>
              </w:rPr>
              <w:t>6</w:t>
            </w:r>
            <w:r>
              <w:rPr>
                <w:rFonts w:hint="eastAsia" w:cs="宋体"/>
                <w:color w:val="000000"/>
                <w:sz w:val="21"/>
                <w:szCs w:val="21"/>
              </w:rPr>
              <w:t>.</w:t>
            </w:r>
            <w:r>
              <w:rPr>
                <w:rFonts w:hint="eastAsia" w:cs="宋体"/>
                <w:color w:val="000000"/>
                <w:sz w:val="21"/>
                <w:szCs w:val="21"/>
              </w:rPr>
              <w:tab/>
            </w:r>
            <w:r>
              <w:rPr>
                <w:rFonts w:hint="eastAsia" w:cs="宋体"/>
                <w:color w:val="000000"/>
                <w:sz w:val="21"/>
                <w:szCs w:val="21"/>
              </w:rPr>
              <w:t>AI智慧教学设备：人脸识别账号登录：演示通过设备内置摄像头进行人脸识别登陆，登陆后自动获取个人云端教学课件列表，并可进入校本资源库；显示本地磁盘、移动类存储设备。（需进行现场演示，全部满足得2分，缺一不得分）</w:t>
            </w:r>
          </w:p>
          <w:p w14:paraId="7D08AB22">
            <w:pPr>
              <w:pStyle w:val="58"/>
              <w:spacing w:line="360" w:lineRule="auto"/>
              <w:rPr>
                <w:rFonts w:cs="宋体"/>
                <w:color w:val="000000"/>
                <w:sz w:val="21"/>
                <w:szCs w:val="21"/>
              </w:rPr>
            </w:pPr>
            <w:r>
              <w:rPr>
                <w:rFonts w:hint="eastAsia" w:cs="宋体"/>
                <w:color w:val="000000"/>
                <w:sz w:val="21"/>
                <w:szCs w:val="21"/>
                <w:lang w:val="en-US" w:eastAsia="zh-CN"/>
              </w:rPr>
              <w:t>7</w:t>
            </w:r>
            <w:r>
              <w:rPr>
                <w:rFonts w:hint="eastAsia" w:cs="宋体"/>
                <w:color w:val="000000"/>
                <w:sz w:val="21"/>
                <w:szCs w:val="21"/>
              </w:rPr>
              <w:t>.</w:t>
            </w:r>
            <w:r>
              <w:rPr>
                <w:rFonts w:hint="eastAsia" w:cs="宋体"/>
                <w:color w:val="000000"/>
                <w:sz w:val="21"/>
                <w:szCs w:val="21"/>
              </w:rPr>
              <w:tab/>
            </w:r>
            <w:r>
              <w:rPr>
                <w:rFonts w:hint="eastAsia" w:cs="宋体"/>
                <w:color w:val="000000"/>
                <w:sz w:val="21"/>
                <w:szCs w:val="21"/>
              </w:rPr>
              <w:t>AI智慧教学设备：AI智能备课：演示在备课环境下，老师可搜索课件资源，并将整份课件、按照教学环节筛选对应的课件页（如导入新课、学习目标、人物介绍、字词学习等）直接插入备课页面中，演示老师根据资源类型的不同，如思维导图、课堂活动等来补充课件缺失的部分。（需进行现场演示，全部满足得2分，缺一不得分）</w:t>
            </w:r>
          </w:p>
          <w:p w14:paraId="08AC7308">
            <w:pPr>
              <w:pStyle w:val="58"/>
              <w:spacing w:line="360" w:lineRule="auto"/>
              <w:rPr>
                <w:rFonts w:cs="宋体"/>
                <w:color w:val="000000"/>
                <w:sz w:val="21"/>
                <w:szCs w:val="21"/>
              </w:rPr>
            </w:pPr>
            <w:r>
              <w:rPr>
                <w:rFonts w:hint="eastAsia" w:cs="宋体"/>
                <w:color w:val="000000"/>
                <w:sz w:val="21"/>
                <w:szCs w:val="21"/>
                <w:lang w:val="en-US" w:eastAsia="zh-CN"/>
              </w:rPr>
              <w:t>8</w:t>
            </w:r>
            <w:r>
              <w:rPr>
                <w:rFonts w:hint="eastAsia" w:cs="宋体"/>
                <w:color w:val="000000"/>
                <w:sz w:val="21"/>
                <w:szCs w:val="21"/>
              </w:rPr>
              <w:t>.</w:t>
            </w:r>
            <w:r>
              <w:rPr>
                <w:rFonts w:hint="eastAsia" w:cs="宋体"/>
                <w:color w:val="000000"/>
                <w:sz w:val="21"/>
                <w:szCs w:val="21"/>
              </w:rPr>
              <w:tab/>
            </w:r>
            <w:r>
              <w:rPr>
                <w:rFonts w:hint="eastAsia" w:cs="宋体"/>
                <w:color w:val="000000"/>
                <w:sz w:val="21"/>
                <w:szCs w:val="21"/>
              </w:rPr>
              <w:t>AI智慧教学设备：云教案功能：演示老师调用预置教案模板，管理员可设置校本模板，保障全校统一性；云教案支持一对多关联课件，可插入课件页及音视频辅助展示，课件页和教案页均支持在同一面板打开，便于教师备课时相互对照。（需进行现场演示，全部满足得2分，缺一不得分）</w:t>
            </w:r>
          </w:p>
          <w:p w14:paraId="7BEBAFD4">
            <w:pPr>
              <w:pStyle w:val="58"/>
              <w:spacing w:line="360" w:lineRule="auto"/>
              <w:rPr>
                <w:rFonts w:cs="宋体"/>
                <w:color w:val="000000"/>
                <w:sz w:val="21"/>
                <w:szCs w:val="21"/>
              </w:rPr>
            </w:pPr>
            <w:r>
              <w:rPr>
                <w:rFonts w:hint="eastAsia" w:cs="宋体"/>
                <w:color w:val="000000"/>
                <w:sz w:val="21"/>
                <w:szCs w:val="21"/>
                <w:lang w:val="en-US" w:eastAsia="zh-CN"/>
              </w:rPr>
              <w:t>9</w:t>
            </w:r>
            <w:r>
              <w:rPr>
                <w:rFonts w:hint="eastAsia" w:cs="宋体"/>
                <w:color w:val="000000"/>
                <w:sz w:val="21"/>
                <w:szCs w:val="21"/>
              </w:rPr>
              <w:t>.AI智慧教学设备：集体备课：支持在备课平台创建集体备课活动，支持校内和跨校集备，老师可以针对课件、教案进行批注和研讨。主备人可多次修改稿件后上传，具备稿件版本对比功能。支持数据统计和访问记录查看。支持一键导出为文字版报告。（需进行现场演示，全部满足得2分，缺一不得分）</w:t>
            </w:r>
          </w:p>
        </w:tc>
        <w:tc>
          <w:tcPr>
            <w:tcW w:w="576" w:type="dxa"/>
            <w:noWrap w:val="0"/>
            <w:vAlign w:val="center"/>
          </w:tcPr>
          <w:p w14:paraId="59DA09BC">
            <w:pPr>
              <w:snapToGrid w:val="0"/>
              <w:spacing w:after="120" w:line="360" w:lineRule="auto"/>
              <w:jc w:val="center"/>
              <w:rPr>
                <w:rFonts w:ascii="宋体" w:hAnsi="宋体" w:cs="宋体"/>
                <w:sz w:val="21"/>
                <w:szCs w:val="21"/>
              </w:rPr>
            </w:pPr>
            <w:r>
              <w:rPr>
                <w:rFonts w:hint="eastAsia" w:ascii="宋体" w:hAnsi="宋体" w:cs="宋体"/>
                <w:sz w:val="21"/>
                <w:szCs w:val="21"/>
              </w:rPr>
              <w:t>20</w:t>
            </w:r>
          </w:p>
        </w:tc>
        <w:tc>
          <w:tcPr>
            <w:tcW w:w="830" w:type="dxa"/>
            <w:noWrap w:val="0"/>
            <w:vAlign w:val="center"/>
          </w:tcPr>
          <w:p w14:paraId="14FF4440">
            <w:pPr>
              <w:snapToGrid w:val="0"/>
              <w:spacing w:after="120" w:line="360" w:lineRule="auto"/>
              <w:jc w:val="center"/>
              <w:rPr>
                <w:rFonts w:ascii="宋体" w:hAnsi="宋体" w:cs="宋体"/>
                <w:sz w:val="21"/>
                <w:szCs w:val="21"/>
              </w:rPr>
            </w:pPr>
            <w:r>
              <w:rPr>
                <w:rFonts w:hint="eastAsia" w:ascii="宋体" w:hAnsi="宋体" w:cs="宋体"/>
                <w:sz w:val="21"/>
                <w:szCs w:val="21"/>
              </w:rPr>
              <w:t>主观分</w:t>
            </w:r>
          </w:p>
        </w:tc>
        <w:tc>
          <w:tcPr>
            <w:tcW w:w="1150" w:type="dxa"/>
            <w:noWrap w:val="0"/>
            <w:vAlign w:val="center"/>
          </w:tcPr>
          <w:p w14:paraId="6ACE75AF">
            <w:pPr>
              <w:snapToGrid w:val="0"/>
              <w:spacing w:after="120" w:line="360" w:lineRule="auto"/>
              <w:jc w:val="center"/>
              <w:rPr>
                <w:rFonts w:ascii="宋体" w:hAnsi="宋体" w:cs="宋体"/>
                <w:sz w:val="21"/>
                <w:szCs w:val="21"/>
              </w:rPr>
            </w:pPr>
            <w:r>
              <w:rPr>
                <w:rFonts w:hint="eastAsia" w:ascii="宋体" w:hAnsi="宋体" w:cs="宋体"/>
                <w:sz w:val="21"/>
                <w:szCs w:val="21"/>
              </w:rPr>
              <w:t>产品演示</w:t>
            </w:r>
          </w:p>
        </w:tc>
      </w:tr>
      <w:tr w14:paraId="187E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4" w:type="dxa"/>
            <w:noWrap w:val="0"/>
            <w:vAlign w:val="center"/>
          </w:tcPr>
          <w:p w14:paraId="4E5F9823">
            <w:pPr>
              <w:snapToGrid w:val="0"/>
              <w:spacing w:after="120" w:line="360" w:lineRule="auto"/>
              <w:jc w:val="center"/>
              <w:rPr>
                <w:rFonts w:ascii="宋体" w:hAnsi="宋体" w:cs="宋体"/>
                <w:sz w:val="21"/>
                <w:szCs w:val="21"/>
              </w:rPr>
            </w:pPr>
            <w:r>
              <w:rPr>
                <w:rFonts w:hint="eastAsia" w:ascii="宋体" w:hAnsi="宋体" w:cs="宋体"/>
                <w:sz w:val="21"/>
                <w:szCs w:val="21"/>
              </w:rPr>
              <w:t>5</w:t>
            </w:r>
          </w:p>
        </w:tc>
        <w:tc>
          <w:tcPr>
            <w:tcW w:w="6119" w:type="dxa"/>
            <w:noWrap w:val="0"/>
            <w:vAlign w:val="top"/>
          </w:tcPr>
          <w:p w14:paraId="3942BDB1">
            <w:pPr>
              <w:snapToGrid w:val="0"/>
              <w:spacing w:after="120" w:line="360" w:lineRule="auto"/>
              <w:jc w:val="left"/>
              <w:rPr>
                <w:rFonts w:ascii="宋体" w:hAnsi="宋体" w:cs="宋体"/>
                <w:sz w:val="21"/>
                <w:szCs w:val="21"/>
              </w:rPr>
            </w:pPr>
            <w:r>
              <w:rPr>
                <w:rFonts w:hint="eastAsia" w:ascii="宋体" w:hAnsi="宋体" w:cs="宋体"/>
                <w:sz w:val="21"/>
                <w:szCs w:val="21"/>
              </w:rPr>
              <w:t>项目安装、调试方案：</w:t>
            </w:r>
          </w:p>
          <w:p w14:paraId="36752FD0">
            <w:pPr>
              <w:snapToGrid w:val="0"/>
              <w:spacing w:after="120" w:line="360" w:lineRule="auto"/>
              <w:jc w:val="left"/>
              <w:rPr>
                <w:rFonts w:ascii="宋体" w:hAnsi="宋体" w:cs="宋体"/>
                <w:sz w:val="21"/>
                <w:szCs w:val="21"/>
              </w:rPr>
            </w:pPr>
            <w:r>
              <w:rPr>
                <w:rFonts w:hint="eastAsia" w:ascii="宋体" w:hAnsi="宋体" w:cs="宋体"/>
                <w:sz w:val="21"/>
                <w:szCs w:val="21"/>
              </w:rPr>
              <w:t>根据产品安装工艺规范、检验规范、现场施工规范等情况，依据以下条款评分：</w:t>
            </w:r>
          </w:p>
          <w:p w14:paraId="0DC924C6">
            <w:pPr>
              <w:snapToGrid w:val="0"/>
              <w:spacing w:after="120" w:line="360" w:lineRule="auto"/>
              <w:jc w:val="left"/>
              <w:rPr>
                <w:rFonts w:ascii="宋体" w:hAnsi="宋体" w:cs="宋体"/>
                <w:sz w:val="21"/>
                <w:szCs w:val="21"/>
              </w:rPr>
            </w:pPr>
            <w:r>
              <w:rPr>
                <w:rFonts w:hint="eastAsia" w:ascii="宋体" w:hAnsi="宋体" w:cs="宋体"/>
                <w:sz w:val="21"/>
                <w:szCs w:val="21"/>
              </w:rPr>
              <w:t>1、工序内容完整且符合项目实际情况, （评分范围：0.5分，0.3分，0.1分。）</w:t>
            </w:r>
          </w:p>
          <w:p w14:paraId="298730CA">
            <w:pPr>
              <w:snapToGrid w:val="0"/>
              <w:spacing w:after="120" w:line="360" w:lineRule="auto"/>
              <w:jc w:val="left"/>
              <w:rPr>
                <w:rFonts w:ascii="宋体" w:hAnsi="宋体" w:cs="宋体"/>
                <w:sz w:val="21"/>
                <w:szCs w:val="21"/>
              </w:rPr>
            </w:pPr>
            <w:r>
              <w:rPr>
                <w:rFonts w:hint="eastAsia" w:ascii="宋体" w:hAnsi="宋体" w:cs="宋体"/>
                <w:sz w:val="21"/>
                <w:szCs w:val="21"/>
              </w:rPr>
              <w:t>2、针对流程方案（订单处理流程、工程现场复核流程、产品生产流程、工程进度跟踪确认单、售后服务管理流程等）评定打分：（（评分范围：0.5分，0.3分，0.1分。）</w:t>
            </w:r>
          </w:p>
        </w:tc>
        <w:tc>
          <w:tcPr>
            <w:tcW w:w="576" w:type="dxa"/>
            <w:noWrap w:val="0"/>
            <w:vAlign w:val="center"/>
          </w:tcPr>
          <w:p w14:paraId="3C715287">
            <w:pPr>
              <w:snapToGrid w:val="0"/>
              <w:spacing w:after="120" w:line="360" w:lineRule="auto"/>
              <w:jc w:val="center"/>
              <w:rPr>
                <w:rFonts w:ascii="宋体" w:hAnsi="宋体" w:cs="宋体"/>
                <w:sz w:val="21"/>
                <w:szCs w:val="21"/>
              </w:rPr>
            </w:pPr>
            <w:r>
              <w:rPr>
                <w:rFonts w:hint="eastAsia" w:ascii="宋体" w:hAnsi="宋体" w:cs="宋体"/>
                <w:sz w:val="21"/>
                <w:szCs w:val="21"/>
              </w:rPr>
              <w:t>1</w:t>
            </w:r>
          </w:p>
        </w:tc>
        <w:tc>
          <w:tcPr>
            <w:tcW w:w="830" w:type="dxa"/>
            <w:noWrap w:val="0"/>
            <w:vAlign w:val="center"/>
          </w:tcPr>
          <w:p w14:paraId="496CDB74">
            <w:pPr>
              <w:snapToGrid w:val="0"/>
              <w:spacing w:after="120" w:line="360" w:lineRule="auto"/>
              <w:jc w:val="center"/>
              <w:rPr>
                <w:rFonts w:ascii="宋体" w:hAnsi="宋体" w:cs="宋体"/>
                <w:sz w:val="21"/>
                <w:szCs w:val="21"/>
              </w:rPr>
            </w:pPr>
            <w:r>
              <w:rPr>
                <w:rFonts w:hint="eastAsia" w:ascii="宋体" w:hAnsi="宋体" w:cs="宋体"/>
                <w:sz w:val="21"/>
                <w:szCs w:val="21"/>
              </w:rPr>
              <w:t>主观分</w:t>
            </w:r>
          </w:p>
        </w:tc>
        <w:tc>
          <w:tcPr>
            <w:tcW w:w="1150" w:type="dxa"/>
            <w:noWrap w:val="0"/>
            <w:vAlign w:val="center"/>
          </w:tcPr>
          <w:p w14:paraId="2A7E304E">
            <w:pPr>
              <w:snapToGrid w:val="0"/>
              <w:spacing w:after="120" w:line="360" w:lineRule="auto"/>
              <w:jc w:val="center"/>
              <w:rPr>
                <w:rFonts w:ascii="宋体" w:hAnsi="宋体" w:cs="宋体"/>
                <w:sz w:val="21"/>
                <w:szCs w:val="21"/>
              </w:rPr>
            </w:pPr>
            <w:r>
              <w:rPr>
                <w:rFonts w:hint="eastAsia" w:ascii="宋体" w:hAnsi="宋体" w:cs="宋体"/>
                <w:sz w:val="21"/>
                <w:szCs w:val="21"/>
              </w:rPr>
              <w:t>安装、调试方案</w:t>
            </w:r>
          </w:p>
        </w:tc>
      </w:tr>
      <w:tr w14:paraId="4897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noWrap w:val="0"/>
            <w:vAlign w:val="center"/>
          </w:tcPr>
          <w:p w14:paraId="434C544B">
            <w:pPr>
              <w:snapToGrid w:val="0"/>
              <w:spacing w:after="120" w:line="360" w:lineRule="auto"/>
              <w:jc w:val="center"/>
              <w:rPr>
                <w:rFonts w:ascii="宋体" w:hAnsi="宋体" w:cs="宋体"/>
                <w:sz w:val="21"/>
                <w:szCs w:val="21"/>
              </w:rPr>
            </w:pPr>
            <w:r>
              <w:rPr>
                <w:rFonts w:hint="eastAsia" w:ascii="宋体" w:hAnsi="宋体" w:cs="宋体"/>
                <w:sz w:val="21"/>
                <w:szCs w:val="21"/>
              </w:rPr>
              <w:t>6</w:t>
            </w:r>
          </w:p>
        </w:tc>
        <w:tc>
          <w:tcPr>
            <w:tcW w:w="6119" w:type="dxa"/>
            <w:noWrap w:val="0"/>
            <w:vAlign w:val="top"/>
          </w:tcPr>
          <w:p w14:paraId="767AAAE9">
            <w:pPr>
              <w:spacing w:after="120" w:line="360" w:lineRule="auto"/>
              <w:rPr>
                <w:rFonts w:ascii="宋体" w:hAnsi="宋体" w:cs="宋体"/>
                <w:b/>
                <w:bCs/>
                <w:sz w:val="21"/>
                <w:szCs w:val="21"/>
              </w:rPr>
            </w:pPr>
            <w:r>
              <w:rPr>
                <w:rFonts w:hint="eastAsia" w:ascii="宋体" w:hAnsi="宋体" w:cs="宋体"/>
                <w:sz w:val="21"/>
                <w:szCs w:val="21"/>
              </w:rPr>
              <w:t>项目验收方案：针对本项目的成品设备在运输、保管、就位安装、验收等保障方案详细程度、符合性及针对性打分。（评分范围： 1分，0.8分，0.6分，0.4分，0.2分。）</w:t>
            </w:r>
          </w:p>
        </w:tc>
        <w:tc>
          <w:tcPr>
            <w:tcW w:w="576" w:type="dxa"/>
            <w:noWrap w:val="0"/>
            <w:vAlign w:val="center"/>
          </w:tcPr>
          <w:p w14:paraId="1E4BD002">
            <w:pPr>
              <w:snapToGrid w:val="0"/>
              <w:spacing w:after="120" w:line="360" w:lineRule="auto"/>
              <w:jc w:val="center"/>
              <w:rPr>
                <w:rFonts w:ascii="宋体" w:hAnsi="宋体" w:cs="宋体"/>
                <w:sz w:val="21"/>
                <w:szCs w:val="21"/>
              </w:rPr>
            </w:pPr>
            <w:r>
              <w:rPr>
                <w:rFonts w:hint="eastAsia" w:ascii="宋体" w:hAnsi="宋体" w:cs="宋体"/>
                <w:sz w:val="21"/>
                <w:szCs w:val="21"/>
              </w:rPr>
              <w:t>1</w:t>
            </w:r>
          </w:p>
        </w:tc>
        <w:tc>
          <w:tcPr>
            <w:tcW w:w="830" w:type="dxa"/>
            <w:noWrap w:val="0"/>
            <w:vAlign w:val="center"/>
          </w:tcPr>
          <w:p w14:paraId="727C250A">
            <w:pPr>
              <w:snapToGrid w:val="0"/>
              <w:spacing w:after="120" w:line="360" w:lineRule="auto"/>
              <w:jc w:val="center"/>
              <w:rPr>
                <w:rFonts w:ascii="宋体" w:hAnsi="宋体" w:cs="宋体"/>
                <w:sz w:val="21"/>
                <w:szCs w:val="21"/>
              </w:rPr>
            </w:pPr>
            <w:r>
              <w:rPr>
                <w:rFonts w:hint="eastAsia" w:ascii="宋体" w:hAnsi="宋体" w:cs="宋体"/>
                <w:sz w:val="21"/>
                <w:szCs w:val="21"/>
              </w:rPr>
              <w:t>主观分</w:t>
            </w:r>
          </w:p>
        </w:tc>
        <w:tc>
          <w:tcPr>
            <w:tcW w:w="1150" w:type="dxa"/>
            <w:noWrap w:val="0"/>
            <w:vAlign w:val="center"/>
          </w:tcPr>
          <w:p w14:paraId="0723C729">
            <w:pPr>
              <w:snapToGrid w:val="0"/>
              <w:spacing w:after="120" w:line="360" w:lineRule="auto"/>
              <w:jc w:val="center"/>
              <w:rPr>
                <w:rFonts w:ascii="宋体" w:hAnsi="宋体" w:cs="宋体"/>
                <w:sz w:val="21"/>
                <w:szCs w:val="21"/>
              </w:rPr>
            </w:pPr>
            <w:r>
              <w:rPr>
                <w:rFonts w:hint="eastAsia" w:ascii="宋体" w:hAnsi="宋体" w:cs="宋体"/>
                <w:sz w:val="21"/>
                <w:szCs w:val="21"/>
              </w:rPr>
              <w:t>验收方案</w:t>
            </w:r>
          </w:p>
        </w:tc>
      </w:tr>
      <w:tr w14:paraId="2A4C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589B437B">
            <w:pPr>
              <w:snapToGrid w:val="0"/>
              <w:spacing w:after="120" w:line="360" w:lineRule="auto"/>
              <w:jc w:val="center"/>
              <w:rPr>
                <w:rFonts w:ascii="宋体" w:hAnsi="宋体" w:cs="宋体"/>
                <w:sz w:val="21"/>
                <w:szCs w:val="21"/>
              </w:rPr>
            </w:pPr>
            <w:r>
              <w:rPr>
                <w:rFonts w:hint="eastAsia" w:ascii="宋体" w:hAnsi="宋体" w:cs="宋体"/>
                <w:sz w:val="21"/>
                <w:szCs w:val="21"/>
              </w:rPr>
              <w:t>7</w:t>
            </w:r>
          </w:p>
        </w:tc>
        <w:tc>
          <w:tcPr>
            <w:tcW w:w="6119" w:type="dxa"/>
            <w:noWrap w:val="0"/>
            <w:vAlign w:val="top"/>
          </w:tcPr>
          <w:p w14:paraId="2CC0923D">
            <w:pPr>
              <w:snapToGrid w:val="0"/>
              <w:spacing w:after="120" w:line="360" w:lineRule="auto"/>
              <w:jc w:val="left"/>
              <w:rPr>
                <w:rFonts w:ascii="宋体" w:hAnsi="宋体" w:cs="宋体"/>
                <w:sz w:val="21"/>
                <w:szCs w:val="21"/>
              </w:rPr>
            </w:pPr>
            <w:r>
              <w:rPr>
                <w:rFonts w:hint="eastAsia" w:ascii="宋体" w:hAnsi="宋体" w:cs="宋体"/>
                <w:sz w:val="21"/>
                <w:szCs w:val="21"/>
              </w:rPr>
              <w:t>售后服务方案：针对投标人售后服务方案的合理性和针对性进行评分。售后服务方案包括对因规格或工艺未达标的投标产品，提供具体的售后方案；对因质次、色次、漏次等情况的解决措施等。（评分范围：1分，0.8分，0.6分，0.4分，0.2分。 ）</w:t>
            </w:r>
          </w:p>
        </w:tc>
        <w:tc>
          <w:tcPr>
            <w:tcW w:w="576" w:type="dxa"/>
            <w:noWrap w:val="0"/>
            <w:vAlign w:val="center"/>
          </w:tcPr>
          <w:p w14:paraId="4C56E697">
            <w:pPr>
              <w:snapToGrid w:val="0"/>
              <w:spacing w:after="120" w:line="360" w:lineRule="auto"/>
              <w:jc w:val="center"/>
              <w:rPr>
                <w:rFonts w:ascii="宋体" w:hAnsi="宋体" w:cs="宋体"/>
                <w:sz w:val="21"/>
                <w:szCs w:val="21"/>
              </w:rPr>
            </w:pPr>
            <w:r>
              <w:rPr>
                <w:rFonts w:hint="eastAsia" w:ascii="宋体" w:hAnsi="宋体" w:cs="宋体"/>
                <w:sz w:val="21"/>
                <w:szCs w:val="21"/>
              </w:rPr>
              <w:t>1</w:t>
            </w:r>
          </w:p>
        </w:tc>
        <w:tc>
          <w:tcPr>
            <w:tcW w:w="830" w:type="dxa"/>
            <w:noWrap w:val="0"/>
            <w:vAlign w:val="center"/>
          </w:tcPr>
          <w:p w14:paraId="6B360934">
            <w:pPr>
              <w:snapToGrid w:val="0"/>
              <w:spacing w:after="120" w:line="360" w:lineRule="auto"/>
              <w:jc w:val="center"/>
              <w:rPr>
                <w:rFonts w:ascii="宋体" w:hAnsi="宋体" w:cs="宋体"/>
                <w:sz w:val="21"/>
                <w:szCs w:val="21"/>
              </w:rPr>
            </w:pPr>
            <w:r>
              <w:rPr>
                <w:rFonts w:hint="eastAsia" w:ascii="宋体" w:hAnsi="宋体" w:cs="宋体"/>
                <w:sz w:val="21"/>
                <w:szCs w:val="21"/>
              </w:rPr>
              <w:t>主观分</w:t>
            </w:r>
          </w:p>
        </w:tc>
        <w:tc>
          <w:tcPr>
            <w:tcW w:w="1150" w:type="dxa"/>
            <w:noWrap w:val="0"/>
            <w:vAlign w:val="center"/>
          </w:tcPr>
          <w:p w14:paraId="62915FCF">
            <w:pPr>
              <w:snapToGrid w:val="0"/>
              <w:spacing w:after="120" w:line="360" w:lineRule="auto"/>
              <w:jc w:val="center"/>
              <w:rPr>
                <w:rFonts w:ascii="宋体" w:hAnsi="宋体" w:cs="宋体"/>
                <w:sz w:val="21"/>
                <w:szCs w:val="21"/>
              </w:rPr>
            </w:pPr>
            <w:r>
              <w:rPr>
                <w:rFonts w:hint="eastAsia" w:ascii="宋体" w:hAnsi="宋体" w:cs="宋体"/>
                <w:sz w:val="21"/>
                <w:szCs w:val="21"/>
              </w:rPr>
              <w:t>售后服务方案</w:t>
            </w:r>
          </w:p>
        </w:tc>
      </w:tr>
      <w:tr w14:paraId="6EE3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14:paraId="2C7ED0F0">
            <w:pPr>
              <w:snapToGrid w:val="0"/>
              <w:spacing w:after="120" w:line="360" w:lineRule="auto"/>
              <w:jc w:val="center"/>
              <w:rPr>
                <w:rFonts w:ascii="宋体" w:hAnsi="宋体" w:cs="宋体"/>
                <w:sz w:val="21"/>
                <w:szCs w:val="21"/>
              </w:rPr>
            </w:pPr>
            <w:r>
              <w:rPr>
                <w:rFonts w:hint="eastAsia" w:ascii="宋体" w:hAnsi="宋体" w:cs="宋体"/>
                <w:sz w:val="21"/>
                <w:szCs w:val="21"/>
              </w:rPr>
              <w:t>8</w:t>
            </w:r>
          </w:p>
        </w:tc>
        <w:tc>
          <w:tcPr>
            <w:tcW w:w="6119" w:type="dxa"/>
            <w:noWrap w:val="0"/>
            <w:vAlign w:val="top"/>
          </w:tcPr>
          <w:p w14:paraId="6BDC3978">
            <w:pPr>
              <w:snapToGrid w:val="0"/>
              <w:spacing w:after="120" w:line="360" w:lineRule="auto"/>
              <w:jc w:val="left"/>
              <w:rPr>
                <w:rFonts w:ascii="宋体" w:hAnsi="宋体" w:cs="宋体"/>
                <w:sz w:val="21"/>
                <w:szCs w:val="21"/>
              </w:rPr>
            </w:pPr>
            <w:r>
              <w:rPr>
                <w:rFonts w:hint="eastAsia" w:ascii="宋体" w:hAnsi="宋体" w:cs="宋体"/>
                <w:sz w:val="21"/>
                <w:szCs w:val="21"/>
              </w:rPr>
              <w:t>有效投标报价的最低价作为评标基准价，其最低报价为满分；按［投标报价得分=（评标基准价/投标报价）*30］的计算公式计算。</w:t>
            </w:r>
          </w:p>
          <w:p w14:paraId="1259EC00">
            <w:pPr>
              <w:snapToGrid w:val="0"/>
              <w:spacing w:after="120" w:line="360" w:lineRule="auto"/>
              <w:jc w:val="left"/>
              <w:rPr>
                <w:rFonts w:ascii="宋体" w:hAnsi="宋体" w:cs="宋体"/>
                <w:sz w:val="21"/>
                <w:szCs w:val="21"/>
              </w:rPr>
            </w:pPr>
            <w:r>
              <w:rPr>
                <w:rFonts w:hint="eastAsia" w:ascii="宋体" w:hAnsi="宋体" w:cs="宋体"/>
                <w:sz w:val="21"/>
                <w:szCs w:val="21"/>
              </w:rPr>
              <w:t>评标过程中，不得去掉报价中的最高报价和最低报价。</w:t>
            </w:r>
          </w:p>
        </w:tc>
        <w:tc>
          <w:tcPr>
            <w:tcW w:w="576" w:type="dxa"/>
            <w:noWrap w:val="0"/>
            <w:vAlign w:val="center"/>
          </w:tcPr>
          <w:p w14:paraId="07F90AA2">
            <w:pPr>
              <w:snapToGrid w:val="0"/>
              <w:spacing w:after="120" w:line="360" w:lineRule="auto"/>
              <w:jc w:val="center"/>
              <w:rPr>
                <w:rFonts w:ascii="宋体" w:hAnsi="宋体" w:cs="宋体"/>
                <w:sz w:val="21"/>
                <w:szCs w:val="21"/>
              </w:rPr>
            </w:pPr>
            <w:r>
              <w:rPr>
                <w:rFonts w:hint="eastAsia" w:ascii="宋体" w:hAnsi="宋体" w:cs="宋体"/>
                <w:sz w:val="21"/>
                <w:szCs w:val="21"/>
              </w:rPr>
              <w:t>30</w:t>
            </w:r>
          </w:p>
        </w:tc>
        <w:tc>
          <w:tcPr>
            <w:tcW w:w="830" w:type="dxa"/>
            <w:noWrap w:val="0"/>
            <w:vAlign w:val="center"/>
          </w:tcPr>
          <w:p w14:paraId="0016E48E">
            <w:pPr>
              <w:snapToGrid w:val="0"/>
              <w:spacing w:after="120" w:line="360" w:lineRule="auto"/>
              <w:jc w:val="center"/>
              <w:rPr>
                <w:rFonts w:ascii="宋体" w:hAnsi="宋体" w:cs="宋体"/>
                <w:sz w:val="21"/>
                <w:szCs w:val="21"/>
              </w:rPr>
            </w:pPr>
            <w:r>
              <w:rPr>
                <w:rFonts w:hint="eastAsia" w:ascii="宋体" w:hAnsi="宋体" w:cs="宋体"/>
                <w:sz w:val="21"/>
                <w:szCs w:val="21"/>
              </w:rPr>
              <w:t>报价分</w:t>
            </w:r>
          </w:p>
        </w:tc>
        <w:tc>
          <w:tcPr>
            <w:tcW w:w="1150" w:type="dxa"/>
            <w:noWrap w:val="0"/>
            <w:vAlign w:val="center"/>
          </w:tcPr>
          <w:p w14:paraId="1BE933D7">
            <w:pPr>
              <w:snapToGrid w:val="0"/>
              <w:spacing w:after="120" w:line="360" w:lineRule="auto"/>
              <w:jc w:val="center"/>
              <w:rPr>
                <w:rFonts w:ascii="宋体" w:hAnsi="宋体" w:cs="宋体"/>
                <w:sz w:val="21"/>
                <w:szCs w:val="21"/>
              </w:rPr>
            </w:pPr>
            <w:r>
              <w:rPr>
                <w:rFonts w:hint="eastAsia" w:ascii="宋体" w:hAnsi="宋体" w:cs="宋体"/>
                <w:sz w:val="21"/>
                <w:szCs w:val="21"/>
              </w:rPr>
              <w:t>/</w:t>
            </w:r>
          </w:p>
        </w:tc>
      </w:tr>
      <w:bookmarkEnd w:id="36"/>
    </w:tbl>
    <w:p w14:paraId="03FFB77E"/>
    <w:p w14:paraId="45ADCB1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DE17883">
      <w:pPr>
        <w:snapToGrid w:val="0"/>
        <w:spacing w:line="360" w:lineRule="auto"/>
        <w:rPr>
          <w:rFonts w:ascii="宋体" w:hAnsi="宋体" w:cs="宋体"/>
          <w:b/>
          <w:sz w:val="28"/>
          <w:szCs w:val="28"/>
        </w:rPr>
      </w:pPr>
      <w:r>
        <w:rPr>
          <w:rFonts w:hint="eastAsia" w:ascii="宋体" w:hAnsi="宋体" w:cs="宋体"/>
          <w:b/>
          <w:sz w:val="32"/>
        </w:rPr>
        <w:t>一、评标方法</w:t>
      </w:r>
    </w:p>
    <w:p w14:paraId="79A5689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898F12A">
      <w:pPr>
        <w:adjustRightInd/>
        <w:spacing w:line="360" w:lineRule="auto"/>
        <w:rPr>
          <w:rFonts w:ascii="宋体" w:hAnsi="宋体" w:cs="宋体"/>
          <w:kern w:val="0"/>
          <w:sz w:val="24"/>
        </w:rPr>
      </w:pPr>
      <w:r>
        <w:rPr>
          <w:rFonts w:hint="eastAsia" w:ascii="宋体" w:hAnsi="宋体" w:cs="宋体"/>
          <w:b/>
          <w:sz w:val="32"/>
        </w:rPr>
        <w:t>二、评标标准</w:t>
      </w:r>
    </w:p>
    <w:p w14:paraId="2E69C16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E7F8421">
      <w:pPr>
        <w:spacing w:line="360" w:lineRule="auto"/>
        <w:outlineLvl w:val="0"/>
        <w:rPr>
          <w:rFonts w:ascii="宋体" w:hAnsi="宋体" w:cs="宋体"/>
          <w:b/>
          <w:sz w:val="36"/>
          <w:szCs w:val="36"/>
        </w:rPr>
      </w:pPr>
      <w:r>
        <w:rPr>
          <w:rFonts w:hint="eastAsia" w:ascii="宋体" w:hAnsi="宋体" w:cs="宋体"/>
          <w:b/>
          <w:sz w:val="36"/>
          <w:szCs w:val="36"/>
        </w:rPr>
        <w:t>三、评标程序</w:t>
      </w:r>
    </w:p>
    <w:p w14:paraId="690F6571">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43AE3A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796408B">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1FD06B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74F9A6A">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FCD4B7F">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7FE9A62">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FA957C7">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C1D073B">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1D87354">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41A73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307EA5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EA9F9AE">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8B86AE">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91983F4">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1个</w:t>
      </w:r>
      <w:r>
        <w:rPr>
          <w:rFonts w:hint="eastAsia" w:ascii="宋体" w:hAnsi="宋体" w:cs="宋体"/>
          <w:kern w:val="0"/>
          <w:sz w:val="24"/>
        </w:rPr>
        <w:t xml:space="preserve"> </w:t>
      </w:r>
      <w:r>
        <w:rPr>
          <w:rFonts w:hint="eastAsia" w:ascii="宋体" w:hAnsi="宋体" w:cs="宋体"/>
          <w:kern w:val="0"/>
          <w:sz w:val="24"/>
          <w:lang w:val="en"/>
        </w:rPr>
        <w:t>。</w:t>
      </w:r>
    </w:p>
    <w:p w14:paraId="0A0F9449">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8B3596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758D15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3D2291E">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A6DCC03">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D2CB4C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101765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0AAACCC">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70F5E7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BE7814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BB72E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6C603B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93DB884">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58C06ACA">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14:paraId="050672B5">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561194FD">
      <w:pPr>
        <w:spacing w:line="360" w:lineRule="auto"/>
        <w:ind w:firstLine="480" w:firstLineChars="200"/>
        <w:rPr>
          <w:rFonts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9CDA05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3BAF51E">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DA18C4E">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31DF1A4C">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DEE8F8A">
      <w:pPr>
        <w:pStyle w:val="25"/>
        <w:snapToGrid w:val="0"/>
        <w:spacing w:line="360" w:lineRule="auto"/>
        <w:rPr>
          <w:rFonts w:cs="宋体"/>
        </w:rPr>
      </w:pPr>
      <w:r>
        <w:rPr>
          <w:rFonts w:hint="eastAsia" w:cs="宋体"/>
        </w:rPr>
        <w:t>5.1符合专业条件的供应商或者对招标文件作实质响应的供应商不足3家的；</w:t>
      </w:r>
    </w:p>
    <w:p w14:paraId="762F3562">
      <w:pPr>
        <w:pStyle w:val="25"/>
        <w:snapToGrid w:val="0"/>
        <w:spacing w:line="360" w:lineRule="auto"/>
        <w:rPr>
          <w:rFonts w:cs="宋体"/>
        </w:rPr>
      </w:pPr>
      <w:r>
        <w:rPr>
          <w:rFonts w:hint="eastAsia" w:cs="宋体"/>
        </w:rPr>
        <w:t>5.2出现影响采购公正的违法、违规行为的；</w:t>
      </w:r>
    </w:p>
    <w:p w14:paraId="53484A8D">
      <w:pPr>
        <w:pStyle w:val="25"/>
        <w:snapToGrid w:val="0"/>
        <w:spacing w:line="360" w:lineRule="auto"/>
        <w:rPr>
          <w:rFonts w:cs="宋体"/>
        </w:rPr>
      </w:pPr>
      <w:r>
        <w:rPr>
          <w:rFonts w:hint="eastAsia" w:cs="宋体"/>
        </w:rPr>
        <w:t>5.3投标人的报价均超过了采购预算，采购人不能支付的；</w:t>
      </w:r>
    </w:p>
    <w:p w14:paraId="7A6FCA75">
      <w:pPr>
        <w:pStyle w:val="25"/>
        <w:snapToGrid w:val="0"/>
        <w:spacing w:line="360" w:lineRule="auto"/>
        <w:rPr>
          <w:rFonts w:cs="宋体"/>
        </w:rPr>
      </w:pPr>
      <w:r>
        <w:rPr>
          <w:rFonts w:hint="eastAsia" w:cs="宋体"/>
        </w:rPr>
        <w:t>5.4因重大变故，采购任务取消的。</w:t>
      </w:r>
    </w:p>
    <w:p w14:paraId="681231F8">
      <w:pPr>
        <w:pStyle w:val="25"/>
        <w:snapToGrid w:val="0"/>
        <w:spacing w:line="360" w:lineRule="auto"/>
        <w:rPr>
          <w:rFonts w:cs="宋体"/>
        </w:rPr>
      </w:pPr>
      <w:r>
        <w:rPr>
          <w:rFonts w:hint="eastAsia" w:cs="宋体"/>
        </w:rPr>
        <w:t>废标后，采购代理机构应当将废标理由通知所有投标人。</w:t>
      </w:r>
    </w:p>
    <w:p w14:paraId="0796B83E">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88BFA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BABDD85">
      <w:pPr>
        <w:pStyle w:val="25"/>
        <w:snapToGrid w:val="0"/>
        <w:spacing w:line="360" w:lineRule="auto"/>
        <w:rPr>
          <w:rFonts w:cs="宋体"/>
        </w:rPr>
      </w:pPr>
      <w:r>
        <w:rPr>
          <w:rFonts w:hint="eastAsia" w:cs="宋体"/>
        </w:rPr>
        <w:t>7.1未确定中标供应商的，终止本次政府采购活动，重新开展政府采购活动。</w:t>
      </w:r>
    </w:p>
    <w:p w14:paraId="549A52AA">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6F9178F">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BB6504F">
      <w:pPr>
        <w:pStyle w:val="25"/>
        <w:snapToGrid w:val="0"/>
        <w:spacing w:line="360" w:lineRule="auto"/>
        <w:rPr>
          <w:rFonts w:cs="宋体"/>
        </w:rPr>
      </w:pPr>
      <w:r>
        <w:rPr>
          <w:rFonts w:hint="eastAsia" w:cs="宋体"/>
        </w:rPr>
        <w:t>7.4政府采购合同已经履行，给采购人、供应商造成损失的，由责任人承担赔偿责任。</w:t>
      </w:r>
    </w:p>
    <w:p w14:paraId="4693A1E8">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D446285">
      <w:pPr>
        <w:rPr>
          <w:rFonts w:hint="eastAsia" w:cs="宋体"/>
        </w:rPr>
      </w:pPr>
    </w:p>
    <w:p w14:paraId="1582A215">
      <w:pPr>
        <w:rPr>
          <w:rFonts w:hint="eastAsia" w:cs="宋体"/>
        </w:rPr>
      </w:pPr>
    </w:p>
    <w:p w14:paraId="608BC335">
      <w:pPr>
        <w:rPr>
          <w:rFonts w:hint="eastAsia" w:cs="宋体"/>
        </w:rPr>
      </w:pPr>
    </w:p>
    <w:p w14:paraId="3400FFF4">
      <w:pPr>
        <w:rPr>
          <w:rFonts w:hint="eastAsia" w:cs="宋体"/>
        </w:rPr>
      </w:pPr>
    </w:p>
    <w:p w14:paraId="321823B4">
      <w:pPr>
        <w:rPr>
          <w:rFonts w:hint="eastAsia" w:cs="宋体"/>
        </w:rPr>
      </w:pPr>
    </w:p>
    <w:p w14:paraId="27D12F61">
      <w:pPr>
        <w:rPr>
          <w:rFonts w:hint="eastAsia" w:cs="宋体"/>
        </w:rPr>
      </w:pPr>
    </w:p>
    <w:p w14:paraId="511F0331">
      <w:pPr>
        <w:rPr>
          <w:rFonts w:hint="eastAsia" w:cs="宋体"/>
        </w:rPr>
      </w:pPr>
    </w:p>
    <w:p w14:paraId="63CB1008">
      <w:pPr>
        <w:rPr>
          <w:rFonts w:hint="eastAsia" w:cs="宋体"/>
        </w:rPr>
      </w:pPr>
    </w:p>
    <w:p w14:paraId="55D2076C">
      <w:pPr>
        <w:rPr>
          <w:rFonts w:hint="eastAsia" w:cs="宋体"/>
        </w:rPr>
      </w:pPr>
    </w:p>
    <w:p w14:paraId="34DB5CBF">
      <w:pPr>
        <w:rPr>
          <w:rFonts w:hint="eastAsia" w:cs="宋体"/>
        </w:rPr>
      </w:pPr>
    </w:p>
    <w:p w14:paraId="06670C96">
      <w:pPr>
        <w:rPr>
          <w:rFonts w:hint="eastAsia" w:cs="宋体"/>
        </w:rPr>
      </w:pPr>
    </w:p>
    <w:p w14:paraId="377A213D">
      <w:pPr>
        <w:rPr>
          <w:rFonts w:hint="eastAsia" w:cs="宋体"/>
        </w:rPr>
      </w:pPr>
    </w:p>
    <w:p w14:paraId="79AEB72D">
      <w:pPr>
        <w:rPr>
          <w:rFonts w:hint="eastAsia" w:cs="宋体"/>
        </w:rPr>
      </w:pPr>
    </w:p>
    <w:p w14:paraId="3E3D4F3D">
      <w:pPr>
        <w:rPr>
          <w:rFonts w:hint="eastAsia" w:cs="宋体"/>
        </w:rPr>
      </w:pPr>
    </w:p>
    <w:p w14:paraId="53204F4F">
      <w:pPr>
        <w:rPr>
          <w:rFonts w:hint="eastAsia" w:cs="宋体"/>
        </w:rPr>
      </w:pPr>
    </w:p>
    <w:p w14:paraId="5DE7F92D">
      <w:pPr>
        <w:rPr>
          <w:rFonts w:hint="eastAsia" w:cs="宋体"/>
        </w:rPr>
      </w:pPr>
    </w:p>
    <w:p w14:paraId="0F5B85D2">
      <w:pPr>
        <w:rPr>
          <w:rFonts w:hint="eastAsia" w:cs="宋体"/>
        </w:rPr>
      </w:pPr>
    </w:p>
    <w:p w14:paraId="470C8F13">
      <w:pPr>
        <w:rPr>
          <w:rFonts w:hint="eastAsia" w:cs="宋体"/>
        </w:rPr>
      </w:pPr>
    </w:p>
    <w:p w14:paraId="4032DE16">
      <w:pPr>
        <w:rPr>
          <w:rFonts w:hint="eastAsia" w:cs="宋体"/>
        </w:rPr>
      </w:pPr>
    </w:p>
    <w:p w14:paraId="18733BF8">
      <w:pPr>
        <w:rPr>
          <w:rFonts w:hint="eastAsia" w:cs="宋体"/>
        </w:rPr>
      </w:pPr>
    </w:p>
    <w:p w14:paraId="0B165DD0">
      <w:pPr>
        <w:rPr>
          <w:rFonts w:hint="eastAsia" w:cs="宋体"/>
        </w:rPr>
      </w:pPr>
    </w:p>
    <w:p w14:paraId="44D54198">
      <w:pPr>
        <w:rPr>
          <w:rFonts w:hint="eastAsia" w:cs="宋体"/>
        </w:rPr>
      </w:pPr>
    </w:p>
    <w:p w14:paraId="15015E8A">
      <w:pPr>
        <w:rPr>
          <w:rFonts w:hint="eastAsia" w:cs="宋体"/>
        </w:rPr>
      </w:pPr>
    </w:p>
    <w:p w14:paraId="088F594D">
      <w:pPr>
        <w:rPr>
          <w:rFonts w:hint="eastAsia" w:cs="宋体"/>
        </w:rPr>
      </w:pPr>
    </w:p>
    <w:p w14:paraId="53B7FF0D">
      <w:pPr>
        <w:rPr>
          <w:rFonts w:hint="eastAsia" w:cs="宋体"/>
        </w:rPr>
      </w:pPr>
    </w:p>
    <w:p w14:paraId="52617AEE">
      <w:pPr>
        <w:rPr>
          <w:rFonts w:hint="eastAsia" w:cs="宋体"/>
        </w:rPr>
      </w:pPr>
    </w:p>
    <w:p w14:paraId="63A60363">
      <w:pPr>
        <w:rPr>
          <w:rFonts w:hint="eastAsia" w:cs="宋体"/>
        </w:rPr>
      </w:pPr>
    </w:p>
    <w:p w14:paraId="1F2A8411">
      <w:pPr>
        <w:rPr>
          <w:rFonts w:hint="eastAsia" w:cs="宋体"/>
        </w:rPr>
      </w:pPr>
    </w:p>
    <w:p w14:paraId="2F3074E8">
      <w:pPr>
        <w:rPr>
          <w:rFonts w:hint="eastAsia" w:cs="宋体"/>
        </w:rPr>
      </w:pPr>
    </w:p>
    <w:p w14:paraId="310E6DB9">
      <w:pPr>
        <w:rPr>
          <w:rFonts w:hint="eastAsia" w:cs="宋体"/>
        </w:rPr>
      </w:pPr>
    </w:p>
    <w:p w14:paraId="1CBBB0B9">
      <w:pPr>
        <w:rPr>
          <w:rFonts w:hint="eastAsia" w:cs="宋体"/>
        </w:rPr>
      </w:pPr>
    </w:p>
    <w:p w14:paraId="4B2DEC74">
      <w:pPr>
        <w:rPr>
          <w:rFonts w:hint="eastAsia" w:cs="宋体"/>
        </w:rPr>
      </w:pPr>
    </w:p>
    <w:p w14:paraId="048DE766">
      <w:pPr>
        <w:rPr>
          <w:rFonts w:hint="eastAsia" w:cs="宋体"/>
        </w:rPr>
      </w:pPr>
    </w:p>
    <w:p w14:paraId="3FBAE4CD">
      <w:pPr>
        <w:rPr>
          <w:rFonts w:hint="eastAsia" w:cs="宋体"/>
        </w:rPr>
      </w:pPr>
    </w:p>
    <w:p w14:paraId="3145B753">
      <w:pPr>
        <w:rPr>
          <w:rFonts w:hint="eastAsia" w:cs="宋体"/>
        </w:rPr>
      </w:pPr>
    </w:p>
    <w:p w14:paraId="3F6D47A3">
      <w:pPr>
        <w:rPr>
          <w:rFonts w:hint="eastAsia" w:cs="宋体"/>
        </w:rPr>
      </w:pPr>
    </w:p>
    <w:p w14:paraId="3839FD1B">
      <w:pPr>
        <w:rPr>
          <w:rFonts w:hint="eastAsia" w:cs="宋体"/>
        </w:rPr>
      </w:pPr>
    </w:p>
    <w:p w14:paraId="28E7F8E6">
      <w:pPr>
        <w:rPr>
          <w:rFonts w:hint="eastAsia" w:cs="宋体"/>
        </w:rPr>
      </w:pPr>
    </w:p>
    <w:p w14:paraId="6CE65A28">
      <w:pPr>
        <w:rPr>
          <w:rFonts w:hint="eastAsia" w:cs="宋体"/>
        </w:rPr>
      </w:pPr>
    </w:p>
    <w:p w14:paraId="0C3E3C04">
      <w:pPr>
        <w:rPr>
          <w:rFonts w:hint="eastAsia" w:cs="宋体"/>
        </w:rPr>
      </w:pPr>
    </w:p>
    <w:p w14:paraId="19E8DA82">
      <w:pPr>
        <w:rPr>
          <w:rFonts w:hint="eastAsia" w:cs="宋体"/>
        </w:rPr>
      </w:pPr>
    </w:p>
    <w:p w14:paraId="2B9B597F">
      <w:pPr>
        <w:rPr>
          <w:rFonts w:hint="eastAsia" w:cs="宋体"/>
        </w:rPr>
      </w:pPr>
    </w:p>
    <w:p w14:paraId="7EECCCFA">
      <w:pPr>
        <w:rPr>
          <w:rFonts w:hint="eastAsia" w:cs="宋体"/>
        </w:rPr>
      </w:pPr>
    </w:p>
    <w:p w14:paraId="50945093">
      <w:pPr>
        <w:rPr>
          <w:rFonts w:hint="eastAsia" w:cs="宋体"/>
        </w:rPr>
      </w:pPr>
    </w:p>
    <w:p w14:paraId="7E4A0A54">
      <w:pPr>
        <w:rPr>
          <w:rFonts w:hint="eastAsia" w:cs="宋体"/>
        </w:rPr>
      </w:pPr>
    </w:p>
    <w:p w14:paraId="52539875">
      <w:pPr>
        <w:rPr>
          <w:rFonts w:hint="eastAsia" w:cs="宋体"/>
        </w:rPr>
      </w:pPr>
    </w:p>
    <w:p w14:paraId="7324289C">
      <w:pPr>
        <w:rPr>
          <w:rFonts w:hint="eastAsia" w:cs="宋体"/>
        </w:rPr>
      </w:pPr>
    </w:p>
    <w:p w14:paraId="0CD3E0F5">
      <w:pPr>
        <w:pStyle w:val="25"/>
        <w:snapToGrid w:val="0"/>
        <w:spacing w:line="360" w:lineRule="auto"/>
        <w:ind w:firstLine="0" w:firstLineChars="0"/>
        <w:rPr>
          <w:rFonts w:cs="宋体"/>
        </w:rPr>
      </w:pPr>
    </w:p>
    <w:bookmarkEnd w:id="31"/>
    <w:p w14:paraId="74B582E3">
      <w:pPr>
        <w:spacing w:line="360" w:lineRule="auto"/>
        <w:ind w:left="720" w:leftChars="343" w:firstLine="1084" w:firstLineChars="300"/>
        <w:outlineLvl w:val="0"/>
        <w:rPr>
          <w:rFonts w:ascii="宋体" w:hAnsi="宋体" w:cs="宋体"/>
          <w:b/>
          <w:sz w:val="36"/>
          <w:szCs w:val="36"/>
        </w:rPr>
      </w:pPr>
      <w:bookmarkStart w:id="37" w:name="第五部分"/>
      <w:bookmarkStart w:id="38" w:name="_Toc86217003"/>
      <w:r>
        <w:rPr>
          <w:rFonts w:hint="eastAsia" w:ascii="宋体" w:hAnsi="宋体" w:cs="宋体"/>
          <w:b/>
          <w:sz w:val="36"/>
          <w:szCs w:val="36"/>
        </w:rPr>
        <w:t>第五部分 拟签订的合同文本</w:t>
      </w:r>
    </w:p>
    <w:p w14:paraId="2E3F7286">
      <w:pPr>
        <w:spacing w:line="480" w:lineRule="auto"/>
        <w:jc w:val="center"/>
        <w:rPr>
          <w:rFonts w:ascii="宋体" w:hAnsi="宋体" w:cs="宋体"/>
          <w:b/>
          <w:sz w:val="28"/>
          <w:szCs w:val="28"/>
        </w:rPr>
      </w:pPr>
    </w:p>
    <w:p w14:paraId="060723AD">
      <w:pPr>
        <w:pStyle w:val="80"/>
        <w:ind w:firstLine="0" w:firstLineChars="0"/>
        <w:rPr>
          <w:rFonts w:ascii="宋体" w:hAnsi="宋体" w:cs="宋体"/>
          <w:b/>
          <w:sz w:val="28"/>
          <w:szCs w:val="28"/>
        </w:rPr>
      </w:pPr>
    </w:p>
    <w:p w14:paraId="40254A0C">
      <w:pPr>
        <w:pStyle w:val="23"/>
        <w:jc w:val="center"/>
        <w:rPr>
          <w:rFonts w:hAnsi="宋体" w:cs="宋体"/>
          <w:b/>
          <w:bCs/>
          <w:spacing w:val="-20"/>
          <w:kern w:val="44"/>
          <w:sz w:val="48"/>
          <w:szCs w:val="48"/>
        </w:rPr>
      </w:pPr>
      <w:bookmarkStart w:id="39" w:name="_Toc3995"/>
      <w:r>
        <w:rPr>
          <w:rFonts w:hint="eastAsia" w:hAnsi="宋体" w:cs="宋体"/>
          <w:b/>
          <w:bCs/>
          <w:spacing w:val="-20"/>
          <w:kern w:val="44"/>
          <w:sz w:val="48"/>
          <w:szCs w:val="48"/>
        </w:rPr>
        <w:t>政府采购货物买卖合同</w:t>
      </w:r>
    </w:p>
    <w:p w14:paraId="575044B7">
      <w:pPr>
        <w:pStyle w:val="23"/>
        <w:jc w:val="center"/>
        <w:rPr>
          <w:rFonts w:hAnsi="宋体" w:cs="宋体"/>
          <w:b/>
          <w:bCs/>
          <w:spacing w:val="-20"/>
          <w:kern w:val="44"/>
          <w:sz w:val="48"/>
          <w:szCs w:val="48"/>
        </w:rPr>
      </w:pPr>
      <w:r>
        <w:rPr>
          <w:rFonts w:hint="eastAsia" w:hAnsi="宋体" w:cs="宋体"/>
          <w:b/>
          <w:bCs/>
          <w:spacing w:val="-20"/>
          <w:kern w:val="44"/>
          <w:sz w:val="48"/>
          <w:szCs w:val="48"/>
        </w:rPr>
        <w:t>（试行）</w:t>
      </w:r>
    </w:p>
    <w:p w14:paraId="1FEFEF06">
      <w:pPr>
        <w:rPr>
          <w:rFonts w:ascii="宋体" w:hAnsi="宋体" w:cs="宋体"/>
          <w:b/>
          <w:bCs/>
          <w:spacing w:val="-20"/>
          <w:kern w:val="44"/>
          <w:sz w:val="40"/>
          <w:szCs w:val="40"/>
        </w:rPr>
      </w:pPr>
    </w:p>
    <w:p w14:paraId="3E98AB14">
      <w:pPr>
        <w:rPr>
          <w:rFonts w:ascii="宋体" w:hAnsi="宋体" w:cs="宋体"/>
          <w:b/>
          <w:bCs/>
          <w:spacing w:val="-20"/>
          <w:kern w:val="44"/>
          <w:sz w:val="40"/>
          <w:szCs w:val="40"/>
        </w:rPr>
      </w:pPr>
    </w:p>
    <w:p w14:paraId="3F423D6A">
      <w:pPr>
        <w:rPr>
          <w:rFonts w:ascii="宋体" w:hAnsi="宋体" w:cs="宋体"/>
          <w:b/>
          <w:bCs/>
          <w:spacing w:val="-20"/>
          <w:kern w:val="44"/>
          <w:sz w:val="40"/>
          <w:szCs w:val="40"/>
        </w:rPr>
      </w:pPr>
    </w:p>
    <w:p w14:paraId="35922B58">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51D656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4799B18">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6452A59">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16B19D4">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F4AC02C"/>
    <w:p w14:paraId="492C11FA">
      <w:pPr>
        <w:rPr>
          <w:rFonts w:eastAsia="黑体"/>
          <w:sz w:val="44"/>
          <w:szCs w:val="44"/>
        </w:rPr>
      </w:pPr>
      <w:r>
        <w:rPr>
          <w:rFonts w:eastAsia="黑体"/>
          <w:sz w:val="44"/>
          <w:szCs w:val="44"/>
        </w:rPr>
        <w:br w:type="page"/>
      </w:r>
    </w:p>
    <w:p w14:paraId="1753CCD4">
      <w:pPr>
        <w:rPr>
          <w:rFonts w:eastAsia="黑体"/>
          <w:sz w:val="44"/>
          <w:szCs w:val="44"/>
        </w:rPr>
      </w:pPr>
    </w:p>
    <w:p w14:paraId="11199F12">
      <w:pPr>
        <w:rPr>
          <w:rFonts w:eastAsia="黑体"/>
          <w:sz w:val="44"/>
          <w:szCs w:val="44"/>
        </w:rPr>
      </w:pPr>
    </w:p>
    <w:p w14:paraId="252D2B0F">
      <w:pPr>
        <w:jc w:val="center"/>
        <w:rPr>
          <w:rFonts w:eastAsia="黑体"/>
          <w:sz w:val="44"/>
          <w:szCs w:val="44"/>
        </w:rPr>
      </w:pPr>
      <w:r>
        <w:rPr>
          <w:rFonts w:hint="eastAsia" w:eastAsia="黑体"/>
          <w:sz w:val="44"/>
          <w:szCs w:val="44"/>
        </w:rPr>
        <w:t>使 用 说 明</w:t>
      </w:r>
    </w:p>
    <w:p w14:paraId="5083E7FB">
      <w:pPr>
        <w:ind w:firstLine="640" w:firstLineChars="200"/>
        <w:rPr>
          <w:rFonts w:ascii="仿宋_GB2312" w:hAnsi="仿宋_GB2312" w:eastAsia="仿宋_GB2312" w:cs="仿宋_GB2312"/>
          <w:sz w:val="32"/>
          <w:szCs w:val="32"/>
        </w:rPr>
      </w:pPr>
    </w:p>
    <w:p w14:paraId="20E856A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7344957F">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276034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3DF5BAF3">
      <w:pPr>
        <w:ind w:firstLine="880" w:firstLineChars="200"/>
        <w:rPr>
          <w:rFonts w:eastAsia="黑体"/>
          <w:sz w:val="44"/>
          <w:szCs w:val="44"/>
        </w:rPr>
        <w:sectPr>
          <w:headerReference r:id="rId9" w:type="default"/>
          <w:footerReference r:id="rId10" w:type="default"/>
          <w:pgSz w:w="11905" w:h="16838"/>
          <w:pgMar w:top="1474" w:right="1814" w:bottom="1474" w:left="1814" w:header="851" w:footer="850" w:gutter="0"/>
          <w:cols w:space="0" w:num="1"/>
          <w:docGrid w:linePitch="312" w:charSpace="0"/>
        </w:sectPr>
      </w:pPr>
    </w:p>
    <w:bookmarkEnd w:id="39"/>
    <w:p w14:paraId="1DE2E198">
      <w:pPr>
        <w:pStyle w:val="3"/>
        <w:adjustRightInd w:val="0"/>
        <w:snapToGrid w:val="0"/>
        <w:spacing w:line="400" w:lineRule="exact"/>
        <w:jc w:val="center"/>
        <w:rPr>
          <w:rFonts w:ascii="黑体" w:hAnsi="黑体" w:eastAsia="黑体"/>
          <w:sz w:val="28"/>
          <w:szCs w:val="28"/>
        </w:rPr>
      </w:pPr>
      <w:bookmarkStart w:id="40" w:name="_Toc22209"/>
    </w:p>
    <w:p w14:paraId="67B760EC">
      <w:pPr>
        <w:pStyle w:val="3"/>
        <w:adjustRightInd w:val="0"/>
        <w:snapToGrid w:val="0"/>
        <w:spacing w:line="400" w:lineRule="exact"/>
        <w:jc w:val="center"/>
        <w:rPr>
          <w:rFonts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
    </w:p>
    <w:p w14:paraId="7FFDC4CC">
      <w:pPr>
        <w:pStyle w:val="3"/>
        <w:adjustRightInd w:val="0"/>
        <w:snapToGrid w:val="0"/>
        <w:spacing w:line="400" w:lineRule="exact"/>
        <w:jc w:val="center"/>
        <w:rPr>
          <w:rFonts w:ascii="黑体" w:hAnsi="华文中宋" w:eastAsia="黑体"/>
          <w:b w:val="0"/>
          <w:bCs w:val="0"/>
          <w:sz w:val="28"/>
          <w:szCs w:val="28"/>
        </w:rPr>
      </w:pPr>
    </w:p>
    <w:p w14:paraId="6DC8F93C">
      <w:pPr>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D4A013D">
      <w:pPr>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3CE3B929">
      <w:pPr>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FA60E83">
      <w:pPr>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F0C8FC7">
      <w:pPr>
        <w:spacing w:line="400" w:lineRule="exact"/>
      </w:pPr>
    </w:p>
    <w:p w14:paraId="66CE13B8">
      <w:pPr>
        <w:pStyle w:val="25"/>
        <w:snapToGrid w:val="0"/>
        <w:spacing w:line="400" w:lineRule="exact"/>
        <w:rPr>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1C90223">
      <w:pPr>
        <w:numPr>
          <w:ilvl w:val="0"/>
          <w:numId w:val="2"/>
        </w:numPr>
        <w:snapToGrid w:val="0"/>
        <w:spacing w:line="400" w:lineRule="exact"/>
        <w:ind w:firstLine="422" w:firstLineChars="200"/>
        <w:rPr>
          <w:rFonts w:ascii="宋体" w:hAnsi="宋体"/>
          <w:b/>
          <w:szCs w:val="21"/>
        </w:rPr>
      </w:pPr>
      <w:r>
        <w:rPr>
          <w:rFonts w:hint="eastAsia" w:ascii="宋体" w:hAnsi="宋体"/>
          <w:b/>
          <w:szCs w:val="21"/>
        </w:rPr>
        <w:t>项目信息</w:t>
      </w:r>
    </w:p>
    <w:p w14:paraId="6FA67881">
      <w:pPr>
        <w:pStyle w:val="25"/>
        <w:numPr>
          <w:ilvl w:val="0"/>
          <w:numId w:val="3"/>
        </w:numPr>
        <w:snapToGrid w:val="0"/>
        <w:spacing w:line="400" w:lineRule="exact"/>
        <w:rPr>
          <w:szCs w:val="21"/>
          <w:u w:val="single"/>
        </w:rPr>
      </w:pPr>
      <w:r>
        <w:rPr>
          <w:rFonts w:hint="eastAsia"/>
          <w:szCs w:val="21"/>
        </w:rPr>
        <w:t>采购项目名称：</w:t>
      </w:r>
      <w:r>
        <w:rPr>
          <w:szCs w:val="21"/>
          <w:u w:val="single"/>
        </w:rPr>
        <w:t xml:space="preserve">                                          </w:t>
      </w:r>
    </w:p>
    <w:p w14:paraId="116CA778">
      <w:pPr>
        <w:pStyle w:val="25"/>
        <w:numPr>
          <w:ilvl w:val="255"/>
          <w:numId w:val="0"/>
        </w:numPr>
        <w:tabs>
          <w:tab w:val="left" w:pos="999"/>
        </w:tabs>
        <w:snapToGrid w:val="0"/>
        <w:spacing w:line="400" w:lineRule="exact"/>
        <w:rPr>
          <w:szCs w:val="21"/>
        </w:rPr>
      </w:pPr>
      <w:r>
        <w:rPr>
          <w:rFonts w:hint="eastAsia"/>
          <w:szCs w:val="21"/>
        </w:rPr>
        <w:t xml:space="preserve">         采购项目编号：</w:t>
      </w:r>
      <w:r>
        <w:rPr>
          <w:szCs w:val="21"/>
          <w:u w:val="single"/>
        </w:rPr>
        <w:t xml:space="preserve">                                          </w:t>
      </w:r>
    </w:p>
    <w:p w14:paraId="49B74E02">
      <w:pPr>
        <w:pStyle w:val="25"/>
        <w:snapToGrid w:val="0"/>
        <w:spacing w:line="400" w:lineRule="exact"/>
        <w:rPr>
          <w:szCs w:val="21"/>
        </w:rPr>
      </w:pPr>
      <w:r>
        <w:rPr>
          <w:rFonts w:hint="eastAsia"/>
          <w:szCs w:val="21"/>
        </w:rPr>
        <w:t>（2）采购计划编号：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519BF68A">
      <w:pPr>
        <w:snapToGrid w:val="0"/>
        <w:spacing w:line="400" w:lineRule="exact"/>
        <w:ind w:firstLine="420" w:firstLineChars="200"/>
        <w:rPr>
          <w:rFonts w:ascii="宋体" w:hAnsi="宋体"/>
          <w:szCs w:val="21"/>
        </w:rPr>
      </w:pPr>
      <w:r>
        <w:rPr>
          <w:rFonts w:hint="eastAsia" w:ascii="宋体" w:hAnsi="宋体"/>
          <w:szCs w:val="21"/>
        </w:rPr>
        <w:t>（3）项目内容：</w:t>
      </w:r>
    </w:p>
    <w:p w14:paraId="38EF59AF">
      <w:pPr>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4D09DB5D">
      <w:pPr>
        <w:numPr>
          <w:ilvl w:val="255"/>
          <w:numId w:val="0"/>
        </w:numPr>
        <w:snapToGrid w:val="0"/>
        <w:spacing w:line="40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0C8357FF">
      <w:pPr>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49F7DB9E">
      <w:pPr>
        <w:numPr>
          <w:ilvl w:val="255"/>
          <w:numId w:val="0"/>
        </w:numPr>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7BFEFA1E">
      <w:pPr>
        <w:numPr>
          <w:ilvl w:val="255"/>
          <w:numId w:val="0"/>
        </w:numPr>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093645AE">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79AD4AB9">
      <w:pPr>
        <w:pStyle w:val="79"/>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35308D0A">
      <w:pPr>
        <w:pStyle w:val="79"/>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0BB62F35">
      <w:pPr>
        <w:pStyle w:val="79"/>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2E552986">
      <w:pPr>
        <w:pStyle w:val="79"/>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552DF6CD">
      <w:pPr>
        <w:pStyle w:val="7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3B38C8C1">
      <w:pPr>
        <w:pStyle w:val="7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否</w:t>
      </w:r>
    </w:p>
    <w:p w14:paraId="5A35D9A2">
      <w:pPr>
        <w:pStyle w:val="79"/>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lang w:val="en"/>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分散采购</w:t>
      </w:r>
    </w:p>
    <w:p w14:paraId="08BCF960">
      <w:pPr>
        <w:pStyle w:val="79"/>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lang w:val="en"/>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FE"/>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4AEB1525">
      <w:pPr>
        <w:pStyle w:val="79"/>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7F7543F6">
      <w:pPr>
        <w:pStyle w:val="79"/>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0A88502D">
      <w:pPr>
        <w:pStyle w:val="79"/>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lang w:val="en"/>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39C9D21F">
      <w:pPr>
        <w:numPr>
          <w:ilvl w:val="255"/>
          <w:numId w:val="0"/>
        </w:numPr>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6B3BD44">
      <w:pPr>
        <w:numPr>
          <w:ilvl w:val="255"/>
          <w:numId w:val="0"/>
        </w:numPr>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D480816">
      <w:pPr>
        <w:numPr>
          <w:ilvl w:val="255"/>
          <w:numId w:val="0"/>
        </w:numPr>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B79C365">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A0029C4">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7CD14F4">
      <w:pPr>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3CE95D12">
      <w:pPr>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6B30302A">
      <w:pPr>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1AB0A2E5">
      <w:pPr>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2AA0B218">
      <w:pPr>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4EA755DF">
      <w:pPr>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00CEBCF7">
      <w:pPr>
        <w:numPr>
          <w:ilvl w:val="255"/>
          <w:numId w:val="0"/>
        </w:numPr>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67339AE">
      <w:pPr>
        <w:pStyle w:val="79"/>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23C1A624">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164DA1D2">
      <w:pPr>
        <w:numPr>
          <w:ilvl w:val="255"/>
          <w:numId w:val="0"/>
        </w:numPr>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051492A0">
      <w:pPr>
        <w:numPr>
          <w:ilvl w:val="255"/>
          <w:numId w:val="0"/>
        </w:numPr>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6E86817">
      <w:pPr>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30C32C4A">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62E0186D">
      <w:pPr>
        <w:numPr>
          <w:ilvl w:val="255"/>
          <w:numId w:val="0"/>
        </w:numPr>
        <w:tabs>
          <w:tab w:val="left" w:pos="740"/>
        </w:tabs>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33BE7CB6">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A1231CE">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7BFC05D">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是否涉及环境标志产品：</w:t>
      </w:r>
    </w:p>
    <w:p w14:paraId="520E4F16">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39EE80C6">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1784F83">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0ACB32EB">
      <w:pPr>
        <w:pStyle w:val="79"/>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9E7CA72">
      <w:pPr>
        <w:pStyle w:val="79"/>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4C90DA11">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F59FD65">
      <w:pPr>
        <w:pStyle w:val="79"/>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95534B0">
      <w:pPr>
        <w:numPr>
          <w:ilvl w:val="255"/>
          <w:numId w:val="0"/>
        </w:numPr>
        <w:snapToGrid w:val="0"/>
        <w:spacing w:line="400" w:lineRule="exact"/>
        <w:rPr>
          <w:rFonts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32508515">
      <w:pPr>
        <w:numPr>
          <w:ilvl w:val="255"/>
          <w:numId w:val="0"/>
        </w:numPr>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76506D9E">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合同金额</w:t>
      </w:r>
    </w:p>
    <w:p w14:paraId="78D1209A">
      <w:pPr>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0F4BD227">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6C1FD1C">
      <w:pPr>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0BDD0146">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080784C5">
      <w:pPr>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2676E26E">
      <w:pPr>
        <w:numPr>
          <w:ilvl w:val="255"/>
          <w:numId w:val="0"/>
        </w:numPr>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0878FCC1">
      <w:pPr>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123A7EAC">
      <w:pPr>
        <w:pStyle w:val="794"/>
        <w:spacing w:line="400" w:lineRule="exact"/>
        <w:ind w:firstLine="480"/>
      </w:pPr>
      <w:r>
        <w:rPr>
          <w:rFonts w:hint="eastAsia" w:ascii="宋体" w:hAnsi="宋体"/>
        </w:rPr>
        <w:t>（3）付款方式（按项目实际勾选填写）：</w:t>
      </w:r>
    </w:p>
    <w:p w14:paraId="79AD36AF">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39E15823">
      <w:pPr>
        <w:snapToGrid w:val="0"/>
        <w:spacing w:line="400" w:lineRule="exact"/>
        <w:ind w:firstLine="630" w:firstLineChars="300"/>
        <w:rPr>
          <w:highlight w:val="none"/>
        </w:rPr>
      </w:pPr>
      <w:r>
        <w:rPr>
          <w:rFonts w:hint="eastAsia" w:ascii="宋体" w:hAnsi="宋体"/>
          <w:szCs w:val="21"/>
        </w:rPr>
        <w:sym w:font="Wingdings" w:char="00FE"/>
      </w:r>
      <w:r>
        <w:rPr>
          <w:rFonts w:hint="eastAsia" w:ascii="宋体" w:hAnsi="宋体"/>
          <w:szCs w:val="21"/>
        </w:rPr>
        <w:t>分期付款</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eastAsia="宋体" w:cs="Times New Roman"/>
          <w:kern w:val="2"/>
          <w:sz w:val="21"/>
          <w:szCs w:val="21"/>
          <w:u w:val="single"/>
          <w:lang w:val="zh-CN"/>
        </w:rPr>
        <w:t>1、合同签订生效，且采购人完成财政资金审批手续后【7】个工作日内，</w:t>
      </w:r>
      <w:r>
        <w:rPr>
          <w:rFonts w:hint="eastAsia" w:ascii="宋体" w:hAnsi="宋体" w:eastAsia="宋体" w:cs="Times New Roman"/>
          <w:sz w:val="21"/>
          <w:szCs w:val="21"/>
          <w:u w:val="single"/>
        </w:rPr>
        <w:t>且供应商提供的等额合法正规发票，</w:t>
      </w:r>
      <w:r>
        <w:rPr>
          <w:rFonts w:hint="eastAsia" w:ascii="宋体" w:hAnsi="宋体" w:eastAsia="宋体" w:cs="Times New Roman"/>
          <w:kern w:val="2"/>
          <w:sz w:val="21"/>
          <w:szCs w:val="21"/>
          <w:u w:val="single"/>
          <w:lang w:val="zh-CN"/>
        </w:rPr>
        <w:t>采购人向供应商支付合同总价款【60%】的预付款，即【    】元（大写：【    】元整）；</w:t>
      </w:r>
      <w:r>
        <w:rPr>
          <w:rFonts w:hint="eastAsia" w:ascii="宋体" w:hAnsi="宋体" w:eastAsia="宋体" w:cs="Times New Roman"/>
          <w:kern w:val="2"/>
          <w:sz w:val="21"/>
          <w:szCs w:val="21"/>
          <w:u w:val="single"/>
        </w:rPr>
        <w:t>同时供应商</w:t>
      </w:r>
      <w:r>
        <w:rPr>
          <w:rFonts w:hint="eastAsia" w:ascii="宋体" w:hAnsi="宋体" w:eastAsia="宋体" w:cs="Times New Roman"/>
          <w:sz w:val="21"/>
          <w:szCs w:val="21"/>
          <w:u w:val="single"/>
        </w:rPr>
        <w:t>缴纳合同总价1%的履约保证金。</w:t>
      </w:r>
      <w:r>
        <w:rPr>
          <w:rFonts w:hint="eastAsia" w:ascii="宋体" w:hAnsi="宋体" w:eastAsia="宋体" w:cs="Times New Roman"/>
          <w:kern w:val="2"/>
          <w:sz w:val="21"/>
          <w:szCs w:val="21"/>
          <w:u w:val="single"/>
          <w:lang w:val="zh-CN"/>
        </w:rPr>
        <w:t>备注：签订合同时，供应商明确表示无需预付款或者主动要求降低预付款比例的，采购人可不适用前述规定。2、</w:t>
      </w:r>
      <w:r>
        <w:rPr>
          <w:rFonts w:hint="eastAsia" w:ascii="宋体" w:hAnsi="宋体" w:eastAsia="宋体" w:cs="Times New Roman"/>
          <w:kern w:val="2"/>
          <w:sz w:val="21"/>
          <w:szCs w:val="21"/>
          <w:u w:val="single"/>
        </w:rPr>
        <w:t>到货安装完毕，</w:t>
      </w:r>
      <w:r>
        <w:rPr>
          <w:rFonts w:hint="eastAsia" w:ascii="宋体" w:hAnsi="宋体" w:eastAsia="宋体" w:cs="Times New Roman"/>
          <w:kern w:val="2"/>
          <w:sz w:val="21"/>
          <w:szCs w:val="21"/>
          <w:u w:val="single"/>
          <w:lang w:val="zh-CN"/>
        </w:rPr>
        <w:t>采购人</w:t>
      </w:r>
      <w:r>
        <w:rPr>
          <w:rFonts w:hint="eastAsia" w:ascii="宋体" w:hAnsi="宋体" w:eastAsia="宋体" w:cs="Times New Roman"/>
          <w:kern w:val="2"/>
          <w:sz w:val="21"/>
          <w:szCs w:val="21"/>
          <w:u w:val="single"/>
        </w:rPr>
        <w:t>确认具备使用条件，</w:t>
      </w:r>
      <w:r>
        <w:rPr>
          <w:rFonts w:hint="eastAsia" w:ascii="宋体" w:hAnsi="宋体" w:eastAsia="宋体" w:cs="Times New Roman"/>
          <w:kern w:val="2"/>
          <w:sz w:val="21"/>
          <w:szCs w:val="21"/>
          <w:u w:val="single"/>
          <w:lang w:val="zh-CN"/>
        </w:rPr>
        <w:t>且</w:t>
      </w:r>
      <w:r>
        <w:rPr>
          <w:rFonts w:hint="eastAsia" w:ascii="宋体" w:hAnsi="宋体" w:eastAsia="宋体" w:cs="Times New Roman"/>
          <w:kern w:val="2"/>
          <w:sz w:val="21"/>
          <w:szCs w:val="21"/>
          <w:u w:val="single"/>
        </w:rPr>
        <w:t>采购人</w:t>
      </w:r>
      <w:r>
        <w:rPr>
          <w:rFonts w:hint="eastAsia" w:ascii="宋体" w:hAnsi="宋体" w:eastAsia="宋体" w:cs="Times New Roman"/>
          <w:kern w:val="2"/>
          <w:sz w:val="21"/>
          <w:szCs w:val="21"/>
          <w:u w:val="single"/>
          <w:lang w:val="zh-CN"/>
        </w:rPr>
        <w:t>完成财政资金审批手续，</w:t>
      </w:r>
      <w:r>
        <w:rPr>
          <w:rFonts w:hint="eastAsia" w:ascii="宋体" w:hAnsi="宋体" w:eastAsia="宋体" w:cs="Times New Roman"/>
          <w:kern w:val="2"/>
          <w:sz w:val="21"/>
          <w:szCs w:val="21"/>
          <w:u w:val="single"/>
        </w:rPr>
        <w:t>供应商</w:t>
      </w:r>
      <w:r>
        <w:rPr>
          <w:rFonts w:hint="eastAsia" w:ascii="宋体" w:hAnsi="宋体" w:eastAsia="宋体" w:cs="Times New Roman"/>
          <w:kern w:val="2"/>
          <w:sz w:val="21"/>
          <w:szCs w:val="21"/>
          <w:u w:val="single"/>
          <w:lang w:val="zh-CN"/>
        </w:rPr>
        <w:t>提供发票后【</w:t>
      </w:r>
      <w:r>
        <w:rPr>
          <w:rFonts w:hint="eastAsia" w:ascii="宋体" w:hAnsi="宋体" w:eastAsia="宋体" w:cs="Times New Roman"/>
          <w:kern w:val="2"/>
          <w:sz w:val="21"/>
          <w:szCs w:val="21"/>
          <w:u w:val="single"/>
        </w:rPr>
        <w:t>7</w:t>
      </w:r>
      <w:r>
        <w:rPr>
          <w:rFonts w:hint="eastAsia" w:ascii="宋体" w:hAnsi="宋体" w:eastAsia="宋体" w:cs="Times New Roman"/>
          <w:kern w:val="2"/>
          <w:sz w:val="21"/>
          <w:szCs w:val="21"/>
          <w:u w:val="single"/>
          <w:lang w:val="zh-CN"/>
        </w:rPr>
        <w:t>】个工作日内，支付合同总价款的【</w:t>
      </w:r>
      <w:r>
        <w:rPr>
          <w:rFonts w:hint="eastAsia" w:ascii="宋体" w:hAnsi="宋体" w:eastAsia="宋体" w:cs="Times New Roman"/>
          <w:kern w:val="2"/>
          <w:sz w:val="21"/>
          <w:szCs w:val="21"/>
          <w:u w:val="single"/>
        </w:rPr>
        <w:t>30</w:t>
      </w:r>
      <w:r>
        <w:rPr>
          <w:rFonts w:hint="eastAsia" w:ascii="宋体" w:hAnsi="宋体" w:eastAsia="宋体" w:cs="Times New Roman"/>
          <w:kern w:val="2"/>
          <w:sz w:val="21"/>
          <w:szCs w:val="21"/>
          <w:u w:val="single"/>
          <w:lang w:val="zh-CN"/>
        </w:rPr>
        <w:t>%】，即【    】元（大写：【    】元整）；3、</w:t>
      </w:r>
      <w:r>
        <w:rPr>
          <w:rFonts w:hint="eastAsia" w:ascii="宋体" w:hAnsi="宋体" w:eastAsia="宋体" w:cs="Times New Roman"/>
          <w:kern w:val="2"/>
          <w:sz w:val="21"/>
          <w:szCs w:val="21"/>
          <w:u w:val="single"/>
        </w:rPr>
        <w:t>项目验收通过后，</w:t>
      </w:r>
      <w:r>
        <w:rPr>
          <w:rFonts w:hint="eastAsia" w:ascii="宋体" w:hAnsi="宋体" w:eastAsia="宋体" w:cs="Times New Roman"/>
          <w:kern w:val="2"/>
          <w:sz w:val="21"/>
          <w:szCs w:val="21"/>
          <w:u w:val="single"/>
          <w:lang w:val="zh-CN"/>
        </w:rPr>
        <w:t>且</w:t>
      </w:r>
      <w:r>
        <w:rPr>
          <w:rFonts w:hint="eastAsia" w:ascii="宋体" w:hAnsi="宋体" w:eastAsia="宋体" w:cs="Times New Roman"/>
          <w:kern w:val="2"/>
          <w:sz w:val="21"/>
          <w:szCs w:val="21"/>
          <w:u w:val="single"/>
        </w:rPr>
        <w:t>采购人</w:t>
      </w:r>
      <w:r>
        <w:rPr>
          <w:rFonts w:hint="eastAsia" w:ascii="宋体" w:hAnsi="宋体" w:eastAsia="宋体" w:cs="Times New Roman"/>
          <w:kern w:val="2"/>
          <w:sz w:val="21"/>
          <w:szCs w:val="21"/>
          <w:u w:val="single"/>
          <w:lang w:val="zh-CN"/>
        </w:rPr>
        <w:t>完成财政资金审批手续，</w:t>
      </w:r>
      <w:r>
        <w:rPr>
          <w:rFonts w:hint="eastAsia" w:ascii="宋体" w:hAnsi="宋体" w:eastAsia="宋体" w:cs="Times New Roman"/>
          <w:kern w:val="2"/>
          <w:sz w:val="21"/>
          <w:szCs w:val="21"/>
          <w:u w:val="single"/>
        </w:rPr>
        <w:t>供应商</w:t>
      </w:r>
      <w:r>
        <w:rPr>
          <w:rFonts w:hint="eastAsia" w:ascii="宋体" w:hAnsi="宋体" w:eastAsia="宋体" w:cs="Times New Roman"/>
          <w:kern w:val="2"/>
          <w:sz w:val="21"/>
          <w:szCs w:val="21"/>
          <w:u w:val="single"/>
          <w:lang w:val="zh-CN"/>
        </w:rPr>
        <w:t>提供发票后【</w:t>
      </w:r>
      <w:r>
        <w:rPr>
          <w:rFonts w:hint="eastAsia" w:ascii="宋体" w:hAnsi="宋体" w:eastAsia="宋体" w:cs="Times New Roman"/>
          <w:kern w:val="2"/>
          <w:sz w:val="21"/>
          <w:szCs w:val="21"/>
          <w:u w:val="single"/>
        </w:rPr>
        <w:t>7</w:t>
      </w:r>
      <w:r>
        <w:rPr>
          <w:rFonts w:hint="eastAsia" w:ascii="宋体" w:hAnsi="宋体" w:eastAsia="宋体" w:cs="Times New Roman"/>
          <w:kern w:val="2"/>
          <w:sz w:val="21"/>
          <w:szCs w:val="21"/>
          <w:u w:val="single"/>
          <w:lang w:val="zh-CN"/>
        </w:rPr>
        <w:t>】个工作日内，支付</w:t>
      </w:r>
      <w:r>
        <w:rPr>
          <w:rFonts w:hint="eastAsia" w:ascii="宋体" w:hAnsi="宋体" w:eastAsia="宋体" w:cs="Times New Roman"/>
          <w:kern w:val="2"/>
          <w:sz w:val="21"/>
          <w:szCs w:val="21"/>
          <w:u w:val="single"/>
        </w:rPr>
        <w:t>至实际合同</w:t>
      </w:r>
      <w:r>
        <w:rPr>
          <w:rFonts w:hint="eastAsia" w:ascii="宋体" w:hAnsi="宋体" w:eastAsia="宋体" w:cs="Times New Roman"/>
          <w:kern w:val="2"/>
          <w:sz w:val="21"/>
          <w:szCs w:val="21"/>
          <w:u w:val="single"/>
          <w:lang w:val="zh-CN"/>
        </w:rPr>
        <w:t>总价款的【</w:t>
      </w:r>
      <w:r>
        <w:rPr>
          <w:rFonts w:hint="eastAsia" w:ascii="宋体" w:hAnsi="宋体" w:eastAsia="宋体" w:cs="Times New Roman"/>
          <w:kern w:val="2"/>
          <w:sz w:val="21"/>
          <w:szCs w:val="21"/>
          <w:u w:val="single"/>
        </w:rPr>
        <w:t>100</w:t>
      </w:r>
      <w:r>
        <w:rPr>
          <w:rFonts w:hint="eastAsia" w:ascii="宋体" w:hAnsi="宋体" w:eastAsia="宋体" w:cs="Times New Roman"/>
          <w:kern w:val="2"/>
          <w:sz w:val="21"/>
          <w:szCs w:val="21"/>
          <w:u w:val="single"/>
          <w:lang w:val="zh-CN"/>
        </w:rPr>
        <w:t>%】，即【    】元（大写：【    】元整）；4 、采购人付款前，供应商须提供正规合法的等额发票，否则采购人有权拒绝付款，且不因此承担任何违约责任</w:t>
      </w:r>
      <w:r>
        <w:rPr>
          <w:rFonts w:hint="eastAsia" w:ascii="宋体" w:hAnsi="宋体"/>
          <w:szCs w:val="21"/>
          <w:highlight w:val="none"/>
          <w:u w:val="single"/>
        </w:rPr>
        <w:t xml:space="preserve"> </w:t>
      </w:r>
      <w:r>
        <w:rPr>
          <w:rFonts w:hint="eastAsia" w:ascii="宋体" w:hAnsi="宋体"/>
          <w:szCs w:val="21"/>
          <w:highlight w:val="none"/>
        </w:rPr>
        <w:t>，其中涉及预付款的：</w:t>
      </w:r>
      <w:r>
        <w:rPr>
          <w:rFonts w:hint="eastAsia" w:ascii="宋体" w:hAnsi="宋体"/>
          <w:szCs w:val="21"/>
          <w:highlight w:val="none"/>
          <w:u w:val="single"/>
        </w:rPr>
        <w:t xml:space="preserve"> 合同生效以及具备实施条件后5个工作日内支付</w:t>
      </w:r>
      <w:r>
        <w:rPr>
          <w:rFonts w:hint="eastAsia" w:ascii="宋体" w:hAnsi="宋体"/>
          <w:szCs w:val="21"/>
          <w:highlight w:val="none"/>
          <w:u w:val="single"/>
          <w:lang w:val="en-US" w:eastAsia="zh-CN"/>
        </w:rPr>
        <w:t>6</w:t>
      </w:r>
      <w:r>
        <w:rPr>
          <w:rFonts w:hint="eastAsia" w:ascii="宋体" w:hAnsi="宋体"/>
          <w:szCs w:val="21"/>
          <w:highlight w:val="none"/>
          <w:u w:val="single"/>
        </w:rPr>
        <w:t xml:space="preserve">0%预付款。 </w:t>
      </w:r>
    </w:p>
    <w:p w14:paraId="5D66E6FB">
      <w:pPr>
        <w:snapToGrid w:val="0"/>
        <w:spacing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5E1DD4EE">
      <w:pPr>
        <w:snapToGrid w:val="0"/>
        <w:spacing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3068CA9C">
      <w:pPr>
        <w:numPr>
          <w:ilvl w:val="0"/>
          <w:numId w:val="2"/>
        </w:numPr>
        <w:snapToGrid w:val="0"/>
        <w:spacing w:line="400" w:lineRule="exact"/>
        <w:ind w:firstLine="422" w:firstLineChars="200"/>
        <w:rPr>
          <w:rFonts w:ascii="宋体" w:hAnsi="宋体"/>
          <w:b/>
          <w:szCs w:val="21"/>
          <w:highlight w:val="none"/>
          <w:u w:val="single"/>
        </w:rPr>
      </w:pPr>
      <w:r>
        <w:rPr>
          <w:rFonts w:hint="eastAsia" w:ascii="宋体" w:hAnsi="宋体"/>
          <w:b/>
          <w:szCs w:val="21"/>
          <w:highlight w:val="none"/>
        </w:rPr>
        <w:t>合同履行</w:t>
      </w:r>
    </w:p>
    <w:p w14:paraId="5ABC7BE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2AEAD7E">
      <w:pPr>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（2）履约地点</w:t>
      </w:r>
      <w:r>
        <w:rPr>
          <w:rFonts w:hint="eastAsia" w:ascii="宋体" w:hAnsi="宋体" w:cs="宋体"/>
          <w:bCs/>
          <w:szCs w:val="21"/>
          <w:highlight w:val="none"/>
        </w:rPr>
        <w:t>：</w:t>
      </w:r>
      <w:r>
        <w:rPr>
          <w:rFonts w:hint="eastAsia" w:ascii="宋体" w:hAnsi="宋体" w:cs="宋体"/>
          <w:szCs w:val="21"/>
          <w:highlight w:val="none"/>
          <w:u w:val="single"/>
        </w:rPr>
        <w:t xml:space="preserve">                             </w:t>
      </w:r>
    </w:p>
    <w:p w14:paraId="72388848">
      <w:pPr>
        <w:snapToGrid w:val="0"/>
        <w:spacing w:line="400" w:lineRule="exact"/>
        <w:ind w:firstLine="420" w:firstLineChars="200"/>
        <w:rPr>
          <w:rFonts w:ascii="宋体" w:hAnsi="宋体" w:cs="宋体"/>
          <w:szCs w:val="21"/>
          <w:highlight w:val="none"/>
        </w:rPr>
      </w:pPr>
      <w:r>
        <w:rPr>
          <w:rFonts w:hint="eastAsia" w:ascii="宋体" w:hAnsi="宋体" w:cs="宋体"/>
          <w:bCs/>
          <w:szCs w:val="21"/>
          <w:highlight w:val="none"/>
        </w:rPr>
        <w:t>（3）履约担保：</w:t>
      </w:r>
      <w:r>
        <w:rPr>
          <w:rFonts w:hint="eastAsia" w:ascii="宋体" w:hAnsi="宋体" w:cs="宋体"/>
          <w:highlight w:val="none"/>
        </w:rPr>
        <w:t>是否收取履约保证金：</w:t>
      </w:r>
      <w:r>
        <w:rPr>
          <w:rFonts w:hint="eastAsia" w:ascii="宋体" w:hAnsi="宋体" w:cs="宋体"/>
          <w:szCs w:val="21"/>
          <w:highlight w:val="none"/>
        </w:rPr>
        <w:sym w:font="Wingdings" w:char="00FE"/>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否</w:t>
      </w:r>
    </w:p>
    <w:p w14:paraId="28A9821E">
      <w:pPr>
        <w:pStyle w:val="79"/>
        <w:rPr>
          <w:rFonts w:ascii="宋体" w:hAnsi="宋体" w:eastAsia="宋体" w:cs="宋体"/>
          <w:sz w:val="21"/>
          <w:highlight w:val="none"/>
        </w:rPr>
      </w:pPr>
      <w:r>
        <w:rPr>
          <w:rFonts w:hint="eastAsia" w:ascii="宋体" w:hAnsi="宋体" w:cs="宋体"/>
          <w:bCs/>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14:paraId="68889CA4">
      <w:pPr>
        <w:pStyle w:val="79"/>
        <w:ind w:firstLine="420"/>
        <w:rPr>
          <w:rFonts w:ascii="宋体" w:hAnsi="宋体" w:eastAsia="宋体" w:cs="宋体"/>
          <w:sz w:val="21"/>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合同价1%      </w:t>
      </w:r>
      <w:r>
        <w:rPr>
          <w:rFonts w:hint="eastAsia" w:ascii="宋体" w:hAnsi="宋体" w:eastAsia="宋体" w:cs="宋体"/>
          <w:bCs/>
          <w:sz w:val="21"/>
          <w:u w:val="single"/>
        </w:rPr>
        <w:t xml:space="preserve">          </w:t>
      </w:r>
    </w:p>
    <w:p w14:paraId="572556BC">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4398717B">
      <w:pPr>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4A8F3BF6">
      <w:pPr>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0E13590D">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合同验收</w:t>
      </w:r>
    </w:p>
    <w:p w14:paraId="3CF44231">
      <w:pPr>
        <w:numPr>
          <w:ilvl w:val="0"/>
          <w:numId w:val="4"/>
        </w:numPr>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334B1665">
      <w:pPr>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1D98C18E">
      <w:pPr>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30F9303A">
      <w:pPr>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FE"/>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0022BFE">
      <w:pPr>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3006A6FE">
      <w:pPr>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FE"/>
      </w:r>
      <w:r>
        <w:rPr>
          <w:rFonts w:hint="eastAsia" w:ascii="宋体" w:hAnsi="宋体"/>
          <w:bCs/>
          <w:szCs w:val="21"/>
        </w:rPr>
        <w:t>否</w:t>
      </w:r>
    </w:p>
    <w:p w14:paraId="3E5C7E31">
      <w:pPr>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63C59364">
      <w:pPr>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5FA6A3E0">
      <w:pPr>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FE"/>
      </w:r>
      <w:r>
        <w:rPr>
          <w:rFonts w:hint="eastAsia" w:ascii="宋体" w:hAnsi="宋体"/>
          <w:bCs/>
          <w:szCs w:val="21"/>
        </w:rPr>
        <w:t>否</w:t>
      </w:r>
    </w:p>
    <w:p w14:paraId="10A4450A">
      <w:pPr>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6A5119F">
      <w:pPr>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6735F4A2">
      <w:pPr>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60D557F1">
      <w:pPr>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04452CBF">
      <w:pPr>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DF97A52">
      <w:pPr>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3956754D">
      <w:pPr>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1141E30">
      <w:pPr>
        <w:pStyle w:val="79"/>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7DBA9EDD">
      <w:pPr>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7B6EFE2B">
      <w:pPr>
        <w:numPr>
          <w:ilvl w:val="0"/>
          <w:numId w:val="2"/>
        </w:numPr>
        <w:snapToGrid w:val="0"/>
        <w:spacing w:line="400" w:lineRule="exact"/>
        <w:ind w:firstLine="422" w:firstLineChars="200"/>
        <w:rPr>
          <w:rFonts w:ascii="宋体" w:hAnsi="宋体"/>
          <w:b/>
          <w:szCs w:val="21"/>
        </w:rPr>
      </w:pPr>
      <w:r>
        <w:rPr>
          <w:rFonts w:hint="eastAsia" w:ascii="宋体" w:hAnsi="宋体"/>
          <w:b/>
          <w:szCs w:val="21"/>
        </w:rPr>
        <w:t>组成合同的文件</w:t>
      </w:r>
    </w:p>
    <w:p w14:paraId="73637EA7">
      <w:pPr>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0B27188">
      <w:pPr>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1743E4C8">
      <w:pPr>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03AE9811">
      <w:pPr>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23AED40C">
      <w:pPr>
        <w:snapToGrid w:val="0"/>
        <w:spacing w:line="400" w:lineRule="exact"/>
        <w:ind w:firstLine="420" w:firstLineChars="200"/>
        <w:rPr>
          <w:rFonts w:ascii="宋体" w:hAnsi="宋体"/>
          <w:szCs w:val="21"/>
        </w:rPr>
      </w:pPr>
      <w:r>
        <w:rPr>
          <w:rFonts w:hint="eastAsia" w:ascii="宋体" w:hAnsi="宋体"/>
          <w:szCs w:val="21"/>
        </w:rPr>
        <w:t>（4）中标（成交）通知书</w:t>
      </w:r>
    </w:p>
    <w:p w14:paraId="24DCD237">
      <w:pPr>
        <w:snapToGrid w:val="0"/>
        <w:spacing w:line="400" w:lineRule="exact"/>
        <w:ind w:firstLine="420" w:firstLineChars="200"/>
        <w:rPr>
          <w:rFonts w:ascii="宋体" w:hAnsi="宋体"/>
          <w:szCs w:val="21"/>
        </w:rPr>
      </w:pPr>
      <w:r>
        <w:rPr>
          <w:rFonts w:hint="eastAsia" w:ascii="宋体" w:hAnsi="宋体"/>
          <w:szCs w:val="21"/>
        </w:rPr>
        <w:t>（5）投标（响应）文件</w:t>
      </w:r>
    </w:p>
    <w:p w14:paraId="084B9439">
      <w:pPr>
        <w:snapToGrid w:val="0"/>
        <w:spacing w:line="400" w:lineRule="exact"/>
        <w:ind w:firstLine="420" w:firstLineChars="200"/>
        <w:rPr>
          <w:rFonts w:ascii="宋体" w:hAnsi="宋体"/>
          <w:szCs w:val="21"/>
        </w:rPr>
      </w:pPr>
      <w:r>
        <w:rPr>
          <w:rFonts w:hint="eastAsia" w:ascii="宋体" w:hAnsi="宋体"/>
          <w:szCs w:val="21"/>
        </w:rPr>
        <w:t>（6）采购文件</w:t>
      </w:r>
    </w:p>
    <w:p w14:paraId="4CDC507F">
      <w:pPr>
        <w:snapToGrid w:val="0"/>
        <w:spacing w:line="400" w:lineRule="exact"/>
        <w:ind w:firstLine="420" w:firstLineChars="200"/>
        <w:rPr>
          <w:rFonts w:ascii="宋体" w:hAnsi="宋体"/>
          <w:szCs w:val="21"/>
        </w:rPr>
      </w:pPr>
      <w:r>
        <w:rPr>
          <w:rFonts w:hint="eastAsia" w:ascii="宋体" w:hAnsi="宋体"/>
          <w:szCs w:val="21"/>
        </w:rPr>
        <w:t>（7）有关技术文件，图纸</w:t>
      </w:r>
    </w:p>
    <w:p w14:paraId="58784512">
      <w:pPr>
        <w:pStyle w:val="79"/>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5F6026F0">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合同生效</w:t>
      </w:r>
    </w:p>
    <w:p w14:paraId="1A03E0CA">
      <w:pPr>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694DE31">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合同份数</w:t>
      </w:r>
    </w:p>
    <w:p w14:paraId="319BB4E1">
      <w:pPr>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673307BC">
      <w:pPr>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162559C">
      <w:pPr>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1C48F60">
      <w:pPr>
        <w:snapToGrid w:val="0"/>
        <w:spacing w:line="400" w:lineRule="exact"/>
        <w:ind w:firstLine="420" w:firstLineChars="200"/>
      </w:pPr>
      <w:r>
        <w:rPr>
          <w:rFonts w:hint="eastAsia" w:ascii="宋体" w:hAnsi="宋体"/>
          <w:szCs w:val="21"/>
        </w:rPr>
        <w:t>附件：具体标的及其技术要求和商务要求、联合协议、分包意向协议等。</w:t>
      </w:r>
    </w:p>
    <w:p w14:paraId="4140457C">
      <w:pPr>
        <w:pStyle w:val="794"/>
        <w:spacing w:line="400" w:lineRule="exact"/>
        <w:ind w:firstLine="480"/>
      </w:pPr>
    </w:p>
    <w:p w14:paraId="5FC5F043">
      <w:pPr>
        <w:pStyle w:val="3"/>
        <w:spacing w:line="400" w:lineRule="exact"/>
        <w:rPr>
          <w:rFonts w:ascii="宋体" w:hAnsi="宋体"/>
          <w:b w:val="0"/>
          <w:bCs w:val="0"/>
          <w:sz w:val="21"/>
          <w:szCs w:val="21"/>
          <w:lang w:val="en-US"/>
        </w:rPr>
      </w:pPr>
      <w:r>
        <w:rPr>
          <w:lang w:val="en"/>
        </w:rPr>
        <w:t xml:space="preserve">   </w:t>
      </w:r>
    </w:p>
    <w:p w14:paraId="02CE48F2">
      <w:r>
        <w:rPr>
          <w:rFonts w:hint="eastAsia"/>
        </w:rPr>
        <w:br w:type="page"/>
      </w:r>
    </w:p>
    <w:p w14:paraId="040E606E">
      <w:pPr>
        <w:pStyle w:val="794"/>
        <w:ind w:firstLine="480"/>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CD8CE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62EBCF07">
            <w:pPr>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009D0454">
            <w:pPr>
              <w:snapToGrid w:val="0"/>
              <w:spacing w:line="300" w:lineRule="exact"/>
              <w:jc w:val="center"/>
            </w:pPr>
            <w:r>
              <w:rPr>
                <w:szCs w:val="21"/>
              </w:rPr>
              <w:t>乙方</w:t>
            </w:r>
            <w:r>
              <w:rPr>
                <w:rFonts w:hint="eastAsia"/>
                <w:szCs w:val="21"/>
              </w:rPr>
              <w:t>（供应商）</w:t>
            </w:r>
          </w:p>
        </w:tc>
      </w:tr>
      <w:tr w14:paraId="6F63A6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310425C">
            <w:pPr>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4C1CFCAC">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8747140">
            <w:pPr>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56C8437E">
            <w:pPr>
              <w:snapToGrid w:val="0"/>
              <w:spacing w:line="300" w:lineRule="exact"/>
              <w:jc w:val="center"/>
              <w:rPr>
                <w:spacing w:val="20"/>
                <w:szCs w:val="21"/>
              </w:rPr>
            </w:pPr>
          </w:p>
        </w:tc>
      </w:tr>
      <w:tr w14:paraId="7ED99E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5A1C4C5">
            <w:pPr>
              <w:snapToGrid w:val="0"/>
              <w:spacing w:line="300" w:lineRule="exact"/>
              <w:jc w:val="center"/>
              <w:rPr>
                <w:szCs w:val="21"/>
              </w:rPr>
            </w:pPr>
            <w:r>
              <w:rPr>
                <w:szCs w:val="21"/>
              </w:rPr>
              <w:t>法定代表人</w:t>
            </w:r>
          </w:p>
          <w:p w14:paraId="04256A99">
            <w:pPr>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0FAF02B7">
            <w:pPr>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285854A4">
            <w:pPr>
              <w:snapToGrid w:val="0"/>
              <w:spacing w:line="300" w:lineRule="exact"/>
              <w:jc w:val="center"/>
              <w:rPr>
                <w:szCs w:val="21"/>
              </w:rPr>
            </w:pPr>
            <w:r>
              <w:rPr>
                <w:szCs w:val="21"/>
              </w:rPr>
              <w:t>法定代表人</w:t>
            </w:r>
          </w:p>
          <w:p w14:paraId="28BDC770">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121B07CE">
            <w:pPr>
              <w:snapToGrid w:val="0"/>
              <w:spacing w:line="300" w:lineRule="exact"/>
              <w:jc w:val="center"/>
              <w:rPr>
                <w:szCs w:val="21"/>
              </w:rPr>
            </w:pPr>
          </w:p>
        </w:tc>
      </w:tr>
      <w:tr w14:paraId="1AEDC2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AD1A56D">
            <w:pPr>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2B9838B1">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C1A91CC">
            <w:pPr>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4F36AE61">
            <w:pPr>
              <w:snapToGrid w:val="0"/>
              <w:spacing w:line="300" w:lineRule="exact"/>
              <w:jc w:val="center"/>
              <w:rPr>
                <w:spacing w:val="20"/>
                <w:szCs w:val="21"/>
              </w:rPr>
            </w:pPr>
          </w:p>
        </w:tc>
      </w:tr>
      <w:tr w14:paraId="672A0F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FD2137A">
            <w:pPr>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452ED83C">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7C4BB6B">
            <w:pPr>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224E76AB">
            <w:pPr>
              <w:snapToGrid w:val="0"/>
              <w:spacing w:line="300" w:lineRule="exact"/>
              <w:jc w:val="center"/>
              <w:rPr>
                <w:spacing w:val="20"/>
                <w:szCs w:val="21"/>
              </w:rPr>
            </w:pPr>
          </w:p>
        </w:tc>
      </w:tr>
      <w:tr w14:paraId="44635E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998209C">
            <w:pPr>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D19C94E">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93B229B">
            <w:pPr>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625ECBD8">
            <w:pPr>
              <w:snapToGrid w:val="0"/>
              <w:spacing w:line="300" w:lineRule="exact"/>
              <w:jc w:val="center"/>
              <w:rPr>
                <w:spacing w:val="20"/>
                <w:szCs w:val="21"/>
              </w:rPr>
            </w:pPr>
          </w:p>
        </w:tc>
      </w:tr>
      <w:tr w14:paraId="05D72E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5D340E">
            <w:pPr>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ECFA572">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D9DBD6B">
            <w:pPr>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78143888">
            <w:pPr>
              <w:snapToGrid w:val="0"/>
              <w:spacing w:line="300" w:lineRule="exact"/>
              <w:jc w:val="center"/>
              <w:rPr>
                <w:spacing w:val="20"/>
                <w:szCs w:val="21"/>
              </w:rPr>
            </w:pPr>
          </w:p>
        </w:tc>
      </w:tr>
      <w:tr w14:paraId="6C0440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FA3146A">
            <w:pPr>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12D4259">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1F07EC">
            <w:pPr>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57AC159C">
            <w:pPr>
              <w:snapToGrid w:val="0"/>
              <w:spacing w:line="300" w:lineRule="exact"/>
              <w:jc w:val="center"/>
              <w:rPr>
                <w:spacing w:val="20"/>
                <w:szCs w:val="21"/>
              </w:rPr>
            </w:pPr>
          </w:p>
        </w:tc>
      </w:tr>
      <w:tr w14:paraId="074ACC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FAF9D6">
            <w:pPr>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472A9E23">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22A6EFC">
            <w:pPr>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72997B5B">
            <w:pPr>
              <w:snapToGrid w:val="0"/>
              <w:spacing w:line="300" w:lineRule="exact"/>
              <w:jc w:val="center"/>
              <w:rPr>
                <w:spacing w:val="20"/>
                <w:szCs w:val="21"/>
              </w:rPr>
            </w:pPr>
          </w:p>
        </w:tc>
      </w:tr>
      <w:tr w14:paraId="7FEF0A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B14BF2">
            <w:pPr>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70F33C6">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8275802">
            <w:pPr>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660CBC8C">
            <w:pPr>
              <w:snapToGrid w:val="0"/>
              <w:spacing w:line="300" w:lineRule="exact"/>
              <w:jc w:val="center"/>
              <w:rPr>
                <w:spacing w:val="20"/>
                <w:szCs w:val="21"/>
              </w:rPr>
            </w:pPr>
          </w:p>
        </w:tc>
      </w:tr>
      <w:tr w14:paraId="1FE371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B0BD695">
            <w:pPr>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47914BD8">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B0F4ED5">
            <w:pPr>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1D84387A">
            <w:pPr>
              <w:snapToGrid w:val="0"/>
              <w:spacing w:line="300" w:lineRule="exact"/>
              <w:jc w:val="center"/>
              <w:rPr>
                <w:spacing w:val="20"/>
                <w:szCs w:val="21"/>
              </w:rPr>
            </w:pPr>
          </w:p>
        </w:tc>
      </w:tr>
      <w:tr w14:paraId="734C81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6F10F36">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07F87E5">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DE15D5C">
            <w:pPr>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503B6131">
            <w:pPr>
              <w:snapToGrid w:val="0"/>
              <w:spacing w:line="300" w:lineRule="exact"/>
              <w:jc w:val="center"/>
              <w:rPr>
                <w:spacing w:val="20"/>
                <w:szCs w:val="21"/>
              </w:rPr>
            </w:pPr>
          </w:p>
        </w:tc>
      </w:tr>
      <w:tr w14:paraId="48F411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C6E2A60">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D23CE6D">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9EB80C0">
            <w:pPr>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55502FE3">
            <w:pPr>
              <w:snapToGrid w:val="0"/>
              <w:spacing w:line="300" w:lineRule="exact"/>
              <w:jc w:val="center"/>
              <w:rPr>
                <w:spacing w:val="20"/>
                <w:szCs w:val="21"/>
              </w:rPr>
            </w:pPr>
          </w:p>
        </w:tc>
      </w:tr>
      <w:tr w14:paraId="113863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FBC3DB0">
            <w:pPr>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7C27BA6">
            <w:pPr>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9051BED">
            <w:pPr>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5B072EE8">
            <w:pPr>
              <w:snapToGrid w:val="0"/>
              <w:spacing w:line="300" w:lineRule="exact"/>
              <w:jc w:val="center"/>
              <w:rPr>
                <w:spacing w:val="20"/>
                <w:szCs w:val="21"/>
              </w:rPr>
            </w:pPr>
          </w:p>
        </w:tc>
      </w:tr>
      <w:tr w14:paraId="78508B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0F3A030">
            <w:pPr>
              <w:pStyle w:val="25"/>
              <w:snapToGrid w:val="0"/>
              <w:spacing w:before="120" w:beforeLines="50" w:line="360" w:lineRule="auto"/>
              <w:jc w:val="left"/>
              <w:rPr>
                <w:spacing w:val="20"/>
                <w:szCs w:val="21"/>
              </w:rPr>
            </w:pPr>
            <w:r>
              <w:rPr>
                <w:rFonts w:hint="eastAsia"/>
                <w:szCs w:val="21"/>
              </w:rPr>
              <w:t>注：涉及联合体或其他合同主体的信息应按上表格式加列。</w:t>
            </w:r>
          </w:p>
        </w:tc>
      </w:tr>
    </w:tbl>
    <w:p w14:paraId="41A14692">
      <w:pPr>
        <w:pStyle w:val="3"/>
        <w:adjustRightInd w:val="0"/>
        <w:snapToGrid w:val="0"/>
        <w:spacing w:before="120" w:beforeLines="50"/>
        <w:jc w:val="center"/>
        <w:rPr>
          <w:rFonts w:ascii="黑体" w:hAnsi="黑体" w:eastAsia="黑体"/>
          <w:sz w:val="28"/>
          <w:szCs w:val="28"/>
        </w:rPr>
      </w:pPr>
      <w:r>
        <w:rPr>
          <w:rFonts w:ascii="宋体" w:hAnsi="宋体"/>
          <w:sz w:val="21"/>
          <w:szCs w:val="21"/>
          <w:u w:val="single"/>
        </w:rPr>
        <w:br w:type="page"/>
      </w:r>
      <w:bookmarkStart w:id="41" w:name="_Toc27624"/>
      <w:r>
        <w:rPr>
          <w:rFonts w:hint="eastAsia" w:ascii="黑体" w:hAnsi="黑体" w:eastAsia="黑体"/>
          <w:b w:val="0"/>
          <w:bCs w:val="0"/>
          <w:sz w:val="28"/>
          <w:szCs w:val="28"/>
        </w:rPr>
        <w:t>第二节 政府采购合同通用条款</w:t>
      </w:r>
      <w:bookmarkEnd w:id="41"/>
    </w:p>
    <w:p w14:paraId="77527D0A">
      <w:pPr>
        <w:tabs>
          <w:tab w:val="left" w:pos="8820"/>
          <w:tab w:val="left" w:pos="9345"/>
          <w:tab w:val="left" w:pos="9765"/>
        </w:tabs>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1E63B22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1814FF2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2807BA4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4CD53B0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52E0E128">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1B1C6443">
      <w:pPr>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3831BD9D">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6F35FB1">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3B9E3C80">
      <w:pPr>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272B7880">
      <w:pPr>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337A082E">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176B5ED3">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5E3D0C2E">
      <w:pPr>
        <w:numPr>
          <w:ilvl w:val="0"/>
          <w:numId w:val="5"/>
        </w:numPr>
        <w:autoSpaceDE w:val="0"/>
        <w:autoSpaceDN w:val="0"/>
        <w:snapToGrid w:val="0"/>
        <w:spacing w:line="400" w:lineRule="exact"/>
        <w:jc w:val="left"/>
        <w:rPr>
          <w:rFonts w:ascii="宋体" w:hAnsi="宋体"/>
          <w:b/>
          <w:bCs/>
          <w:sz w:val="24"/>
        </w:rPr>
      </w:pPr>
      <w:r>
        <w:rPr>
          <w:rFonts w:hint="eastAsia" w:ascii="宋体" w:hAnsi="宋体"/>
          <w:b/>
          <w:sz w:val="24"/>
        </w:rPr>
        <w:t>合同标的及金额</w:t>
      </w:r>
    </w:p>
    <w:p w14:paraId="715F81D3">
      <w:pPr>
        <w:autoSpaceDE w:val="0"/>
        <w:autoSpaceDN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58EBB1D6">
      <w:pPr>
        <w:snapToGrid w:val="0"/>
        <w:spacing w:line="400" w:lineRule="exact"/>
        <w:jc w:val="left"/>
        <w:rPr>
          <w:rFonts w:ascii="宋体" w:hAnsi="宋体"/>
          <w:b/>
          <w:sz w:val="24"/>
        </w:rPr>
      </w:pPr>
      <w:r>
        <w:rPr>
          <w:rFonts w:hint="eastAsia" w:ascii="宋体" w:hAnsi="宋体"/>
          <w:b/>
          <w:sz w:val="24"/>
        </w:rPr>
        <w:t>3. 履行合同的时间、地点和方式</w:t>
      </w:r>
    </w:p>
    <w:p w14:paraId="4203A8D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12C37F60">
      <w:pPr>
        <w:autoSpaceDE w:val="0"/>
        <w:autoSpaceDN w:val="0"/>
        <w:snapToGrid w:val="0"/>
        <w:spacing w:line="400" w:lineRule="exact"/>
        <w:jc w:val="left"/>
        <w:rPr>
          <w:rFonts w:ascii="宋体" w:hAnsi="宋体"/>
          <w:b/>
          <w:bCs/>
          <w:sz w:val="24"/>
        </w:rPr>
      </w:pPr>
      <w:r>
        <w:rPr>
          <w:rFonts w:hint="eastAsia" w:ascii="宋体" w:hAnsi="宋体"/>
          <w:b/>
          <w:bCs/>
          <w:sz w:val="24"/>
        </w:rPr>
        <w:t>4. 甲方的权利和义务</w:t>
      </w:r>
    </w:p>
    <w:p w14:paraId="72A935A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4183D6B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17C8271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49210B2C">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3192E617">
      <w:pPr>
        <w:autoSpaceDE w:val="0"/>
        <w:autoSpaceDN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0B4A6F9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6120507B">
      <w:pPr>
        <w:autoSpaceDE w:val="0"/>
        <w:autoSpaceDN w:val="0"/>
        <w:snapToGrid w:val="0"/>
        <w:spacing w:line="400" w:lineRule="exact"/>
        <w:jc w:val="left"/>
        <w:rPr>
          <w:rFonts w:ascii="宋体" w:hAnsi="宋体"/>
          <w:b/>
          <w:bCs/>
          <w:sz w:val="24"/>
        </w:rPr>
      </w:pPr>
      <w:r>
        <w:rPr>
          <w:rFonts w:hint="eastAsia" w:ascii="宋体" w:hAnsi="宋体"/>
          <w:b/>
          <w:bCs/>
          <w:sz w:val="24"/>
        </w:rPr>
        <w:t>5. 乙方的权利和义务</w:t>
      </w:r>
    </w:p>
    <w:p w14:paraId="66A9873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6ACA66B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3A14EEBD">
      <w:pPr>
        <w:pStyle w:val="23"/>
        <w:spacing w:line="400" w:lineRule="exact"/>
        <w:ind w:firstLine="369" w:firstLineChars="176"/>
        <w:rPr>
          <w:rFonts w:hAnsi="宋体" w:cs="宋体"/>
          <w:sz w:val="21"/>
        </w:rPr>
      </w:pPr>
      <w:r>
        <w:rPr>
          <w:rFonts w:hint="eastAsia" w:hAnsi="宋体"/>
          <w:sz w:val="21"/>
        </w:rPr>
        <w:t>5.</w:t>
      </w:r>
      <w:r>
        <w:rPr>
          <w:rFonts w:hAnsi="宋体"/>
          <w:sz w:val="21"/>
        </w:rPr>
        <w:t>3</w:t>
      </w:r>
      <w:r>
        <w:rPr>
          <w:rFonts w:hint="eastAsia" w:hAnsi="宋体"/>
          <w:sz w:val="21"/>
        </w:rPr>
        <w:t>乙方有权</w:t>
      </w:r>
      <w:r>
        <w:rPr>
          <w:rFonts w:hint="eastAsia" w:hAnsi="宋体" w:cs="宋体"/>
          <w:sz w:val="21"/>
        </w:rPr>
        <w:t>根据合同约定向甲方收取合同价款。</w:t>
      </w:r>
    </w:p>
    <w:p w14:paraId="72489CDB">
      <w:pPr>
        <w:pStyle w:val="23"/>
        <w:spacing w:line="400" w:lineRule="exact"/>
        <w:ind w:firstLine="369" w:firstLineChars="176"/>
        <w:rPr>
          <w:rFonts w:hAnsi="宋体" w:cs="宋体"/>
          <w:sz w:val="21"/>
        </w:rPr>
      </w:pPr>
      <w:r>
        <w:rPr>
          <w:rFonts w:hint="eastAsia" w:hAnsi="宋体"/>
          <w:sz w:val="21"/>
        </w:rPr>
        <w:t>5.</w:t>
      </w:r>
      <w:r>
        <w:rPr>
          <w:rFonts w:hAnsi="宋体"/>
          <w:sz w:val="21"/>
        </w:rPr>
        <w:t>4</w:t>
      </w:r>
      <w:r>
        <w:rPr>
          <w:rFonts w:hint="eastAsia" w:hAnsi="宋体" w:cs="宋体"/>
          <w:sz w:val="21"/>
        </w:rPr>
        <w:t>国家法律法规规定</w:t>
      </w:r>
      <w:r>
        <w:rPr>
          <w:rFonts w:hint="eastAsia" w:hAnsi="宋体"/>
          <w:sz w:val="21"/>
        </w:rPr>
        <w:t>及</w:t>
      </w:r>
      <w:r>
        <w:rPr>
          <w:rFonts w:hint="eastAsia" w:hAnsi="宋体" w:cs="宋体"/>
          <w:b/>
          <w:bCs/>
          <w:sz w:val="21"/>
        </w:rPr>
        <w:t>【政府采购合同专用条款】</w:t>
      </w:r>
      <w:r>
        <w:rPr>
          <w:rFonts w:hint="eastAsia" w:hAnsi="宋体" w:cs="宋体"/>
          <w:sz w:val="21"/>
        </w:rPr>
        <w:t>约定应由乙方承担的其他义务和责任。</w:t>
      </w:r>
    </w:p>
    <w:p w14:paraId="7BCE047F">
      <w:pPr>
        <w:numPr>
          <w:ilvl w:val="0"/>
          <w:numId w:val="6"/>
        </w:numPr>
        <w:autoSpaceDE w:val="0"/>
        <w:autoSpaceDN w:val="0"/>
        <w:snapToGrid w:val="0"/>
        <w:spacing w:line="400" w:lineRule="exact"/>
        <w:jc w:val="left"/>
        <w:rPr>
          <w:rFonts w:ascii="宋体" w:hAnsi="宋体"/>
          <w:b/>
          <w:bCs/>
          <w:sz w:val="24"/>
        </w:rPr>
      </w:pPr>
      <w:r>
        <w:rPr>
          <w:rFonts w:hint="eastAsia" w:ascii="宋体" w:hAnsi="宋体"/>
          <w:b/>
          <w:bCs/>
          <w:sz w:val="24"/>
        </w:rPr>
        <w:t>合同履行</w:t>
      </w:r>
    </w:p>
    <w:p w14:paraId="69E5B5D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033B5106">
      <w:pPr>
        <w:autoSpaceDE w:val="0"/>
        <w:autoSpaceDN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337623B">
      <w:pPr>
        <w:snapToGrid w:val="0"/>
        <w:spacing w:line="400" w:lineRule="exact"/>
        <w:jc w:val="left"/>
        <w:rPr>
          <w:rFonts w:ascii="宋体" w:hAnsi="宋体"/>
          <w:b/>
          <w:bCs/>
          <w:sz w:val="24"/>
        </w:rPr>
      </w:pPr>
      <w:r>
        <w:rPr>
          <w:rFonts w:hint="eastAsia" w:ascii="宋体" w:hAnsi="宋体"/>
          <w:b/>
          <w:bCs/>
          <w:sz w:val="24"/>
        </w:rPr>
        <w:t>7. 货物包装、运输、保险和交付要求</w:t>
      </w:r>
    </w:p>
    <w:p w14:paraId="7912955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180BC448">
      <w:pPr>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0F15135C">
      <w:pPr>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3597BA4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E1499A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25E5CCF5">
      <w:pPr>
        <w:pStyle w:val="79"/>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02D53B7C">
      <w:pPr>
        <w:snapToGrid w:val="0"/>
        <w:spacing w:line="400" w:lineRule="exact"/>
        <w:jc w:val="left"/>
        <w:rPr>
          <w:rFonts w:ascii="宋体" w:hAnsi="宋体"/>
          <w:b/>
          <w:sz w:val="24"/>
        </w:rPr>
      </w:pPr>
      <w:r>
        <w:rPr>
          <w:rFonts w:hint="eastAsia" w:ascii="宋体" w:hAnsi="宋体"/>
          <w:b/>
          <w:sz w:val="24"/>
        </w:rPr>
        <w:t>8. 质量标准和保证</w:t>
      </w:r>
    </w:p>
    <w:p w14:paraId="6F7D6462">
      <w:pPr>
        <w:pStyle w:val="33"/>
        <w:snapToGrid w:val="0"/>
        <w:spacing w:line="400" w:lineRule="exact"/>
        <w:ind w:firstLine="420" w:firstLineChars="200"/>
        <w:jc w:val="left"/>
        <w:rPr>
          <w:rFonts w:hAnsi="宋体"/>
          <w:b/>
        </w:rPr>
      </w:pPr>
      <w:r>
        <w:rPr>
          <w:rFonts w:hint="eastAsia" w:hAnsi="宋体"/>
        </w:rPr>
        <w:t>8.1 质量标准</w:t>
      </w:r>
    </w:p>
    <w:p w14:paraId="54EA943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4E7F28C">
      <w:pPr>
        <w:pStyle w:val="33"/>
        <w:snapToGrid w:val="0"/>
        <w:spacing w:line="400" w:lineRule="exact"/>
        <w:ind w:firstLine="420" w:firstLineChars="200"/>
        <w:jc w:val="left"/>
        <w:rPr>
          <w:rFonts w:hAnsi="宋体"/>
        </w:rPr>
      </w:pPr>
      <w:r>
        <w:rPr>
          <w:rFonts w:hint="eastAsia" w:hAnsi="宋体"/>
        </w:rPr>
        <w:t>（2）采用中华人民共和国法定计量单位。</w:t>
      </w:r>
    </w:p>
    <w:p w14:paraId="6A8E88C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73107CA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39AEC9E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8.2 保证</w:t>
      </w:r>
    </w:p>
    <w:p w14:paraId="3D0A39A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182B091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6242B57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6F4900B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3993C3AE">
      <w:pPr>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760D372E">
      <w:pPr>
        <w:snapToGrid w:val="0"/>
        <w:spacing w:line="400" w:lineRule="exact"/>
        <w:jc w:val="left"/>
        <w:rPr>
          <w:rFonts w:ascii="宋体" w:hAnsi="宋体"/>
          <w:b/>
          <w:bCs/>
          <w:sz w:val="24"/>
        </w:rPr>
      </w:pPr>
      <w:r>
        <w:rPr>
          <w:rFonts w:hint="eastAsia" w:ascii="宋体" w:hAnsi="宋体"/>
          <w:b/>
          <w:bCs/>
          <w:sz w:val="24"/>
        </w:rPr>
        <w:t>9. 权利瑕疵担保</w:t>
      </w:r>
    </w:p>
    <w:p w14:paraId="7224A2E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228EBE0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20FEA3C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05CBF384">
      <w:pPr>
        <w:autoSpaceDE w:val="0"/>
        <w:autoSpaceDN w:val="0"/>
        <w:snapToGrid w:val="0"/>
        <w:spacing w:line="400" w:lineRule="exact"/>
        <w:jc w:val="left"/>
        <w:rPr>
          <w:rFonts w:ascii="宋体" w:hAnsi="宋体"/>
          <w:b/>
          <w:bCs/>
          <w:sz w:val="24"/>
        </w:rPr>
      </w:pPr>
      <w:r>
        <w:rPr>
          <w:rFonts w:hint="eastAsia" w:ascii="宋体" w:hAnsi="宋体"/>
          <w:b/>
          <w:bCs/>
          <w:sz w:val="24"/>
        </w:rPr>
        <w:t>10. 知识产权保护</w:t>
      </w:r>
    </w:p>
    <w:p w14:paraId="221A27B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42"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42"/>
      <w:r>
        <w:rPr>
          <w:rFonts w:hint="eastAsia" w:ascii="宋体" w:hAnsi="宋体"/>
          <w:szCs w:val="21"/>
        </w:rPr>
        <w:t>。</w:t>
      </w:r>
    </w:p>
    <w:p w14:paraId="49E8199E">
      <w:pPr>
        <w:autoSpaceDE w:val="0"/>
        <w:autoSpaceDN w:val="0"/>
        <w:snapToGrid w:val="0"/>
        <w:spacing w:line="400" w:lineRule="exact"/>
        <w:jc w:val="left"/>
        <w:rPr>
          <w:rFonts w:ascii="宋体" w:hAnsi="宋体"/>
          <w:b/>
          <w:bCs/>
          <w:sz w:val="24"/>
        </w:rPr>
      </w:pPr>
      <w:r>
        <w:rPr>
          <w:rFonts w:hint="eastAsia" w:ascii="宋体" w:hAnsi="宋体"/>
          <w:b/>
          <w:bCs/>
          <w:sz w:val="24"/>
        </w:rPr>
        <w:t>11. 保密义务</w:t>
      </w:r>
    </w:p>
    <w:p w14:paraId="3E6A8C36">
      <w:pPr>
        <w:autoSpaceDE w:val="0"/>
        <w:autoSpaceDN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14DAD595">
      <w:pPr>
        <w:autoSpaceDE w:val="0"/>
        <w:autoSpaceDN w:val="0"/>
        <w:snapToGrid w:val="0"/>
        <w:spacing w:line="400" w:lineRule="exact"/>
        <w:jc w:val="left"/>
        <w:rPr>
          <w:rFonts w:ascii="宋体" w:hAnsi="宋体"/>
          <w:b/>
          <w:bCs/>
          <w:sz w:val="24"/>
        </w:rPr>
      </w:pPr>
      <w:r>
        <w:rPr>
          <w:rFonts w:hint="eastAsia" w:ascii="宋体" w:hAnsi="宋体"/>
          <w:b/>
          <w:bCs/>
          <w:sz w:val="24"/>
        </w:rPr>
        <w:t>12. 合同价款支付</w:t>
      </w:r>
    </w:p>
    <w:p w14:paraId="4D384145">
      <w:pPr>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07B51908">
      <w:pPr>
        <w:pStyle w:val="3"/>
        <w:spacing w:line="400" w:lineRule="exact"/>
        <w:ind w:left="428" w:leftChars="200" w:hanging="8" w:hangingChars="4"/>
        <w:rPr>
          <w:rFonts w:eastAsia="宋体"/>
        </w:rPr>
      </w:pPr>
      <w:r>
        <w:rPr>
          <w:rFonts w:hint="eastAsia" w:ascii="宋体" w:hAnsi="宋体"/>
          <w:b w:val="0"/>
          <w:bCs w:val="0"/>
          <w:sz w:val="21"/>
          <w:szCs w:val="21"/>
          <w:lang w:val="en-US"/>
        </w:rPr>
        <w:t xml:space="preserve">12.2 </w:t>
      </w:r>
      <w:r>
        <w:rPr>
          <w:rFonts w:hint="eastAsia" w:ascii="宋体" w:hAnsi="宋体" w:eastAsia="宋体"/>
          <w:b w:val="0"/>
          <w:bCs w:val="0"/>
          <w:sz w:val="21"/>
          <w:szCs w:val="21"/>
        </w:rPr>
        <w:t>对于满足合同约定支付条件的，</w:t>
      </w:r>
      <w:r>
        <w:rPr>
          <w:rFonts w:hint="eastAsia" w:ascii="宋体" w:hAnsi="宋体" w:eastAsia="宋体"/>
          <w:b w:val="0"/>
          <w:bCs w:val="0"/>
          <w:sz w:val="21"/>
          <w:szCs w:val="21"/>
          <w:lang w:val="en-US"/>
        </w:rPr>
        <w:t>甲方</w:t>
      </w:r>
      <w:r>
        <w:rPr>
          <w:rFonts w:hint="eastAsia" w:ascii="宋体" w:hAnsi="宋体" w:eastAsia="宋体"/>
          <w:b w:val="0"/>
          <w:bCs w:val="0"/>
          <w:sz w:val="21"/>
          <w:szCs w:val="21"/>
        </w:rPr>
        <w:t>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w:t>
      </w:r>
      <w:r>
        <w:rPr>
          <w:rFonts w:hint="eastAsia" w:ascii="宋体" w:hAnsi="宋体" w:eastAsia="宋体"/>
          <w:b w:val="0"/>
          <w:bCs w:val="0"/>
          <w:sz w:val="21"/>
          <w:szCs w:val="21"/>
          <w:lang w:val="en-US"/>
        </w:rPr>
        <w:t>乙方</w:t>
      </w:r>
      <w:r>
        <w:rPr>
          <w:rFonts w:hint="eastAsia" w:ascii="宋体" w:hAnsi="宋体" w:eastAsia="宋体"/>
          <w:b w:val="0"/>
          <w:bCs w:val="0"/>
          <w:sz w:val="21"/>
          <w:szCs w:val="21"/>
        </w:rPr>
        <w:t>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21288426">
      <w:pPr>
        <w:pStyle w:val="23"/>
        <w:spacing w:line="400" w:lineRule="exact"/>
        <w:rPr>
          <w:rFonts w:hAnsi="宋体"/>
          <w:b/>
          <w:bCs/>
          <w:szCs w:val="24"/>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14:paraId="58FAC7DC">
      <w:pPr>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0DC72A77">
      <w:pPr>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0C9E3A79">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66A5E79C">
      <w:pPr>
        <w:autoSpaceDE w:val="0"/>
        <w:autoSpaceDN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1D40435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49201EE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6A21006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73299E0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2D50A14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04CDC8CF">
      <w:pPr>
        <w:pStyle w:val="79"/>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34C798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443A2C3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01D0B2FF">
      <w:pPr>
        <w:snapToGrid w:val="0"/>
        <w:spacing w:line="400" w:lineRule="exact"/>
        <w:jc w:val="left"/>
        <w:rPr>
          <w:rFonts w:ascii="宋体" w:hAnsi="宋体"/>
          <w:b/>
          <w:bCs/>
          <w:sz w:val="24"/>
        </w:rPr>
      </w:pPr>
      <w:r>
        <w:rPr>
          <w:rFonts w:hint="eastAsia" w:ascii="宋体" w:hAnsi="宋体"/>
          <w:b/>
          <w:bCs/>
          <w:sz w:val="24"/>
        </w:rPr>
        <w:t>15. 违约责任</w:t>
      </w:r>
    </w:p>
    <w:p w14:paraId="2DE91F73">
      <w:pPr>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512F723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95E8633">
      <w:pPr>
        <w:autoSpaceDE w:val="0"/>
        <w:autoSpaceDN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0D04C5B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7F1ECF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160473F7">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33DC0FE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1ADF2C98">
      <w:pPr>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143D0891">
      <w:pPr>
        <w:numPr>
          <w:ilvl w:val="0"/>
          <w:numId w:val="7"/>
        </w:numPr>
        <w:autoSpaceDE w:val="0"/>
        <w:autoSpaceDN w:val="0"/>
        <w:snapToGrid w:val="0"/>
        <w:spacing w:line="400" w:lineRule="exact"/>
        <w:jc w:val="left"/>
        <w:rPr>
          <w:rFonts w:ascii="宋体" w:hAnsi="宋体"/>
          <w:b/>
          <w:sz w:val="24"/>
        </w:rPr>
      </w:pPr>
      <w:r>
        <w:rPr>
          <w:rFonts w:hint="eastAsia" w:ascii="宋体" w:hAnsi="宋体"/>
          <w:b/>
          <w:sz w:val="24"/>
        </w:rPr>
        <w:t>合同变更、中止与终止</w:t>
      </w:r>
    </w:p>
    <w:p w14:paraId="5E3A73A3">
      <w:pPr>
        <w:snapToGrid w:val="0"/>
        <w:spacing w:line="400" w:lineRule="exact"/>
        <w:jc w:val="left"/>
        <w:rPr>
          <w:rFonts w:ascii="宋体" w:hAnsi="宋体"/>
          <w:szCs w:val="21"/>
        </w:rPr>
      </w:pPr>
      <w:r>
        <w:rPr>
          <w:rFonts w:hint="eastAsia" w:ascii="宋体" w:hAnsi="宋体"/>
          <w:szCs w:val="21"/>
        </w:rPr>
        <w:t xml:space="preserve">    16.1合同的变更</w:t>
      </w:r>
    </w:p>
    <w:p w14:paraId="307B9B8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1E312B06">
      <w:pPr>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2FD94E9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46C57DA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ECB2FFA">
      <w:pPr>
        <w:pStyle w:val="79"/>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18A88EA4">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5015A370">
      <w:pPr>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6C40926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21DB3645">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2D041D2">
      <w:pPr>
        <w:pStyle w:val="79"/>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6F649401">
      <w:pPr>
        <w:pStyle w:val="79"/>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EEF2055">
      <w:pPr>
        <w:autoSpaceDE w:val="0"/>
        <w:autoSpaceDN w:val="0"/>
        <w:snapToGrid w:val="0"/>
        <w:spacing w:line="400" w:lineRule="exact"/>
        <w:jc w:val="left"/>
        <w:rPr>
          <w:rFonts w:ascii="宋体" w:hAnsi="宋体"/>
          <w:b/>
          <w:bCs/>
          <w:sz w:val="24"/>
        </w:rPr>
      </w:pPr>
      <w:r>
        <w:rPr>
          <w:rFonts w:hint="eastAsia" w:ascii="宋体" w:hAnsi="宋体"/>
          <w:b/>
          <w:bCs/>
          <w:sz w:val="24"/>
        </w:rPr>
        <w:t>17. 合同分包</w:t>
      </w:r>
    </w:p>
    <w:p w14:paraId="45C6CE7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19906DF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1448A932">
      <w:pPr>
        <w:autoSpaceDE w:val="0"/>
        <w:autoSpaceDN w:val="0"/>
        <w:snapToGrid w:val="0"/>
        <w:spacing w:line="400" w:lineRule="exact"/>
        <w:jc w:val="left"/>
        <w:rPr>
          <w:rFonts w:ascii="宋体" w:hAnsi="宋体"/>
          <w:b/>
          <w:bCs/>
          <w:sz w:val="24"/>
        </w:rPr>
      </w:pPr>
      <w:r>
        <w:rPr>
          <w:rFonts w:hint="eastAsia" w:ascii="宋体" w:hAnsi="宋体"/>
          <w:b/>
          <w:bCs/>
          <w:sz w:val="24"/>
        </w:rPr>
        <w:t>18. 不可抗力</w:t>
      </w:r>
    </w:p>
    <w:p w14:paraId="2E9572A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3C3BAD9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6891456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2436A18">
      <w:pPr>
        <w:autoSpaceDE w:val="0"/>
        <w:autoSpaceDN w:val="0"/>
        <w:snapToGrid w:val="0"/>
        <w:spacing w:line="400" w:lineRule="exact"/>
        <w:jc w:val="left"/>
        <w:rPr>
          <w:rFonts w:ascii="宋体" w:hAnsi="宋体"/>
          <w:b/>
          <w:bCs/>
          <w:sz w:val="24"/>
        </w:rPr>
      </w:pPr>
      <w:r>
        <w:rPr>
          <w:rFonts w:hint="eastAsia" w:ascii="宋体" w:hAnsi="宋体"/>
          <w:b/>
          <w:bCs/>
          <w:sz w:val="24"/>
        </w:rPr>
        <w:t>19. 解决争议的方法</w:t>
      </w:r>
    </w:p>
    <w:p w14:paraId="0163B8AC">
      <w:pPr>
        <w:pStyle w:val="79"/>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3295D627">
      <w:pPr>
        <w:pStyle w:val="79"/>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2DA2D26">
      <w:pPr>
        <w:pStyle w:val="79"/>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884998A">
      <w:pPr>
        <w:autoSpaceDE w:val="0"/>
        <w:autoSpaceDN w:val="0"/>
        <w:snapToGrid w:val="0"/>
        <w:spacing w:line="400" w:lineRule="exact"/>
        <w:jc w:val="left"/>
        <w:rPr>
          <w:rFonts w:ascii="宋体" w:hAnsi="宋体"/>
          <w:sz w:val="24"/>
        </w:rPr>
      </w:pPr>
      <w:r>
        <w:rPr>
          <w:rFonts w:hint="eastAsia" w:ascii="宋体" w:hAnsi="宋体"/>
          <w:b/>
          <w:sz w:val="24"/>
        </w:rPr>
        <w:t>20. 政府采购政策</w:t>
      </w:r>
    </w:p>
    <w:p w14:paraId="6E1F132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5CCFEE76">
      <w:pPr>
        <w:autoSpaceDE w:val="0"/>
        <w:autoSpaceDN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2DBE9C7E">
      <w:pPr>
        <w:pStyle w:val="23"/>
        <w:spacing w:line="400" w:lineRule="exact"/>
        <w:ind w:firstLine="420" w:firstLineChars="200"/>
        <w:rPr>
          <w:sz w:val="21"/>
          <w:szCs w:val="18"/>
        </w:rPr>
      </w:pPr>
      <w:r>
        <w:rPr>
          <w:rFonts w:hAnsi="宋体"/>
          <w:sz w:val="21"/>
          <w:szCs w:val="18"/>
        </w:rPr>
        <w:t>2</w:t>
      </w:r>
      <w:r>
        <w:rPr>
          <w:rFonts w:hint="eastAsia" w:hAnsi="宋体"/>
          <w:sz w:val="21"/>
          <w:szCs w:val="18"/>
          <w:lang w:val="en-US"/>
        </w:rPr>
        <w:t>0</w:t>
      </w:r>
      <w:r>
        <w:rPr>
          <w:rFonts w:hint="eastAsia" w:hAnsi="宋体"/>
          <w:sz w:val="21"/>
          <w:szCs w:val="18"/>
        </w:rPr>
        <w:t>.</w:t>
      </w:r>
      <w:r>
        <w:rPr>
          <w:rFonts w:hint="eastAsia" w:hAnsi="宋体"/>
          <w:sz w:val="21"/>
          <w:szCs w:val="18"/>
          <w:lang w:val="en-US"/>
        </w:rPr>
        <w:t>3</w:t>
      </w:r>
      <w:r>
        <w:rPr>
          <w:rFonts w:hint="eastAsia" w:hAnsi="宋体"/>
          <w:sz w:val="21"/>
          <w:szCs w:val="18"/>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CD73B7">
      <w:pPr>
        <w:autoSpaceDE w:val="0"/>
        <w:autoSpaceDN w:val="0"/>
        <w:snapToGrid w:val="0"/>
        <w:spacing w:line="400" w:lineRule="exact"/>
        <w:jc w:val="left"/>
        <w:rPr>
          <w:rFonts w:ascii="宋体" w:hAnsi="宋体"/>
          <w:b/>
          <w:sz w:val="24"/>
        </w:rPr>
      </w:pPr>
      <w:r>
        <w:rPr>
          <w:rFonts w:hint="eastAsia" w:ascii="宋体" w:hAnsi="宋体"/>
          <w:b/>
          <w:sz w:val="24"/>
        </w:rPr>
        <w:t>21. 法律适用</w:t>
      </w:r>
    </w:p>
    <w:p w14:paraId="25DAB4FA">
      <w:pPr>
        <w:pStyle w:val="79"/>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27AA2990">
      <w:pPr>
        <w:pStyle w:val="79"/>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37C36F21">
      <w:pPr>
        <w:numPr>
          <w:ilvl w:val="255"/>
          <w:numId w:val="0"/>
        </w:numPr>
        <w:autoSpaceDE w:val="0"/>
        <w:autoSpaceDN w:val="0"/>
        <w:snapToGrid w:val="0"/>
        <w:spacing w:line="400" w:lineRule="exact"/>
        <w:jc w:val="left"/>
        <w:rPr>
          <w:rFonts w:ascii="宋体" w:hAnsi="宋体"/>
          <w:b/>
          <w:sz w:val="24"/>
        </w:rPr>
      </w:pPr>
      <w:r>
        <w:rPr>
          <w:rFonts w:hint="eastAsia" w:ascii="宋体" w:hAnsi="宋体"/>
          <w:b/>
          <w:sz w:val="24"/>
        </w:rPr>
        <w:t>22. 通知</w:t>
      </w:r>
    </w:p>
    <w:p w14:paraId="68F8C1E6">
      <w:pPr>
        <w:pStyle w:val="79"/>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2C0849C">
      <w:pPr>
        <w:pStyle w:val="79"/>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490CB2EF">
      <w:pPr>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5D890E58">
      <w:pPr>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2A42816A">
      <w:pPr>
        <w:numPr>
          <w:ilvl w:val="0"/>
          <w:numId w:val="8"/>
        </w:numPr>
        <w:snapToGrid w:val="0"/>
        <w:spacing w:line="400" w:lineRule="exact"/>
        <w:jc w:val="left"/>
        <w:rPr>
          <w:rFonts w:ascii="宋体" w:hAnsi="宋体"/>
          <w:b/>
          <w:bCs/>
          <w:sz w:val="24"/>
        </w:rPr>
      </w:pPr>
      <w:r>
        <w:rPr>
          <w:rFonts w:hint="eastAsia" w:ascii="宋体" w:hAnsi="宋体"/>
          <w:b/>
          <w:bCs/>
          <w:sz w:val="24"/>
        </w:rPr>
        <w:t>合同未尽事项</w:t>
      </w:r>
    </w:p>
    <w:p w14:paraId="6AB1CC0F">
      <w:pPr>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2CCA87E">
      <w:pPr>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43" w:name="_Toc20313"/>
    </w:p>
    <w:p w14:paraId="49C69D7A">
      <w:pPr>
        <w:snapToGrid w:val="0"/>
        <w:jc w:val="center"/>
        <w:rPr>
          <w:rFonts w:ascii="黑体" w:hAnsi="华文中宋" w:eastAsia="黑体"/>
          <w:sz w:val="28"/>
          <w:szCs w:val="28"/>
        </w:rPr>
      </w:pPr>
      <w:r>
        <w:rPr>
          <w:rFonts w:hint="eastAsia" w:ascii="黑体" w:hAnsi="华文中宋" w:eastAsia="黑体"/>
          <w:sz w:val="28"/>
          <w:szCs w:val="28"/>
        </w:rPr>
        <w:br w:type="page"/>
      </w:r>
    </w:p>
    <w:p w14:paraId="14E48693">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837E7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D7E307">
            <w:pPr>
              <w:snapToGrid w:val="0"/>
              <w:jc w:val="center"/>
              <w:rPr>
                <w:rFonts w:ascii="宋体" w:hAnsi="宋体"/>
                <w:szCs w:val="21"/>
                <w:highlight w:val="none"/>
              </w:rPr>
            </w:pPr>
            <w:r>
              <w:rPr>
                <w:rFonts w:hint="eastAsia" w:ascii="宋体" w:hAnsi="宋体"/>
                <w:szCs w:val="21"/>
                <w:highlight w:val="none"/>
              </w:rPr>
              <w:t>第二节</w:t>
            </w:r>
          </w:p>
          <w:p w14:paraId="27B9959C">
            <w:pPr>
              <w:snapToGrid w:val="0"/>
              <w:jc w:val="center"/>
              <w:rPr>
                <w:rFonts w:ascii="宋体" w:hAnsi="宋体"/>
                <w:szCs w:val="21"/>
                <w:highlight w:val="none"/>
              </w:rPr>
            </w:pPr>
            <w:r>
              <w:rPr>
                <w:rFonts w:hint="eastAsia" w:ascii="宋体" w:hAnsi="宋体"/>
                <w:szCs w:val="21"/>
                <w:highlight w:val="none"/>
              </w:rPr>
              <w:t>第1.2（6）项</w:t>
            </w:r>
          </w:p>
        </w:tc>
        <w:tc>
          <w:tcPr>
            <w:tcW w:w="1742" w:type="dxa"/>
            <w:vAlign w:val="center"/>
          </w:tcPr>
          <w:p w14:paraId="419D2C3D">
            <w:pPr>
              <w:snapToGrid w:val="0"/>
              <w:jc w:val="left"/>
              <w:rPr>
                <w:rFonts w:ascii="宋体" w:hAnsi="宋体"/>
                <w:szCs w:val="21"/>
                <w:highlight w:val="none"/>
              </w:rPr>
            </w:pPr>
            <w:r>
              <w:rPr>
                <w:rFonts w:hint="eastAsia" w:ascii="宋体" w:hAnsi="宋体"/>
                <w:szCs w:val="21"/>
                <w:highlight w:val="none"/>
              </w:rPr>
              <w:t>联合体具体要求</w:t>
            </w:r>
          </w:p>
        </w:tc>
        <w:tc>
          <w:tcPr>
            <w:tcW w:w="5170" w:type="dxa"/>
            <w:vAlign w:val="center"/>
          </w:tcPr>
          <w:p w14:paraId="74106941">
            <w:pPr>
              <w:snapToGrid w:val="0"/>
              <w:jc w:val="left"/>
              <w:rPr>
                <w:rFonts w:ascii="宋体" w:hAnsi="宋体"/>
                <w:szCs w:val="21"/>
                <w:highlight w:val="none"/>
              </w:rPr>
            </w:pPr>
            <w:r>
              <w:rPr>
                <w:rFonts w:hint="eastAsia" w:ascii="宋体" w:hAnsi="宋体"/>
                <w:szCs w:val="21"/>
                <w:highlight w:val="none"/>
              </w:rPr>
              <w:t>详见联合体协议</w:t>
            </w:r>
          </w:p>
        </w:tc>
      </w:tr>
      <w:tr w14:paraId="07CAE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166801D">
            <w:pPr>
              <w:snapToGrid w:val="0"/>
              <w:jc w:val="center"/>
              <w:rPr>
                <w:rFonts w:ascii="宋体" w:hAnsi="宋体"/>
                <w:szCs w:val="21"/>
                <w:highlight w:val="none"/>
              </w:rPr>
            </w:pPr>
            <w:r>
              <w:rPr>
                <w:rFonts w:hint="eastAsia" w:ascii="宋体" w:hAnsi="宋体"/>
                <w:szCs w:val="21"/>
                <w:highlight w:val="none"/>
              </w:rPr>
              <w:t>第二节</w:t>
            </w:r>
          </w:p>
          <w:p w14:paraId="6B763F86">
            <w:pPr>
              <w:snapToGrid w:val="0"/>
              <w:jc w:val="center"/>
              <w:rPr>
                <w:rFonts w:ascii="宋体" w:hAnsi="宋体"/>
                <w:szCs w:val="21"/>
                <w:highlight w:val="none"/>
              </w:rPr>
            </w:pPr>
            <w:r>
              <w:rPr>
                <w:rFonts w:hint="eastAsia" w:ascii="宋体" w:hAnsi="宋体"/>
                <w:szCs w:val="21"/>
                <w:highlight w:val="none"/>
              </w:rPr>
              <w:t>第1.2（7）项</w:t>
            </w:r>
          </w:p>
        </w:tc>
        <w:tc>
          <w:tcPr>
            <w:tcW w:w="1742" w:type="dxa"/>
            <w:vAlign w:val="center"/>
          </w:tcPr>
          <w:p w14:paraId="4FEE51FB">
            <w:pPr>
              <w:snapToGrid w:val="0"/>
              <w:jc w:val="left"/>
              <w:rPr>
                <w:rFonts w:ascii="宋体" w:hAnsi="宋体"/>
                <w:szCs w:val="21"/>
                <w:highlight w:val="none"/>
              </w:rPr>
            </w:pPr>
            <w:r>
              <w:rPr>
                <w:rFonts w:hint="eastAsia" w:ascii="宋体" w:hAnsi="宋体"/>
                <w:szCs w:val="21"/>
                <w:highlight w:val="none"/>
              </w:rPr>
              <w:t>其他术语解释</w:t>
            </w:r>
          </w:p>
        </w:tc>
        <w:tc>
          <w:tcPr>
            <w:tcW w:w="5170" w:type="dxa"/>
            <w:vAlign w:val="center"/>
          </w:tcPr>
          <w:p w14:paraId="305804EA">
            <w:pPr>
              <w:snapToGrid w:val="0"/>
              <w:jc w:val="left"/>
              <w:rPr>
                <w:rFonts w:ascii="宋体" w:hAnsi="宋体"/>
                <w:szCs w:val="21"/>
                <w:highlight w:val="none"/>
              </w:rPr>
            </w:pPr>
            <w:r>
              <w:rPr>
                <w:rFonts w:hint="eastAsia" w:ascii="宋体" w:hAnsi="宋体"/>
                <w:szCs w:val="21"/>
                <w:highlight w:val="none"/>
              </w:rPr>
              <w:t>/</w:t>
            </w:r>
          </w:p>
        </w:tc>
      </w:tr>
      <w:tr w14:paraId="7415C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5B9786">
            <w:pPr>
              <w:snapToGrid w:val="0"/>
              <w:jc w:val="center"/>
              <w:rPr>
                <w:rFonts w:ascii="宋体" w:hAnsi="宋体"/>
                <w:szCs w:val="21"/>
                <w:highlight w:val="none"/>
              </w:rPr>
            </w:pPr>
            <w:r>
              <w:rPr>
                <w:rFonts w:hint="eastAsia" w:ascii="宋体" w:hAnsi="宋体"/>
                <w:szCs w:val="21"/>
                <w:highlight w:val="none"/>
              </w:rPr>
              <w:t>第二节</w:t>
            </w:r>
          </w:p>
          <w:p w14:paraId="2A08E4FC">
            <w:pPr>
              <w:snapToGrid w:val="0"/>
              <w:jc w:val="center"/>
              <w:rPr>
                <w:rFonts w:ascii="宋体" w:hAnsi="宋体"/>
                <w:szCs w:val="21"/>
                <w:highlight w:val="none"/>
              </w:rPr>
            </w:pPr>
            <w:r>
              <w:rPr>
                <w:rFonts w:hint="eastAsia" w:ascii="宋体" w:hAnsi="宋体"/>
                <w:szCs w:val="21"/>
                <w:highlight w:val="none"/>
              </w:rPr>
              <w:t>第4.4款</w:t>
            </w:r>
          </w:p>
        </w:tc>
        <w:tc>
          <w:tcPr>
            <w:tcW w:w="1742" w:type="dxa"/>
            <w:vAlign w:val="center"/>
          </w:tcPr>
          <w:p w14:paraId="5AC8D863">
            <w:pPr>
              <w:snapToGrid w:val="0"/>
              <w:jc w:val="left"/>
              <w:rPr>
                <w:rFonts w:ascii="宋体" w:hAnsi="宋体"/>
                <w:szCs w:val="21"/>
                <w:highlight w:val="none"/>
              </w:rPr>
            </w:pPr>
            <w:r>
              <w:rPr>
                <w:rFonts w:hint="eastAsia" w:ascii="宋体" w:hAnsi="宋体"/>
                <w:szCs w:val="21"/>
                <w:highlight w:val="none"/>
              </w:rPr>
              <w:t>履约验收中甲方提出异议或作出说明的期限</w:t>
            </w:r>
          </w:p>
        </w:tc>
        <w:tc>
          <w:tcPr>
            <w:tcW w:w="5170" w:type="dxa"/>
            <w:vAlign w:val="center"/>
          </w:tcPr>
          <w:p w14:paraId="481D134B">
            <w:pPr>
              <w:snapToGrid w:val="0"/>
              <w:jc w:val="left"/>
              <w:rPr>
                <w:rFonts w:ascii="宋体" w:hAnsi="宋体"/>
                <w:szCs w:val="21"/>
                <w:highlight w:val="none"/>
              </w:rPr>
            </w:pPr>
            <w:r>
              <w:rPr>
                <w:rFonts w:hint="eastAsia" w:ascii="宋体" w:hAnsi="宋体"/>
                <w:szCs w:val="21"/>
                <w:highlight w:val="none"/>
              </w:rPr>
              <w:t>15个工作日</w:t>
            </w:r>
          </w:p>
        </w:tc>
      </w:tr>
      <w:tr w14:paraId="68550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6275D6">
            <w:pPr>
              <w:snapToGrid w:val="0"/>
              <w:jc w:val="center"/>
              <w:rPr>
                <w:rFonts w:ascii="宋体" w:hAnsi="宋体"/>
                <w:szCs w:val="21"/>
                <w:highlight w:val="none"/>
              </w:rPr>
            </w:pPr>
            <w:r>
              <w:rPr>
                <w:rFonts w:hint="eastAsia" w:ascii="宋体" w:hAnsi="宋体"/>
                <w:szCs w:val="21"/>
                <w:highlight w:val="none"/>
              </w:rPr>
              <w:t>第二节</w:t>
            </w:r>
          </w:p>
          <w:p w14:paraId="15059DC9">
            <w:pPr>
              <w:snapToGrid w:val="0"/>
              <w:jc w:val="center"/>
              <w:rPr>
                <w:rFonts w:ascii="宋体" w:hAnsi="宋体"/>
                <w:szCs w:val="21"/>
                <w:highlight w:val="none"/>
              </w:rPr>
            </w:pPr>
            <w:r>
              <w:rPr>
                <w:rFonts w:hint="eastAsia" w:ascii="宋体" w:hAnsi="宋体"/>
                <w:szCs w:val="21"/>
                <w:highlight w:val="none"/>
              </w:rPr>
              <w:t>第4.6款</w:t>
            </w:r>
          </w:p>
        </w:tc>
        <w:tc>
          <w:tcPr>
            <w:tcW w:w="1742" w:type="dxa"/>
            <w:vAlign w:val="center"/>
          </w:tcPr>
          <w:p w14:paraId="3A74F1E7">
            <w:pPr>
              <w:snapToGrid w:val="0"/>
              <w:jc w:val="left"/>
              <w:rPr>
                <w:rFonts w:ascii="宋体" w:hAnsi="宋体"/>
                <w:szCs w:val="21"/>
                <w:highlight w:val="none"/>
              </w:rPr>
            </w:pPr>
            <w:r>
              <w:rPr>
                <w:rFonts w:hint="eastAsia" w:ascii="宋体" w:hAnsi="宋体"/>
                <w:szCs w:val="21"/>
                <w:highlight w:val="none"/>
              </w:rPr>
              <w:t>约定甲方承担的其他义务和责任</w:t>
            </w:r>
          </w:p>
        </w:tc>
        <w:tc>
          <w:tcPr>
            <w:tcW w:w="5170" w:type="dxa"/>
            <w:vAlign w:val="center"/>
          </w:tcPr>
          <w:p w14:paraId="12CF1287">
            <w:pPr>
              <w:snapToGrid w:val="0"/>
              <w:jc w:val="left"/>
              <w:rPr>
                <w:rFonts w:ascii="宋体" w:hAnsi="宋体"/>
                <w:szCs w:val="21"/>
                <w:highlight w:val="none"/>
              </w:rPr>
            </w:pPr>
            <w:r>
              <w:rPr>
                <w:rFonts w:hint="eastAsia" w:ascii="宋体" w:hAnsi="宋体"/>
                <w:szCs w:val="21"/>
                <w:highlight w:val="none"/>
              </w:rPr>
              <w:t>/</w:t>
            </w:r>
          </w:p>
        </w:tc>
      </w:tr>
      <w:tr w14:paraId="6F6BB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95999F">
            <w:pPr>
              <w:snapToGrid w:val="0"/>
              <w:jc w:val="center"/>
              <w:rPr>
                <w:rFonts w:ascii="宋体" w:hAnsi="宋体"/>
                <w:szCs w:val="21"/>
                <w:highlight w:val="none"/>
              </w:rPr>
            </w:pPr>
            <w:r>
              <w:rPr>
                <w:rFonts w:hint="eastAsia" w:ascii="宋体" w:hAnsi="宋体"/>
                <w:szCs w:val="21"/>
                <w:highlight w:val="none"/>
              </w:rPr>
              <w:t>第二节</w:t>
            </w:r>
          </w:p>
          <w:p w14:paraId="1D2F4BFC">
            <w:pPr>
              <w:snapToGrid w:val="0"/>
              <w:jc w:val="center"/>
              <w:rPr>
                <w:highlight w:val="none"/>
              </w:rPr>
            </w:pPr>
            <w:r>
              <w:rPr>
                <w:rFonts w:hint="eastAsia" w:ascii="宋体" w:hAnsi="宋体"/>
                <w:szCs w:val="21"/>
                <w:highlight w:val="none"/>
              </w:rPr>
              <w:t>第5.4款</w:t>
            </w:r>
          </w:p>
        </w:tc>
        <w:tc>
          <w:tcPr>
            <w:tcW w:w="1742" w:type="dxa"/>
            <w:vAlign w:val="center"/>
          </w:tcPr>
          <w:p w14:paraId="5417392D">
            <w:pPr>
              <w:snapToGrid w:val="0"/>
              <w:jc w:val="left"/>
              <w:rPr>
                <w:rFonts w:ascii="宋体" w:hAnsi="宋体"/>
                <w:szCs w:val="21"/>
                <w:highlight w:val="none"/>
              </w:rPr>
            </w:pPr>
            <w:r>
              <w:rPr>
                <w:rFonts w:hint="eastAsia" w:ascii="宋体" w:hAnsi="宋体"/>
                <w:szCs w:val="21"/>
                <w:highlight w:val="none"/>
              </w:rPr>
              <w:t>约定乙方承担的其他义务和责任</w:t>
            </w:r>
          </w:p>
        </w:tc>
        <w:tc>
          <w:tcPr>
            <w:tcW w:w="5170" w:type="dxa"/>
            <w:vAlign w:val="center"/>
          </w:tcPr>
          <w:p w14:paraId="5D509BE9">
            <w:pPr>
              <w:snapToGrid w:val="0"/>
              <w:jc w:val="left"/>
              <w:rPr>
                <w:rFonts w:ascii="宋体" w:hAnsi="宋体"/>
                <w:szCs w:val="21"/>
                <w:highlight w:val="none"/>
              </w:rPr>
            </w:pPr>
            <w:r>
              <w:rPr>
                <w:rFonts w:hint="eastAsia" w:ascii="宋体" w:hAnsi="宋体"/>
                <w:szCs w:val="21"/>
                <w:highlight w:val="none"/>
              </w:rPr>
              <w:t>（1）所供货物在现场进行到货验收时乙方必须派人员参加并与甲方一起开箱检验，按供货清单验收，若有缺少或损坏，乙方应立即补足或更换全新同规格产品，并承担相关费用直至使甲方满意为止。</w:t>
            </w:r>
          </w:p>
          <w:p w14:paraId="187A1E19">
            <w:pPr>
              <w:snapToGrid w:val="0"/>
              <w:jc w:val="left"/>
              <w:rPr>
                <w:rFonts w:ascii="宋体" w:hAnsi="宋体"/>
                <w:szCs w:val="21"/>
                <w:highlight w:val="none"/>
              </w:rPr>
            </w:pPr>
            <w:r>
              <w:rPr>
                <w:rFonts w:hint="eastAsia" w:ascii="宋体" w:hAnsi="宋体"/>
                <w:szCs w:val="21"/>
                <w:highlight w:val="none"/>
              </w:rPr>
              <w:t>（2）若因乙方产品质量或安装不当导致验收不合格，应及时处理直至验收合格，期间产生的一切费用由乙方承担；若二次验收不合格，甲方有权退货。甲方在此期间保留对乙方的索赔权利。</w:t>
            </w:r>
          </w:p>
          <w:p w14:paraId="5F0BDBC1">
            <w:pPr>
              <w:snapToGrid w:val="0"/>
              <w:jc w:val="left"/>
              <w:rPr>
                <w:rFonts w:ascii="宋体" w:hAnsi="宋体"/>
                <w:szCs w:val="21"/>
                <w:highlight w:val="none"/>
              </w:rPr>
            </w:pPr>
            <w:r>
              <w:rPr>
                <w:rFonts w:hint="eastAsia" w:ascii="宋体" w:hAnsi="宋体"/>
                <w:szCs w:val="21"/>
                <w:highlight w:val="none"/>
              </w:rPr>
              <w:t>（3）乙方在货物到货、安装和验收期间应采取严格的安全措施，承担由于自身原因所造成的事故责任及其发生的一切费用。</w:t>
            </w:r>
          </w:p>
          <w:p w14:paraId="276E6BE1">
            <w:pPr>
              <w:snapToGrid w:val="0"/>
              <w:jc w:val="left"/>
              <w:rPr>
                <w:rFonts w:ascii="宋体" w:hAnsi="宋体"/>
                <w:szCs w:val="21"/>
                <w:highlight w:val="none"/>
              </w:rPr>
            </w:pPr>
            <w:r>
              <w:rPr>
                <w:rFonts w:hint="eastAsia" w:ascii="宋体" w:hAnsi="宋体"/>
                <w:szCs w:val="21"/>
                <w:highlight w:val="none"/>
              </w:rPr>
              <w:t>（4）在保修期内，乙方应提供免费维保服务，在正常工作条件下，因产品制造质量不良而产生损坏或不能正常工作，乙方应提供免费维修直至更换。费用由乙方承担（包括返厂维修）。</w:t>
            </w:r>
          </w:p>
          <w:p w14:paraId="16076E99">
            <w:pPr>
              <w:snapToGrid w:val="0"/>
              <w:jc w:val="left"/>
              <w:rPr>
                <w:rFonts w:ascii="宋体" w:hAnsi="宋体"/>
                <w:szCs w:val="21"/>
                <w:highlight w:val="none"/>
              </w:rPr>
            </w:pPr>
            <w:r>
              <w:rPr>
                <w:rFonts w:hint="eastAsia" w:ascii="宋体" w:hAnsi="宋体"/>
                <w:szCs w:val="21"/>
                <w:highlight w:val="none"/>
              </w:rPr>
              <w:t>（5）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126DC1">
            <w:pPr>
              <w:snapToGrid w:val="0"/>
              <w:jc w:val="left"/>
              <w:rPr>
                <w:rFonts w:ascii="宋体" w:hAnsi="宋体"/>
                <w:szCs w:val="21"/>
                <w:highlight w:val="none"/>
              </w:rPr>
            </w:pPr>
            <w:r>
              <w:rPr>
                <w:rFonts w:hint="eastAsia" w:ascii="宋体" w:hAnsi="宋体"/>
                <w:szCs w:val="21"/>
                <w:highlight w:val="none"/>
              </w:rPr>
              <w:t>（6）以下所列为本次采购的基本要求，乙方须按有关标准及规范完成本次采购设备制造与供货、运输（含保险、装卸车）、安装、调试与技术培训、检验、检测、通过有关部门验收、质保期内服务、维修等各项工作，并保证其使用的安全性与可靠性。具体配置说明、技术参数及产品样本等由乙方在投标文件中提供。</w:t>
            </w:r>
          </w:p>
          <w:p w14:paraId="02B54C6C">
            <w:pPr>
              <w:snapToGrid w:val="0"/>
              <w:jc w:val="left"/>
              <w:rPr>
                <w:rFonts w:ascii="宋体" w:hAnsi="宋体"/>
                <w:szCs w:val="21"/>
                <w:highlight w:val="none"/>
              </w:rPr>
            </w:pPr>
            <w:r>
              <w:rPr>
                <w:rFonts w:hint="eastAsia" w:ascii="宋体" w:hAnsi="宋体"/>
                <w:szCs w:val="21"/>
                <w:highlight w:val="none"/>
              </w:rPr>
              <w:t>（7）乙方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乙方的投标产品必须具备相当于或高于招标文件中甲方所要求的相应的技术指标，并能提供更好的性能，具有更高的可靠性和耐用性。</w:t>
            </w:r>
          </w:p>
        </w:tc>
      </w:tr>
      <w:tr w14:paraId="4A6351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CF391A">
            <w:pPr>
              <w:snapToGrid w:val="0"/>
              <w:jc w:val="center"/>
              <w:rPr>
                <w:rFonts w:ascii="宋体" w:hAnsi="宋体"/>
                <w:szCs w:val="21"/>
                <w:highlight w:val="none"/>
              </w:rPr>
            </w:pPr>
            <w:r>
              <w:rPr>
                <w:rFonts w:hint="eastAsia" w:ascii="宋体" w:hAnsi="宋体"/>
                <w:szCs w:val="21"/>
                <w:highlight w:val="none"/>
              </w:rPr>
              <w:t>第二节</w:t>
            </w:r>
          </w:p>
          <w:p w14:paraId="244B3CC4">
            <w:pPr>
              <w:snapToGrid w:val="0"/>
              <w:jc w:val="center"/>
              <w:rPr>
                <w:rFonts w:ascii="宋体" w:hAnsi="宋体"/>
                <w:szCs w:val="21"/>
                <w:highlight w:val="none"/>
              </w:rPr>
            </w:pPr>
            <w:r>
              <w:rPr>
                <w:rFonts w:hint="eastAsia" w:ascii="宋体" w:hAnsi="宋体"/>
                <w:szCs w:val="21"/>
                <w:highlight w:val="none"/>
              </w:rPr>
              <w:t>第6.1款</w:t>
            </w:r>
          </w:p>
        </w:tc>
        <w:tc>
          <w:tcPr>
            <w:tcW w:w="1742" w:type="dxa"/>
            <w:vAlign w:val="center"/>
          </w:tcPr>
          <w:p w14:paraId="3C419D28">
            <w:pPr>
              <w:snapToGrid w:val="0"/>
              <w:jc w:val="left"/>
              <w:rPr>
                <w:rFonts w:ascii="宋体" w:hAnsi="宋体"/>
                <w:szCs w:val="21"/>
                <w:highlight w:val="none"/>
              </w:rPr>
            </w:pPr>
            <w:r>
              <w:rPr>
                <w:rFonts w:hint="eastAsia" w:ascii="宋体" w:hAnsi="宋体"/>
                <w:szCs w:val="21"/>
                <w:highlight w:val="none"/>
              </w:rPr>
              <w:t>履行合同义务的顺序</w:t>
            </w:r>
          </w:p>
        </w:tc>
        <w:tc>
          <w:tcPr>
            <w:tcW w:w="5170" w:type="dxa"/>
            <w:vAlign w:val="center"/>
          </w:tcPr>
          <w:p w14:paraId="39E6B92B">
            <w:pPr>
              <w:snapToGrid w:val="0"/>
              <w:jc w:val="left"/>
              <w:rPr>
                <w:rFonts w:ascii="宋体" w:hAnsi="宋体"/>
                <w:szCs w:val="21"/>
                <w:highlight w:val="none"/>
              </w:rPr>
            </w:pPr>
            <w:r>
              <w:rPr>
                <w:rFonts w:hint="eastAsia" w:ascii="宋体" w:hAnsi="宋体"/>
                <w:szCs w:val="21"/>
                <w:highlight w:val="none"/>
              </w:rPr>
              <w:t>/</w:t>
            </w:r>
          </w:p>
        </w:tc>
      </w:tr>
      <w:tr w14:paraId="473FD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04BC1EA">
            <w:pPr>
              <w:snapToGrid w:val="0"/>
              <w:jc w:val="center"/>
              <w:rPr>
                <w:rFonts w:ascii="宋体" w:hAnsi="宋体"/>
                <w:szCs w:val="21"/>
                <w:highlight w:val="none"/>
              </w:rPr>
            </w:pPr>
            <w:r>
              <w:rPr>
                <w:rFonts w:hint="eastAsia" w:ascii="宋体" w:hAnsi="宋体"/>
                <w:szCs w:val="21"/>
                <w:highlight w:val="none"/>
              </w:rPr>
              <w:t>第二节</w:t>
            </w:r>
          </w:p>
          <w:p w14:paraId="3B7756B3">
            <w:pPr>
              <w:snapToGrid w:val="0"/>
              <w:jc w:val="center"/>
              <w:rPr>
                <w:rFonts w:ascii="宋体" w:hAnsi="宋体"/>
                <w:szCs w:val="21"/>
                <w:highlight w:val="none"/>
              </w:rPr>
            </w:pPr>
            <w:r>
              <w:rPr>
                <w:rFonts w:hint="eastAsia" w:ascii="宋体" w:hAnsi="宋体"/>
                <w:szCs w:val="21"/>
                <w:highlight w:val="none"/>
              </w:rPr>
              <w:t>第7.1款</w:t>
            </w:r>
          </w:p>
        </w:tc>
        <w:tc>
          <w:tcPr>
            <w:tcW w:w="1742" w:type="dxa"/>
            <w:vAlign w:val="center"/>
          </w:tcPr>
          <w:p w14:paraId="55136912">
            <w:pPr>
              <w:snapToGrid w:val="0"/>
              <w:jc w:val="left"/>
              <w:rPr>
                <w:rFonts w:ascii="宋体" w:hAnsi="宋体"/>
                <w:szCs w:val="21"/>
                <w:highlight w:val="none"/>
              </w:rPr>
            </w:pPr>
            <w:r>
              <w:rPr>
                <w:rFonts w:hint="eastAsia" w:ascii="宋体" w:hAnsi="宋体"/>
                <w:szCs w:val="21"/>
                <w:highlight w:val="none"/>
              </w:rPr>
              <w:t>包装特殊要求</w:t>
            </w:r>
          </w:p>
        </w:tc>
        <w:tc>
          <w:tcPr>
            <w:tcW w:w="5170" w:type="dxa"/>
            <w:vAlign w:val="center"/>
          </w:tcPr>
          <w:p w14:paraId="27C39BA4">
            <w:pPr>
              <w:rPr>
                <w:highlight w:val="none"/>
              </w:rPr>
            </w:pPr>
            <w:r>
              <w:rPr>
                <w:rFonts w:hint="eastAsia"/>
                <w:highlight w:val="none"/>
              </w:rPr>
              <w:t>/</w:t>
            </w:r>
          </w:p>
        </w:tc>
      </w:tr>
      <w:tr w14:paraId="2CE716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7443355">
            <w:pPr>
              <w:snapToGrid w:val="0"/>
              <w:jc w:val="center"/>
              <w:rPr>
                <w:rFonts w:ascii="宋体" w:hAnsi="宋体"/>
                <w:szCs w:val="21"/>
                <w:highlight w:val="none"/>
              </w:rPr>
            </w:pPr>
          </w:p>
        </w:tc>
        <w:tc>
          <w:tcPr>
            <w:tcW w:w="1742" w:type="dxa"/>
            <w:vAlign w:val="center"/>
          </w:tcPr>
          <w:p w14:paraId="29FF6F6E">
            <w:pPr>
              <w:snapToGrid w:val="0"/>
              <w:jc w:val="left"/>
              <w:rPr>
                <w:rFonts w:ascii="宋体" w:hAnsi="宋体"/>
                <w:szCs w:val="21"/>
                <w:highlight w:val="none"/>
              </w:rPr>
            </w:pPr>
            <w:r>
              <w:rPr>
                <w:rFonts w:hint="eastAsia" w:ascii="宋体" w:hAnsi="宋体"/>
                <w:szCs w:val="21"/>
                <w:highlight w:val="none"/>
              </w:rPr>
              <w:t>指定现场</w:t>
            </w:r>
          </w:p>
        </w:tc>
        <w:tc>
          <w:tcPr>
            <w:tcW w:w="5170" w:type="dxa"/>
            <w:vAlign w:val="center"/>
          </w:tcPr>
          <w:p w14:paraId="2D77604E">
            <w:pPr>
              <w:rPr>
                <w:highlight w:val="none"/>
              </w:rPr>
            </w:pPr>
            <w:r>
              <w:rPr>
                <w:rFonts w:hint="eastAsia"/>
                <w:highlight w:val="none"/>
              </w:rPr>
              <w:t>甲方指定地点</w:t>
            </w:r>
          </w:p>
        </w:tc>
      </w:tr>
      <w:tr w14:paraId="2D53CF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95C8EDE">
            <w:pPr>
              <w:snapToGrid w:val="0"/>
              <w:jc w:val="center"/>
              <w:rPr>
                <w:rFonts w:ascii="宋体" w:hAnsi="宋体"/>
                <w:szCs w:val="21"/>
                <w:highlight w:val="none"/>
              </w:rPr>
            </w:pPr>
            <w:r>
              <w:rPr>
                <w:rFonts w:hint="eastAsia" w:ascii="宋体" w:hAnsi="宋体"/>
                <w:szCs w:val="21"/>
                <w:highlight w:val="none"/>
              </w:rPr>
              <w:t>第二节</w:t>
            </w:r>
          </w:p>
          <w:p w14:paraId="1DC61841">
            <w:pPr>
              <w:snapToGrid w:val="0"/>
              <w:jc w:val="center"/>
              <w:rPr>
                <w:rFonts w:ascii="宋体" w:hAnsi="宋体"/>
                <w:szCs w:val="21"/>
                <w:highlight w:val="none"/>
              </w:rPr>
            </w:pPr>
            <w:r>
              <w:rPr>
                <w:rFonts w:hint="eastAsia" w:ascii="宋体" w:hAnsi="宋体"/>
                <w:szCs w:val="21"/>
                <w:highlight w:val="none"/>
              </w:rPr>
              <w:t>第7.2款</w:t>
            </w:r>
          </w:p>
        </w:tc>
        <w:tc>
          <w:tcPr>
            <w:tcW w:w="1742" w:type="dxa"/>
            <w:vAlign w:val="center"/>
          </w:tcPr>
          <w:p w14:paraId="75325E0C">
            <w:pPr>
              <w:snapToGrid w:val="0"/>
              <w:jc w:val="left"/>
              <w:rPr>
                <w:rFonts w:ascii="宋体" w:hAnsi="宋体"/>
                <w:szCs w:val="21"/>
                <w:highlight w:val="none"/>
              </w:rPr>
            </w:pPr>
            <w:r>
              <w:rPr>
                <w:rFonts w:hint="eastAsia" w:ascii="宋体" w:hAnsi="宋体"/>
                <w:szCs w:val="21"/>
                <w:highlight w:val="none"/>
              </w:rPr>
              <w:t>运输特殊要求</w:t>
            </w:r>
          </w:p>
        </w:tc>
        <w:tc>
          <w:tcPr>
            <w:tcW w:w="5170" w:type="dxa"/>
            <w:vAlign w:val="center"/>
          </w:tcPr>
          <w:p w14:paraId="4BA19B12">
            <w:pPr>
              <w:rPr>
                <w:highlight w:val="none"/>
              </w:rPr>
            </w:pPr>
            <w:r>
              <w:rPr>
                <w:rFonts w:hint="eastAsia"/>
                <w:highlight w:val="none"/>
              </w:rPr>
              <w:t>/</w:t>
            </w:r>
          </w:p>
        </w:tc>
      </w:tr>
      <w:tr w14:paraId="6971B1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E26BAE1">
            <w:pPr>
              <w:snapToGrid w:val="0"/>
              <w:jc w:val="center"/>
              <w:rPr>
                <w:rFonts w:ascii="宋体" w:hAnsi="宋体"/>
                <w:szCs w:val="21"/>
                <w:highlight w:val="none"/>
              </w:rPr>
            </w:pPr>
            <w:r>
              <w:rPr>
                <w:rFonts w:hint="eastAsia" w:ascii="宋体" w:hAnsi="宋体"/>
                <w:szCs w:val="21"/>
                <w:highlight w:val="none"/>
              </w:rPr>
              <w:t>第二节</w:t>
            </w:r>
          </w:p>
          <w:p w14:paraId="0F3044E1">
            <w:pPr>
              <w:snapToGrid w:val="0"/>
              <w:jc w:val="center"/>
              <w:rPr>
                <w:rFonts w:ascii="宋体" w:hAnsi="宋体"/>
                <w:szCs w:val="21"/>
                <w:highlight w:val="none"/>
              </w:rPr>
            </w:pPr>
            <w:r>
              <w:rPr>
                <w:rFonts w:hint="eastAsia" w:ascii="宋体" w:hAnsi="宋体"/>
                <w:szCs w:val="21"/>
                <w:highlight w:val="none"/>
              </w:rPr>
              <w:t>第7.3款</w:t>
            </w:r>
          </w:p>
        </w:tc>
        <w:tc>
          <w:tcPr>
            <w:tcW w:w="1742" w:type="dxa"/>
            <w:vAlign w:val="center"/>
          </w:tcPr>
          <w:p w14:paraId="3CE2E834">
            <w:pPr>
              <w:snapToGrid w:val="0"/>
              <w:jc w:val="left"/>
              <w:rPr>
                <w:rFonts w:ascii="宋体" w:hAnsi="宋体"/>
                <w:szCs w:val="21"/>
                <w:highlight w:val="none"/>
              </w:rPr>
            </w:pPr>
            <w:r>
              <w:rPr>
                <w:rFonts w:hint="eastAsia" w:ascii="宋体" w:hAnsi="宋体"/>
                <w:szCs w:val="21"/>
                <w:highlight w:val="none"/>
              </w:rPr>
              <w:t>保险要求</w:t>
            </w:r>
          </w:p>
        </w:tc>
        <w:tc>
          <w:tcPr>
            <w:tcW w:w="5170" w:type="dxa"/>
            <w:vAlign w:val="center"/>
          </w:tcPr>
          <w:p w14:paraId="4AD141FC">
            <w:pPr>
              <w:rPr>
                <w:highlight w:val="none"/>
              </w:rPr>
            </w:pPr>
            <w:r>
              <w:rPr>
                <w:rFonts w:hint="eastAsia"/>
                <w:highlight w:val="none"/>
              </w:rPr>
              <w:t>/</w:t>
            </w:r>
          </w:p>
        </w:tc>
      </w:tr>
      <w:tr w14:paraId="5B61F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353ADF">
            <w:pPr>
              <w:snapToGrid w:val="0"/>
              <w:jc w:val="center"/>
              <w:rPr>
                <w:rFonts w:ascii="宋体" w:hAnsi="宋体"/>
                <w:szCs w:val="21"/>
                <w:highlight w:val="none"/>
              </w:rPr>
            </w:pPr>
            <w:r>
              <w:rPr>
                <w:rFonts w:hint="eastAsia" w:ascii="宋体" w:hAnsi="宋体"/>
                <w:szCs w:val="21"/>
                <w:highlight w:val="none"/>
              </w:rPr>
              <w:t>第二节</w:t>
            </w:r>
          </w:p>
          <w:p w14:paraId="52D002D2">
            <w:pPr>
              <w:snapToGrid w:val="0"/>
              <w:jc w:val="center"/>
              <w:rPr>
                <w:rFonts w:ascii="宋体" w:hAnsi="宋体"/>
                <w:szCs w:val="21"/>
                <w:highlight w:val="none"/>
              </w:rPr>
            </w:pPr>
            <w:r>
              <w:rPr>
                <w:rFonts w:hint="eastAsia" w:ascii="宋体" w:hAnsi="宋体"/>
                <w:szCs w:val="21"/>
                <w:highlight w:val="none"/>
              </w:rPr>
              <w:t>第8.2（1）项</w:t>
            </w:r>
          </w:p>
        </w:tc>
        <w:tc>
          <w:tcPr>
            <w:tcW w:w="1742" w:type="dxa"/>
            <w:vAlign w:val="center"/>
          </w:tcPr>
          <w:p w14:paraId="3C7DCA44">
            <w:pPr>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67D8E022">
            <w:pPr>
              <w:autoSpaceDE w:val="0"/>
              <w:autoSpaceDN w:val="0"/>
              <w:snapToGrid w:val="0"/>
              <w:jc w:val="left"/>
              <w:rPr>
                <w:rFonts w:ascii="宋体" w:hAnsi="宋体"/>
                <w:szCs w:val="21"/>
                <w:highlight w:val="none"/>
              </w:rPr>
            </w:pPr>
            <w:r>
              <w:rPr>
                <w:rFonts w:hint="eastAsia" w:ascii="宋体" w:hAnsi="宋体"/>
                <w:szCs w:val="21"/>
                <w:highlight w:val="none"/>
                <w:lang w:val="en-US" w:eastAsia="zh-CN"/>
              </w:rPr>
              <w:t>不少于7</w:t>
            </w:r>
            <w:r>
              <w:rPr>
                <w:rFonts w:hint="eastAsia" w:ascii="宋体" w:hAnsi="宋体"/>
                <w:szCs w:val="21"/>
                <w:highlight w:val="none"/>
              </w:rPr>
              <w:t>年</w:t>
            </w:r>
          </w:p>
        </w:tc>
      </w:tr>
      <w:tr w14:paraId="33FAB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3080A4">
            <w:pPr>
              <w:snapToGrid w:val="0"/>
              <w:jc w:val="center"/>
              <w:rPr>
                <w:rFonts w:ascii="宋体" w:hAnsi="宋体"/>
                <w:szCs w:val="21"/>
                <w:highlight w:val="none"/>
              </w:rPr>
            </w:pPr>
            <w:r>
              <w:rPr>
                <w:rFonts w:hint="eastAsia" w:ascii="宋体" w:hAnsi="宋体"/>
                <w:szCs w:val="21"/>
                <w:highlight w:val="none"/>
              </w:rPr>
              <w:t>第二节</w:t>
            </w:r>
          </w:p>
          <w:p w14:paraId="3B7F303E">
            <w:pPr>
              <w:snapToGrid w:val="0"/>
              <w:jc w:val="center"/>
              <w:rPr>
                <w:rFonts w:ascii="宋体" w:hAnsi="宋体"/>
                <w:szCs w:val="21"/>
                <w:highlight w:val="none"/>
              </w:rPr>
            </w:pPr>
            <w:r>
              <w:rPr>
                <w:rFonts w:hint="eastAsia" w:ascii="宋体" w:hAnsi="宋体"/>
                <w:szCs w:val="21"/>
                <w:highlight w:val="none"/>
              </w:rPr>
              <w:t>第8.2（3）项</w:t>
            </w:r>
          </w:p>
        </w:tc>
        <w:tc>
          <w:tcPr>
            <w:tcW w:w="1742" w:type="dxa"/>
            <w:vAlign w:val="center"/>
          </w:tcPr>
          <w:p w14:paraId="719B013C">
            <w:pPr>
              <w:snapToGrid w:val="0"/>
              <w:jc w:val="left"/>
              <w:rPr>
                <w:rFonts w:ascii="宋体" w:hAnsi="宋体"/>
                <w:szCs w:val="21"/>
                <w:highlight w:val="none"/>
              </w:rPr>
            </w:pPr>
            <w:r>
              <w:rPr>
                <w:rFonts w:hint="eastAsia" w:ascii="宋体" w:hAnsi="宋体"/>
                <w:szCs w:val="21"/>
                <w:highlight w:val="none"/>
              </w:rPr>
              <w:t>货物质量缺陷</w:t>
            </w:r>
          </w:p>
          <w:p w14:paraId="11A96219">
            <w:pPr>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4BF31130">
            <w:pPr>
              <w:snapToGrid w:val="0"/>
              <w:jc w:val="left"/>
              <w:rPr>
                <w:rFonts w:ascii="宋体" w:hAnsi="宋体"/>
                <w:szCs w:val="21"/>
                <w:highlight w:val="none"/>
              </w:rPr>
            </w:pPr>
            <w:r>
              <w:rPr>
                <w:rFonts w:hint="eastAsia" w:ascii="宋体" w:hAnsi="宋体"/>
                <w:szCs w:val="21"/>
                <w:highlight w:val="none"/>
              </w:rPr>
              <w:t>7个工作日</w:t>
            </w:r>
          </w:p>
        </w:tc>
      </w:tr>
      <w:tr w14:paraId="5F771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98B852">
            <w:pPr>
              <w:snapToGrid w:val="0"/>
              <w:jc w:val="center"/>
              <w:rPr>
                <w:rFonts w:ascii="宋体" w:hAnsi="宋体" w:cs="宋体"/>
                <w:szCs w:val="21"/>
                <w:highlight w:val="none"/>
              </w:rPr>
            </w:pPr>
            <w:r>
              <w:rPr>
                <w:rFonts w:hint="eastAsia" w:ascii="宋体" w:hAnsi="宋体" w:cs="宋体"/>
                <w:szCs w:val="21"/>
                <w:highlight w:val="none"/>
              </w:rPr>
              <w:t>第二节</w:t>
            </w:r>
          </w:p>
          <w:p w14:paraId="0AFDC49E">
            <w:pPr>
              <w:pStyle w:val="79"/>
              <w:ind w:firstLine="0" w:firstLineChars="0"/>
              <w:jc w:val="center"/>
              <w:rPr>
                <w:highlight w:val="none"/>
              </w:rPr>
            </w:pPr>
            <w:r>
              <w:rPr>
                <w:rFonts w:hint="eastAsia" w:ascii="宋体" w:hAnsi="宋体" w:eastAsia="宋体" w:cs="宋体"/>
                <w:highlight w:val="none"/>
              </w:rPr>
              <w:t>第11.1款</w:t>
            </w:r>
          </w:p>
        </w:tc>
        <w:tc>
          <w:tcPr>
            <w:tcW w:w="1742" w:type="dxa"/>
            <w:vAlign w:val="center"/>
          </w:tcPr>
          <w:p w14:paraId="0558C311">
            <w:pPr>
              <w:snapToGrid w:val="0"/>
              <w:rPr>
                <w:rFonts w:ascii="宋体" w:hAnsi="宋体"/>
                <w:szCs w:val="21"/>
                <w:highlight w:val="none"/>
              </w:rPr>
            </w:pPr>
            <w:r>
              <w:rPr>
                <w:rFonts w:hint="eastAsia" w:ascii="宋体" w:hAnsi="宋体"/>
                <w:szCs w:val="21"/>
                <w:highlight w:val="none"/>
              </w:rPr>
              <w:t>其他应当保密的信息</w:t>
            </w:r>
          </w:p>
        </w:tc>
        <w:tc>
          <w:tcPr>
            <w:tcW w:w="5170" w:type="dxa"/>
            <w:vAlign w:val="center"/>
          </w:tcPr>
          <w:p w14:paraId="38D3B623">
            <w:pPr>
              <w:snapToGrid w:val="0"/>
              <w:jc w:val="left"/>
              <w:rPr>
                <w:rFonts w:ascii="宋体" w:hAnsi="宋体"/>
                <w:szCs w:val="21"/>
                <w:highlight w:val="none"/>
              </w:rPr>
            </w:pPr>
            <w:r>
              <w:rPr>
                <w:rFonts w:hint="eastAsia" w:ascii="宋体" w:hAnsi="宋体"/>
                <w:szCs w:val="21"/>
                <w:highlight w:val="none"/>
              </w:rPr>
              <w:t>/</w:t>
            </w:r>
          </w:p>
        </w:tc>
      </w:tr>
      <w:tr w14:paraId="1020A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32772D5">
            <w:pPr>
              <w:snapToGrid w:val="0"/>
              <w:jc w:val="center"/>
              <w:rPr>
                <w:rFonts w:ascii="宋体" w:hAnsi="宋体"/>
                <w:szCs w:val="21"/>
                <w:highlight w:val="none"/>
              </w:rPr>
            </w:pPr>
            <w:r>
              <w:rPr>
                <w:rFonts w:hint="eastAsia" w:ascii="宋体" w:hAnsi="宋体"/>
                <w:szCs w:val="21"/>
                <w:highlight w:val="none"/>
              </w:rPr>
              <w:t>第二节</w:t>
            </w:r>
          </w:p>
          <w:p w14:paraId="75085D66">
            <w:pPr>
              <w:snapToGrid w:val="0"/>
              <w:jc w:val="center"/>
              <w:rPr>
                <w:rFonts w:ascii="宋体" w:hAnsi="宋体"/>
                <w:szCs w:val="21"/>
                <w:highlight w:val="none"/>
              </w:rPr>
            </w:pPr>
            <w:r>
              <w:rPr>
                <w:rFonts w:hint="eastAsia" w:ascii="宋体" w:hAnsi="宋体"/>
                <w:szCs w:val="21"/>
                <w:highlight w:val="none"/>
              </w:rPr>
              <w:t>第12.2款</w:t>
            </w:r>
          </w:p>
        </w:tc>
        <w:tc>
          <w:tcPr>
            <w:tcW w:w="1742" w:type="dxa"/>
            <w:vAlign w:val="center"/>
          </w:tcPr>
          <w:p w14:paraId="5837595C">
            <w:pPr>
              <w:snapToGrid w:val="0"/>
              <w:jc w:val="left"/>
              <w:rPr>
                <w:rFonts w:ascii="宋体" w:hAnsi="宋体"/>
                <w:szCs w:val="21"/>
                <w:highlight w:val="none"/>
              </w:rPr>
            </w:pPr>
            <w:r>
              <w:rPr>
                <w:rFonts w:hint="eastAsia" w:ascii="宋体" w:hAnsi="宋体"/>
                <w:szCs w:val="21"/>
                <w:highlight w:val="none"/>
              </w:rPr>
              <w:t>合同价款支付时间</w:t>
            </w:r>
          </w:p>
        </w:tc>
        <w:tc>
          <w:tcPr>
            <w:tcW w:w="5170" w:type="dxa"/>
            <w:vAlign w:val="center"/>
          </w:tcPr>
          <w:p w14:paraId="2982F8A7">
            <w:pPr>
              <w:snapToGrid w:val="0"/>
              <w:jc w:val="left"/>
              <w:rPr>
                <w:rFonts w:ascii="宋体" w:hAnsi="宋体"/>
                <w:szCs w:val="21"/>
                <w:highlight w:val="none"/>
              </w:rPr>
            </w:pPr>
            <w:r>
              <w:rPr>
                <w:rFonts w:hint="eastAsia" w:ascii="宋体" w:hAnsi="宋体"/>
                <w:szCs w:val="21"/>
                <w:highlight w:val="none"/>
              </w:rPr>
              <w:t>详见“第一节 2.合同金额：（3）付款方式”</w:t>
            </w:r>
          </w:p>
        </w:tc>
      </w:tr>
      <w:tr w14:paraId="707DBF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C64EE24">
            <w:pPr>
              <w:snapToGrid w:val="0"/>
              <w:jc w:val="center"/>
              <w:rPr>
                <w:rFonts w:ascii="宋体" w:hAnsi="宋体"/>
                <w:szCs w:val="21"/>
                <w:highlight w:val="none"/>
              </w:rPr>
            </w:pPr>
            <w:r>
              <w:rPr>
                <w:rFonts w:hint="eastAsia" w:ascii="宋体" w:hAnsi="宋体"/>
                <w:szCs w:val="21"/>
                <w:highlight w:val="none"/>
              </w:rPr>
              <w:t>第二节</w:t>
            </w:r>
          </w:p>
          <w:p w14:paraId="2B7C33E7">
            <w:pPr>
              <w:snapToGrid w:val="0"/>
              <w:jc w:val="center"/>
              <w:rPr>
                <w:rFonts w:ascii="宋体" w:hAnsi="宋体"/>
                <w:szCs w:val="21"/>
                <w:highlight w:val="none"/>
              </w:rPr>
            </w:pPr>
            <w:r>
              <w:rPr>
                <w:rFonts w:hint="eastAsia" w:ascii="宋体" w:hAnsi="宋体"/>
                <w:szCs w:val="21"/>
                <w:highlight w:val="none"/>
              </w:rPr>
              <w:t>第13.2款</w:t>
            </w:r>
          </w:p>
        </w:tc>
        <w:tc>
          <w:tcPr>
            <w:tcW w:w="1742" w:type="dxa"/>
            <w:vAlign w:val="center"/>
          </w:tcPr>
          <w:p w14:paraId="2A6CE9D2">
            <w:pPr>
              <w:snapToGrid w:val="0"/>
              <w:jc w:val="left"/>
              <w:rPr>
                <w:rFonts w:ascii="宋体" w:hAnsi="宋体"/>
                <w:szCs w:val="21"/>
                <w:highlight w:val="none"/>
              </w:rPr>
            </w:pPr>
            <w:r>
              <w:rPr>
                <w:rFonts w:hint="eastAsia" w:ascii="宋体" w:hAnsi="宋体"/>
                <w:szCs w:val="21"/>
                <w:highlight w:val="none"/>
              </w:rPr>
              <w:t>履约保证金不予退还的情形</w:t>
            </w:r>
          </w:p>
        </w:tc>
        <w:tc>
          <w:tcPr>
            <w:tcW w:w="5170" w:type="dxa"/>
            <w:vAlign w:val="center"/>
          </w:tcPr>
          <w:p w14:paraId="113D5406">
            <w:pPr>
              <w:snapToGrid w:val="0"/>
              <w:jc w:val="left"/>
              <w:rPr>
                <w:rFonts w:ascii="宋体" w:hAnsi="宋体"/>
                <w:szCs w:val="21"/>
                <w:highlight w:val="none"/>
              </w:rPr>
            </w:pPr>
            <w:r>
              <w:rPr>
                <w:rFonts w:hint="eastAsia" w:ascii="宋体" w:hAnsi="宋体"/>
                <w:szCs w:val="21"/>
                <w:highlight w:val="none"/>
              </w:rPr>
              <w:t>/</w:t>
            </w:r>
          </w:p>
        </w:tc>
      </w:tr>
      <w:tr w14:paraId="0686B4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5237DA">
            <w:pPr>
              <w:snapToGrid w:val="0"/>
              <w:jc w:val="center"/>
              <w:rPr>
                <w:rFonts w:ascii="宋体" w:hAnsi="宋体"/>
                <w:szCs w:val="21"/>
                <w:highlight w:val="none"/>
              </w:rPr>
            </w:pPr>
            <w:r>
              <w:rPr>
                <w:rFonts w:hint="eastAsia" w:ascii="宋体" w:hAnsi="宋体"/>
                <w:szCs w:val="21"/>
                <w:highlight w:val="none"/>
              </w:rPr>
              <w:t>第二节</w:t>
            </w:r>
          </w:p>
          <w:p w14:paraId="5200309B">
            <w:pPr>
              <w:snapToGrid w:val="0"/>
              <w:jc w:val="center"/>
              <w:rPr>
                <w:rFonts w:ascii="宋体" w:hAnsi="宋体"/>
                <w:szCs w:val="21"/>
                <w:highlight w:val="none"/>
              </w:rPr>
            </w:pPr>
            <w:r>
              <w:rPr>
                <w:rFonts w:hint="eastAsia" w:ascii="宋体" w:hAnsi="宋体"/>
                <w:szCs w:val="21"/>
                <w:highlight w:val="none"/>
              </w:rPr>
              <w:t>第13.3款</w:t>
            </w:r>
          </w:p>
        </w:tc>
        <w:tc>
          <w:tcPr>
            <w:tcW w:w="1742" w:type="dxa"/>
            <w:vAlign w:val="center"/>
          </w:tcPr>
          <w:p w14:paraId="2112A092">
            <w:pPr>
              <w:snapToGrid w:val="0"/>
              <w:jc w:val="left"/>
              <w:rPr>
                <w:rFonts w:ascii="宋体" w:hAnsi="宋体"/>
                <w:szCs w:val="21"/>
                <w:highlight w:val="none"/>
              </w:rPr>
            </w:pPr>
            <w:r>
              <w:rPr>
                <w:rFonts w:hint="eastAsia" w:ascii="宋体" w:hAnsi="宋体"/>
                <w:szCs w:val="21"/>
                <w:highlight w:val="none"/>
              </w:rPr>
              <w:t>履约保证金退还时间及逾期退还的违约金</w:t>
            </w:r>
          </w:p>
        </w:tc>
        <w:tc>
          <w:tcPr>
            <w:tcW w:w="5170" w:type="dxa"/>
            <w:vAlign w:val="center"/>
          </w:tcPr>
          <w:p w14:paraId="709E7CA8">
            <w:pPr>
              <w:snapToGrid w:val="0"/>
              <w:jc w:val="left"/>
              <w:rPr>
                <w:rFonts w:ascii="宋体" w:hAnsi="宋体"/>
                <w:szCs w:val="21"/>
                <w:highlight w:val="none"/>
              </w:rPr>
            </w:pPr>
            <w:r>
              <w:rPr>
                <w:rFonts w:hint="eastAsia" w:ascii="宋体" w:hAnsi="宋体"/>
                <w:szCs w:val="21"/>
                <w:highlight w:val="none"/>
              </w:rPr>
              <w:t>履约保证金退还时间：5个工作日</w:t>
            </w:r>
            <w:r>
              <w:rPr>
                <w:rFonts w:hint="eastAsia" w:ascii="宋体" w:hAnsi="宋体"/>
                <w:szCs w:val="21"/>
                <w:highlight w:val="none"/>
              </w:rPr>
              <w:br w:type="textWrapping"/>
            </w:r>
            <w:r>
              <w:rPr>
                <w:rFonts w:hint="eastAsia" w:ascii="宋体" w:hAnsi="宋体"/>
                <w:szCs w:val="21"/>
                <w:highlight w:val="none"/>
              </w:rPr>
              <w:t>逾期退还的违约金：/</w:t>
            </w:r>
          </w:p>
        </w:tc>
      </w:tr>
      <w:tr w14:paraId="7C67F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EA9000">
            <w:pPr>
              <w:snapToGrid w:val="0"/>
              <w:jc w:val="center"/>
              <w:rPr>
                <w:rFonts w:ascii="宋体" w:hAnsi="宋体"/>
                <w:szCs w:val="21"/>
                <w:highlight w:val="none"/>
              </w:rPr>
            </w:pPr>
            <w:r>
              <w:rPr>
                <w:rFonts w:hint="eastAsia" w:ascii="宋体" w:hAnsi="宋体"/>
                <w:szCs w:val="21"/>
                <w:highlight w:val="none"/>
              </w:rPr>
              <w:t>第二节</w:t>
            </w:r>
          </w:p>
          <w:p w14:paraId="6961D853">
            <w:pPr>
              <w:snapToGrid w:val="0"/>
              <w:jc w:val="center"/>
              <w:rPr>
                <w:rFonts w:ascii="宋体" w:hAnsi="宋体"/>
                <w:szCs w:val="21"/>
                <w:highlight w:val="none"/>
              </w:rPr>
            </w:pPr>
            <w:r>
              <w:rPr>
                <w:rFonts w:hint="eastAsia" w:ascii="宋体" w:hAnsi="宋体"/>
                <w:szCs w:val="21"/>
                <w:highlight w:val="none"/>
              </w:rPr>
              <w:t>第14.1（3）项</w:t>
            </w:r>
          </w:p>
        </w:tc>
        <w:tc>
          <w:tcPr>
            <w:tcW w:w="1742" w:type="dxa"/>
            <w:vAlign w:val="center"/>
          </w:tcPr>
          <w:p w14:paraId="0A6D7549">
            <w:pPr>
              <w:snapToGrid w:val="0"/>
              <w:jc w:val="left"/>
              <w:rPr>
                <w:rFonts w:ascii="宋体" w:hAnsi="宋体"/>
                <w:szCs w:val="21"/>
                <w:highlight w:val="none"/>
              </w:rPr>
            </w:pPr>
            <w:r>
              <w:rPr>
                <w:rFonts w:hint="eastAsia" w:ascii="宋体" w:hAnsi="宋体"/>
                <w:szCs w:val="21"/>
                <w:highlight w:val="none"/>
              </w:rPr>
              <w:t>运行监督、维修期限</w:t>
            </w:r>
          </w:p>
        </w:tc>
        <w:tc>
          <w:tcPr>
            <w:tcW w:w="5170" w:type="dxa"/>
            <w:vAlign w:val="center"/>
          </w:tcPr>
          <w:p w14:paraId="4CD30940">
            <w:pPr>
              <w:snapToGrid w:val="0"/>
              <w:jc w:val="left"/>
              <w:rPr>
                <w:rFonts w:ascii="宋体" w:hAnsi="宋体"/>
                <w:szCs w:val="21"/>
                <w:highlight w:val="none"/>
              </w:rPr>
            </w:pPr>
          </w:p>
        </w:tc>
      </w:tr>
      <w:tr w14:paraId="0D9F6B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5CF112E">
            <w:pPr>
              <w:snapToGrid w:val="0"/>
              <w:jc w:val="center"/>
              <w:rPr>
                <w:rFonts w:ascii="宋体" w:hAnsi="宋体"/>
                <w:szCs w:val="21"/>
                <w:highlight w:val="none"/>
              </w:rPr>
            </w:pPr>
            <w:r>
              <w:rPr>
                <w:rFonts w:hint="eastAsia" w:ascii="宋体" w:hAnsi="宋体"/>
                <w:szCs w:val="21"/>
                <w:highlight w:val="none"/>
              </w:rPr>
              <w:t>第二节</w:t>
            </w:r>
          </w:p>
          <w:p w14:paraId="2F281447">
            <w:pPr>
              <w:snapToGrid w:val="0"/>
              <w:jc w:val="center"/>
              <w:rPr>
                <w:rFonts w:ascii="宋体" w:hAnsi="宋体"/>
                <w:szCs w:val="21"/>
                <w:highlight w:val="none"/>
              </w:rPr>
            </w:pPr>
            <w:r>
              <w:rPr>
                <w:rFonts w:hint="eastAsia" w:ascii="宋体" w:hAnsi="宋体"/>
                <w:szCs w:val="21"/>
                <w:highlight w:val="none"/>
              </w:rPr>
              <w:t>第14.1（5）项</w:t>
            </w:r>
          </w:p>
        </w:tc>
        <w:tc>
          <w:tcPr>
            <w:tcW w:w="1742" w:type="dxa"/>
            <w:vAlign w:val="center"/>
          </w:tcPr>
          <w:p w14:paraId="242DC672">
            <w:pPr>
              <w:snapToGrid w:val="0"/>
              <w:jc w:val="left"/>
              <w:rPr>
                <w:rFonts w:ascii="宋体" w:hAnsi="宋体"/>
                <w:szCs w:val="21"/>
                <w:highlight w:val="none"/>
              </w:rPr>
            </w:pPr>
            <w:r>
              <w:rPr>
                <w:rFonts w:hint="eastAsia" w:ascii="宋体" w:hAnsi="宋体"/>
                <w:szCs w:val="21"/>
                <w:highlight w:val="none"/>
              </w:rPr>
              <w:t>货物回收的约定</w:t>
            </w:r>
          </w:p>
        </w:tc>
        <w:tc>
          <w:tcPr>
            <w:tcW w:w="5170" w:type="dxa"/>
            <w:vAlign w:val="center"/>
          </w:tcPr>
          <w:p w14:paraId="61AD2146">
            <w:pPr>
              <w:snapToGrid w:val="0"/>
              <w:jc w:val="left"/>
              <w:rPr>
                <w:rFonts w:ascii="宋体" w:hAnsi="宋体"/>
                <w:szCs w:val="21"/>
                <w:highlight w:val="none"/>
              </w:rPr>
            </w:pPr>
            <w:r>
              <w:rPr>
                <w:rFonts w:hint="eastAsia" w:ascii="宋体" w:hAnsi="宋体"/>
                <w:szCs w:val="21"/>
                <w:highlight w:val="none"/>
              </w:rPr>
              <w:t>/</w:t>
            </w:r>
          </w:p>
        </w:tc>
      </w:tr>
      <w:tr w14:paraId="721101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97664D">
            <w:pPr>
              <w:snapToGrid w:val="0"/>
              <w:jc w:val="center"/>
              <w:rPr>
                <w:rFonts w:ascii="宋体" w:hAnsi="宋体"/>
                <w:szCs w:val="21"/>
                <w:highlight w:val="none"/>
              </w:rPr>
            </w:pPr>
            <w:r>
              <w:rPr>
                <w:rFonts w:hint="eastAsia" w:ascii="宋体" w:hAnsi="宋体"/>
                <w:szCs w:val="21"/>
                <w:highlight w:val="none"/>
              </w:rPr>
              <w:t>第二节</w:t>
            </w:r>
          </w:p>
          <w:p w14:paraId="1152B2B1">
            <w:pPr>
              <w:snapToGrid w:val="0"/>
              <w:jc w:val="center"/>
              <w:rPr>
                <w:rFonts w:ascii="宋体" w:hAnsi="宋体"/>
                <w:szCs w:val="21"/>
                <w:highlight w:val="none"/>
              </w:rPr>
            </w:pPr>
            <w:r>
              <w:rPr>
                <w:rFonts w:hint="eastAsia" w:ascii="宋体" w:hAnsi="宋体"/>
                <w:szCs w:val="21"/>
                <w:highlight w:val="none"/>
              </w:rPr>
              <w:t>第14.1（6）项</w:t>
            </w:r>
          </w:p>
        </w:tc>
        <w:tc>
          <w:tcPr>
            <w:tcW w:w="1742" w:type="dxa"/>
            <w:vAlign w:val="center"/>
          </w:tcPr>
          <w:p w14:paraId="7830C93C">
            <w:pPr>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3A096E7B">
            <w:pPr>
              <w:snapToGrid w:val="0"/>
              <w:jc w:val="left"/>
              <w:rPr>
                <w:rFonts w:ascii="宋体" w:hAnsi="宋体"/>
                <w:szCs w:val="21"/>
                <w:highlight w:val="none"/>
              </w:rPr>
            </w:pPr>
            <w:r>
              <w:rPr>
                <w:rFonts w:hint="eastAsia" w:ascii="宋体" w:hAnsi="宋体"/>
                <w:szCs w:val="21"/>
                <w:highlight w:val="none"/>
              </w:rPr>
              <w:t>/</w:t>
            </w:r>
          </w:p>
        </w:tc>
      </w:tr>
      <w:tr w14:paraId="3A8A7F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5E3F65">
            <w:pPr>
              <w:snapToGrid w:val="0"/>
              <w:jc w:val="center"/>
              <w:rPr>
                <w:rFonts w:ascii="宋体" w:hAnsi="宋体"/>
                <w:szCs w:val="21"/>
                <w:highlight w:val="none"/>
              </w:rPr>
            </w:pPr>
            <w:r>
              <w:rPr>
                <w:rFonts w:hint="eastAsia" w:ascii="宋体" w:hAnsi="宋体"/>
                <w:szCs w:val="21"/>
                <w:highlight w:val="none"/>
              </w:rPr>
              <w:t>第二节</w:t>
            </w:r>
          </w:p>
          <w:p w14:paraId="743A5DB1">
            <w:pPr>
              <w:snapToGrid w:val="0"/>
              <w:jc w:val="center"/>
              <w:rPr>
                <w:rFonts w:ascii="宋体" w:hAnsi="宋体"/>
                <w:szCs w:val="21"/>
                <w:highlight w:val="none"/>
              </w:rPr>
            </w:pPr>
            <w:r>
              <w:rPr>
                <w:rFonts w:hint="eastAsia" w:ascii="宋体" w:hAnsi="宋体"/>
                <w:szCs w:val="21"/>
                <w:highlight w:val="none"/>
              </w:rPr>
              <w:t>第15.1款</w:t>
            </w:r>
          </w:p>
        </w:tc>
        <w:tc>
          <w:tcPr>
            <w:tcW w:w="1742" w:type="dxa"/>
            <w:vAlign w:val="center"/>
          </w:tcPr>
          <w:p w14:paraId="6A54B7D0">
            <w:pPr>
              <w:snapToGrid w:val="0"/>
              <w:jc w:val="left"/>
              <w:rPr>
                <w:rFonts w:ascii="宋体" w:hAnsi="宋体"/>
                <w:szCs w:val="21"/>
                <w:highlight w:val="none"/>
              </w:rPr>
            </w:pPr>
            <w:r>
              <w:rPr>
                <w:rFonts w:hint="eastAsia" w:ascii="宋体" w:hAnsi="宋体"/>
                <w:szCs w:val="21"/>
                <w:highlight w:val="none"/>
              </w:rPr>
              <w:t>修理、重作、更换相关具体规定</w:t>
            </w:r>
          </w:p>
        </w:tc>
        <w:tc>
          <w:tcPr>
            <w:tcW w:w="5170" w:type="dxa"/>
            <w:vAlign w:val="center"/>
          </w:tcPr>
          <w:p w14:paraId="1A5D3454">
            <w:pPr>
              <w:snapToGrid w:val="0"/>
              <w:jc w:val="left"/>
              <w:rPr>
                <w:rFonts w:ascii="宋体" w:hAnsi="宋体"/>
                <w:szCs w:val="21"/>
                <w:highlight w:val="none"/>
              </w:rPr>
            </w:pPr>
          </w:p>
        </w:tc>
      </w:tr>
      <w:tr w14:paraId="4FADE4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8FE41E">
            <w:pPr>
              <w:snapToGrid w:val="0"/>
              <w:jc w:val="center"/>
              <w:rPr>
                <w:rFonts w:ascii="宋体" w:hAnsi="宋体"/>
                <w:szCs w:val="21"/>
                <w:highlight w:val="none"/>
              </w:rPr>
            </w:pPr>
            <w:r>
              <w:rPr>
                <w:rFonts w:hint="eastAsia" w:ascii="宋体" w:hAnsi="宋体"/>
                <w:szCs w:val="21"/>
                <w:highlight w:val="none"/>
              </w:rPr>
              <w:t>第二节</w:t>
            </w:r>
          </w:p>
          <w:p w14:paraId="40AB6E2A">
            <w:pPr>
              <w:snapToGrid w:val="0"/>
              <w:jc w:val="center"/>
              <w:rPr>
                <w:rFonts w:ascii="宋体" w:hAnsi="宋体"/>
                <w:szCs w:val="21"/>
                <w:highlight w:val="none"/>
              </w:rPr>
            </w:pPr>
            <w:r>
              <w:rPr>
                <w:rFonts w:hint="eastAsia" w:ascii="宋体" w:hAnsi="宋体"/>
                <w:szCs w:val="21"/>
                <w:highlight w:val="none"/>
              </w:rPr>
              <w:t>第15.2（2）项</w:t>
            </w:r>
          </w:p>
        </w:tc>
        <w:tc>
          <w:tcPr>
            <w:tcW w:w="1742" w:type="dxa"/>
            <w:vAlign w:val="center"/>
          </w:tcPr>
          <w:p w14:paraId="69BCF751">
            <w:pPr>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2D70E537">
            <w:pPr>
              <w:snapToGrid w:val="0"/>
              <w:jc w:val="left"/>
              <w:rPr>
                <w:rFonts w:ascii="宋体" w:hAnsi="宋体"/>
                <w:szCs w:val="21"/>
                <w:highlight w:val="none"/>
                <w:u w:val="single"/>
              </w:rPr>
            </w:pPr>
            <w:r>
              <w:rPr>
                <w:rFonts w:hint="eastAsia" w:ascii="宋体" w:hAnsi="宋体"/>
                <w:szCs w:val="21"/>
                <w:highlight w:val="none"/>
              </w:rPr>
              <w:t>合同金额的1%</w:t>
            </w:r>
          </w:p>
        </w:tc>
      </w:tr>
      <w:tr w14:paraId="01BECF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046A78">
            <w:pPr>
              <w:snapToGrid w:val="0"/>
              <w:jc w:val="center"/>
              <w:rPr>
                <w:rFonts w:ascii="宋体" w:hAnsi="宋体"/>
                <w:szCs w:val="21"/>
                <w:highlight w:val="none"/>
              </w:rPr>
            </w:pPr>
            <w:r>
              <w:rPr>
                <w:rFonts w:hint="eastAsia" w:ascii="宋体" w:hAnsi="宋体"/>
                <w:szCs w:val="21"/>
                <w:highlight w:val="none"/>
              </w:rPr>
              <w:t>第二节</w:t>
            </w:r>
          </w:p>
          <w:p w14:paraId="031F0D6A">
            <w:pPr>
              <w:snapToGrid w:val="0"/>
              <w:jc w:val="center"/>
              <w:rPr>
                <w:rFonts w:ascii="宋体" w:hAnsi="宋体"/>
                <w:szCs w:val="21"/>
                <w:highlight w:val="none"/>
              </w:rPr>
            </w:pPr>
            <w:r>
              <w:rPr>
                <w:rFonts w:hint="eastAsia" w:ascii="宋体" w:hAnsi="宋体"/>
                <w:szCs w:val="21"/>
                <w:highlight w:val="none"/>
              </w:rPr>
              <w:t>第15.3款</w:t>
            </w:r>
          </w:p>
        </w:tc>
        <w:tc>
          <w:tcPr>
            <w:tcW w:w="1742" w:type="dxa"/>
            <w:vAlign w:val="center"/>
          </w:tcPr>
          <w:p w14:paraId="59BCB6D3">
            <w:pPr>
              <w:snapToGrid w:val="0"/>
              <w:jc w:val="left"/>
              <w:rPr>
                <w:rFonts w:ascii="宋体" w:hAnsi="宋体"/>
                <w:szCs w:val="21"/>
                <w:highlight w:val="none"/>
              </w:rPr>
            </w:pPr>
            <w:r>
              <w:rPr>
                <w:rFonts w:hint="eastAsia" w:ascii="宋体" w:hAnsi="宋体"/>
                <w:szCs w:val="21"/>
                <w:highlight w:val="none"/>
              </w:rPr>
              <w:t>逾期付款利息</w:t>
            </w:r>
          </w:p>
        </w:tc>
        <w:tc>
          <w:tcPr>
            <w:tcW w:w="5170" w:type="dxa"/>
            <w:vAlign w:val="center"/>
          </w:tcPr>
          <w:p w14:paraId="3AE2BC6A">
            <w:pPr>
              <w:snapToGrid w:val="0"/>
              <w:jc w:val="left"/>
              <w:rPr>
                <w:rFonts w:ascii="宋体" w:hAnsi="宋体"/>
                <w:szCs w:val="21"/>
                <w:highlight w:val="none"/>
                <w:u w:val="single"/>
              </w:rPr>
            </w:pPr>
            <w:r>
              <w:rPr>
                <w:rFonts w:hint="eastAsia" w:ascii="宋体" w:hAnsi="宋体"/>
                <w:szCs w:val="21"/>
                <w:highlight w:val="none"/>
                <w:u w:val="single"/>
              </w:rPr>
              <w:t>/</w:t>
            </w:r>
          </w:p>
        </w:tc>
      </w:tr>
      <w:tr w14:paraId="5F34F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E04CFBA">
            <w:pPr>
              <w:snapToGrid w:val="0"/>
              <w:jc w:val="center"/>
              <w:rPr>
                <w:rFonts w:ascii="宋体" w:hAnsi="宋体"/>
                <w:szCs w:val="21"/>
                <w:highlight w:val="none"/>
              </w:rPr>
            </w:pPr>
            <w:r>
              <w:rPr>
                <w:rFonts w:hint="eastAsia" w:ascii="宋体" w:hAnsi="宋体"/>
                <w:szCs w:val="21"/>
                <w:highlight w:val="none"/>
              </w:rPr>
              <w:t>第二节</w:t>
            </w:r>
          </w:p>
          <w:p w14:paraId="67EC5BD5">
            <w:pPr>
              <w:snapToGrid w:val="0"/>
              <w:jc w:val="center"/>
              <w:rPr>
                <w:rFonts w:ascii="宋体" w:hAnsi="宋体"/>
                <w:szCs w:val="21"/>
                <w:highlight w:val="none"/>
              </w:rPr>
            </w:pPr>
            <w:r>
              <w:rPr>
                <w:rFonts w:hint="eastAsia" w:ascii="宋体" w:hAnsi="宋体"/>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6391149">
            <w:pPr>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44429645">
            <w:pPr>
              <w:snapToGrid w:val="0"/>
              <w:jc w:val="left"/>
              <w:rPr>
                <w:rFonts w:ascii="宋体" w:hAnsi="宋体"/>
                <w:szCs w:val="21"/>
                <w:highlight w:val="none"/>
                <w:u w:val="single"/>
              </w:rPr>
            </w:pPr>
            <w:r>
              <w:rPr>
                <w:rFonts w:hint="eastAsia" w:ascii="宋体" w:hAnsi="宋体"/>
                <w:szCs w:val="21"/>
                <w:highlight w:val="none"/>
                <w:u w:val="single"/>
              </w:rPr>
              <w:t>/</w:t>
            </w:r>
          </w:p>
        </w:tc>
      </w:tr>
      <w:tr w14:paraId="33DC9C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9E9CB33">
            <w:pPr>
              <w:snapToGrid w:val="0"/>
              <w:jc w:val="center"/>
              <w:rPr>
                <w:rFonts w:ascii="宋体" w:hAnsi="宋体"/>
                <w:szCs w:val="21"/>
                <w:highlight w:val="none"/>
              </w:rPr>
            </w:pPr>
            <w:r>
              <w:rPr>
                <w:rFonts w:hint="eastAsia" w:ascii="宋体" w:hAnsi="宋体"/>
                <w:szCs w:val="21"/>
                <w:highlight w:val="none"/>
              </w:rPr>
              <w:t>第二节</w:t>
            </w:r>
          </w:p>
          <w:p w14:paraId="68408FFF">
            <w:pPr>
              <w:snapToGrid w:val="0"/>
              <w:jc w:val="center"/>
              <w:rPr>
                <w:rFonts w:ascii="宋体" w:hAnsi="宋体"/>
                <w:szCs w:val="21"/>
                <w:highlight w:val="none"/>
              </w:rPr>
            </w:pPr>
            <w:r>
              <w:rPr>
                <w:rFonts w:hint="eastAsia" w:ascii="宋体" w:hAnsi="宋体"/>
                <w:szCs w:val="21"/>
                <w:highlight w:val="none"/>
              </w:rPr>
              <w:t>第19.2款</w:t>
            </w:r>
          </w:p>
        </w:tc>
        <w:tc>
          <w:tcPr>
            <w:tcW w:w="1742" w:type="dxa"/>
            <w:tcBorders>
              <w:top w:val="single" w:color="auto" w:sz="2" w:space="0"/>
              <w:left w:val="single" w:color="auto" w:sz="2" w:space="0"/>
              <w:right w:val="single" w:color="auto" w:sz="2" w:space="0"/>
            </w:tcBorders>
            <w:vAlign w:val="center"/>
          </w:tcPr>
          <w:p w14:paraId="17DD6F6D">
            <w:pPr>
              <w:snapToGrid w:val="0"/>
              <w:jc w:val="left"/>
              <w:rPr>
                <w:rFonts w:ascii="宋体" w:hAnsi="宋体"/>
                <w:szCs w:val="21"/>
                <w:highlight w:val="none"/>
              </w:rPr>
            </w:pPr>
            <w:r>
              <w:rPr>
                <w:rFonts w:hint="eastAsia" w:ascii="宋体" w:hAnsi="宋体"/>
                <w:szCs w:val="21"/>
                <w:highlight w:val="none"/>
              </w:rPr>
              <w:t>解决争议的方法</w:t>
            </w:r>
          </w:p>
        </w:tc>
        <w:tc>
          <w:tcPr>
            <w:tcW w:w="5170" w:type="dxa"/>
            <w:tcBorders>
              <w:top w:val="single" w:color="auto" w:sz="2" w:space="0"/>
              <w:left w:val="single" w:color="auto" w:sz="2" w:space="0"/>
            </w:tcBorders>
            <w:vAlign w:val="center"/>
          </w:tcPr>
          <w:p w14:paraId="1D8E8828">
            <w:pPr>
              <w:autoSpaceDE w:val="0"/>
              <w:autoSpaceDN w:val="0"/>
              <w:snapToGrid w:val="0"/>
              <w:spacing w:line="400" w:lineRule="exact"/>
              <w:jc w:val="left"/>
              <w:rPr>
                <w:rFonts w:ascii="宋体" w:hAnsi="宋体" w:cs="宋体"/>
                <w:iCs/>
                <w:szCs w:val="21"/>
                <w:highlight w:val="none"/>
              </w:rPr>
            </w:pPr>
            <w:r>
              <w:rPr>
                <w:rFonts w:hint="eastAsia" w:ascii="宋体" w:hAnsi="宋体" w:cs="宋体"/>
                <w:iCs/>
                <w:szCs w:val="21"/>
                <w:highlight w:val="none"/>
              </w:rPr>
              <w:t>因本合同及合同有关事项发生的争议，按下列第</w:t>
            </w:r>
            <w:r>
              <w:rPr>
                <w:rFonts w:hint="eastAsia" w:ascii="宋体" w:hAnsi="宋体" w:cs="宋体"/>
                <w:iCs/>
                <w:szCs w:val="21"/>
                <w:highlight w:val="none"/>
                <w:u w:val="single"/>
              </w:rPr>
              <w:t xml:space="preserve">（1） </w:t>
            </w:r>
            <w:r>
              <w:rPr>
                <w:rFonts w:hint="eastAsia" w:ascii="宋体" w:hAnsi="宋体" w:cs="宋体"/>
                <w:iCs/>
                <w:szCs w:val="21"/>
                <w:highlight w:val="none"/>
              </w:rPr>
              <w:t>种方式解决：</w:t>
            </w:r>
          </w:p>
          <w:p w14:paraId="7CAC709B">
            <w:pPr>
              <w:autoSpaceDE w:val="0"/>
              <w:autoSpaceDN w:val="0"/>
              <w:snapToGrid w:val="0"/>
              <w:spacing w:line="400" w:lineRule="exact"/>
              <w:jc w:val="left"/>
              <w:rPr>
                <w:rFonts w:ascii="宋体" w:hAnsi="宋体" w:cs="宋体"/>
                <w:iCs/>
                <w:szCs w:val="21"/>
                <w:highlight w:val="none"/>
              </w:rPr>
            </w:pPr>
            <w:r>
              <w:rPr>
                <w:rFonts w:hint="eastAsia" w:ascii="宋体" w:hAnsi="宋体" w:cs="宋体"/>
                <w:iCs/>
                <w:szCs w:val="21"/>
                <w:highlight w:val="none"/>
              </w:rPr>
              <w:t>（1）向</w:t>
            </w:r>
            <w:r>
              <w:rPr>
                <w:rFonts w:hint="eastAsia" w:ascii="宋体" w:hAnsi="宋体" w:cs="宋体"/>
                <w:iCs/>
                <w:szCs w:val="21"/>
                <w:highlight w:val="none"/>
                <w:u w:val="single"/>
              </w:rPr>
              <w:t xml:space="preserve">  合同履行地 </w:t>
            </w:r>
            <w:r>
              <w:rPr>
                <w:rFonts w:hint="eastAsia" w:ascii="宋体" w:hAnsi="宋体" w:cs="宋体"/>
                <w:iCs/>
                <w:szCs w:val="21"/>
                <w:highlight w:val="none"/>
              </w:rPr>
              <w:t>仲裁委员会申请仲裁，仲裁地点为</w:t>
            </w:r>
            <w:r>
              <w:rPr>
                <w:rFonts w:hint="eastAsia" w:ascii="宋体" w:hAnsi="宋体" w:cs="宋体"/>
                <w:iCs/>
                <w:szCs w:val="21"/>
                <w:highlight w:val="none"/>
                <w:u w:val="single"/>
              </w:rPr>
              <w:t xml:space="preserve">           </w:t>
            </w:r>
            <w:r>
              <w:rPr>
                <w:rFonts w:hint="eastAsia" w:ascii="宋体" w:hAnsi="宋体" w:cs="宋体"/>
                <w:iCs/>
                <w:szCs w:val="21"/>
                <w:highlight w:val="none"/>
              </w:rPr>
              <w:t>；</w:t>
            </w:r>
          </w:p>
          <w:p w14:paraId="5DE7E7B1">
            <w:pPr>
              <w:snapToGrid w:val="0"/>
              <w:jc w:val="left"/>
              <w:rPr>
                <w:rFonts w:ascii="宋体" w:hAnsi="宋体"/>
                <w:szCs w:val="21"/>
                <w:highlight w:val="none"/>
                <w:u w:val="single"/>
              </w:rPr>
            </w:pPr>
            <w:r>
              <w:rPr>
                <w:rFonts w:hint="eastAsia" w:ascii="宋体" w:hAnsi="宋体" w:cs="宋体"/>
                <w:iCs/>
                <w:szCs w:val="21"/>
                <w:highlight w:val="none"/>
              </w:rPr>
              <w:t>（2）向</w:t>
            </w:r>
            <w:r>
              <w:rPr>
                <w:rFonts w:hint="eastAsia" w:ascii="宋体" w:hAnsi="宋体" w:cs="宋体"/>
                <w:iCs/>
                <w:szCs w:val="21"/>
                <w:highlight w:val="none"/>
                <w:u w:val="single"/>
              </w:rPr>
              <w:t xml:space="preserve">                    </w:t>
            </w:r>
            <w:r>
              <w:rPr>
                <w:rFonts w:hint="eastAsia" w:ascii="宋体" w:hAnsi="宋体" w:cs="宋体"/>
                <w:iCs/>
                <w:szCs w:val="21"/>
                <w:highlight w:val="none"/>
              </w:rPr>
              <w:t>人民法院起诉。</w:t>
            </w:r>
          </w:p>
        </w:tc>
      </w:tr>
      <w:tr w14:paraId="78D4B9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5494158">
            <w:pPr>
              <w:snapToGrid w:val="0"/>
              <w:jc w:val="center"/>
              <w:rPr>
                <w:rFonts w:ascii="宋体" w:hAnsi="宋体"/>
                <w:szCs w:val="21"/>
                <w:highlight w:val="none"/>
              </w:rPr>
            </w:pPr>
            <w:r>
              <w:rPr>
                <w:rFonts w:hint="eastAsia" w:ascii="宋体" w:hAnsi="宋体"/>
                <w:szCs w:val="21"/>
                <w:highlight w:val="none"/>
              </w:rPr>
              <w:t>第二节</w:t>
            </w:r>
          </w:p>
          <w:p w14:paraId="4AE207B0">
            <w:pPr>
              <w:snapToGrid w:val="0"/>
              <w:jc w:val="center"/>
              <w:rPr>
                <w:rFonts w:ascii="宋体" w:hAnsi="宋体"/>
                <w:szCs w:val="21"/>
                <w:highlight w:val="none"/>
              </w:rPr>
            </w:pPr>
            <w:r>
              <w:rPr>
                <w:rFonts w:hint="eastAsia" w:ascii="宋体" w:hAnsi="宋体"/>
                <w:szCs w:val="21"/>
                <w:highlight w:val="none"/>
              </w:rPr>
              <w:t>第23.1款</w:t>
            </w:r>
          </w:p>
        </w:tc>
        <w:tc>
          <w:tcPr>
            <w:tcW w:w="1742" w:type="dxa"/>
            <w:vAlign w:val="center"/>
          </w:tcPr>
          <w:p w14:paraId="25AA5153">
            <w:pPr>
              <w:snapToGrid w:val="0"/>
              <w:jc w:val="left"/>
              <w:rPr>
                <w:rFonts w:ascii="宋体" w:hAnsi="宋体"/>
                <w:szCs w:val="21"/>
                <w:highlight w:val="none"/>
              </w:rPr>
            </w:pPr>
            <w:r>
              <w:rPr>
                <w:rFonts w:hint="eastAsia" w:ascii="宋体" w:hAnsi="宋体"/>
                <w:bCs/>
                <w:szCs w:val="21"/>
                <w:highlight w:val="none"/>
              </w:rPr>
              <w:t>其他专用条款</w:t>
            </w:r>
          </w:p>
        </w:tc>
        <w:tc>
          <w:tcPr>
            <w:tcW w:w="5170" w:type="dxa"/>
            <w:vAlign w:val="center"/>
          </w:tcPr>
          <w:p w14:paraId="78D34D40">
            <w:pPr>
              <w:snapToGrid w:val="0"/>
              <w:jc w:val="left"/>
              <w:rPr>
                <w:rFonts w:ascii="宋体" w:hAnsi="宋体"/>
                <w:szCs w:val="21"/>
                <w:highlight w:val="none"/>
              </w:rPr>
            </w:pPr>
            <w:r>
              <w:rPr>
                <w:rFonts w:hint="eastAsia" w:ascii="宋体" w:hAnsi="宋体"/>
                <w:szCs w:val="21"/>
                <w:highlight w:val="none"/>
              </w:rPr>
              <w:t>/</w:t>
            </w:r>
          </w:p>
        </w:tc>
      </w:tr>
    </w:tbl>
    <w:p w14:paraId="5F518CA1">
      <w:pPr>
        <w:rPr>
          <w:highlight w:val="none"/>
        </w:rPr>
      </w:pPr>
    </w:p>
    <w:p w14:paraId="3C31E39A"/>
    <w:p w14:paraId="22A7C468">
      <w:pPr>
        <w:pStyle w:val="80"/>
        <w:ind w:firstLine="562"/>
        <w:rPr>
          <w:rFonts w:ascii="宋体" w:hAnsi="宋体" w:cs="宋体"/>
          <w:b/>
          <w:sz w:val="28"/>
          <w:szCs w:val="28"/>
        </w:rPr>
      </w:pPr>
    </w:p>
    <w:p w14:paraId="3C554C73">
      <w:pPr>
        <w:pStyle w:val="80"/>
        <w:ind w:firstLine="562"/>
        <w:rPr>
          <w:rFonts w:ascii="宋体" w:hAnsi="宋体" w:cs="宋体"/>
          <w:b/>
          <w:sz w:val="28"/>
          <w:szCs w:val="28"/>
        </w:rPr>
      </w:pPr>
    </w:p>
    <w:p w14:paraId="560934E1">
      <w:pPr>
        <w:spacing w:line="480" w:lineRule="auto"/>
        <w:jc w:val="center"/>
        <w:rPr>
          <w:rFonts w:ascii="宋体" w:hAnsi="宋体" w:cs="宋体"/>
          <w:b/>
          <w:sz w:val="24"/>
        </w:rPr>
      </w:pPr>
    </w:p>
    <w:p w14:paraId="677E2FF5">
      <w:pPr>
        <w:spacing w:line="480" w:lineRule="auto"/>
        <w:jc w:val="center"/>
        <w:rPr>
          <w:rFonts w:ascii="宋体" w:hAnsi="宋体" w:cs="宋体"/>
          <w:b/>
          <w:sz w:val="24"/>
        </w:rPr>
      </w:pPr>
    </w:p>
    <w:p w14:paraId="2FA3B44C">
      <w:pPr>
        <w:spacing w:line="480" w:lineRule="auto"/>
        <w:jc w:val="center"/>
        <w:rPr>
          <w:rFonts w:ascii="宋体" w:hAnsi="宋体" w:cs="宋体"/>
          <w:b/>
          <w:sz w:val="24"/>
        </w:rPr>
      </w:pPr>
    </w:p>
    <w:p w14:paraId="2BE227A7">
      <w:pPr>
        <w:spacing w:line="480" w:lineRule="auto"/>
        <w:jc w:val="center"/>
        <w:rPr>
          <w:rFonts w:ascii="宋体" w:hAnsi="宋体" w:cs="宋体"/>
          <w:b/>
          <w:sz w:val="24"/>
        </w:rPr>
      </w:pPr>
    </w:p>
    <w:p w14:paraId="572C92CB">
      <w:pPr>
        <w:spacing w:line="480" w:lineRule="auto"/>
        <w:jc w:val="center"/>
        <w:rPr>
          <w:rFonts w:ascii="宋体" w:hAnsi="宋体" w:cs="宋体"/>
          <w:b/>
          <w:sz w:val="24"/>
        </w:rPr>
      </w:pPr>
    </w:p>
    <w:p w14:paraId="3A5457AD">
      <w:pPr>
        <w:spacing w:line="480" w:lineRule="auto"/>
        <w:jc w:val="center"/>
        <w:rPr>
          <w:rFonts w:ascii="宋体" w:hAnsi="宋体" w:cs="宋体"/>
          <w:b/>
          <w:sz w:val="24"/>
        </w:rPr>
      </w:pPr>
    </w:p>
    <w:p w14:paraId="69A4810A">
      <w:pPr>
        <w:spacing w:line="480" w:lineRule="auto"/>
        <w:jc w:val="center"/>
        <w:rPr>
          <w:rFonts w:ascii="宋体" w:hAnsi="宋体" w:cs="宋体"/>
          <w:b/>
          <w:sz w:val="24"/>
        </w:rPr>
      </w:pPr>
    </w:p>
    <w:p w14:paraId="437944BA">
      <w:pPr>
        <w:spacing w:line="480" w:lineRule="auto"/>
        <w:jc w:val="center"/>
        <w:rPr>
          <w:rFonts w:ascii="宋体" w:hAnsi="宋体" w:cs="宋体"/>
          <w:b/>
          <w:sz w:val="24"/>
        </w:rPr>
      </w:pPr>
    </w:p>
    <w:p w14:paraId="01311C2F">
      <w:pPr>
        <w:spacing w:line="480" w:lineRule="auto"/>
        <w:jc w:val="center"/>
        <w:rPr>
          <w:rFonts w:ascii="宋体" w:hAnsi="宋体" w:cs="宋体"/>
          <w:b/>
          <w:sz w:val="24"/>
        </w:rPr>
      </w:pPr>
    </w:p>
    <w:p w14:paraId="6B374C0D">
      <w:pPr>
        <w:spacing w:line="480" w:lineRule="auto"/>
        <w:jc w:val="center"/>
        <w:rPr>
          <w:rFonts w:ascii="宋体" w:hAnsi="宋体" w:cs="宋体"/>
          <w:b/>
          <w:sz w:val="24"/>
        </w:rPr>
      </w:pPr>
    </w:p>
    <w:p w14:paraId="3130F84D">
      <w:pPr>
        <w:spacing w:line="480" w:lineRule="auto"/>
        <w:jc w:val="center"/>
        <w:rPr>
          <w:rFonts w:ascii="宋体" w:hAnsi="宋体" w:cs="宋体"/>
          <w:b/>
          <w:sz w:val="24"/>
        </w:rPr>
      </w:pPr>
    </w:p>
    <w:p w14:paraId="2B4C0055">
      <w:pPr>
        <w:spacing w:line="480" w:lineRule="auto"/>
        <w:jc w:val="center"/>
        <w:rPr>
          <w:rFonts w:ascii="宋体" w:hAnsi="宋体" w:cs="宋体"/>
          <w:b/>
          <w:sz w:val="24"/>
        </w:rPr>
      </w:pPr>
    </w:p>
    <w:p w14:paraId="2FD07A84">
      <w:pPr>
        <w:spacing w:line="480" w:lineRule="auto"/>
        <w:jc w:val="center"/>
        <w:rPr>
          <w:rFonts w:ascii="宋体" w:hAnsi="宋体" w:cs="宋体"/>
          <w:b/>
          <w:sz w:val="24"/>
        </w:rPr>
      </w:pPr>
    </w:p>
    <w:p w14:paraId="734238B4">
      <w:pPr>
        <w:spacing w:line="480" w:lineRule="auto"/>
        <w:jc w:val="center"/>
        <w:rPr>
          <w:rFonts w:ascii="宋体" w:hAnsi="宋体" w:cs="宋体"/>
          <w:b/>
          <w:sz w:val="24"/>
        </w:rPr>
      </w:pPr>
    </w:p>
    <w:p w14:paraId="15063AD2">
      <w:pPr>
        <w:spacing w:line="480" w:lineRule="auto"/>
        <w:jc w:val="center"/>
        <w:rPr>
          <w:rFonts w:ascii="宋体" w:hAnsi="宋体" w:cs="宋体"/>
          <w:b/>
          <w:sz w:val="24"/>
        </w:rPr>
      </w:pPr>
    </w:p>
    <w:p w14:paraId="125F7F32">
      <w:pPr>
        <w:spacing w:line="480" w:lineRule="auto"/>
        <w:jc w:val="center"/>
        <w:rPr>
          <w:rFonts w:ascii="宋体" w:hAnsi="宋体" w:cs="宋体"/>
          <w:b/>
          <w:sz w:val="24"/>
        </w:rPr>
      </w:pPr>
    </w:p>
    <w:p w14:paraId="2970ABE9"/>
    <w:p w14:paraId="2C067083">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7"/>
      <w:r>
        <w:rPr>
          <w:rFonts w:hint="eastAsia" w:ascii="宋体" w:hAnsi="宋体" w:cs="宋体"/>
          <w:b/>
          <w:sz w:val="36"/>
          <w:szCs w:val="20"/>
        </w:rPr>
        <w:t xml:space="preserve"> </w:t>
      </w:r>
      <w:bookmarkEnd w:id="38"/>
      <w:r>
        <w:rPr>
          <w:rFonts w:hint="eastAsia" w:ascii="宋体" w:hAnsi="宋体" w:cs="宋体"/>
          <w:b/>
          <w:sz w:val="36"/>
          <w:szCs w:val="20"/>
        </w:rPr>
        <w:t>应提交的有关格式范例</w:t>
      </w:r>
    </w:p>
    <w:p w14:paraId="20BC9471">
      <w:pPr>
        <w:spacing w:line="360" w:lineRule="auto"/>
        <w:jc w:val="center"/>
        <w:outlineLvl w:val="0"/>
        <w:rPr>
          <w:rFonts w:ascii="宋体" w:hAnsi="宋体" w:cs="宋体"/>
          <w:b/>
          <w:kern w:val="0"/>
          <w:sz w:val="36"/>
          <w:szCs w:val="36"/>
        </w:rPr>
      </w:pPr>
    </w:p>
    <w:p w14:paraId="0F65DFA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2A96DD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177CBA8">
      <w:pPr>
        <w:spacing w:line="360" w:lineRule="auto"/>
        <w:jc w:val="center"/>
        <w:outlineLvl w:val="0"/>
        <w:rPr>
          <w:rFonts w:ascii="宋体" w:hAnsi="宋体" w:cs="宋体"/>
          <w:b/>
          <w:kern w:val="0"/>
          <w:sz w:val="36"/>
          <w:szCs w:val="36"/>
        </w:rPr>
      </w:pPr>
    </w:p>
    <w:p w14:paraId="6DFC92A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969D7F5">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732CA2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F81F544">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50DC40E">
      <w:pPr>
        <w:snapToGrid w:val="0"/>
        <w:spacing w:line="360" w:lineRule="auto"/>
        <w:ind w:firstLine="480" w:firstLineChars="200"/>
        <w:rPr>
          <w:rFonts w:ascii="宋体" w:hAnsi="宋体" w:cs="宋体"/>
          <w:sz w:val="24"/>
        </w:rPr>
      </w:pPr>
    </w:p>
    <w:p w14:paraId="7D20B6C6">
      <w:pPr>
        <w:spacing w:line="360" w:lineRule="auto"/>
        <w:ind w:firstLine="480" w:firstLineChars="200"/>
        <w:rPr>
          <w:rFonts w:ascii="宋体" w:hAnsi="宋体" w:cs="宋体"/>
          <w:sz w:val="24"/>
        </w:rPr>
      </w:pPr>
    </w:p>
    <w:p w14:paraId="5D3F2A8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DED2822">
      <w:pPr>
        <w:snapToGrid w:val="0"/>
        <w:spacing w:line="360" w:lineRule="auto"/>
        <w:rPr>
          <w:rFonts w:ascii="宋体" w:hAnsi="宋体" w:cs="宋体"/>
          <w:sz w:val="24"/>
        </w:rPr>
      </w:pPr>
      <w:r>
        <w:rPr>
          <w:rFonts w:hint="eastAsia" w:ascii="宋体" w:hAnsi="宋体" w:cs="宋体"/>
          <w:sz w:val="24"/>
        </w:rPr>
        <w:t>（采购人）、（采购代理机构）：</w:t>
      </w:r>
    </w:p>
    <w:p w14:paraId="622A4F6A">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3D5932F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CA46F2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104C8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7B625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E61B90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F52AF2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021831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CE5194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3FCD93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EA1155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43E963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D615EF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59AE02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AF8869">
      <w:pPr>
        <w:snapToGrid w:val="0"/>
        <w:spacing w:line="360" w:lineRule="auto"/>
        <w:ind w:right="480"/>
        <w:jc w:val="center"/>
        <w:rPr>
          <w:rFonts w:ascii="宋体" w:hAnsi="宋体" w:cs="宋体"/>
          <w:b/>
          <w:kern w:val="0"/>
          <w:sz w:val="32"/>
          <w:szCs w:val="32"/>
        </w:rPr>
      </w:pPr>
    </w:p>
    <w:p w14:paraId="12A7C2D5">
      <w:pPr>
        <w:snapToGrid w:val="0"/>
        <w:spacing w:line="360" w:lineRule="auto"/>
        <w:ind w:right="480"/>
        <w:jc w:val="center"/>
        <w:rPr>
          <w:rFonts w:ascii="宋体" w:hAnsi="宋体" w:cs="宋体"/>
          <w:b/>
          <w:kern w:val="0"/>
          <w:sz w:val="32"/>
          <w:szCs w:val="32"/>
        </w:rPr>
      </w:pPr>
    </w:p>
    <w:p w14:paraId="1BFA46B4">
      <w:pPr>
        <w:snapToGrid w:val="0"/>
        <w:spacing w:line="360" w:lineRule="auto"/>
        <w:ind w:right="480"/>
        <w:jc w:val="center"/>
        <w:rPr>
          <w:rFonts w:ascii="宋体" w:hAnsi="宋体" w:cs="宋体"/>
          <w:b/>
          <w:kern w:val="0"/>
          <w:sz w:val="32"/>
          <w:szCs w:val="32"/>
        </w:rPr>
      </w:pPr>
    </w:p>
    <w:p w14:paraId="2382D093">
      <w:pPr>
        <w:snapToGrid w:val="0"/>
        <w:spacing w:line="360" w:lineRule="auto"/>
        <w:ind w:right="480"/>
        <w:jc w:val="center"/>
        <w:rPr>
          <w:rFonts w:ascii="宋体" w:hAnsi="宋体" w:cs="宋体"/>
          <w:b/>
          <w:kern w:val="0"/>
          <w:sz w:val="32"/>
          <w:szCs w:val="32"/>
        </w:rPr>
      </w:pPr>
    </w:p>
    <w:p w14:paraId="51AB9EF2">
      <w:pPr>
        <w:snapToGrid w:val="0"/>
        <w:spacing w:line="360" w:lineRule="auto"/>
        <w:ind w:right="480"/>
        <w:jc w:val="center"/>
        <w:rPr>
          <w:rFonts w:ascii="宋体" w:hAnsi="宋体" w:cs="宋体"/>
          <w:b/>
          <w:kern w:val="0"/>
          <w:sz w:val="32"/>
          <w:szCs w:val="32"/>
        </w:rPr>
      </w:pPr>
    </w:p>
    <w:p w14:paraId="20FA7B6C">
      <w:pPr>
        <w:snapToGrid w:val="0"/>
        <w:spacing w:line="360" w:lineRule="auto"/>
        <w:ind w:right="480"/>
        <w:jc w:val="center"/>
        <w:rPr>
          <w:rFonts w:ascii="宋体" w:hAnsi="宋体" w:cs="宋体"/>
          <w:b/>
          <w:kern w:val="0"/>
          <w:sz w:val="32"/>
          <w:szCs w:val="32"/>
        </w:rPr>
      </w:pPr>
    </w:p>
    <w:p w14:paraId="3AA131C4">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699E5D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968A7CD">
      <w:pPr>
        <w:snapToGrid w:val="0"/>
        <w:spacing w:line="360" w:lineRule="auto"/>
        <w:ind w:right="480"/>
        <w:jc w:val="center"/>
        <w:rPr>
          <w:rFonts w:ascii="宋体" w:hAnsi="宋体" w:cs="宋体"/>
          <w:b/>
          <w:kern w:val="0"/>
          <w:sz w:val="32"/>
          <w:szCs w:val="32"/>
        </w:rPr>
      </w:pPr>
    </w:p>
    <w:p w14:paraId="267D5BE2">
      <w:pPr>
        <w:snapToGrid w:val="0"/>
        <w:spacing w:line="360" w:lineRule="auto"/>
        <w:ind w:right="480"/>
        <w:jc w:val="center"/>
        <w:rPr>
          <w:rFonts w:ascii="宋体" w:hAnsi="宋体" w:cs="宋体"/>
          <w:b/>
          <w:kern w:val="0"/>
          <w:sz w:val="32"/>
          <w:szCs w:val="32"/>
        </w:rPr>
      </w:pPr>
    </w:p>
    <w:p w14:paraId="4AA4D6F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1D20CC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67CE2A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447B5FB1">
      <w:pPr>
        <w:widowControl/>
        <w:spacing w:line="360" w:lineRule="auto"/>
        <w:ind w:firstLine="480"/>
        <w:jc w:val="left"/>
        <w:rPr>
          <w:rFonts w:ascii="宋体" w:hAnsi="宋体" w:cs="宋体"/>
          <w:sz w:val="24"/>
        </w:rPr>
      </w:pPr>
    </w:p>
    <w:p w14:paraId="2AAB6A34">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6FCF38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A240C42">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EAA5620">
      <w:pPr>
        <w:widowControl/>
        <w:spacing w:line="360" w:lineRule="auto"/>
        <w:ind w:left="150"/>
        <w:jc w:val="center"/>
        <w:rPr>
          <w:rFonts w:ascii="宋体" w:hAnsi="宋体" w:cs="宋体"/>
          <w:b/>
          <w:kern w:val="0"/>
          <w:sz w:val="32"/>
          <w:szCs w:val="32"/>
        </w:rPr>
      </w:pPr>
    </w:p>
    <w:p w14:paraId="283C39D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7862FA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5D13A93">
      <w:pPr>
        <w:rPr>
          <w:rFonts w:ascii="宋体" w:hAnsi="宋体" w:cs="宋体"/>
        </w:rPr>
      </w:pPr>
    </w:p>
    <w:p w14:paraId="10A352EB">
      <w:pPr>
        <w:widowControl/>
        <w:adjustRightInd/>
        <w:jc w:val="left"/>
        <w:rPr>
          <w:rFonts w:ascii="宋体" w:hAnsi="宋体" w:cs="宋体"/>
          <w:b/>
          <w:kern w:val="0"/>
          <w:sz w:val="32"/>
          <w:szCs w:val="32"/>
        </w:rPr>
      </w:pPr>
      <w:r>
        <w:rPr>
          <w:rFonts w:ascii="宋体" w:hAnsi="宋体" w:cs="宋体"/>
          <w:b/>
          <w:kern w:val="0"/>
          <w:sz w:val="32"/>
          <w:szCs w:val="32"/>
        </w:rPr>
        <w:br w:type="page"/>
      </w:r>
    </w:p>
    <w:p w14:paraId="2A60B2F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D9E21B5">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1B980E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B39F5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214FA7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0D8861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AB1A83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A018A89">
      <w:pPr>
        <w:snapToGrid w:val="0"/>
        <w:spacing w:line="360" w:lineRule="auto"/>
        <w:jc w:val="center"/>
        <w:rPr>
          <w:rFonts w:ascii="宋体" w:hAnsi="宋体" w:cs="宋体"/>
          <w:b/>
          <w:kern w:val="0"/>
          <w:sz w:val="32"/>
          <w:szCs w:val="32"/>
          <w:lang w:val="zh-CN"/>
        </w:rPr>
      </w:pPr>
    </w:p>
    <w:p w14:paraId="409517CE">
      <w:pPr>
        <w:snapToGrid w:val="0"/>
        <w:spacing w:line="360" w:lineRule="auto"/>
        <w:jc w:val="center"/>
        <w:rPr>
          <w:rFonts w:ascii="宋体" w:hAnsi="宋体" w:cs="宋体"/>
          <w:b/>
          <w:kern w:val="0"/>
          <w:sz w:val="32"/>
          <w:szCs w:val="32"/>
          <w:lang w:val="zh-CN"/>
        </w:rPr>
      </w:pPr>
    </w:p>
    <w:p w14:paraId="58AF8AF0">
      <w:pPr>
        <w:snapToGrid w:val="0"/>
        <w:spacing w:line="360" w:lineRule="auto"/>
        <w:jc w:val="center"/>
        <w:rPr>
          <w:rFonts w:ascii="宋体" w:hAnsi="宋体" w:cs="宋体"/>
          <w:b/>
          <w:kern w:val="0"/>
          <w:sz w:val="32"/>
          <w:szCs w:val="32"/>
          <w:lang w:val="zh-CN"/>
        </w:rPr>
      </w:pPr>
    </w:p>
    <w:p w14:paraId="6CB5EE58">
      <w:pPr>
        <w:snapToGrid w:val="0"/>
        <w:spacing w:line="360" w:lineRule="auto"/>
        <w:jc w:val="center"/>
        <w:rPr>
          <w:rFonts w:ascii="宋体" w:hAnsi="宋体" w:cs="宋体"/>
          <w:b/>
          <w:kern w:val="0"/>
          <w:sz w:val="32"/>
          <w:szCs w:val="32"/>
          <w:lang w:val="zh-CN"/>
        </w:rPr>
      </w:pPr>
    </w:p>
    <w:p w14:paraId="28731B19">
      <w:pPr>
        <w:snapToGrid w:val="0"/>
        <w:spacing w:line="360" w:lineRule="auto"/>
        <w:jc w:val="center"/>
        <w:rPr>
          <w:rFonts w:ascii="宋体" w:hAnsi="宋体" w:cs="宋体"/>
          <w:b/>
          <w:kern w:val="0"/>
          <w:sz w:val="32"/>
          <w:szCs w:val="32"/>
          <w:lang w:val="zh-CN"/>
        </w:rPr>
      </w:pPr>
    </w:p>
    <w:p w14:paraId="20CA5DFA">
      <w:pPr>
        <w:snapToGrid w:val="0"/>
        <w:spacing w:line="360" w:lineRule="auto"/>
        <w:jc w:val="center"/>
        <w:outlineLvl w:val="0"/>
        <w:rPr>
          <w:rFonts w:ascii="宋体" w:hAnsi="宋体" w:cs="宋体"/>
          <w:b/>
          <w:kern w:val="0"/>
          <w:sz w:val="32"/>
          <w:szCs w:val="32"/>
        </w:rPr>
      </w:pPr>
    </w:p>
    <w:p w14:paraId="5312A687">
      <w:pPr>
        <w:snapToGrid w:val="0"/>
        <w:spacing w:line="360" w:lineRule="auto"/>
        <w:jc w:val="center"/>
        <w:outlineLvl w:val="0"/>
        <w:rPr>
          <w:rFonts w:ascii="宋体" w:hAnsi="宋体" w:cs="宋体"/>
          <w:b/>
          <w:kern w:val="0"/>
          <w:sz w:val="32"/>
          <w:szCs w:val="32"/>
        </w:rPr>
      </w:pPr>
    </w:p>
    <w:p w14:paraId="5E1D3923">
      <w:pPr>
        <w:rPr>
          <w:rFonts w:ascii="宋体" w:hAnsi="宋体" w:cs="宋体"/>
        </w:rPr>
      </w:pPr>
    </w:p>
    <w:p w14:paraId="366CBDA4">
      <w:pPr>
        <w:snapToGrid w:val="0"/>
        <w:spacing w:line="360" w:lineRule="auto"/>
        <w:jc w:val="center"/>
        <w:outlineLvl w:val="0"/>
        <w:rPr>
          <w:rFonts w:ascii="宋体" w:hAnsi="宋体" w:cs="宋体"/>
          <w:b/>
          <w:kern w:val="0"/>
          <w:sz w:val="32"/>
          <w:szCs w:val="32"/>
        </w:rPr>
      </w:pPr>
    </w:p>
    <w:p w14:paraId="605FE6C3">
      <w:pPr>
        <w:snapToGrid w:val="0"/>
        <w:spacing w:line="360" w:lineRule="auto"/>
        <w:jc w:val="center"/>
        <w:outlineLvl w:val="0"/>
        <w:rPr>
          <w:rFonts w:ascii="宋体" w:hAnsi="宋体" w:cs="宋体"/>
          <w:b/>
          <w:kern w:val="0"/>
          <w:sz w:val="32"/>
          <w:szCs w:val="32"/>
        </w:rPr>
      </w:pPr>
    </w:p>
    <w:p w14:paraId="484EB0FA">
      <w:pPr>
        <w:pStyle w:val="3"/>
        <w:rPr>
          <w:lang w:val="en-US"/>
        </w:rPr>
      </w:pPr>
    </w:p>
    <w:p w14:paraId="548187CE"/>
    <w:p w14:paraId="6CE24F78"/>
    <w:p w14:paraId="1C88E263"/>
    <w:p w14:paraId="4D6FFBD0"/>
    <w:p w14:paraId="441C03E9"/>
    <w:p w14:paraId="04E5FF31"/>
    <w:p w14:paraId="39A3400C"/>
    <w:p w14:paraId="0DD694A9">
      <w:pPr>
        <w:snapToGrid w:val="0"/>
        <w:spacing w:line="360" w:lineRule="auto"/>
        <w:ind w:firstLine="3855" w:firstLineChars="1200"/>
        <w:outlineLvl w:val="0"/>
        <w:rPr>
          <w:rFonts w:ascii="宋体" w:hAnsi="宋体" w:cs="宋体"/>
          <w:b/>
          <w:kern w:val="0"/>
          <w:sz w:val="32"/>
          <w:szCs w:val="32"/>
        </w:rPr>
      </w:pPr>
    </w:p>
    <w:p w14:paraId="3FE8B9E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B2E6561">
      <w:pPr>
        <w:snapToGrid w:val="0"/>
        <w:spacing w:line="360" w:lineRule="auto"/>
        <w:rPr>
          <w:rFonts w:ascii="宋体" w:hAnsi="宋体" w:cs="宋体"/>
          <w:sz w:val="24"/>
        </w:rPr>
      </w:pPr>
      <w:r>
        <w:rPr>
          <w:rFonts w:hint="eastAsia" w:ascii="宋体" w:hAnsi="宋体" w:cs="宋体"/>
          <w:sz w:val="24"/>
        </w:rPr>
        <w:t>（采购人）、（采购代理机构）：</w:t>
      </w:r>
    </w:p>
    <w:p w14:paraId="0C0B2ACF">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76EE76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A995A6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88D7579">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A8A59C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9BB262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6B751F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E000D57">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3D5CA2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3CEB92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E476261">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F87F5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BD4EBA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C8F579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CE01B6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71C36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8D6C33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EB5836C">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B64E24B">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47A03BC">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19AC0DB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7F84D796">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9AC11A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FB0406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8EC9A7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791806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674F003">
      <w:pPr>
        <w:snapToGrid w:val="0"/>
        <w:spacing w:line="360" w:lineRule="auto"/>
        <w:ind w:firstLine="480" w:firstLineChars="200"/>
        <w:rPr>
          <w:rFonts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CB9F2E">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3E13D5D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1FBE1C0">
      <w:pPr>
        <w:spacing w:line="360" w:lineRule="auto"/>
        <w:jc w:val="center"/>
        <w:rPr>
          <w:rFonts w:ascii="宋体" w:hAnsi="宋体" w:cs="宋体"/>
          <w:sz w:val="24"/>
        </w:rPr>
      </w:pPr>
      <w:r>
        <w:rPr>
          <w:rFonts w:hint="eastAsia" w:ascii="宋体" w:hAnsi="宋体" w:cs="宋体"/>
          <w:sz w:val="24"/>
        </w:rPr>
        <w:t xml:space="preserve">     日期：  年   月   日</w:t>
      </w:r>
    </w:p>
    <w:p w14:paraId="3713E758">
      <w:pPr>
        <w:snapToGrid w:val="0"/>
        <w:spacing w:line="360" w:lineRule="auto"/>
        <w:ind w:left="420" w:leftChars="200" w:firstLine="4200" w:firstLineChars="1750"/>
        <w:rPr>
          <w:rFonts w:ascii="宋体" w:hAnsi="宋体" w:cs="宋体"/>
          <w:kern w:val="0"/>
          <w:sz w:val="24"/>
          <w:u w:val="single"/>
        </w:rPr>
      </w:pPr>
    </w:p>
    <w:p w14:paraId="3D65A8DE">
      <w:pPr>
        <w:spacing w:line="360" w:lineRule="auto"/>
        <w:ind w:right="420"/>
        <w:rPr>
          <w:rFonts w:ascii="宋体" w:hAnsi="宋体" w:cs="宋体"/>
          <w:sz w:val="24"/>
        </w:rPr>
      </w:pPr>
      <w:r>
        <w:rPr>
          <w:rFonts w:hint="eastAsia" w:ascii="宋体" w:hAnsi="宋体" w:cs="宋体"/>
          <w:sz w:val="24"/>
        </w:rPr>
        <w:t>注：按本格式和要求提供。</w:t>
      </w:r>
    </w:p>
    <w:p w14:paraId="2265F137">
      <w:pPr>
        <w:snapToGrid w:val="0"/>
        <w:spacing w:line="360" w:lineRule="auto"/>
        <w:jc w:val="center"/>
        <w:rPr>
          <w:rFonts w:ascii="宋体" w:hAnsi="宋体" w:cs="宋体"/>
          <w:b/>
          <w:kern w:val="0"/>
          <w:sz w:val="32"/>
          <w:szCs w:val="32"/>
        </w:rPr>
      </w:pPr>
    </w:p>
    <w:p w14:paraId="36956703">
      <w:pPr>
        <w:snapToGrid w:val="0"/>
        <w:spacing w:line="360" w:lineRule="auto"/>
        <w:rPr>
          <w:rFonts w:ascii="宋体" w:hAnsi="宋体" w:cs="宋体"/>
          <w:sz w:val="24"/>
        </w:rPr>
      </w:pPr>
    </w:p>
    <w:p w14:paraId="64B0540D">
      <w:pPr>
        <w:jc w:val="center"/>
        <w:rPr>
          <w:rFonts w:ascii="宋体" w:hAnsi="宋体" w:cs="宋体"/>
          <w:b/>
          <w:kern w:val="0"/>
          <w:sz w:val="32"/>
          <w:szCs w:val="32"/>
        </w:rPr>
      </w:pPr>
    </w:p>
    <w:p w14:paraId="39A212F3">
      <w:pPr>
        <w:jc w:val="center"/>
        <w:rPr>
          <w:rFonts w:ascii="宋体" w:hAnsi="宋体" w:cs="宋体"/>
          <w:b/>
          <w:kern w:val="0"/>
          <w:sz w:val="32"/>
          <w:szCs w:val="32"/>
        </w:rPr>
      </w:pPr>
    </w:p>
    <w:p w14:paraId="0D7DBB81">
      <w:pPr>
        <w:jc w:val="center"/>
        <w:rPr>
          <w:rFonts w:ascii="宋体" w:hAnsi="宋体" w:cs="宋体"/>
          <w:b/>
          <w:kern w:val="0"/>
          <w:sz w:val="32"/>
          <w:szCs w:val="32"/>
        </w:rPr>
      </w:pPr>
    </w:p>
    <w:p w14:paraId="195CCCCE">
      <w:pPr>
        <w:jc w:val="center"/>
        <w:rPr>
          <w:rFonts w:ascii="宋体" w:hAnsi="宋体" w:cs="宋体"/>
          <w:b/>
          <w:kern w:val="0"/>
          <w:sz w:val="32"/>
          <w:szCs w:val="32"/>
        </w:rPr>
      </w:pPr>
    </w:p>
    <w:p w14:paraId="5008EC4F">
      <w:pPr>
        <w:jc w:val="center"/>
        <w:rPr>
          <w:rFonts w:ascii="宋体" w:hAnsi="宋体" w:cs="宋体"/>
          <w:b/>
          <w:kern w:val="0"/>
          <w:sz w:val="32"/>
          <w:szCs w:val="32"/>
        </w:rPr>
      </w:pPr>
    </w:p>
    <w:p w14:paraId="7B64CDD4">
      <w:pPr>
        <w:jc w:val="center"/>
        <w:rPr>
          <w:rFonts w:ascii="宋体" w:hAnsi="宋体" w:cs="宋体"/>
          <w:b/>
          <w:kern w:val="0"/>
          <w:sz w:val="32"/>
          <w:szCs w:val="32"/>
        </w:rPr>
      </w:pPr>
    </w:p>
    <w:p w14:paraId="3CCD5AD8">
      <w:pPr>
        <w:jc w:val="center"/>
        <w:rPr>
          <w:rFonts w:ascii="宋体" w:hAnsi="宋体" w:cs="宋体"/>
          <w:b/>
          <w:kern w:val="0"/>
          <w:sz w:val="32"/>
          <w:szCs w:val="32"/>
        </w:rPr>
      </w:pPr>
    </w:p>
    <w:p w14:paraId="3ACC2CD7">
      <w:pPr>
        <w:jc w:val="center"/>
        <w:rPr>
          <w:rFonts w:ascii="宋体" w:hAnsi="宋体" w:cs="宋体"/>
          <w:b/>
          <w:kern w:val="0"/>
          <w:sz w:val="32"/>
          <w:szCs w:val="32"/>
        </w:rPr>
      </w:pPr>
    </w:p>
    <w:p w14:paraId="37519927">
      <w:pPr>
        <w:jc w:val="center"/>
        <w:rPr>
          <w:rFonts w:ascii="宋体" w:hAnsi="宋体" w:cs="宋体"/>
          <w:b/>
          <w:kern w:val="0"/>
          <w:sz w:val="32"/>
          <w:szCs w:val="32"/>
        </w:rPr>
      </w:pPr>
    </w:p>
    <w:p w14:paraId="494FF27E">
      <w:pPr>
        <w:jc w:val="center"/>
        <w:rPr>
          <w:rFonts w:ascii="宋体" w:hAnsi="宋体" w:cs="宋体"/>
          <w:b/>
          <w:kern w:val="0"/>
          <w:sz w:val="32"/>
          <w:szCs w:val="32"/>
        </w:rPr>
      </w:pPr>
    </w:p>
    <w:p w14:paraId="4290115B">
      <w:pPr>
        <w:jc w:val="center"/>
        <w:rPr>
          <w:rFonts w:ascii="宋体" w:hAnsi="宋体" w:cs="宋体"/>
          <w:b/>
          <w:kern w:val="0"/>
          <w:sz w:val="32"/>
          <w:szCs w:val="32"/>
        </w:rPr>
      </w:pPr>
    </w:p>
    <w:p w14:paraId="175EE80D">
      <w:pPr>
        <w:jc w:val="center"/>
        <w:rPr>
          <w:rFonts w:ascii="宋体" w:hAnsi="宋体" w:cs="宋体"/>
          <w:b/>
          <w:kern w:val="0"/>
          <w:sz w:val="32"/>
          <w:szCs w:val="32"/>
        </w:rPr>
      </w:pPr>
    </w:p>
    <w:p w14:paraId="4CA13127">
      <w:pPr>
        <w:jc w:val="center"/>
        <w:rPr>
          <w:rFonts w:ascii="宋体" w:hAnsi="宋体" w:cs="宋体"/>
          <w:b/>
          <w:kern w:val="0"/>
          <w:sz w:val="32"/>
          <w:szCs w:val="32"/>
        </w:rPr>
      </w:pPr>
    </w:p>
    <w:p w14:paraId="4BEDF9C5">
      <w:pPr>
        <w:jc w:val="center"/>
        <w:rPr>
          <w:rFonts w:ascii="宋体" w:hAnsi="宋体" w:cs="宋体"/>
          <w:b/>
          <w:kern w:val="0"/>
          <w:sz w:val="32"/>
          <w:szCs w:val="32"/>
        </w:rPr>
      </w:pPr>
    </w:p>
    <w:p w14:paraId="327538A1">
      <w:pPr>
        <w:jc w:val="center"/>
        <w:rPr>
          <w:rFonts w:ascii="宋体" w:hAnsi="宋体" w:cs="宋体"/>
          <w:b/>
          <w:kern w:val="0"/>
          <w:sz w:val="32"/>
          <w:szCs w:val="32"/>
        </w:rPr>
      </w:pPr>
    </w:p>
    <w:p w14:paraId="31460F03">
      <w:pPr>
        <w:jc w:val="center"/>
        <w:rPr>
          <w:rFonts w:ascii="宋体" w:hAnsi="宋体" w:cs="宋体"/>
          <w:b/>
          <w:kern w:val="0"/>
          <w:sz w:val="32"/>
          <w:szCs w:val="32"/>
        </w:rPr>
      </w:pPr>
    </w:p>
    <w:p w14:paraId="49131270">
      <w:pPr>
        <w:jc w:val="center"/>
        <w:rPr>
          <w:rFonts w:ascii="宋体" w:hAnsi="宋体" w:cs="宋体"/>
          <w:b/>
          <w:kern w:val="0"/>
          <w:sz w:val="32"/>
          <w:szCs w:val="32"/>
        </w:rPr>
      </w:pPr>
    </w:p>
    <w:p w14:paraId="5A590D4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3AE80FD">
      <w:pPr>
        <w:snapToGrid w:val="0"/>
        <w:spacing w:line="360" w:lineRule="auto"/>
        <w:rPr>
          <w:rFonts w:ascii="宋体" w:hAnsi="宋体" w:cs="宋体"/>
          <w:sz w:val="24"/>
        </w:rPr>
      </w:pPr>
      <w:r>
        <w:rPr>
          <w:rFonts w:hint="eastAsia" w:ascii="宋体" w:hAnsi="宋体" w:cs="宋体"/>
          <w:sz w:val="24"/>
        </w:rPr>
        <w:t xml:space="preserve">                                </w:t>
      </w:r>
    </w:p>
    <w:p w14:paraId="0C7575C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477B50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76801F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C50338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01DA6B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0B263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CD11A6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C20C18E">
      <w:pPr>
        <w:snapToGrid w:val="0"/>
        <w:spacing w:line="360" w:lineRule="auto"/>
        <w:rPr>
          <w:rFonts w:ascii="宋体" w:hAnsi="宋体" w:cs="宋体"/>
          <w:sz w:val="24"/>
        </w:rPr>
      </w:pPr>
    </w:p>
    <w:p w14:paraId="046E6EDD">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8C7DA8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9750D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969212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DB08CE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594095C">
      <w:pPr>
        <w:jc w:val="center"/>
        <w:rPr>
          <w:rFonts w:ascii="宋体" w:hAnsi="宋体" w:cs="宋体"/>
          <w:b/>
          <w:kern w:val="0"/>
          <w:sz w:val="32"/>
          <w:szCs w:val="32"/>
        </w:rPr>
      </w:pPr>
    </w:p>
    <w:p w14:paraId="47AB6A37">
      <w:pPr>
        <w:rPr>
          <w:rFonts w:ascii="宋体" w:hAnsi="宋体" w:cs="宋体"/>
        </w:rPr>
      </w:pPr>
    </w:p>
    <w:p w14:paraId="49A1ADD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647CD7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43E69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D7819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3C634D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FB4BFF7">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ED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51FBCD">
            <w:pPr>
              <w:pStyle w:val="149"/>
              <w:adjustRightInd w:val="0"/>
              <w:spacing w:line="360" w:lineRule="auto"/>
              <w:rPr>
                <w:rFonts w:hAnsi="宋体" w:cs="宋体"/>
                <w:bCs/>
                <w:sz w:val="24"/>
              </w:rPr>
            </w:pPr>
            <w:r>
              <w:rPr>
                <w:rFonts w:hint="eastAsia" w:hAnsi="宋体" w:cs="宋体"/>
                <w:bCs/>
                <w:sz w:val="24"/>
              </w:rPr>
              <w:t>正面：                                 反面：</w:t>
            </w:r>
          </w:p>
          <w:p w14:paraId="31181CAD">
            <w:pPr>
              <w:pStyle w:val="149"/>
              <w:adjustRightInd w:val="0"/>
              <w:spacing w:line="360" w:lineRule="auto"/>
              <w:rPr>
                <w:rFonts w:hAnsi="宋体" w:cs="宋体"/>
                <w:bCs/>
                <w:sz w:val="24"/>
              </w:rPr>
            </w:pPr>
          </w:p>
        </w:tc>
      </w:tr>
    </w:tbl>
    <w:p w14:paraId="569919C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D70E2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69E606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1F16C25">
      <w:pPr>
        <w:jc w:val="center"/>
        <w:rPr>
          <w:rFonts w:ascii="宋体" w:hAnsi="宋体" w:cs="宋体"/>
          <w:b/>
          <w:kern w:val="0"/>
          <w:sz w:val="32"/>
          <w:szCs w:val="32"/>
        </w:rPr>
      </w:pPr>
    </w:p>
    <w:p w14:paraId="24E3480B">
      <w:pPr>
        <w:jc w:val="center"/>
        <w:rPr>
          <w:rFonts w:ascii="宋体" w:hAnsi="宋体" w:cs="宋体"/>
          <w:b/>
          <w:kern w:val="0"/>
          <w:sz w:val="32"/>
          <w:szCs w:val="32"/>
        </w:rPr>
      </w:pPr>
    </w:p>
    <w:p w14:paraId="7E3E8AC9">
      <w:pPr>
        <w:jc w:val="center"/>
        <w:rPr>
          <w:rFonts w:ascii="宋体" w:hAnsi="宋体" w:cs="宋体"/>
          <w:b/>
          <w:kern w:val="0"/>
          <w:sz w:val="32"/>
          <w:szCs w:val="32"/>
        </w:rPr>
      </w:pPr>
    </w:p>
    <w:p w14:paraId="0ABC211D">
      <w:pPr>
        <w:jc w:val="center"/>
        <w:rPr>
          <w:rFonts w:ascii="宋体" w:hAnsi="宋体" w:cs="宋体"/>
          <w:b/>
          <w:kern w:val="0"/>
          <w:sz w:val="32"/>
          <w:szCs w:val="32"/>
        </w:rPr>
      </w:pPr>
    </w:p>
    <w:p w14:paraId="3C9EC48A">
      <w:pPr>
        <w:jc w:val="center"/>
        <w:rPr>
          <w:rFonts w:ascii="宋体" w:hAnsi="宋体" w:cs="宋体"/>
          <w:b/>
          <w:kern w:val="0"/>
          <w:sz w:val="32"/>
          <w:szCs w:val="32"/>
        </w:rPr>
      </w:pPr>
    </w:p>
    <w:p w14:paraId="76650A1B">
      <w:pPr>
        <w:jc w:val="center"/>
        <w:rPr>
          <w:rFonts w:ascii="宋体" w:hAnsi="宋体" w:cs="宋体"/>
          <w:b/>
          <w:kern w:val="0"/>
          <w:sz w:val="32"/>
          <w:szCs w:val="32"/>
        </w:rPr>
      </w:pPr>
    </w:p>
    <w:p w14:paraId="1EB5285A">
      <w:pPr>
        <w:jc w:val="center"/>
        <w:rPr>
          <w:rFonts w:ascii="宋体" w:hAnsi="宋体" w:cs="宋体"/>
          <w:b/>
          <w:kern w:val="0"/>
          <w:sz w:val="32"/>
          <w:szCs w:val="32"/>
        </w:rPr>
      </w:pPr>
    </w:p>
    <w:p w14:paraId="3B5722FA">
      <w:pPr>
        <w:jc w:val="center"/>
        <w:rPr>
          <w:rFonts w:ascii="宋体" w:hAnsi="宋体" w:cs="宋体"/>
          <w:b/>
          <w:kern w:val="0"/>
          <w:sz w:val="32"/>
          <w:szCs w:val="32"/>
        </w:rPr>
      </w:pPr>
    </w:p>
    <w:p w14:paraId="0121239A">
      <w:pPr>
        <w:jc w:val="center"/>
        <w:rPr>
          <w:rFonts w:ascii="宋体" w:hAnsi="宋体" w:cs="宋体"/>
          <w:b/>
          <w:kern w:val="0"/>
          <w:sz w:val="32"/>
          <w:szCs w:val="32"/>
        </w:rPr>
      </w:pPr>
    </w:p>
    <w:p w14:paraId="7302C9C0">
      <w:pPr>
        <w:jc w:val="center"/>
        <w:rPr>
          <w:rFonts w:ascii="宋体" w:hAnsi="宋体" w:cs="宋体"/>
          <w:b/>
          <w:kern w:val="0"/>
          <w:sz w:val="32"/>
          <w:szCs w:val="32"/>
        </w:rPr>
      </w:pPr>
    </w:p>
    <w:p w14:paraId="04C68691">
      <w:pPr>
        <w:snapToGrid w:val="0"/>
        <w:spacing w:line="360" w:lineRule="auto"/>
        <w:ind w:right="480"/>
        <w:rPr>
          <w:rFonts w:ascii="宋体" w:hAnsi="宋体" w:cs="宋体"/>
          <w:b/>
          <w:kern w:val="0"/>
          <w:sz w:val="32"/>
          <w:szCs w:val="32"/>
        </w:rPr>
        <w:sectPr>
          <w:headerReference r:id="rId12" w:type="first"/>
          <w:footerReference r:id="rId14" w:type="first"/>
          <w:headerReference r:id="rId11" w:type="default"/>
          <w:footerReference r:id="rId13" w:type="default"/>
          <w:pgSz w:w="11905" w:h="16838"/>
          <w:pgMar w:top="1474" w:right="1814" w:bottom="1474" w:left="1814" w:header="851" w:footer="850" w:gutter="0"/>
          <w:cols w:space="0" w:num="1"/>
          <w:docGrid w:linePitch="312" w:charSpace="0"/>
        </w:sectPr>
      </w:pPr>
    </w:p>
    <w:p w14:paraId="0E441879">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47A3DD03">
      <w:pPr>
        <w:widowControl/>
        <w:spacing w:line="360" w:lineRule="auto"/>
        <w:ind w:firstLine="120" w:firstLineChars="50"/>
        <w:jc w:val="left"/>
        <w:rPr>
          <w:rFonts w:ascii="宋体" w:hAnsi="宋体" w:cs="宋体"/>
          <w:sz w:val="24"/>
        </w:rPr>
      </w:pPr>
      <w:bookmarkStart w:id="44"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4"/>
    <w:p w14:paraId="5B722839">
      <w:pPr>
        <w:snapToGrid w:val="0"/>
        <w:spacing w:line="360" w:lineRule="auto"/>
        <w:rPr>
          <w:rFonts w:ascii="宋体" w:hAnsi="宋体" w:cs="宋体"/>
          <w:kern w:val="0"/>
          <w:sz w:val="24"/>
        </w:rPr>
      </w:pPr>
    </w:p>
    <w:p w14:paraId="566FD208">
      <w:pPr>
        <w:jc w:val="center"/>
        <w:rPr>
          <w:rFonts w:ascii="宋体" w:hAnsi="宋体" w:cs="宋体"/>
          <w:b/>
          <w:kern w:val="0"/>
          <w:sz w:val="32"/>
          <w:szCs w:val="32"/>
        </w:rPr>
      </w:pPr>
    </w:p>
    <w:p w14:paraId="64EE77F4">
      <w:pPr>
        <w:pStyle w:val="3"/>
        <w:rPr>
          <w:lang w:val="en-US"/>
        </w:rPr>
      </w:pPr>
    </w:p>
    <w:p w14:paraId="43F64B70"/>
    <w:p w14:paraId="7C894F7A">
      <w:pPr>
        <w:pStyle w:val="3"/>
        <w:rPr>
          <w:lang w:val="en-US"/>
        </w:rPr>
      </w:pPr>
    </w:p>
    <w:p w14:paraId="043110A9">
      <w:pPr>
        <w:jc w:val="center"/>
        <w:rPr>
          <w:rFonts w:ascii="宋体" w:hAnsi="宋体" w:cs="宋体"/>
          <w:b/>
          <w:kern w:val="0"/>
          <w:sz w:val="32"/>
          <w:szCs w:val="32"/>
        </w:rPr>
      </w:pPr>
    </w:p>
    <w:p w14:paraId="1F43A9BB">
      <w:pPr>
        <w:jc w:val="center"/>
        <w:rPr>
          <w:rFonts w:ascii="宋体" w:hAnsi="宋体" w:cs="宋体"/>
          <w:b/>
          <w:kern w:val="0"/>
          <w:sz w:val="32"/>
          <w:szCs w:val="32"/>
        </w:rPr>
      </w:pPr>
      <w:r>
        <w:rPr>
          <w:rFonts w:hint="eastAsia" w:ascii="宋体" w:hAnsi="宋体" w:cs="宋体"/>
          <w:b/>
          <w:kern w:val="0"/>
          <w:sz w:val="32"/>
          <w:szCs w:val="32"/>
        </w:rPr>
        <w:t>四、符合性审查资料</w:t>
      </w:r>
    </w:p>
    <w:p w14:paraId="4580747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01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7D0945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3E055B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2DC32E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81C764B">
            <w:pPr>
              <w:snapToGrid w:val="0"/>
              <w:spacing w:line="240" w:lineRule="atLeast"/>
              <w:jc w:val="center"/>
              <w:rPr>
                <w:rFonts w:ascii="宋体" w:hAnsi="宋体" w:cs="宋体"/>
                <w:b/>
                <w:sz w:val="24"/>
              </w:rPr>
            </w:pPr>
            <w:r>
              <w:rPr>
                <w:rFonts w:hint="eastAsia" w:ascii="宋体" w:hAnsi="宋体" w:cs="宋体"/>
                <w:b/>
                <w:sz w:val="24"/>
              </w:rPr>
              <w:t>投标文件中的</w:t>
            </w:r>
          </w:p>
          <w:p w14:paraId="042AD077">
            <w:pPr>
              <w:snapToGrid w:val="0"/>
              <w:spacing w:line="240" w:lineRule="atLeast"/>
              <w:jc w:val="center"/>
              <w:rPr>
                <w:rFonts w:ascii="宋体" w:hAnsi="宋体" w:cs="宋体"/>
                <w:b/>
                <w:sz w:val="24"/>
              </w:rPr>
            </w:pPr>
            <w:r>
              <w:rPr>
                <w:rFonts w:hint="eastAsia" w:ascii="宋体" w:hAnsi="宋体" w:cs="宋体"/>
                <w:b/>
                <w:sz w:val="24"/>
              </w:rPr>
              <w:t>页码位置</w:t>
            </w:r>
          </w:p>
        </w:tc>
      </w:tr>
      <w:tr w14:paraId="7B85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1FF1A">
            <w:pPr>
              <w:jc w:val="center"/>
              <w:rPr>
                <w:rFonts w:ascii="宋体" w:hAnsi="宋体" w:cs="宋体"/>
                <w:sz w:val="24"/>
              </w:rPr>
            </w:pPr>
            <w:r>
              <w:rPr>
                <w:rFonts w:hint="eastAsia" w:ascii="宋体" w:hAnsi="宋体" w:cs="宋体"/>
                <w:sz w:val="24"/>
              </w:rPr>
              <w:t>1</w:t>
            </w:r>
          </w:p>
        </w:tc>
        <w:tc>
          <w:tcPr>
            <w:tcW w:w="4991" w:type="dxa"/>
          </w:tcPr>
          <w:p w14:paraId="1B608A0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3AC59D5">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EA0C7BB">
            <w:pPr>
              <w:rPr>
                <w:rFonts w:ascii="宋体" w:hAnsi="宋体" w:cs="宋体"/>
                <w:sz w:val="24"/>
              </w:rPr>
            </w:pPr>
          </w:p>
          <w:p w14:paraId="0A960086">
            <w:pPr>
              <w:rPr>
                <w:rFonts w:ascii="宋体" w:hAnsi="宋体" w:cs="宋体"/>
                <w:sz w:val="24"/>
              </w:rPr>
            </w:pPr>
            <w:r>
              <w:rPr>
                <w:rFonts w:hint="eastAsia" w:ascii="宋体" w:hAnsi="宋体" w:cs="宋体"/>
                <w:sz w:val="24"/>
              </w:rPr>
              <w:t>见投标文件</w:t>
            </w:r>
          </w:p>
          <w:p w14:paraId="60684FFD">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46B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0CD716">
            <w:pPr>
              <w:jc w:val="center"/>
              <w:rPr>
                <w:rFonts w:ascii="宋体" w:hAnsi="宋体" w:cs="宋体"/>
                <w:sz w:val="24"/>
              </w:rPr>
            </w:pPr>
            <w:r>
              <w:rPr>
                <w:rFonts w:hint="eastAsia" w:ascii="宋体" w:hAnsi="宋体" w:cs="宋体"/>
                <w:sz w:val="24"/>
              </w:rPr>
              <w:t>2</w:t>
            </w:r>
          </w:p>
        </w:tc>
        <w:tc>
          <w:tcPr>
            <w:tcW w:w="4991" w:type="dxa"/>
          </w:tcPr>
          <w:p w14:paraId="4C38CBD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B54F5DD">
            <w:pPr>
              <w:rPr>
                <w:rFonts w:ascii="宋体" w:hAnsi="宋体" w:cs="宋体"/>
                <w:sz w:val="24"/>
              </w:rPr>
            </w:pPr>
            <w:r>
              <w:rPr>
                <w:rFonts w:hint="eastAsia" w:ascii="宋体" w:hAnsi="宋体" w:cs="宋体"/>
                <w:sz w:val="24"/>
              </w:rPr>
              <w:t>投标函</w:t>
            </w:r>
          </w:p>
        </w:tc>
        <w:tc>
          <w:tcPr>
            <w:tcW w:w="1418" w:type="dxa"/>
          </w:tcPr>
          <w:p w14:paraId="5F2BB98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5FE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C8381B">
            <w:pPr>
              <w:jc w:val="center"/>
              <w:rPr>
                <w:rFonts w:ascii="宋体" w:hAnsi="宋体" w:cs="宋体"/>
                <w:sz w:val="24"/>
              </w:rPr>
            </w:pPr>
            <w:r>
              <w:rPr>
                <w:rFonts w:hint="eastAsia" w:ascii="宋体" w:hAnsi="宋体" w:cs="宋体"/>
                <w:sz w:val="24"/>
              </w:rPr>
              <w:t>3</w:t>
            </w:r>
          </w:p>
        </w:tc>
        <w:tc>
          <w:tcPr>
            <w:tcW w:w="4991" w:type="dxa"/>
          </w:tcPr>
          <w:p w14:paraId="1C4643EB">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2E0CF315">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97D4C1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CE4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4D2A1F">
            <w:pPr>
              <w:jc w:val="center"/>
              <w:rPr>
                <w:rFonts w:ascii="宋体" w:hAnsi="宋体" w:cs="宋体"/>
                <w:sz w:val="24"/>
              </w:rPr>
            </w:pPr>
            <w:r>
              <w:rPr>
                <w:rFonts w:hint="eastAsia" w:ascii="宋体" w:hAnsi="宋体" w:cs="宋体"/>
                <w:sz w:val="24"/>
              </w:rPr>
              <w:t>4</w:t>
            </w:r>
          </w:p>
        </w:tc>
        <w:tc>
          <w:tcPr>
            <w:tcW w:w="4991" w:type="dxa"/>
          </w:tcPr>
          <w:p w14:paraId="176D0E02">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027800BD">
            <w:pPr>
              <w:rPr>
                <w:rFonts w:ascii="宋体" w:hAnsi="宋体" w:cs="宋体"/>
                <w:sz w:val="24"/>
              </w:rPr>
            </w:pPr>
          </w:p>
        </w:tc>
        <w:tc>
          <w:tcPr>
            <w:tcW w:w="1418" w:type="dxa"/>
          </w:tcPr>
          <w:p w14:paraId="3BD97944">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47F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FAC05F">
            <w:pPr>
              <w:jc w:val="center"/>
              <w:rPr>
                <w:rFonts w:ascii="宋体" w:hAnsi="宋体" w:cs="宋体"/>
                <w:sz w:val="24"/>
              </w:rPr>
            </w:pPr>
            <w:r>
              <w:rPr>
                <w:rFonts w:hint="eastAsia" w:ascii="宋体" w:hAnsi="宋体" w:cs="宋体"/>
                <w:kern w:val="0"/>
                <w:sz w:val="24"/>
              </w:rPr>
              <w:t>……</w:t>
            </w:r>
          </w:p>
        </w:tc>
        <w:tc>
          <w:tcPr>
            <w:tcW w:w="4991" w:type="dxa"/>
          </w:tcPr>
          <w:p w14:paraId="34DCA349">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2B7AF500">
            <w:pPr>
              <w:rPr>
                <w:rFonts w:ascii="宋体" w:hAnsi="宋体" w:cs="宋体"/>
                <w:sz w:val="24"/>
              </w:rPr>
            </w:pPr>
          </w:p>
        </w:tc>
        <w:tc>
          <w:tcPr>
            <w:tcW w:w="1418" w:type="dxa"/>
          </w:tcPr>
          <w:p w14:paraId="4BE4101D">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7A71377">
      <w:pPr>
        <w:spacing w:line="360" w:lineRule="auto"/>
        <w:ind w:right="420"/>
        <w:rPr>
          <w:rFonts w:ascii="宋体" w:hAnsi="宋体" w:cs="宋体"/>
          <w:sz w:val="24"/>
        </w:rPr>
      </w:pPr>
      <w:r>
        <w:rPr>
          <w:rFonts w:hint="eastAsia" w:ascii="宋体" w:hAnsi="宋体" w:cs="宋体"/>
          <w:sz w:val="24"/>
        </w:rPr>
        <w:t>注：1.按本格式和要求提供。</w:t>
      </w:r>
    </w:p>
    <w:p w14:paraId="0A5989CA">
      <w:pPr>
        <w:spacing w:line="360" w:lineRule="auto"/>
        <w:ind w:right="420"/>
        <w:rPr>
          <w:rFonts w:ascii="宋体" w:hAnsi="宋体" w:cs="宋体"/>
          <w:sz w:val="24"/>
        </w:rPr>
      </w:pPr>
      <w:r>
        <w:rPr>
          <w:rFonts w:hint="eastAsia" w:ascii="宋体" w:hAnsi="宋体" w:cs="宋体"/>
          <w:sz w:val="24"/>
        </w:rPr>
        <w:t>2.招标文件中实质性要求必须明确响应。</w:t>
      </w:r>
    </w:p>
    <w:p w14:paraId="18CB8D53">
      <w:pPr>
        <w:pStyle w:val="79"/>
      </w:pPr>
    </w:p>
    <w:p w14:paraId="0AB8DB3D">
      <w:pPr>
        <w:jc w:val="center"/>
        <w:rPr>
          <w:rFonts w:ascii="宋体" w:hAnsi="宋体" w:cs="宋体"/>
          <w:b/>
          <w:kern w:val="0"/>
          <w:sz w:val="32"/>
          <w:szCs w:val="32"/>
        </w:rPr>
      </w:pPr>
    </w:p>
    <w:p w14:paraId="629A4DF0">
      <w:pPr>
        <w:jc w:val="center"/>
        <w:rPr>
          <w:rFonts w:ascii="宋体" w:hAnsi="宋体" w:cs="宋体"/>
          <w:b/>
          <w:kern w:val="0"/>
          <w:sz w:val="32"/>
          <w:szCs w:val="32"/>
        </w:rPr>
      </w:pPr>
    </w:p>
    <w:p w14:paraId="2D869C2A">
      <w:pPr>
        <w:jc w:val="center"/>
        <w:rPr>
          <w:rFonts w:ascii="宋体" w:hAnsi="宋体" w:cs="宋体"/>
          <w:b/>
          <w:kern w:val="0"/>
          <w:sz w:val="32"/>
          <w:szCs w:val="32"/>
        </w:rPr>
      </w:pPr>
    </w:p>
    <w:p w14:paraId="235B62AD">
      <w:pPr>
        <w:jc w:val="center"/>
        <w:rPr>
          <w:rFonts w:ascii="宋体" w:hAnsi="宋体" w:cs="宋体"/>
          <w:b/>
          <w:kern w:val="0"/>
          <w:sz w:val="32"/>
          <w:szCs w:val="32"/>
        </w:rPr>
      </w:pPr>
      <w:r>
        <w:rPr>
          <w:rFonts w:hint="eastAsia" w:ascii="宋体" w:hAnsi="宋体" w:cs="宋体"/>
          <w:b/>
          <w:kern w:val="0"/>
          <w:sz w:val="32"/>
          <w:szCs w:val="32"/>
        </w:rPr>
        <w:t xml:space="preserve">            </w:t>
      </w:r>
    </w:p>
    <w:p w14:paraId="45086F0F">
      <w:pPr>
        <w:jc w:val="center"/>
        <w:rPr>
          <w:rFonts w:ascii="宋体" w:hAnsi="宋体" w:cs="宋体"/>
        </w:rPr>
      </w:pPr>
      <w:r>
        <w:rPr>
          <w:rFonts w:hint="eastAsia" w:ascii="宋体" w:hAnsi="宋体" w:cs="宋体"/>
          <w:b/>
          <w:kern w:val="0"/>
          <w:sz w:val="32"/>
          <w:szCs w:val="32"/>
        </w:rPr>
        <w:t>五、评标标准相应的商务技术资料</w:t>
      </w:r>
    </w:p>
    <w:p w14:paraId="252C7AE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7B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29D8D6">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18B67FE4">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7C02B189">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00CE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E53403">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7616D6F5">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77F19F89">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281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9B14CE">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5CAD219C">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3C06D3D6">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B3F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EB053C">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4531E7D6">
            <w:pPr>
              <w:snapToGrid w:val="0"/>
              <w:spacing w:line="360" w:lineRule="auto"/>
              <w:jc w:val="center"/>
              <w:rPr>
                <w:rFonts w:ascii="宋体" w:hAnsi="宋体" w:cs="宋体"/>
                <w:bCs/>
                <w:sz w:val="24"/>
              </w:rPr>
            </w:pPr>
          </w:p>
        </w:tc>
        <w:tc>
          <w:tcPr>
            <w:tcW w:w="3046" w:type="dxa"/>
          </w:tcPr>
          <w:p w14:paraId="1F1AABC1">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3F0D927B">
      <w:pPr>
        <w:pStyle w:val="79"/>
      </w:pPr>
    </w:p>
    <w:p w14:paraId="67A3F669">
      <w:pPr>
        <w:jc w:val="center"/>
        <w:rPr>
          <w:rFonts w:ascii="宋体" w:hAnsi="宋体" w:cs="宋体"/>
          <w:b/>
          <w:kern w:val="0"/>
          <w:sz w:val="32"/>
          <w:szCs w:val="32"/>
        </w:rPr>
      </w:pPr>
    </w:p>
    <w:p w14:paraId="430EE778">
      <w:pPr>
        <w:jc w:val="center"/>
        <w:rPr>
          <w:rFonts w:ascii="宋体" w:hAnsi="宋体" w:cs="宋体"/>
          <w:b/>
          <w:kern w:val="0"/>
          <w:sz w:val="32"/>
          <w:szCs w:val="32"/>
        </w:rPr>
      </w:pPr>
    </w:p>
    <w:p w14:paraId="5A679FB0">
      <w:pPr>
        <w:jc w:val="center"/>
        <w:rPr>
          <w:rFonts w:ascii="宋体" w:hAnsi="宋体" w:cs="宋体"/>
          <w:b/>
          <w:kern w:val="0"/>
          <w:sz w:val="32"/>
          <w:szCs w:val="32"/>
        </w:rPr>
      </w:pPr>
    </w:p>
    <w:p w14:paraId="77B8F59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6FB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9360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79A9E8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D8A1CBD">
            <w:pPr>
              <w:spacing w:line="360" w:lineRule="auto"/>
              <w:jc w:val="center"/>
              <w:rPr>
                <w:rFonts w:ascii="宋体" w:hAnsi="宋体" w:cs="宋体"/>
                <w:b/>
                <w:sz w:val="24"/>
              </w:rPr>
            </w:pPr>
          </w:p>
          <w:p w14:paraId="1B426EF0">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C15C06A">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39DCFF7">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596E3C4">
            <w:pPr>
              <w:spacing w:line="360" w:lineRule="auto"/>
              <w:jc w:val="center"/>
              <w:rPr>
                <w:rFonts w:ascii="宋体" w:hAnsi="宋体" w:cs="宋体"/>
                <w:b/>
                <w:sz w:val="24"/>
              </w:rPr>
            </w:pPr>
            <w:r>
              <w:rPr>
                <w:rFonts w:hint="eastAsia" w:ascii="宋体" w:hAnsi="宋体" w:cs="宋体"/>
                <w:b/>
                <w:sz w:val="24"/>
              </w:rPr>
              <w:t>备注</w:t>
            </w:r>
          </w:p>
        </w:tc>
      </w:tr>
      <w:tr w14:paraId="1345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77AF6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809402">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456494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64D40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0F888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78940FA">
            <w:pPr>
              <w:spacing w:line="360" w:lineRule="auto"/>
              <w:jc w:val="center"/>
              <w:rPr>
                <w:rFonts w:ascii="宋体" w:hAnsi="宋体" w:cs="宋体"/>
                <w:sz w:val="24"/>
              </w:rPr>
            </w:pPr>
          </w:p>
        </w:tc>
      </w:tr>
      <w:tr w14:paraId="21FC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AC686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513082">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1DAE9F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FE507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BFB08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7C72484">
            <w:pPr>
              <w:spacing w:line="360" w:lineRule="auto"/>
              <w:jc w:val="center"/>
              <w:rPr>
                <w:rFonts w:ascii="宋体" w:hAnsi="宋体" w:cs="宋体"/>
                <w:sz w:val="24"/>
              </w:rPr>
            </w:pPr>
          </w:p>
        </w:tc>
      </w:tr>
      <w:tr w14:paraId="38AF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04C90F">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D3598D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FA3CC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08143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CC95C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4C31D85">
            <w:pPr>
              <w:spacing w:line="360" w:lineRule="auto"/>
              <w:jc w:val="center"/>
              <w:rPr>
                <w:rFonts w:ascii="宋体" w:hAnsi="宋体" w:cs="宋体"/>
                <w:sz w:val="24"/>
              </w:rPr>
            </w:pPr>
          </w:p>
        </w:tc>
      </w:tr>
    </w:tbl>
    <w:p w14:paraId="181CA620">
      <w:pPr>
        <w:spacing w:line="360" w:lineRule="auto"/>
        <w:ind w:right="420"/>
        <w:rPr>
          <w:rFonts w:ascii="宋体" w:hAnsi="宋体" w:cs="宋体"/>
          <w:sz w:val="24"/>
        </w:rPr>
      </w:pPr>
      <w:r>
        <w:rPr>
          <w:rFonts w:hint="eastAsia" w:ascii="宋体" w:hAnsi="宋体" w:cs="宋体"/>
          <w:sz w:val="24"/>
        </w:rPr>
        <w:t>注：按本格式和要求提供。</w:t>
      </w:r>
    </w:p>
    <w:p w14:paraId="387A94E3">
      <w:pPr>
        <w:jc w:val="center"/>
        <w:rPr>
          <w:rFonts w:ascii="宋体" w:hAnsi="宋体" w:cs="宋体"/>
          <w:b/>
          <w:kern w:val="0"/>
          <w:sz w:val="32"/>
          <w:szCs w:val="32"/>
        </w:rPr>
      </w:pPr>
    </w:p>
    <w:p w14:paraId="2838D38C">
      <w:pPr>
        <w:jc w:val="center"/>
        <w:rPr>
          <w:rFonts w:ascii="宋体" w:hAnsi="宋体" w:cs="宋体"/>
          <w:b/>
          <w:kern w:val="0"/>
          <w:sz w:val="32"/>
          <w:szCs w:val="32"/>
        </w:rPr>
      </w:pPr>
    </w:p>
    <w:p w14:paraId="15B3AD08">
      <w:pPr>
        <w:rPr>
          <w:rFonts w:ascii="宋体" w:hAnsi="宋体" w:cs="宋体"/>
          <w:b/>
          <w:kern w:val="0"/>
          <w:sz w:val="32"/>
          <w:szCs w:val="32"/>
        </w:rPr>
      </w:pPr>
      <w:r>
        <w:rPr>
          <w:rFonts w:hint="eastAsia" w:ascii="宋体" w:hAnsi="宋体" w:cs="宋体"/>
          <w:b/>
          <w:kern w:val="0"/>
          <w:sz w:val="32"/>
          <w:szCs w:val="32"/>
        </w:rPr>
        <w:br w:type="page"/>
      </w:r>
    </w:p>
    <w:p w14:paraId="5611C9D0">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10B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2B6D2E9">
            <w:pPr>
              <w:jc w:val="center"/>
              <w:rPr>
                <w:rFonts w:ascii="宋体" w:hAnsi="宋体" w:cs="宋体"/>
                <w:b/>
                <w:bCs/>
                <w:sz w:val="24"/>
              </w:rPr>
            </w:pPr>
            <w:r>
              <w:rPr>
                <w:rFonts w:hint="eastAsia" w:ascii="宋体" w:hAnsi="宋体" w:cs="宋体"/>
                <w:b/>
                <w:bCs/>
                <w:sz w:val="24"/>
              </w:rPr>
              <w:t>序号</w:t>
            </w:r>
          </w:p>
        </w:tc>
        <w:tc>
          <w:tcPr>
            <w:tcW w:w="3180" w:type="dxa"/>
          </w:tcPr>
          <w:p w14:paraId="17F3FAEE">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1BB600C2">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7310D88B">
            <w:pPr>
              <w:jc w:val="center"/>
              <w:rPr>
                <w:rFonts w:ascii="宋体" w:hAnsi="宋体" w:cs="宋体"/>
                <w:b/>
                <w:bCs/>
                <w:sz w:val="24"/>
              </w:rPr>
            </w:pPr>
            <w:r>
              <w:rPr>
                <w:rFonts w:hint="eastAsia" w:ascii="宋体" w:hAnsi="宋体" w:cs="宋体"/>
                <w:b/>
                <w:bCs/>
                <w:sz w:val="24"/>
              </w:rPr>
              <w:t>偏离说明</w:t>
            </w:r>
          </w:p>
        </w:tc>
      </w:tr>
      <w:tr w14:paraId="1F72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F0FA3DE">
            <w:pPr>
              <w:jc w:val="center"/>
              <w:rPr>
                <w:rFonts w:ascii="宋体" w:hAnsi="宋体" w:cs="宋体"/>
                <w:kern w:val="0"/>
                <w:sz w:val="24"/>
              </w:rPr>
            </w:pPr>
            <w:r>
              <w:rPr>
                <w:rFonts w:hint="eastAsia" w:ascii="宋体" w:hAnsi="宋体" w:cs="宋体"/>
                <w:kern w:val="0"/>
                <w:sz w:val="24"/>
              </w:rPr>
              <w:t>1</w:t>
            </w:r>
          </w:p>
        </w:tc>
        <w:tc>
          <w:tcPr>
            <w:tcW w:w="3180" w:type="dxa"/>
          </w:tcPr>
          <w:p w14:paraId="78360DE7">
            <w:pPr>
              <w:jc w:val="center"/>
              <w:rPr>
                <w:rFonts w:ascii="宋体" w:hAnsi="宋体" w:cs="宋体"/>
                <w:b/>
                <w:kern w:val="0"/>
                <w:sz w:val="32"/>
                <w:szCs w:val="32"/>
              </w:rPr>
            </w:pPr>
          </w:p>
        </w:tc>
        <w:tc>
          <w:tcPr>
            <w:tcW w:w="3062" w:type="dxa"/>
          </w:tcPr>
          <w:p w14:paraId="42A9C210">
            <w:pPr>
              <w:jc w:val="center"/>
              <w:rPr>
                <w:rFonts w:ascii="宋体" w:hAnsi="宋体" w:cs="宋体"/>
                <w:b/>
                <w:kern w:val="0"/>
                <w:sz w:val="32"/>
                <w:szCs w:val="32"/>
              </w:rPr>
            </w:pPr>
          </w:p>
        </w:tc>
        <w:tc>
          <w:tcPr>
            <w:tcW w:w="1102" w:type="dxa"/>
          </w:tcPr>
          <w:p w14:paraId="273CCB37">
            <w:pPr>
              <w:jc w:val="center"/>
              <w:rPr>
                <w:rFonts w:ascii="宋体" w:hAnsi="宋体" w:cs="宋体"/>
                <w:b/>
                <w:kern w:val="0"/>
                <w:sz w:val="32"/>
                <w:szCs w:val="32"/>
              </w:rPr>
            </w:pPr>
          </w:p>
        </w:tc>
      </w:tr>
      <w:tr w14:paraId="5A42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C531DA3">
            <w:pPr>
              <w:jc w:val="center"/>
              <w:rPr>
                <w:rFonts w:ascii="宋体" w:hAnsi="宋体" w:cs="宋体"/>
                <w:kern w:val="0"/>
                <w:sz w:val="24"/>
              </w:rPr>
            </w:pPr>
            <w:r>
              <w:rPr>
                <w:rFonts w:hint="eastAsia" w:ascii="宋体" w:hAnsi="宋体" w:cs="宋体"/>
                <w:kern w:val="0"/>
                <w:sz w:val="24"/>
              </w:rPr>
              <w:t>2</w:t>
            </w:r>
          </w:p>
        </w:tc>
        <w:tc>
          <w:tcPr>
            <w:tcW w:w="3180" w:type="dxa"/>
          </w:tcPr>
          <w:p w14:paraId="3D61302B">
            <w:pPr>
              <w:jc w:val="center"/>
              <w:rPr>
                <w:rFonts w:ascii="宋体" w:hAnsi="宋体" w:cs="宋体"/>
                <w:b/>
                <w:kern w:val="0"/>
                <w:sz w:val="32"/>
                <w:szCs w:val="32"/>
              </w:rPr>
            </w:pPr>
          </w:p>
        </w:tc>
        <w:tc>
          <w:tcPr>
            <w:tcW w:w="3062" w:type="dxa"/>
          </w:tcPr>
          <w:p w14:paraId="00E3E14D">
            <w:pPr>
              <w:jc w:val="center"/>
              <w:rPr>
                <w:rFonts w:ascii="宋体" w:hAnsi="宋体" w:cs="宋体"/>
                <w:b/>
                <w:kern w:val="0"/>
                <w:sz w:val="32"/>
                <w:szCs w:val="32"/>
              </w:rPr>
            </w:pPr>
          </w:p>
        </w:tc>
        <w:tc>
          <w:tcPr>
            <w:tcW w:w="1102" w:type="dxa"/>
          </w:tcPr>
          <w:p w14:paraId="26A14C77">
            <w:pPr>
              <w:jc w:val="center"/>
              <w:rPr>
                <w:rFonts w:ascii="宋体" w:hAnsi="宋体" w:cs="宋体"/>
                <w:b/>
                <w:kern w:val="0"/>
                <w:sz w:val="32"/>
                <w:szCs w:val="32"/>
              </w:rPr>
            </w:pPr>
          </w:p>
        </w:tc>
      </w:tr>
      <w:tr w14:paraId="734B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CDC35F2">
            <w:pPr>
              <w:jc w:val="center"/>
              <w:rPr>
                <w:rFonts w:ascii="宋体" w:hAnsi="宋体" w:cs="宋体"/>
                <w:kern w:val="0"/>
                <w:sz w:val="24"/>
              </w:rPr>
            </w:pPr>
            <w:r>
              <w:rPr>
                <w:rFonts w:hint="eastAsia" w:ascii="宋体" w:hAnsi="宋体" w:cs="宋体"/>
                <w:kern w:val="0"/>
                <w:sz w:val="24"/>
              </w:rPr>
              <w:t>……</w:t>
            </w:r>
          </w:p>
        </w:tc>
        <w:tc>
          <w:tcPr>
            <w:tcW w:w="3180" w:type="dxa"/>
          </w:tcPr>
          <w:p w14:paraId="48703A2E">
            <w:pPr>
              <w:jc w:val="center"/>
              <w:rPr>
                <w:rFonts w:ascii="宋体" w:hAnsi="宋体" w:cs="宋体"/>
                <w:b/>
                <w:kern w:val="0"/>
                <w:sz w:val="32"/>
                <w:szCs w:val="32"/>
              </w:rPr>
            </w:pPr>
          </w:p>
        </w:tc>
        <w:tc>
          <w:tcPr>
            <w:tcW w:w="3062" w:type="dxa"/>
          </w:tcPr>
          <w:p w14:paraId="562C4B8C">
            <w:pPr>
              <w:jc w:val="center"/>
              <w:rPr>
                <w:rFonts w:ascii="宋体" w:hAnsi="宋体" w:cs="宋体"/>
                <w:b/>
                <w:kern w:val="0"/>
                <w:sz w:val="32"/>
                <w:szCs w:val="32"/>
              </w:rPr>
            </w:pPr>
          </w:p>
        </w:tc>
        <w:tc>
          <w:tcPr>
            <w:tcW w:w="1102" w:type="dxa"/>
          </w:tcPr>
          <w:p w14:paraId="050B9C56">
            <w:pPr>
              <w:jc w:val="center"/>
              <w:rPr>
                <w:rFonts w:ascii="宋体" w:hAnsi="宋体" w:cs="宋体"/>
                <w:b/>
                <w:kern w:val="0"/>
                <w:sz w:val="32"/>
                <w:szCs w:val="32"/>
              </w:rPr>
            </w:pPr>
          </w:p>
        </w:tc>
      </w:tr>
    </w:tbl>
    <w:p w14:paraId="1659F06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232EC08">
      <w:pPr>
        <w:jc w:val="center"/>
        <w:rPr>
          <w:rFonts w:ascii="宋体" w:hAnsi="宋体" w:cs="宋体"/>
          <w:b/>
          <w:kern w:val="0"/>
          <w:sz w:val="32"/>
          <w:szCs w:val="32"/>
        </w:rPr>
      </w:pPr>
    </w:p>
    <w:p w14:paraId="60C5BA70">
      <w:pPr>
        <w:spacing w:line="360" w:lineRule="auto"/>
        <w:ind w:right="420"/>
        <w:rPr>
          <w:rFonts w:ascii="宋体" w:hAnsi="宋体" w:cs="宋体"/>
          <w:sz w:val="24"/>
        </w:rPr>
      </w:pPr>
      <w:r>
        <w:rPr>
          <w:rFonts w:hint="eastAsia" w:ascii="宋体" w:hAnsi="宋体" w:cs="宋体"/>
          <w:sz w:val="24"/>
        </w:rPr>
        <w:t>注：1.按本格式和要求提供。</w:t>
      </w:r>
    </w:p>
    <w:p w14:paraId="1CA9E614">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76AB755E">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2CA42BDF">
      <w:pPr>
        <w:pStyle w:val="79"/>
      </w:pPr>
    </w:p>
    <w:p w14:paraId="5FBE4BA1">
      <w:pPr>
        <w:ind w:firstLine="1911" w:firstLineChars="595"/>
        <w:rPr>
          <w:rFonts w:ascii="宋体" w:hAnsi="宋体" w:cs="宋体"/>
          <w:b/>
          <w:bCs/>
          <w:sz w:val="32"/>
          <w:szCs w:val="32"/>
        </w:rPr>
      </w:pPr>
    </w:p>
    <w:p w14:paraId="7631C4D7">
      <w:pPr>
        <w:ind w:firstLine="1911" w:firstLineChars="595"/>
        <w:rPr>
          <w:rFonts w:ascii="宋体" w:hAnsi="宋体" w:cs="宋体"/>
          <w:b/>
          <w:bCs/>
          <w:sz w:val="32"/>
          <w:szCs w:val="32"/>
        </w:rPr>
      </w:pPr>
    </w:p>
    <w:p w14:paraId="24D5043C">
      <w:pPr>
        <w:ind w:firstLine="1911" w:firstLineChars="595"/>
        <w:rPr>
          <w:rFonts w:ascii="宋体" w:hAnsi="宋体" w:cs="宋体"/>
          <w:b/>
          <w:bCs/>
          <w:sz w:val="32"/>
          <w:szCs w:val="32"/>
        </w:rPr>
      </w:pPr>
    </w:p>
    <w:p w14:paraId="1EAF8C08">
      <w:pPr>
        <w:ind w:firstLine="1911" w:firstLineChars="595"/>
        <w:rPr>
          <w:rFonts w:ascii="宋体" w:hAnsi="宋体" w:cs="宋体"/>
          <w:b/>
          <w:bCs/>
          <w:sz w:val="32"/>
          <w:szCs w:val="32"/>
        </w:rPr>
      </w:pPr>
    </w:p>
    <w:p w14:paraId="4E5489E4">
      <w:pPr>
        <w:ind w:firstLine="1911" w:firstLineChars="595"/>
        <w:rPr>
          <w:rFonts w:ascii="宋体" w:hAnsi="宋体" w:cs="宋体"/>
          <w:b/>
          <w:bCs/>
          <w:sz w:val="32"/>
          <w:szCs w:val="32"/>
        </w:rPr>
      </w:pPr>
    </w:p>
    <w:p w14:paraId="3A2FDF68">
      <w:pPr>
        <w:widowControl/>
        <w:adjustRightInd/>
        <w:jc w:val="left"/>
        <w:rPr>
          <w:rFonts w:ascii="宋体" w:hAnsi="宋体" w:cs="宋体"/>
          <w:b/>
          <w:bCs/>
          <w:sz w:val="32"/>
          <w:szCs w:val="32"/>
        </w:rPr>
      </w:pPr>
      <w:r>
        <w:rPr>
          <w:rFonts w:ascii="宋体" w:hAnsi="宋体" w:cs="宋体"/>
          <w:b/>
          <w:bCs/>
          <w:sz w:val="32"/>
          <w:szCs w:val="32"/>
        </w:rPr>
        <w:br w:type="page"/>
      </w:r>
    </w:p>
    <w:p w14:paraId="73F2A374">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AD0BE67">
      <w:pPr>
        <w:snapToGrid w:val="0"/>
        <w:spacing w:line="360" w:lineRule="auto"/>
        <w:rPr>
          <w:rFonts w:ascii="宋体" w:hAnsi="宋体" w:cs="宋体"/>
          <w:sz w:val="24"/>
        </w:rPr>
      </w:pPr>
    </w:p>
    <w:p w14:paraId="79C40B3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07E49B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3DE4C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CF146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B5BC12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87A38A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DA77AA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39C0C7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232A6C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52DC29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91186E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139EFAE">
      <w:pPr>
        <w:autoSpaceDE w:val="0"/>
        <w:autoSpaceDN w:val="0"/>
        <w:spacing w:line="360" w:lineRule="auto"/>
        <w:ind w:left="2"/>
        <w:jc w:val="left"/>
        <w:rPr>
          <w:rFonts w:ascii="宋体" w:hAnsi="宋体" w:cs="宋体"/>
          <w:kern w:val="0"/>
          <w:sz w:val="24"/>
          <w:lang w:val="zh-CN"/>
        </w:rPr>
      </w:pPr>
    </w:p>
    <w:p w14:paraId="621B7FB8">
      <w:pPr>
        <w:autoSpaceDE w:val="0"/>
        <w:autoSpaceDN w:val="0"/>
        <w:spacing w:line="360" w:lineRule="auto"/>
        <w:ind w:left="2"/>
        <w:jc w:val="left"/>
        <w:rPr>
          <w:rFonts w:ascii="宋体" w:hAnsi="宋体" w:cs="宋体"/>
          <w:kern w:val="0"/>
          <w:sz w:val="24"/>
          <w:lang w:val="zh-CN"/>
        </w:rPr>
      </w:pPr>
    </w:p>
    <w:p w14:paraId="2A252C54">
      <w:pPr>
        <w:autoSpaceDE w:val="0"/>
        <w:autoSpaceDN w:val="0"/>
        <w:spacing w:line="360" w:lineRule="auto"/>
        <w:ind w:left="2"/>
        <w:jc w:val="left"/>
        <w:rPr>
          <w:rFonts w:ascii="宋体" w:hAnsi="宋体" w:cs="宋体"/>
          <w:kern w:val="0"/>
          <w:sz w:val="24"/>
          <w:lang w:val="zh-CN"/>
        </w:rPr>
      </w:pPr>
    </w:p>
    <w:p w14:paraId="6BB0394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97A198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7C2D323">
      <w:pPr>
        <w:spacing w:line="360" w:lineRule="auto"/>
        <w:jc w:val="center"/>
        <w:rPr>
          <w:rFonts w:ascii="宋体" w:hAnsi="宋体" w:cs="宋体"/>
          <w:b/>
          <w:bCs/>
          <w:sz w:val="24"/>
        </w:rPr>
      </w:pPr>
    </w:p>
    <w:p w14:paraId="04D859C7">
      <w:pPr>
        <w:spacing w:line="360" w:lineRule="auto"/>
        <w:ind w:right="420"/>
        <w:rPr>
          <w:rFonts w:ascii="宋体" w:hAnsi="宋体" w:cs="宋体"/>
          <w:sz w:val="24"/>
        </w:rPr>
      </w:pPr>
      <w:r>
        <w:rPr>
          <w:rFonts w:hint="eastAsia" w:ascii="宋体" w:hAnsi="宋体" w:cs="宋体"/>
          <w:sz w:val="24"/>
        </w:rPr>
        <w:t>注：按本格式和要求提供。</w:t>
      </w:r>
    </w:p>
    <w:p w14:paraId="1ED7ED07">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5" w:h="16838"/>
          <w:pgMar w:top="1474" w:right="1814" w:bottom="1474" w:left="1814" w:header="851" w:footer="850" w:gutter="0"/>
          <w:cols w:space="0" w:num="1"/>
          <w:docGrid w:linePitch="312" w:charSpace="0"/>
        </w:sectPr>
      </w:pPr>
    </w:p>
    <w:p w14:paraId="63D14B37">
      <w:pPr>
        <w:spacing w:line="360" w:lineRule="auto"/>
        <w:jc w:val="center"/>
        <w:outlineLvl w:val="0"/>
        <w:rPr>
          <w:rFonts w:ascii="宋体" w:hAnsi="宋体" w:cs="宋体"/>
          <w:b/>
          <w:kern w:val="0"/>
          <w:sz w:val="36"/>
          <w:szCs w:val="36"/>
        </w:rPr>
      </w:pPr>
    </w:p>
    <w:p w14:paraId="7A5E11C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E371E1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0A5733B">
      <w:pPr>
        <w:spacing w:line="360" w:lineRule="auto"/>
        <w:jc w:val="center"/>
        <w:outlineLvl w:val="0"/>
        <w:rPr>
          <w:rFonts w:ascii="宋体" w:hAnsi="宋体" w:cs="宋体"/>
          <w:b/>
          <w:kern w:val="0"/>
          <w:sz w:val="36"/>
          <w:szCs w:val="36"/>
        </w:rPr>
      </w:pPr>
    </w:p>
    <w:p w14:paraId="4763CCE2">
      <w:pPr>
        <w:numPr>
          <w:ilvl w:val="0"/>
          <w:numId w:val="9"/>
        </w:numPr>
        <w:snapToGrid w:val="0"/>
        <w:spacing w:line="360" w:lineRule="auto"/>
        <w:rPr>
          <w:rFonts w:ascii="宋体" w:hAnsi="宋体" w:cs="宋体"/>
          <w:sz w:val="24"/>
        </w:rPr>
      </w:pPr>
      <w:r>
        <w:rPr>
          <w:rFonts w:hint="eastAsia" w:ascii="宋体" w:hAnsi="宋体" w:cs="宋体"/>
          <w:sz w:val="24"/>
        </w:rPr>
        <w:t>开标一览表（报价表）………………………………………………………（页码）</w:t>
      </w:r>
    </w:p>
    <w:p w14:paraId="29790E62">
      <w:pPr>
        <w:snapToGrid w:val="0"/>
        <w:spacing w:line="360" w:lineRule="auto"/>
        <w:rPr>
          <w:rFonts w:ascii="宋体" w:hAnsi="宋体" w:cs="宋体"/>
          <w:sz w:val="24"/>
        </w:rPr>
      </w:pPr>
      <w:r>
        <w:rPr>
          <w:rFonts w:hint="eastAsia" w:ascii="宋体" w:hAnsi="宋体" w:cs="宋体"/>
          <w:sz w:val="24"/>
        </w:rPr>
        <w:t>（2）中小企业声明函………………………………………………………………（页码）</w:t>
      </w:r>
    </w:p>
    <w:p w14:paraId="6470CBD3">
      <w:pPr>
        <w:pStyle w:val="80"/>
      </w:pPr>
    </w:p>
    <w:p w14:paraId="2E7F2C33">
      <w:pPr>
        <w:snapToGrid w:val="0"/>
        <w:spacing w:line="360" w:lineRule="auto"/>
        <w:ind w:right="480"/>
        <w:jc w:val="center"/>
        <w:rPr>
          <w:rFonts w:ascii="宋体" w:hAnsi="宋体" w:cs="宋体"/>
          <w:b/>
          <w:kern w:val="0"/>
          <w:sz w:val="32"/>
          <w:szCs w:val="32"/>
        </w:rPr>
      </w:pPr>
    </w:p>
    <w:p w14:paraId="64E3FBE4">
      <w:pPr>
        <w:snapToGrid w:val="0"/>
        <w:spacing w:line="360" w:lineRule="auto"/>
        <w:ind w:right="480"/>
        <w:jc w:val="center"/>
        <w:rPr>
          <w:rFonts w:ascii="宋体" w:hAnsi="宋体" w:cs="宋体"/>
          <w:b/>
          <w:kern w:val="0"/>
          <w:sz w:val="32"/>
          <w:szCs w:val="32"/>
        </w:rPr>
      </w:pPr>
    </w:p>
    <w:p w14:paraId="18E8FD8F">
      <w:pPr>
        <w:pStyle w:val="693"/>
        <w:keepNext w:val="0"/>
        <w:pageBreakBefore w:val="0"/>
        <w:tabs>
          <w:tab w:val="clear" w:pos="720"/>
        </w:tabs>
        <w:snapToGrid w:val="0"/>
        <w:spacing w:before="120" w:after="120"/>
        <w:jc w:val="both"/>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5" w:h="16838"/>
          <w:pgMar w:top="1474" w:right="1814" w:bottom="1474" w:left="1814" w:header="851" w:footer="850" w:gutter="0"/>
          <w:cols w:space="0" w:num="1"/>
          <w:docGrid w:linePitch="312" w:charSpace="0"/>
        </w:sectPr>
      </w:pPr>
    </w:p>
    <w:p w14:paraId="4F1D5F2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50EEE7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E925DE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A382A2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993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FEF9844">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72D3B3DA">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75181A4">
            <w:pPr>
              <w:spacing w:line="360" w:lineRule="auto"/>
              <w:jc w:val="center"/>
              <w:rPr>
                <w:rFonts w:ascii="宋体" w:hAnsi="宋体" w:cs="宋体"/>
                <w:b/>
                <w:sz w:val="24"/>
              </w:rPr>
            </w:pPr>
          </w:p>
          <w:p w14:paraId="5B5647A4">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0C79EFF7">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105ACF2F">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18F79F5">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4FEA84E">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9BC8DB7">
            <w:pPr>
              <w:spacing w:line="360" w:lineRule="auto"/>
              <w:jc w:val="center"/>
              <w:rPr>
                <w:rFonts w:ascii="宋体" w:hAnsi="宋体" w:cs="宋体"/>
                <w:b/>
                <w:sz w:val="24"/>
              </w:rPr>
            </w:pPr>
          </w:p>
          <w:p w14:paraId="5009EA99">
            <w:pPr>
              <w:spacing w:line="360" w:lineRule="auto"/>
              <w:jc w:val="center"/>
              <w:rPr>
                <w:rFonts w:ascii="宋体" w:hAnsi="宋体" w:cs="宋体"/>
                <w:b/>
                <w:sz w:val="24"/>
              </w:rPr>
            </w:pPr>
            <w:r>
              <w:rPr>
                <w:rFonts w:hint="eastAsia" w:ascii="宋体" w:hAnsi="宋体" w:cs="宋体"/>
                <w:b/>
                <w:sz w:val="24"/>
              </w:rPr>
              <w:t>备注（如果有）</w:t>
            </w:r>
          </w:p>
          <w:p w14:paraId="66177176">
            <w:pPr>
              <w:spacing w:line="360" w:lineRule="auto"/>
              <w:jc w:val="center"/>
              <w:rPr>
                <w:rFonts w:ascii="宋体" w:hAnsi="宋体" w:cs="宋体"/>
                <w:b/>
                <w:sz w:val="24"/>
              </w:rPr>
            </w:pPr>
          </w:p>
        </w:tc>
      </w:tr>
      <w:tr w14:paraId="23C6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B87AFD6">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10118D36">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4EEE11C3">
            <w:pPr>
              <w:snapToGrid w:val="0"/>
              <w:spacing w:line="360" w:lineRule="auto"/>
              <w:jc w:val="center"/>
              <w:rPr>
                <w:rFonts w:ascii="宋体" w:hAnsi="宋体" w:cs="宋体"/>
                <w:sz w:val="24"/>
              </w:rPr>
            </w:pPr>
          </w:p>
        </w:tc>
        <w:tc>
          <w:tcPr>
            <w:tcW w:w="3118" w:type="dxa"/>
            <w:vAlign w:val="center"/>
          </w:tcPr>
          <w:p w14:paraId="42FD43A8">
            <w:pPr>
              <w:snapToGrid w:val="0"/>
              <w:spacing w:line="360" w:lineRule="auto"/>
              <w:jc w:val="center"/>
              <w:rPr>
                <w:rFonts w:ascii="宋体" w:hAnsi="宋体" w:cs="宋体"/>
                <w:sz w:val="24"/>
              </w:rPr>
            </w:pPr>
          </w:p>
        </w:tc>
        <w:tc>
          <w:tcPr>
            <w:tcW w:w="993" w:type="dxa"/>
            <w:vAlign w:val="center"/>
          </w:tcPr>
          <w:p w14:paraId="51191C21">
            <w:pPr>
              <w:snapToGrid w:val="0"/>
              <w:spacing w:line="360" w:lineRule="auto"/>
              <w:jc w:val="center"/>
              <w:rPr>
                <w:rFonts w:ascii="宋体" w:hAnsi="宋体" w:cs="宋体"/>
                <w:sz w:val="24"/>
              </w:rPr>
            </w:pPr>
          </w:p>
        </w:tc>
        <w:tc>
          <w:tcPr>
            <w:tcW w:w="1559" w:type="dxa"/>
            <w:vAlign w:val="center"/>
          </w:tcPr>
          <w:p w14:paraId="450F5354">
            <w:pPr>
              <w:spacing w:line="360" w:lineRule="auto"/>
              <w:jc w:val="center"/>
              <w:rPr>
                <w:rFonts w:ascii="宋体" w:hAnsi="宋体" w:cs="宋体"/>
                <w:sz w:val="24"/>
              </w:rPr>
            </w:pPr>
          </w:p>
        </w:tc>
        <w:tc>
          <w:tcPr>
            <w:tcW w:w="1984" w:type="dxa"/>
            <w:vAlign w:val="center"/>
          </w:tcPr>
          <w:p w14:paraId="68DC3148">
            <w:pPr>
              <w:spacing w:line="360" w:lineRule="auto"/>
              <w:jc w:val="center"/>
              <w:rPr>
                <w:rFonts w:ascii="宋体" w:hAnsi="宋体" w:cs="宋体"/>
                <w:sz w:val="24"/>
              </w:rPr>
            </w:pPr>
          </w:p>
        </w:tc>
        <w:tc>
          <w:tcPr>
            <w:tcW w:w="3119" w:type="dxa"/>
            <w:vAlign w:val="center"/>
          </w:tcPr>
          <w:p w14:paraId="5BFD258B">
            <w:pPr>
              <w:spacing w:line="360" w:lineRule="auto"/>
              <w:jc w:val="center"/>
              <w:rPr>
                <w:rFonts w:ascii="宋体" w:hAnsi="宋体" w:cs="宋体"/>
                <w:sz w:val="24"/>
              </w:rPr>
            </w:pPr>
          </w:p>
        </w:tc>
      </w:tr>
      <w:tr w14:paraId="20DD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8E76EE">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0729B379">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08A8DDE9">
            <w:pPr>
              <w:snapToGrid w:val="0"/>
              <w:spacing w:line="360" w:lineRule="auto"/>
              <w:jc w:val="center"/>
              <w:rPr>
                <w:rFonts w:ascii="宋体" w:hAnsi="宋体" w:cs="宋体"/>
                <w:sz w:val="24"/>
              </w:rPr>
            </w:pPr>
          </w:p>
        </w:tc>
        <w:tc>
          <w:tcPr>
            <w:tcW w:w="3118" w:type="dxa"/>
            <w:vAlign w:val="center"/>
          </w:tcPr>
          <w:p w14:paraId="12190471">
            <w:pPr>
              <w:snapToGrid w:val="0"/>
              <w:spacing w:line="360" w:lineRule="auto"/>
              <w:jc w:val="center"/>
              <w:rPr>
                <w:rFonts w:ascii="宋体" w:hAnsi="宋体" w:cs="宋体"/>
                <w:sz w:val="24"/>
              </w:rPr>
            </w:pPr>
          </w:p>
        </w:tc>
        <w:tc>
          <w:tcPr>
            <w:tcW w:w="993" w:type="dxa"/>
            <w:vAlign w:val="center"/>
          </w:tcPr>
          <w:p w14:paraId="5442E155">
            <w:pPr>
              <w:snapToGrid w:val="0"/>
              <w:spacing w:line="360" w:lineRule="auto"/>
              <w:jc w:val="center"/>
              <w:rPr>
                <w:rFonts w:ascii="宋体" w:hAnsi="宋体" w:cs="宋体"/>
                <w:sz w:val="24"/>
              </w:rPr>
            </w:pPr>
          </w:p>
        </w:tc>
        <w:tc>
          <w:tcPr>
            <w:tcW w:w="1559" w:type="dxa"/>
            <w:vAlign w:val="center"/>
          </w:tcPr>
          <w:p w14:paraId="4E253C55">
            <w:pPr>
              <w:spacing w:line="360" w:lineRule="auto"/>
              <w:jc w:val="center"/>
              <w:rPr>
                <w:rFonts w:ascii="宋体" w:hAnsi="宋体" w:cs="宋体"/>
                <w:sz w:val="24"/>
              </w:rPr>
            </w:pPr>
          </w:p>
        </w:tc>
        <w:tc>
          <w:tcPr>
            <w:tcW w:w="1984" w:type="dxa"/>
            <w:vAlign w:val="center"/>
          </w:tcPr>
          <w:p w14:paraId="6F61C50F">
            <w:pPr>
              <w:spacing w:line="360" w:lineRule="auto"/>
              <w:jc w:val="center"/>
              <w:rPr>
                <w:rFonts w:ascii="宋体" w:hAnsi="宋体" w:cs="宋体"/>
                <w:sz w:val="24"/>
              </w:rPr>
            </w:pPr>
          </w:p>
        </w:tc>
        <w:tc>
          <w:tcPr>
            <w:tcW w:w="3119" w:type="dxa"/>
            <w:vAlign w:val="center"/>
          </w:tcPr>
          <w:p w14:paraId="4E38C986">
            <w:pPr>
              <w:spacing w:line="360" w:lineRule="auto"/>
              <w:jc w:val="center"/>
              <w:rPr>
                <w:rFonts w:ascii="宋体" w:hAnsi="宋体" w:cs="宋体"/>
                <w:sz w:val="24"/>
              </w:rPr>
            </w:pPr>
          </w:p>
        </w:tc>
      </w:tr>
      <w:tr w14:paraId="5A99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8261E8">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79333F28">
            <w:pPr>
              <w:snapToGrid w:val="0"/>
              <w:spacing w:line="360" w:lineRule="auto"/>
              <w:jc w:val="center"/>
              <w:rPr>
                <w:rFonts w:ascii="宋体" w:hAnsi="宋体" w:cs="宋体"/>
                <w:sz w:val="24"/>
              </w:rPr>
            </w:pPr>
          </w:p>
        </w:tc>
        <w:tc>
          <w:tcPr>
            <w:tcW w:w="1843" w:type="dxa"/>
            <w:vAlign w:val="center"/>
          </w:tcPr>
          <w:p w14:paraId="6E3F283A">
            <w:pPr>
              <w:snapToGrid w:val="0"/>
              <w:spacing w:line="360" w:lineRule="auto"/>
              <w:jc w:val="center"/>
              <w:rPr>
                <w:rFonts w:ascii="宋体" w:hAnsi="宋体" w:cs="宋体"/>
                <w:sz w:val="24"/>
              </w:rPr>
            </w:pPr>
          </w:p>
        </w:tc>
        <w:tc>
          <w:tcPr>
            <w:tcW w:w="3118" w:type="dxa"/>
            <w:vAlign w:val="center"/>
          </w:tcPr>
          <w:p w14:paraId="150CEB62">
            <w:pPr>
              <w:snapToGrid w:val="0"/>
              <w:spacing w:line="360" w:lineRule="auto"/>
              <w:jc w:val="center"/>
              <w:rPr>
                <w:rFonts w:ascii="宋体" w:hAnsi="宋体" w:cs="宋体"/>
                <w:sz w:val="24"/>
              </w:rPr>
            </w:pPr>
          </w:p>
        </w:tc>
        <w:tc>
          <w:tcPr>
            <w:tcW w:w="993" w:type="dxa"/>
            <w:vAlign w:val="center"/>
          </w:tcPr>
          <w:p w14:paraId="4EAD71A1">
            <w:pPr>
              <w:snapToGrid w:val="0"/>
              <w:spacing w:line="360" w:lineRule="auto"/>
              <w:jc w:val="center"/>
              <w:rPr>
                <w:rFonts w:ascii="宋体" w:hAnsi="宋体" w:cs="宋体"/>
                <w:sz w:val="24"/>
              </w:rPr>
            </w:pPr>
          </w:p>
        </w:tc>
        <w:tc>
          <w:tcPr>
            <w:tcW w:w="1559" w:type="dxa"/>
            <w:vAlign w:val="center"/>
          </w:tcPr>
          <w:p w14:paraId="137D1891">
            <w:pPr>
              <w:spacing w:line="360" w:lineRule="auto"/>
              <w:jc w:val="center"/>
              <w:rPr>
                <w:rFonts w:ascii="宋体" w:hAnsi="宋体" w:cs="宋体"/>
                <w:sz w:val="24"/>
              </w:rPr>
            </w:pPr>
          </w:p>
        </w:tc>
        <w:tc>
          <w:tcPr>
            <w:tcW w:w="1984" w:type="dxa"/>
            <w:vAlign w:val="center"/>
          </w:tcPr>
          <w:p w14:paraId="790BDFB2">
            <w:pPr>
              <w:spacing w:line="360" w:lineRule="auto"/>
              <w:jc w:val="center"/>
              <w:rPr>
                <w:rFonts w:ascii="宋体" w:hAnsi="宋体" w:cs="宋体"/>
                <w:sz w:val="24"/>
              </w:rPr>
            </w:pPr>
          </w:p>
        </w:tc>
        <w:tc>
          <w:tcPr>
            <w:tcW w:w="3119" w:type="dxa"/>
            <w:vAlign w:val="center"/>
          </w:tcPr>
          <w:p w14:paraId="73730557">
            <w:pPr>
              <w:spacing w:line="360" w:lineRule="auto"/>
              <w:jc w:val="center"/>
              <w:rPr>
                <w:rFonts w:ascii="宋体" w:hAnsi="宋体" w:cs="宋体"/>
                <w:sz w:val="24"/>
              </w:rPr>
            </w:pPr>
          </w:p>
        </w:tc>
      </w:tr>
      <w:tr w14:paraId="572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172ADC">
            <w:pPr>
              <w:spacing w:line="360" w:lineRule="auto"/>
              <w:jc w:val="center"/>
              <w:rPr>
                <w:rFonts w:ascii="宋体" w:hAnsi="宋体" w:cs="宋体"/>
                <w:sz w:val="24"/>
              </w:rPr>
            </w:pPr>
          </w:p>
        </w:tc>
        <w:tc>
          <w:tcPr>
            <w:tcW w:w="1417" w:type="dxa"/>
            <w:vAlign w:val="center"/>
          </w:tcPr>
          <w:p w14:paraId="297BA38A">
            <w:pPr>
              <w:snapToGrid w:val="0"/>
              <w:spacing w:line="360" w:lineRule="auto"/>
              <w:jc w:val="center"/>
              <w:rPr>
                <w:rFonts w:ascii="宋体" w:hAnsi="宋体" w:cs="宋体"/>
                <w:sz w:val="24"/>
              </w:rPr>
            </w:pPr>
          </w:p>
        </w:tc>
        <w:tc>
          <w:tcPr>
            <w:tcW w:w="1843" w:type="dxa"/>
            <w:vAlign w:val="center"/>
          </w:tcPr>
          <w:p w14:paraId="05C69A10">
            <w:pPr>
              <w:snapToGrid w:val="0"/>
              <w:spacing w:line="360" w:lineRule="auto"/>
              <w:jc w:val="center"/>
              <w:rPr>
                <w:rFonts w:ascii="宋体" w:hAnsi="宋体" w:cs="宋体"/>
                <w:sz w:val="24"/>
              </w:rPr>
            </w:pPr>
          </w:p>
        </w:tc>
        <w:tc>
          <w:tcPr>
            <w:tcW w:w="3118" w:type="dxa"/>
            <w:vAlign w:val="center"/>
          </w:tcPr>
          <w:p w14:paraId="678DD8D1">
            <w:pPr>
              <w:snapToGrid w:val="0"/>
              <w:spacing w:line="360" w:lineRule="auto"/>
              <w:jc w:val="center"/>
              <w:rPr>
                <w:rFonts w:ascii="宋体" w:hAnsi="宋体" w:cs="宋体"/>
                <w:sz w:val="24"/>
              </w:rPr>
            </w:pPr>
          </w:p>
        </w:tc>
        <w:tc>
          <w:tcPr>
            <w:tcW w:w="993" w:type="dxa"/>
            <w:vAlign w:val="center"/>
          </w:tcPr>
          <w:p w14:paraId="6EEBFADB">
            <w:pPr>
              <w:snapToGrid w:val="0"/>
              <w:spacing w:line="360" w:lineRule="auto"/>
              <w:jc w:val="center"/>
              <w:rPr>
                <w:rFonts w:ascii="宋体" w:hAnsi="宋体" w:cs="宋体"/>
                <w:sz w:val="24"/>
              </w:rPr>
            </w:pPr>
          </w:p>
        </w:tc>
        <w:tc>
          <w:tcPr>
            <w:tcW w:w="1559" w:type="dxa"/>
            <w:vAlign w:val="center"/>
          </w:tcPr>
          <w:p w14:paraId="1ECECC38">
            <w:pPr>
              <w:spacing w:line="360" w:lineRule="auto"/>
              <w:jc w:val="center"/>
              <w:rPr>
                <w:rFonts w:ascii="宋体" w:hAnsi="宋体" w:cs="宋体"/>
                <w:sz w:val="24"/>
              </w:rPr>
            </w:pPr>
          </w:p>
        </w:tc>
        <w:tc>
          <w:tcPr>
            <w:tcW w:w="1984" w:type="dxa"/>
            <w:vAlign w:val="center"/>
          </w:tcPr>
          <w:p w14:paraId="479C2F24">
            <w:pPr>
              <w:spacing w:line="360" w:lineRule="auto"/>
              <w:jc w:val="center"/>
              <w:rPr>
                <w:rFonts w:ascii="宋体" w:hAnsi="宋体" w:cs="宋体"/>
                <w:sz w:val="24"/>
              </w:rPr>
            </w:pPr>
          </w:p>
        </w:tc>
        <w:tc>
          <w:tcPr>
            <w:tcW w:w="3119" w:type="dxa"/>
            <w:vAlign w:val="center"/>
          </w:tcPr>
          <w:p w14:paraId="617E56EF">
            <w:pPr>
              <w:spacing w:line="360" w:lineRule="auto"/>
              <w:jc w:val="center"/>
              <w:rPr>
                <w:rFonts w:ascii="宋体" w:hAnsi="宋体" w:cs="宋体"/>
                <w:sz w:val="24"/>
              </w:rPr>
            </w:pPr>
          </w:p>
        </w:tc>
      </w:tr>
      <w:tr w14:paraId="5D9A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E810ED">
            <w:pPr>
              <w:spacing w:line="360" w:lineRule="auto"/>
              <w:jc w:val="center"/>
              <w:rPr>
                <w:rFonts w:ascii="宋体" w:hAnsi="宋体" w:cs="宋体"/>
                <w:sz w:val="24"/>
              </w:rPr>
            </w:pPr>
          </w:p>
        </w:tc>
        <w:tc>
          <w:tcPr>
            <w:tcW w:w="1417" w:type="dxa"/>
            <w:vAlign w:val="center"/>
          </w:tcPr>
          <w:p w14:paraId="7ED45FE7">
            <w:pPr>
              <w:snapToGrid w:val="0"/>
              <w:spacing w:line="360" w:lineRule="auto"/>
              <w:jc w:val="center"/>
              <w:rPr>
                <w:rFonts w:ascii="宋体" w:hAnsi="宋体" w:cs="宋体"/>
                <w:sz w:val="24"/>
              </w:rPr>
            </w:pPr>
          </w:p>
        </w:tc>
        <w:tc>
          <w:tcPr>
            <w:tcW w:w="1843" w:type="dxa"/>
            <w:vAlign w:val="center"/>
          </w:tcPr>
          <w:p w14:paraId="5E952865">
            <w:pPr>
              <w:snapToGrid w:val="0"/>
              <w:spacing w:line="360" w:lineRule="auto"/>
              <w:jc w:val="center"/>
              <w:rPr>
                <w:rFonts w:ascii="宋体" w:hAnsi="宋体" w:cs="宋体"/>
                <w:sz w:val="24"/>
              </w:rPr>
            </w:pPr>
          </w:p>
        </w:tc>
        <w:tc>
          <w:tcPr>
            <w:tcW w:w="3118" w:type="dxa"/>
            <w:vAlign w:val="center"/>
          </w:tcPr>
          <w:p w14:paraId="76C1A266">
            <w:pPr>
              <w:snapToGrid w:val="0"/>
              <w:spacing w:line="360" w:lineRule="auto"/>
              <w:jc w:val="center"/>
              <w:rPr>
                <w:rFonts w:ascii="宋体" w:hAnsi="宋体" w:cs="宋体"/>
                <w:sz w:val="24"/>
              </w:rPr>
            </w:pPr>
          </w:p>
        </w:tc>
        <w:tc>
          <w:tcPr>
            <w:tcW w:w="993" w:type="dxa"/>
            <w:vAlign w:val="center"/>
          </w:tcPr>
          <w:p w14:paraId="73347642">
            <w:pPr>
              <w:snapToGrid w:val="0"/>
              <w:spacing w:line="360" w:lineRule="auto"/>
              <w:jc w:val="center"/>
              <w:rPr>
                <w:rFonts w:ascii="宋体" w:hAnsi="宋体" w:cs="宋体"/>
                <w:sz w:val="24"/>
              </w:rPr>
            </w:pPr>
          </w:p>
        </w:tc>
        <w:tc>
          <w:tcPr>
            <w:tcW w:w="1559" w:type="dxa"/>
            <w:vAlign w:val="center"/>
          </w:tcPr>
          <w:p w14:paraId="044D2F0F">
            <w:pPr>
              <w:spacing w:line="360" w:lineRule="auto"/>
              <w:jc w:val="center"/>
              <w:rPr>
                <w:rFonts w:ascii="宋体" w:hAnsi="宋体" w:cs="宋体"/>
                <w:sz w:val="24"/>
              </w:rPr>
            </w:pPr>
          </w:p>
        </w:tc>
        <w:tc>
          <w:tcPr>
            <w:tcW w:w="1984" w:type="dxa"/>
            <w:vAlign w:val="center"/>
          </w:tcPr>
          <w:p w14:paraId="23D4BACB">
            <w:pPr>
              <w:spacing w:line="360" w:lineRule="auto"/>
              <w:jc w:val="center"/>
              <w:rPr>
                <w:rFonts w:ascii="宋体" w:hAnsi="宋体" w:cs="宋体"/>
                <w:sz w:val="24"/>
              </w:rPr>
            </w:pPr>
          </w:p>
        </w:tc>
        <w:tc>
          <w:tcPr>
            <w:tcW w:w="3119" w:type="dxa"/>
            <w:vAlign w:val="center"/>
          </w:tcPr>
          <w:p w14:paraId="537E4CE0">
            <w:pPr>
              <w:spacing w:line="360" w:lineRule="auto"/>
              <w:jc w:val="center"/>
              <w:rPr>
                <w:rFonts w:ascii="宋体" w:hAnsi="宋体" w:cs="宋体"/>
                <w:sz w:val="24"/>
              </w:rPr>
            </w:pPr>
          </w:p>
        </w:tc>
      </w:tr>
      <w:tr w14:paraId="6DC7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53378B7">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81F9FFF">
            <w:pPr>
              <w:spacing w:line="360" w:lineRule="auto"/>
              <w:jc w:val="center"/>
              <w:rPr>
                <w:rFonts w:ascii="宋体" w:hAnsi="宋体" w:cs="宋体"/>
                <w:sz w:val="24"/>
              </w:rPr>
            </w:pPr>
          </w:p>
        </w:tc>
      </w:tr>
      <w:tr w14:paraId="0294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90AD332">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6BFEB85A">
            <w:pPr>
              <w:spacing w:line="360" w:lineRule="auto"/>
              <w:jc w:val="center"/>
              <w:rPr>
                <w:rFonts w:ascii="宋体" w:hAnsi="宋体" w:cs="宋体"/>
                <w:sz w:val="24"/>
              </w:rPr>
            </w:pPr>
          </w:p>
        </w:tc>
      </w:tr>
    </w:tbl>
    <w:p w14:paraId="33779569">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C29C88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DFC03C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C2BDFB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1FA4D51">
      <w:pPr>
        <w:snapToGrid w:val="0"/>
        <w:spacing w:line="360" w:lineRule="auto"/>
        <w:ind w:firstLine="480" w:firstLineChars="200"/>
        <w:jc w:val="left"/>
        <w:rPr>
          <w:rFonts w:ascii="宋体" w:hAnsi="宋体" w:cs="宋体"/>
          <w:kern w:val="0"/>
          <w:sz w:val="24"/>
          <w:lang w:val="zh-CN"/>
        </w:rPr>
      </w:pPr>
    </w:p>
    <w:p w14:paraId="503D9B51">
      <w:pPr>
        <w:spacing w:line="360" w:lineRule="auto"/>
        <w:ind w:firstLine="482" w:firstLineChars="200"/>
        <w:rPr>
          <w:rFonts w:ascii="宋体" w:hAnsi="宋体" w:cs="宋体"/>
          <w:b/>
          <w:kern w:val="0"/>
          <w:sz w:val="24"/>
        </w:rPr>
      </w:pPr>
    </w:p>
    <w:p w14:paraId="7DD2DD6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D7C11D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5" w:orient="landscape"/>
          <w:pgMar w:top="1814" w:right="1474" w:bottom="1814" w:left="1474" w:header="851" w:footer="850" w:gutter="0"/>
          <w:cols w:space="0" w:num="1"/>
          <w:docGrid w:linePitch="312" w:charSpace="0"/>
        </w:sectPr>
      </w:pPr>
    </w:p>
    <w:p w14:paraId="173E9C5C">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45" w:name="_Hlk101259491"/>
      <w:r>
        <w:rPr>
          <w:rFonts w:hint="eastAsia" w:ascii="宋体" w:hAnsi="宋体" w:eastAsia="宋体" w:cs="宋体"/>
          <w:sz w:val="32"/>
          <w:szCs w:val="32"/>
        </w:rPr>
        <w:t>（如果有）</w:t>
      </w:r>
      <w:bookmarkEnd w:id="45"/>
    </w:p>
    <w:p w14:paraId="4E5E9991">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262E425">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26A62B4">
      <w:pPr>
        <w:spacing w:line="360" w:lineRule="auto"/>
        <w:ind w:right="420" w:firstLine="3614" w:firstLineChars="1000"/>
        <w:rPr>
          <w:rFonts w:ascii="宋体" w:hAnsi="宋体" w:cs="宋体"/>
          <w:b/>
          <w:kern w:val="0"/>
          <w:sz w:val="36"/>
          <w:szCs w:val="36"/>
        </w:rPr>
      </w:pPr>
    </w:p>
    <w:p w14:paraId="5720AEEC">
      <w:pPr>
        <w:spacing w:line="360" w:lineRule="auto"/>
        <w:ind w:right="420" w:firstLine="3614" w:firstLineChars="1000"/>
        <w:rPr>
          <w:rFonts w:ascii="宋体" w:hAnsi="宋体" w:cs="宋体"/>
          <w:b/>
          <w:kern w:val="0"/>
          <w:sz w:val="36"/>
          <w:szCs w:val="36"/>
        </w:rPr>
      </w:pPr>
    </w:p>
    <w:p w14:paraId="2A251898">
      <w:pPr>
        <w:spacing w:line="360" w:lineRule="auto"/>
        <w:ind w:right="420" w:firstLine="3614" w:firstLineChars="1000"/>
        <w:rPr>
          <w:rFonts w:ascii="宋体" w:hAnsi="宋体" w:cs="宋体"/>
          <w:b/>
          <w:kern w:val="0"/>
          <w:sz w:val="36"/>
          <w:szCs w:val="36"/>
        </w:rPr>
      </w:pPr>
    </w:p>
    <w:p w14:paraId="5B2D28F4">
      <w:pPr>
        <w:spacing w:line="360" w:lineRule="auto"/>
        <w:ind w:right="420" w:firstLine="3614" w:firstLineChars="1000"/>
        <w:rPr>
          <w:rFonts w:ascii="宋体" w:hAnsi="宋体" w:cs="宋体"/>
          <w:b/>
          <w:kern w:val="0"/>
          <w:sz w:val="36"/>
          <w:szCs w:val="36"/>
        </w:rPr>
      </w:pPr>
    </w:p>
    <w:p w14:paraId="5F655B4B">
      <w:pPr>
        <w:spacing w:line="360" w:lineRule="auto"/>
        <w:ind w:right="420" w:firstLine="3614" w:firstLineChars="1000"/>
        <w:rPr>
          <w:rFonts w:ascii="宋体" w:hAnsi="宋体" w:cs="宋体"/>
          <w:b/>
          <w:kern w:val="0"/>
          <w:sz w:val="36"/>
          <w:szCs w:val="36"/>
        </w:rPr>
      </w:pPr>
    </w:p>
    <w:p w14:paraId="492CAB72">
      <w:pPr>
        <w:spacing w:line="360" w:lineRule="auto"/>
        <w:ind w:right="420" w:firstLine="3614" w:firstLineChars="1000"/>
        <w:rPr>
          <w:rFonts w:ascii="宋体" w:hAnsi="宋体" w:cs="宋体"/>
          <w:b/>
          <w:kern w:val="0"/>
          <w:sz w:val="36"/>
          <w:szCs w:val="36"/>
        </w:rPr>
      </w:pPr>
    </w:p>
    <w:p w14:paraId="54702637">
      <w:pPr>
        <w:spacing w:line="360" w:lineRule="auto"/>
        <w:ind w:right="420" w:firstLine="3614" w:firstLineChars="1000"/>
        <w:rPr>
          <w:rFonts w:ascii="宋体" w:hAnsi="宋体" w:cs="宋体"/>
          <w:b/>
          <w:kern w:val="0"/>
          <w:sz w:val="36"/>
          <w:szCs w:val="36"/>
        </w:rPr>
      </w:pPr>
    </w:p>
    <w:p w14:paraId="5D462CBC">
      <w:pPr>
        <w:spacing w:line="360" w:lineRule="auto"/>
        <w:ind w:right="420" w:firstLine="3614" w:firstLineChars="1000"/>
        <w:rPr>
          <w:rFonts w:ascii="宋体" w:hAnsi="宋体" w:cs="宋体"/>
          <w:b/>
          <w:kern w:val="0"/>
          <w:sz w:val="36"/>
          <w:szCs w:val="36"/>
        </w:rPr>
      </w:pPr>
    </w:p>
    <w:p w14:paraId="65069B95">
      <w:pPr>
        <w:spacing w:line="360" w:lineRule="auto"/>
        <w:ind w:right="420" w:firstLine="3614" w:firstLineChars="1000"/>
        <w:rPr>
          <w:rFonts w:ascii="宋体" w:hAnsi="宋体" w:cs="宋体"/>
          <w:b/>
          <w:kern w:val="0"/>
          <w:sz w:val="36"/>
          <w:szCs w:val="36"/>
        </w:rPr>
      </w:pPr>
    </w:p>
    <w:p w14:paraId="2D2AB5A9">
      <w:pPr>
        <w:spacing w:line="360" w:lineRule="auto"/>
        <w:ind w:right="420" w:firstLine="3614" w:firstLineChars="1000"/>
        <w:rPr>
          <w:rFonts w:ascii="宋体" w:hAnsi="宋体" w:cs="宋体"/>
          <w:b/>
          <w:kern w:val="0"/>
          <w:sz w:val="36"/>
          <w:szCs w:val="36"/>
        </w:rPr>
      </w:pPr>
    </w:p>
    <w:p w14:paraId="7C9F7016">
      <w:pPr>
        <w:spacing w:line="360" w:lineRule="auto"/>
        <w:ind w:right="420" w:firstLine="3614" w:firstLineChars="1000"/>
        <w:rPr>
          <w:rFonts w:ascii="宋体" w:hAnsi="宋体" w:cs="宋体"/>
          <w:b/>
          <w:kern w:val="0"/>
          <w:sz w:val="36"/>
          <w:szCs w:val="36"/>
        </w:rPr>
      </w:pPr>
    </w:p>
    <w:p w14:paraId="5709F591">
      <w:pPr>
        <w:spacing w:line="360" w:lineRule="auto"/>
        <w:ind w:right="420" w:firstLine="3614" w:firstLineChars="1000"/>
        <w:rPr>
          <w:rFonts w:ascii="宋体" w:hAnsi="宋体" w:cs="宋体"/>
          <w:b/>
          <w:kern w:val="0"/>
          <w:sz w:val="36"/>
          <w:szCs w:val="36"/>
        </w:rPr>
      </w:pPr>
    </w:p>
    <w:p w14:paraId="46361192">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6" w:name="_Toc465665161"/>
      <w:r>
        <w:rPr>
          <w:rFonts w:hint="eastAsia" w:ascii="宋体" w:hAnsi="宋体" w:cs="宋体"/>
        </w:rPr>
        <w:t>附件</w:t>
      </w:r>
      <w:bookmarkEnd w:id="46"/>
    </w:p>
    <w:p w14:paraId="1D89182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8F08588">
      <w:pPr>
        <w:spacing w:line="360" w:lineRule="auto"/>
        <w:jc w:val="center"/>
        <w:rPr>
          <w:rFonts w:ascii="宋体" w:hAnsi="宋体" w:cs="宋体"/>
          <w:b/>
          <w:spacing w:val="6"/>
          <w:sz w:val="32"/>
          <w:szCs w:val="32"/>
        </w:rPr>
      </w:pPr>
      <w:bookmarkStart w:id="47" w:name="OLE_LINK14"/>
      <w:bookmarkStart w:id="48" w:name="OLE_LINK13"/>
      <w:r>
        <w:rPr>
          <w:rFonts w:hint="eastAsia" w:ascii="宋体" w:hAnsi="宋体" w:cs="宋体"/>
          <w:b/>
          <w:spacing w:val="6"/>
          <w:sz w:val="32"/>
          <w:szCs w:val="32"/>
        </w:rPr>
        <w:t>残疾人福利性单位声明函</w:t>
      </w:r>
    </w:p>
    <w:bookmarkEnd w:id="47"/>
    <w:bookmarkEnd w:id="48"/>
    <w:p w14:paraId="0FD41CA1">
      <w:pPr>
        <w:spacing w:line="360" w:lineRule="auto"/>
        <w:rPr>
          <w:rFonts w:ascii="宋体" w:hAnsi="宋体" w:cs="宋体"/>
          <w:b/>
          <w:spacing w:val="6"/>
          <w:sz w:val="30"/>
          <w:szCs w:val="30"/>
        </w:rPr>
      </w:pPr>
    </w:p>
    <w:p w14:paraId="06F52EC8">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EAC2B0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1B6D69D">
      <w:pPr>
        <w:spacing w:line="360" w:lineRule="auto"/>
        <w:ind w:firstLine="480" w:firstLineChars="200"/>
        <w:rPr>
          <w:rFonts w:ascii="宋体" w:hAnsi="宋体" w:cs="宋体"/>
          <w:sz w:val="24"/>
        </w:rPr>
      </w:pPr>
    </w:p>
    <w:p w14:paraId="300A01A0">
      <w:pPr>
        <w:spacing w:line="360" w:lineRule="auto"/>
        <w:ind w:firstLine="480" w:firstLineChars="200"/>
        <w:rPr>
          <w:rFonts w:ascii="宋体" w:hAnsi="宋体" w:cs="宋体"/>
          <w:sz w:val="24"/>
        </w:rPr>
      </w:pPr>
    </w:p>
    <w:p w14:paraId="7CCD55F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681D1E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E0965F0">
      <w:pPr>
        <w:spacing w:line="360" w:lineRule="auto"/>
        <w:ind w:firstLine="480" w:firstLineChars="200"/>
        <w:rPr>
          <w:rFonts w:ascii="宋体" w:hAnsi="宋体" w:cs="宋体"/>
          <w:sz w:val="24"/>
        </w:rPr>
      </w:pPr>
    </w:p>
    <w:p w14:paraId="7AE3B4A2">
      <w:pPr>
        <w:spacing w:line="360" w:lineRule="auto"/>
        <w:ind w:firstLine="420" w:firstLineChars="200"/>
        <w:rPr>
          <w:rFonts w:ascii="宋体" w:hAnsi="宋体" w:cs="宋体"/>
        </w:rPr>
      </w:pPr>
    </w:p>
    <w:p w14:paraId="3A182065">
      <w:pPr>
        <w:spacing w:line="360" w:lineRule="auto"/>
        <w:ind w:firstLine="420" w:firstLineChars="200"/>
        <w:rPr>
          <w:rFonts w:ascii="宋体" w:hAnsi="宋体" w:cs="宋体"/>
        </w:rPr>
      </w:pPr>
    </w:p>
    <w:p w14:paraId="20C0A9ED">
      <w:pPr>
        <w:spacing w:line="360" w:lineRule="auto"/>
        <w:ind w:firstLine="420" w:firstLineChars="200"/>
        <w:rPr>
          <w:rFonts w:ascii="宋体" w:hAnsi="宋体" w:cs="宋体"/>
        </w:rPr>
      </w:pPr>
    </w:p>
    <w:p w14:paraId="670121D9">
      <w:pPr>
        <w:spacing w:line="360" w:lineRule="auto"/>
        <w:ind w:firstLine="420" w:firstLineChars="200"/>
        <w:rPr>
          <w:rFonts w:ascii="宋体" w:hAnsi="宋体" w:cs="宋体"/>
        </w:rPr>
      </w:pPr>
    </w:p>
    <w:p w14:paraId="40B93FB2">
      <w:pPr>
        <w:spacing w:line="360" w:lineRule="auto"/>
        <w:rPr>
          <w:rFonts w:ascii="宋体" w:hAnsi="宋体" w:cs="宋体"/>
          <w:b/>
          <w:sz w:val="24"/>
        </w:rPr>
      </w:pPr>
    </w:p>
    <w:p w14:paraId="7DF7E161">
      <w:pPr>
        <w:spacing w:line="360" w:lineRule="auto"/>
        <w:rPr>
          <w:rFonts w:ascii="宋体" w:hAnsi="宋体" w:cs="宋体"/>
          <w:b/>
          <w:sz w:val="24"/>
        </w:rPr>
      </w:pPr>
    </w:p>
    <w:p w14:paraId="4A7D8CBA">
      <w:pPr>
        <w:spacing w:line="360" w:lineRule="auto"/>
        <w:rPr>
          <w:rFonts w:ascii="宋体" w:hAnsi="宋体" w:cs="宋体"/>
          <w:b/>
          <w:sz w:val="24"/>
        </w:rPr>
      </w:pPr>
    </w:p>
    <w:p w14:paraId="2CDB2BB8">
      <w:pPr>
        <w:spacing w:line="360" w:lineRule="auto"/>
        <w:rPr>
          <w:rFonts w:ascii="宋体" w:hAnsi="宋体" w:cs="宋体"/>
          <w:b/>
          <w:sz w:val="24"/>
        </w:rPr>
      </w:pPr>
    </w:p>
    <w:p w14:paraId="74661363">
      <w:pPr>
        <w:spacing w:line="360" w:lineRule="auto"/>
        <w:rPr>
          <w:rFonts w:ascii="宋体" w:hAnsi="宋体" w:cs="宋体"/>
          <w:b/>
          <w:sz w:val="24"/>
        </w:rPr>
      </w:pPr>
    </w:p>
    <w:p w14:paraId="2CA43850">
      <w:pPr>
        <w:spacing w:line="360" w:lineRule="auto"/>
        <w:rPr>
          <w:rFonts w:ascii="宋体" w:hAnsi="宋体" w:cs="宋体"/>
          <w:b/>
          <w:sz w:val="24"/>
        </w:rPr>
      </w:pPr>
    </w:p>
    <w:p w14:paraId="1C068D1B">
      <w:pPr>
        <w:spacing w:line="360" w:lineRule="auto"/>
        <w:rPr>
          <w:rFonts w:ascii="宋体" w:hAnsi="宋体" w:cs="宋体"/>
          <w:b/>
          <w:sz w:val="24"/>
        </w:rPr>
      </w:pPr>
    </w:p>
    <w:p w14:paraId="74C1AE21">
      <w:pPr>
        <w:spacing w:line="360" w:lineRule="auto"/>
        <w:rPr>
          <w:rFonts w:ascii="宋体" w:hAnsi="宋体" w:cs="宋体"/>
          <w:b/>
          <w:sz w:val="24"/>
        </w:rPr>
      </w:pPr>
    </w:p>
    <w:p w14:paraId="0FA2D21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0C0525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5C1ACA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E197A5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5B92B4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B6BA3E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9210D9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67ED18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2C4070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5AFED32">
      <w:pPr>
        <w:snapToGrid w:val="0"/>
        <w:spacing w:line="360" w:lineRule="auto"/>
        <w:rPr>
          <w:rFonts w:ascii="宋体" w:hAnsi="宋体" w:cs="宋体"/>
          <w:bCs/>
          <w:sz w:val="24"/>
        </w:rPr>
      </w:pPr>
      <w:r>
        <w:rPr>
          <w:rFonts w:hint="eastAsia" w:ascii="宋体" w:hAnsi="宋体" w:cs="宋体"/>
          <w:bCs/>
          <w:sz w:val="24"/>
        </w:rPr>
        <w:t>二、质疑项目基本情况</w:t>
      </w:r>
    </w:p>
    <w:p w14:paraId="3DF88916">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E8A8FAB">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0A0DEC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85CD9F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713B6DD">
      <w:pPr>
        <w:snapToGrid w:val="0"/>
        <w:spacing w:line="360" w:lineRule="auto"/>
        <w:rPr>
          <w:rFonts w:ascii="宋体" w:hAnsi="宋体" w:cs="宋体"/>
          <w:bCs/>
          <w:sz w:val="24"/>
        </w:rPr>
      </w:pPr>
      <w:r>
        <w:rPr>
          <w:rFonts w:hint="eastAsia" w:ascii="宋体" w:hAnsi="宋体" w:cs="宋体"/>
          <w:bCs/>
          <w:sz w:val="24"/>
        </w:rPr>
        <w:t>三、质疑事项具体内容</w:t>
      </w:r>
    </w:p>
    <w:p w14:paraId="5F78710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563E0A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BBFAD61">
      <w:pPr>
        <w:snapToGrid w:val="0"/>
        <w:spacing w:line="360" w:lineRule="auto"/>
        <w:rPr>
          <w:rFonts w:ascii="宋体" w:hAnsi="宋体" w:cs="宋体"/>
          <w:sz w:val="24"/>
        </w:rPr>
      </w:pPr>
      <w:r>
        <w:rPr>
          <w:rFonts w:hint="eastAsia" w:ascii="宋体" w:hAnsi="宋体" w:cs="宋体"/>
          <w:sz w:val="24"/>
          <w:u w:val="dotted"/>
        </w:rPr>
        <w:t xml:space="preserve">                                                       </w:t>
      </w:r>
    </w:p>
    <w:p w14:paraId="07951B8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1876FB9">
      <w:pPr>
        <w:snapToGrid w:val="0"/>
        <w:spacing w:line="360" w:lineRule="auto"/>
        <w:rPr>
          <w:rFonts w:ascii="宋体" w:hAnsi="宋体" w:cs="宋体"/>
          <w:sz w:val="24"/>
          <w:u w:val="dotted"/>
        </w:rPr>
      </w:pPr>
      <w:r>
        <w:rPr>
          <w:rFonts w:hint="eastAsia" w:ascii="宋体" w:hAnsi="宋体" w:cs="宋体"/>
          <w:sz w:val="24"/>
          <w:u w:val="dotted"/>
        </w:rPr>
        <w:t xml:space="preserve">                                                     </w:t>
      </w:r>
    </w:p>
    <w:p w14:paraId="02920F9D">
      <w:pPr>
        <w:snapToGrid w:val="0"/>
        <w:spacing w:line="360" w:lineRule="auto"/>
        <w:rPr>
          <w:rFonts w:ascii="宋体" w:hAnsi="宋体" w:cs="宋体"/>
          <w:sz w:val="24"/>
          <w:u w:val="dotted"/>
        </w:rPr>
      </w:pPr>
      <w:r>
        <w:rPr>
          <w:rFonts w:hint="eastAsia" w:ascii="宋体" w:hAnsi="宋体" w:cs="宋体"/>
          <w:sz w:val="24"/>
        </w:rPr>
        <w:t>质疑事项2</w:t>
      </w:r>
    </w:p>
    <w:p w14:paraId="5363E55D">
      <w:pPr>
        <w:snapToGrid w:val="0"/>
        <w:spacing w:line="360" w:lineRule="auto"/>
        <w:rPr>
          <w:rFonts w:ascii="宋体" w:hAnsi="宋体" w:cs="宋体"/>
          <w:sz w:val="24"/>
        </w:rPr>
      </w:pPr>
      <w:r>
        <w:rPr>
          <w:rFonts w:hint="eastAsia" w:ascii="宋体" w:hAnsi="宋体" w:cs="宋体"/>
          <w:sz w:val="24"/>
        </w:rPr>
        <w:t>……</w:t>
      </w:r>
    </w:p>
    <w:p w14:paraId="7A43490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391030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EA2F044">
      <w:pPr>
        <w:spacing w:line="360" w:lineRule="auto"/>
        <w:rPr>
          <w:rFonts w:ascii="宋体" w:hAnsi="宋体" w:cs="宋体"/>
          <w:sz w:val="24"/>
        </w:rPr>
      </w:pPr>
      <w:r>
        <w:rPr>
          <w:rFonts w:hint="eastAsia" w:ascii="宋体" w:hAnsi="宋体" w:cs="宋体"/>
          <w:sz w:val="24"/>
        </w:rPr>
        <w:t xml:space="preserve">签字(签章)：                   公章：                      </w:t>
      </w:r>
    </w:p>
    <w:p w14:paraId="6F32D4F9">
      <w:pPr>
        <w:spacing w:line="360" w:lineRule="auto"/>
        <w:rPr>
          <w:rFonts w:ascii="宋体" w:hAnsi="宋体" w:cs="宋体"/>
          <w:sz w:val="24"/>
        </w:rPr>
      </w:pPr>
      <w:r>
        <w:rPr>
          <w:rFonts w:hint="eastAsia" w:ascii="宋体" w:hAnsi="宋体" w:cs="宋体"/>
          <w:sz w:val="24"/>
        </w:rPr>
        <w:t xml:space="preserve">日期：    </w:t>
      </w:r>
    </w:p>
    <w:p w14:paraId="40985BCE">
      <w:pPr>
        <w:spacing w:line="360" w:lineRule="auto"/>
        <w:rPr>
          <w:rFonts w:ascii="宋体" w:hAnsi="宋体" w:cs="宋体"/>
          <w:b/>
          <w:sz w:val="24"/>
        </w:rPr>
      </w:pPr>
      <w:r>
        <w:rPr>
          <w:rFonts w:hint="eastAsia" w:ascii="宋体" w:hAnsi="宋体" w:cs="宋体"/>
          <w:b/>
          <w:sz w:val="24"/>
        </w:rPr>
        <w:t>质疑函制作说明：</w:t>
      </w:r>
    </w:p>
    <w:p w14:paraId="47FCDAB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2F1662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318BA8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47F68C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D16F5C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268CFD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DE86F8A">
      <w:pPr>
        <w:widowControl/>
        <w:spacing w:line="360" w:lineRule="auto"/>
        <w:ind w:firstLine="600" w:firstLineChars="200"/>
        <w:jc w:val="left"/>
        <w:rPr>
          <w:rFonts w:ascii="宋体" w:hAnsi="宋体" w:cs="宋体"/>
          <w:sz w:val="30"/>
          <w:szCs w:val="30"/>
        </w:rPr>
      </w:pPr>
    </w:p>
    <w:p w14:paraId="159B1E58">
      <w:pPr>
        <w:spacing w:line="360" w:lineRule="auto"/>
        <w:jc w:val="center"/>
        <w:rPr>
          <w:rFonts w:ascii="宋体" w:hAnsi="宋体" w:cs="宋体"/>
          <w:b/>
          <w:spacing w:val="6"/>
          <w:sz w:val="32"/>
          <w:szCs w:val="32"/>
        </w:rPr>
      </w:pPr>
    </w:p>
    <w:p w14:paraId="45DF8ABB">
      <w:pPr>
        <w:spacing w:line="360" w:lineRule="auto"/>
        <w:jc w:val="center"/>
        <w:rPr>
          <w:rFonts w:ascii="宋体" w:hAnsi="宋体" w:cs="宋体"/>
          <w:b/>
          <w:spacing w:val="6"/>
          <w:sz w:val="32"/>
          <w:szCs w:val="32"/>
        </w:rPr>
      </w:pPr>
    </w:p>
    <w:p w14:paraId="2C08D680">
      <w:pPr>
        <w:spacing w:line="360" w:lineRule="auto"/>
        <w:jc w:val="center"/>
        <w:rPr>
          <w:rFonts w:ascii="宋体" w:hAnsi="宋体" w:cs="宋体"/>
          <w:b/>
          <w:spacing w:val="6"/>
          <w:sz w:val="32"/>
          <w:szCs w:val="32"/>
        </w:rPr>
      </w:pPr>
    </w:p>
    <w:p w14:paraId="42521BAF">
      <w:pPr>
        <w:spacing w:line="360" w:lineRule="auto"/>
        <w:jc w:val="center"/>
        <w:rPr>
          <w:rFonts w:ascii="宋体" w:hAnsi="宋体" w:cs="宋体"/>
          <w:b/>
          <w:spacing w:val="6"/>
          <w:sz w:val="32"/>
          <w:szCs w:val="32"/>
        </w:rPr>
      </w:pPr>
    </w:p>
    <w:p w14:paraId="50AB489E">
      <w:pPr>
        <w:spacing w:line="360" w:lineRule="auto"/>
        <w:jc w:val="center"/>
        <w:rPr>
          <w:rFonts w:ascii="宋体" w:hAnsi="宋体" w:cs="宋体"/>
          <w:b/>
          <w:spacing w:val="6"/>
          <w:sz w:val="32"/>
          <w:szCs w:val="32"/>
        </w:rPr>
      </w:pPr>
    </w:p>
    <w:p w14:paraId="3FF65242">
      <w:pPr>
        <w:spacing w:line="360" w:lineRule="auto"/>
        <w:jc w:val="center"/>
        <w:rPr>
          <w:rFonts w:ascii="宋体" w:hAnsi="宋体" w:cs="宋体"/>
          <w:b/>
          <w:spacing w:val="6"/>
          <w:sz w:val="32"/>
          <w:szCs w:val="32"/>
        </w:rPr>
      </w:pPr>
    </w:p>
    <w:p w14:paraId="575796F5">
      <w:pPr>
        <w:spacing w:line="360" w:lineRule="auto"/>
        <w:jc w:val="center"/>
        <w:rPr>
          <w:rFonts w:ascii="宋体" w:hAnsi="宋体" w:cs="宋体"/>
          <w:b/>
          <w:spacing w:val="6"/>
          <w:sz w:val="32"/>
          <w:szCs w:val="32"/>
        </w:rPr>
      </w:pPr>
    </w:p>
    <w:p w14:paraId="2A738FCE">
      <w:pPr>
        <w:spacing w:line="360" w:lineRule="auto"/>
        <w:jc w:val="left"/>
        <w:rPr>
          <w:rFonts w:ascii="宋体" w:hAnsi="宋体" w:cs="宋体"/>
          <w:b/>
          <w:spacing w:val="6"/>
          <w:sz w:val="32"/>
          <w:szCs w:val="32"/>
        </w:rPr>
      </w:pPr>
    </w:p>
    <w:p w14:paraId="7077426E">
      <w:pPr>
        <w:pStyle w:val="79"/>
        <w:ind w:firstLine="665"/>
        <w:rPr>
          <w:rFonts w:ascii="宋体" w:hAnsi="宋体" w:cs="宋体"/>
          <w:b/>
          <w:spacing w:val="6"/>
          <w:sz w:val="32"/>
          <w:szCs w:val="32"/>
        </w:rPr>
      </w:pPr>
    </w:p>
    <w:p w14:paraId="36CEC9A3">
      <w:pPr>
        <w:pStyle w:val="79"/>
        <w:ind w:firstLine="665"/>
        <w:rPr>
          <w:rFonts w:ascii="宋体" w:hAnsi="宋体" w:cs="宋体"/>
          <w:b/>
          <w:spacing w:val="6"/>
          <w:sz w:val="32"/>
          <w:szCs w:val="32"/>
        </w:rPr>
      </w:pPr>
    </w:p>
    <w:p w14:paraId="22E3F37F">
      <w:pPr>
        <w:pStyle w:val="79"/>
        <w:ind w:firstLine="665"/>
        <w:rPr>
          <w:rFonts w:ascii="宋体" w:hAnsi="宋体" w:cs="宋体"/>
          <w:b/>
          <w:spacing w:val="6"/>
          <w:sz w:val="32"/>
          <w:szCs w:val="32"/>
        </w:rPr>
      </w:pPr>
    </w:p>
    <w:p w14:paraId="113CBDC1">
      <w:pPr>
        <w:pStyle w:val="79"/>
        <w:ind w:firstLine="665"/>
        <w:rPr>
          <w:rFonts w:ascii="宋体" w:hAnsi="宋体" w:cs="宋体"/>
          <w:b/>
          <w:spacing w:val="6"/>
          <w:sz w:val="32"/>
          <w:szCs w:val="32"/>
        </w:rPr>
      </w:pPr>
    </w:p>
    <w:p w14:paraId="589E469B">
      <w:pPr>
        <w:pStyle w:val="79"/>
        <w:ind w:firstLine="665"/>
        <w:rPr>
          <w:rFonts w:ascii="宋体" w:hAnsi="宋体" w:cs="宋体"/>
          <w:b/>
          <w:spacing w:val="6"/>
          <w:sz w:val="32"/>
          <w:szCs w:val="32"/>
        </w:rPr>
      </w:pPr>
    </w:p>
    <w:p w14:paraId="05FD475A">
      <w:pPr>
        <w:pStyle w:val="79"/>
        <w:ind w:firstLine="665"/>
        <w:rPr>
          <w:rFonts w:ascii="宋体" w:hAnsi="宋体" w:cs="宋体"/>
          <w:b/>
          <w:spacing w:val="6"/>
          <w:sz w:val="32"/>
          <w:szCs w:val="32"/>
        </w:rPr>
      </w:pPr>
    </w:p>
    <w:p w14:paraId="7E69D723">
      <w:pPr>
        <w:pStyle w:val="79"/>
        <w:ind w:firstLine="665"/>
        <w:rPr>
          <w:rFonts w:ascii="宋体" w:hAnsi="宋体" w:cs="宋体"/>
          <w:b/>
          <w:spacing w:val="6"/>
          <w:sz w:val="32"/>
          <w:szCs w:val="32"/>
        </w:rPr>
      </w:pPr>
    </w:p>
    <w:p w14:paraId="4D03F958">
      <w:pPr>
        <w:pStyle w:val="79"/>
        <w:ind w:firstLine="665"/>
        <w:rPr>
          <w:rFonts w:ascii="宋体" w:hAnsi="宋体" w:cs="宋体"/>
          <w:b/>
          <w:spacing w:val="6"/>
          <w:sz w:val="32"/>
          <w:szCs w:val="32"/>
        </w:rPr>
      </w:pPr>
    </w:p>
    <w:p w14:paraId="706679A0">
      <w:pPr>
        <w:pStyle w:val="79"/>
        <w:ind w:firstLine="665"/>
        <w:rPr>
          <w:rFonts w:ascii="宋体" w:hAnsi="宋体" w:cs="宋体"/>
          <w:b/>
          <w:spacing w:val="6"/>
          <w:sz w:val="32"/>
          <w:szCs w:val="32"/>
        </w:rPr>
      </w:pPr>
    </w:p>
    <w:p w14:paraId="1731581F">
      <w:pPr>
        <w:spacing w:line="360" w:lineRule="auto"/>
        <w:jc w:val="left"/>
        <w:rPr>
          <w:rFonts w:ascii="宋体" w:hAnsi="宋体" w:cs="宋体"/>
          <w:b/>
          <w:spacing w:val="6"/>
          <w:sz w:val="32"/>
          <w:szCs w:val="32"/>
        </w:rPr>
      </w:pPr>
    </w:p>
    <w:p w14:paraId="4BA52E8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327B389">
      <w:pPr>
        <w:spacing w:line="360" w:lineRule="auto"/>
        <w:jc w:val="center"/>
        <w:rPr>
          <w:rFonts w:ascii="宋体" w:hAnsi="宋体" w:cs="宋体"/>
          <w:b/>
          <w:sz w:val="24"/>
        </w:rPr>
      </w:pPr>
    </w:p>
    <w:p w14:paraId="6AED49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3ADA28">
      <w:pPr>
        <w:spacing w:line="360" w:lineRule="auto"/>
        <w:rPr>
          <w:rFonts w:ascii="宋体" w:hAnsi="宋体" w:cs="宋体"/>
          <w:sz w:val="24"/>
        </w:rPr>
      </w:pPr>
      <w:r>
        <w:rPr>
          <w:rFonts w:hint="eastAsia" w:ascii="宋体" w:hAnsi="宋体" w:cs="宋体"/>
          <w:sz w:val="24"/>
        </w:rPr>
        <w:t>一、投诉相关主体基本情况</w:t>
      </w:r>
    </w:p>
    <w:p w14:paraId="523D410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15C62E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89DAEA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EB093F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627A53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71AE08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F0FE91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0DD773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142FBE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2FFC4EC">
      <w:pPr>
        <w:spacing w:line="360" w:lineRule="auto"/>
        <w:rPr>
          <w:rFonts w:ascii="宋体" w:hAnsi="宋体" w:cs="宋体"/>
          <w:sz w:val="24"/>
        </w:rPr>
      </w:pPr>
      <w:r>
        <w:rPr>
          <w:rFonts w:hint="eastAsia" w:ascii="宋体" w:hAnsi="宋体" w:cs="宋体"/>
          <w:sz w:val="24"/>
        </w:rPr>
        <w:t>被投诉人2</w:t>
      </w:r>
    </w:p>
    <w:p w14:paraId="67902CD3">
      <w:pPr>
        <w:spacing w:line="360" w:lineRule="auto"/>
        <w:rPr>
          <w:rFonts w:ascii="宋体" w:hAnsi="宋体" w:cs="宋体"/>
          <w:sz w:val="24"/>
          <w:u w:val="dotted"/>
        </w:rPr>
      </w:pPr>
      <w:r>
        <w:rPr>
          <w:rFonts w:hint="eastAsia" w:ascii="宋体" w:hAnsi="宋体" w:cs="宋体"/>
          <w:sz w:val="24"/>
        </w:rPr>
        <w:t>……</w:t>
      </w:r>
    </w:p>
    <w:p w14:paraId="6382865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020E6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CC950C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811C469">
      <w:pPr>
        <w:spacing w:line="360" w:lineRule="auto"/>
        <w:rPr>
          <w:rFonts w:ascii="宋体" w:hAnsi="宋体" w:cs="宋体"/>
          <w:sz w:val="24"/>
        </w:rPr>
      </w:pPr>
      <w:r>
        <w:rPr>
          <w:rFonts w:hint="eastAsia" w:ascii="宋体" w:hAnsi="宋体" w:cs="宋体"/>
          <w:sz w:val="24"/>
        </w:rPr>
        <w:t>二、投诉项目基本情况</w:t>
      </w:r>
    </w:p>
    <w:p w14:paraId="52ECC86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EBDB79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635DE0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826381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CAB103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69BE2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E53E55">
      <w:pPr>
        <w:spacing w:line="360" w:lineRule="auto"/>
        <w:rPr>
          <w:rFonts w:ascii="宋体" w:hAnsi="宋体" w:cs="宋体"/>
          <w:sz w:val="24"/>
        </w:rPr>
      </w:pPr>
      <w:r>
        <w:rPr>
          <w:rFonts w:hint="eastAsia" w:ascii="宋体" w:hAnsi="宋体" w:cs="宋体"/>
          <w:sz w:val="24"/>
        </w:rPr>
        <w:t>三、质疑基本情况</w:t>
      </w:r>
    </w:p>
    <w:p w14:paraId="7A6FB9B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E19CBB3">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65D13B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7546219">
      <w:pPr>
        <w:spacing w:line="360" w:lineRule="auto"/>
        <w:rPr>
          <w:rFonts w:ascii="宋体" w:hAnsi="宋体" w:cs="宋体"/>
          <w:sz w:val="24"/>
        </w:rPr>
      </w:pPr>
      <w:r>
        <w:rPr>
          <w:rFonts w:hint="eastAsia" w:ascii="宋体" w:hAnsi="宋体" w:cs="宋体"/>
          <w:sz w:val="24"/>
        </w:rPr>
        <w:t>四、投诉事项具体内容</w:t>
      </w:r>
    </w:p>
    <w:p w14:paraId="2F66CA3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04B9C5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6FDB925">
      <w:pPr>
        <w:spacing w:line="360" w:lineRule="auto"/>
        <w:rPr>
          <w:rFonts w:ascii="宋体" w:hAnsi="宋体" w:cs="宋体"/>
          <w:sz w:val="24"/>
          <w:u w:val="dotted"/>
        </w:rPr>
      </w:pPr>
      <w:r>
        <w:rPr>
          <w:rFonts w:hint="eastAsia" w:ascii="宋体" w:hAnsi="宋体" w:cs="宋体"/>
          <w:sz w:val="24"/>
          <w:u w:val="dotted"/>
        </w:rPr>
        <w:t xml:space="preserve">                                                      </w:t>
      </w:r>
    </w:p>
    <w:p w14:paraId="28F69B7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9EDCDDA">
      <w:pPr>
        <w:spacing w:line="360" w:lineRule="auto"/>
        <w:rPr>
          <w:rFonts w:ascii="宋体" w:hAnsi="宋体" w:cs="宋体"/>
          <w:sz w:val="24"/>
          <w:u w:val="dotted"/>
        </w:rPr>
      </w:pPr>
      <w:r>
        <w:rPr>
          <w:rFonts w:hint="eastAsia" w:ascii="宋体" w:hAnsi="宋体" w:cs="宋体"/>
          <w:sz w:val="24"/>
          <w:u w:val="dotted"/>
        </w:rPr>
        <w:t xml:space="preserve">                                                      </w:t>
      </w:r>
    </w:p>
    <w:p w14:paraId="14C4E527">
      <w:pPr>
        <w:spacing w:line="360" w:lineRule="auto"/>
        <w:rPr>
          <w:rFonts w:ascii="宋体" w:hAnsi="宋体" w:cs="宋体"/>
          <w:sz w:val="24"/>
        </w:rPr>
      </w:pPr>
      <w:r>
        <w:rPr>
          <w:rFonts w:hint="eastAsia" w:ascii="宋体" w:hAnsi="宋体" w:cs="宋体"/>
          <w:sz w:val="24"/>
        </w:rPr>
        <w:t>投诉事项2</w:t>
      </w:r>
    </w:p>
    <w:p w14:paraId="4609D594">
      <w:pPr>
        <w:spacing w:line="360" w:lineRule="auto"/>
        <w:rPr>
          <w:rFonts w:ascii="宋体" w:hAnsi="宋体" w:cs="宋体"/>
          <w:sz w:val="24"/>
          <w:u w:val="dotted"/>
        </w:rPr>
      </w:pPr>
      <w:r>
        <w:rPr>
          <w:rFonts w:hint="eastAsia" w:ascii="宋体" w:hAnsi="宋体" w:cs="宋体"/>
          <w:sz w:val="24"/>
        </w:rPr>
        <w:t>……</w:t>
      </w:r>
    </w:p>
    <w:p w14:paraId="2F4365CA">
      <w:pPr>
        <w:spacing w:line="360" w:lineRule="auto"/>
        <w:rPr>
          <w:rFonts w:ascii="宋体" w:hAnsi="宋体" w:cs="宋体"/>
          <w:sz w:val="24"/>
        </w:rPr>
      </w:pPr>
      <w:r>
        <w:rPr>
          <w:rFonts w:hint="eastAsia" w:ascii="宋体" w:hAnsi="宋体" w:cs="宋体"/>
          <w:sz w:val="24"/>
        </w:rPr>
        <w:t>五、与投诉事项相关的投诉请求</w:t>
      </w:r>
    </w:p>
    <w:p w14:paraId="2D7BC63A">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9A0ABB2">
      <w:pPr>
        <w:spacing w:line="360" w:lineRule="auto"/>
        <w:rPr>
          <w:rFonts w:ascii="宋体" w:hAnsi="宋体" w:cs="宋体"/>
          <w:sz w:val="24"/>
        </w:rPr>
      </w:pPr>
      <w:r>
        <w:rPr>
          <w:rFonts w:hint="eastAsia" w:ascii="宋体" w:hAnsi="宋体" w:cs="宋体"/>
          <w:sz w:val="24"/>
        </w:rPr>
        <w:t xml:space="preserve">签字(签章)：                   公章：                      </w:t>
      </w:r>
    </w:p>
    <w:p w14:paraId="68AC2177">
      <w:pPr>
        <w:spacing w:line="360" w:lineRule="auto"/>
        <w:rPr>
          <w:rFonts w:ascii="宋体" w:hAnsi="宋体" w:cs="宋体"/>
          <w:sz w:val="24"/>
        </w:rPr>
      </w:pPr>
      <w:r>
        <w:rPr>
          <w:rFonts w:hint="eastAsia" w:ascii="宋体" w:hAnsi="宋体" w:cs="宋体"/>
          <w:sz w:val="24"/>
        </w:rPr>
        <w:t xml:space="preserve">日期：    </w:t>
      </w:r>
    </w:p>
    <w:p w14:paraId="31A63F59">
      <w:pPr>
        <w:spacing w:line="360" w:lineRule="auto"/>
        <w:rPr>
          <w:rFonts w:ascii="宋体" w:hAnsi="宋体" w:cs="宋体"/>
          <w:b/>
          <w:sz w:val="24"/>
        </w:rPr>
      </w:pPr>
      <w:r>
        <w:rPr>
          <w:rFonts w:hint="eastAsia" w:ascii="宋体" w:hAnsi="宋体" w:cs="宋体"/>
          <w:b/>
          <w:sz w:val="24"/>
        </w:rPr>
        <w:t>投诉书制作说明：</w:t>
      </w:r>
    </w:p>
    <w:p w14:paraId="43C94E9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755DD6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373DF8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E1890B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161F89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66F4FA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5E0F56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A33E4C0">
      <w:pPr>
        <w:autoSpaceDE w:val="0"/>
        <w:autoSpaceDN w:val="0"/>
        <w:jc w:val="center"/>
        <w:rPr>
          <w:rFonts w:ascii="宋体" w:hAnsi="宋体" w:cs="宋体"/>
          <w:b/>
          <w:spacing w:val="6"/>
          <w:sz w:val="32"/>
          <w:szCs w:val="32"/>
        </w:rPr>
      </w:pPr>
    </w:p>
    <w:p w14:paraId="50D761BF">
      <w:pPr>
        <w:autoSpaceDE w:val="0"/>
        <w:autoSpaceDN w:val="0"/>
        <w:jc w:val="center"/>
        <w:rPr>
          <w:rFonts w:ascii="宋体" w:hAnsi="宋体" w:cs="宋体"/>
          <w:b/>
          <w:spacing w:val="6"/>
          <w:sz w:val="32"/>
          <w:szCs w:val="32"/>
        </w:rPr>
      </w:pPr>
    </w:p>
    <w:p w14:paraId="754E2F52">
      <w:pPr>
        <w:autoSpaceDE w:val="0"/>
        <w:autoSpaceDN w:val="0"/>
        <w:jc w:val="center"/>
        <w:rPr>
          <w:rFonts w:ascii="宋体" w:hAnsi="宋体" w:cs="宋体"/>
          <w:b/>
          <w:spacing w:val="6"/>
          <w:sz w:val="32"/>
          <w:szCs w:val="32"/>
        </w:rPr>
      </w:pPr>
    </w:p>
    <w:p w14:paraId="48D6937D">
      <w:pPr>
        <w:autoSpaceDE w:val="0"/>
        <w:autoSpaceDN w:val="0"/>
        <w:jc w:val="center"/>
        <w:rPr>
          <w:rFonts w:ascii="宋体" w:hAnsi="宋体" w:cs="宋体"/>
          <w:b/>
          <w:spacing w:val="6"/>
          <w:sz w:val="32"/>
          <w:szCs w:val="32"/>
        </w:rPr>
      </w:pPr>
    </w:p>
    <w:p w14:paraId="430FFCA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CF5EE62">
      <w:pPr>
        <w:spacing w:line="360" w:lineRule="auto"/>
        <w:rPr>
          <w:rFonts w:ascii="宋体" w:hAnsi="宋体" w:cs="宋体"/>
          <w:sz w:val="24"/>
          <w:u w:val="single"/>
        </w:rPr>
      </w:pPr>
    </w:p>
    <w:p w14:paraId="45D43CC9">
      <w:pPr>
        <w:spacing w:line="360" w:lineRule="auto"/>
        <w:rPr>
          <w:rFonts w:ascii="宋体" w:hAnsi="宋体" w:cs="宋体"/>
          <w:sz w:val="24"/>
        </w:rPr>
      </w:pPr>
      <w:r>
        <w:rPr>
          <w:rFonts w:hint="eastAsia" w:ascii="宋体" w:hAnsi="宋体" w:cs="宋体"/>
          <w:sz w:val="24"/>
          <w:u w:val="single"/>
        </w:rPr>
        <w:t>（采购人）、（采购代理机构）：</w:t>
      </w:r>
    </w:p>
    <w:p w14:paraId="143B63B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73D6CC7">
      <w:pPr>
        <w:spacing w:line="360" w:lineRule="auto"/>
        <w:ind w:firstLine="480" w:firstLineChars="200"/>
        <w:rPr>
          <w:rFonts w:ascii="宋体" w:hAnsi="宋体" w:cs="宋体"/>
          <w:sz w:val="24"/>
        </w:rPr>
      </w:pPr>
      <w:r>
        <w:rPr>
          <w:rFonts w:hint="eastAsia" w:ascii="宋体" w:hAnsi="宋体" w:cs="宋体"/>
          <w:sz w:val="24"/>
        </w:rPr>
        <w:t>特此说明。</w:t>
      </w:r>
    </w:p>
    <w:p w14:paraId="470A69E3">
      <w:pPr>
        <w:spacing w:line="360" w:lineRule="auto"/>
        <w:ind w:firstLine="494"/>
        <w:rPr>
          <w:rFonts w:ascii="宋体" w:hAnsi="宋体" w:cs="宋体"/>
          <w:sz w:val="24"/>
        </w:rPr>
      </w:pPr>
    </w:p>
    <w:p w14:paraId="0B5B45D4">
      <w:pPr>
        <w:spacing w:line="360" w:lineRule="auto"/>
        <w:ind w:firstLine="494"/>
        <w:rPr>
          <w:rFonts w:ascii="宋体" w:hAnsi="宋体" w:cs="宋体"/>
          <w:sz w:val="24"/>
        </w:rPr>
      </w:pPr>
    </w:p>
    <w:p w14:paraId="163E4CEE">
      <w:pPr>
        <w:spacing w:line="360" w:lineRule="auto"/>
        <w:ind w:firstLine="494"/>
        <w:rPr>
          <w:rFonts w:ascii="宋体" w:hAnsi="宋体" w:cs="宋体"/>
          <w:sz w:val="24"/>
        </w:rPr>
      </w:pPr>
    </w:p>
    <w:p w14:paraId="5C7B2118">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8C2EF94">
      <w:pPr>
        <w:ind w:right="1440" w:firstLine="494"/>
        <w:jc w:val="center"/>
        <w:rPr>
          <w:rFonts w:ascii="宋体" w:hAnsi="宋体" w:cs="宋体"/>
          <w:sz w:val="24"/>
        </w:rPr>
      </w:pPr>
      <w:r>
        <w:rPr>
          <w:rFonts w:hint="eastAsia" w:ascii="宋体" w:hAnsi="宋体" w:cs="宋体"/>
          <w:sz w:val="24"/>
        </w:rPr>
        <w:t xml:space="preserve">                              日期：       年     月     日</w:t>
      </w:r>
    </w:p>
    <w:p w14:paraId="454B79A6">
      <w:pPr>
        <w:rPr>
          <w:rFonts w:ascii="宋体" w:hAnsi="宋体" w:cs="宋体"/>
          <w:sz w:val="24"/>
        </w:rPr>
      </w:pPr>
      <w:r>
        <w:rPr>
          <w:rFonts w:hint="eastAsia" w:ascii="宋体" w:hAnsi="宋体" w:cs="宋体"/>
          <w:b/>
          <w:bCs/>
          <w:sz w:val="24"/>
        </w:rPr>
        <w:t>附：</w:t>
      </w:r>
    </w:p>
    <w:p w14:paraId="32845F80">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01A5762">
      <w:pPr>
        <w:autoSpaceDE w:val="0"/>
        <w:autoSpaceDN w:val="0"/>
        <w:jc w:val="center"/>
        <w:rPr>
          <w:rFonts w:ascii="宋体" w:hAnsi="宋体" w:cs="宋体"/>
          <w:b/>
          <w:spacing w:val="6"/>
          <w:sz w:val="32"/>
          <w:szCs w:val="32"/>
        </w:rPr>
      </w:pPr>
    </w:p>
    <w:p w14:paraId="328986C6">
      <w:pPr>
        <w:autoSpaceDE w:val="0"/>
        <w:autoSpaceDN w:val="0"/>
        <w:jc w:val="center"/>
        <w:rPr>
          <w:rFonts w:ascii="宋体" w:hAnsi="宋体" w:cs="宋体"/>
          <w:b/>
          <w:spacing w:val="6"/>
          <w:sz w:val="32"/>
          <w:szCs w:val="32"/>
        </w:rPr>
      </w:pPr>
    </w:p>
    <w:p w14:paraId="11E8D0E1">
      <w:pPr>
        <w:autoSpaceDE w:val="0"/>
        <w:autoSpaceDN w:val="0"/>
        <w:jc w:val="center"/>
        <w:rPr>
          <w:rFonts w:ascii="宋体" w:hAnsi="宋体" w:cs="宋体"/>
          <w:b/>
          <w:spacing w:val="6"/>
          <w:sz w:val="32"/>
          <w:szCs w:val="32"/>
        </w:rPr>
      </w:pPr>
    </w:p>
    <w:p w14:paraId="1AB559CC">
      <w:pPr>
        <w:autoSpaceDE w:val="0"/>
        <w:autoSpaceDN w:val="0"/>
        <w:jc w:val="center"/>
        <w:rPr>
          <w:rFonts w:ascii="宋体" w:hAnsi="宋体" w:cs="宋体"/>
          <w:b/>
          <w:spacing w:val="6"/>
          <w:sz w:val="32"/>
          <w:szCs w:val="32"/>
        </w:rPr>
      </w:pPr>
    </w:p>
    <w:p w14:paraId="5D2AF28A">
      <w:pPr>
        <w:autoSpaceDE w:val="0"/>
        <w:autoSpaceDN w:val="0"/>
        <w:jc w:val="center"/>
        <w:rPr>
          <w:rFonts w:ascii="宋体" w:hAnsi="宋体" w:cs="宋体"/>
          <w:b/>
          <w:spacing w:val="6"/>
          <w:sz w:val="32"/>
          <w:szCs w:val="32"/>
        </w:rPr>
      </w:pPr>
    </w:p>
    <w:p w14:paraId="69FCC358">
      <w:pPr>
        <w:autoSpaceDE w:val="0"/>
        <w:autoSpaceDN w:val="0"/>
        <w:jc w:val="center"/>
        <w:rPr>
          <w:rFonts w:ascii="宋体" w:hAnsi="宋体" w:cs="宋体"/>
          <w:b/>
          <w:spacing w:val="6"/>
          <w:sz w:val="32"/>
          <w:szCs w:val="32"/>
        </w:rPr>
      </w:pPr>
    </w:p>
    <w:p w14:paraId="369082A5">
      <w:pPr>
        <w:autoSpaceDE w:val="0"/>
        <w:autoSpaceDN w:val="0"/>
        <w:jc w:val="center"/>
        <w:rPr>
          <w:rFonts w:ascii="宋体" w:hAnsi="宋体" w:cs="宋体"/>
          <w:b/>
          <w:spacing w:val="6"/>
          <w:sz w:val="32"/>
          <w:szCs w:val="32"/>
        </w:rPr>
      </w:pPr>
    </w:p>
    <w:p w14:paraId="3604BB89">
      <w:pPr>
        <w:autoSpaceDE w:val="0"/>
        <w:autoSpaceDN w:val="0"/>
        <w:jc w:val="center"/>
        <w:rPr>
          <w:rFonts w:ascii="宋体" w:hAnsi="宋体" w:cs="宋体"/>
          <w:b/>
          <w:spacing w:val="6"/>
          <w:sz w:val="32"/>
          <w:szCs w:val="32"/>
        </w:rPr>
      </w:pPr>
    </w:p>
    <w:p w14:paraId="50CF7401">
      <w:pPr>
        <w:autoSpaceDE w:val="0"/>
        <w:autoSpaceDN w:val="0"/>
        <w:jc w:val="center"/>
        <w:rPr>
          <w:rFonts w:ascii="宋体" w:hAnsi="宋体" w:cs="宋体"/>
          <w:b/>
          <w:spacing w:val="6"/>
          <w:sz w:val="32"/>
          <w:szCs w:val="32"/>
        </w:rPr>
      </w:pPr>
    </w:p>
    <w:p w14:paraId="1C93E0A1">
      <w:pPr>
        <w:autoSpaceDE w:val="0"/>
        <w:autoSpaceDN w:val="0"/>
        <w:jc w:val="center"/>
        <w:rPr>
          <w:rFonts w:ascii="宋体" w:hAnsi="宋体" w:cs="宋体"/>
          <w:b/>
          <w:spacing w:val="6"/>
          <w:sz w:val="32"/>
          <w:szCs w:val="32"/>
        </w:rPr>
      </w:pPr>
    </w:p>
    <w:p w14:paraId="539AE89F">
      <w:pPr>
        <w:autoSpaceDE w:val="0"/>
        <w:autoSpaceDN w:val="0"/>
        <w:jc w:val="center"/>
        <w:rPr>
          <w:rFonts w:ascii="宋体" w:hAnsi="宋体" w:cs="宋体"/>
          <w:b/>
          <w:spacing w:val="6"/>
          <w:sz w:val="32"/>
          <w:szCs w:val="32"/>
        </w:rPr>
      </w:pPr>
    </w:p>
    <w:p w14:paraId="098B03DA">
      <w:pPr>
        <w:autoSpaceDE w:val="0"/>
        <w:autoSpaceDN w:val="0"/>
        <w:jc w:val="center"/>
        <w:rPr>
          <w:rFonts w:ascii="宋体" w:hAnsi="宋体" w:cs="宋体"/>
          <w:b/>
          <w:spacing w:val="6"/>
          <w:sz w:val="32"/>
          <w:szCs w:val="32"/>
        </w:rPr>
      </w:pPr>
    </w:p>
    <w:p w14:paraId="680BF9A4">
      <w:pPr>
        <w:autoSpaceDE w:val="0"/>
        <w:autoSpaceDN w:val="0"/>
        <w:jc w:val="center"/>
        <w:rPr>
          <w:rFonts w:ascii="宋体" w:hAnsi="宋体" w:cs="宋体"/>
          <w:b/>
          <w:spacing w:val="6"/>
          <w:sz w:val="32"/>
          <w:szCs w:val="32"/>
        </w:rPr>
      </w:pPr>
    </w:p>
    <w:p w14:paraId="0F945898">
      <w:pPr>
        <w:autoSpaceDE w:val="0"/>
        <w:autoSpaceDN w:val="0"/>
        <w:jc w:val="center"/>
        <w:rPr>
          <w:rFonts w:ascii="宋体" w:hAnsi="宋体" w:cs="宋体"/>
          <w:b/>
          <w:spacing w:val="6"/>
          <w:sz w:val="32"/>
          <w:szCs w:val="32"/>
        </w:rPr>
      </w:pPr>
    </w:p>
    <w:p w14:paraId="4F59A4A4">
      <w:pPr>
        <w:autoSpaceDE w:val="0"/>
        <w:autoSpaceDN w:val="0"/>
        <w:jc w:val="center"/>
        <w:rPr>
          <w:rFonts w:ascii="宋体" w:hAnsi="宋体" w:cs="宋体"/>
          <w:b/>
          <w:spacing w:val="6"/>
          <w:sz w:val="32"/>
          <w:szCs w:val="32"/>
        </w:rPr>
      </w:pPr>
    </w:p>
    <w:p w14:paraId="3D39EF80">
      <w:pPr>
        <w:autoSpaceDE w:val="0"/>
        <w:autoSpaceDN w:val="0"/>
        <w:jc w:val="center"/>
        <w:rPr>
          <w:rFonts w:ascii="宋体" w:hAnsi="宋体" w:cs="宋体"/>
          <w:b/>
          <w:spacing w:val="6"/>
          <w:sz w:val="32"/>
          <w:szCs w:val="32"/>
        </w:rPr>
      </w:pPr>
    </w:p>
    <w:p w14:paraId="04986DE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7670CF6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769CE8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06526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007DA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357584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FA95566">
      <w:pPr>
        <w:snapToGrid w:val="0"/>
        <w:spacing w:line="360" w:lineRule="auto"/>
        <w:ind w:firstLine="576"/>
        <w:rPr>
          <w:rFonts w:ascii="宋体" w:hAnsi="宋体" w:cs="宋体"/>
          <w:kern w:val="0"/>
          <w:sz w:val="24"/>
          <w:lang w:val="zh-CN"/>
        </w:rPr>
      </w:pPr>
      <w:bookmarkStart w:id="4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CDE99B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20E11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9"/>
    <w:p w14:paraId="2F88A5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C0E0C0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E5654BE">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06313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60D14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EC0A8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513618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A5A785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0F9CD7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B09454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6BE1A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264A15C">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D21D844">
      <w:pPr>
        <w:spacing w:line="360" w:lineRule="auto"/>
        <w:ind w:right="420"/>
        <w:rPr>
          <w:rFonts w:ascii="宋体" w:hAnsi="宋体" w:cs="宋体"/>
          <w:sz w:val="24"/>
        </w:rPr>
      </w:pPr>
      <w:r>
        <w:rPr>
          <w:rFonts w:hint="eastAsia" w:ascii="宋体" w:hAnsi="宋体" w:cs="宋体"/>
          <w:sz w:val="24"/>
        </w:rPr>
        <w:t>注：按本格式和要求提供。</w:t>
      </w:r>
    </w:p>
    <w:p w14:paraId="52E21429">
      <w:pPr>
        <w:autoSpaceDE w:val="0"/>
        <w:autoSpaceDN w:val="0"/>
        <w:jc w:val="center"/>
        <w:rPr>
          <w:rFonts w:ascii="宋体" w:hAnsi="宋体" w:cs="宋体"/>
          <w:b/>
          <w:spacing w:val="6"/>
          <w:sz w:val="32"/>
          <w:szCs w:val="32"/>
        </w:rPr>
      </w:pPr>
    </w:p>
    <w:p w14:paraId="5C6199FF">
      <w:pPr>
        <w:autoSpaceDE w:val="0"/>
        <w:autoSpaceDN w:val="0"/>
        <w:jc w:val="center"/>
        <w:rPr>
          <w:rFonts w:ascii="宋体" w:hAnsi="宋体" w:cs="宋体"/>
          <w:b/>
          <w:spacing w:val="6"/>
          <w:sz w:val="32"/>
          <w:szCs w:val="32"/>
        </w:rPr>
      </w:pPr>
    </w:p>
    <w:p w14:paraId="648FF822">
      <w:pPr>
        <w:autoSpaceDE w:val="0"/>
        <w:autoSpaceDN w:val="0"/>
        <w:jc w:val="center"/>
        <w:rPr>
          <w:rFonts w:ascii="宋体" w:hAnsi="宋体" w:cs="宋体"/>
          <w:b/>
          <w:spacing w:val="6"/>
          <w:sz w:val="32"/>
          <w:szCs w:val="32"/>
        </w:rPr>
      </w:pPr>
    </w:p>
    <w:p w14:paraId="121E0C33">
      <w:pPr>
        <w:autoSpaceDE w:val="0"/>
        <w:autoSpaceDN w:val="0"/>
        <w:jc w:val="center"/>
        <w:rPr>
          <w:rFonts w:ascii="宋体" w:hAnsi="宋体" w:cs="宋体"/>
          <w:b/>
          <w:spacing w:val="6"/>
          <w:sz w:val="32"/>
          <w:szCs w:val="32"/>
        </w:rPr>
      </w:pPr>
    </w:p>
    <w:p w14:paraId="664350BB">
      <w:pPr>
        <w:autoSpaceDE w:val="0"/>
        <w:autoSpaceDN w:val="0"/>
        <w:jc w:val="center"/>
        <w:rPr>
          <w:rFonts w:ascii="宋体" w:hAnsi="宋体" w:cs="宋体"/>
          <w:b/>
          <w:spacing w:val="6"/>
          <w:sz w:val="32"/>
          <w:szCs w:val="32"/>
        </w:rPr>
      </w:pPr>
    </w:p>
    <w:p w14:paraId="431A4D5F">
      <w:pPr>
        <w:autoSpaceDE w:val="0"/>
        <w:autoSpaceDN w:val="0"/>
        <w:jc w:val="center"/>
        <w:rPr>
          <w:rFonts w:ascii="宋体" w:hAnsi="宋体" w:cs="宋体"/>
          <w:b/>
          <w:spacing w:val="6"/>
          <w:sz w:val="32"/>
          <w:szCs w:val="32"/>
        </w:rPr>
      </w:pPr>
    </w:p>
    <w:p w14:paraId="6259199A">
      <w:pPr>
        <w:autoSpaceDE w:val="0"/>
        <w:autoSpaceDN w:val="0"/>
        <w:jc w:val="center"/>
        <w:rPr>
          <w:rFonts w:ascii="宋体" w:hAnsi="宋体" w:cs="宋体"/>
          <w:b/>
          <w:spacing w:val="6"/>
          <w:sz w:val="32"/>
          <w:szCs w:val="32"/>
        </w:rPr>
      </w:pPr>
    </w:p>
    <w:p w14:paraId="30C9A5D7">
      <w:pPr>
        <w:autoSpaceDE w:val="0"/>
        <w:autoSpaceDN w:val="0"/>
        <w:jc w:val="center"/>
        <w:rPr>
          <w:rFonts w:ascii="宋体" w:hAnsi="宋体" w:cs="宋体"/>
          <w:b/>
          <w:spacing w:val="6"/>
          <w:sz w:val="32"/>
          <w:szCs w:val="32"/>
        </w:rPr>
      </w:pPr>
    </w:p>
    <w:p w14:paraId="326633CD">
      <w:pPr>
        <w:autoSpaceDE w:val="0"/>
        <w:autoSpaceDN w:val="0"/>
        <w:jc w:val="center"/>
        <w:rPr>
          <w:rFonts w:ascii="宋体" w:hAnsi="宋体" w:cs="宋体"/>
          <w:b/>
          <w:spacing w:val="6"/>
          <w:sz w:val="32"/>
          <w:szCs w:val="32"/>
        </w:rPr>
      </w:pPr>
    </w:p>
    <w:p w14:paraId="744FA85E">
      <w:pPr>
        <w:autoSpaceDE w:val="0"/>
        <w:autoSpaceDN w:val="0"/>
        <w:jc w:val="center"/>
        <w:rPr>
          <w:rFonts w:ascii="宋体" w:hAnsi="宋体" w:cs="宋体"/>
          <w:b/>
          <w:spacing w:val="6"/>
          <w:sz w:val="32"/>
          <w:szCs w:val="32"/>
        </w:rPr>
      </w:pPr>
    </w:p>
    <w:p w14:paraId="3FEA4FE0">
      <w:pPr>
        <w:autoSpaceDE w:val="0"/>
        <w:autoSpaceDN w:val="0"/>
        <w:jc w:val="center"/>
        <w:rPr>
          <w:rFonts w:ascii="宋体" w:hAnsi="宋体" w:cs="宋体"/>
          <w:b/>
          <w:spacing w:val="6"/>
          <w:sz w:val="32"/>
          <w:szCs w:val="32"/>
        </w:rPr>
      </w:pPr>
    </w:p>
    <w:p w14:paraId="0DE9FA5A">
      <w:pPr>
        <w:autoSpaceDE w:val="0"/>
        <w:autoSpaceDN w:val="0"/>
        <w:jc w:val="center"/>
        <w:rPr>
          <w:rFonts w:ascii="宋体" w:hAnsi="宋体" w:cs="宋体"/>
          <w:b/>
          <w:spacing w:val="6"/>
          <w:sz w:val="32"/>
          <w:szCs w:val="32"/>
        </w:rPr>
      </w:pPr>
    </w:p>
    <w:p w14:paraId="560CFEE4">
      <w:pPr>
        <w:autoSpaceDE w:val="0"/>
        <w:autoSpaceDN w:val="0"/>
        <w:jc w:val="center"/>
        <w:rPr>
          <w:rFonts w:ascii="宋体" w:hAnsi="宋体" w:cs="宋体"/>
          <w:b/>
          <w:spacing w:val="6"/>
          <w:sz w:val="32"/>
          <w:szCs w:val="32"/>
        </w:rPr>
      </w:pPr>
    </w:p>
    <w:p w14:paraId="22E1F994">
      <w:pPr>
        <w:autoSpaceDE w:val="0"/>
        <w:autoSpaceDN w:val="0"/>
        <w:jc w:val="center"/>
        <w:rPr>
          <w:rFonts w:ascii="宋体" w:hAnsi="宋体" w:cs="宋体"/>
          <w:b/>
          <w:spacing w:val="6"/>
          <w:sz w:val="32"/>
          <w:szCs w:val="32"/>
        </w:rPr>
      </w:pPr>
    </w:p>
    <w:p w14:paraId="71CEC890">
      <w:pPr>
        <w:autoSpaceDE w:val="0"/>
        <w:autoSpaceDN w:val="0"/>
        <w:jc w:val="center"/>
        <w:rPr>
          <w:rFonts w:ascii="宋体" w:hAnsi="宋体" w:cs="宋体"/>
          <w:b/>
          <w:spacing w:val="6"/>
          <w:sz w:val="32"/>
          <w:szCs w:val="32"/>
        </w:rPr>
      </w:pPr>
    </w:p>
    <w:p w14:paraId="704DA545">
      <w:pPr>
        <w:autoSpaceDE w:val="0"/>
        <w:autoSpaceDN w:val="0"/>
        <w:jc w:val="center"/>
        <w:rPr>
          <w:rFonts w:ascii="宋体" w:hAnsi="宋体" w:cs="宋体"/>
          <w:b/>
          <w:spacing w:val="6"/>
          <w:sz w:val="32"/>
          <w:szCs w:val="32"/>
        </w:rPr>
      </w:pPr>
    </w:p>
    <w:p w14:paraId="1FACB4B2">
      <w:pPr>
        <w:autoSpaceDE w:val="0"/>
        <w:autoSpaceDN w:val="0"/>
        <w:jc w:val="center"/>
        <w:rPr>
          <w:rFonts w:ascii="宋体" w:hAnsi="宋体" w:cs="宋体"/>
          <w:b/>
          <w:spacing w:val="6"/>
          <w:sz w:val="32"/>
          <w:szCs w:val="32"/>
        </w:rPr>
      </w:pPr>
    </w:p>
    <w:p w14:paraId="52FE5D30">
      <w:pPr>
        <w:autoSpaceDE w:val="0"/>
        <w:autoSpaceDN w:val="0"/>
        <w:jc w:val="center"/>
        <w:rPr>
          <w:rFonts w:ascii="宋体" w:hAnsi="宋体" w:cs="宋体"/>
          <w:b/>
          <w:spacing w:val="6"/>
          <w:sz w:val="32"/>
          <w:szCs w:val="32"/>
        </w:rPr>
      </w:pPr>
    </w:p>
    <w:p w14:paraId="5E52D402">
      <w:pPr>
        <w:autoSpaceDE w:val="0"/>
        <w:autoSpaceDN w:val="0"/>
        <w:jc w:val="center"/>
        <w:rPr>
          <w:rFonts w:ascii="宋体" w:hAnsi="宋体" w:cs="宋体"/>
          <w:b/>
          <w:spacing w:val="6"/>
          <w:sz w:val="32"/>
          <w:szCs w:val="32"/>
        </w:rPr>
      </w:pPr>
    </w:p>
    <w:p w14:paraId="6B6FC5A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320A4B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679075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8E6F5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C804EE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9DD9F35">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9EF57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FA1508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5D08FD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0"/>
    </w:p>
    <w:p w14:paraId="4DEEFD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270D8FD">
      <w:pPr>
        <w:snapToGrid w:val="0"/>
        <w:spacing w:line="360" w:lineRule="auto"/>
        <w:ind w:firstLine="576"/>
        <w:rPr>
          <w:rFonts w:ascii="宋体" w:hAnsi="宋体" w:cs="宋体"/>
          <w:u w:val="single"/>
        </w:rPr>
      </w:pPr>
      <w:r>
        <w:rPr>
          <w:rFonts w:hint="eastAsia" w:ascii="宋体" w:hAnsi="宋体" w:cs="宋体"/>
          <w:u w:val="single"/>
        </w:rPr>
        <w:t xml:space="preserve">                                                                                  </w:t>
      </w:r>
    </w:p>
    <w:p w14:paraId="775E2D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503D1C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6BA6F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ACA034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1FBDBA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11E585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4FC5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10D29A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881BE2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E5844C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EF9A62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CF8E01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135AF79">
      <w:pPr>
        <w:spacing w:line="360" w:lineRule="auto"/>
        <w:ind w:right="420"/>
        <w:rPr>
          <w:rFonts w:ascii="宋体" w:hAnsi="宋体" w:cs="宋体"/>
          <w:sz w:val="24"/>
        </w:rPr>
      </w:pPr>
      <w:r>
        <w:rPr>
          <w:rFonts w:hint="eastAsia" w:ascii="宋体" w:hAnsi="宋体" w:cs="宋体"/>
          <w:sz w:val="24"/>
        </w:rPr>
        <w:t>注：按本格式和要求提供。</w:t>
      </w:r>
    </w:p>
    <w:p w14:paraId="488135D9">
      <w:pPr>
        <w:autoSpaceDE w:val="0"/>
        <w:autoSpaceDN w:val="0"/>
        <w:jc w:val="center"/>
        <w:rPr>
          <w:rFonts w:ascii="宋体" w:hAnsi="宋体" w:cs="宋体"/>
          <w:b/>
          <w:spacing w:val="6"/>
          <w:sz w:val="32"/>
          <w:szCs w:val="32"/>
        </w:rPr>
      </w:pPr>
    </w:p>
    <w:p w14:paraId="2CA59889">
      <w:pPr>
        <w:autoSpaceDE w:val="0"/>
        <w:autoSpaceDN w:val="0"/>
        <w:jc w:val="center"/>
        <w:rPr>
          <w:rFonts w:ascii="宋体" w:hAnsi="宋体" w:cs="宋体"/>
          <w:b/>
          <w:spacing w:val="6"/>
          <w:sz w:val="32"/>
          <w:szCs w:val="32"/>
        </w:rPr>
      </w:pPr>
    </w:p>
    <w:p w14:paraId="3E70C486">
      <w:pPr>
        <w:autoSpaceDE w:val="0"/>
        <w:autoSpaceDN w:val="0"/>
        <w:jc w:val="center"/>
        <w:rPr>
          <w:rFonts w:ascii="宋体" w:hAnsi="宋体" w:cs="宋体"/>
          <w:b/>
          <w:spacing w:val="6"/>
          <w:sz w:val="32"/>
          <w:szCs w:val="32"/>
        </w:rPr>
      </w:pPr>
    </w:p>
    <w:p w14:paraId="2A9609F0">
      <w:pPr>
        <w:autoSpaceDE w:val="0"/>
        <w:autoSpaceDN w:val="0"/>
        <w:jc w:val="center"/>
        <w:rPr>
          <w:rFonts w:ascii="宋体" w:hAnsi="宋体" w:cs="宋体"/>
          <w:b/>
          <w:spacing w:val="6"/>
          <w:sz w:val="32"/>
          <w:szCs w:val="32"/>
        </w:rPr>
      </w:pPr>
    </w:p>
    <w:p w14:paraId="215D8C06">
      <w:pPr>
        <w:autoSpaceDE w:val="0"/>
        <w:autoSpaceDN w:val="0"/>
        <w:jc w:val="center"/>
        <w:rPr>
          <w:rFonts w:ascii="宋体" w:hAnsi="宋体" w:cs="宋体"/>
          <w:b/>
          <w:spacing w:val="6"/>
          <w:sz w:val="32"/>
          <w:szCs w:val="32"/>
        </w:rPr>
      </w:pPr>
    </w:p>
    <w:p w14:paraId="64C6F937">
      <w:pPr>
        <w:autoSpaceDE w:val="0"/>
        <w:autoSpaceDN w:val="0"/>
        <w:jc w:val="center"/>
        <w:rPr>
          <w:rFonts w:ascii="宋体" w:hAnsi="宋体" w:cs="宋体"/>
          <w:b/>
          <w:spacing w:val="6"/>
          <w:sz w:val="32"/>
          <w:szCs w:val="32"/>
        </w:rPr>
      </w:pPr>
    </w:p>
    <w:p w14:paraId="3C3A7128">
      <w:pPr>
        <w:autoSpaceDE w:val="0"/>
        <w:autoSpaceDN w:val="0"/>
        <w:jc w:val="center"/>
        <w:rPr>
          <w:rFonts w:ascii="宋体" w:hAnsi="宋体" w:cs="宋体"/>
          <w:b/>
          <w:spacing w:val="6"/>
          <w:sz w:val="32"/>
          <w:szCs w:val="32"/>
        </w:rPr>
      </w:pPr>
    </w:p>
    <w:p w14:paraId="110A2A45">
      <w:pPr>
        <w:autoSpaceDE w:val="0"/>
        <w:autoSpaceDN w:val="0"/>
        <w:jc w:val="center"/>
        <w:rPr>
          <w:rFonts w:ascii="宋体" w:hAnsi="宋体" w:cs="宋体"/>
          <w:b/>
          <w:spacing w:val="6"/>
          <w:sz w:val="32"/>
          <w:szCs w:val="32"/>
        </w:rPr>
      </w:pPr>
    </w:p>
    <w:p w14:paraId="75DB305D">
      <w:pPr>
        <w:autoSpaceDE w:val="0"/>
        <w:autoSpaceDN w:val="0"/>
        <w:jc w:val="center"/>
        <w:rPr>
          <w:rFonts w:ascii="宋体" w:hAnsi="宋体" w:cs="宋体"/>
          <w:b/>
          <w:spacing w:val="6"/>
          <w:sz w:val="32"/>
          <w:szCs w:val="32"/>
        </w:rPr>
      </w:pPr>
    </w:p>
    <w:p w14:paraId="393BF115">
      <w:pPr>
        <w:autoSpaceDE w:val="0"/>
        <w:autoSpaceDN w:val="0"/>
        <w:jc w:val="center"/>
        <w:rPr>
          <w:rFonts w:ascii="宋体" w:hAnsi="宋体" w:cs="宋体"/>
          <w:b/>
          <w:spacing w:val="6"/>
          <w:sz w:val="32"/>
          <w:szCs w:val="32"/>
        </w:rPr>
      </w:pPr>
    </w:p>
    <w:p w14:paraId="02CDC0F7">
      <w:pPr>
        <w:autoSpaceDE w:val="0"/>
        <w:autoSpaceDN w:val="0"/>
        <w:jc w:val="center"/>
        <w:rPr>
          <w:rFonts w:ascii="宋体" w:hAnsi="宋体" w:cs="宋体"/>
          <w:b/>
          <w:spacing w:val="6"/>
          <w:sz w:val="32"/>
          <w:szCs w:val="32"/>
        </w:rPr>
      </w:pPr>
    </w:p>
    <w:p w14:paraId="6DA4BF50">
      <w:pPr>
        <w:autoSpaceDE w:val="0"/>
        <w:autoSpaceDN w:val="0"/>
        <w:jc w:val="center"/>
        <w:rPr>
          <w:rFonts w:ascii="宋体" w:hAnsi="宋体" w:cs="宋体"/>
          <w:b/>
          <w:spacing w:val="6"/>
          <w:sz w:val="32"/>
          <w:szCs w:val="32"/>
        </w:rPr>
      </w:pPr>
    </w:p>
    <w:p w14:paraId="3C118C05">
      <w:pPr>
        <w:autoSpaceDE w:val="0"/>
        <w:autoSpaceDN w:val="0"/>
        <w:jc w:val="center"/>
        <w:rPr>
          <w:rFonts w:ascii="宋体" w:hAnsi="宋体" w:cs="宋体"/>
          <w:b/>
          <w:spacing w:val="6"/>
          <w:sz w:val="32"/>
          <w:szCs w:val="32"/>
        </w:rPr>
      </w:pPr>
    </w:p>
    <w:p w14:paraId="46A42122">
      <w:pPr>
        <w:autoSpaceDE w:val="0"/>
        <w:autoSpaceDN w:val="0"/>
        <w:jc w:val="center"/>
        <w:rPr>
          <w:rFonts w:ascii="宋体" w:hAnsi="宋体" w:cs="宋体"/>
          <w:b/>
          <w:spacing w:val="6"/>
          <w:sz w:val="32"/>
          <w:szCs w:val="32"/>
        </w:rPr>
      </w:pPr>
    </w:p>
    <w:p w14:paraId="471BA8ED">
      <w:pPr>
        <w:autoSpaceDE w:val="0"/>
        <w:autoSpaceDN w:val="0"/>
        <w:jc w:val="center"/>
        <w:rPr>
          <w:rFonts w:ascii="宋体" w:hAnsi="宋体" w:cs="宋体"/>
          <w:b/>
          <w:spacing w:val="6"/>
          <w:sz w:val="32"/>
          <w:szCs w:val="32"/>
        </w:rPr>
      </w:pPr>
    </w:p>
    <w:p w14:paraId="6FDCFF5D">
      <w:pPr>
        <w:autoSpaceDE w:val="0"/>
        <w:autoSpaceDN w:val="0"/>
        <w:jc w:val="center"/>
        <w:rPr>
          <w:rFonts w:ascii="宋体" w:hAnsi="宋体" w:cs="宋体"/>
          <w:b/>
          <w:spacing w:val="6"/>
          <w:sz w:val="32"/>
          <w:szCs w:val="32"/>
        </w:rPr>
      </w:pPr>
    </w:p>
    <w:p w14:paraId="7EABBD2A">
      <w:pPr>
        <w:autoSpaceDE w:val="0"/>
        <w:autoSpaceDN w:val="0"/>
        <w:jc w:val="center"/>
        <w:rPr>
          <w:rFonts w:ascii="宋体" w:hAnsi="宋体" w:cs="宋体"/>
          <w:b/>
          <w:spacing w:val="6"/>
          <w:sz w:val="32"/>
          <w:szCs w:val="32"/>
        </w:rPr>
      </w:pPr>
    </w:p>
    <w:p w14:paraId="04436C83">
      <w:pPr>
        <w:autoSpaceDE w:val="0"/>
        <w:autoSpaceDN w:val="0"/>
        <w:jc w:val="center"/>
        <w:rPr>
          <w:rFonts w:ascii="宋体" w:hAnsi="宋体" w:cs="宋体"/>
          <w:b/>
          <w:spacing w:val="6"/>
          <w:sz w:val="32"/>
          <w:szCs w:val="32"/>
        </w:rPr>
      </w:pPr>
    </w:p>
    <w:p w14:paraId="3D3EFE89">
      <w:pPr>
        <w:autoSpaceDE w:val="0"/>
        <w:autoSpaceDN w:val="0"/>
        <w:jc w:val="center"/>
        <w:rPr>
          <w:rFonts w:ascii="宋体" w:hAnsi="宋体" w:cs="宋体"/>
          <w:b/>
          <w:spacing w:val="6"/>
          <w:sz w:val="32"/>
          <w:szCs w:val="32"/>
        </w:rPr>
      </w:pPr>
    </w:p>
    <w:p w14:paraId="3B310EB1">
      <w:pPr>
        <w:autoSpaceDE w:val="0"/>
        <w:autoSpaceDN w:val="0"/>
        <w:jc w:val="center"/>
        <w:rPr>
          <w:rFonts w:ascii="宋体" w:hAnsi="宋体" w:cs="宋体"/>
          <w:b/>
          <w:spacing w:val="6"/>
          <w:sz w:val="32"/>
          <w:szCs w:val="32"/>
        </w:rPr>
      </w:pPr>
    </w:p>
    <w:p w14:paraId="1A8CFAFE">
      <w:pPr>
        <w:autoSpaceDE w:val="0"/>
        <w:autoSpaceDN w:val="0"/>
        <w:jc w:val="center"/>
        <w:rPr>
          <w:rFonts w:ascii="宋体" w:hAnsi="宋体" w:cs="宋体"/>
          <w:b/>
          <w:spacing w:val="6"/>
          <w:sz w:val="32"/>
          <w:szCs w:val="32"/>
        </w:rPr>
      </w:pPr>
    </w:p>
    <w:p w14:paraId="4AE583E3">
      <w:pPr>
        <w:autoSpaceDE w:val="0"/>
        <w:autoSpaceDN w:val="0"/>
        <w:jc w:val="center"/>
        <w:rPr>
          <w:rFonts w:ascii="宋体" w:hAnsi="宋体" w:cs="宋体"/>
          <w:b/>
          <w:spacing w:val="6"/>
          <w:sz w:val="32"/>
          <w:szCs w:val="32"/>
        </w:rPr>
      </w:pPr>
    </w:p>
    <w:p w14:paraId="738A384D">
      <w:pPr>
        <w:autoSpaceDE w:val="0"/>
        <w:autoSpaceDN w:val="0"/>
        <w:jc w:val="center"/>
        <w:rPr>
          <w:rFonts w:ascii="宋体" w:hAnsi="宋体" w:cs="宋体"/>
          <w:b/>
          <w:spacing w:val="6"/>
          <w:sz w:val="32"/>
          <w:szCs w:val="32"/>
        </w:rPr>
      </w:pPr>
    </w:p>
    <w:p w14:paraId="1BF776CE">
      <w:pPr>
        <w:autoSpaceDE w:val="0"/>
        <w:autoSpaceDN w:val="0"/>
        <w:jc w:val="center"/>
        <w:rPr>
          <w:rFonts w:ascii="宋体" w:hAnsi="宋体" w:cs="宋体"/>
          <w:b/>
          <w:spacing w:val="6"/>
          <w:sz w:val="32"/>
          <w:szCs w:val="32"/>
        </w:rPr>
      </w:pPr>
    </w:p>
    <w:p w14:paraId="138EDEC5">
      <w:pPr>
        <w:autoSpaceDE w:val="0"/>
        <w:autoSpaceDN w:val="0"/>
        <w:jc w:val="center"/>
        <w:rPr>
          <w:rFonts w:ascii="宋体" w:hAnsi="宋体" w:cs="宋体"/>
          <w:b/>
          <w:spacing w:val="6"/>
          <w:sz w:val="32"/>
          <w:szCs w:val="32"/>
        </w:rPr>
      </w:pPr>
    </w:p>
    <w:p w14:paraId="1BF1A595">
      <w:pPr>
        <w:autoSpaceDE w:val="0"/>
        <w:autoSpaceDN w:val="0"/>
        <w:jc w:val="center"/>
        <w:rPr>
          <w:rFonts w:ascii="宋体" w:hAnsi="宋体" w:cs="宋体"/>
          <w:b/>
          <w:spacing w:val="6"/>
          <w:sz w:val="32"/>
          <w:szCs w:val="32"/>
        </w:rPr>
      </w:pPr>
    </w:p>
    <w:p w14:paraId="4F5BFE9B">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106BDABA">
      <w:pPr>
        <w:spacing w:line="360" w:lineRule="auto"/>
        <w:jc w:val="center"/>
        <w:rPr>
          <w:rFonts w:ascii="宋体" w:hAnsi="宋体" w:cs="宋体"/>
          <w:sz w:val="24"/>
          <w:u w:val="single"/>
        </w:rPr>
      </w:pPr>
    </w:p>
    <w:p w14:paraId="6B588F0B">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D862481">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09EAF953">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FB5BC81">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C0083A3">
      <w:pPr>
        <w:spacing w:line="360" w:lineRule="auto"/>
        <w:ind w:firstLine="480" w:firstLineChars="200"/>
        <w:rPr>
          <w:rFonts w:hint="eastAsia" w:ascii="宋体" w:hAnsi="宋体" w:cs="宋体"/>
          <w:sz w:val="24"/>
        </w:rPr>
      </w:pPr>
      <w:r>
        <w:rPr>
          <w:rFonts w:hint="eastAsia" w:ascii="宋体" w:hAnsi="宋体" w:cs="宋体"/>
          <w:sz w:val="24"/>
        </w:rPr>
        <w:t>……</w:t>
      </w:r>
    </w:p>
    <w:p w14:paraId="17859E31">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C1DA459">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42695B65">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3C6BF0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99FDB8">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F02CB03">
      <w:pPr>
        <w:spacing w:line="360" w:lineRule="auto"/>
        <w:ind w:right="420" w:firstLine="480" w:firstLineChars="200"/>
        <w:rPr>
          <w:rFonts w:ascii="宋体" w:hAnsi="宋体" w:cs="宋体"/>
          <w:sz w:val="24"/>
        </w:rPr>
      </w:pPr>
    </w:p>
    <w:p w14:paraId="41FFA68B">
      <w:pPr>
        <w:spacing w:line="360" w:lineRule="auto"/>
        <w:ind w:right="420" w:firstLine="480" w:firstLineChars="200"/>
        <w:rPr>
          <w:rFonts w:ascii="宋体" w:hAnsi="宋体" w:cs="宋体"/>
          <w:sz w:val="24"/>
        </w:rPr>
      </w:pPr>
    </w:p>
    <w:p w14:paraId="62867053">
      <w:pPr>
        <w:spacing w:line="360" w:lineRule="auto"/>
        <w:ind w:right="420" w:firstLine="480" w:firstLineChars="200"/>
        <w:rPr>
          <w:rFonts w:ascii="宋体" w:hAnsi="宋体" w:cs="宋体"/>
          <w:sz w:val="24"/>
        </w:rPr>
      </w:pPr>
    </w:p>
    <w:p w14:paraId="1510EC1F">
      <w:pPr>
        <w:spacing w:line="360" w:lineRule="auto"/>
        <w:ind w:right="420" w:firstLine="480" w:firstLineChars="200"/>
        <w:rPr>
          <w:rFonts w:ascii="宋体" w:hAnsi="宋体" w:cs="宋体"/>
          <w:sz w:val="24"/>
        </w:rPr>
      </w:pPr>
    </w:p>
    <w:p w14:paraId="68FC49AB">
      <w:pPr>
        <w:pStyle w:val="24"/>
        <w:ind w:firstLine="0"/>
        <w:rPr>
          <w:rFonts w:hAnsi="宋体" w:cs="宋体"/>
          <w:b/>
          <w:sz w:val="36"/>
          <w:lang w:val="en-US"/>
        </w:rPr>
      </w:pPr>
      <w:r>
        <w:rPr>
          <w:rFonts w:hint="eastAsia" w:hAnsi="宋体" w:cs="宋体"/>
          <w:b/>
          <w:sz w:val="36"/>
          <w:lang w:val="en-US"/>
        </w:rPr>
        <w:t>附件8：</w:t>
      </w:r>
    </w:p>
    <w:p w14:paraId="1BC2D364">
      <w:pPr>
        <w:pStyle w:val="24"/>
        <w:ind w:firstLine="0"/>
        <w:jc w:val="center"/>
        <w:rPr>
          <w:rFonts w:hAnsi="宋体" w:cs="宋体"/>
          <w:b/>
          <w:sz w:val="36"/>
          <w:lang w:val="en-US"/>
        </w:rPr>
      </w:pPr>
      <w:r>
        <w:rPr>
          <w:rFonts w:hint="eastAsia" w:hAnsi="宋体" w:cs="宋体"/>
          <w:b/>
          <w:sz w:val="36"/>
          <w:lang w:val="en-US"/>
        </w:rPr>
        <w:t>中小企业划型标准规定</w:t>
      </w:r>
    </w:p>
    <w:p w14:paraId="629EFFE1">
      <w:pPr>
        <w:pStyle w:val="967"/>
        <w:spacing w:line="360" w:lineRule="auto"/>
        <w:rPr>
          <w:rFonts w:ascii="宋体" w:hAnsi="宋体" w:eastAsia="宋体" w:cs="宋体"/>
          <w:b/>
          <w:szCs w:val="21"/>
        </w:rPr>
      </w:pPr>
      <w:r>
        <w:rPr>
          <w:rFonts w:hint="eastAsia" w:ascii="宋体" w:hAnsi="宋体" w:eastAsia="宋体"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8561409">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fldChar w:fldCharType="begin"/>
      </w:r>
      <w:r>
        <w:instrText xml:space="preserve"> HYPERLINK "https://www.shui5.cn/article/47/26142.html" </w:instrText>
      </w:r>
      <w: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14:paraId="78F557E9">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14:paraId="170586C7">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1312F53">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四、各行业划型标准为：</w:t>
      </w:r>
    </w:p>
    <w:p w14:paraId="2D8008E1">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34D10714">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7AD8B4">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D139E3">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305A963">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2B9FEC">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30E1805">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1258E6">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7D75635">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3240CF">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CB4D94">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A49D6F">
      <w:pPr>
        <w:pStyle w:val="24"/>
        <w:rPr>
          <w:rFonts w:hAnsi="宋体" w:cs="宋体"/>
          <w:b/>
          <w:sz w:val="21"/>
          <w:szCs w:val="21"/>
        </w:rPr>
      </w:pPr>
      <w:r>
        <w:rPr>
          <w:rFonts w:hint="eastAsia" w:hAnsi="宋体"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496AE3">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AD8FC5">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4B269F">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9B382FD">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14:paraId="2C0E936E">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14:paraId="26B9C31C">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14:paraId="0F85E990">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8C54442">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14:paraId="42F0149F">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14:paraId="07065A36">
      <w:pPr>
        <w:pStyle w:val="967"/>
        <w:adjustRightInd w:val="0"/>
        <w:spacing w:line="360" w:lineRule="auto"/>
        <w:ind w:firstLine="444" w:firstLineChars="200"/>
        <w:jc w:val="both"/>
        <w:rPr>
          <w:rFonts w:ascii="宋体" w:hAnsi="宋体" w:eastAsia="宋体" w:cs="宋体"/>
          <w:spacing w:val="6"/>
          <w:szCs w:val="21"/>
        </w:rPr>
      </w:pPr>
      <w:r>
        <w:rPr>
          <w:rFonts w:hint="eastAsia" w:ascii="宋体" w:hAnsi="宋体" w:eastAsia="宋体"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宋体" w:hAnsi="宋体" w:eastAsia="宋体" w:cs="宋体"/>
          <w:spacing w:val="6"/>
          <w:szCs w:val="21"/>
        </w:rPr>
        <w:t>中小企业标准暂行规定</w:t>
      </w:r>
      <w:r>
        <w:rPr>
          <w:rFonts w:hint="eastAsia" w:ascii="宋体" w:hAnsi="宋体" w:eastAsia="宋体" w:cs="宋体"/>
          <w:spacing w:val="6"/>
          <w:szCs w:val="21"/>
        </w:rPr>
        <w:fldChar w:fldCharType="end"/>
      </w:r>
      <w:r>
        <w:rPr>
          <w:rFonts w:hint="eastAsia" w:ascii="宋体" w:hAnsi="宋体" w:eastAsia="宋体" w:cs="宋体"/>
          <w:spacing w:val="6"/>
          <w:szCs w:val="21"/>
        </w:rPr>
        <w:t>》</w:t>
      </w:r>
      <w:r>
        <w:fldChar w:fldCharType="begin"/>
      </w:r>
      <w:r>
        <w:instrText xml:space="preserve"> HYPERLINK "https://www.shui5.cn/article/df/24263.html" </w:instrText>
      </w:r>
      <w:r>
        <w:fldChar w:fldCharType="separate"/>
      </w:r>
      <w:r>
        <w:rPr>
          <w:rFonts w:hint="eastAsia" w:ascii="宋体" w:hAnsi="宋体" w:eastAsia="宋体" w:cs="宋体"/>
          <w:spacing w:val="6"/>
          <w:szCs w:val="21"/>
        </w:rPr>
        <w:t>国经贸中小企[2003]143号</w:t>
      </w:r>
      <w:r>
        <w:rPr>
          <w:rFonts w:hint="eastAsia" w:ascii="宋体" w:hAnsi="宋体" w:eastAsia="宋体" w:cs="宋体"/>
          <w:spacing w:val="6"/>
          <w:szCs w:val="21"/>
        </w:rPr>
        <w:fldChar w:fldCharType="end"/>
      </w:r>
      <w:r>
        <w:rPr>
          <w:rFonts w:hint="eastAsia" w:ascii="宋体" w:hAnsi="宋体" w:eastAsia="宋体" w:cs="宋体"/>
          <w:spacing w:val="6"/>
          <w:szCs w:val="21"/>
        </w:rPr>
        <w:t>同时废止。</w:t>
      </w:r>
    </w:p>
    <w:p w14:paraId="7DE86B49">
      <w:pPr>
        <w:pStyle w:val="716"/>
        <w:ind w:firstLine="480"/>
        <w:rPr>
          <w:rFonts w:ascii="宋体" w:hAnsi="宋体" w:eastAsia="宋体" w:cs="宋体"/>
        </w:rPr>
      </w:pPr>
    </w:p>
    <w:p w14:paraId="51CC99C9">
      <w:pPr>
        <w:pStyle w:val="716"/>
        <w:ind w:firstLine="480"/>
        <w:rPr>
          <w:rFonts w:ascii="宋体" w:hAnsi="宋体" w:eastAsia="宋体" w:cs="宋体"/>
        </w:rPr>
      </w:pPr>
    </w:p>
    <w:p w14:paraId="3108E6A9">
      <w:pPr>
        <w:pStyle w:val="24"/>
        <w:ind w:firstLine="0"/>
        <w:rPr>
          <w:rFonts w:hAnsi="宋体" w:cs="宋体"/>
          <w:b/>
          <w:sz w:val="36"/>
          <w:lang w:val="en-US"/>
        </w:rPr>
      </w:pPr>
    </w:p>
    <w:p w14:paraId="0078840A">
      <w:pPr>
        <w:pStyle w:val="24"/>
        <w:ind w:firstLine="0"/>
        <w:rPr>
          <w:rFonts w:hAnsi="宋体" w:cs="宋体"/>
          <w:b/>
          <w:sz w:val="36"/>
          <w:lang w:val="en-US"/>
        </w:rPr>
      </w:pPr>
    </w:p>
    <w:p w14:paraId="5AD7DA19">
      <w:pPr>
        <w:pStyle w:val="24"/>
        <w:ind w:firstLine="0"/>
        <w:rPr>
          <w:rFonts w:hAnsi="宋体" w:cs="宋体"/>
          <w:b/>
          <w:sz w:val="36"/>
          <w:lang w:val="en-US"/>
        </w:rPr>
      </w:pPr>
    </w:p>
    <w:p w14:paraId="55D52F7E">
      <w:pPr>
        <w:pStyle w:val="51"/>
        <w:rPr>
          <w:rFonts w:ascii="宋体" w:hAnsi="宋体" w:cs="宋体"/>
          <w:b/>
          <w:sz w:val="36"/>
        </w:rPr>
      </w:pPr>
    </w:p>
    <w:p w14:paraId="7509B253">
      <w:pPr>
        <w:rPr>
          <w:rFonts w:ascii="宋体" w:hAnsi="宋体" w:cs="宋体"/>
          <w:b/>
          <w:sz w:val="36"/>
        </w:rPr>
      </w:pPr>
    </w:p>
    <w:p w14:paraId="7749B6DE">
      <w:pPr>
        <w:pStyle w:val="24"/>
        <w:ind w:firstLine="0"/>
        <w:rPr>
          <w:rFonts w:hAnsi="宋体" w:cs="宋体"/>
          <w:b/>
          <w:sz w:val="36"/>
          <w:lang w:val="en-US"/>
        </w:rPr>
      </w:pPr>
      <w:r>
        <w:rPr>
          <w:rFonts w:hint="eastAsia" w:hAnsi="宋体" w:cs="宋体"/>
          <w:b/>
          <w:sz w:val="36"/>
          <w:lang w:val="en-US"/>
        </w:rPr>
        <w:t>附件9：</w:t>
      </w:r>
    </w:p>
    <w:p w14:paraId="7A1E0EDF">
      <w:pPr>
        <w:pStyle w:val="3"/>
        <w:jc w:val="center"/>
        <w:rPr>
          <w:rFonts w:ascii="宋体" w:hAnsi="宋体" w:eastAsia="宋体" w:cs="宋体"/>
          <w:lang w:val="en-US"/>
        </w:rPr>
      </w:pPr>
      <w:r>
        <w:rPr>
          <w:rFonts w:hint="eastAsia" w:ascii="宋体" w:hAnsi="宋体" w:eastAsia="宋体" w:cs="宋体"/>
        </w:rPr>
        <w:t>政府采购活动现场确认声明书</w:t>
      </w:r>
    </w:p>
    <w:p w14:paraId="55E99D81">
      <w:pPr>
        <w:spacing w:line="360" w:lineRule="auto"/>
        <w:rPr>
          <w:rFonts w:ascii="宋体" w:hAnsi="宋体" w:cs="宋体"/>
          <w:szCs w:val="21"/>
        </w:rPr>
      </w:pPr>
      <w:r>
        <w:rPr>
          <w:rFonts w:hint="eastAsia" w:ascii="宋体" w:hAnsi="宋体" w:cs="宋体"/>
          <w:szCs w:val="21"/>
        </w:rPr>
        <w:t>天阳建设管理有限公司：</w:t>
      </w:r>
    </w:p>
    <w:p w14:paraId="7A14CAD1">
      <w:pPr>
        <w:spacing w:line="360" w:lineRule="auto"/>
        <w:ind w:firstLine="420" w:firstLineChars="200"/>
        <w:rPr>
          <w:rFonts w:ascii="宋体" w:hAnsi="宋体" w:cs="宋体"/>
          <w:szCs w:val="21"/>
        </w:rPr>
      </w:pPr>
      <w:r>
        <w:rPr>
          <w:rFonts w:hint="eastAsia" w:ascii="宋体" w:hAnsi="宋体" w:cs="宋体"/>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宋体" w:hAnsi="宋体" w:cs="宋体"/>
          <w:szCs w:val="21"/>
        </w:rPr>
        <w:cr/>
      </w:r>
      <w:r>
        <w:rPr>
          <w:rFonts w:hint="eastAsia" w:ascii="宋体" w:hAnsi="宋体" w:cs="宋体"/>
          <w:szCs w:val="21"/>
        </w:rPr>
        <w:t xml:space="preserve">一、本单位与采购人之间口不存在利害关系口存在下列利害关系: </w:t>
      </w:r>
    </w:p>
    <w:p w14:paraId="40BAC0C7">
      <w:pPr>
        <w:spacing w:line="360" w:lineRule="auto"/>
        <w:ind w:firstLine="420" w:firstLineChars="200"/>
        <w:rPr>
          <w:rFonts w:ascii="宋体" w:hAnsi="宋体" w:cs="宋体"/>
          <w:szCs w:val="21"/>
        </w:rPr>
      </w:pPr>
      <w:r>
        <w:rPr>
          <w:rFonts w:hint="eastAsia" w:ascii="宋体" w:hAnsi="宋体" w:cs="宋体"/>
          <w:szCs w:val="21"/>
        </w:rPr>
        <w:t xml:space="preserve">A．投资关系 B．行政隶属关系 C．业务指导关系 D．其他可能影响采购公正的利害关系（如有，请如实说明）。 </w:t>
      </w:r>
    </w:p>
    <w:p w14:paraId="77954985">
      <w:pPr>
        <w:spacing w:line="360" w:lineRule="auto"/>
        <w:ind w:firstLine="420" w:firstLineChars="200"/>
        <w:rPr>
          <w:rFonts w:ascii="宋体" w:hAnsi="宋体" w:cs="宋体"/>
          <w:szCs w:val="21"/>
        </w:rPr>
      </w:pPr>
      <w:r>
        <w:rPr>
          <w:rFonts w:hint="eastAsia" w:ascii="宋体" w:hAnsi="宋体" w:cs="宋体"/>
          <w:szCs w:val="21"/>
        </w:rPr>
        <w:t xml:space="preserve">二、现己清楚知道参加本项目采购活动的其他所有供应商名称，本单位口与其他所有供应商之间均不存在利害关系 口与______________（供应商名称）之间存在下列利害关系: </w:t>
      </w:r>
    </w:p>
    <w:p w14:paraId="0E279F68">
      <w:pPr>
        <w:spacing w:line="360" w:lineRule="auto"/>
        <w:ind w:firstLine="420" w:firstLineChars="200"/>
        <w:rPr>
          <w:rFonts w:ascii="宋体" w:hAnsi="宋体" w:cs="宋体"/>
          <w:szCs w:val="21"/>
        </w:rPr>
      </w:pPr>
      <w:r>
        <w:rPr>
          <w:rFonts w:hint="eastAsia" w:ascii="宋体" w:hAnsi="宋体" w:cs="宋体"/>
          <w:szCs w:val="21"/>
        </w:rPr>
        <w:t xml:space="preserve">A．法定代表人或负责人或实际控制人是同一人 </w:t>
      </w:r>
    </w:p>
    <w:p w14:paraId="3A0ABA5C">
      <w:pPr>
        <w:spacing w:line="360" w:lineRule="auto"/>
        <w:ind w:firstLine="420" w:firstLineChars="200"/>
        <w:rPr>
          <w:rFonts w:ascii="宋体" w:hAnsi="宋体" w:cs="宋体"/>
          <w:szCs w:val="21"/>
        </w:rPr>
      </w:pPr>
      <w:r>
        <w:rPr>
          <w:rFonts w:hint="eastAsia" w:ascii="宋体" w:hAnsi="宋体" w:cs="宋体"/>
          <w:szCs w:val="21"/>
        </w:rPr>
        <w:t xml:space="preserve">B．法定代表人或负责人或实际控制人是夫妻关系 </w:t>
      </w:r>
    </w:p>
    <w:p w14:paraId="4934FF9E">
      <w:pPr>
        <w:spacing w:line="360" w:lineRule="auto"/>
        <w:ind w:firstLine="420" w:firstLineChars="200"/>
        <w:rPr>
          <w:rFonts w:ascii="宋体" w:hAnsi="宋体" w:cs="宋体"/>
          <w:szCs w:val="21"/>
        </w:rPr>
      </w:pPr>
      <w:r>
        <w:rPr>
          <w:rFonts w:hint="eastAsia" w:ascii="宋体" w:hAnsi="宋体" w:cs="宋体"/>
          <w:szCs w:val="21"/>
        </w:rPr>
        <w:t xml:space="preserve">C．法定代表人或负责人或实际控制人是直系血亲关系 </w:t>
      </w:r>
    </w:p>
    <w:p w14:paraId="34A77916">
      <w:pPr>
        <w:spacing w:line="360" w:lineRule="auto"/>
        <w:ind w:firstLine="420" w:firstLineChars="200"/>
        <w:rPr>
          <w:rFonts w:ascii="宋体" w:hAnsi="宋体" w:cs="宋体"/>
          <w:szCs w:val="21"/>
        </w:rPr>
      </w:pPr>
      <w:r>
        <w:rPr>
          <w:rFonts w:hint="eastAsia" w:ascii="宋体" w:hAnsi="宋体" w:cs="宋体"/>
          <w:szCs w:val="21"/>
        </w:rPr>
        <w:t xml:space="preserve">D．法定代表人或负责人或实际控制人存在三代以内旁系血亲关系 </w:t>
      </w:r>
    </w:p>
    <w:p w14:paraId="7630E641">
      <w:pPr>
        <w:spacing w:line="360" w:lineRule="auto"/>
        <w:ind w:firstLine="420" w:firstLineChars="200"/>
        <w:rPr>
          <w:rFonts w:ascii="宋体" w:hAnsi="宋体" w:cs="宋体"/>
          <w:szCs w:val="21"/>
        </w:rPr>
      </w:pPr>
      <w:r>
        <w:rPr>
          <w:rFonts w:hint="eastAsia" w:ascii="宋体" w:hAnsi="宋体" w:cs="宋体"/>
          <w:szCs w:val="21"/>
        </w:rPr>
        <w:t xml:space="preserve">E．法定代表人或负责人或实际控制人存在近姻亲关系 </w:t>
      </w:r>
    </w:p>
    <w:p w14:paraId="15CED0A7">
      <w:pPr>
        <w:spacing w:line="360" w:lineRule="auto"/>
        <w:ind w:firstLine="420" w:firstLineChars="200"/>
        <w:rPr>
          <w:rFonts w:ascii="宋体" w:hAnsi="宋体" w:cs="宋体"/>
          <w:szCs w:val="21"/>
        </w:rPr>
      </w:pPr>
      <w:r>
        <w:rPr>
          <w:rFonts w:hint="eastAsia" w:ascii="宋体" w:hAnsi="宋体" w:cs="宋体"/>
          <w:szCs w:val="21"/>
        </w:rPr>
        <w:t xml:space="preserve">F．法定代表人或负责人或实际控制人存在股份控制或实际控制关系 </w:t>
      </w:r>
    </w:p>
    <w:p w14:paraId="4C681BE8">
      <w:pPr>
        <w:spacing w:line="360" w:lineRule="auto"/>
        <w:ind w:firstLine="420" w:firstLineChars="200"/>
        <w:rPr>
          <w:rFonts w:ascii="宋体" w:hAnsi="宋体" w:cs="宋体"/>
          <w:szCs w:val="21"/>
        </w:rPr>
      </w:pPr>
      <w:r>
        <w:rPr>
          <w:rFonts w:hint="eastAsia" w:ascii="宋体" w:hAnsi="宋体" w:cs="宋体"/>
          <w:szCs w:val="21"/>
        </w:rPr>
        <w:t xml:space="preserve">G．存在共同直接或间接投资设立子公司、联营企业和合营企业情况 </w:t>
      </w:r>
    </w:p>
    <w:p w14:paraId="6EF8326C">
      <w:pPr>
        <w:spacing w:line="360" w:lineRule="auto"/>
        <w:ind w:firstLine="420" w:firstLineChars="200"/>
        <w:rPr>
          <w:rFonts w:ascii="宋体" w:hAnsi="宋体" w:cs="宋体"/>
          <w:szCs w:val="21"/>
        </w:rPr>
      </w:pPr>
      <w:r>
        <w:rPr>
          <w:rFonts w:hint="eastAsia" w:ascii="宋体" w:hAnsi="宋体" w:cs="宋体"/>
          <w:szCs w:val="21"/>
        </w:rPr>
        <w:t xml:space="preserve">H．存在分级代理或代销关系、同一生产制造商关系、管理关系、重要业务（占主营业务收入 50 ％以上）或重要财务 往来关系（如融资）等其他实质性控制关系 </w:t>
      </w:r>
    </w:p>
    <w:p w14:paraId="56876DA0">
      <w:pPr>
        <w:spacing w:line="360" w:lineRule="auto"/>
        <w:ind w:firstLine="420" w:firstLineChars="200"/>
        <w:rPr>
          <w:rFonts w:ascii="宋体" w:hAnsi="宋体" w:cs="宋体"/>
          <w:szCs w:val="21"/>
        </w:rPr>
      </w:pPr>
      <w:r>
        <w:rPr>
          <w:rFonts w:hint="eastAsia" w:ascii="宋体" w:hAnsi="宋体" w:cs="宋体"/>
          <w:szCs w:val="21"/>
        </w:rPr>
        <w:t xml:space="preserve">I．其他利害关系情况 ________________________________________。 </w:t>
      </w:r>
    </w:p>
    <w:p w14:paraId="202DCBBE">
      <w:pPr>
        <w:spacing w:line="360" w:lineRule="auto"/>
        <w:ind w:firstLine="420" w:firstLineChars="200"/>
        <w:rPr>
          <w:rFonts w:ascii="宋体" w:hAnsi="宋体" w:cs="宋体"/>
          <w:szCs w:val="21"/>
        </w:rPr>
      </w:pPr>
      <w:r>
        <w:rPr>
          <w:rFonts w:hint="eastAsia" w:ascii="宋体" w:hAnsi="宋体" w:cs="宋体"/>
          <w:szCs w:val="21"/>
        </w:rPr>
        <w:t xml:space="preserve">三、现己清楚知道并严格遵守政府采购法律法规和现场纪律。 </w:t>
      </w:r>
    </w:p>
    <w:p w14:paraId="2C61F7FF">
      <w:pPr>
        <w:spacing w:line="360" w:lineRule="auto"/>
        <w:ind w:firstLine="420" w:firstLineChars="200"/>
        <w:rPr>
          <w:rFonts w:ascii="宋体" w:hAnsi="宋体" w:cs="宋体"/>
          <w:szCs w:val="21"/>
        </w:rPr>
      </w:pPr>
      <w:r>
        <w:rPr>
          <w:rFonts w:hint="eastAsia" w:ascii="宋体" w:hAnsi="宋体" w:cs="宋体"/>
          <w:szCs w:val="21"/>
        </w:rPr>
        <w:t xml:space="preserve">四、我发现 ____________________供应商之间存在或可能存在上述第二条第 ____________项利害关系。 </w:t>
      </w:r>
    </w:p>
    <w:p w14:paraId="258066AC">
      <w:pPr>
        <w:spacing w:line="360" w:lineRule="auto"/>
        <w:ind w:firstLine="420" w:firstLineChars="200"/>
        <w:rPr>
          <w:rFonts w:ascii="宋体" w:hAnsi="宋体" w:cs="宋体"/>
          <w:szCs w:val="21"/>
        </w:rPr>
      </w:pPr>
      <w:r>
        <w:rPr>
          <w:rFonts w:hint="eastAsia" w:ascii="宋体" w:hAnsi="宋体" w:cs="宋体"/>
          <w:szCs w:val="21"/>
        </w:rPr>
        <w:t xml:space="preserve">五、经检查确认所有投标人投标文件 口 不存在密封包装问题 口 存在密封包装问题（具体指 出）__________________________________。 </w:t>
      </w:r>
    </w:p>
    <w:p w14:paraId="38BDFC14">
      <w:pPr>
        <w:spacing w:line="360" w:lineRule="auto"/>
        <w:ind w:firstLine="420" w:firstLineChars="200"/>
        <w:rPr>
          <w:rFonts w:ascii="宋体" w:hAnsi="宋体" w:cs="宋体"/>
          <w:szCs w:val="21"/>
        </w:rPr>
      </w:pPr>
    </w:p>
    <w:p w14:paraId="6A957691">
      <w:pPr>
        <w:spacing w:line="360" w:lineRule="auto"/>
        <w:ind w:firstLine="420" w:firstLineChars="200"/>
        <w:jc w:val="right"/>
        <w:rPr>
          <w:rFonts w:ascii="宋体" w:hAnsi="宋体" w:cs="宋体"/>
          <w:szCs w:val="21"/>
        </w:rPr>
      </w:pPr>
      <w:r>
        <w:rPr>
          <w:rFonts w:hint="eastAsia" w:ascii="宋体" w:hAnsi="宋体" w:cs="宋体"/>
          <w:szCs w:val="21"/>
        </w:rPr>
        <w:t xml:space="preserve">（供应商代表签名）: </w:t>
      </w:r>
    </w:p>
    <w:p w14:paraId="56FD20FE">
      <w:pPr>
        <w:spacing w:line="360" w:lineRule="auto"/>
        <w:ind w:firstLine="420" w:firstLineChars="200"/>
        <w:jc w:val="right"/>
        <w:rPr>
          <w:rFonts w:ascii="宋体" w:hAnsi="宋体" w:cs="宋体"/>
          <w:szCs w:val="21"/>
        </w:rPr>
      </w:pPr>
      <w:r>
        <w:rPr>
          <w:rFonts w:hint="eastAsia" w:ascii="宋体" w:hAnsi="宋体" w:cs="宋体"/>
          <w:szCs w:val="21"/>
        </w:rPr>
        <w:t>202年月日</w:t>
      </w:r>
    </w:p>
    <w:p w14:paraId="6B104F2D">
      <w:pPr>
        <w:spacing w:line="360" w:lineRule="auto"/>
        <w:rPr>
          <w:rFonts w:ascii="宋体" w:hAnsi="宋体" w:cs="宋体"/>
          <w:bCs/>
          <w:sz w:val="24"/>
        </w:rPr>
      </w:pPr>
      <w:r>
        <w:rPr>
          <w:rFonts w:hint="eastAsia" w:ascii="宋体" w:hAnsi="宋体" w:cs="宋体"/>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宋体" w:hAnsi="宋体" w:cs="宋体"/>
          <w:b/>
          <w:sz w:val="28"/>
          <w:szCs w:val="28"/>
        </w:rPr>
        <w:t>770210663@qq.com</w:t>
      </w:r>
      <w:r>
        <w:rPr>
          <w:rFonts w:hint="eastAsia" w:ascii="宋体" w:hAnsi="宋体" w:cs="宋体"/>
          <w:b/>
          <w:sz w:val="28"/>
          <w:szCs w:val="28"/>
        </w:rPr>
        <w:fldChar w:fldCharType="end"/>
      </w:r>
      <w:r>
        <w:rPr>
          <w:rFonts w:hint="eastAsia" w:ascii="宋体" w:hAnsi="宋体" w:cs="宋体"/>
          <w:b/>
          <w:sz w:val="28"/>
          <w:szCs w:val="28"/>
        </w:rPr>
        <w:t>。投标文件中无需提供此声明书。</w:t>
      </w:r>
    </w:p>
    <w:sectPr>
      <w:headerReference r:id="rId24" w:type="first"/>
      <w:footerReference r:id="rId27" w:type="first"/>
      <w:headerReference r:id="rId23" w:type="default"/>
      <w:footerReference r:id="rId25" w:type="default"/>
      <w:footerReference r:id="rId26"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5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algun Gothic Semilight">
    <w:panose1 w:val="020B0502040204020203"/>
    <w:charset w:val="86"/>
    <w:family w:val="swiss"/>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E6E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B6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5C91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0CD6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C7D43">
    <w:pPr>
      <w:pStyle w:val="40"/>
      <w:framePr w:wrap="around" w:vAnchor="text" w:hAnchor="margin" w:xAlign="right" w:y="1"/>
      <w:rPr>
        <w:rStyle w:val="72"/>
      </w:rPr>
    </w:pPr>
    <w:r>
      <w:fldChar w:fldCharType="begin"/>
    </w:r>
    <w:r>
      <w:rPr>
        <w:rStyle w:val="72"/>
      </w:rPr>
      <w:instrText xml:space="preserve">PAGE  </w:instrText>
    </w:r>
    <w:r>
      <w:fldChar w:fldCharType="end"/>
    </w:r>
  </w:p>
  <w:p w14:paraId="37D8E77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E31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 w:name="_Toc131845147"/>
    <w:bookmarkStart w:id="52" w:name="_Toc91899912"/>
    <w:bookmarkStart w:id="53" w:name="_Toc164085800"/>
    <w:bookmarkStart w:id="54" w:name="_Toc36110187"/>
    <w:r>
      <w:rPr>
        <w:rFonts w:hint="eastAsia" w:ascii="仿宋_GB2312" w:eastAsia="仿宋_GB2312"/>
        <w:kern w:val="0"/>
        <w:szCs w:val="21"/>
      </w:rPr>
      <w:t xml:space="preserve"> 页</w:t>
    </w:r>
    <w:bookmarkEnd w:id="51"/>
    <w:bookmarkEnd w:id="52"/>
    <w:bookmarkEnd w:id="53"/>
    <w:bookmarkEnd w:id="5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7BCD">
    <w:pPr>
      <w:pStyle w:val="40"/>
      <w:framePr w:wrap="around" w:vAnchor="text" w:hAnchor="margin" w:xAlign="right" w:y="1"/>
      <w:rPr>
        <w:rStyle w:val="72"/>
      </w:rPr>
    </w:pPr>
    <w:r>
      <w:fldChar w:fldCharType="begin"/>
    </w:r>
    <w:r>
      <w:rPr>
        <w:rStyle w:val="72"/>
      </w:rPr>
      <w:instrText xml:space="preserve">PAGE  </w:instrText>
    </w:r>
    <w:r>
      <w:fldChar w:fldCharType="end"/>
    </w:r>
  </w:p>
  <w:p w14:paraId="3417B20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89BD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DF81">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8F5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w:t>
    </w:r>
  </w:p>
  <w:p w14:paraId="1DAB967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5B7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FC779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0B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w:t>
    </w:r>
  </w:p>
  <w:p w14:paraId="6DC6D3B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CAD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C35E1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4EA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w:t>
    </w:r>
  </w:p>
  <w:p w14:paraId="33F6311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86C0">
    <w:pPr>
      <w:pStyle w:val="41"/>
      <w:pBdr>
        <w:bottom w:val="single" w:color="auto" w:sz="6" w:space="4"/>
      </w:pBdr>
      <w:jc w:val="right"/>
    </w:pPr>
    <w:r>
      <w:t></w:t>
    </w:r>
    <w:r>
      <w:rPr>
        <w:rFonts w:hint="eastAsia"/>
      </w:rPr>
      <w:t xml:space="preserve">             </w:t>
    </w:r>
    <w:r>
      <w:t>杭州市政府采购公开招标文件</w:t>
    </w:r>
  </w:p>
  <w:p w14:paraId="62F76FF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909D">
    <w:pPr>
      <w:pStyle w:val="41"/>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68A64">
    <w:pPr>
      <w:pStyle w:val="41"/>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ADA22">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34E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5E782">
    <w:pPr>
      <w:pStyle w:val="41"/>
      <w:pBdr>
        <w:bottom w:val="single" w:color="auto" w:sz="6" w:space="4"/>
      </w:pBdr>
      <w:jc w:val="right"/>
      <w:rPr>
        <w:rFonts w:hint="eastAsia" w:eastAsia="宋体"/>
        <w:lang w:eastAsia="zh-CN"/>
      </w:rPr>
    </w:pPr>
    <w:r>
      <w:rPr>
        <w:rFonts w:hint="eastAsia"/>
        <w:lang w:eastAsia="zh-CN"/>
      </w:rPr>
      <w:t>天元公学和睦校区建设项目设计采购施工(EPC)工程总承包项目电子班牌及教学多媒体系统设施设备采购项目</w:t>
    </w:r>
  </w:p>
  <w:p w14:paraId="610DCD7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C920">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9F9B">
    <w:pPr>
      <w:pStyle w:val="41"/>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52087">
    <w:pPr>
      <w:pStyle w:val="41"/>
    </w:pPr>
    <w:r>
      <w:t></w:t>
    </w:r>
    <w:r>
      <w:rPr>
        <w:rFonts w:hint="eastAsia"/>
      </w:rPr>
      <w:t xml:space="preserve">         </w:t>
    </w:r>
  </w:p>
  <w:p w14:paraId="6A9D674C">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D31E">
    <w:pPr>
      <w:pStyle w:val="41"/>
      <w:rPr>
        <w:rFonts w:ascii="仿宋_GB2312" w:eastAsia="仿宋_GB2312"/>
        <w:b/>
        <w:i/>
        <w:u w:val="single"/>
      </w:rPr>
    </w:pPr>
    <w:r>
      <w:t></w:t>
    </w:r>
    <w:r>
      <w:rPr>
        <w:rFonts w:hint="eastAsia"/>
      </w:rPr>
      <w:t xml:space="preserve">                                                </w:t>
    </w:r>
    <w:r>
      <w:t xml:space="preserve"> 杭州市政府采购公开招标文件</w:t>
    </w:r>
  </w:p>
  <w:p w14:paraId="4947554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29A3C">
    <w:pPr>
      <w:pStyle w:val="41"/>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DC789">
    <w:pPr>
      <w:pStyle w:val="41"/>
      <w:jc w:val="right"/>
      <w:rPr>
        <w:rFonts w:ascii="仿宋_GB2312" w:eastAsia="仿宋_GB2312"/>
        <w:b/>
        <w:i/>
        <w:u w:val="single"/>
      </w:rPr>
    </w:pPr>
    <w:r>
      <w:rPr>
        <w:rFonts w:hint="eastAsia"/>
      </w:rPr>
      <w:t xml:space="preserve">                                  </w:t>
    </w:r>
    <w:r>
      <w:t>杭州市政府采购公开招标文件</w:t>
    </w:r>
  </w:p>
  <w:p w14:paraId="5D61ED57">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18192EA5"/>
    <w:multiLevelType w:val="multilevel"/>
    <w:tmpl w:val="18192EA5"/>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47"/>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503"/>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17D2"/>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603"/>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2FD54AF"/>
    <w:rsid w:val="0326446A"/>
    <w:rsid w:val="032D5555"/>
    <w:rsid w:val="036634D2"/>
    <w:rsid w:val="03C5377D"/>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CF40D7"/>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1B7007"/>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31C91"/>
    <w:rsid w:val="0CC617AC"/>
    <w:rsid w:val="0CE618DF"/>
    <w:rsid w:val="0CFE707A"/>
    <w:rsid w:val="0D063BDA"/>
    <w:rsid w:val="0D08375F"/>
    <w:rsid w:val="0D184CFB"/>
    <w:rsid w:val="0D1A2A5B"/>
    <w:rsid w:val="0D4A7419"/>
    <w:rsid w:val="0D827401"/>
    <w:rsid w:val="0D84094E"/>
    <w:rsid w:val="0D854AD0"/>
    <w:rsid w:val="0D8A00E9"/>
    <w:rsid w:val="0D8D589E"/>
    <w:rsid w:val="0D8F603E"/>
    <w:rsid w:val="0DA01C73"/>
    <w:rsid w:val="0DD63300"/>
    <w:rsid w:val="0DDD048E"/>
    <w:rsid w:val="0DF50604"/>
    <w:rsid w:val="0DF702FE"/>
    <w:rsid w:val="0E060E51"/>
    <w:rsid w:val="0E4C371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70644"/>
    <w:rsid w:val="10F33360"/>
    <w:rsid w:val="10FC16EA"/>
    <w:rsid w:val="110F1D40"/>
    <w:rsid w:val="11266F33"/>
    <w:rsid w:val="118963A1"/>
    <w:rsid w:val="11C6522A"/>
    <w:rsid w:val="11E104CC"/>
    <w:rsid w:val="11E20309"/>
    <w:rsid w:val="11E552DE"/>
    <w:rsid w:val="12255233"/>
    <w:rsid w:val="12530213"/>
    <w:rsid w:val="127723A9"/>
    <w:rsid w:val="12862074"/>
    <w:rsid w:val="12883966"/>
    <w:rsid w:val="129C6B7B"/>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A5AC1"/>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A26C61"/>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4C0B22"/>
    <w:rsid w:val="1F5771FF"/>
    <w:rsid w:val="1FD52574"/>
    <w:rsid w:val="1FE868A9"/>
    <w:rsid w:val="20034907"/>
    <w:rsid w:val="20173E4B"/>
    <w:rsid w:val="204E48BC"/>
    <w:rsid w:val="208921B3"/>
    <w:rsid w:val="20973DEB"/>
    <w:rsid w:val="20B26522"/>
    <w:rsid w:val="20B44310"/>
    <w:rsid w:val="211116EB"/>
    <w:rsid w:val="213A737C"/>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17569"/>
    <w:rsid w:val="25120A61"/>
    <w:rsid w:val="25152081"/>
    <w:rsid w:val="258B00E2"/>
    <w:rsid w:val="25A917A6"/>
    <w:rsid w:val="25BE27CC"/>
    <w:rsid w:val="25F74A5C"/>
    <w:rsid w:val="26243349"/>
    <w:rsid w:val="2628662C"/>
    <w:rsid w:val="262D45DE"/>
    <w:rsid w:val="26663631"/>
    <w:rsid w:val="26871DC8"/>
    <w:rsid w:val="26A53EF9"/>
    <w:rsid w:val="26A94201"/>
    <w:rsid w:val="26AC274F"/>
    <w:rsid w:val="26E51CC1"/>
    <w:rsid w:val="26EA4592"/>
    <w:rsid w:val="27044A29"/>
    <w:rsid w:val="271D34C8"/>
    <w:rsid w:val="276142BF"/>
    <w:rsid w:val="27783712"/>
    <w:rsid w:val="277A0E4F"/>
    <w:rsid w:val="27907362"/>
    <w:rsid w:val="28333E1D"/>
    <w:rsid w:val="28454BD6"/>
    <w:rsid w:val="28455253"/>
    <w:rsid w:val="28551971"/>
    <w:rsid w:val="285B1C53"/>
    <w:rsid w:val="28926EA8"/>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344EF2"/>
    <w:rsid w:val="2A6D6092"/>
    <w:rsid w:val="2A7D76B4"/>
    <w:rsid w:val="2B437463"/>
    <w:rsid w:val="2B7807EE"/>
    <w:rsid w:val="2BA50BF7"/>
    <w:rsid w:val="2BBF00EC"/>
    <w:rsid w:val="2BC37CFD"/>
    <w:rsid w:val="2BCA729C"/>
    <w:rsid w:val="2BD5237F"/>
    <w:rsid w:val="2BE536CE"/>
    <w:rsid w:val="2BE758D9"/>
    <w:rsid w:val="2BF346BB"/>
    <w:rsid w:val="2C09049E"/>
    <w:rsid w:val="2C0A653C"/>
    <w:rsid w:val="2C191F85"/>
    <w:rsid w:val="2C3146E3"/>
    <w:rsid w:val="2CC35425"/>
    <w:rsid w:val="2CE82D6F"/>
    <w:rsid w:val="2D343236"/>
    <w:rsid w:val="2D38455E"/>
    <w:rsid w:val="2D575011"/>
    <w:rsid w:val="2DD15014"/>
    <w:rsid w:val="2DF72DE4"/>
    <w:rsid w:val="2E0220AF"/>
    <w:rsid w:val="2E383B1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5F0F89"/>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D6065A"/>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10EC4"/>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C4289F"/>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C698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D1857"/>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CE0771A"/>
    <w:rsid w:val="4D077F3C"/>
    <w:rsid w:val="4D123355"/>
    <w:rsid w:val="4D2A3B31"/>
    <w:rsid w:val="4D312C52"/>
    <w:rsid w:val="4D905305"/>
    <w:rsid w:val="4D964A72"/>
    <w:rsid w:val="4D9C1254"/>
    <w:rsid w:val="4DE86773"/>
    <w:rsid w:val="4E793892"/>
    <w:rsid w:val="4E800872"/>
    <w:rsid w:val="4EC569ED"/>
    <w:rsid w:val="4ED50EA1"/>
    <w:rsid w:val="4EEC050C"/>
    <w:rsid w:val="4EEE16BA"/>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A2DFF"/>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BC115A"/>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0C5550"/>
    <w:rsid w:val="60232584"/>
    <w:rsid w:val="6072565D"/>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3D47B81"/>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354B4"/>
    <w:rsid w:val="6C8C67B7"/>
    <w:rsid w:val="6C9D744C"/>
    <w:rsid w:val="6D167928"/>
    <w:rsid w:val="6D26299B"/>
    <w:rsid w:val="6D4772EC"/>
    <w:rsid w:val="6D775290"/>
    <w:rsid w:val="6D8E4F15"/>
    <w:rsid w:val="6D9078AF"/>
    <w:rsid w:val="6DAA3FEF"/>
    <w:rsid w:val="6DC0172B"/>
    <w:rsid w:val="6DCB690C"/>
    <w:rsid w:val="6DD41A5B"/>
    <w:rsid w:val="6DDEB12A"/>
    <w:rsid w:val="6DF43C2E"/>
    <w:rsid w:val="6DF51CA3"/>
    <w:rsid w:val="6E756ADC"/>
    <w:rsid w:val="6E8335BD"/>
    <w:rsid w:val="6E8E12EF"/>
    <w:rsid w:val="6E972936"/>
    <w:rsid w:val="6ED446C5"/>
    <w:rsid w:val="6F06617A"/>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61491A"/>
    <w:rsid w:val="73C0646E"/>
    <w:rsid w:val="742222F5"/>
    <w:rsid w:val="74476126"/>
    <w:rsid w:val="7458119E"/>
    <w:rsid w:val="74706664"/>
    <w:rsid w:val="747F3682"/>
    <w:rsid w:val="749C4185"/>
    <w:rsid w:val="75067759"/>
    <w:rsid w:val="752E6DCD"/>
    <w:rsid w:val="7551380D"/>
    <w:rsid w:val="75600BE5"/>
    <w:rsid w:val="7564475C"/>
    <w:rsid w:val="7583797F"/>
    <w:rsid w:val="75BDC257"/>
    <w:rsid w:val="75D20F1D"/>
    <w:rsid w:val="75DA2C18"/>
    <w:rsid w:val="75F54412"/>
    <w:rsid w:val="761D08E0"/>
    <w:rsid w:val="76257DC8"/>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CC1584"/>
    <w:rsid w:val="79E27E8B"/>
    <w:rsid w:val="79F850CE"/>
    <w:rsid w:val="79FD443C"/>
    <w:rsid w:val="7A1D1975"/>
    <w:rsid w:val="7A3E5150"/>
    <w:rsid w:val="7A4670D6"/>
    <w:rsid w:val="7A534B63"/>
    <w:rsid w:val="7A615382"/>
    <w:rsid w:val="7A67303B"/>
    <w:rsid w:val="7AAB1D04"/>
    <w:rsid w:val="7ABA4368"/>
    <w:rsid w:val="7AD05746"/>
    <w:rsid w:val="7B0F73A6"/>
    <w:rsid w:val="7B257FFD"/>
    <w:rsid w:val="7B343476"/>
    <w:rsid w:val="7B401E64"/>
    <w:rsid w:val="7B5A2978"/>
    <w:rsid w:val="7B5A7E4C"/>
    <w:rsid w:val="7B667AF9"/>
    <w:rsid w:val="7B7468F8"/>
    <w:rsid w:val="7BEE0103"/>
    <w:rsid w:val="7C0A0FE4"/>
    <w:rsid w:val="7C254906"/>
    <w:rsid w:val="7C590818"/>
    <w:rsid w:val="7C7C10F6"/>
    <w:rsid w:val="7C853BEA"/>
    <w:rsid w:val="7C881368"/>
    <w:rsid w:val="7CE27788"/>
    <w:rsid w:val="7D0C32F1"/>
    <w:rsid w:val="7D0F2AB6"/>
    <w:rsid w:val="7D0F408D"/>
    <w:rsid w:val="7D43322A"/>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basedOn w:val="69"/>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69"/>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5"/>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703"/>
    <w:next w:val="70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703">
    <w:name w:val="正文1"/>
    <w:basedOn w:val="32"/>
    <w:next w:val="704"/>
    <w:qFormat/>
    <w:uiPriority w:val="0"/>
    <w:pPr>
      <w:ind w:left="0" w:leftChars="0" w:firstLine="480" w:firstLineChars="200"/>
    </w:pPr>
    <w:rPr>
      <w:rFonts w:ascii="仿宋_GB2312" w:hAnsi="Courier New" w:eastAsia="仿宋_GB2312"/>
      <w:kern w:val="28"/>
      <w:sz w:val="24"/>
    </w:rPr>
  </w:style>
  <w:style w:type="paragraph" w:customStyle="1" w:styleId="704">
    <w:name w:val="标题 21"/>
    <w:basedOn w:val="703"/>
    <w:next w:val="703"/>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705">
    <w:name w:val="正文文本首行缩进 2"/>
    <w:basedOn w:val="702"/>
    <w:autoRedefine/>
    <w:qFormat/>
    <w:uiPriority w:val="99"/>
    <w:pPr>
      <w:spacing w:line="200" w:lineRule="atLeast"/>
      <w:ind w:firstLine="420"/>
    </w:pPr>
    <w:rPr>
      <w:rFonts w:ascii="宋体" w:cs="宋体"/>
      <w:spacing w:val="-4"/>
      <w:sz w:val="18"/>
      <w:szCs w:val="18"/>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0"/>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5"/>
    <w:next w:val="640"/>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4"/>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2"/>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38"/>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3"/>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2"/>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Char"/>
    <w:link w:val="483"/>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8"/>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basedOn w:val="69"/>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纯文本3"/>
    <w:basedOn w:val="1"/>
    <w:qFormat/>
    <w:uiPriority w:val="0"/>
    <w:pPr>
      <w:adjustRightInd/>
      <w:snapToGrid w:val="0"/>
      <w:jc w:val="left"/>
    </w:pPr>
    <w:rPr>
      <w:rFonts w:ascii="Century Gothic" w:hAnsi="楷体_GB2312" w:eastAsia="Century Gothic"/>
      <w:szCs w:val="20"/>
    </w:rPr>
  </w:style>
  <w:style w:type="character" w:customStyle="1" w:styleId="968">
    <w:name w:val="font101"/>
    <w:basedOn w:val="69"/>
    <w:qFormat/>
    <w:uiPriority w:val="0"/>
    <w:rPr>
      <w:rFonts w:ascii="Malgun Gothic Semilight" w:hAnsi="Malgun Gothic Semilight" w:eastAsia="Malgun Gothic Semilight" w:cs="Malgun Gothic Semilight"/>
      <w:color w:val="000000"/>
      <w:sz w:val="24"/>
      <w:szCs w:val="24"/>
      <w:u w:val="none"/>
    </w:rPr>
  </w:style>
  <w:style w:type="character" w:customStyle="1" w:styleId="969">
    <w:name w:val="font112"/>
    <w:basedOn w:val="69"/>
    <w:qFormat/>
    <w:uiPriority w:val="0"/>
    <w:rPr>
      <w:rFonts w:hint="eastAsia" w:ascii="微软雅黑" w:hAnsi="微软雅黑" w:eastAsia="微软雅黑" w:cs="微软雅黑"/>
      <w:color w:val="000000"/>
      <w:sz w:val="24"/>
      <w:szCs w:val="24"/>
      <w:u w:val="none"/>
    </w:rPr>
  </w:style>
  <w:style w:type="paragraph" w:customStyle="1" w:styleId="970">
    <w:name w:val="Normal Indent1"/>
    <w:basedOn w:val="1"/>
    <w:qFormat/>
    <w:uiPriority w:val="7"/>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125</Pages>
  <Words>18871</Words>
  <Characters>20051</Characters>
  <Lines>469</Lines>
  <Paragraphs>132</Paragraphs>
  <TotalTime>30</TotalTime>
  <ScaleCrop>false</ScaleCrop>
  <LinksUpToDate>false</LinksUpToDate>
  <CharactersWithSpaces>20526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2025-05-23T07:44:00Z</dcterms:created>
  <dc:creator>玥</dc:creator>
  <cp:lastModifiedBy>y先生</cp:lastModifiedBy>
  <cp:lastPrinted>2021-12-29T19:06:00Z</cp:lastPrinted>
  <dcterms:modified xsi:type="dcterms:W3CDTF">2025-07-14T13:26:08Z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D12D5CE1C0A74F27AA16F59C9D4C48A0_13</vt:lpwstr>
  </property>
  <property fmtid="{D5CDD505-2E9C-101B-9397-08002B2CF9AE}" pid="5" name="KSOTemplateDocerSaveRecord">
    <vt:lpwstr>eyJoZGlkIjoiOTliODAzN2JhOTg3ZWEzYWVmODk2MzBkZGYwY2RhMDIiLCJ1c2VySWQiOiIyMjk1NjM4ODEifQ==</vt:lpwstr>
  </property>
</Properties>
</file>