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hint="eastAsia" w:ascii="宋体" w:hAnsi="宋体" w:eastAsia="宋体" w:cs="宋体"/>
          <w:b/>
          <w:bCs/>
          <w:color w:val="000000"/>
          <w:spacing w:val="6"/>
          <w:sz w:val="44"/>
          <w:szCs w:val="44"/>
          <w:highlight w:val="none"/>
        </w:rPr>
      </w:pPr>
      <w:bookmarkStart w:id="132" w:name="_GoBack"/>
      <w:bookmarkEnd w:id="132"/>
      <w:r>
        <w:rPr>
          <w:rFonts w:hint="eastAsia" w:ascii="宋体" w:hAnsi="宋体" w:eastAsia="宋体" w:cs="宋体"/>
          <w:b/>
          <w:bCs/>
          <w:color w:val="000000"/>
          <w:spacing w:val="6"/>
          <w:sz w:val="44"/>
          <w:szCs w:val="44"/>
          <w:highlight w:val="none"/>
          <w:lang w:eastAsia="zh-CN"/>
        </w:rPr>
        <w:t>运河街道城市管理服务外包项目</w:t>
      </w: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公开招标文件</w:t>
      </w:r>
    </w:p>
    <w:p>
      <w:pPr>
        <w:widowControl/>
        <w:spacing w:line="600" w:lineRule="exact"/>
        <w:ind w:right="-2"/>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（线上电子招投标）</w:t>
      </w:r>
    </w:p>
    <w:p>
      <w:pPr>
        <w:shd w:val="clear" w:color="auto" w:fill="FFFFFF"/>
        <w:snapToGrid w:val="0"/>
        <w:spacing w:line="600" w:lineRule="exact"/>
        <w:jc w:val="center"/>
        <w:rPr>
          <w:rFonts w:hint="default"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t>招标编号：</w:t>
      </w:r>
      <w:r>
        <w:rPr>
          <w:rFonts w:hint="eastAsia" w:ascii="宋体" w:hAnsi="宋体" w:eastAsia="宋体" w:cs="宋体"/>
          <w:b/>
          <w:bCs/>
          <w:color w:val="000000"/>
          <w:sz w:val="32"/>
          <w:szCs w:val="32"/>
          <w:highlight w:val="none"/>
          <w:lang w:eastAsia="zh-CN"/>
        </w:rPr>
        <w:t>HYZFCGDL-2020-003</w:t>
      </w: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pStyle w:val="2"/>
        <w:ind w:firstLine="0"/>
        <w:jc w:val="center"/>
        <w:rPr>
          <w:rFonts w:hint="eastAsia" w:ascii="宋体" w:hAnsi="宋体" w:eastAsia="宋体" w:cs="宋体"/>
          <w:b/>
          <w:bCs/>
          <w:color w:val="000000"/>
          <w:spacing w:val="6"/>
          <w:sz w:val="44"/>
          <w:szCs w:val="44"/>
          <w:highlight w:val="none"/>
        </w:rPr>
      </w:pPr>
    </w:p>
    <w:p>
      <w:pPr>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招标人：</w:t>
      </w:r>
      <w:r>
        <w:rPr>
          <w:rFonts w:hint="eastAsia" w:ascii="宋体" w:hAnsi="宋体" w:eastAsia="宋体" w:cs="宋体"/>
          <w:b/>
          <w:bCs/>
          <w:sz w:val="30"/>
          <w:szCs w:val="30"/>
          <w:highlight w:val="none"/>
          <w:lang w:eastAsia="zh-CN"/>
        </w:rPr>
        <w:t>杭州市余杭区人民政府运河街道办事处</w:t>
      </w:r>
    </w:p>
    <w:p>
      <w:pPr>
        <w:pStyle w:val="2"/>
        <w:jc w:val="center"/>
        <w:rPr>
          <w:rFonts w:hint="eastAsia" w:ascii="宋体" w:hAnsi="宋体" w:eastAsia="宋体" w:cs="宋体"/>
          <w:b/>
          <w:bCs/>
          <w:sz w:val="30"/>
          <w:szCs w:val="30"/>
          <w:highlight w:val="none"/>
        </w:rPr>
      </w:pPr>
    </w:p>
    <w:p>
      <w:pPr>
        <w:pStyle w:val="2"/>
        <w:jc w:val="center"/>
        <w:rPr>
          <w:rFonts w:hint="eastAsia" w:ascii="宋体" w:hAnsi="宋体" w:eastAsia="宋体" w:cs="宋体"/>
          <w:b/>
          <w:bCs/>
          <w:sz w:val="30"/>
          <w:szCs w:val="30"/>
          <w:highlight w:val="none"/>
        </w:rPr>
      </w:pPr>
    </w:p>
    <w:p>
      <w:pPr>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招标代理机构：</w:t>
      </w:r>
      <w:r>
        <w:rPr>
          <w:rFonts w:hint="eastAsia" w:ascii="宋体" w:hAnsi="宋体" w:eastAsia="宋体" w:cs="宋体"/>
          <w:b/>
          <w:bCs/>
          <w:sz w:val="30"/>
          <w:szCs w:val="30"/>
          <w:highlight w:val="none"/>
          <w:lang w:eastAsia="zh-CN"/>
        </w:rPr>
        <w:t>杭州泓远工程咨询有限公司</w:t>
      </w:r>
    </w:p>
    <w:p>
      <w:pPr>
        <w:pStyle w:val="2"/>
        <w:jc w:val="center"/>
        <w:rPr>
          <w:rFonts w:hint="eastAsia" w:ascii="宋体" w:hAnsi="宋体" w:eastAsia="宋体" w:cs="宋体"/>
          <w:sz w:val="30"/>
          <w:szCs w:val="30"/>
          <w:highlight w:val="none"/>
        </w:rPr>
      </w:pPr>
    </w:p>
    <w:p>
      <w:pPr>
        <w:pStyle w:val="2"/>
        <w:jc w:val="center"/>
        <w:rPr>
          <w:rFonts w:hint="eastAsia" w:ascii="宋体" w:hAnsi="宋体" w:eastAsia="宋体" w:cs="宋体"/>
          <w:sz w:val="30"/>
          <w:szCs w:val="30"/>
          <w:highlight w:val="none"/>
        </w:rPr>
      </w:pPr>
    </w:p>
    <w:p>
      <w:pPr>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二O二O年</w:t>
      </w:r>
      <w:r>
        <w:rPr>
          <w:rFonts w:hint="eastAsia" w:ascii="宋体" w:hAnsi="宋体" w:eastAsia="宋体" w:cs="宋体"/>
          <w:b/>
          <w:bCs/>
          <w:sz w:val="30"/>
          <w:szCs w:val="30"/>
          <w:highlight w:val="none"/>
          <w:lang w:val="en-US" w:eastAsia="zh-CN"/>
        </w:rPr>
        <w:t>十</w:t>
      </w:r>
      <w:r>
        <w:rPr>
          <w:rFonts w:hint="eastAsia" w:ascii="宋体" w:hAnsi="宋体" w:eastAsia="宋体" w:cs="宋体"/>
          <w:b/>
          <w:bCs/>
          <w:sz w:val="30"/>
          <w:szCs w:val="30"/>
          <w:highlight w:val="none"/>
        </w:rPr>
        <w:t>月</w:t>
      </w:r>
    </w:p>
    <w:p>
      <w:pPr>
        <w:jc w:val="center"/>
        <w:rPr>
          <w:rFonts w:hint="eastAsia" w:ascii="宋体" w:hAnsi="宋体" w:eastAsia="宋体" w:cs="宋体"/>
          <w:b/>
          <w:bCs/>
          <w:sz w:val="30"/>
          <w:szCs w:val="30"/>
          <w:highlight w:val="none"/>
        </w:rPr>
        <w:sectPr>
          <w:footerReference r:id="rId3" w:type="default"/>
          <w:pgSz w:w="11906" w:h="16838"/>
          <w:pgMar w:top="1531" w:right="1304" w:bottom="1531" w:left="1361" w:header="851" w:footer="1304" w:gutter="0"/>
          <w:paperSrc/>
          <w:cols w:space="720" w:num="1"/>
          <w:rtlGutter w:val="0"/>
          <w:docGrid w:linePitch="312" w:charSpace="0"/>
        </w:sectPr>
      </w:pPr>
    </w:p>
    <w:p>
      <w:pPr>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pPr>
        <w:pStyle w:val="53"/>
        <w:tabs>
          <w:tab w:val="right" w:leader="dot" w:pos="8948"/>
        </w:tabs>
        <w:spacing w:line="600" w:lineRule="exact"/>
        <w:rPr>
          <w:rFonts w:hint="eastAsia" w:ascii="宋体" w:hAnsi="宋体" w:eastAsia="宋体" w:cs="宋体"/>
          <w:b w:val="0"/>
          <w:caps w:val="0"/>
          <w:color w:val="000000"/>
          <w:sz w:val="24"/>
          <w:szCs w:val="24"/>
          <w:highlight w:val="none"/>
          <w:lang/>
        </w:rPr>
      </w:pPr>
      <w:r>
        <w:rPr>
          <w:rFonts w:hint="eastAsia" w:ascii="宋体" w:hAnsi="宋体" w:eastAsia="宋体" w:cs="宋体"/>
          <w:b w:val="0"/>
          <w:caps w:val="0"/>
          <w:smallCaps/>
          <w:color w:val="000000"/>
          <w:sz w:val="24"/>
          <w:szCs w:val="24"/>
          <w:highlight w:val="none"/>
        </w:rPr>
        <w:fldChar w:fldCharType="begin"/>
      </w:r>
      <w:r>
        <w:rPr>
          <w:rFonts w:hint="eastAsia" w:ascii="宋体" w:hAnsi="宋体" w:eastAsia="宋体" w:cs="宋体"/>
          <w:b w:val="0"/>
          <w:caps w:val="0"/>
          <w:smallCaps/>
          <w:color w:val="000000"/>
          <w:sz w:val="24"/>
          <w:szCs w:val="24"/>
          <w:highlight w:val="none"/>
        </w:rPr>
        <w:instrText xml:space="preserve"> TOC \o "1-2" \h \z \u </w:instrText>
      </w:r>
      <w:r>
        <w:rPr>
          <w:rFonts w:hint="eastAsia" w:ascii="宋体" w:hAnsi="宋体" w:eastAsia="宋体" w:cs="宋体"/>
          <w:b w:val="0"/>
          <w:caps w:val="0"/>
          <w:smallCaps/>
          <w:color w:val="000000"/>
          <w:sz w:val="24"/>
          <w:szCs w:val="24"/>
          <w:highlight w:val="none"/>
        </w:rPr>
        <w:fldChar w:fldCharType="separate"/>
      </w:r>
      <w:r>
        <w:rPr>
          <w:rFonts w:hint="eastAsia" w:ascii="宋体" w:hAnsi="宋体" w:eastAsia="宋体" w:cs="宋体"/>
          <w:b w:val="0"/>
          <w:color w:val="000000"/>
          <w:sz w:val="24"/>
          <w:szCs w:val="24"/>
          <w:highlight w:val="none"/>
          <w:lang/>
        </w:rPr>
        <w:fldChar w:fldCharType="begin"/>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instrText xml:space="preserve">HYPERLINK \l "_Toc33194385"</w:instrText>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fldChar w:fldCharType="separate"/>
      </w:r>
      <w:r>
        <w:rPr>
          <w:rStyle w:val="84"/>
          <w:rFonts w:hint="eastAsia" w:ascii="宋体" w:hAnsi="宋体" w:eastAsia="宋体" w:cs="宋体"/>
          <w:b w:val="0"/>
          <w:color w:val="000000"/>
          <w:sz w:val="24"/>
          <w:szCs w:val="24"/>
          <w:highlight w:val="none"/>
          <w:lang/>
        </w:rPr>
        <w:t>第一部分  招标公告</w:t>
      </w:r>
      <w:r>
        <w:rPr>
          <w:rFonts w:hint="eastAsia" w:ascii="宋体" w:hAnsi="宋体" w:eastAsia="宋体" w:cs="宋体"/>
          <w:b w:val="0"/>
          <w:color w:val="000000"/>
          <w:sz w:val="24"/>
          <w:szCs w:val="24"/>
          <w:highlight w:val="none"/>
          <w:lang/>
        </w:rPr>
        <w:tab/>
      </w:r>
      <w:r>
        <w:rPr>
          <w:rFonts w:hint="eastAsia" w:ascii="宋体" w:hAnsi="宋体" w:eastAsia="宋体" w:cs="宋体"/>
          <w:b w:val="0"/>
          <w:color w:val="000000"/>
          <w:sz w:val="24"/>
          <w:szCs w:val="24"/>
          <w:highlight w:val="none"/>
          <w:lang/>
        </w:rPr>
        <w:fldChar w:fldCharType="begin"/>
      </w:r>
      <w:r>
        <w:rPr>
          <w:rFonts w:hint="eastAsia" w:ascii="宋体" w:hAnsi="宋体" w:eastAsia="宋体" w:cs="宋体"/>
          <w:b w:val="0"/>
          <w:color w:val="000000"/>
          <w:sz w:val="24"/>
          <w:szCs w:val="24"/>
          <w:highlight w:val="none"/>
          <w:lang/>
        </w:rPr>
        <w:instrText xml:space="preserve"> PAGEREF _Toc33194385 \h </w:instrText>
      </w:r>
      <w:r>
        <w:rPr>
          <w:rFonts w:hint="eastAsia" w:ascii="宋体" w:hAnsi="宋体" w:eastAsia="宋体" w:cs="宋体"/>
          <w:b w:val="0"/>
          <w:color w:val="000000"/>
          <w:sz w:val="24"/>
          <w:szCs w:val="24"/>
          <w:highlight w:val="none"/>
          <w:lang/>
        </w:rPr>
        <w:fldChar w:fldCharType="separate"/>
      </w:r>
      <w:r>
        <w:rPr>
          <w:rFonts w:hint="eastAsia" w:ascii="宋体" w:hAnsi="宋体" w:eastAsia="宋体" w:cs="宋体"/>
          <w:b w:val="0"/>
          <w:color w:val="000000"/>
          <w:sz w:val="24"/>
          <w:szCs w:val="24"/>
          <w:highlight w:val="none"/>
          <w:lang/>
        </w:rPr>
        <w:t>3</w:t>
      </w:r>
      <w:r>
        <w:rPr>
          <w:rFonts w:hint="eastAsia" w:ascii="宋体" w:hAnsi="宋体" w:eastAsia="宋体" w:cs="宋体"/>
          <w:b w:val="0"/>
          <w:color w:val="000000"/>
          <w:sz w:val="24"/>
          <w:szCs w:val="24"/>
          <w:highlight w:val="none"/>
          <w:lang/>
        </w:rPr>
        <w:fldChar w:fldCharType="end"/>
      </w:r>
      <w:r>
        <w:rPr>
          <w:rFonts w:hint="eastAsia" w:ascii="宋体" w:hAnsi="宋体" w:eastAsia="宋体" w:cs="宋体"/>
          <w:b w:val="0"/>
          <w:color w:val="000000"/>
          <w:sz w:val="24"/>
          <w:szCs w:val="24"/>
          <w:highlight w:val="none"/>
          <w:lang/>
        </w:rPr>
        <w:fldChar w:fldCharType="end"/>
      </w:r>
    </w:p>
    <w:p>
      <w:pPr>
        <w:pStyle w:val="53"/>
        <w:tabs>
          <w:tab w:val="right" w:leader="dot" w:pos="8948"/>
        </w:tabs>
        <w:spacing w:line="600" w:lineRule="exact"/>
        <w:rPr>
          <w:rFonts w:hint="eastAsia" w:ascii="宋体" w:hAnsi="宋体" w:eastAsia="宋体" w:cs="宋体"/>
          <w:b w:val="0"/>
          <w:caps w:val="0"/>
          <w:color w:val="000000"/>
          <w:sz w:val="24"/>
          <w:szCs w:val="24"/>
          <w:highlight w:val="none"/>
          <w:lang w:eastAsia="zh-CN"/>
        </w:rPr>
      </w:pPr>
      <w:r>
        <w:rPr>
          <w:rFonts w:hint="eastAsia" w:ascii="宋体" w:hAnsi="宋体" w:eastAsia="宋体" w:cs="宋体"/>
          <w:b w:val="0"/>
          <w:color w:val="000000"/>
          <w:sz w:val="24"/>
          <w:szCs w:val="24"/>
          <w:highlight w:val="none"/>
          <w:lang/>
        </w:rPr>
        <w:fldChar w:fldCharType="begin"/>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instrText xml:space="preserve">HYPERLINK \l "_Toc33194386"</w:instrText>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fldChar w:fldCharType="separate"/>
      </w:r>
      <w:r>
        <w:rPr>
          <w:rStyle w:val="84"/>
          <w:rFonts w:hint="eastAsia" w:ascii="宋体" w:hAnsi="宋体" w:eastAsia="宋体" w:cs="宋体"/>
          <w:b w:val="0"/>
          <w:color w:val="000000"/>
          <w:sz w:val="24"/>
          <w:szCs w:val="24"/>
          <w:highlight w:val="none"/>
          <w:lang/>
        </w:rPr>
        <w:t>第二部分  编制和提交投标文件须知</w:t>
      </w:r>
      <w:r>
        <w:rPr>
          <w:rFonts w:hint="eastAsia" w:ascii="宋体" w:hAnsi="宋体" w:eastAsia="宋体" w:cs="宋体"/>
          <w:b w:val="0"/>
          <w:color w:val="000000"/>
          <w:sz w:val="24"/>
          <w:szCs w:val="24"/>
          <w:highlight w:val="none"/>
          <w:lang/>
        </w:rPr>
        <w:tab/>
      </w:r>
      <w:r>
        <w:rPr>
          <w:rFonts w:hint="eastAsia" w:ascii="宋体" w:hAnsi="宋体" w:eastAsia="宋体" w:cs="宋体"/>
          <w:b w:val="0"/>
          <w:color w:val="000000"/>
          <w:sz w:val="24"/>
          <w:szCs w:val="24"/>
          <w:highlight w:val="none"/>
          <w:lang/>
        </w:rPr>
        <w:fldChar w:fldCharType="end"/>
      </w:r>
      <w:r>
        <w:rPr>
          <w:rFonts w:hint="eastAsia" w:ascii="宋体" w:hAnsi="宋体" w:eastAsia="宋体" w:cs="宋体"/>
          <w:b w:val="0"/>
          <w:color w:val="000000"/>
          <w:sz w:val="24"/>
          <w:szCs w:val="24"/>
          <w:highlight w:val="none"/>
          <w:lang w:val="en-US" w:eastAsia="zh-CN"/>
        </w:rPr>
        <w:t>7</w:t>
      </w:r>
    </w:p>
    <w:p>
      <w:pPr>
        <w:pStyle w:val="53"/>
        <w:tabs>
          <w:tab w:val="right" w:leader="dot" w:pos="8948"/>
        </w:tabs>
        <w:spacing w:line="600" w:lineRule="exact"/>
        <w:rPr>
          <w:rFonts w:hint="eastAsia" w:ascii="宋体" w:hAnsi="宋体" w:eastAsia="宋体" w:cs="宋体"/>
          <w:b w:val="0"/>
          <w:caps w:val="0"/>
          <w:color w:val="000000"/>
          <w:sz w:val="24"/>
          <w:szCs w:val="24"/>
          <w:highlight w:val="none"/>
          <w:lang w:val="en-US" w:eastAsia="zh-CN"/>
        </w:rPr>
      </w:pPr>
      <w:r>
        <w:rPr>
          <w:rFonts w:hint="eastAsia" w:ascii="宋体" w:hAnsi="宋体" w:eastAsia="宋体" w:cs="宋体"/>
          <w:b w:val="0"/>
          <w:color w:val="000000"/>
          <w:sz w:val="24"/>
          <w:szCs w:val="24"/>
          <w:highlight w:val="none"/>
          <w:lang/>
        </w:rPr>
        <w:fldChar w:fldCharType="begin"/>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instrText xml:space="preserve">HYPERLINK \l "_Toc33194400"</w:instrText>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fldChar w:fldCharType="separate"/>
      </w:r>
      <w:r>
        <w:rPr>
          <w:rStyle w:val="84"/>
          <w:rFonts w:hint="eastAsia" w:ascii="宋体" w:hAnsi="宋体" w:eastAsia="宋体" w:cs="宋体"/>
          <w:b w:val="0"/>
          <w:color w:val="000000"/>
          <w:sz w:val="24"/>
          <w:szCs w:val="24"/>
          <w:highlight w:val="none"/>
          <w:lang/>
        </w:rPr>
        <w:t>第三部分  项目技术规范和服务要求</w:t>
      </w:r>
      <w:r>
        <w:rPr>
          <w:rFonts w:hint="eastAsia" w:ascii="宋体" w:hAnsi="宋体" w:eastAsia="宋体" w:cs="宋体"/>
          <w:b w:val="0"/>
          <w:color w:val="000000"/>
          <w:sz w:val="24"/>
          <w:szCs w:val="24"/>
          <w:highlight w:val="none"/>
          <w:lang/>
        </w:rPr>
        <w:tab/>
      </w:r>
      <w:r>
        <w:rPr>
          <w:rFonts w:hint="eastAsia" w:ascii="宋体" w:hAnsi="宋体" w:eastAsia="宋体" w:cs="宋体"/>
          <w:b w:val="0"/>
          <w:color w:val="000000"/>
          <w:sz w:val="24"/>
          <w:szCs w:val="24"/>
          <w:highlight w:val="none"/>
        </w:rPr>
        <w:t>3</w:t>
      </w:r>
      <w:r>
        <w:rPr>
          <w:rFonts w:hint="eastAsia" w:ascii="宋体" w:hAnsi="宋体" w:eastAsia="宋体" w:cs="宋体"/>
          <w:b w:val="0"/>
          <w:color w:val="000000"/>
          <w:sz w:val="24"/>
          <w:szCs w:val="24"/>
          <w:highlight w:val="none"/>
          <w:lang/>
        </w:rPr>
        <w:fldChar w:fldCharType="end"/>
      </w:r>
      <w:r>
        <w:rPr>
          <w:rFonts w:hint="eastAsia" w:ascii="宋体" w:hAnsi="宋体" w:eastAsia="宋体" w:cs="宋体"/>
          <w:b w:val="0"/>
          <w:color w:val="000000"/>
          <w:sz w:val="24"/>
          <w:szCs w:val="24"/>
          <w:highlight w:val="none"/>
          <w:lang w:val="en-US" w:eastAsia="zh-CN"/>
        </w:rPr>
        <w:t>6</w:t>
      </w:r>
    </w:p>
    <w:p>
      <w:pPr>
        <w:pStyle w:val="53"/>
        <w:tabs>
          <w:tab w:val="right" w:leader="dot" w:pos="8948"/>
        </w:tabs>
        <w:spacing w:line="600" w:lineRule="exact"/>
        <w:rPr>
          <w:rFonts w:hint="default" w:ascii="宋体" w:hAnsi="宋体" w:eastAsia="宋体" w:cs="宋体"/>
          <w:b w:val="0"/>
          <w:caps w:val="0"/>
          <w:color w:val="000000"/>
          <w:sz w:val="24"/>
          <w:szCs w:val="24"/>
          <w:highlight w:val="none"/>
          <w:lang w:val="en-US"/>
        </w:rPr>
      </w:pPr>
      <w:r>
        <w:rPr>
          <w:rFonts w:hint="eastAsia" w:ascii="宋体" w:hAnsi="宋体" w:eastAsia="宋体" w:cs="宋体"/>
          <w:b w:val="0"/>
          <w:color w:val="000000"/>
          <w:sz w:val="24"/>
          <w:szCs w:val="24"/>
          <w:highlight w:val="none"/>
          <w:lang/>
        </w:rPr>
        <w:fldChar w:fldCharType="begin"/>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instrText xml:space="preserve">HYPERLINK \l "_Toc33194401"</w:instrText>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fldChar w:fldCharType="separate"/>
      </w:r>
      <w:r>
        <w:rPr>
          <w:rStyle w:val="84"/>
          <w:rFonts w:hint="eastAsia" w:ascii="宋体" w:hAnsi="宋体" w:eastAsia="宋体" w:cs="宋体"/>
          <w:b w:val="0"/>
          <w:color w:val="000000"/>
          <w:sz w:val="24"/>
          <w:szCs w:val="24"/>
          <w:highlight w:val="none"/>
          <w:lang/>
        </w:rPr>
        <w:t>第四部分  合同主要条款</w:t>
      </w:r>
      <w:r>
        <w:rPr>
          <w:rFonts w:hint="eastAsia" w:ascii="宋体" w:hAnsi="宋体" w:eastAsia="宋体" w:cs="宋体"/>
          <w:b w:val="0"/>
          <w:color w:val="000000"/>
          <w:sz w:val="24"/>
          <w:szCs w:val="24"/>
          <w:highlight w:val="none"/>
          <w:lang/>
        </w:rPr>
        <w:tab/>
      </w:r>
      <w:r>
        <w:rPr>
          <w:rFonts w:hint="eastAsia" w:ascii="宋体" w:hAnsi="宋体" w:eastAsia="宋体" w:cs="宋体"/>
          <w:b w:val="0"/>
          <w:color w:val="000000"/>
          <w:sz w:val="24"/>
          <w:szCs w:val="24"/>
          <w:highlight w:val="none"/>
          <w:lang/>
        </w:rPr>
        <w:fldChar w:fldCharType="end"/>
      </w:r>
      <w:r>
        <w:rPr>
          <w:rFonts w:hint="eastAsia" w:ascii="宋体" w:hAnsi="宋体" w:eastAsia="宋体" w:cs="宋体"/>
          <w:b w:val="0"/>
          <w:color w:val="000000"/>
          <w:sz w:val="24"/>
          <w:szCs w:val="24"/>
          <w:highlight w:val="none"/>
          <w:lang w:val="en-US" w:eastAsia="zh-CN"/>
        </w:rPr>
        <w:t>3</w:t>
      </w:r>
      <w:r>
        <w:rPr>
          <w:rFonts w:hint="eastAsia" w:ascii="宋体" w:hAnsi="宋体" w:eastAsia="宋体" w:cs="宋体"/>
          <w:b w:val="0"/>
          <w:color w:val="000000"/>
          <w:sz w:val="24"/>
          <w:szCs w:val="24"/>
          <w:highlight w:val="none"/>
          <w:lang w:val="en-US" w:eastAsia="zh-CN"/>
        </w:rPr>
        <w:t>9</w:t>
      </w:r>
    </w:p>
    <w:p>
      <w:pPr>
        <w:pStyle w:val="53"/>
        <w:tabs>
          <w:tab w:val="right" w:leader="dot" w:pos="8948"/>
        </w:tabs>
        <w:spacing w:line="600" w:lineRule="exact"/>
        <w:rPr>
          <w:rFonts w:hint="default" w:ascii="宋体" w:hAnsi="宋体" w:eastAsia="宋体" w:cs="宋体"/>
          <w:b w:val="0"/>
          <w:caps w:val="0"/>
          <w:color w:val="000000"/>
          <w:sz w:val="24"/>
          <w:szCs w:val="24"/>
          <w:highlight w:val="none"/>
          <w:lang w:val="en-US"/>
        </w:rPr>
      </w:pPr>
      <w:r>
        <w:rPr>
          <w:rFonts w:hint="eastAsia" w:ascii="宋体" w:hAnsi="宋体" w:eastAsia="宋体" w:cs="宋体"/>
          <w:b w:val="0"/>
          <w:color w:val="000000"/>
          <w:sz w:val="24"/>
          <w:szCs w:val="24"/>
          <w:highlight w:val="none"/>
          <w:lang/>
        </w:rPr>
        <w:fldChar w:fldCharType="begin"/>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instrText xml:space="preserve">HYPERLINK \l "_Toc33194402"</w:instrText>
      </w:r>
      <w:r>
        <w:rPr>
          <w:rStyle w:val="84"/>
          <w:rFonts w:hint="eastAsia" w:ascii="宋体" w:hAnsi="宋体" w:eastAsia="宋体" w:cs="宋体"/>
          <w:b w:val="0"/>
          <w:color w:val="000000"/>
          <w:sz w:val="24"/>
          <w:szCs w:val="24"/>
          <w:highlight w:val="none"/>
          <w:lang/>
        </w:rPr>
        <w:instrText xml:space="preserve"> </w:instrText>
      </w:r>
      <w:r>
        <w:rPr>
          <w:rFonts w:hint="eastAsia" w:ascii="宋体" w:hAnsi="宋体" w:eastAsia="宋体" w:cs="宋体"/>
          <w:b w:val="0"/>
          <w:color w:val="000000"/>
          <w:sz w:val="24"/>
          <w:szCs w:val="24"/>
          <w:highlight w:val="none"/>
          <w:lang/>
        </w:rPr>
        <w:fldChar w:fldCharType="separate"/>
      </w:r>
      <w:r>
        <w:rPr>
          <w:rStyle w:val="84"/>
          <w:rFonts w:hint="eastAsia" w:ascii="宋体" w:hAnsi="宋体" w:eastAsia="宋体" w:cs="宋体"/>
          <w:b w:val="0"/>
          <w:color w:val="000000"/>
          <w:sz w:val="24"/>
          <w:szCs w:val="24"/>
          <w:highlight w:val="none"/>
          <w:lang/>
        </w:rPr>
        <w:t>第五部分  应提交的有关格式范例</w:t>
      </w:r>
      <w:r>
        <w:rPr>
          <w:rFonts w:hint="eastAsia" w:ascii="宋体" w:hAnsi="宋体" w:eastAsia="宋体" w:cs="宋体"/>
          <w:b w:val="0"/>
          <w:color w:val="000000"/>
          <w:sz w:val="24"/>
          <w:szCs w:val="24"/>
          <w:highlight w:val="none"/>
          <w:lang/>
        </w:rPr>
        <w:tab/>
      </w:r>
      <w:r>
        <w:rPr>
          <w:rFonts w:hint="eastAsia" w:ascii="宋体" w:hAnsi="宋体" w:eastAsia="宋体" w:cs="宋体"/>
          <w:b w:val="0"/>
          <w:color w:val="000000"/>
          <w:sz w:val="24"/>
          <w:szCs w:val="24"/>
          <w:highlight w:val="none"/>
          <w:lang/>
        </w:rPr>
        <w:fldChar w:fldCharType="end"/>
      </w:r>
      <w:r>
        <w:rPr>
          <w:rFonts w:hint="eastAsia" w:ascii="宋体" w:hAnsi="宋体" w:eastAsia="宋体" w:cs="宋体"/>
          <w:b w:val="0"/>
          <w:color w:val="000000"/>
          <w:sz w:val="24"/>
          <w:szCs w:val="24"/>
          <w:highlight w:val="none"/>
          <w:lang w:val="en-US" w:eastAsia="zh-CN"/>
        </w:rPr>
        <w:t>4</w:t>
      </w:r>
      <w:r>
        <w:rPr>
          <w:rFonts w:hint="eastAsia" w:ascii="宋体" w:hAnsi="宋体" w:eastAsia="宋体" w:cs="宋体"/>
          <w:b w:val="0"/>
          <w:color w:val="000000"/>
          <w:sz w:val="24"/>
          <w:szCs w:val="24"/>
          <w:highlight w:val="none"/>
          <w:lang w:val="en-US" w:eastAsia="zh-CN"/>
        </w:rPr>
        <w:t>3</w:t>
      </w:r>
    </w:p>
    <w:p>
      <w:pPr>
        <w:pStyle w:val="65"/>
        <w:tabs>
          <w:tab w:val="right" w:leader="dot" w:pos="8958"/>
        </w:tabs>
        <w:snapToGrid w:val="0"/>
        <w:spacing w:line="6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fldChar w:fldCharType="end"/>
      </w:r>
    </w:p>
    <w:p>
      <w:pPr>
        <w:jc w:val="center"/>
        <w:rPr>
          <w:rFonts w:hint="eastAsia" w:ascii="宋体" w:hAnsi="宋体" w:eastAsia="宋体" w:cs="宋体"/>
          <w:bCs/>
          <w:color w:val="000000"/>
          <w:sz w:val="28"/>
          <w:szCs w:val="28"/>
          <w:highlight w:val="none"/>
        </w:rPr>
        <w:sectPr>
          <w:footerReference r:id="rId4" w:type="default"/>
          <w:pgSz w:w="11906" w:h="16838"/>
          <w:pgMar w:top="1531" w:right="1304" w:bottom="1531" w:left="1361" w:header="851" w:footer="1304" w:gutter="0"/>
          <w:paperSrc/>
          <w:cols w:space="720" w:num="1"/>
          <w:rtlGutter w:val="0"/>
          <w:docGrid w:linePitch="312" w:charSpace="0"/>
        </w:sectPr>
      </w:pPr>
      <w:bookmarkStart w:id="0" w:name="_Toc354996693"/>
      <w:bookmarkStart w:id="1" w:name="_Toc33194385"/>
    </w:p>
    <w:bookmarkEnd w:id="0"/>
    <w:bookmarkEnd w:id="1"/>
    <w:p>
      <w:pPr>
        <w:spacing w:before="120" w:beforeLines="50" w:after="120" w:afterLines="50"/>
        <w:jc w:val="center"/>
        <w:rPr>
          <w:rFonts w:hint="eastAsia" w:ascii="宋体" w:hAnsi="宋体" w:eastAsia="宋体" w:cs="宋体"/>
          <w:b/>
          <w:bCs/>
          <w:sz w:val="28"/>
          <w:szCs w:val="28"/>
          <w:highlight w:val="none"/>
        </w:rPr>
      </w:pPr>
      <w:bookmarkStart w:id="2" w:name="_Hlt74728647"/>
      <w:bookmarkEnd w:id="2"/>
      <w:bookmarkStart w:id="3" w:name="_Hlt74707423"/>
      <w:bookmarkEnd w:id="3"/>
      <w:bookmarkStart w:id="4" w:name="_Hlt74649545"/>
      <w:bookmarkEnd w:id="4"/>
      <w:bookmarkStart w:id="5" w:name="_Hlt74729822"/>
      <w:bookmarkEnd w:id="5"/>
      <w:bookmarkStart w:id="6" w:name="_Toc354996694"/>
      <w:bookmarkStart w:id="7" w:name="_Toc33194386"/>
      <w:bookmarkStart w:id="8" w:name="_Toc225840107"/>
      <w:r>
        <w:rPr>
          <w:rFonts w:hint="eastAsia" w:ascii="宋体" w:hAnsi="宋体" w:eastAsia="宋体" w:cs="宋体"/>
          <w:b/>
          <w:bCs/>
          <w:sz w:val="28"/>
          <w:szCs w:val="28"/>
          <w:highlight w:val="none"/>
        </w:rPr>
        <w:t>第一部分  招标公告</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420" w:type="dxa"/>
            <w:noWrap w:val="0"/>
            <w:vAlign w:val="top"/>
          </w:tcPr>
          <w:p>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项目概况</w:t>
            </w:r>
          </w:p>
          <w:p>
            <w:pPr>
              <w:spacing w:line="600" w:lineRule="exact"/>
              <w:ind w:firstLine="480" w:firstLineChars="200"/>
              <w:jc w:val="left"/>
              <w:rPr>
                <w:rFonts w:hint="eastAsia" w:ascii="宋体" w:hAnsi="宋体" w:eastAsia="宋体" w:cs="宋体"/>
                <w:color w:val="000000"/>
                <w:sz w:val="31"/>
                <w:szCs w:val="31"/>
                <w:highlight w:val="none"/>
              </w:rPr>
            </w:pPr>
            <w:r>
              <w:rPr>
                <w:rFonts w:hint="eastAsia" w:ascii="宋体" w:hAnsi="宋体" w:eastAsia="宋体" w:cs="宋体"/>
                <w:sz w:val="24"/>
                <w:highlight w:val="none"/>
                <w:u w:val="single"/>
                <w:lang w:eastAsia="zh-CN"/>
              </w:rPr>
              <w:t>运河街道城市管理服务外包项目</w:t>
            </w:r>
            <w:r>
              <w:rPr>
                <w:rFonts w:hint="eastAsia" w:ascii="宋体" w:hAnsi="宋体" w:eastAsia="宋体" w:cs="宋体"/>
                <w:sz w:val="24"/>
                <w:highlight w:val="none"/>
              </w:rPr>
              <w:t>招标项目的潜在投标人应在</w:t>
            </w:r>
            <w:r>
              <w:rPr>
                <w:rFonts w:hint="eastAsia" w:ascii="宋体" w:hAnsi="宋体" w:eastAsia="宋体" w:cs="宋体"/>
                <w:sz w:val="24"/>
                <w:highlight w:val="none"/>
                <w:u w:val="single"/>
              </w:rPr>
              <w:t>政采云平台（http://zfcg.czt.zj.gov.cn） </w:t>
            </w:r>
            <w:r>
              <w:rPr>
                <w:rFonts w:hint="eastAsia" w:ascii="宋体" w:hAnsi="宋体" w:eastAsia="宋体" w:cs="宋体"/>
                <w:sz w:val="24"/>
                <w:highlight w:val="none"/>
              </w:rPr>
              <w:t>获取（下载）招标文件，并于2020年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分（北京时间）前递交（上传）投标文件。</w:t>
            </w:r>
          </w:p>
        </w:tc>
      </w:tr>
    </w:tbl>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一、项目基本情况</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项目编号：</w:t>
      </w:r>
      <w:r>
        <w:rPr>
          <w:rFonts w:hint="eastAsia" w:ascii="宋体" w:hAnsi="宋体" w:eastAsia="宋体" w:cs="宋体"/>
          <w:sz w:val="24"/>
          <w:highlight w:val="none"/>
          <w:u w:val="single"/>
          <w:lang w:eastAsia="zh-CN"/>
        </w:rPr>
        <w:t>HYZFCGDL-2020-003</w:t>
      </w:r>
    </w:p>
    <w:p>
      <w:pPr>
        <w:spacing w:line="600" w:lineRule="exact"/>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u w:val="single"/>
          <w:lang w:eastAsia="zh-CN"/>
        </w:rPr>
        <w:t>运河街道城市管理服务外包项目</w:t>
      </w:r>
    </w:p>
    <w:p>
      <w:pPr>
        <w:spacing w:line="600" w:lineRule="exact"/>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预算金额（元）：</w:t>
      </w:r>
      <w:r>
        <w:rPr>
          <w:rFonts w:hint="eastAsia" w:ascii="宋体" w:hAnsi="宋体" w:eastAsia="宋体" w:cs="宋体"/>
          <w:sz w:val="24"/>
          <w:highlight w:val="none"/>
          <w:u w:val="single"/>
          <w:lang w:val="en-US" w:eastAsia="zh-CN"/>
        </w:rPr>
        <w:t>1130000元整</w:t>
      </w:r>
    </w:p>
    <w:p>
      <w:pPr>
        <w:spacing w:line="6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rPr>
        <w:t>最高限价（元）：</w:t>
      </w:r>
      <w:r>
        <w:rPr>
          <w:rFonts w:hint="eastAsia" w:ascii="宋体" w:hAnsi="宋体" w:eastAsia="宋体" w:cs="宋体"/>
          <w:sz w:val="24"/>
          <w:highlight w:val="none"/>
          <w:u w:val="single"/>
          <w:lang w:val="en-US" w:eastAsia="zh-CN"/>
        </w:rPr>
        <w:t>1130000元整</w:t>
      </w:r>
    </w:p>
    <w:tbl>
      <w:tblPr>
        <w:tblStyle w:val="7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4"/>
        <w:gridCol w:w="2057"/>
        <w:gridCol w:w="815"/>
        <w:gridCol w:w="1326"/>
        <w:gridCol w:w="895"/>
        <w:gridCol w:w="2888"/>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trPr>
        <w:tc>
          <w:tcPr>
            <w:tcW w:w="564"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57"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标项名称</w:t>
            </w:r>
          </w:p>
        </w:tc>
        <w:tc>
          <w:tcPr>
            <w:tcW w:w="815"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26"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p>
        </w:tc>
        <w:tc>
          <w:tcPr>
            <w:tcW w:w="895"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2888"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w:t>
            </w:r>
          </w:p>
        </w:tc>
        <w:tc>
          <w:tcPr>
            <w:tcW w:w="713"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564"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57"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运河街道城市管理服务外包项目</w:t>
            </w:r>
          </w:p>
        </w:tc>
        <w:tc>
          <w:tcPr>
            <w:tcW w:w="815"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326"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1130000</w:t>
            </w:r>
          </w:p>
        </w:tc>
        <w:tc>
          <w:tcPr>
            <w:tcW w:w="895"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w:t>
            </w:r>
          </w:p>
        </w:tc>
        <w:tc>
          <w:tcPr>
            <w:tcW w:w="2888"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采购内容为</w:t>
            </w:r>
            <w:r>
              <w:rPr>
                <w:rFonts w:hint="eastAsia" w:ascii="宋体" w:hAnsi="宋体" w:eastAsia="宋体" w:cs="宋体"/>
                <w:sz w:val="24"/>
                <w:szCs w:val="24"/>
                <w:highlight w:val="none"/>
                <w:lang w:eastAsia="zh-CN"/>
              </w:rPr>
              <w:t>运河街道城市管理服务外包项目；</w:t>
            </w:r>
          </w:p>
        </w:tc>
        <w:tc>
          <w:tcPr>
            <w:tcW w:w="713" w:type="dxa"/>
            <w:noWrap w:val="0"/>
            <w:tcMar>
              <w:top w:w="75" w:type="dxa"/>
              <w:left w:w="150" w:type="dxa"/>
              <w:bottom w:w="75" w:type="dxa"/>
              <w:right w:w="150" w:type="dxa"/>
            </w:tcMar>
            <w:vAlign w:val="center"/>
          </w:tcPr>
          <w:p>
            <w:pPr>
              <w:jc w:val="center"/>
              <w:rPr>
                <w:rFonts w:hint="eastAsia" w:ascii="宋体" w:hAnsi="宋体" w:eastAsia="宋体" w:cs="宋体"/>
                <w:sz w:val="24"/>
                <w:szCs w:val="24"/>
                <w:highlight w:val="none"/>
              </w:rPr>
            </w:pPr>
          </w:p>
        </w:tc>
      </w:tr>
    </w:tbl>
    <w:p>
      <w:pPr>
        <w:spacing w:line="600" w:lineRule="exact"/>
        <w:ind w:left="479" w:leftChars="228"/>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采购需求：</w:t>
      </w:r>
      <w:r>
        <w:rPr>
          <w:rFonts w:hint="eastAsia" w:ascii="宋体" w:hAnsi="宋体" w:eastAsia="宋体" w:cs="宋体"/>
          <w:color w:val="000000"/>
          <w:sz w:val="31"/>
          <w:szCs w:val="31"/>
          <w:highlight w:val="none"/>
        </w:rPr>
        <w:br w:type="textWrapping"/>
      </w:r>
      <w:r>
        <w:rPr>
          <w:rFonts w:hint="eastAsia" w:ascii="宋体" w:hAnsi="宋体" w:eastAsia="宋体" w:cs="宋体"/>
          <w:sz w:val="24"/>
          <w:highlight w:val="none"/>
          <w:u w:val="single"/>
          <w:lang w:val="en-US" w:eastAsia="zh-CN"/>
        </w:rPr>
        <w:t>服务期限要求：合同签订之日起一年；</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sz w:val="24"/>
          <w:highlight w:val="none"/>
          <w:u w:val="single"/>
        </w:rPr>
        <w:t> 否 </w:t>
      </w:r>
      <w:r>
        <w:rPr>
          <w:rFonts w:hint="eastAsia" w:ascii="宋体" w:hAnsi="宋体" w:eastAsia="宋体" w:cs="宋体"/>
          <w:sz w:val="24"/>
          <w:highlight w:val="none"/>
        </w:rPr>
        <w:t>）接受联合体投标。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二、申请人的资格要求：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2、落实政府采购政策需满足的资格要求：1）本项目对符合财政扶持政策的中小企业（小型、微型）、监狱企业、残疾人福利性单位给予价格优惠扶持</w:t>
      </w:r>
      <w:r>
        <w:rPr>
          <w:rFonts w:hint="eastAsia" w:ascii="宋体" w:hAnsi="宋体" w:eastAsia="宋体" w:cs="宋体"/>
          <w:sz w:val="24"/>
          <w:highlight w:val="none"/>
          <w:lang w:eastAsia="zh-CN"/>
        </w:rPr>
        <w:t>；</w:t>
      </w:r>
      <w:r>
        <w:rPr>
          <w:rFonts w:hint="eastAsia" w:ascii="宋体" w:hAnsi="宋体" w:eastAsia="宋体" w:cs="宋体"/>
          <w:sz w:val="24"/>
          <w:highlight w:val="none"/>
        </w:rPr>
        <w:t>2）满足转发财政部 工业和信息化部关于印发《政府采购促进中小企业发展暂行办法》的通知（浙财采监[2012]11号）的规定的中小企业可享受优惠扶持</w:t>
      </w:r>
      <w:r>
        <w:rPr>
          <w:rFonts w:hint="eastAsia" w:ascii="宋体" w:hAnsi="宋体" w:eastAsia="宋体" w:cs="宋体"/>
          <w:sz w:val="24"/>
          <w:highlight w:val="none"/>
          <w:lang w:eastAsia="zh-CN"/>
        </w:rPr>
        <w:t>；</w:t>
      </w:r>
      <w:r>
        <w:rPr>
          <w:rFonts w:hint="eastAsia" w:ascii="宋体" w:hAnsi="宋体" w:eastAsia="宋体" w:cs="宋体"/>
          <w:sz w:val="24"/>
          <w:highlight w:val="none"/>
        </w:rPr>
        <w:t>满足关于政府采购支持监狱企业发展有关问题的通知（财库[2014]68号）的规定的供应商可享受优惠扶持</w:t>
      </w:r>
      <w:r>
        <w:rPr>
          <w:rFonts w:hint="eastAsia" w:ascii="宋体" w:hAnsi="宋体" w:eastAsia="宋体" w:cs="宋体"/>
          <w:sz w:val="24"/>
          <w:highlight w:val="none"/>
          <w:lang w:eastAsia="zh-CN"/>
        </w:rPr>
        <w:t>；</w:t>
      </w:r>
      <w:r>
        <w:rPr>
          <w:rFonts w:hint="eastAsia" w:ascii="宋体" w:hAnsi="宋体" w:eastAsia="宋体" w:cs="宋体"/>
          <w:sz w:val="24"/>
          <w:highlight w:val="none"/>
        </w:rPr>
        <w:t>满足关于促进残疾人就业政府采购政策的通知（财库[2017]141号）的规定的供应商可享受优惠扶持</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3）节能产品、环境标志产品的强制采购政策</w:t>
      </w:r>
      <w:r>
        <w:rPr>
          <w:rFonts w:hint="eastAsia" w:ascii="宋体" w:hAnsi="宋体" w:eastAsia="宋体" w:cs="宋体"/>
          <w:sz w:val="24"/>
          <w:highlight w:val="none"/>
          <w:lang w:eastAsia="zh-CN"/>
        </w:rPr>
        <w:t>；</w:t>
      </w:r>
      <w:r>
        <w:rPr>
          <w:rFonts w:hint="eastAsia" w:ascii="宋体" w:hAnsi="宋体" w:eastAsia="宋体" w:cs="宋体"/>
          <w:sz w:val="24"/>
          <w:highlight w:val="none"/>
        </w:rPr>
        <w:t>4）节能产品、环境标志产品的优先采购政策</w:t>
      </w:r>
      <w:r>
        <w:rPr>
          <w:rFonts w:hint="eastAsia" w:ascii="宋体" w:hAnsi="宋体" w:eastAsia="宋体" w:cs="宋体"/>
          <w:sz w:val="24"/>
          <w:highlight w:val="none"/>
          <w:lang w:eastAsia="zh-CN"/>
        </w:rPr>
        <w:t>；</w:t>
      </w:r>
    </w:p>
    <w:p>
      <w:pPr>
        <w:spacing w:line="6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3、本项目的特定资格要求：1）单位负责人为同一人或者存在直接控股、管理关系的不同供应商，不得参加同一合同项下的政府采购活动；2）供应商未被列入失信被执行人名单、重大税收违法案件当事人名单、政府采购严重违法失信行为记录名单，信用信息以信用中国网站（www.creditchina.gov.cn）、中国政府采购网（www.ccgp.gov.cn）公布为准；3）公益一类事业单位、使用事业编制且由财政拨款保障的群团组织，不作为政府购买服务的承接主体；</w:t>
      </w:r>
      <w:r>
        <w:rPr>
          <w:rFonts w:hint="eastAsia" w:ascii="宋体" w:hAnsi="宋体" w:eastAsia="宋体" w:cs="宋体"/>
          <w:sz w:val="24"/>
          <w:highlight w:val="none"/>
          <w:lang w:val="en-US" w:eastAsia="zh-CN"/>
        </w:rPr>
        <w:t>4）具有省公安厅颁发的保安服务许可证；</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三、获取招标文件</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时间：</w:t>
      </w:r>
      <w:r>
        <w:rPr>
          <w:rFonts w:hint="eastAsia" w:ascii="宋体" w:hAnsi="宋体" w:eastAsia="宋体" w:cs="宋体"/>
          <w:sz w:val="24"/>
          <w:highlight w:val="none"/>
          <w:u w:val="single"/>
        </w:rPr>
        <w:t>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w:t>
      </w:r>
      <w:r>
        <w:rPr>
          <w:rFonts w:hint="eastAsia" w:ascii="宋体" w:hAnsi="宋体" w:eastAsia="宋体" w:cs="宋体"/>
          <w:sz w:val="24"/>
          <w:highlight w:val="none"/>
        </w:rPr>
        <w:t>至2020年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日，每天上午00:00至12:00，下午12:00至23:59（北京时间，线上获取法定节假日均可，线下获取文件法定节假日除外）</w:t>
      </w:r>
      <w:r>
        <w:rPr>
          <w:rFonts w:hint="eastAsia" w:ascii="宋体" w:hAnsi="宋体" w:eastAsia="宋体" w:cs="宋体"/>
          <w:sz w:val="24"/>
          <w:highlight w:val="none"/>
          <w:lang w:eastAsia="zh-CN"/>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地点（网址）：</w:t>
      </w:r>
      <w:r>
        <w:rPr>
          <w:rFonts w:hint="eastAsia" w:ascii="宋体" w:hAnsi="宋体" w:eastAsia="宋体" w:cs="宋体"/>
          <w:sz w:val="24"/>
          <w:highlight w:val="none"/>
          <w:u w:val="single"/>
        </w:rPr>
        <w:t>政采云平台（http://zfcg.czt.zj.gov.cn）</w:t>
      </w:r>
      <w:r>
        <w:rPr>
          <w:rFonts w:hint="eastAsia" w:ascii="宋体" w:hAnsi="宋体" w:eastAsia="宋体" w:cs="宋体"/>
          <w:sz w:val="24"/>
          <w:highlight w:val="none"/>
          <w:lang w:eastAsia="zh-CN"/>
        </w:rPr>
        <w:t>；</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方式：</w:t>
      </w:r>
      <w:r>
        <w:rPr>
          <w:rFonts w:hint="eastAsia" w:ascii="宋体" w:hAnsi="宋体" w:eastAsia="宋体" w:cs="宋体"/>
          <w:sz w:val="24"/>
          <w:highlight w:val="none"/>
          <w:u w:val="singl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eastAsia="宋体" w:cs="宋体"/>
          <w:sz w:val="24"/>
          <w:highlight w:val="none"/>
          <w:lang w:eastAsia="zh-CN"/>
        </w:rPr>
        <w:t>；</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售价（元）：0</w:t>
      </w:r>
      <w:r>
        <w:rPr>
          <w:rFonts w:hint="eastAsia" w:ascii="宋体" w:hAnsi="宋体" w:eastAsia="宋体" w:cs="宋体"/>
          <w:sz w:val="24"/>
          <w:highlight w:val="none"/>
          <w:lang w:eastAsia="zh-CN"/>
        </w:rPr>
        <w:t>元</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四、提交投标文件截止时间、开标时间和地点</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提交投标文件截止时间：2020年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分（北京时间）</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投标地点：</w:t>
      </w:r>
      <w:r>
        <w:rPr>
          <w:rFonts w:hint="eastAsia" w:ascii="宋体" w:hAnsi="宋体" w:eastAsia="宋体" w:cs="宋体"/>
          <w:sz w:val="24"/>
          <w:highlight w:val="none"/>
          <w:lang w:eastAsia="zh-CN"/>
        </w:rPr>
        <w:t>杭州泓远工程咨询有限公司开标室（</w:t>
      </w:r>
      <w:r>
        <w:rPr>
          <w:rFonts w:hint="eastAsia" w:ascii="宋体" w:hAnsi="宋体" w:eastAsia="宋体" w:cs="宋体"/>
          <w:color w:val="auto"/>
          <w:sz w:val="24"/>
          <w:highlight w:val="none"/>
          <w:lang w:eastAsia="zh-CN"/>
        </w:rPr>
        <w:t>杭州市余杭区东湖街道余杭经济开发区振兴东路</w:t>
      </w:r>
      <w:r>
        <w:rPr>
          <w:rFonts w:hint="eastAsia" w:ascii="宋体" w:hAnsi="宋体" w:eastAsia="宋体" w:cs="宋体"/>
          <w:color w:val="auto"/>
          <w:sz w:val="24"/>
          <w:highlight w:val="none"/>
          <w:lang w:val="en-US" w:eastAsia="zh-CN"/>
        </w:rPr>
        <w:t>9号一号楼B309-311</w:t>
      </w:r>
      <w:r>
        <w:rPr>
          <w:rFonts w:hint="eastAsia" w:ascii="宋体" w:hAnsi="宋体" w:eastAsia="宋体" w:cs="宋体"/>
          <w:sz w:val="24"/>
          <w:highlight w:val="none"/>
          <w:lang w:eastAsia="zh-CN"/>
        </w:rPr>
        <w:t>）</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开标时间：2020年</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eastAsia="宋体" w:cs="宋体"/>
          <w:sz w:val="24"/>
          <w:highlight w:val="none"/>
          <w:lang w:eastAsia="zh-CN"/>
        </w:rPr>
        <w:t>杭州泓远工程咨询有限公司开标室（</w:t>
      </w:r>
      <w:r>
        <w:rPr>
          <w:rFonts w:hint="eastAsia" w:ascii="宋体" w:hAnsi="宋体" w:eastAsia="宋体" w:cs="宋体"/>
          <w:color w:val="auto"/>
          <w:sz w:val="24"/>
          <w:highlight w:val="none"/>
          <w:lang w:eastAsia="zh-CN"/>
        </w:rPr>
        <w:t>杭州市余杭区东湖街道余杭经济开发区振兴东路</w:t>
      </w:r>
      <w:r>
        <w:rPr>
          <w:rFonts w:hint="eastAsia" w:ascii="宋体" w:hAnsi="宋体" w:eastAsia="宋体" w:cs="宋体"/>
          <w:color w:val="auto"/>
          <w:sz w:val="24"/>
          <w:highlight w:val="none"/>
          <w:lang w:val="en-US" w:eastAsia="zh-CN"/>
        </w:rPr>
        <w:t>9号一号楼B309-311</w:t>
      </w:r>
      <w:r>
        <w:rPr>
          <w:rFonts w:hint="eastAsia" w:ascii="宋体" w:hAnsi="宋体" w:eastAsia="宋体" w:cs="宋体"/>
          <w:sz w:val="24"/>
          <w:highlight w:val="none"/>
          <w:lang w:eastAsia="zh-CN"/>
        </w:rPr>
        <w:t>）</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五、公告期限</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六、其他补充事宜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2、其他事项：</w:t>
      </w:r>
      <w:r>
        <w:rPr>
          <w:rFonts w:hint="eastAsia" w:ascii="宋体" w:hAnsi="宋体" w:eastAsia="宋体" w:cs="宋体"/>
          <w:sz w:val="24"/>
          <w:highlight w:val="none"/>
          <w:u w:val="single"/>
        </w:rPr>
        <w:t> 无 </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七、对本次招标提出询问、质疑、投诉，请按以下方式联系</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ascii="宋体" w:hAnsi="宋体" w:eastAsia="宋体" w:cs="宋体"/>
          <w:sz w:val="24"/>
          <w:highlight w:val="none"/>
          <w:lang w:eastAsia="zh-CN"/>
        </w:rPr>
        <w:t>杭州市余杭区人民政府运河街道办事处</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lang w:val="en-US" w:eastAsia="zh-CN"/>
        </w:rPr>
        <w:t>杭州市余杭区运河街道兴旺大道1号</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 </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项目联系人（询问）：李博</w:t>
      </w:r>
    </w:p>
    <w:p>
      <w:pPr>
        <w:spacing w:line="600" w:lineRule="exact"/>
        <w:ind w:firstLine="480" w:firstLineChars="200"/>
        <w:rPr>
          <w:rFonts w:hint="default" w:ascii="宋体" w:hAnsi="宋体" w:eastAsia="宋体" w:cs="宋体"/>
          <w:sz w:val="24"/>
          <w:highlight w:val="none"/>
          <w:lang w:eastAsia="zh-CN"/>
        </w:rPr>
      </w:pPr>
      <w:r>
        <w:rPr>
          <w:rFonts w:hint="eastAsia" w:ascii="宋体" w:hAnsi="宋体" w:eastAsia="宋体" w:cs="宋体"/>
          <w:sz w:val="24"/>
          <w:highlight w:val="none"/>
          <w:lang w:eastAsia="zh-CN"/>
        </w:rPr>
        <w:t>项目联系方式（询问）：</w:t>
      </w:r>
      <w:r>
        <w:rPr>
          <w:rFonts w:hint="eastAsia" w:ascii="宋体" w:hAnsi="宋体" w:eastAsia="宋体" w:cs="宋体"/>
          <w:sz w:val="24"/>
          <w:highlight w:val="none"/>
          <w:lang w:val="en-US" w:eastAsia="zh-CN"/>
        </w:rPr>
        <w:t>0571—86212008</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质疑联系人：陈勇</w:t>
      </w:r>
    </w:p>
    <w:p>
      <w:pPr>
        <w:spacing w:line="600" w:lineRule="exact"/>
        <w:ind w:firstLine="480" w:firstLineChars="200"/>
        <w:rPr>
          <w:rFonts w:hint="eastAsia" w:ascii="宋体" w:hAnsi="宋体" w:eastAsia="宋体" w:cs="宋体"/>
          <w:sz w:val="24"/>
          <w:highlight w:val="darkGreen"/>
        </w:rPr>
      </w:pPr>
      <w:r>
        <w:rPr>
          <w:rFonts w:hint="eastAsia" w:ascii="宋体" w:hAnsi="宋体" w:eastAsia="宋体" w:cs="宋体"/>
          <w:sz w:val="24"/>
          <w:highlight w:val="none"/>
          <w:lang w:eastAsia="zh-CN"/>
        </w:rPr>
        <w:t>质疑联系方式：0571—86284310</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2、采购代理机构信息</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eastAsia="zh-CN"/>
        </w:rPr>
        <w:t>杭州泓远工程咨询有限公司</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杭州市余杭区东湖街道余杭经济开发区振兴东路9号一号楼B309-311</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传真：0571-</w:t>
      </w:r>
      <w:r>
        <w:rPr>
          <w:rFonts w:hint="eastAsia" w:ascii="宋体" w:hAnsi="宋体" w:eastAsia="宋体" w:cs="宋体"/>
          <w:sz w:val="24"/>
          <w:highlight w:val="none"/>
          <w:lang w:eastAsia="zh-CN"/>
        </w:rPr>
        <w:t>88585615</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eastAsia="宋体" w:cs="宋体"/>
          <w:sz w:val="24"/>
          <w:highlight w:val="none"/>
          <w:lang w:eastAsia="zh-CN"/>
        </w:rPr>
        <w:t>吴炀妮</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项目联系方式（询问）：0571-</w:t>
      </w:r>
      <w:r>
        <w:rPr>
          <w:rFonts w:hint="eastAsia" w:ascii="宋体" w:hAnsi="宋体" w:eastAsia="宋体" w:cs="宋体"/>
          <w:sz w:val="24"/>
          <w:highlight w:val="none"/>
          <w:lang w:eastAsia="zh-CN"/>
        </w:rPr>
        <w:t>88585610</w:t>
      </w:r>
      <w:r>
        <w:rPr>
          <w:rFonts w:hint="eastAsia" w:ascii="宋体" w:hAnsi="宋体" w:eastAsia="宋体" w:cs="宋体"/>
          <w:sz w:val="24"/>
          <w:highlight w:val="none"/>
        </w:rPr>
        <w:t> </w:t>
      </w:r>
    </w:p>
    <w:p>
      <w:pPr>
        <w:spacing w:line="600" w:lineRule="exac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质疑联系人：袁春记</w:t>
      </w:r>
    </w:p>
    <w:p>
      <w:pPr>
        <w:spacing w:line="600" w:lineRule="exact"/>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质疑联系方式：0571-</w:t>
      </w:r>
      <w:r>
        <w:rPr>
          <w:rFonts w:hint="eastAsia" w:ascii="宋体" w:hAnsi="宋体" w:eastAsia="宋体" w:cs="宋体"/>
          <w:color w:val="auto"/>
          <w:sz w:val="24"/>
          <w:highlight w:val="none"/>
          <w:shd w:val="clear" w:color="auto" w:fill="auto"/>
          <w:lang w:eastAsia="zh-CN"/>
        </w:rPr>
        <w:t>8858561</w:t>
      </w:r>
      <w:r>
        <w:rPr>
          <w:rFonts w:hint="eastAsia" w:ascii="宋体" w:hAnsi="宋体" w:eastAsia="宋体" w:cs="宋体"/>
          <w:color w:val="auto"/>
          <w:sz w:val="24"/>
          <w:highlight w:val="none"/>
          <w:shd w:val="clear" w:color="auto" w:fill="auto"/>
          <w:lang w:val="en-US" w:eastAsia="zh-CN"/>
        </w:rPr>
        <w:t>5</w:t>
      </w:r>
    </w:p>
    <w:p>
      <w:pPr>
        <w:spacing w:line="60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3.同级政府采购监督管理部门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名称：余杭区政府采购办公室</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地址：杭州市余杭区临平东湖中路236号余杭财税大楼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传真：0571-89180113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联系人：杜国强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监督投诉电话：0571-89180113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（https://www.zcygov.cn/），点击右侧咨询小采，获取采小蜜智能服务管家帮助，或拨打政采云服务热线400-881-7190获取热线服务帮助。</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2"/>
        <w:rPr>
          <w:rFonts w:hint="eastAsia" w:ascii="宋体" w:hAnsi="宋体" w:eastAsia="宋体" w:cs="宋体"/>
          <w:highlight w:val="none"/>
        </w:rPr>
      </w:pPr>
    </w:p>
    <w:p>
      <w:pPr>
        <w:shd w:val="clear" w:color="auto" w:fill="FFFFFF"/>
        <w:snapToGrid w:val="0"/>
        <w:spacing w:line="600" w:lineRule="exact"/>
        <w:jc w:val="right"/>
        <w:rPr>
          <w:rFonts w:hint="eastAsia" w:ascii="宋体" w:hAnsi="宋体" w:eastAsia="宋体" w:cs="宋体"/>
          <w:color w:val="000000"/>
          <w:sz w:val="24"/>
          <w:highlight w:val="none"/>
        </w:rPr>
      </w:pPr>
    </w:p>
    <w:p>
      <w:pPr>
        <w:spacing w:before="120" w:beforeLines="50" w:after="120" w:afterLines="50"/>
        <w:jc w:val="center"/>
        <w:rPr>
          <w:rFonts w:hint="eastAsia" w:ascii="宋体" w:hAnsi="宋体" w:eastAsia="宋体" w:cs="宋体"/>
          <w:b/>
          <w:bCs/>
          <w:color w:val="000000"/>
          <w:sz w:val="28"/>
          <w:szCs w:val="28"/>
          <w:highlight w:val="none"/>
        </w:rPr>
        <w:sectPr>
          <w:headerReference r:id="rId5" w:type="default"/>
          <w:footerReference r:id="rId6" w:type="default"/>
          <w:pgSz w:w="11906" w:h="16838"/>
          <w:pgMar w:top="1531" w:right="1304" w:bottom="1531" w:left="1361" w:header="851" w:footer="1304" w:gutter="0"/>
          <w:paperSrc/>
          <w:cols w:space="720" w:num="1"/>
          <w:rtlGutter w:val="0"/>
          <w:docGrid w:linePitch="315" w:charSpace="0"/>
        </w:sectPr>
      </w:pPr>
    </w:p>
    <w:p>
      <w:pPr>
        <w:spacing w:before="120" w:beforeLines="50" w:after="120" w:afterLines="5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第二部分  编制和提交投标文件须知</w:t>
      </w:r>
      <w:bookmarkEnd w:id="6"/>
      <w:bookmarkEnd w:id="7"/>
    </w:p>
    <w:p>
      <w:pPr>
        <w:spacing w:before="120" w:beforeLines="50" w:after="120" w:afterLines="50"/>
        <w:jc w:val="center"/>
        <w:rPr>
          <w:rFonts w:hint="eastAsia" w:ascii="宋体" w:hAnsi="宋体" w:eastAsia="宋体" w:cs="宋体"/>
          <w:b/>
          <w:bCs/>
          <w:color w:val="000000"/>
          <w:sz w:val="28"/>
          <w:szCs w:val="28"/>
          <w:highlight w:val="none"/>
        </w:rPr>
      </w:pPr>
      <w:bookmarkStart w:id="9" w:name="_Toc233618971"/>
      <w:bookmarkStart w:id="10" w:name="_Toc33194387"/>
      <w:bookmarkStart w:id="11" w:name="_Toc354996695"/>
      <w:r>
        <w:rPr>
          <w:rFonts w:hint="eastAsia" w:ascii="宋体" w:hAnsi="宋体" w:eastAsia="宋体" w:cs="宋体"/>
          <w:b/>
          <w:bCs/>
          <w:color w:val="000000"/>
          <w:sz w:val="28"/>
          <w:szCs w:val="28"/>
          <w:highlight w:val="none"/>
        </w:rPr>
        <w:t>前 附 表</w:t>
      </w:r>
      <w:bookmarkEnd w:id="9"/>
      <w:bookmarkEnd w:id="10"/>
      <w:bookmarkEnd w:id="11"/>
    </w:p>
    <w:tbl>
      <w:tblPr>
        <w:tblStyle w:val="76"/>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项目说明</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一、项目名称：</w:t>
            </w:r>
            <w:r>
              <w:rPr>
                <w:rFonts w:hint="eastAsia" w:ascii="宋体" w:hAnsi="宋体" w:eastAsia="宋体" w:cs="宋体"/>
                <w:color w:val="000000"/>
                <w:sz w:val="24"/>
                <w:highlight w:val="none"/>
                <w:lang w:eastAsia="zh-CN"/>
              </w:rPr>
              <w:t>运河街道城市管理服务外包项目</w:t>
            </w:r>
            <w:r>
              <w:rPr>
                <w:rFonts w:hint="eastAsia" w:ascii="宋体" w:hAnsi="宋体" w:eastAsia="宋体" w:cs="宋体"/>
                <w:color w:val="000000"/>
                <w:sz w:val="24"/>
                <w:highlight w:val="none"/>
              </w:rPr>
              <w:t>；</w:t>
            </w:r>
          </w:p>
          <w:p>
            <w:pPr>
              <w:spacing w:line="600" w:lineRule="exact"/>
              <w:jc w:val="left"/>
              <w:rPr>
                <w:rFonts w:hint="eastAsia" w:ascii="宋体" w:hAnsi="宋体" w:eastAsia="宋体" w:cs="宋体"/>
                <w:color w:val="000000"/>
                <w:sz w:val="24"/>
                <w:highlight w:val="none"/>
              </w:rPr>
            </w:pPr>
            <w:bookmarkStart w:id="12" w:name="_Hlt75139851"/>
            <w:bookmarkEnd w:id="12"/>
            <w:r>
              <w:rPr>
                <w:rFonts w:hint="eastAsia" w:ascii="宋体" w:hAnsi="宋体" w:eastAsia="宋体" w:cs="宋体"/>
                <w:color w:val="000000"/>
                <w:sz w:val="24"/>
                <w:highlight w:val="none"/>
              </w:rPr>
              <w:t>二、采购内容：</w:t>
            </w:r>
            <w:r>
              <w:rPr>
                <w:rFonts w:hint="eastAsia" w:ascii="宋体" w:hAnsi="宋体" w:eastAsia="宋体" w:cs="宋体"/>
                <w:color w:val="000000"/>
                <w:sz w:val="24"/>
                <w:highlight w:val="none"/>
                <w:lang w:eastAsia="zh-CN"/>
              </w:rPr>
              <w:t>采购内容为运河街道城市管理服务外包项目，</w:t>
            </w:r>
            <w:r>
              <w:rPr>
                <w:rFonts w:hint="eastAsia" w:ascii="宋体" w:hAnsi="宋体" w:eastAsia="宋体" w:cs="宋体"/>
                <w:color w:val="000000"/>
                <w:sz w:val="24"/>
                <w:highlight w:val="none"/>
                <w:lang w:val="en-US" w:eastAsia="zh-CN"/>
              </w:rPr>
              <w:t>详见“第三部分  项目技术规范和服务要求”</w:t>
            </w:r>
            <w:r>
              <w:rPr>
                <w:rFonts w:hint="eastAsia" w:ascii="宋体" w:hAnsi="宋体" w:eastAsia="宋体" w:cs="宋体"/>
                <w:color w:val="000000"/>
                <w:sz w:val="24"/>
                <w:highlight w:val="none"/>
                <w:lang w:eastAsia="zh-CN"/>
              </w:rPr>
              <w:t>；</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三、项目实施地点：</w:t>
            </w:r>
            <w:r>
              <w:rPr>
                <w:rFonts w:hint="eastAsia" w:ascii="宋体" w:hAnsi="宋体" w:eastAsia="宋体" w:cs="宋体"/>
                <w:sz w:val="24"/>
                <w:highlight w:val="none"/>
              </w:rPr>
              <w:t>采购人指定地点；</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四、服务期限要求：合同签订之日起一年；</w:t>
            </w:r>
          </w:p>
          <w:p>
            <w:pPr>
              <w:spacing w:line="600" w:lineRule="exact"/>
              <w:jc w:val="left"/>
              <w:rPr>
                <w:rFonts w:hint="eastAsia" w:ascii="宋体" w:hAnsi="宋体" w:eastAsia="宋体" w:cs="宋体"/>
                <w:color w:val="000000"/>
                <w:sz w:val="24"/>
                <w:highlight w:val="none"/>
                <w:lang w:val="en-US"/>
              </w:rPr>
            </w:pPr>
            <w:r>
              <w:rPr>
                <w:rFonts w:hint="eastAsia" w:ascii="宋体" w:hAnsi="宋体" w:eastAsia="宋体" w:cs="宋体"/>
                <w:color w:val="000000"/>
                <w:sz w:val="24"/>
                <w:highlight w:val="none"/>
                <w:lang w:val="en-US" w:eastAsia="zh-CN"/>
              </w:rPr>
              <w:t>五</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zh-CN"/>
              </w:rPr>
              <w:t>采购预算：</w:t>
            </w:r>
            <w:r>
              <w:rPr>
                <w:rFonts w:hint="eastAsia" w:ascii="宋体" w:hAnsi="宋体" w:eastAsia="宋体" w:cs="宋体"/>
                <w:color w:val="000000"/>
                <w:sz w:val="24"/>
                <w:highlight w:val="none"/>
                <w:lang w:val="en-US" w:eastAsia="zh-CN"/>
              </w:rPr>
              <w:t>人民币</w:t>
            </w:r>
            <w:r>
              <w:rPr>
                <w:rFonts w:hint="eastAsia" w:ascii="宋体" w:hAnsi="宋体" w:eastAsia="宋体" w:cs="宋体"/>
                <w:sz w:val="24"/>
                <w:szCs w:val="24"/>
                <w:highlight w:val="none"/>
                <w:lang w:val="en-US" w:eastAsia="zh-CN"/>
              </w:rPr>
              <w:t>1130000元整；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合同名称</w:t>
            </w:r>
          </w:p>
        </w:tc>
        <w:tc>
          <w:tcPr>
            <w:tcW w:w="7308"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《运河街道城市管理服务外包项目合同》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投标</w:t>
            </w:r>
            <w:r>
              <w:rPr>
                <w:rFonts w:hint="eastAsia" w:ascii="宋体" w:hAnsi="宋体" w:eastAsia="宋体" w:cs="宋体"/>
                <w:color w:val="000000"/>
                <w:sz w:val="24"/>
                <w:highlight w:val="none"/>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服务费：本次代理服务费由中标人支付，代理服务费按照国家计委印发的《招标代理服务收费管理暂行办法》计价格[2002]1980号、发改办价格[2003]857号和《关于规范余杭区政府投资项目中介服务付费限额标准的通知》余财政〔2018〕24号规定收费，代理服务费：人民币</w:t>
            </w:r>
            <w:r>
              <w:rPr>
                <w:rFonts w:hint="eastAsia" w:ascii="宋体" w:hAnsi="宋体" w:eastAsia="宋体" w:cs="宋体"/>
                <w:color w:val="000000"/>
                <w:sz w:val="24"/>
                <w:highlight w:val="none"/>
                <w:lang w:val="en-US" w:eastAsia="zh-CN"/>
              </w:rPr>
              <w:t>16332</w:t>
            </w:r>
            <w:r>
              <w:rPr>
                <w:rFonts w:hint="eastAsia" w:ascii="宋体" w:hAnsi="宋体" w:eastAsia="宋体" w:cs="宋体"/>
                <w:color w:val="000000"/>
                <w:sz w:val="24"/>
                <w:highlight w:val="none"/>
              </w:rPr>
              <w:t>元。各投标人应在投标报价中予以考虑。</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中标服务费的交纳方式：以转帐或支票的形式支付，开户行名称：</w:t>
            </w:r>
            <w:r>
              <w:rPr>
                <w:rFonts w:hint="eastAsia" w:ascii="宋体" w:hAnsi="宋体" w:eastAsia="宋体" w:cs="宋体"/>
                <w:color w:val="000000"/>
                <w:sz w:val="24"/>
                <w:highlight w:val="none"/>
                <w:lang w:eastAsia="zh-CN"/>
              </w:rPr>
              <w:t>余杭农商银行东湖支行</w:t>
            </w:r>
            <w:r>
              <w:rPr>
                <w:rFonts w:hint="eastAsia" w:ascii="宋体" w:hAnsi="宋体" w:eastAsia="宋体" w:cs="宋体"/>
                <w:color w:val="000000"/>
                <w:sz w:val="24"/>
                <w:highlight w:val="none"/>
              </w:rPr>
              <w:t>；帐号：</w:t>
            </w:r>
            <w:r>
              <w:rPr>
                <w:rFonts w:hint="eastAsia" w:ascii="宋体" w:hAnsi="宋体" w:eastAsia="宋体" w:cs="宋体"/>
                <w:color w:val="000000"/>
                <w:sz w:val="24"/>
                <w:highlight w:val="none"/>
                <w:lang w:val="en-US" w:eastAsia="zh-CN"/>
              </w:rPr>
              <w:t>201000255938832</w:t>
            </w:r>
            <w:r>
              <w:rPr>
                <w:rFonts w:hint="eastAsia" w:ascii="宋体" w:hAnsi="宋体" w:eastAsia="宋体" w:cs="宋体"/>
                <w:color w:val="000000"/>
                <w:sz w:val="24"/>
                <w:highlight w:val="none"/>
              </w:rPr>
              <w:t>，收款单位（账户名称）：</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6</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投标文件的组成：</w:t>
            </w:r>
            <w:r>
              <w:rPr>
                <w:rFonts w:hint="eastAsia" w:ascii="宋体" w:hAnsi="宋体" w:eastAsia="宋体" w:cs="宋体"/>
                <w:b/>
                <w:bCs/>
                <w:color w:val="000000"/>
                <w:sz w:val="24"/>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7</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8</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投标文件的形式：</w:t>
            </w:r>
            <w:r>
              <w:rPr>
                <w:rFonts w:hint="eastAsia" w:ascii="宋体" w:hAnsi="宋体" w:eastAsia="宋体" w:cs="宋体"/>
                <w:b/>
                <w:bCs/>
                <w:color w:val="000000"/>
                <w:sz w:val="24"/>
                <w:highlight w:val="none"/>
              </w:rPr>
              <w:t>☑电子投标文件（包括“电子加密投标文件”和“备份投标文件”，在投标文件编制完成后同时生成）；</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（1）“电子加密投标文件”是指通过“政采云电子交易客户端”完成投标文件编制后生成并加密的数据电文形式的投标文件。</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供应商应准备电子投标文件、以介质存储的数据电文形式的备份投标文件二类：</w:t>
            </w:r>
          </w:p>
          <w:p>
            <w:pPr>
              <w:spacing w:line="60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（1）电子投标文件，按政采云平台项目采购-电子招投标操作指南及本招标文件要求递交。</w:t>
            </w:r>
          </w:p>
          <w:p>
            <w:pPr>
              <w:spacing w:line="60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（2）以介质存储的数据电文形式的备份投标文件</w:t>
            </w:r>
            <w:r>
              <w:rPr>
                <w:rFonts w:hint="eastAsia" w:ascii="宋体" w:hAnsi="宋体" w:eastAsia="宋体" w:cs="宋体"/>
                <w:b/>
                <w:bCs/>
                <w:sz w:val="24"/>
                <w:highlight w:val="none"/>
                <w:lang w:eastAsia="zh-CN"/>
              </w:rPr>
              <w:t>，</w:t>
            </w:r>
            <w:r>
              <w:rPr>
                <w:rFonts w:hint="eastAsia" w:ascii="宋体" w:hAnsi="宋体" w:eastAsia="宋体" w:cs="宋体"/>
                <w:b/>
                <w:bCs/>
                <w:sz w:val="24"/>
                <w:szCs w:val="24"/>
                <w:highlight w:val="none"/>
              </w:rPr>
              <w:t>密封包装后（EMS</w:t>
            </w:r>
            <w:r>
              <w:rPr>
                <w:rFonts w:hint="eastAsia" w:ascii="宋体" w:hAnsi="宋体" w:eastAsia="宋体" w:cs="宋体"/>
                <w:b/>
                <w:bCs/>
                <w:sz w:val="24"/>
                <w:szCs w:val="24"/>
                <w:highlight w:val="none"/>
                <w:lang w:eastAsia="zh-CN"/>
              </w:rPr>
              <w:t>等</w:t>
            </w:r>
            <w:r>
              <w:rPr>
                <w:rFonts w:hint="eastAsia" w:ascii="宋体" w:hAnsi="宋体" w:eastAsia="宋体" w:cs="宋体"/>
                <w:b/>
                <w:bCs/>
                <w:sz w:val="24"/>
                <w:szCs w:val="24"/>
                <w:highlight w:val="none"/>
              </w:rPr>
              <w:t>邮寄形式）投标截止时间前递交、一份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邮寄地址：</w:t>
            </w:r>
            <w:r>
              <w:rPr>
                <w:rFonts w:hint="eastAsia" w:ascii="宋体" w:hAnsi="宋体" w:eastAsia="宋体" w:cs="宋体"/>
                <w:b/>
                <w:bCs/>
                <w:sz w:val="24"/>
                <w:highlight w:val="none"/>
                <w:lang w:eastAsia="zh-CN"/>
              </w:rPr>
              <w:t>杭州市余杭区东湖街道余杭经济开发区振兴东路9号一号楼B309-311</w:t>
            </w:r>
            <w:r>
              <w:rPr>
                <w:rFonts w:hint="eastAsia" w:ascii="宋体" w:hAnsi="宋体" w:eastAsia="宋体" w:cs="宋体"/>
                <w:b/>
                <w:bCs/>
                <w:sz w:val="24"/>
                <w:szCs w:val="24"/>
                <w:highlight w:val="none"/>
                <w:lang w:eastAsia="zh-CN"/>
              </w:rPr>
              <w:t>（联系人：吴炀妮，</w:t>
            </w:r>
            <w:r>
              <w:rPr>
                <w:rFonts w:hint="eastAsia" w:ascii="宋体" w:hAnsi="宋体" w:eastAsia="宋体" w:cs="宋体"/>
                <w:b/>
                <w:bCs/>
                <w:sz w:val="24"/>
                <w:szCs w:val="24"/>
                <w:highlight w:val="none"/>
                <w:lang w:val="en-US" w:eastAsia="zh-CN"/>
              </w:rPr>
              <w:t>联系电话：17857182682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b/>
                <w:bCs/>
                <w:sz w:val="24"/>
                <w:highlight w:val="none"/>
              </w:rPr>
              <w:t>投标文件均由资格文件、技术及商务文件、报价文件组成。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投标文件的上传和递交：</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（1）“电子加密投标文件”的上传、递交：</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a.投标供应商应在投标截止时间前将“电子加密投标文件”成功上传递交至“政府采购云平台”，否则投标无效。</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b.“电子加密投标文件”成功上传递交后，供应商可自行打印投标文件接收回执。</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（2）“备份投标文件”的密封包装、递交：</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sz w:val="24"/>
                <w:szCs w:val="24"/>
                <w:highlight w:val="none"/>
              </w:rPr>
              <w:t>a.投标供应商在“政府采购云平台”完成“电子加密投标文件”的上传递交后，还可以（EMS</w:t>
            </w:r>
            <w:r>
              <w:rPr>
                <w:rFonts w:hint="eastAsia" w:ascii="宋体" w:hAnsi="宋体" w:eastAsia="宋体" w:cs="宋体"/>
                <w:b/>
                <w:bCs/>
                <w:sz w:val="24"/>
                <w:szCs w:val="24"/>
                <w:highlight w:val="none"/>
                <w:lang w:eastAsia="zh-CN"/>
              </w:rPr>
              <w:t>等</w:t>
            </w:r>
            <w:r>
              <w:rPr>
                <w:rFonts w:hint="eastAsia" w:ascii="宋体" w:hAnsi="宋体" w:eastAsia="宋体" w:cs="宋体"/>
                <w:b/>
                <w:bCs/>
                <w:sz w:val="24"/>
                <w:szCs w:val="24"/>
                <w:highlight w:val="none"/>
              </w:rPr>
              <w:t>邮寄形式）在投标截止时间前递交以介质（U盘）存储的 “备份投标文件”（一份）；</w:t>
            </w:r>
          </w:p>
          <w:p>
            <w:pPr>
              <w:spacing w:line="60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b.“备份投标文件”应当密封包装，并在包装上标注投标项目名称、投标单位名称并加盖公章。没有密封包装或者逾期邮寄送达至投标地点的“备份投标文件”将不予接收；</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电子加密投标文件的解密和异常情况处理：</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（1）开标后，采购组织机构将向各投标供应商发出“电子加密投标文件”的解密通知，各投标供应商代表应当在接到解密通知后45分钟内自行完成“电子加密投标文件”的在线解密。</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投标截止时间：</w:t>
            </w:r>
            <w:r>
              <w:rPr>
                <w:rFonts w:hint="eastAsia" w:ascii="宋体" w:hAnsi="宋体" w:eastAsia="宋体" w:cs="宋体"/>
                <w:b w:val="0"/>
                <w:bCs w:val="0"/>
                <w:color w:val="000000"/>
                <w:sz w:val="24"/>
                <w:highlight w:val="none"/>
              </w:rPr>
              <w:t>2020年</w:t>
            </w:r>
            <w:r>
              <w:rPr>
                <w:rFonts w:hint="eastAsia" w:ascii="宋体" w:hAnsi="宋体" w:eastAsia="宋体" w:cs="宋体"/>
                <w:b w:val="0"/>
                <w:bCs w:val="0"/>
                <w:color w:val="000000"/>
                <w:sz w:val="24"/>
                <w:highlight w:val="none"/>
                <w:lang w:val="en-US" w:eastAsia="zh-CN"/>
              </w:rPr>
              <w:t>11</w:t>
            </w:r>
            <w:r>
              <w:rPr>
                <w:rFonts w:hint="eastAsia" w:ascii="宋体" w:hAnsi="宋体" w:eastAsia="宋体" w:cs="宋体"/>
                <w:b w:val="0"/>
                <w:bCs w:val="0"/>
                <w:color w:val="000000"/>
                <w:sz w:val="24"/>
                <w:highlight w:val="none"/>
              </w:rPr>
              <w:t>月</w:t>
            </w:r>
            <w:r>
              <w:rPr>
                <w:rFonts w:hint="eastAsia" w:ascii="宋体" w:hAnsi="宋体" w:eastAsia="宋体" w:cs="宋体"/>
                <w:b w:val="0"/>
                <w:bCs w:val="0"/>
                <w:color w:val="000000"/>
                <w:sz w:val="24"/>
                <w:highlight w:val="none"/>
                <w:lang w:val="en-US" w:eastAsia="zh-CN"/>
              </w:rPr>
              <w:t>16</w:t>
            </w:r>
            <w:r>
              <w:rPr>
                <w:rFonts w:hint="eastAsia" w:ascii="宋体" w:hAnsi="宋体" w:eastAsia="宋体" w:cs="宋体"/>
                <w:b w:val="0"/>
                <w:bCs w:val="0"/>
                <w:color w:val="000000"/>
                <w:sz w:val="24"/>
                <w:highlight w:val="none"/>
              </w:rPr>
              <w:t>日</w:t>
            </w:r>
            <w:r>
              <w:rPr>
                <w:rFonts w:hint="eastAsia" w:ascii="宋体" w:hAnsi="宋体" w:eastAsia="宋体" w:cs="宋体"/>
                <w:b w:val="0"/>
                <w:bCs w:val="0"/>
                <w:color w:val="000000"/>
                <w:sz w:val="24"/>
                <w:highlight w:val="none"/>
                <w:lang w:val="en-US" w:eastAsia="zh-CN"/>
              </w:rPr>
              <w:t>9</w:t>
            </w:r>
            <w:r>
              <w:rPr>
                <w:rFonts w:hint="eastAsia" w:ascii="宋体" w:hAnsi="宋体" w:eastAsia="宋体" w:cs="宋体"/>
                <w:b w:val="0"/>
                <w:bCs w:val="0"/>
                <w:color w:val="000000"/>
                <w:sz w:val="24"/>
                <w:highlight w:val="none"/>
              </w:rPr>
              <w:t>时</w:t>
            </w:r>
            <w:r>
              <w:rPr>
                <w:rFonts w:hint="eastAsia" w:ascii="宋体" w:hAnsi="宋体" w:eastAsia="宋体" w:cs="宋体"/>
                <w:b w:val="0"/>
                <w:bCs w:val="0"/>
                <w:color w:val="000000"/>
                <w:sz w:val="24"/>
                <w:highlight w:val="none"/>
                <w:lang w:val="en-US" w:eastAsia="zh-CN"/>
              </w:rPr>
              <w:t>00</w:t>
            </w:r>
            <w:r>
              <w:rPr>
                <w:rFonts w:hint="eastAsia" w:ascii="宋体" w:hAnsi="宋体" w:eastAsia="宋体" w:cs="宋体"/>
                <w:b w:val="0"/>
                <w:bCs w:val="0"/>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24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投标地点：</w:t>
            </w:r>
            <w:r>
              <w:rPr>
                <w:rFonts w:hint="eastAsia" w:ascii="宋体" w:hAnsi="宋体" w:eastAsia="宋体" w:cs="宋体"/>
                <w:b w:val="0"/>
                <w:bCs w:val="0"/>
                <w:color w:val="000000"/>
                <w:sz w:val="24"/>
                <w:highlight w:val="none"/>
                <w:lang w:bidi="ar"/>
              </w:rPr>
              <w:t>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15</w:t>
            </w:r>
          </w:p>
        </w:tc>
        <w:tc>
          <w:tcPr>
            <w:tcW w:w="8673" w:type="dxa"/>
            <w:gridSpan w:val="2"/>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16</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eastAsia="宋体" w:cs="宋体"/>
                <w:color w:val="000000"/>
                <w:sz w:val="24"/>
                <w:highlight w:val="none"/>
              </w:rPr>
            </w:pPr>
            <w:r>
              <w:rPr>
                <w:rFonts w:hint="eastAsia" w:ascii="宋体" w:hAnsi="宋体" w:eastAsia="宋体" w:cs="宋体"/>
                <w:b/>
                <w:bCs/>
                <w:sz w:val="24"/>
                <w:highlight w:val="none"/>
              </w:rPr>
              <w:t>加“▲”的资料为必须提供，否则将视为无效标处理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17</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1、投标截止后，在投标有效期内，投标人不能撤销投标文件。投标人强行撤销投标文件的，应按预算金额的2%赔偿对招标代理机构造成的损失。</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3、存在下列行为的，招标代理机构将其失信行为上报政府采购主管部门，由主管部门按有关规定对其违法失信行为记录进行公开：</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（1）中标或者成交后，拒绝签订政府采购合同的；</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18</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潜在供应商需在浙江政府采购网</w:t>
            </w:r>
            <w:r>
              <w:rPr>
                <w:rFonts w:hint="eastAsia" w:ascii="宋体" w:hAnsi="宋体" w:eastAsia="宋体" w:cs="宋体"/>
                <w:color w:val="000000"/>
                <w:sz w:val="24"/>
                <w:highlight w:val="none"/>
              </w:rPr>
              <w:drawing>
                <wp:inline distT="0" distB="0" distL="114300" distR="114300">
                  <wp:extent cx="189865" cy="142240"/>
                  <wp:effectExtent l="0" t="0" r="635" b="10160"/>
                  <wp:docPr id="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7"/>
                          <pic:cNvPicPr>
                            <a:picLocks noChangeAspect="1"/>
                          </pic:cNvPicPr>
                        </pic:nvPicPr>
                        <pic:blipFill>
                          <a:blip r:embed="rId10"/>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color w:val="000000"/>
                <w:sz w:val="24"/>
                <w:highlight w:val="none"/>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1、本项目对符合财政扶持政策的中小企业（小型、微型）、监狱企业、残疾人福利性单位给予价格优惠扶持，价格优惠扶持见《第三章 评分办法》。</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2、满足转发财政部 工业和信息化部关于印发《政府采购促进中小企业发展暂行办法》的通知（浙财采监[2012]11号）的规定的中小企业可享受优惠扶持。</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满足关于政府采购支持监狱企业发展有关问题的通知（财库[2014]68号）的规定的供应商可享受优惠扶持。</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满足关于促进残疾人就业政府采购政策的通知（财库[2017]141号）的规定的供应商可享受优惠扶持。</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3、节能产品、环境标志产品的强制采购政策</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4、节能产品、环境标志产品的优先采购政策</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根据《关于在政府采购活动中查询及使用信用记录有关问题的通知》财库[2016]125号的规定：</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（1）采购人或采购代理机构将对本项目供应商的信用记录进行查询。查询渠道为信用中国网站（www.creditchina.gov.cn）、中国政府采购网（www.ccgp.gov.cn）；</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（2）截止时点：提交投标文件（响应文件）截止时间前3年内；</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（3）查询记录和证据的留存：信用信息查询记录和证据以网页截图等方式留存。</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中标单位在中标公示结束后再递交与电子加密投标文件内容一致的书面投标文件（正本一份，副本四份）。</w:t>
            </w:r>
          </w:p>
        </w:tc>
      </w:tr>
    </w:tbl>
    <w:p>
      <w:pPr>
        <w:shd w:val="clear" w:color="auto" w:fill="FFFFFF"/>
        <w:snapToGrid w:val="0"/>
        <w:spacing w:line="600" w:lineRule="exact"/>
        <w:jc w:val="center"/>
        <w:outlineLvl w:val="1"/>
        <w:rPr>
          <w:rFonts w:hint="eastAsia" w:ascii="宋体" w:hAnsi="宋体" w:eastAsia="宋体" w:cs="宋体"/>
          <w:b/>
          <w:bCs/>
          <w:color w:val="000000"/>
          <w:sz w:val="24"/>
          <w:highlight w:val="none"/>
        </w:rPr>
      </w:pPr>
      <w:r>
        <w:rPr>
          <w:rFonts w:hint="eastAsia" w:ascii="宋体" w:hAnsi="宋体" w:eastAsia="宋体" w:cs="宋体"/>
          <w:color w:val="000000"/>
          <w:kern w:val="0"/>
          <w:sz w:val="24"/>
          <w:highlight w:val="none"/>
        </w:rPr>
        <w:br w:type="page"/>
      </w:r>
      <w:bookmarkEnd w:id="8"/>
      <w:bookmarkStart w:id="13" w:name="_Toc233618972"/>
      <w:bookmarkStart w:id="14" w:name="_Toc354996696"/>
      <w:bookmarkStart w:id="15" w:name="_Toc33194388"/>
      <w:bookmarkStart w:id="16" w:name="_Toc226106467"/>
      <w:bookmarkStart w:id="17" w:name="_Toc226106516"/>
      <w:bookmarkStart w:id="18" w:name="_Toc225840109"/>
      <w:bookmarkStart w:id="19" w:name="_Toc226521904"/>
      <w:r>
        <w:rPr>
          <w:rFonts w:hint="eastAsia" w:ascii="宋体" w:hAnsi="宋体" w:eastAsia="宋体" w:cs="宋体"/>
          <w:b/>
          <w:bCs/>
          <w:color w:val="000000"/>
          <w:sz w:val="24"/>
          <w:highlight w:val="none"/>
        </w:rPr>
        <w:t>一、总 则</w:t>
      </w:r>
      <w:bookmarkEnd w:id="13"/>
      <w:bookmarkEnd w:id="14"/>
      <w:bookmarkEnd w:id="15"/>
    </w:p>
    <w:p>
      <w:pPr>
        <w:snapToGrid w:val="0"/>
        <w:spacing w:line="600" w:lineRule="exact"/>
        <w:rPr>
          <w:rFonts w:hint="eastAsia" w:ascii="宋体" w:hAnsi="宋体" w:eastAsia="宋体" w:cs="宋体"/>
          <w:b/>
          <w:color w:val="000000"/>
          <w:sz w:val="24"/>
          <w:highlight w:val="none"/>
        </w:rPr>
      </w:pPr>
      <w:bookmarkStart w:id="20" w:name="_Toc91899872"/>
      <w:bookmarkStart w:id="21" w:name="_Hlt74730112"/>
      <w:bookmarkStart w:id="22" w:name="_Hlt74730208"/>
      <w:bookmarkStart w:id="23" w:name="_Toc354996697"/>
      <w:bookmarkStart w:id="24" w:name="_Toc233618973"/>
      <w:r>
        <w:rPr>
          <w:rFonts w:hint="eastAsia" w:ascii="宋体" w:hAnsi="宋体" w:eastAsia="宋体" w:cs="宋体"/>
          <w:b/>
          <w:color w:val="000000"/>
          <w:sz w:val="24"/>
          <w:highlight w:val="none"/>
        </w:rPr>
        <w:t>（一）项目说明</w:t>
      </w:r>
      <w:bookmarkEnd w:id="20"/>
    </w:p>
    <w:p>
      <w:pPr>
        <w:pStyle w:val="467"/>
        <w:snapToGrid w:val="0"/>
        <w:spacing w:line="60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rPr>
        <w:t>1、项目说明见投标须知前附表</w:t>
      </w:r>
      <w:r>
        <w:rPr>
          <w:rFonts w:hint="eastAsia" w:eastAsia="宋体" w:cs="宋体"/>
          <w:color w:val="000000"/>
          <w:highlight w:val="none"/>
          <w:lang w:eastAsia="zh-CN"/>
        </w:rPr>
        <w:t>（</w:t>
      </w:r>
      <w:r>
        <w:rPr>
          <w:rFonts w:hint="eastAsia" w:ascii="宋体" w:hAnsi="宋体" w:eastAsia="宋体" w:cs="宋体"/>
          <w:color w:val="000000"/>
          <w:highlight w:val="none"/>
        </w:rPr>
        <w:t>以下称“前附表”</w:t>
      </w:r>
      <w:r>
        <w:rPr>
          <w:rFonts w:hint="eastAsia" w:eastAsia="宋体" w:cs="宋体"/>
          <w:color w:val="000000"/>
          <w:highlight w:val="none"/>
          <w:lang w:eastAsia="zh-CN"/>
        </w:rPr>
        <w:t>）</w:t>
      </w:r>
      <w:r>
        <w:rPr>
          <w:rFonts w:hint="eastAsia" w:ascii="宋体" w:hAnsi="宋体" w:eastAsia="宋体" w:cs="宋体"/>
          <w:color w:val="000000"/>
          <w:highlight w:val="none"/>
        </w:rPr>
        <w:t>第1项所述。</w:t>
      </w:r>
    </w:p>
    <w:p>
      <w:pPr>
        <w:pStyle w:val="467"/>
        <w:tabs>
          <w:tab w:val="left" w:pos="6510"/>
        </w:tabs>
        <w:snapToGrid w:val="0"/>
        <w:spacing w:line="60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rPr>
        <w:t>2、采购单位</w:t>
      </w:r>
      <w:r>
        <w:rPr>
          <w:rFonts w:hint="eastAsia" w:eastAsia="宋体" w:cs="宋体"/>
          <w:color w:val="000000"/>
          <w:highlight w:val="none"/>
          <w:lang w:eastAsia="zh-CN"/>
        </w:rPr>
        <w:t>杭州市余杭区人民政府运河街道办事处</w:t>
      </w:r>
      <w:r>
        <w:rPr>
          <w:rFonts w:hint="eastAsia" w:ascii="宋体" w:hAnsi="宋体" w:eastAsia="宋体" w:cs="宋体"/>
          <w:color w:val="000000"/>
          <w:highlight w:val="none"/>
        </w:rPr>
        <w:t>为本项目的招标人（合同中的甲方），</w:t>
      </w:r>
      <w:r>
        <w:rPr>
          <w:rFonts w:hint="eastAsia" w:eastAsia="宋体" w:cs="宋体"/>
          <w:color w:val="000000"/>
          <w:highlight w:val="none"/>
          <w:lang w:eastAsia="zh-CN"/>
        </w:rPr>
        <w:t>杭州泓远工程咨询有限公司</w:t>
      </w:r>
      <w:r>
        <w:rPr>
          <w:rFonts w:hint="eastAsia" w:ascii="宋体" w:hAnsi="宋体" w:eastAsia="宋体" w:cs="宋体"/>
          <w:color w:val="000000"/>
          <w:highlight w:val="none"/>
        </w:rPr>
        <w:t>为招标代理机构，余杭区政府采购办公室为政府采购监督管理部门，自愿参加本次项目投标的法人、其他组织为投标人，经评审产生并经批准的投标人为中标人，签订合同后的中标人为供应商</w:t>
      </w:r>
      <w:r>
        <w:rPr>
          <w:rFonts w:hint="eastAsia" w:eastAsia="宋体" w:cs="宋体"/>
          <w:color w:val="000000"/>
          <w:highlight w:val="none"/>
          <w:lang w:eastAsia="zh-CN"/>
        </w:rPr>
        <w:t>（</w:t>
      </w:r>
      <w:r>
        <w:rPr>
          <w:rFonts w:hint="eastAsia" w:ascii="宋体" w:hAnsi="宋体" w:eastAsia="宋体" w:cs="宋体"/>
          <w:color w:val="000000"/>
          <w:highlight w:val="none"/>
        </w:rPr>
        <w:t>合同中的乙方</w:t>
      </w:r>
      <w:r>
        <w:rPr>
          <w:rFonts w:hint="eastAsia" w:eastAsia="宋体" w:cs="宋体"/>
          <w:color w:val="000000"/>
          <w:highlight w:val="none"/>
          <w:lang w:eastAsia="zh-CN"/>
        </w:rPr>
        <w:t>）</w:t>
      </w:r>
      <w:r>
        <w:rPr>
          <w:rFonts w:hint="eastAsia" w:ascii="宋体" w:hAnsi="宋体" w:eastAsia="宋体" w:cs="宋体"/>
          <w:color w:val="000000"/>
          <w:highlight w:val="none"/>
        </w:rPr>
        <w:t>。</w:t>
      </w:r>
    </w:p>
    <w:p>
      <w:pPr>
        <w:pStyle w:val="467"/>
        <w:snapToGrid w:val="0"/>
        <w:spacing w:line="60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rPr>
        <w:t>3、投标人一旦参与本次招标活动，即被视为接受了本招标文件的所有内容，如有任何异议，均已在答疑截止时间前提出。</w:t>
      </w:r>
    </w:p>
    <w:p>
      <w:pPr>
        <w:tabs>
          <w:tab w:val="left" w:pos="3780"/>
        </w:tabs>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eastAsia="宋体" w:cs="宋体"/>
          <w:color w:val="000000"/>
          <w:kern w:val="0"/>
          <w:sz w:val="24"/>
          <w:highlight w:val="none"/>
          <w:lang w:val="zh-CN"/>
        </w:rPr>
        <w:t>供应商</w:t>
      </w:r>
      <w:r>
        <w:rPr>
          <w:rFonts w:hint="eastAsia" w:ascii="宋体" w:hAnsi="宋体" w:eastAsia="宋体" w:cs="宋体"/>
          <w:color w:val="000000"/>
          <w:sz w:val="24"/>
          <w:highlight w:val="none"/>
        </w:rPr>
        <w:t>应承担相应后果，</w:t>
      </w:r>
      <w:r>
        <w:rPr>
          <w:rFonts w:hint="eastAsia" w:ascii="宋体" w:hAnsi="宋体" w:eastAsia="宋体" w:cs="宋体"/>
          <w:color w:val="000000"/>
          <w:kern w:val="0"/>
          <w:sz w:val="24"/>
          <w:highlight w:val="none"/>
          <w:lang w:val="zh-CN"/>
        </w:rPr>
        <w:t>并负责赔偿。</w:t>
      </w:r>
      <w:r>
        <w:rPr>
          <w:rFonts w:hint="eastAsia" w:ascii="宋体" w:hAnsi="宋体" w:eastAsia="宋体" w:cs="宋体"/>
          <w:color w:val="000000"/>
          <w:sz w:val="24"/>
          <w:highlight w:val="none"/>
        </w:rPr>
        <w:t>供应商为执行本项目合同而提供的技术资料等归招标人所有。</w:t>
      </w:r>
      <w:bookmarkStart w:id="25" w:name="_Toc91899873"/>
    </w:p>
    <w:p>
      <w:pPr>
        <w:tabs>
          <w:tab w:val="left" w:pos="3780"/>
        </w:tabs>
        <w:snapToGrid w:val="0"/>
        <w:spacing w:line="6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（二）采购方式</w:t>
      </w:r>
      <w:bookmarkEnd w:id="25"/>
    </w:p>
    <w:p>
      <w:pPr>
        <w:pStyle w:val="467"/>
        <w:snapToGrid w:val="0"/>
        <w:spacing w:line="600" w:lineRule="exact"/>
        <w:ind w:firstLine="480"/>
        <w:rPr>
          <w:rFonts w:hint="eastAsia" w:ascii="宋体" w:hAnsi="宋体" w:eastAsia="宋体" w:cs="宋体"/>
          <w:color w:val="000000"/>
          <w:highlight w:val="none"/>
        </w:rPr>
      </w:pPr>
      <w:r>
        <w:rPr>
          <w:rFonts w:hint="eastAsia" w:ascii="宋体" w:hAnsi="宋体" w:eastAsia="宋体" w:cs="宋体"/>
          <w:color w:val="000000"/>
          <w:highlight w:val="none"/>
        </w:rPr>
        <w:t>公开招标。</w:t>
      </w:r>
      <w:bookmarkEnd w:id="21"/>
      <w:bookmarkEnd w:id="22"/>
      <w:bookmarkStart w:id="26" w:name="_Hlt68516771"/>
      <w:bookmarkEnd w:id="26"/>
      <w:bookmarkStart w:id="27" w:name="_Hlt74388212"/>
      <w:bookmarkEnd w:id="27"/>
    </w:p>
    <w:p>
      <w:pPr>
        <w:snapToGrid w:val="0"/>
        <w:spacing w:line="600" w:lineRule="exact"/>
        <w:rPr>
          <w:rFonts w:hint="eastAsia" w:ascii="宋体" w:hAnsi="宋体" w:eastAsia="宋体" w:cs="宋体"/>
          <w:b/>
          <w:color w:val="000000"/>
          <w:sz w:val="24"/>
          <w:highlight w:val="none"/>
        </w:rPr>
      </w:pPr>
      <w:bookmarkStart w:id="28" w:name="_Hlt74730303"/>
      <w:bookmarkStart w:id="29" w:name="_Toc91899877"/>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lang w:val="zh-CN"/>
        </w:rPr>
        <w:t>定义</w:t>
      </w:r>
    </w:p>
    <w:p>
      <w:pPr>
        <w:snapToGrid w:val="0"/>
        <w:spacing w:line="600" w:lineRule="exact"/>
        <w:ind w:firstLine="481"/>
        <w:rPr>
          <w:rFonts w:hint="eastAsia" w:ascii="宋体" w:hAnsi="宋体" w:eastAsia="宋体" w:cs="宋体"/>
          <w:color w:val="000000"/>
          <w:kern w:val="0"/>
          <w:sz w:val="24"/>
          <w:highlight w:val="none"/>
          <w:lang w:val="zh-CN"/>
        </w:rPr>
      </w:pPr>
      <w:r>
        <w:rPr>
          <w:rFonts w:hint="eastAsia" w:ascii="宋体" w:hAnsi="宋体" w:eastAsia="宋体" w:cs="宋体"/>
          <w:b/>
          <w:color w:val="000000"/>
          <w:kern w:val="0"/>
          <w:sz w:val="24"/>
          <w:highlight w:val="none"/>
          <w:lang w:val="zh-CN"/>
        </w:rPr>
        <w:t>1、合格的投标人应具备的资格要求，</w:t>
      </w:r>
      <w:r>
        <w:rPr>
          <w:rFonts w:hint="eastAsia" w:ascii="宋体" w:hAnsi="宋体" w:eastAsia="宋体" w:cs="宋体"/>
          <w:color w:val="000000"/>
          <w:kern w:val="0"/>
          <w:sz w:val="24"/>
          <w:highlight w:val="none"/>
          <w:lang w:val="zh-CN"/>
        </w:rPr>
        <w:t>见招标文件第一部分“招标公告”。</w:t>
      </w:r>
    </w:p>
    <w:p>
      <w:pPr>
        <w:tabs>
          <w:tab w:val="left" w:pos="0"/>
        </w:tabs>
        <w:autoSpaceDE w:val="0"/>
        <w:autoSpaceDN w:val="0"/>
        <w:snapToGrid w:val="0"/>
        <w:spacing w:line="6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2、内容</w:t>
      </w:r>
    </w:p>
    <w:p>
      <w:pPr>
        <w:spacing w:line="60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sz w:val="24"/>
          <w:szCs w:val="24"/>
          <w:highlight w:val="none"/>
          <w:lang w:val="en-US" w:eastAsia="zh-CN"/>
        </w:rPr>
        <w:t>采购内容为</w:t>
      </w:r>
      <w:r>
        <w:rPr>
          <w:rFonts w:hint="eastAsia" w:ascii="宋体" w:hAnsi="宋体" w:eastAsia="宋体" w:cs="宋体"/>
          <w:sz w:val="24"/>
          <w:szCs w:val="24"/>
          <w:highlight w:val="none"/>
          <w:lang w:eastAsia="zh-CN"/>
        </w:rPr>
        <w:t>运河街道城市管理服务外包项目，</w:t>
      </w:r>
      <w:r>
        <w:rPr>
          <w:rFonts w:hint="eastAsia" w:ascii="宋体" w:hAnsi="宋体" w:eastAsia="宋体" w:cs="宋体"/>
          <w:color w:val="000000"/>
          <w:sz w:val="24"/>
          <w:highlight w:val="none"/>
          <w:lang w:eastAsia="zh-CN"/>
        </w:rPr>
        <w:t>详见“第三部分 项目技术规范和服务要求”</w:t>
      </w:r>
      <w:r>
        <w:rPr>
          <w:rFonts w:hint="eastAsia" w:ascii="宋体" w:hAnsi="宋体" w:eastAsia="宋体" w:cs="宋体"/>
          <w:color w:val="000000"/>
          <w:sz w:val="24"/>
          <w:highlight w:val="none"/>
        </w:rPr>
        <w:t>。</w:t>
      </w:r>
    </w:p>
    <w:p>
      <w:pPr>
        <w:pStyle w:val="40"/>
        <w:snapToGrid w:val="0"/>
        <w:spacing w:line="6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（四）投标费用</w:t>
      </w:r>
    </w:p>
    <w:p>
      <w:pPr>
        <w:snapToGrid w:val="0"/>
        <w:spacing w:line="600" w:lineRule="exact"/>
        <w:ind w:firstLine="523" w:firstLineChars="218"/>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投标人需自行承担涉及投标的一切税、费用</w:t>
      </w:r>
      <w:r>
        <w:rPr>
          <w:rFonts w:hint="eastAsia" w:ascii="宋体" w:hAnsi="宋体" w:eastAsia="宋体" w:cs="宋体"/>
          <w:color w:val="000000"/>
          <w:sz w:val="24"/>
          <w:highlight w:val="none"/>
          <w:lang w:val="zh-CN"/>
        </w:rPr>
        <w:t>。</w:t>
      </w:r>
    </w:p>
    <w:bookmarkEnd w:id="28"/>
    <w:bookmarkEnd w:id="29"/>
    <w:p>
      <w:pPr>
        <w:shd w:val="clear" w:color="auto" w:fill="FFFFFF"/>
        <w:snapToGrid w:val="0"/>
        <w:spacing w:line="600" w:lineRule="exact"/>
        <w:jc w:val="center"/>
        <w:outlineLvl w:val="1"/>
        <w:rPr>
          <w:rFonts w:hint="eastAsia" w:ascii="宋体" w:hAnsi="宋体" w:eastAsia="宋体" w:cs="宋体"/>
          <w:b/>
          <w:bCs/>
          <w:color w:val="000000"/>
          <w:sz w:val="24"/>
          <w:highlight w:val="none"/>
        </w:rPr>
      </w:pPr>
      <w:bookmarkStart w:id="30" w:name="_Toc33194389"/>
    </w:p>
    <w:p>
      <w:pPr>
        <w:shd w:val="clear" w:color="auto" w:fill="FFFFFF"/>
        <w:snapToGrid w:val="0"/>
        <w:spacing w:line="600" w:lineRule="exact"/>
        <w:jc w:val="center"/>
        <w:outlineLvl w:val="1"/>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二、招标文件</w:t>
      </w:r>
      <w:bookmarkEnd w:id="23"/>
      <w:bookmarkEnd w:id="24"/>
      <w:bookmarkEnd w:id="30"/>
    </w:p>
    <w:p>
      <w:pPr>
        <w:shd w:val="clear" w:color="auto" w:fill="FFFFFF"/>
        <w:snapToGrid w:val="0"/>
        <w:spacing w:line="600" w:lineRule="exact"/>
        <w:rPr>
          <w:rFonts w:hint="eastAsia" w:ascii="宋体" w:hAnsi="宋体" w:eastAsia="宋体" w:cs="宋体"/>
          <w:b/>
          <w:bCs/>
          <w:color w:val="000000"/>
          <w:sz w:val="24"/>
          <w:highlight w:val="none"/>
        </w:rPr>
      </w:pPr>
      <w:bookmarkStart w:id="31" w:name="_Toc91899880"/>
      <w:bookmarkStart w:id="32" w:name="_Hlt74730307"/>
      <w:r>
        <w:rPr>
          <w:rFonts w:hint="eastAsia" w:ascii="宋体" w:hAnsi="宋体" w:eastAsia="宋体" w:cs="宋体"/>
          <w:b/>
          <w:bCs/>
          <w:color w:val="000000"/>
          <w:sz w:val="24"/>
          <w:highlight w:val="none"/>
        </w:rPr>
        <w:t>（一）招标文件的构成</w:t>
      </w:r>
      <w:bookmarkEnd w:id="31"/>
    </w:p>
    <w:bookmarkEnd w:id="32"/>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1、招标文件包括下列文件及附件</w:t>
      </w:r>
    </w:p>
    <w:p>
      <w:pPr>
        <w:shd w:val="clear" w:color="auto" w:fill="FFFFFF"/>
        <w:snapToGrid w:val="0"/>
        <w:spacing w:line="600" w:lineRule="exact"/>
        <w:ind w:left="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第一部分  招标公告</w:t>
      </w:r>
    </w:p>
    <w:p>
      <w:pPr>
        <w:shd w:val="clear" w:color="auto" w:fill="FFFFFF"/>
        <w:snapToGrid w:val="0"/>
        <w:spacing w:line="600" w:lineRule="exact"/>
        <w:ind w:left="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第二部分  编制和提交投标文件须知</w:t>
      </w:r>
    </w:p>
    <w:p>
      <w:pPr>
        <w:shd w:val="clear" w:color="auto" w:fill="FFFFFF"/>
        <w:snapToGrid w:val="0"/>
        <w:spacing w:line="600" w:lineRule="exact"/>
        <w:ind w:left="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第三部分  项目技术规范和服务要求</w:t>
      </w:r>
    </w:p>
    <w:p>
      <w:pPr>
        <w:shd w:val="clear" w:color="auto" w:fill="FFFFFF"/>
        <w:snapToGrid w:val="0"/>
        <w:spacing w:line="600" w:lineRule="exact"/>
        <w:ind w:left="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第四部分  合同主要条款</w:t>
      </w:r>
    </w:p>
    <w:p>
      <w:pPr>
        <w:shd w:val="clear" w:color="auto" w:fill="FFFFFF"/>
        <w:snapToGrid w:val="0"/>
        <w:spacing w:line="600" w:lineRule="exact"/>
        <w:ind w:left="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第五部分  应提交的有关格式范例</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snapToGrid w:val="0"/>
        <w:spacing w:line="600" w:lineRule="exac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（二）招标文件的澄清</w:t>
      </w:r>
    </w:p>
    <w:p>
      <w:pPr>
        <w:pStyle w:val="156"/>
        <w:snapToGrid w:val="0"/>
        <w:spacing w:before="0" w:line="600" w:lineRule="exact"/>
        <w:ind w:left="120" w:leftChars="57"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2、投标人一旦参与本次采购活动，即被视为接受了本招标文件的所有内容，如有任何异议，均已在答疑截止时间前提出。</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（三）招标文件的修改</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60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2、若有必要，招标代理机构将酌情延长递交投标文件的截止日期。</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（四）投标报价</w:t>
      </w:r>
    </w:p>
    <w:p>
      <w:pPr>
        <w:pStyle w:val="156"/>
        <w:snapToGrid w:val="0"/>
        <w:spacing w:before="0" w:line="600" w:lineRule="exact"/>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1、报价</w:t>
      </w:r>
    </w:p>
    <w:p>
      <w:pPr>
        <w:pStyle w:val="156"/>
        <w:snapToGrid w:val="0"/>
        <w:spacing w:before="0" w:line="600" w:lineRule="exact"/>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有关本项目所需的一切费用均计入报价。投标人应根据《开标一览表》填写相关内容。《开标一览表》是报价的唯一载体。</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2、其它费用处理</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3、投标货币</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投标文件中价格全部采用人民币报价。报价应是唯一的，不接受有选择的报价。</w:t>
      </w:r>
    </w:p>
    <w:p>
      <w:pPr>
        <w:shd w:val="clear" w:color="auto" w:fill="FFFFFF"/>
        <w:snapToGrid w:val="0"/>
        <w:spacing w:line="60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4、投标人对在合同执行中，除上述费用及招标文件规定的由中标人负责的工作范围以外需要招标人协调或提供便利的工作应当在投标文件中说明。</w:t>
      </w:r>
    </w:p>
    <w:p>
      <w:pPr>
        <w:tabs>
          <w:tab w:val="left" w:pos="3780"/>
        </w:tabs>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5、其他注意事项：</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 xml:space="preserve">    投标人在投标活动中提供任何虚假材料，其投标无效，并上报监管部门。</w:t>
      </w:r>
    </w:p>
    <w:p>
      <w:pPr>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600" w:lineRule="exact"/>
        <w:ind w:firstLine="532" w:firstLineChars="222"/>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监狱企业是指由司法部认定的为罪犯、戒毒人员提供生产项目和劳动对象，且全部产权属于司法部监狱管理局、戒毒管理局、直属煤矿管理局，各省、自治区、直辖市监狱管理局、戒毒管理局，各地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设区的市</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监狱、强制隔离戒毒所、戒毒康复所，以及新疆生产建设兵团监狱管理局、戒毒管理局的企业。监狱企业参加政府采购活动时，应当提供由省级以上监狱管理局、戒毒管理局</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含新疆生产建设兵团</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出具的属于监狱企业的证明文件。</w:t>
      </w:r>
    </w:p>
    <w:p>
      <w:pPr>
        <w:tabs>
          <w:tab w:val="left" w:pos="3780"/>
        </w:tabs>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残疾人福利性单位：符合《财政部 民政部 中国残疾人联合会关于促进残疾人就业政府采购政策的通知》（财库（2017）141号）的规定单位。</w:t>
      </w:r>
    </w:p>
    <w:p>
      <w:pPr>
        <w:snapToGrid w:val="0"/>
        <w:spacing w:line="600" w:lineRule="exact"/>
        <w:jc w:val="center"/>
        <w:rPr>
          <w:rFonts w:hint="eastAsia" w:ascii="宋体" w:hAnsi="宋体" w:eastAsia="宋体" w:cs="宋体"/>
          <w:b/>
          <w:bCs/>
          <w:color w:val="000000"/>
          <w:sz w:val="24"/>
          <w:highlight w:val="none"/>
        </w:rPr>
      </w:pPr>
      <w:bookmarkStart w:id="33" w:name="_Toc33194390"/>
    </w:p>
    <w:p>
      <w:pPr>
        <w:snapToGrid w:val="0"/>
        <w:spacing w:line="60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三、</w:t>
      </w:r>
      <w:bookmarkStart w:id="34" w:name="_Hlt75236011"/>
      <w:bookmarkEnd w:id="34"/>
      <w:bookmarkStart w:id="35" w:name="_Toc354996698"/>
      <w:bookmarkStart w:id="36" w:name="_Toc233618974"/>
      <w:bookmarkStart w:id="37" w:name="_Toc91899884"/>
      <w:r>
        <w:rPr>
          <w:rFonts w:hint="eastAsia" w:ascii="宋体" w:hAnsi="宋体" w:eastAsia="宋体" w:cs="宋体"/>
          <w:b/>
          <w:bCs/>
          <w:color w:val="000000"/>
          <w:sz w:val="24"/>
          <w:highlight w:val="none"/>
        </w:rPr>
        <w:t>投标文件</w:t>
      </w:r>
      <w:bookmarkEnd w:id="33"/>
      <w:bookmarkEnd w:id="35"/>
      <w:bookmarkEnd w:id="36"/>
      <w:bookmarkEnd w:id="37"/>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（一）投标文件的语言</w:t>
      </w:r>
    </w:p>
    <w:p>
      <w:pPr>
        <w:shd w:val="clear" w:color="auto" w:fill="FFFFFF"/>
        <w:snapToGrid w:val="0"/>
        <w:spacing w:line="60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投标文件及投标人与采购有关的来往通知、函件和文件均应使用中文。</w:t>
      </w:r>
    </w:p>
    <w:p>
      <w:pPr>
        <w:pStyle w:val="156"/>
        <w:snapToGrid w:val="0"/>
        <w:spacing w:before="0" w:line="600" w:lineRule="exact"/>
        <w:ind w:firstLine="0" w:firstLineChars="0"/>
        <w:rPr>
          <w:rFonts w:hint="eastAsia" w:ascii="宋体" w:hAnsi="宋体" w:eastAsia="宋体" w:cs="宋体"/>
          <w:b/>
          <w:color w:val="000000"/>
          <w:szCs w:val="24"/>
          <w:highlight w:val="none"/>
        </w:rPr>
      </w:pPr>
      <w:bookmarkStart w:id="38" w:name="_Toc91899887"/>
      <w:r>
        <w:rPr>
          <w:rFonts w:hint="eastAsia" w:ascii="宋体" w:hAnsi="宋体" w:eastAsia="宋体" w:cs="宋体"/>
          <w:b/>
          <w:color w:val="000000"/>
          <w:szCs w:val="24"/>
          <w:highlight w:val="none"/>
        </w:rPr>
        <w:t>（二）投标文件的组成</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投标文件应当包括以下主要内容：资格文件、报价文件、商务技术文件。</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1、投标人的资格文件至少应包括以下内容： </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基本资格条件审查材料：</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【即证明其符合《中华人民共和国政府采购法》规定的供应商基本条件的有关资格证明文件。】</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包括：</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（1）营业执照</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或事业法人登记证书或其它工商等登记证明材料；自然人参与政府采购，提供身份证</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 xml:space="preserve">复印件； </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（2）最近一年财务报表</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复印件，新成立的公司提供情况说明</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（3）具有履行合同所必需的场地、设备和专业技术能力的承诺函；</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（4）依法缴纳税收和社会保障资金的承诺函；</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（5）参加政府采购活动前3年内在经营活动中没有重大违法记录的声明函；</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（6）单位负责人为同一人或者存在直接控股、管理关系的不同供应商，不得参加同一合同项下的政府采购活动承诺函；</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（7）投标供应商没有失信记录承诺函；</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（8）投</w:t>
      </w:r>
      <w:r>
        <w:rPr>
          <w:rFonts w:hint="eastAsia" w:ascii="宋体" w:hAnsi="宋体" w:eastAsia="宋体" w:cs="宋体"/>
          <w:color w:val="000000"/>
          <w:sz w:val="24"/>
          <w:szCs w:val="21"/>
          <w:highlight w:val="none"/>
        </w:rPr>
        <w:t>标供应商不属于</w:t>
      </w:r>
      <w:r>
        <w:rPr>
          <w:rFonts w:hint="eastAsia" w:ascii="宋体" w:hAnsi="宋体" w:eastAsia="宋体" w:cs="宋体"/>
          <w:color w:val="000000"/>
          <w:kern w:val="0"/>
          <w:sz w:val="24"/>
          <w:highlight w:val="none"/>
        </w:rPr>
        <w:t>公益一类事业单位、使用事业编制且由财政拨款保障的群团组织的</w:t>
      </w:r>
      <w:r>
        <w:rPr>
          <w:rFonts w:hint="eastAsia" w:ascii="宋体" w:hAnsi="宋体" w:eastAsia="宋体" w:cs="宋体"/>
          <w:color w:val="000000"/>
          <w:sz w:val="24"/>
          <w:szCs w:val="21"/>
          <w:highlight w:val="none"/>
        </w:rPr>
        <w:t>承诺函；</w:t>
      </w:r>
    </w:p>
    <w:p>
      <w:pPr>
        <w:snapToGrid w:val="0"/>
        <w:spacing w:line="600" w:lineRule="exact"/>
        <w:ind w:firstLine="480" w:firstLineChars="200"/>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lang w:eastAsia="zh-CN"/>
        </w:rPr>
        <w:t>）</w:t>
      </w:r>
      <w:r>
        <w:rPr>
          <w:rFonts w:hint="eastAsia" w:ascii="宋体" w:hAnsi="宋体" w:eastAsia="宋体" w:cs="宋体"/>
          <w:sz w:val="24"/>
          <w:highlight w:val="none"/>
          <w:lang w:val="en-US" w:eastAsia="zh-CN"/>
        </w:rPr>
        <w:t>保安服务许可证复印件；</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上述资格条件审查材料有一项不提供的，视为资格审查不通过。</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2、投标人的报价文件至少应包括以下内容： </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（1）投标响应函；</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（2）开标一览表；</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（3）报价明细清单；</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（4）中小企业声明函、监狱企业声明函、残疾人福利性单位声明函。 </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3、投标人的商务技术文件至少应包括以下内容： </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（1）法定代表人授权委托书；</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（2）法定代表人及授权委托人的身份证</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复印件加盖公章</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w:t>
      </w:r>
    </w:p>
    <w:p>
      <w:pPr>
        <w:snapToGrid w:val="0"/>
        <w:spacing w:line="600" w:lineRule="exact"/>
        <w:ind w:firstLine="482" w:firstLineChars="200"/>
        <w:rPr>
          <w:rFonts w:hint="eastAsia" w:ascii="宋体" w:hAnsi="宋体" w:eastAsia="宋体" w:cs="宋体"/>
          <w:color w:val="000000"/>
          <w:kern w:val="0"/>
          <w:sz w:val="24"/>
          <w:highlight w:val="none"/>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）采购需求实质性内容响应表（格式见第五部分  应提交的有关格式范例）</w:t>
      </w:r>
    </w:p>
    <w:p>
      <w:pPr>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对应评分细则提供相关证明资料</w:t>
      </w:r>
      <w:r>
        <w:rPr>
          <w:rFonts w:hint="eastAsia" w:ascii="宋体" w:hAnsi="宋体" w:eastAsia="宋体" w:cs="宋体"/>
          <w:color w:val="000000"/>
          <w:kern w:val="0"/>
          <w:sz w:val="24"/>
          <w:highlight w:val="none"/>
        </w:rPr>
        <w:t>；</w:t>
      </w:r>
    </w:p>
    <w:p>
      <w:pPr>
        <w:snapToGrid w:val="0"/>
        <w:spacing w:line="600" w:lineRule="exact"/>
        <w:ind w:firstLine="482" w:firstLineChars="200"/>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投标人的投标文件必须按照招标文件要求制作。</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（三）投标有效期</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1、投标文件合格投递后，自投标截止日期起，至前附表所列的日期内有效。</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2、在原定投标有效期之前，如果出现特殊情况，招标代理机构可以以书面形式通知投标人延长投标有效期。</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（四）投标保证金</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无。</w:t>
      </w:r>
    </w:p>
    <w:p>
      <w:pPr>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（五）</w:t>
      </w:r>
      <w:bookmarkEnd w:id="38"/>
      <w:bookmarkStart w:id="39" w:name="_Hlt68072998"/>
      <w:bookmarkEnd w:id="39"/>
      <w:bookmarkStart w:id="40" w:name="_Hlt68073093"/>
      <w:bookmarkEnd w:id="40"/>
      <w:bookmarkStart w:id="41" w:name="_Hlt68403820"/>
      <w:bookmarkEnd w:id="41"/>
      <w:bookmarkStart w:id="42" w:name="_Toc91899892"/>
      <w:bookmarkStart w:id="43" w:name="_Toc86216991"/>
      <w:bookmarkStart w:id="44" w:name="_Toc233618975"/>
      <w:r>
        <w:rPr>
          <w:rFonts w:hint="eastAsia" w:ascii="宋体" w:hAnsi="宋体" w:eastAsia="宋体" w:cs="宋体"/>
          <w:b/>
          <w:bCs/>
          <w:color w:val="000000"/>
          <w:sz w:val="24"/>
          <w:highlight w:val="none"/>
        </w:rPr>
        <w:t>投标文件编制</w:t>
      </w:r>
    </w:p>
    <w:p>
      <w:pPr>
        <w:spacing w:line="6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5.1</w:t>
      </w:r>
      <w:r>
        <w:rPr>
          <w:rFonts w:hint="eastAsia" w:ascii="宋体" w:hAnsi="宋体" w:eastAsia="宋体" w:cs="宋体"/>
          <w:b/>
          <w:color w:val="000000"/>
          <w:sz w:val="24"/>
          <w:highlight w:val="none"/>
        </w:rPr>
        <w:t>本项目通过“政府采购云平台（www.zcygov.cn）”实行在线投标响应（电子投标）。供应商应通过“政采云电子交易客户端”，并按照本招标文件和“政府采购云平台”的要求编制并加密投标文件。</w:t>
      </w:r>
    </w:p>
    <w:p>
      <w:pPr>
        <w:spacing w:line="600" w:lineRule="exact"/>
        <w:ind w:firstLine="422" w:firstLineChars="175"/>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600" w:lineRule="exact"/>
        <w:ind w:firstLine="422" w:firstLineChars="175"/>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5.4《投标文件》内容不完整、编排混乱导致《投标文件》被误读、漏读或者查找不到相关内容的，是投标供应商的责任。</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5.5《投标文件》因字迹潦草或表达不清所引起的后果由投标供应商负责。</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（六）投标文件的签章</w:t>
      </w:r>
    </w:p>
    <w:p>
      <w:pPr>
        <w:spacing w:line="600" w:lineRule="exact"/>
        <w:ind w:firstLine="463" w:firstLineChars="192"/>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6.1《投标文件》的签章：</w:t>
      </w:r>
      <w:r>
        <w:rPr>
          <w:rFonts w:hint="eastAsia" w:ascii="宋体" w:hAnsi="宋体" w:eastAsia="宋体" w:cs="宋体"/>
          <w:b/>
          <w:color w:val="000000"/>
          <w:sz w:val="24"/>
          <w:highlight w:val="none"/>
        </w:rPr>
        <w:t>见《前附表》；</w:t>
      </w:r>
    </w:p>
    <w:p>
      <w:pPr>
        <w:spacing w:line="600" w:lineRule="exact"/>
        <w:ind w:firstLine="463" w:firstLineChars="192"/>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6.2《投标文件》应由投标供应商法定代表人或其授权代表签字（或盖章），并时加盖投标供应商公章。</w:t>
      </w:r>
    </w:p>
    <w:p>
      <w:pPr>
        <w:spacing w:line="600" w:lineRule="exact"/>
        <w:ind w:firstLine="424" w:firstLineChars="176"/>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6.3电子签章操作指南详见采购公告附件</w:t>
      </w:r>
      <w:r>
        <w:rPr>
          <w:rFonts w:hint="eastAsia" w:ascii="宋体" w:hAnsi="宋体" w:eastAsia="宋体" w:cs="宋体"/>
          <w:b/>
          <w:color w:val="000000"/>
          <w:sz w:val="24"/>
          <w:highlight w:val="none"/>
        </w:rPr>
        <w:t>《供应商项目采购-电子招投标操作指南》</w:t>
      </w:r>
      <w:r>
        <w:rPr>
          <w:rFonts w:hint="eastAsia" w:ascii="宋体" w:hAnsi="宋体" w:eastAsia="宋体" w:cs="宋体"/>
          <w:color w:val="000000"/>
          <w:sz w:val="24"/>
          <w:highlight w:val="none"/>
        </w:rPr>
        <w:t>。</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（七）投标文件的形式</w:t>
      </w:r>
    </w:p>
    <w:p>
      <w:pPr>
        <w:spacing w:line="600" w:lineRule="exact"/>
        <w:ind w:firstLine="424" w:firstLineChars="176"/>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7.1投标文件的形式：见《前附表》；</w:t>
      </w:r>
    </w:p>
    <w:p>
      <w:pPr>
        <w:spacing w:line="600" w:lineRule="exact"/>
        <w:ind w:firstLine="424" w:firstLineChars="17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7.2“电子加密投标文件”：“电子加密投标文件”是指通过“政采云电子交易客户端”完成投标文件编制后生成并加密的数据电文形式的投标文件。</w:t>
      </w:r>
    </w:p>
    <w:p>
      <w:pPr>
        <w:spacing w:line="600" w:lineRule="exact"/>
        <w:ind w:firstLine="424" w:firstLineChars="17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（八）投标文件的份数</w:t>
      </w:r>
    </w:p>
    <w:p>
      <w:pPr>
        <w:spacing w:line="600" w:lineRule="exact"/>
        <w:ind w:firstLine="424" w:firstLineChars="176"/>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8.1投标文件的份数：见《前附表》。</w:t>
      </w:r>
    </w:p>
    <w:p>
      <w:pPr>
        <w:shd w:val="clear" w:color="auto" w:fill="FFFFFF"/>
        <w:snapToGrid w:val="0"/>
        <w:spacing w:line="600" w:lineRule="exact"/>
        <w:rPr>
          <w:rFonts w:hint="eastAsia" w:ascii="宋体" w:hAnsi="宋体" w:eastAsia="宋体" w:cs="宋体"/>
          <w:b/>
          <w:bCs/>
          <w:color w:val="000000"/>
          <w:sz w:val="24"/>
          <w:highlight w:val="none"/>
        </w:rPr>
      </w:pPr>
    </w:p>
    <w:p>
      <w:pPr>
        <w:snapToGrid w:val="0"/>
        <w:spacing w:line="600" w:lineRule="exact"/>
        <w:jc w:val="center"/>
        <w:outlineLvl w:val="1"/>
        <w:rPr>
          <w:rFonts w:hint="eastAsia" w:ascii="宋体" w:hAnsi="宋体" w:eastAsia="宋体" w:cs="宋体"/>
          <w:b/>
          <w:color w:val="000000"/>
          <w:sz w:val="24"/>
          <w:highlight w:val="none"/>
        </w:rPr>
      </w:pPr>
      <w:bookmarkStart w:id="45" w:name="_Toc412730341"/>
      <w:bookmarkStart w:id="46" w:name="_Toc462229099"/>
      <w:bookmarkStart w:id="47" w:name="_Toc33194391"/>
      <w:bookmarkStart w:id="48" w:name="_Toc354996699"/>
      <w:r>
        <w:rPr>
          <w:rFonts w:hint="eastAsia" w:ascii="宋体" w:hAnsi="宋体" w:eastAsia="宋体" w:cs="宋体"/>
          <w:b/>
          <w:color w:val="000000"/>
          <w:sz w:val="24"/>
          <w:highlight w:val="none"/>
        </w:rPr>
        <w:t>四、投标</w:t>
      </w:r>
      <w:bookmarkEnd w:id="45"/>
      <w:bookmarkEnd w:id="46"/>
      <w:bookmarkEnd w:id="47"/>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（一）投标文件的上传和递交</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1.1“投标文件”的上传、递交：</w:t>
      </w:r>
      <w:r>
        <w:rPr>
          <w:rFonts w:hint="eastAsia" w:ascii="宋体" w:hAnsi="宋体" w:eastAsia="宋体" w:cs="宋体"/>
          <w:b/>
          <w:color w:val="000000"/>
          <w:sz w:val="24"/>
          <w:highlight w:val="none"/>
        </w:rPr>
        <w:t>见《前附表》。</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（二）“电子加密投标文件”解密和异常情况处理</w:t>
      </w:r>
    </w:p>
    <w:p>
      <w:pPr>
        <w:spacing w:line="600" w:lineRule="exact"/>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2.1“电子加密投标文件”解密：</w:t>
      </w:r>
      <w:r>
        <w:rPr>
          <w:rFonts w:hint="eastAsia" w:ascii="宋体" w:hAnsi="宋体" w:eastAsia="宋体" w:cs="宋体"/>
          <w:b/>
          <w:color w:val="000000"/>
          <w:sz w:val="24"/>
          <w:highlight w:val="none"/>
        </w:rPr>
        <w:t>见《前附表》。</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（三）投标文件的补充、修改或撤回</w:t>
      </w:r>
    </w:p>
    <w:p>
      <w:pPr>
        <w:spacing w:line="600" w:lineRule="exact"/>
        <w:ind w:firstLine="426" w:firstLineChars="177"/>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600" w:lineRule="exact"/>
        <w:ind w:firstLine="426" w:firstLineChars="177"/>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3.2投标截止时间后，投标供应商不得撤回、修改《投标文件》。</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（四）投标文件的备选方案</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4.1投标供应商不得递交任何的</w:t>
      </w:r>
      <w:r>
        <w:rPr>
          <w:rFonts w:hint="eastAsia" w:ascii="宋体" w:hAnsi="宋体" w:eastAsia="宋体" w:cs="宋体"/>
          <w:b/>
          <w:color w:val="000000"/>
          <w:kern w:val="0"/>
          <w:sz w:val="24"/>
          <w:highlight w:val="none"/>
        </w:rPr>
        <w:t>投标备选（替代）方案</w:t>
      </w:r>
      <w:r>
        <w:rPr>
          <w:rFonts w:hint="eastAsia" w:ascii="宋体" w:hAnsi="宋体" w:eastAsia="宋体" w:cs="宋体"/>
          <w:b/>
          <w:color w:val="000000"/>
          <w:sz w:val="24"/>
          <w:highlight w:val="none"/>
        </w:rPr>
        <w:t>，否则其投标文件将作无效标处理。与“电子加密投标文件”同时生成的“备份投标文件”不是投标备选（替代）方案。</w:t>
      </w:r>
    </w:p>
    <w:p>
      <w:pPr>
        <w:pStyle w:val="156"/>
        <w:snapToGrid w:val="0"/>
        <w:spacing w:before="0" w:line="600" w:lineRule="exact"/>
        <w:ind w:firstLine="482"/>
        <w:rPr>
          <w:rFonts w:hint="eastAsia" w:ascii="宋体" w:hAnsi="宋体" w:eastAsia="宋体" w:cs="宋体"/>
          <w:b/>
          <w:color w:val="000000"/>
          <w:szCs w:val="24"/>
          <w:highlight w:val="none"/>
        </w:rPr>
      </w:pPr>
    </w:p>
    <w:p>
      <w:pPr>
        <w:snapToGrid w:val="0"/>
        <w:spacing w:line="600" w:lineRule="exact"/>
        <w:jc w:val="center"/>
        <w:outlineLvl w:val="1"/>
        <w:rPr>
          <w:rFonts w:hint="eastAsia" w:ascii="宋体" w:hAnsi="宋体" w:eastAsia="宋体" w:cs="宋体"/>
          <w:b/>
          <w:color w:val="000000"/>
          <w:sz w:val="24"/>
          <w:highlight w:val="none"/>
        </w:rPr>
      </w:pPr>
      <w:bookmarkStart w:id="49" w:name="_Toc462229100"/>
      <w:bookmarkStart w:id="50" w:name="_Toc33194392"/>
      <w:r>
        <w:rPr>
          <w:rFonts w:hint="eastAsia" w:ascii="宋体" w:hAnsi="宋体" w:eastAsia="宋体" w:cs="宋体"/>
          <w:b/>
          <w:color w:val="000000"/>
          <w:sz w:val="24"/>
          <w:highlight w:val="none"/>
        </w:rPr>
        <w:t>五、开 标</w:t>
      </w:r>
      <w:bookmarkEnd w:id="49"/>
      <w:bookmarkEnd w:id="50"/>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（一）开标形式</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 采购组织机构将按照招标文件规定的时间通过“政府采购云平台”组织开标、开启投标文件，所有供应商均应当准时在线参加。</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 开标准备</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2.1开标的准备工作由采购组织机构负责落实；</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2.2</w:t>
      </w:r>
      <w:r>
        <w:rPr>
          <w:rFonts w:hint="eastAsia" w:ascii="宋体" w:hAnsi="宋体" w:eastAsia="宋体" w:cs="宋体"/>
          <w:b/>
          <w:color w:val="000000"/>
          <w:sz w:val="24"/>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000000"/>
          <w:kern w:val="0"/>
          <w:sz w:val="24"/>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（三）开标流程（两阶段）</w:t>
      </w:r>
    </w:p>
    <w:p>
      <w:pPr>
        <w:spacing w:line="600" w:lineRule="exact"/>
        <w:ind w:firstLine="426" w:firstLineChars="177"/>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3.1开标第一阶段</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（2）投标文件解密结束，通过邮件形式发送各投标人组织签署《政府采购活动现场确认声明书》；</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（3）开启投标文件，进入资格审查；</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（4）开启资格审查通过的投标供应商的商务技术文件进入符合性审查、商务技术评审；</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（5）第一阶段开标结束。</w:t>
      </w:r>
    </w:p>
    <w:p>
      <w:pPr>
        <w:spacing w:line="600" w:lineRule="exact"/>
        <w:ind w:firstLine="426" w:firstLineChars="177"/>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600" w:lineRule="exact"/>
        <w:ind w:firstLine="426" w:firstLineChars="177"/>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3.2开标大会第二阶段</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600" w:lineRule="exact"/>
        <w:ind w:firstLine="424" w:firstLineChars="177"/>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（3）评审结束后，通过发送邮件形式公布中标（成交）候选供应商名单，及采购人最终确定中标或成交供应商名单的时间和公告方式等。</w:t>
      </w:r>
    </w:p>
    <w:p>
      <w:pPr>
        <w:spacing w:line="600" w:lineRule="exact"/>
        <w:ind w:firstLine="426" w:firstLineChars="177"/>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特别说明：如遇“政府采购云平台”电子化开标或评审程序调整的，按调整后程序执行。</w:t>
      </w:r>
    </w:p>
    <w:p>
      <w:pPr>
        <w:pStyle w:val="5"/>
        <w:numPr>
          <w:ilvl w:val="0"/>
          <w:numId w:val="0"/>
        </w:numPr>
        <w:tabs>
          <w:tab w:val="left" w:pos="1110"/>
        </w:tabs>
        <w:spacing w:line="600" w:lineRule="exact"/>
        <w:rPr>
          <w:rFonts w:hint="eastAsia" w:ascii="宋体" w:hAnsi="宋体" w:eastAsia="宋体" w:cs="宋体"/>
          <w:color w:val="000000"/>
          <w:sz w:val="24"/>
          <w:szCs w:val="24"/>
          <w:highlight w:val="none"/>
        </w:rPr>
      </w:pPr>
      <w:bookmarkStart w:id="51" w:name="_Toc24550037"/>
      <w:bookmarkStart w:id="52" w:name="_Toc33194393"/>
      <w:r>
        <w:rPr>
          <w:rFonts w:hint="eastAsia" w:ascii="宋体" w:hAnsi="宋体" w:eastAsia="宋体" w:cs="宋体"/>
          <w:color w:val="000000"/>
          <w:sz w:val="24"/>
          <w:szCs w:val="24"/>
          <w:highlight w:val="none"/>
        </w:rPr>
        <w:t>（四）投标供应商资格审查</w:t>
      </w:r>
      <w:bookmarkEnd w:id="51"/>
      <w:bookmarkEnd w:id="52"/>
    </w:p>
    <w:p>
      <w:pPr>
        <w:spacing w:line="600" w:lineRule="exact"/>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4.1开标大会第一阶段结束后，采购人或采购代理机构首先依法对各投标供应商的资格进行审查，审查各投标供应商的资格是否满足招标文件的要求。</w:t>
      </w:r>
      <w:r>
        <w:rPr>
          <w:rFonts w:hint="eastAsia" w:ascii="宋体" w:hAnsi="宋体" w:eastAsia="宋体" w:cs="宋体"/>
          <w:color w:val="000000"/>
          <w:sz w:val="24"/>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600" w:lineRule="exact"/>
        <w:ind w:firstLine="426" w:firstLineChars="177"/>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4.2投标供应商提交的资格证明材料无法证明其符合招标文件规定的“投标供应商资格要求”的，采购人或采购代理机构</w:t>
      </w:r>
      <w:r>
        <w:rPr>
          <w:rFonts w:hint="eastAsia" w:ascii="宋体" w:hAnsi="宋体" w:eastAsia="宋体" w:cs="宋体"/>
          <w:b/>
          <w:color w:val="000000"/>
          <w:kern w:val="0"/>
          <w:sz w:val="24"/>
          <w:highlight w:val="none"/>
        </w:rPr>
        <w:t>将对其作资格审查不通过处理（无效投标），并不再将其投标提交评标委员会进行后续评审。</w:t>
      </w:r>
    </w:p>
    <w:p>
      <w:pPr>
        <w:spacing w:line="600" w:lineRule="exact"/>
        <w:ind w:firstLine="426" w:firstLineChars="177"/>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4</w:t>
      </w:r>
      <w:r>
        <w:rPr>
          <w:rFonts w:hint="eastAsia" w:ascii="宋体" w:hAnsi="宋体" w:eastAsia="宋体" w:cs="宋体"/>
          <w:b/>
          <w:color w:val="000000"/>
          <w:kern w:val="0"/>
          <w:sz w:val="24"/>
          <w:highlight w:val="none"/>
        </w:rPr>
        <w:t>.3单位负责人为同一人或者存在直接控股、管理关系的不同供应商参加同一合同项下的政府采购活动的，相关投标供应商均作资格无效处理。</w:t>
      </w:r>
    </w:p>
    <w:bookmarkEnd w:id="42"/>
    <w:bookmarkEnd w:id="43"/>
    <w:bookmarkEnd w:id="44"/>
    <w:bookmarkEnd w:id="48"/>
    <w:p>
      <w:pPr>
        <w:snapToGrid w:val="0"/>
        <w:spacing w:line="600" w:lineRule="exact"/>
        <w:jc w:val="center"/>
        <w:outlineLvl w:val="1"/>
        <w:rPr>
          <w:rFonts w:hint="eastAsia" w:ascii="宋体" w:hAnsi="宋体" w:eastAsia="宋体" w:cs="宋体"/>
          <w:b/>
          <w:color w:val="000000"/>
          <w:sz w:val="24"/>
          <w:highlight w:val="none"/>
        </w:rPr>
      </w:pPr>
      <w:bookmarkStart w:id="53" w:name="_Toc412730343"/>
      <w:bookmarkStart w:id="54" w:name="_Toc462229101"/>
      <w:bookmarkStart w:id="55" w:name="_Toc86216994"/>
      <w:bookmarkStart w:id="56" w:name="_Toc233618978"/>
      <w:bookmarkStart w:id="57" w:name="_Toc354996702"/>
    </w:p>
    <w:p>
      <w:pPr>
        <w:snapToGrid w:val="0"/>
        <w:spacing w:line="600" w:lineRule="exact"/>
        <w:jc w:val="center"/>
        <w:outlineLvl w:val="1"/>
        <w:rPr>
          <w:rFonts w:hint="eastAsia" w:ascii="宋体" w:hAnsi="宋体" w:eastAsia="宋体" w:cs="宋体"/>
          <w:b/>
          <w:color w:val="000000"/>
          <w:sz w:val="24"/>
          <w:highlight w:val="none"/>
        </w:rPr>
      </w:pPr>
      <w:bookmarkStart w:id="58" w:name="_Toc33194394"/>
      <w:r>
        <w:rPr>
          <w:rFonts w:hint="eastAsia" w:ascii="宋体" w:hAnsi="宋体" w:eastAsia="宋体" w:cs="宋体"/>
          <w:b/>
          <w:color w:val="000000"/>
          <w:sz w:val="24"/>
          <w:highlight w:val="none"/>
        </w:rPr>
        <w:t>六、评 标</w:t>
      </w:r>
      <w:bookmarkEnd w:id="53"/>
      <w:bookmarkEnd w:id="54"/>
      <w:bookmarkEnd w:id="58"/>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（一）评审工作的组织</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（二）评标委员会的组建</w:t>
      </w:r>
    </w:p>
    <w:p>
      <w:pPr>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2.1评标委员会由采购人或采购代理机构依法组建，成员包括采购人代表和评审专家，成员人数为五人或以上单数，其中评审专家不少于成员总数的三分之二。</w:t>
      </w:r>
    </w:p>
    <w:p>
      <w:pPr>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2.2评标委员会成员名单在评审结果（采购结果）公告前保密。</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（三）评标委员会的职责</w:t>
      </w:r>
    </w:p>
    <w:p>
      <w:pPr>
        <w:spacing w:line="600" w:lineRule="exact"/>
        <w:ind w:firstLine="424" w:firstLineChars="176"/>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3.1评标委员会负责具体评审事务，并独立履行下列职责：</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（1）审查、评价投标文件是否符合招标文件的商务、技术等实质性要求；</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（2）要求投标人对投标文件有关事项作出澄清或者说明；</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（3）对投标文件进行比较和评价；</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（4）确定中标候选人名单，以及根据采购人委托直接确定中标人；</w:t>
      </w:r>
    </w:p>
    <w:p>
      <w:pPr>
        <w:spacing w:line="600" w:lineRule="exact"/>
        <w:ind w:firstLine="422" w:firstLineChars="1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向采购人、采购代理机构或者有关部门报告评审中发现的违法行为。</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（四）评审原则</w:t>
      </w:r>
    </w:p>
    <w:p>
      <w:pPr>
        <w:spacing w:line="600" w:lineRule="exact"/>
        <w:ind w:firstLine="424" w:firstLineChars="177"/>
        <w:rPr>
          <w:rFonts w:hint="eastAsia" w:ascii="宋体" w:hAnsi="宋体" w:eastAsia="宋体" w:cs="宋体"/>
          <w:color w:val="000000"/>
          <w:sz w:val="24"/>
          <w:highlight w:val="none"/>
        </w:rPr>
      </w:pPr>
      <w:r>
        <w:rPr>
          <w:rFonts w:hint="eastAsia" w:ascii="宋体" w:hAnsi="宋体" w:eastAsia="宋体" w:cs="宋体"/>
          <w:color w:val="000000"/>
          <w:sz w:val="24"/>
          <w:highlight w:val="none"/>
        </w:rPr>
        <w:t>4.1评审原则：</w:t>
      </w:r>
      <w:r>
        <w:rPr>
          <w:rFonts w:hint="eastAsia" w:ascii="宋体" w:hAnsi="宋体" w:eastAsia="宋体" w:cs="宋体"/>
          <w:color w:val="000000"/>
          <w:kern w:val="0"/>
          <w:sz w:val="24"/>
          <w:highlight w:val="none"/>
        </w:rPr>
        <w:t>评标委员会</w:t>
      </w:r>
      <w:r>
        <w:rPr>
          <w:rFonts w:hint="eastAsia" w:ascii="宋体" w:hAnsi="宋体" w:eastAsia="宋体" w:cs="宋体"/>
          <w:color w:val="000000"/>
          <w:sz w:val="24"/>
          <w:highlight w:val="none"/>
        </w:rPr>
        <w:t>按照客观、公正、审慎、择优的原则，根据招标文件规定的评审程序、评审方法和评审标准进行独立评审。</w:t>
      </w:r>
    </w:p>
    <w:p>
      <w:pPr>
        <w:spacing w:line="600" w:lineRule="exact"/>
        <w:ind w:firstLine="424" w:firstLineChars="177"/>
        <w:rPr>
          <w:rFonts w:hint="eastAsia" w:ascii="宋体" w:hAnsi="宋体" w:eastAsia="宋体" w:cs="宋体"/>
          <w:color w:val="000000"/>
          <w:sz w:val="24"/>
          <w:highlight w:val="none"/>
        </w:rPr>
      </w:pPr>
      <w:r>
        <w:rPr>
          <w:rFonts w:hint="eastAsia" w:ascii="宋体" w:hAnsi="宋体" w:eastAsia="宋体" w:cs="宋体"/>
          <w:color w:val="000000"/>
          <w:sz w:val="24"/>
          <w:highlight w:val="none"/>
        </w:rPr>
        <w:t>4.2评审工作将依据</w:t>
      </w:r>
      <w:r>
        <w:rPr>
          <w:rFonts w:hint="eastAsia" w:ascii="宋体" w:hAnsi="宋体" w:eastAsia="宋体" w:cs="宋体"/>
          <w:color w:val="000000"/>
          <w:kern w:val="0"/>
          <w:sz w:val="24"/>
          <w:highlight w:val="none"/>
        </w:rPr>
        <w:t>招标文件、投标文件及招标文件中事先已列明的内容进行（如现场方案讲解、演示等）。</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（五）评审意见的争议处理</w:t>
      </w:r>
    </w:p>
    <w:p>
      <w:pPr>
        <w:spacing w:line="600" w:lineRule="exact"/>
        <w:ind w:firstLine="424" w:firstLineChars="177"/>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5.1评标委员会成员对需要共同认定的事项存在争议的，按照少数服从多数的原则作出结论。持不同意见的评标委员会成员应当在评审报告上签署不同意见及理由，否则视为同意评审报告。</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（六）评委纪律</w:t>
      </w:r>
    </w:p>
    <w:p>
      <w:pPr>
        <w:spacing w:line="600" w:lineRule="exact"/>
        <w:ind w:firstLine="424" w:firstLineChars="177"/>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6.1评标委员会成员必须严格遵守保密规定，不得泄露评审的有关情况</w:t>
      </w:r>
      <w:r>
        <w:rPr>
          <w:rFonts w:hint="eastAsia" w:ascii="宋体" w:hAnsi="宋体" w:eastAsia="宋体" w:cs="宋体"/>
          <w:color w:val="000000"/>
          <w:kern w:val="0"/>
          <w:sz w:val="24"/>
          <w:highlight w:val="none"/>
        </w:rPr>
        <w:t>，任何单位和个人不得干扰、影响评标的正常进行，评标委员会成员不得私下与投标供应商接触，不得出现浙江省政府采购活动现场组织管理办法中规定的其他禁止行为。</w:t>
      </w:r>
    </w:p>
    <w:p>
      <w:pPr>
        <w:pStyle w:val="5"/>
        <w:numPr>
          <w:ilvl w:val="0"/>
          <w:numId w:val="0"/>
        </w:numPr>
        <w:tabs>
          <w:tab w:val="left" w:pos="1110"/>
        </w:tabs>
        <w:spacing w:line="600" w:lineRule="exact"/>
        <w:rPr>
          <w:rFonts w:hint="eastAsia" w:ascii="宋体" w:hAnsi="宋体" w:eastAsia="宋体" w:cs="宋体"/>
          <w:color w:val="000000"/>
          <w:sz w:val="24"/>
          <w:szCs w:val="24"/>
          <w:highlight w:val="none"/>
        </w:rPr>
      </w:pPr>
      <w:bookmarkStart w:id="59" w:name="_Toc24550043"/>
      <w:bookmarkStart w:id="60" w:name="_Toc33194395"/>
      <w:r>
        <w:rPr>
          <w:rFonts w:hint="eastAsia" w:ascii="宋体" w:hAnsi="宋体" w:eastAsia="宋体" w:cs="宋体"/>
          <w:color w:val="000000"/>
          <w:sz w:val="24"/>
          <w:szCs w:val="24"/>
          <w:highlight w:val="none"/>
        </w:rPr>
        <w:t>（七）</w:t>
      </w:r>
      <w:bookmarkEnd w:id="59"/>
      <w:bookmarkStart w:id="61" w:name="_Toc24550044"/>
      <w:r>
        <w:rPr>
          <w:rFonts w:hint="eastAsia" w:ascii="宋体" w:hAnsi="宋体" w:eastAsia="宋体" w:cs="宋体"/>
          <w:color w:val="000000"/>
          <w:sz w:val="24"/>
          <w:szCs w:val="24"/>
          <w:highlight w:val="none"/>
        </w:rPr>
        <w:t>评审流程及内容</w:t>
      </w:r>
      <w:bookmarkEnd w:id="60"/>
      <w:bookmarkEnd w:id="61"/>
    </w:p>
    <w:p>
      <w:pPr>
        <w:spacing w:line="600" w:lineRule="exact"/>
        <w:ind w:firstLine="424" w:firstLineChars="176"/>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本项目具体的评审事务由评标委员会负责，评审流程及内容如下：</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评审前准备</w:t>
      </w:r>
    </w:p>
    <w:p>
      <w:pPr>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7.1.1由评审专家推选评审小组组长，采购人代表不得担任评审小组组长。</w:t>
      </w:r>
    </w:p>
    <w:p>
      <w:pPr>
        <w:spacing w:line="600" w:lineRule="exact"/>
        <w:ind w:firstLine="424" w:firstLineChars="177"/>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7.2投标文件的初步审查、符合性审查</w:t>
      </w:r>
    </w:p>
    <w:p>
      <w:pPr>
        <w:spacing w:line="600" w:lineRule="exact"/>
        <w:ind w:firstLine="426" w:firstLineChars="177"/>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对所有通过资格审查的投标供应商的投标文件进行初步审查，审查、评价投标文件是否符合招标文件的商务、技术、服务等实质性要求。</w:t>
      </w:r>
    </w:p>
    <w:p>
      <w:pPr>
        <w:spacing w:line="600" w:lineRule="exact"/>
        <w:ind w:firstLine="424" w:firstLineChars="177"/>
        <w:rPr>
          <w:rFonts w:hint="eastAsia" w:ascii="宋体" w:hAnsi="宋体" w:eastAsia="宋体" w:cs="宋体"/>
          <w:color w:val="000000"/>
          <w:sz w:val="24"/>
          <w:highlight w:val="none"/>
        </w:rPr>
      </w:pPr>
      <w:r>
        <w:rPr>
          <w:rFonts w:hint="eastAsia" w:ascii="宋体" w:hAnsi="宋体" w:eastAsia="宋体" w:cs="宋体"/>
          <w:color w:val="000000"/>
          <w:sz w:val="24"/>
          <w:highlight w:val="none"/>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6"/>
        <w:numPr>
          <w:ilvl w:val="2"/>
          <w:numId w:val="0"/>
        </w:numPr>
        <w:spacing w:before="0" w:after="0" w:line="600" w:lineRule="exact"/>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投标文件的澄清、说明或补正</w:t>
      </w:r>
    </w:p>
    <w:p>
      <w:pPr>
        <w:spacing w:line="600" w:lineRule="exact"/>
        <w:ind w:firstLine="424" w:firstLineChars="177"/>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600" w:lineRule="exact"/>
        <w:ind w:firstLine="424" w:firstLineChars="177"/>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投标文件的错误修正</w:t>
      </w:r>
    </w:p>
    <w:p>
      <w:pPr>
        <w:spacing w:line="600" w:lineRule="exact"/>
        <w:ind w:firstLine="422" w:firstLineChars="175"/>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7.4.1《投标文件》如果出现计算或表达上的错误，修正错误的原则如下：</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（1）投标文件中开标一览表（报价表）内容与投标文件中相应内容不一致的，以开标一览表（报价表）为准。</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（2）《投标文件》的大写金额和小写金额不一致的，以大写金额为准；</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（3）单价金额小数点或者百分比有明显错位的，应以开标一览表（报价表）的总价为准，并修改单价；</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（4）总价金额与按单价汇总金额不一致的，以单价金额计算结果为准。</w:t>
      </w:r>
    </w:p>
    <w:p>
      <w:pPr>
        <w:spacing w:line="600" w:lineRule="exact"/>
        <w:ind w:firstLine="420" w:firstLineChars="175"/>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7.4.2对不同文字文本《投标文件》的解释发生异议的，以中文文本为准。</w:t>
      </w:r>
    </w:p>
    <w:p>
      <w:pPr>
        <w:pStyle w:val="365"/>
        <w:autoSpaceDE/>
        <w:adjustRightInd/>
        <w:snapToGrid w:val="0"/>
        <w:spacing w:before="0" w:line="600" w:lineRule="exact"/>
        <w:ind w:left="0" w:firstLine="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（八）投标文件有下列情况之一者将视为无效：</w:t>
      </w:r>
    </w:p>
    <w:p>
      <w:pPr>
        <w:spacing w:line="600" w:lineRule="exact"/>
        <w:ind w:firstLine="424" w:firstLineChars="176"/>
        <w:rPr>
          <w:rFonts w:hint="eastAsia" w:ascii="宋体" w:hAnsi="宋体" w:eastAsia="宋体" w:cs="宋体"/>
          <w:b/>
          <w:color w:val="000000"/>
          <w:kern w:val="0"/>
          <w:sz w:val="24"/>
          <w:highlight w:val="none"/>
        </w:rPr>
      </w:pPr>
      <w:bookmarkStart w:id="62" w:name="_Hlk33211013"/>
      <w:r>
        <w:rPr>
          <w:rFonts w:hint="eastAsia" w:ascii="宋体" w:hAnsi="宋体" w:eastAsia="宋体" w:cs="宋体"/>
          <w:b/>
          <w:color w:val="000000"/>
          <w:kern w:val="0"/>
          <w:sz w:val="24"/>
          <w:highlight w:val="none"/>
        </w:rPr>
        <w:t>8.1商务、技术文件符合性审查中，存在下列情形之一的，经评标委员会认定后作无效标处理：</w:t>
      </w:r>
    </w:p>
    <w:p>
      <w:pPr>
        <w:pStyle w:val="5"/>
        <w:numPr>
          <w:ilvl w:val="0"/>
          <w:numId w:val="0"/>
        </w:numPr>
        <w:tabs>
          <w:tab w:val="left" w:pos="1110"/>
        </w:tabs>
        <w:spacing w:line="600" w:lineRule="exact"/>
        <w:ind w:left="106" w:firstLine="241" w:firstLineChars="100"/>
        <w:jc w:val="left"/>
        <w:rPr>
          <w:rFonts w:hint="eastAsia" w:ascii="宋体" w:hAnsi="宋体" w:eastAsia="宋体" w:cs="宋体"/>
          <w:bCs w:val="0"/>
          <w:color w:val="000000"/>
          <w:sz w:val="24"/>
          <w:szCs w:val="24"/>
          <w:highlight w:val="none"/>
        </w:rPr>
      </w:pPr>
      <w:bookmarkStart w:id="63" w:name="_Toc33194396"/>
      <w:r>
        <w:rPr>
          <w:rFonts w:hint="eastAsia" w:ascii="宋体" w:hAnsi="宋体" w:eastAsia="宋体" w:cs="宋体"/>
          <w:bCs w:val="0"/>
          <w:color w:val="000000"/>
          <w:sz w:val="24"/>
          <w:szCs w:val="24"/>
          <w:highlight w:val="none"/>
        </w:rPr>
        <w:t>（1）投标文件未有效授权，法定代表人授权委托书等填写不完整或有涂改的；</w:t>
      </w:r>
      <w:bookmarkEnd w:id="63"/>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（2）投标文件没有对本招标文件作出实质性响应的，或不满足（不响应）本招标文件中标注“</w:t>
      </w:r>
      <w:r>
        <w:rPr>
          <w:rFonts w:hint="eastAsia" w:ascii="宋体" w:hAnsi="宋体" w:eastAsia="宋体" w:cs="宋体"/>
          <w:b/>
          <w:sz w:val="24"/>
          <w:highlight w:val="none"/>
        </w:rPr>
        <w:t>●</w:t>
      </w:r>
      <w:r>
        <w:rPr>
          <w:rFonts w:hint="eastAsia" w:ascii="宋体" w:hAnsi="宋体" w:eastAsia="宋体" w:cs="宋体"/>
          <w:b/>
          <w:color w:val="000000"/>
          <w:sz w:val="24"/>
          <w:highlight w:val="none"/>
        </w:rPr>
        <w:t>”的实质性要求条款的，或存在招标文件中明确规定的其他无效标情形的；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（3）投标文件存在一个或一个以上备选（替代）投标方案的；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（4）仅提交“备份投标文件”的；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（5）文件组成内容不齐全，本招标文件规定必须提供而未提供的（属于资格审查范围的除外）；</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（6）投标文件标注的响应或偏离情况与事实不符，或提供了虚假材料的；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（7）不响应或擅自改变本招标文件要求或投标文件有采购人不能接受的附加条件的；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（8）参加同一合同项下政府采购活动的不同供应商之间存在利害关系并且存在影响政府采购公平竞争行为的；</w:t>
      </w:r>
    </w:p>
    <w:p>
      <w:pPr>
        <w:pStyle w:val="5"/>
        <w:numPr>
          <w:ilvl w:val="0"/>
          <w:numId w:val="0"/>
        </w:numPr>
        <w:tabs>
          <w:tab w:val="left" w:pos="1110"/>
        </w:tabs>
        <w:spacing w:line="600" w:lineRule="exact"/>
        <w:ind w:left="560" w:firstLine="5" w:firstLineChars="2"/>
        <w:rPr>
          <w:rFonts w:hint="eastAsia" w:ascii="宋体" w:hAnsi="宋体" w:eastAsia="宋体" w:cs="宋体"/>
          <w:bCs w:val="0"/>
          <w:color w:val="000000"/>
          <w:sz w:val="24"/>
          <w:szCs w:val="24"/>
          <w:highlight w:val="none"/>
        </w:rPr>
      </w:pPr>
      <w:bookmarkStart w:id="64" w:name="_Toc33194397"/>
      <w:r>
        <w:rPr>
          <w:rFonts w:hint="eastAsia" w:ascii="宋体" w:hAnsi="宋体" w:eastAsia="宋体" w:cs="宋体"/>
          <w:bCs w:val="0"/>
          <w:color w:val="000000"/>
          <w:sz w:val="24"/>
          <w:szCs w:val="24"/>
          <w:highlight w:val="none"/>
        </w:rPr>
        <w:t>（9）招标人拟采购的产品如属于品目清单范围内的强制采购品目的，投标人未</w:t>
      </w:r>
      <w:bookmarkEnd w:id="64"/>
    </w:p>
    <w:p>
      <w:pPr>
        <w:pStyle w:val="5"/>
        <w:numPr>
          <w:ilvl w:val="0"/>
          <w:numId w:val="0"/>
        </w:numPr>
        <w:tabs>
          <w:tab w:val="left" w:pos="1110"/>
        </w:tabs>
        <w:spacing w:line="600" w:lineRule="exact"/>
        <w:ind w:left="106"/>
        <w:rPr>
          <w:rFonts w:hint="eastAsia" w:ascii="宋体" w:hAnsi="宋体" w:eastAsia="宋体" w:cs="宋体"/>
          <w:bCs w:val="0"/>
          <w:color w:val="000000"/>
          <w:sz w:val="24"/>
          <w:szCs w:val="24"/>
          <w:highlight w:val="none"/>
        </w:rPr>
      </w:pPr>
      <w:bookmarkStart w:id="65" w:name="_Toc33194398"/>
      <w:r>
        <w:rPr>
          <w:rFonts w:hint="eastAsia" w:ascii="宋体" w:hAnsi="宋体" w:eastAsia="宋体" w:cs="宋体"/>
          <w:bCs w:val="0"/>
          <w:color w:val="000000"/>
          <w:sz w:val="24"/>
          <w:szCs w:val="24"/>
          <w:highlight w:val="none"/>
        </w:rPr>
        <w:t>能在响应文件中提供国家确定的认证机构出具的、处于有效期之内的该产品节能产品、环境标志产品认证证书；</w:t>
      </w:r>
      <w:bookmarkEnd w:id="65"/>
    </w:p>
    <w:bookmarkEnd w:id="62"/>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（10）投标文件未按采购文件要求签字、盖章的；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（11）违反国家或政府部门相关法律、法规、文件规定的。</w:t>
      </w:r>
    </w:p>
    <w:p>
      <w:pPr>
        <w:spacing w:line="600" w:lineRule="exact"/>
        <w:ind w:firstLine="426" w:firstLineChars="177"/>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8.2报价文件符合性审查中，存在下列情形之一的，经评标委员会认定后作无效标处理：</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（1）投标文件没有对本招标文件作出实质性响应的，或不满足（不响应）本招标文件中标注“</w:t>
      </w:r>
      <w:r>
        <w:rPr>
          <w:rFonts w:hint="eastAsia" w:ascii="宋体" w:hAnsi="宋体" w:eastAsia="宋体" w:cs="宋体"/>
          <w:b/>
          <w:sz w:val="24"/>
          <w:highlight w:val="none"/>
        </w:rPr>
        <w:t>●</w:t>
      </w:r>
      <w:r>
        <w:rPr>
          <w:rFonts w:hint="eastAsia" w:ascii="宋体" w:hAnsi="宋体" w:eastAsia="宋体" w:cs="宋体"/>
          <w:b/>
          <w:color w:val="000000"/>
          <w:sz w:val="24"/>
          <w:highlight w:val="none"/>
        </w:rPr>
        <w:t>”的实质性要求条款的，或存在招标文件中明确规定的其他无效标情形的；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（2）投标文件存在一个或一个以上备选（替代）投标方案的；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（3）未按照招标文件标明的币种报价的，或者投标报价涵盖的内容不符合招标文件要求的；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（4）《开标一览表》内容与《投标报价明细表》内容不一致且拒不接受修正的；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（5）投标报价具有选择性，唱标价格与《投标文件》承诺的优惠（折扣）后价格不一致的；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（6）投标报价超过采购预算（或最高限价）的；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（7）仅提交“备份投标文件”的；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（8）投标文件组成内容不齐全，本招标文件规定必须提供而未提供的（属于资格审查范围的除外）；</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（9）投标文件标注的响应或偏离情况与事实不符，或提供了虚假材料的；</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（10）不响应或擅自改变本招标文件要求或投标文件有采购人不能接受的附加条件的；</w:t>
      </w:r>
    </w:p>
    <w:p>
      <w:pPr>
        <w:shd w:val="clear" w:color="auto" w:fill="FFFFFF"/>
        <w:autoSpaceDE w:val="0"/>
        <w:autoSpaceDN w:val="0"/>
        <w:snapToGrid w:val="0"/>
        <w:spacing w:line="6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6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（12）投标文件未按采购文件要求签字、盖章的；</w:t>
      </w:r>
    </w:p>
    <w:p>
      <w:pPr>
        <w:pStyle w:val="6"/>
        <w:numPr>
          <w:ilvl w:val="2"/>
          <w:numId w:val="0"/>
        </w:numPr>
        <w:spacing w:before="0" w:after="0" w:line="600" w:lineRule="exact"/>
        <w:ind w:firstLine="482" w:firstLineChars="200"/>
        <w:jc w:val="both"/>
        <w:rPr>
          <w:rFonts w:hint="eastAsia" w:ascii="宋体" w:hAnsi="宋体" w:eastAsia="宋体" w:cs="宋体"/>
          <w:b w:val="0"/>
          <w:color w:val="000000"/>
          <w:sz w:val="24"/>
          <w:szCs w:val="24"/>
          <w:highlight w:val="none"/>
        </w:rPr>
      </w:pPr>
      <w:r>
        <w:rPr>
          <w:rFonts w:hint="eastAsia" w:ascii="宋体" w:hAnsi="宋体" w:eastAsia="宋体" w:cs="宋体"/>
          <w:color w:val="000000"/>
          <w:sz w:val="24"/>
          <w:szCs w:val="24"/>
          <w:highlight w:val="none"/>
        </w:rPr>
        <w:t>（13）违反国家或政府部门相关法律、法规、文件规定的。</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（九）投标文件的评估、比较、评分</w:t>
      </w:r>
    </w:p>
    <w:p>
      <w:pPr>
        <w:spacing w:line="600" w:lineRule="exact"/>
        <w:ind w:firstLine="424" w:firstLineChars="177"/>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pPr>
        <w:spacing w:line="600" w:lineRule="exact"/>
        <w:ind w:firstLine="424" w:firstLineChars="177"/>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（十）修改评审结果</w:t>
      </w:r>
    </w:p>
    <w:p>
      <w:pPr>
        <w:spacing w:line="600" w:lineRule="exact"/>
        <w:ind w:firstLine="487" w:firstLineChars="202"/>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10.1评标结果汇总完成后，除下列情形外，任何人不得修改评标结果：</w:t>
      </w:r>
    </w:p>
    <w:p>
      <w:pPr>
        <w:spacing w:line="6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（1）分值汇总计算错误的；</w:t>
      </w:r>
    </w:p>
    <w:p>
      <w:pPr>
        <w:spacing w:line="6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（2）分项评分超出评分标准范围的；</w:t>
      </w:r>
    </w:p>
    <w:p>
      <w:pPr>
        <w:spacing w:line="6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（3）评标委员会成员对客观评审因素评分不一致的；</w:t>
      </w:r>
    </w:p>
    <w:p>
      <w:pPr>
        <w:spacing w:line="6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（4）经评标委员会认定评分畸高、畸低的。</w:t>
      </w:r>
    </w:p>
    <w:p>
      <w:pPr>
        <w:spacing w:line="600" w:lineRule="exact"/>
        <w:ind w:firstLine="487" w:firstLineChars="202"/>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10.2评标报告签署前，经复核发现存在以上情形之一的，评标委员会将当场修改评标结果，并在评标报告中记载。</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（十一）供应商排序及推荐中标（成交）候选供应商</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评标委员会根据以下规定确定供应商排名并推荐中标（成交）候选供应商。</w:t>
      </w:r>
    </w:p>
    <w:p>
      <w:pPr>
        <w:spacing w:line="600" w:lineRule="exact"/>
        <w:ind w:firstLine="465" w:firstLineChars="193"/>
        <w:rPr>
          <w:rFonts w:hint="eastAsia" w:ascii="宋体" w:hAnsi="宋体" w:eastAsia="宋体" w:cs="宋体"/>
          <w:color w:val="000000"/>
          <w:kern w:val="0"/>
          <w:sz w:val="24"/>
          <w:highlight w:val="none"/>
        </w:rPr>
      </w:pPr>
      <w:r>
        <w:rPr>
          <w:rFonts w:hint="eastAsia" w:ascii="宋体" w:hAnsi="宋体" w:eastAsia="宋体" w:cs="宋体"/>
          <w:b/>
          <w:color w:val="000000"/>
          <w:sz w:val="24"/>
          <w:highlight w:val="none"/>
        </w:rPr>
        <w:t>11.1评标委员会根据各投标供应商的综合得分（商务技术分与报价得分之和）从高到低依次进行排名排序。特殊情形按以下原则处理：</w:t>
      </w:r>
    </w:p>
    <w:p>
      <w:pPr>
        <w:spacing w:line="600" w:lineRule="exact"/>
        <w:ind w:firstLine="463" w:firstLineChars="193"/>
        <w:rPr>
          <w:rFonts w:hint="eastAsia" w:ascii="宋体" w:hAnsi="宋体" w:eastAsia="宋体" w:cs="宋体"/>
          <w:color w:val="000000"/>
          <w:sz w:val="24"/>
          <w:highlight w:val="none"/>
        </w:rPr>
      </w:pPr>
      <w:r>
        <w:rPr>
          <w:rFonts w:hint="eastAsia" w:ascii="宋体" w:hAnsi="宋体" w:eastAsia="宋体" w:cs="宋体"/>
          <w:color w:val="000000"/>
          <w:sz w:val="24"/>
          <w:highlight w:val="none"/>
        </w:rPr>
        <w:t>（1）综合得分相同的，按投标报价低的优先原则确定排名；</w:t>
      </w:r>
    </w:p>
    <w:p>
      <w:pPr>
        <w:spacing w:line="600" w:lineRule="exact"/>
        <w:ind w:firstLine="463" w:firstLineChars="193"/>
        <w:rPr>
          <w:rFonts w:hint="eastAsia" w:ascii="宋体" w:hAnsi="宋体" w:eastAsia="宋体" w:cs="宋体"/>
          <w:color w:val="000000"/>
          <w:sz w:val="24"/>
          <w:highlight w:val="none"/>
        </w:rPr>
      </w:pPr>
      <w:r>
        <w:rPr>
          <w:rFonts w:hint="eastAsia" w:ascii="宋体" w:hAnsi="宋体" w:eastAsia="宋体" w:cs="宋体"/>
          <w:color w:val="000000"/>
          <w:sz w:val="24"/>
          <w:highlight w:val="none"/>
        </w:rPr>
        <w:t>（2）综合得分和投标报价均相同的，按技术资信得分从高到低确定排名；</w:t>
      </w:r>
    </w:p>
    <w:p>
      <w:pPr>
        <w:spacing w:line="600" w:lineRule="exact"/>
        <w:ind w:firstLine="463" w:firstLineChars="193"/>
        <w:rPr>
          <w:rFonts w:hint="eastAsia" w:ascii="宋体" w:hAnsi="宋体" w:eastAsia="宋体" w:cs="宋体"/>
          <w:color w:val="000000"/>
          <w:sz w:val="24"/>
          <w:highlight w:val="none"/>
        </w:rPr>
      </w:pPr>
      <w:r>
        <w:rPr>
          <w:rFonts w:hint="eastAsia" w:ascii="宋体" w:hAnsi="宋体" w:eastAsia="宋体" w:cs="宋体"/>
          <w:color w:val="000000"/>
          <w:sz w:val="24"/>
          <w:highlight w:val="none"/>
        </w:rPr>
        <w:t>（3）综合得分、投标报价和技术资信得分均相同的由评标委员会全体成员记名投票按少数服从多数的原则确定排名。</w:t>
      </w:r>
    </w:p>
    <w:p>
      <w:pPr>
        <w:spacing w:line="600" w:lineRule="exact"/>
        <w:ind w:firstLine="426" w:firstLineChars="17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11.2根据最终得分排序，通过书面评审报告的形式，向采购人推荐</w:t>
      </w:r>
      <w:r>
        <w:rPr>
          <w:rFonts w:hint="eastAsia" w:ascii="宋体" w:hAnsi="宋体" w:eastAsia="宋体" w:cs="宋体"/>
          <w:b/>
          <w:color w:val="000000"/>
          <w:kern w:val="0"/>
          <w:sz w:val="24"/>
          <w:highlight w:val="none"/>
        </w:rPr>
        <w:t>排名第一的投标供应商为中标（成交）候选供应商</w:t>
      </w:r>
      <w:r>
        <w:rPr>
          <w:rFonts w:hint="eastAsia" w:ascii="宋体" w:hAnsi="宋体" w:eastAsia="宋体" w:cs="宋体"/>
          <w:b/>
          <w:color w:val="000000"/>
          <w:sz w:val="24"/>
          <w:highlight w:val="none"/>
        </w:rPr>
        <w:t>。</w:t>
      </w:r>
    </w:p>
    <w:p>
      <w:pPr>
        <w:pStyle w:val="6"/>
        <w:numPr>
          <w:ilvl w:val="2"/>
          <w:numId w:val="0"/>
        </w:numPr>
        <w:spacing w:before="0" w:after="0" w:line="600" w:lineRule="exact"/>
        <w:ind w:left="720" w:hanging="7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（十二）起草、签署评审报告</w:t>
      </w:r>
    </w:p>
    <w:p>
      <w:pPr>
        <w:spacing w:line="600" w:lineRule="exact"/>
        <w:ind w:firstLine="463" w:firstLineChars="193"/>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40"/>
        <w:snapToGrid w:val="0"/>
        <w:spacing w:line="600" w:lineRule="exact"/>
        <w:rPr>
          <w:rFonts w:hint="eastAsia" w:ascii="宋体" w:hAnsi="宋体" w:eastAsia="宋体" w:cs="宋体"/>
          <w:b/>
          <w:color w:val="000000"/>
          <w:sz w:val="24"/>
          <w:szCs w:val="24"/>
          <w:highlight w:val="none"/>
        </w:rPr>
      </w:pPr>
      <w:bookmarkStart w:id="66" w:name="_Toc91899903"/>
      <w:r>
        <w:rPr>
          <w:rFonts w:hint="eastAsia" w:ascii="宋体" w:hAnsi="宋体" w:eastAsia="宋体" w:cs="宋体"/>
          <w:b/>
          <w:color w:val="000000"/>
          <w:sz w:val="24"/>
          <w:szCs w:val="24"/>
          <w:highlight w:val="none"/>
        </w:rPr>
        <w:t>（十三）评标办法</w:t>
      </w:r>
    </w:p>
    <w:p>
      <w:pPr>
        <w:snapToGrid w:val="0"/>
        <w:spacing w:line="6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1、</w:t>
      </w:r>
      <w:r>
        <w:rPr>
          <w:rFonts w:hint="eastAsia" w:ascii="宋体" w:hAnsi="宋体" w:eastAsia="宋体" w:cs="宋体"/>
          <w:b/>
          <w:color w:val="000000"/>
          <w:sz w:val="24"/>
          <w:highlight w:val="none"/>
        </w:rPr>
        <w:t>本项目采用综合评分法</w:t>
      </w:r>
      <w:r>
        <w:rPr>
          <w:rFonts w:hint="eastAsia" w:ascii="宋体" w:hAnsi="宋体" w:eastAsia="宋体" w:cs="宋体"/>
          <w:color w:val="000000"/>
          <w:sz w:val="24"/>
          <w:highlight w:val="none"/>
        </w:rPr>
        <w:t>，总分为100分，其中商务、技术</w:t>
      </w:r>
      <w:r>
        <w:rPr>
          <w:rFonts w:hint="eastAsia" w:ascii="宋体" w:hAnsi="宋体" w:eastAsia="宋体" w:cs="宋体"/>
          <w:color w:val="000000"/>
          <w:sz w:val="24"/>
          <w:highlight w:val="none"/>
          <w:lang w:val="en-US" w:eastAsia="zh-CN"/>
        </w:rPr>
        <w:t>90</w:t>
      </w:r>
      <w:r>
        <w:rPr>
          <w:rFonts w:hint="eastAsia" w:ascii="宋体" w:hAnsi="宋体" w:eastAsia="宋体" w:cs="宋体"/>
          <w:color w:val="000000"/>
          <w:sz w:val="24"/>
          <w:highlight w:val="none"/>
        </w:rPr>
        <w:t>分，价格分</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分。</w:t>
      </w:r>
    </w:p>
    <w:p>
      <w:pPr>
        <w:snapToGrid w:val="0"/>
        <w:spacing w:line="6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w:t>
      </w:r>
      <w:r>
        <w:rPr>
          <w:rFonts w:hint="eastAsia" w:ascii="宋体" w:hAnsi="宋体" w:eastAsia="宋体" w:cs="宋体"/>
          <w:color w:val="000000"/>
          <w:sz w:val="24"/>
          <w:highlight w:val="none"/>
        </w:rPr>
        <w:t>商务、技术评标细则（</w:t>
      </w:r>
      <w:r>
        <w:rPr>
          <w:rFonts w:hint="eastAsia" w:ascii="宋体" w:hAnsi="宋体" w:eastAsia="宋体" w:cs="宋体"/>
          <w:color w:val="000000"/>
          <w:sz w:val="24"/>
          <w:highlight w:val="none"/>
          <w:lang w:val="en-US" w:eastAsia="zh-CN"/>
        </w:rPr>
        <w:t>90</w:t>
      </w:r>
      <w:r>
        <w:rPr>
          <w:rFonts w:hint="eastAsia" w:ascii="宋体" w:hAnsi="宋体" w:eastAsia="宋体" w:cs="宋体"/>
          <w:color w:val="000000"/>
          <w:sz w:val="24"/>
          <w:highlight w:val="none"/>
        </w:rPr>
        <w:t>分）</w:t>
      </w:r>
    </w:p>
    <w:p>
      <w:pPr>
        <w:pStyle w:val="2"/>
        <w:spacing w:line="6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技术分（</w:t>
      </w:r>
      <w:r>
        <w:rPr>
          <w:rFonts w:hint="eastAsia" w:ascii="宋体" w:hAnsi="宋体" w:eastAsia="宋体" w:cs="宋体"/>
          <w:color w:val="000000"/>
          <w:sz w:val="24"/>
          <w:szCs w:val="24"/>
          <w:highlight w:val="none"/>
          <w:lang w:val="en-US" w:eastAsia="zh-CN"/>
        </w:rPr>
        <w:t>69分</w:t>
      </w:r>
      <w:r>
        <w:rPr>
          <w:rFonts w:hint="eastAsia" w:ascii="宋体" w:hAnsi="宋体" w:eastAsia="宋体" w:cs="宋体"/>
          <w:color w:val="000000"/>
          <w:sz w:val="24"/>
          <w:szCs w:val="24"/>
          <w:highlight w:val="none"/>
          <w:lang w:eastAsia="zh-CN"/>
        </w:rPr>
        <w:t>）</w:t>
      </w:r>
    </w:p>
    <w:tbl>
      <w:tblPr>
        <w:tblStyle w:val="76"/>
        <w:tblW w:w="9140"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7483"/>
        <w:gridCol w:w="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7483"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评分内容</w:t>
            </w:r>
          </w:p>
        </w:tc>
        <w:tc>
          <w:tcPr>
            <w:tcW w:w="91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483" w:type="dxa"/>
            <w:noWrap w:val="0"/>
            <w:vAlign w:val="center"/>
          </w:tcPr>
          <w:p>
            <w:pPr>
              <w:spacing w:line="600" w:lineRule="exact"/>
              <w:jc w:val="left"/>
              <w:rPr>
                <w:rFonts w:hint="eastAsia" w:ascii="宋体" w:hAnsi="宋体" w:eastAsia="宋体" w:cs="宋体"/>
                <w:sz w:val="24"/>
                <w:highlight w:val="none"/>
                <w:lang w:eastAsia="zh-CN"/>
              </w:rPr>
            </w:pPr>
            <w:r>
              <w:rPr>
                <w:rFonts w:hint="eastAsia" w:ascii="宋体" w:hAnsi="宋体" w:eastAsia="宋体" w:cs="宋体"/>
                <w:sz w:val="24"/>
                <w:szCs w:val="24"/>
                <w:highlight w:val="none"/>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sz w:val="24"/>
                <w:szCs w:val="24"/>
                <w:highlight w:val="none"/>
                <w:lang w:eastAsia="zh-CN"/>
              </w:rPr>
              <w:t>；比较打分。</w:t>
            </w:r>
          </w:p>
        </w:tc>
        <w:tc>
          <w:tcPr>
            <w:tcW w:w="919"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7483" w:type="dxa"/>
            <w:noWrap w:val="0"/>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针对本项目的组织架构、管理机制：有比较完善的组织架构，清晰简练地列出主要管理流程，包括对运作流程图、激励机制、监督机制、自我约束机制、信息反馈渠道及处理机制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运作流程图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激励机制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监督机制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自我约束机制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信息反馈渠道及处理机制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tc>
        <w:tc>
          <w:tcPr>
            <w:tcW w:w="91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7483" w:type="dxa"/>
            <w:noWrap w:val="0"/>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针对本项目的管理机构设置：根据机构设置情况的</w:t>
            </w:r>
            <w:r>
              <w:rPr>
                <w:rFonts w:hint="eastAsia" w:ascii="宋体" w:hAnsi="宋体" w:eastAsia="宋体" w:cs="宋体"/>
                <w:sz w:val="24"/>
                <w:szCs w:val="24"/>
                <w:highlight w:val="none"/>
                <w:lang w:val="en-US" w:eastAsia="zh-CN"/>
              </w:rPr>
              <w:t>完善程度</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比较打分</w:t>
            </w:r>
            <w:r>
              <w:rPr>
                <w:rFonts w:hint="eastAsia" w:ascii="宋体" w:hAnsi="宋体" w:eastAsia="宋体" w:cs="宋体"/>
                <w:sz w:val="24"/>
                <w:szCs w:val="24"/>
                <w:highlight w:val="none"/>
                <w:lang w:eastAsia="zh-CN"/>
              </w:rPr>
              <w:t>。</w:t>
            </w:r>
          </w:p>
        </w:tc>
        <w:tc>
          <w:tcPr>
            <w:tcW w:w="919"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7483"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项目组人员情况：</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1）项目总负责人：项目总负责人年龄在45周岁</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以下的得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分；大专及以上文化程度的得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分；具有国家职业资格保安员贰级及以上证书的得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分；具有警官转业证书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军官转业证书或退伍证书</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分；具有保卫师证书的得2分</w:t>
            </w:r>
            <w:r>
              <w:rPr>
                <w:rFonts w:hint="eastAsia" w:ascii="宋体" w:hAnsi="宋体" w:eastAsia="宋体" w:cs="宋体"/>
                <w:sz w:val="24"/>
                <w:szCs w:val="24"/>
                <w:highlight w:val="none"/>
                <w:lang w:eastAsia="zh-CN"/>
              </w:rPr>
              <w:t>；没有不得分，证书应在有效期内</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投标文件中同时提供身份证复印件加盖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公章、毕业证书复印件加盖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公章、警官转业证书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lang w:val="en-US" w:eastAsia="zh-CN"/>
              </w:rPr>
              <w:t>军官转业证</w:t>
            </w:r>
            <w:r>
              <w:rPr>
                <w:rFonts w:hint="eastAsia" w:ascii="宋体" w:hAnsi="宋体" w:eastAsia="宋体" w:cs="宋体"/>
                <w:b/>
                <w:bCs/>
                <w:sz w:val="24"/>
                <w:szCs w:val="24"/>
                <w:highlight w:val="none"/>
              </w:rPr>
              <w:t>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lang w:val="en-US" w:eastAsia="zh-CN"/>
              </w:rPr>
              <w:t>退伍证</w:t>
            </w:r>
            <w:r>
              <w:rPr>
                <w:rFonts w:hint="eastAsia" w:ascii="宋体" w:hAnsi="宋体" w:eastAsia="宋体" w:cs="宋体"/>
                <w:b/>
                <w:bCs/>
                <w:sz w:val="24"/>
                <w:szCs w:val="24"/>
                <w:highlight w:val="none"/>
              </w:rPr>
              <w:t>书复印件加盖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国家职业资格保安员贰级及以上证书复印件加盖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公章、保卫师证书复印件加盖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2）保安队长：</w:t>
            </w:r>
            <w:r>
              <w:rPr>
                <w:rFonts w:hint="eastAsia" w:ascii="宋体" w:hAnsi="宋体" w:eastAsia="宋体" w:cs="宋体"/>
                <w:sz w:val="24"/>
                <w:szCs w:val="24"/>
                <w:highlight w:val="none"/>
                <w:lang w:eastAsia="zh-CN"/>
              </w:rPr>
              <w:t>保安队长</w:t>
            </w:r>
            <w:r>
              <w:rPr>
                <w:rFonts w:hint="eastAsia" w:ascii="宋体" w:hAnsi="宋体" w:eastAsia="宋体" w:cs="宋体"/>
                <w:sz w:val="24"/>
                <w:szCs w:val="24"/>
                <w:highlight w:val="none"/>
              </w:rPr>
              <w:t>年龄在35周岁</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以下的得1分；</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保安员证书的得1分；具有警官转业证书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军官转业证书或退伍证书</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分；具有</w:t>
            </w:r>
            <w:r>
              <w:rPr>
                <w:rFonts w:hint="eastAsia" w:ascii="宋体" w:hAnsi="宋体" w:eastAsia="宋体" w:cs="宋体"/>
                <w:sz w:val="24"/>
                <w:szCs w:val="24"/>
                <w:highlight w:val="none"/>
                <w:lang w:eastAsia="zh-CN"/>
              </w:rPr>
              <w:t>区级</w:t>
            </w:r>
            <w:r>
              <w:rPr>
                <w:rFonts w:hint="eastAsia" w:ascii="宋体" w:hAnsi="宋体" w:eastAsia="宋体" w:cs="宋体"/>
                <w:sz w:val="24"/>
                <w:szCs w:val="24"/>
                <w:highlight w:val="none"/>
              </w:rPr>
              <w:t>公安机关颁发的荣誉证书得1分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eastAsia="zh-CN"/>
              </w:rPr>
              <w:t>市级及以上</w:t>
            </w:r>
            <w:r>
              <w:rPr>
                <w:rFonts w:hint="eastAsia" w:ascii="宋体" w:hAnsi="宋体" w:eastAsia="宋体" w:cs="宋体"/>
                <w:sz w:val="24"/>
                <w:szCs w:val="24"/>
                <w:highlight w:val="none"/>
              </w:rPr>
              <w:t>公安机关颁发的荣誉证书得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（荣誉不累计，最多得</w:t>
            </w:r>
            <w:r>
              <w:rPr>
                <w:rFonts w:hint="eastAsia" w:ascii="宋体" w:hAnsi="宋体" w:eastAsia="宋体" w:cs="宋体"/>
                <w:sz w:val="24"/>
                <w:szCs w:val="24"/>
                <w:highlight w:val="none"/>
                <w:lang w:val="en-US" w:eastAsia="zh-CN"/>
              </w:rPr>
              <w:t>2分</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投标文件中同时提供身份证复印件加盖投标人公章、警官转业证书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lang w:val="en-US" w:eastAsia="zh-CN"/>
              </w:rPr>
              <w:t>军官转业证</w:t>
            </w:r>
            <w:r>
              <w:rPr>
                <w:rFonts w:hint="eastAsia" w:ascii="宋体" w:hAnsi="宋体" w:eastAsia="宋体" w:cs="宋体"/>
                <w:b/>
                <w:bCs/>
                <w:sz w:val="24"/>
                <w:szCs w:val="24"/>
                <w:highlight w:val="none"/>
              </w:rPr>
              <w:t>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lang w:val="en-US" w:eastAsia="zh-CN"/>
              </w:rPr>
              <w:t>退伍证</w:t>
            </w:r>
            <w:r>
              <w:rPr>
                <w:rFonts w:hint="eastAsia" w:ascii="宋体" w:hAnsi="宋体" w:eastAsia="宋体" w:cs="宋体"/>
                <w:b/>
                <w:bCs/>
                <w:sz w:val="24"/>
                <w:szCs w:val="24"/>
                <w:highlight w:val="none"/>
              </w:rPr>
              <w:t>书复印件加盖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公章、荣誉证书复印件加盖投标人公章及三个月</w:t>
            </w:r>
            <w:r>
              <w:rPr>
                <w:rFonts w:hint="eastAsia" w:ascii="宋体" w:hAnsi="宋体" w:eastAsia="宋体" w:cs="宋体"/>
                <w:b/>
                <w:bCs/>
                <w:sz w:val="24"/>
                <w:szCs w:val="24"/>
                <w:highlight w:val="none"/>
                <w:lang w:eastAsia="zh-CN"/>
              </w:rPr>
              <w:t>及以上</w:t>
            </w:r>
            <w:r>
              <w:rPr>
                <w:rFonts w:hint="eastAsia" w:ascii="宋体" w:hAnsi="宋体" w:eastAsia="宋体" w:cs="宋体"/>
                <w:b/>
                <w:bCs/>
                <w:sz w:val="24"/>
                <w:szCs w:val="24"/>
                <w:highlight w:val="none"/>
              </w:rPr>
              <w:t>有效社保缴纳证明复印件加盖投标人公章；</w:t>
            </w: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p>
            <w:pPr>
              <w:spacing w:line="60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拟投入人员配置比较：</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拟投入人员</w:t>
            </w:r>
            <w:r>
              <w:rPr>
                <w:rFonts w:hint="eastAsia" w:ascii="宋体" w:hAnsi="宋体" w:eastAsia="宋体" w:cs="宋体"/>
                <w:sz w:val="24"/>
                <w:szCs w:val="24"/>
                <w:highlight w:val="none"/>
                <w:lang w:eastAsia="zh-CN"/>
              </w:rPr>
              <w:t>（不含项目负责人及保安队长）</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年龄在</w:t>
            </w:r>
            <w:r>
              <w:rPr>
                <w:rFonts w:hint="eastAsia" w:ascii="宋体" w:hAnsi="宋体" w:eastAsia="宋体" w:cs="宋体"/>
                <w:sz w:val="24"/>
                <w:szCs w:val="24"/>
                <w:highlight w:val="none"/>
              </w:rPr>
              <w:t>35周岁</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以下</w:t>
            </w:r>
            <w:r>
              <w:rPr>
                <w:rFonts w:hint="eastAsia" w:ascii="宋体" w:hAnsi="宋体" w:eastAsia="宋体" w:cs="宋体"/>
                <w:sz w:val="24"/>
                <w:szCs w:val="24"/>
                <w:highlight w:val="none"/>
                <w:lang w:eastAsia="zh-CN"/>
              </w:rPr>
              <w:t>且</w:t>
            </w:r>
            <w:r>
              <w:rPr>
                <w:rFonts w:hint="eastAsia" w:ascii="宋体" w:hAnsi="宋体" w:eastAsia="宋体" w:cs="宋体"/>
                <w:sz w:val="24"/>
                <w:szCs w:val="24"/>
                <w:highlight w:val="none"/>
              </w:rPr>
              <w:t>具有保安员证的满足</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人（含</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人）得基本分</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其中</w:t>
            </w:r>
            <w:r>
              <w:rPr>
                <w:rFonts w:hint="eastAsia" w:ascii="宋体" w:hAnsi="宋体" w:eastAsia="宋体" w:cs="宋体"/>
                <w:sz w:val="24"/>
                <w:szCs w:val="24"/>
                <w:highlight w:val="none"/>
              </w:rPr>
              <w:t>具有警官转业证书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军官转业证书或退伍证书</w:t>
            </w:r>
            <w:r>
              <w:rPr>
                <w:rFonts w:hint="eastAsia" w:ascii="宋体" w:hAnsi="宋体" w:eastAsia="宋体" w:cs="宋体"/>
                <w:sz w:val="24"/>
                <w:szCs w:val="24"/>
                <w:highlight w:val="none"/>
              </w:rPr>
              <w:t>的每人加1分，最多加</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投标文件中同时提供身份证复印件加盖投标人公章、保安员证复印件加盖投标人公章、警官转业证书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lang w:val="en-US" w:eastAsia="zh-CN"/>
              </w:rPr>
              <w:t>军官转业证</w:t>
            </w:r>
            <w:r>
              <w:rPr>
                <w:rFonts w:hint="eastAsia" w:ascii="宋体" w:hAnsi="宋体" w:eastAsia="宋体" w:cs="宋体"/>
                <w:b/>
                <w:bCs/>
                <w:sz w:val="24"/>
                <w:szCs w:val="24"/>
                <w:highlight w:val="none"/>
              </w:rPr>
              <w:t>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lang w:val="en-US" w:eastAsia="zh-CN"/>
              </w:rPr>
              <w:t>退伍证</w:t>
            </w:r>
            <w:r>
              <w:rPr>
                <w:rFonts w:hint="eastAsia" w:ascii="宋体" w:hAnsi="宋体" w:eastAsia="宋体" w:cs="宋体"/>
                <w:b/>
                <w:bCs/>
                <w:sz w:val="24"/>
                <w:szCs w:val="24"/>
                <w:highlight w:val="none"/>
              </w:rPr>
              <w:t>书复印件加盖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到岗承诺书</w:t>
            </w:r>
            <w:r>
              <w:rPr>
                <w:rFonts w:hint="eastAsia" w:ascii="宋体" w:hAnsi="宋体" w:eastAsia="宋体" w:cs="宋体"/>
                <w:b/>
                <w:bCs/>
                <w:sz w:val="24"/>
                <w:szCs w:val="24"/>
                <w:highlight w:val="none"/>
                <w:lang w:eastAsia="zh-CN"/>
              </w:rPr>
              <w:t>（格式自拟）</w:t>
            </w:r>
            <w:r>
              <w:rPr>
                <w:rFonts w:hint="eastAsia" w:ascii="宋体" w:hAnsi="宋体" w:eastAsia="宋体" w:cs="宋体"/>
                <w:b/>
                <w:bCs/>
                <w:sz w:val="24"/>
                <w:szCs w:val="24"/>
                <w:highlight w:val="none"/>
              </w:rPr>
              <w:t>及三个月</w:t>
            </w:r>
            <w:r>
              <w:rPr>
                <w:rFonts w:hint="eastAsia" w:ascii="宋体" w:hAnsi="宋体" w:eastAsia="宋体" w:cs="宋体"/>
                <w:b/>
                <w:bCs/>
                <w:sz w:val="24"/>
                <w:szCs w:val="24"/>
                <w:highlight w:val="none"/>
                <w:lang w:eastAsia="zh-CN"/>
              </w:rPr>
              <w:t>及以上</w:t>
            </w:r>
            <w:r>
              <w:rPr>
                <w:rFonts w:hint="eastAsia" w:ascii="宋体" w:hAnsi="宋体" w:eastAsia="宋体" w:cs="宋体"/>
                <w:b/>
                <w:bCs/>
                <w:sz w:val="24"/>
                <w:szCs w:val="24"/>
                <w:highlight w:val="none"/>
              </w:rPr>
              <w:t>有效社保缴纳证明复印件加盖投标人公章；</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w:t>
            </w:r>
          </w:p>
        </w:tc>
        <w:tc>
          <w:tcPr>
            <w:tcW w:w="919" w:type="dxa"/>
            <w:noWrap w:val="0"/>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7483"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管理组织实施方案：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1）员工招聘标准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员工培训计划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2）管理的制度、规范和标准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3）门岗、巡逻管理服务等具体实施方案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spacing w:line="600" w:lineRule="exact"/>
              <w:jc w:val="left"/>
              <w:rPr>
                <w:rFonts w:hint="eastAsia" w:ascii="宋体" w:hAnsi="宋体" w:eastAsia="宋体" w:cs="宋体"/>
                <w:color w:val="000000"/>
                <w:sz w:val="24"/>
                <w:highlight w:val="none"/>
              </w:rPr>
            </w:pPr>
            <w:r>
              <w:rPr>
                <w:rFonts w:hint="eastAsia" w:ascii="宋体" w:hAnsi="宋体" w:eastAsia="宋体" w:cs="宋体"/>
                <w:sz w:val="24"/>
                <w:szCs w:val="24"/>
                <w:highlight w:val="none"/>
              </w:rPr>
              <w:t>4）稳定员工队伍的措施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919"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7483" w:type="dxa"/>
            <w:noWrap w:val="0"/>
            <w:vAlign w:val="center"/>
          </w:tcPr>
          <w:p>
            <w:pPr>
              <w:spacing w:line="240" w:lineRule="auto"/>
              <w:rPr>
                <w:rFonts w:hint="eastAsia" w:ascii="等线" w:hAnsi="等线" w:cs="Times New Roman"/>
                <w:color w:val="000000"/>
                <w:kern w:val="2"/>
                <w:sz w:val="24"/>
                <w:highlight w:val="none"/>
              </w:rPr>
            </w:pPr>
            <w:r>
              <w:rPr>
                <w:rFonts w:hint="eastAsia" w:ascii="等线" w:hAnsi="等线" w:eastAsia="宋体" w:cs="Times New Roman"/>
                <w:sz w:val="24"/>
                <w:szCs w:val="24"/>
                <w:highlight w:val="none"/>
              </w:rPr>
              <w:t>应急预案：提供处理突发事件的应急预案；</w:t>
            </w:r>
          </w:p>
        </w:tc>
        <w:tc>
          <w:tcPr>
            <w:tcW w:w="919"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7483" w:type="dxa"/>
            <w:noWrap w:val="0"/>
            <w:vAlign w:val="center"/>
          </w:tcPr>
          <w:p>
            <w:pPr>
              <w:spacing w:line="240" w:lineRule="auto"/>
              <w:rPr>
                <w:rFonts w:hint="eastAsia" w:ascii="等线" w:hAnsi="等线" w:cs="Times New Roman"/>
                <w:color w:val="000000"/>
                <w:kern w:val="2"/>
                <w:sz w:val="24"/>
                <w:highlight w:val="none"/>
              </w:rPr>
            </w:pPr>
            <w:r>
              <w:rPr>
                <w:rFonts w:hint="eastAsia" w:ascii="等线" w:hAnsi="等线" w:cs="Times New Roman"/>
                <w:color w:val="000000"/>
                <w:kern w:val="2"/>
                <w:sz w:val="24"/>
                <w:highlight w:val="none"/>
                <w:lang w:val="en-US" w:eastAsia="zh-CN"/>
              </w:rPr>
              <w:t>响应能力</w:t>
            </w:r>
            <w:r>
              <w:rPr>
                <w:rFonts w:hint="eastAsia" w:ascii="等线" w:hAnsi="等线" w:cs="Times New Roman"/>
                <w:color w:val="000000"/>
                <w:kern w:val="2"/>
                <w:sz w:val="24"/>
                <w:highlight w:val="none"/>
              </w:rPr>
              <w:t>：根据服务响应能力</w:t>
            </w:r>
            <w:r>
              <w:rPr>
                <w:rFonts w:hint="eastAsia" w:ascii="等线" w:hAnsi="等线" w:cs="Times New Roman"/>
                <w:color w:val="000000"/>
                <w:kern w:val="2"/>
                <w:sz w:val="24"/>
                <w:highlight w:val="none"/>
                <w:lang w:val="en-US" w:eastAsia="zh-CN"/>
              </w:rPr>
              <w:t>进行</w:t>
            </w:r>
            <w:r>
              <w:rPr>
                <w:rFonts w:hint="eastAsia" w:ascii="等线" w:hAnsi="等线" w:cs="Times New Roman"/>
                <w:color w:val="000000"/>
                <w:kern w:val="2"/>
                <w:sz w:val="24"/>
                <w:highlight w:val="none"/>
              </w:rPr>
              <w:t>打分；</w:t>
            </w:r>
          </w:p>
        </w:tc>
        <w:tc>
          <w:tcPr>
            <w:tcW w:w="919"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lang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7483" w:type="dxa"/>
            <w:noWrap w:val="0"/>
            <w:vAlign w:val="center"/>
          </w:tcPr>
          <w:p>
            <w:pPr>
              <w:spacing w:line="600" w:lineRule="exact"/>
              <w:jc w:val="left"/>
              <w:rPr>
                <w:rFonts w:hint="eastAsia" w:ascii="宋体" w:hAnsi="宋体" w:eastAsia="宋体" w:cs="宋体"/>
                <w:color w:val="000000"/>
                <w:kern w:val="2"/>
                <w:sz w:val="24"/>
                <w:highlight w:val="none"/>
              </w:rPr>
            </w:pPr>
            <w:r>
              <w:rPr>
                <w:rFonts w:hint="eastAsia" w:ascii="宋体" w:hAnsi="宋体" w:eastAsia="宋体" w:cs="宋体"/>
                <w:sz w:val="24"/>
                <w:szCs w:val="24"/>
                <w:highlight w:val="none"/>
              </w:rPr>
              <w:t>针对本项目的合理化、优化建议：投标人针对本项目提出合理化、优化建议</w:t>
            </w:r>
            <w:r>
              <w:rPr>
                <w:rFonts w:hint="eastAsia" w:ascii="宋体" w:hAnsi="宋体" w:eastAsia="宋体" w:cs="宋体"/>
                <w:sz w:val="24"/>
                <w:szCs w:val="24"/>
                <w:highlight w:val="none"/>
                <w:lang w:eastAsia="zh-CN"/>
              </w:rPr>
              <w:t>，比较得分</w:t>
            </w:r>
            <w:r>
              <w:rPr>
                <w:rFonts w:hint="eastAsia" w:ascii="宋体" w:hAnsi="宋体" w:eastAsia="宋体" w:cs="宋体"/>
                <w:sz w:val="24"/>
                <w:szCs w:val="24"/>
                <w:highlight w:val="none"/>
              </w:rPr>
              <w:t>；</w:t>
            </w:r>
          </w:p>
        </w:tc>
        <w:tc>
          <w:tcPr>
            <w:tcW w:w="919"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Height w:val="680" w:hRule="atLeast"/>
        </w:trPr>
        <w:tc>
          <w:tcPr>
            <w:tcW w:w="738" w:type="dxa"/>
            <w:noWrap w:val="0"/>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p>
        </w:tc>
        <w:tc>
          <w:tcPr>
            <w:tcW w:w="7483" w:type="dxa"/>
            <w:noWrap w:val="0"/>
            <w:vAlign w:val="center"/>
          </w:tcPr>
          <w:p>
            <w:pPr>
              <w:rPr>
                <w:rFonts w:hint="eastAsia" w:ascii="等线" w:hAnsi="等线" w:cs="Times New Roman"/>
                <w:sz w:val="24"/>
                <w:highlight w:val="none"/>
              </w:rPr>
            </w:pPr>
            <w:r>
              <w:rPr>
                <w:rFonts w:hint="eastAsia" w:ascii="等线" w:hAnsi="等线" w:eastAsia="宋体" w:cs="Times New Roman"/>
                <w:sz w:val="24"/>
                <w:szCs w:val="24"/>
                <w:highlight w:val="none"/>
              </w:rPr>
              <w:t>服务承诺：包括服务内容及标准承诺、创建工作承诺等；</w:t>
            </w:r>
          </w:p>
        </w:tc>
        <w:tc>
          <w:tcPr>
            <w:tcW w:w="919" w:type="dxa"/>
            <w:noWrap w:val="0"/>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r>
    </w:tbl>
    <w:p>
      <w:pPr>
        <w:pStyle w:val="2"/>
        <w:spacing w:line="6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商务分（</w:t>
      </w:r>
      <w:r>
        <w:rPr>
          <w:rFonts w:hint="eastAsia" w:ascii="宋体" w:hAnsi="宋体" w:eastAsia="宋体" w:cs="宋体"/>
          <w:color w:val="000000"/>
          <w:sz w:val="24"/>
          <w:szCs w:val="24"/>
          <w:highlight w:val="none"/>
          <w:lang w:val="en-US" w:eastAsia="zh-CN"/>
        </w:rPr>
        <w:t>21分</w:t>
      </w:r>
      <w:r>
        <w:rPr>
          <w:rFonts w:hint="eastAsia" w:ascii="宋体" w:hAnsi="宋体" w:eastAsia="宋体" w:cs="宋体"/>
          <w:color w:val="000000"/>
          <w:sz w:val="24"/>
          <w:szCs w:val="24"/>
          <w:highlight w:val="none"/>
          <w:lang w:eastAsia="zh-CN"/>
        </w:rPr>
        <w:t>）：</w:t>
      </w:r>
    </w:p>
    <w:tbl>
      <w:tblPr>
        <w:tblStyle w:val="76"/>
        <w:tblW w:w="9149"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7483"/>
        <w:gridCol w:w="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7483"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评分内容</w:t>
            </w:r>
          </w:p>
        </w:tc>
        <w:tc>
          <w:tcPr>
            <w:tcW w:w="928"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7483" w:type="dxa"/>
            <w:noWrap w:val="0"/>
            <w:vAlign w:val="center"/>
          </w:tcPr>
          <w:p>
            <w:pPr>
              <w:spacing w:line="6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企业证书：</w:t>
            </w:r>
          </w:p>
          <w:p>
            <w:pPr>
              <w:spacing w:line="600" w:lineRule="exact"/>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1）投标人具有职业健康安全管理体系认证证书得2分，具有质量管理体系认证证书得2分，具有环境管理体系认证证书得2分，没有不得分；证书必须在有效期内；</w:t>
            </w:r>
          </w:p>
          <w:p>
            <w:pPr>
              <w:spacing w:line="600" w:lineRule="exact"/>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2）投标人具有售后服务认证证书AAAAA级的得5分，AAAA级的得4分，AAA级的得3分，AA级的得2分，A级的得1分，没有不得分；证书必须在有效期内；</w:t>
            </w:r>
          </w:p>
          <w:p>
            <w:pPr>
              <w:spacing w:line="600" w:lineRule="exact"/>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投标文件中提供相关证书复印件并加盖公章。</w:t>
            </w:r>
          </w:p>
        </w:tc>
        <w:tc>
          <w:tcPr>
            <w:tcW w:w="928" w:type="dxa"/>
            <w:noWrap w:val="0"/>
            <w:vAlign w:val="center"/>
          </w:tcPr>
          <w:p>
            <w:pPr>
              <w:spacing w:line="6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7483" w:type="dxa"/>
            <w:noWrap w:val="0"/>
            <w:vAlign w:val="center"/>
          </w:tcPr>
          <w:p>
            <w:pPr>
              <w:spacing w:line="60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企业荣誉：投标人自2016年1月1日以来（时间以证明材料落款时间为准）获得公安机关（含***）表扬信或获奖证书，每提供1份得1分，最多得5分；</w:t>
            </w:r>
          </w:p>
          <w:p>
            <w:pPr>
              <w:spacing w:line="600" w:lineRule="exact"/>
              <w:jc w:val="left"/>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投标文件中提供表扬信或获奖证书</w:t>
            </w:r>
            <w:r>
              <w:rPr>
                <w:rFonts w:hint="eastAsia" w:ascii="宋体" w:hAnsi="宋体" w:eastAsia="宋体" w:cs="宋体"/>
                <w:b/>
                <w:bCs/>
                <w:kern w:val="2"/>
                <w:sz w:val="24"/>
                <w:szCs w:val="24"/>
                <w:highlight w:val="none"/>
                <w:lang w:val="en-US" w:eastAsia="zh-CN" w:bidi="ar-SA"/>
              </w:rPr>
              <w:t>复印件并加盖公章。</w:t>
            </w:r>
          </w:p>
        </w:tc>
        <w:tc>
          <w:tcPr>
            <w:tcW w:w="928" w:type="dxa"/>
            <w:noWrap w:val="0"/>
            <w:vAlign w:val="center"/>
          </w:tcPr>
          <w:p>
            <w:pPr>
              <w:spacing w:line="6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7483" w:type="dxa"/>
            <w:noWrap w:val="0"/>
            <w:vAlign w:val="center"/>
          </w:tcPr>
          <w:p>
            <w:pPr>
              <w:spacing w:line="6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类似项目实施业绩一览表：投标人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含分公司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自2016年1月1日以来（时间以合同签订时间为准）以完成的类似项目，每提供一个业绩得1分，最多得5分；</w:t>
            </w:r>
          </w:p>
          <w:p>
            <w:pPr>
              <w:spacing w:line="600" w:lineRule="exac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highlight w:val="none"/>
              </w:rPr>
              <w:t>投标文件中提供</w:t>
            </w:r>
            <w:r>
              <w:rPr>
                <w:rFonts w:hint="eastAsia" w:ascii="宋体" w:hAnsi="宋体" w:eastAsia="宋体" w:cs="宋体"/>
                <w:b/>
                <w:bCs/>
                <w:sz w:val="24"/>
                <w:highlight w:val="none"/>
                <w:lang w:val="en-US" w:eastAsia="zh-CN"/>
              </w:rPr>
              <w:t>合同</w:t>
            </w:r>
            <w:r>
              <w:rPr>
                <w:rFonts w:hint="eastAsia" w:ascii="宋体" w:hAnsi="宋体" w:eastAsia="宋体" w:cs="宋体"/>
                <w:b/>
                <w:bCs/>
                <w:sz w:val="24"/>
                <w:highlight w:val="none"/>
              </w:rPr>
              <w:t>复印件并加盖公章。</w:t>
            </w:r>
          </w:p>
        </w:tc>
        <w:tc>
          <w:tcPr>
            <w:tcW w:w="928" w:type="dxa"/>
            <w:noWrap w:val="0"/>
            <w:vAlign w:val="center"/>
          </w:tcPr>
          <w:p>
            <w:pPr>
              <w:spacing w:line="6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5</w:t>
            </w:r>
          </w:p>
        </w:tc>
      </w:tr>
    </w:tbl>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3、技术分+商务分=评标委员会所有成员评分合计数/评标委员会组成人员数</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4、价格分（</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投标报价得分=</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评标基准价／投标报价</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×价格权值×100（精确到小数点后二位）因落实政府采购政策进行价格调整的，以调整后的价格计算评标基准价和投标报价。</w:t>
      </w:r>
    </w:p>
    <w:p>
      <w:pPr>
        <w:snapToGrid w:val="0"/>
        <w:spacing w:line="600" w:lineRule="exact"/>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5、投标人评标综合得分=价格分+技术分+商务分</w:t>
      </w:r>
    </w:p>
    <w:p>
      <w:pPr>
        <w:snapToGrid w:val="0"/>
        <w:spacing w:line="6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报价是中标的一个重要因素，但最低报价不是中标的唯一依据。</w:t>
      </w:r>
    </w:p>
    <w:p>
      <w:pPr>
        <w:snapToGrid w:val="0"/>
        <w:spacing w:line="600" w:lineRule="exact"/>
        <w:ind w:left="105" w:leftChars="5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eastAsia="宋体" w:cs="宋体"/>
          <w:color w:val="000000"/>
          <w:sz w:val="24"/>
          <w:highlight w:val="none"/>
          <w:u w:val="single"/>
        </w:rPr>
        <w:t>6%</w:t>
      </w:r>
      <w:r>
        <w:rPr>
          <w:rFonts w:hint="eastAsia" w:ascii="宋体" w:hAnsi="宋体" w:eastAsia="宋体" w:cs="宋体"/>
          <w:color w:val="000000"/>
          <w:sz w:val="24"/>
          <w:highlight w:val="none"/>
        </w:rPr>
        <w:t>的扣除，并用扣除后的价格计算价格评分。同时符合以下所有要求的投标人被认定为小型、微型企业：</w:t>
      </w:r>
    </w:p>
    <w:p>
      <w:pPr>
        <w:snapToGrid w:val="0"/>
        <w:spacing w:line="600" w:lineRule="exact"/>
        <w:ind w:left="105" w:leftChars="5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600" w:lineRule="exact"/>
        <w:ind w:left="105" w:leftChars="5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（2）投标人所投标项内产品均为小型、微型企业提供的服务【注：按《关于印发中小企业划型标准规定的通知》中“工业行业”规定提供制造商出具的《中小企业声明函》】。</w:t>
      </w:r>
    </w:p>
    <w:p>
      <w:pPr>
        <w:snapToGrid w:val="0"/>
        <w:spacing w:line="600" w:lineRule="exact"/>
        <w:ind w:left="105" w:leftChars="5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（3）联合体参加投标的，联合协议中约定，小型、微型企业的协议合同金额占到联合体协议合同总金额30%以上的，投标报价给予</w:t>
      </w:r>
      <w:r>
        <w:rPr>
          <w:rFonts w:hint="eastAsia" w:ascii="宋体" w:hAnsi="宋体" w:eastAsia="宋体" w:cs="宋体"/>
          <w:color w:val="000000"/>
          <w:sz w:val="24"/>
          <w:highlight w:val="none"/>
          <w:u w:val="single"/>
        </w:rPr>
        <w:t xml:space="preserve">2% </w:t>
      </w:r>
      <w:r>
        <w:rPr>
          <w:rFonts w:hint="eastAsia" w:ascii="宋体" w:hAnsi="宋体" w:eastAsia="宋体" w:cs="宋体"/>
          <w:color w:val="000000"/>
          <w:sz w:val="24"/>
          <w:highlight w:val="none"/>
        </w:rPr>
        <w:t>的扣除，并用扣除后的价格计算价格评分；如联合体各方均为小型、微型企业的，提供本企业生产的产品或提供其他小型、微型企业的产品的，投标报价给予</w:t>
      </w:r>
      <w:r>
        <w:rPr>
          <w:rFonts w:hint="eastAsia" w:ascii="宋体" w:hAnsi="宋体" w:eastAsia="宋体" w:cs="宋体"/>
          <w:color w:val="000000"/>
          <w:sz w:val="24"/>
          <w:highlight w:val="none"/>
          <w:u w:val="single"/>
        </w:rPr>
        <w:t xml:space="preserve">6% </w:t>
      </w:r>
      <w:r>
        <w:rPr>
          <w:rFonts w:hint="eastAsia" w:ascii="宋体" w:hAnsi="宋体" w:eastAsia="宋体" w:cs="宋体"/>
          <w:color w:val="000000"/>
          <w:sz w:val="24"/>
          <w:highlight w:val="none"/>
        </w:rPr>
        <w:t>的扣除，并用扣除后的价格计算价格评分。组成联合体的大中型企业和其他自然人、法人或者其他组织，与小型、微型企业之间不得存在投资关系，否则不予价格扣除。</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监狱企业视同小微企业，参加本项目投标的，享受小微企业同等的价格扣除。【注：提供《监狱企业声明函》】。</w:t>
      </w:r>
    </w:p>
    <w:p>
      <w:pPr>
        <w:pStyle w:val="409"/>
        <w:spacing w:line="600" w:lineRule="exact"/>
        <w:ind w:left="360" w:firstLine="0" w:firstLineChars="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（5）残疾人福利性单位参加投标【提供《残疾人福利性单位声明函》】，视为小</w:t>
      </w:r>
    </w:p>
    <w:p>
      <w:pPr>
        <w:pStyle w:val="409"/>
        <w:spacing w:line="600" w:lineRule="exact"/>
        <w:ind w:firstLine="141" w:firstLineChars="59"/>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型、微型企业，享受小微企业政策扶持。</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（十四）评标内容的保密</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1、公开开标后，直到宣布中标单位止，凡属于审查、澄清、评价和比较投标的所有资料，都不应向投标人或与评标无关的其他人泄露。</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2、在投标文件的审查、澄清、评价和比较以及确定中标人过程中，投标人对招标人、招标代理机构和评标委员会施加影响的任何行为，都将导致取消资格。</w:t>
      </w:r>
    </w:p>
    <w:bookmarkEnd w:id="66"/>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（十五）废标</w:t>
      </w:r>
    </w:p>
    <w:p>
      <w:pPr>
        <w:pStyle w:val="2"/>
        <w:snapToGrid w:val="0"/>
        <w:spacing w:line="6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在采购中，出现下列情形之一的，应予废标：</w:t>
      </w:r>
    </w:p>
    <w:p>
      <w:pPr>
        <w:pStyle w:val="2"/>
        <w:snapToGrid w:val="0"/>
        <w:spacing w:line="600" w:lineRule="exact"/>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符合专业条件的供应商或者对招标文件作实质响应的供应商不足3家的；</w:t>
      </w:r>
    </w:p>
    <w:p>
      <w:pPr>
        <w:pStyle w:val="2"/>
        <w:snapToGrid w:val="0"/>
        <w:spacing w:line="600" w:lineRule="exact"/>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出现影响采购公正的违法、违规行为的；</w:t>
      </w:r>
    </w:p>
    <w:p>
      <w:pPr>
        <w:pStyle w:val="2"/>
        <w:snapToGrid w:val="0"/>
        <w:spacing w:line="600" w:lineRule="exact"/>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报价均超过预算，不能支付的；</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 xml:space="preserve">    </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4</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因重大变故，采购任务取消的。</w:t>
      </w:r>
    </w:p>
    <w:p>
      <w:pPr>
        <w:pStyle w:val="6"/>
        <w:numPr>
          <w:ilvl w:val="2"/>
          <w:numId w:val="0"/>
        </w:numPr>
        <w:spacing w:before="0" w:after="0" w:line="600" w:lineRule="exact"/>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（十六）可中止电子交易活动的情形</w:t>
      </w:r>
    </w:p>
    <w:p>
      <w:pPr>
        <w:spacing w:line="600" w:lineRule="exact"/>
        <w:ind w:firstLine="424" w:firstLineChars="176"/>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采购过程中出现以下情形，导致电子交易平台无法正常运行，或者无法保证电子交易的公平、公正和安全时，采购组织机构可中止电子交易活动：</w:t>
      </w:r>
    </w:p>
    <w:p>
      <w:pPr>
        <w:spacing w:line="600" w:lineRule="exact"/>
        <w:ind w:firstLine="422" w:firstLineChars="176"/>
        <w:rPr>
          <w:rFonts w:hint="eastAsia" w:ascii="宋体" w:hAnsi="宋体" w:eastAsia="宋体" w:cs="宋体"/>
          <w:color w:val="000000"/>
          <w:sz w:val="24"/>
          <w:highlight w:val="none"/>
        </w:rPr>
      </w:pPr>
      <w:r>
        <w:rPr>
          <w:rFonts w:hint="eastAsia" w:ascii="宋体" w:hAnsi="宋体" w:eastAsia="宋体" w:cs="宋体"/>
          <w:color w:val="000000"/>
          <w:sz w:val="24"/>
          <w:highlight w:val="none"/>
        </w:rPr>
        <w:t>1、电子交易平台发生故障而无法登录访问的；</w:t>
      </w:r>
    </w:p>
    <w:p>
      <w:pPr>
        <w:spacing w:line="600" w:lineRule="exact"/>
        <w:ind w:firstLine="422" w:firstLineChars="176"/>
        <w:rPr>
          <w:rFonts w:hint="eastAsia" w:ascii="宋体" w:hAnsi="宋体" w:eastAsia="宋体" w:cs="宋体"/>
          <w:color w:val="000000"/>
          <w:sz w:val="24"/>
          <w:highlight w:val="none"/>
        </w:rPr>
      </w:pPr>
      <w:r>
        <w:rPr>
          <w:rFonts w:hint="eastAsia" w:ascii="宋体" w:hAnsi="宋体" w:eastAsia="宋体" w:cs="宋体"/>
          <w:color w:val="000000"/>
          <w:sz w:val="24"/>
          <w:highlight w:val="none"/>
        </w:rPr>
        <w:t>2、电子交易平台应用或数据库出现错误，不能进行正常操作的；</w:t>
      </w:r>
    </w:p>
    <w:p>
      <w:pPr>
        <w:spacing w:line="600" w:lineRule="exact"/>
        <w:ind w:firstLine="422" w:firstLineChars="176"/>
        <w:rPr>
          <w:rFonts w:hint="eastAsia" w:ascii="宋体" w:hAnsi="宋体" w:eastAsia="宋体" w:cs="宋体"/>
          <w:color w:val="000000"/>
          <w:sz w:val="24"/>
          <w:highlight w:val="none"/>
        </w:rPr>
      </w:pPr>
      <w:r>
        <w:rPr>
          <w:rFonts w:hint="eastAsia" w:ascii="宋体" w:hAnsi="宋体" w:eastAsia="宋体" w:cs="宋体"/>
          <w:color w:val="000000"/>
          <w:sz w:val="24"/>
          <w:highlight w:val="none"/>
        </w:rPr>
        <w:t>3、电子交易平台发现严重安全漏洞，有潜在泄密危险的；</w:t>
      </w:r>
    </w:p>
    <w:p>
      <w:pPr>
        <w:spacing w:line="600" w:lineRule="exact"/>
        <w:ind w:firstLine="422" w:firstLineChars="176"/>
        <w:rPr>
          <w:rFonts w:hint="eastAsia" w:ascii="宋体" w:hAnsi="宋体" w:eastAsia="宋体" w:cs="宋体"/>
          <w:color w:val="000000"/>
          <w:sz w:val="24"/>
          <w:highlight w:val="none"/>
        </w:rPr>
      </w:pPr>
      <w:r>
        <w:rPr>
          <w:rFonts w:hint="eastAsia" w:ascii="宋体" w:hAnsi="宋体" w:eastAsia="宋体" w:cs="宋体"/>
          <w:color w:val="000000"/>
          <w:sz w:val="24"/>
          <w:highlight w:val="none"/>
        </w:rPr>
        <w:t>4、病毒发作导致不能进行正常操作的；</w:t>
      </w:r>
    </w:p>
    <w:p>
      <w:pPr>
        <w:spacing w:line="600" w:lineRule="exact"/>
        <w:ind w:firstLine="422" w:firstLineChars="176"/>
        <w:rPr>
          <w:rFonts w:hint="eastAsia" w:ascii="宋体" w:hAnsi="宋体" w:eastAsia="宋体" w:cs="宋体"/>
          <w:color w:val="000000"/>
          <w:sz w:val="24"/>
          <w:highlight w:val="none"/>
        </w:rPr>
      </w:pPr>
      <w:r>
        <w:rPr>
          <w:rFonts w:hint="eastAsia" w:ascii="宋体" w:hAnsi="宋体" w:eastAsia="宋体" w:cs="宋体"/>
          <w:color w:val="000000"/>
          <w:sz w:val="24"/>
          <w:highlight w:val="none"/>
        </w:rPr>
        <w:t>5、其他无法保证电子交易的公平、公正和安全的情况。</w:t>
      </w:r>
    </w:p>
    <w:p>
      <w:pPr>
        <w:spacing w:line="600" w:lineRule="exact"/>
        <w:ind w:firstLine="424" w:firstLineChars="176"/>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出现前款规定情形，不影响采购公平、公正性的，采购组织机构可以待上述情形消除后继续组织电子交易活动；影响或可能影响采购公平、公正性的，应当重新采购。</w:t>
      </w:r>
    </w:p>
    <w:bookmarkEnd w:id="55"/>
    <w:bookmarkEnd w:id="56"/>
    <w:bookmarkEnd w:id="57"/>
    <w:p>
      <w:pPr>
        <w:shd w:val="clear" w:color="auto" w:fill="FFFFFF"/>
        <w:snapToGrid w:val="0"/>
        <w:spacing w:line="600" w:lineRule="exact"/>
        <w:jc w:val="center"/>
        <w:outlineLvl w:val="1"/>
        <w:rPr>
          <w:rFonts w:hint="eastAsia" w:ascii="宋体" w:hAnsi="宋体" w:eastAsia="宋体" w:cs="宋体"/>
          <w:b/>
          <w:bCs/>
          <w:color w:val="000000"/>
          <w:sz w:val="24"/>
          <w:highlight w:val="none"/>
        </w:rPr>
      </w:pPr>
      <w:bookmarkStart w:id="67" w:name="_Toc86216995"/>
      <w:bookmarkStart w:id="68" w:name="_Toc233618979"/>
      <w:bookmarkStart w:id="69" w:name="_Toc33194399"/>
      <w:bookmarkStart w:id="70" w:name="_Toc354996703"/>
      <w:bookmarkStart w:id="71" w:name="_Toc91899910"/>
      <w:r>
        <w:rPr>
          <w:rFonts w:hint="eastAsia" w:ascii="宋体" w:hAnsi="宋体" w:eastAsia="宋体" w:cs="宋体"/>
          <w:b/>
          <w:bCs/>
          <w:color w:val="000000"/>
          <w:sz w:val="24"/>
          <w:highlight w:val="none"/>
        </w:rPr>
        <w:t>七、</w:t>
      </w:r>
      <w:bookmarkEnd w:id="67"/>
      <w:r>
        <w:rPr>
          <w:rFonts w:hint="eastAsia" w:ascii="宋体" w:hAnsi="宋体" w:eastAsia="宋体" w:cs="宋体"/>
          <w:b/>
          <w:bCs/>
          <w:color w:val="000000"/>
          <w:sz w:val="24"/>
          <w:highlight w:val="none"/>
        </w:rPr>
        <w:t>合同签订及其他</w:t>
      </w:r>
      <w:bookmarkEnd w:id="68"/>
      <w:bookmarkEnd w:id="69"/>
      <w:bookmarkEnd w:id="70"/>
    </w:p>
    <w:bookmarkEnd w:id="71"/>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（一）中标通知书</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1、确定中标人后，招标代理机构将在发布招标公告的网站上公布评标结果。</w:t>
      </w:r>
    </w:p>
    <w:p>
      <w:pPr>
        <w:shd w:val="clear" w:color="auto" w:fill="FFFFFF"/>
        <w:tabs>
          <w:tab w:val="left" w:pos="0"/>
        </w:tabs>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600" w:lineRule="exact"/>
        <w:ind w:firstLine="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3、在中标人签订合同并生效后，招标代理机构及时将未中标的结果通知其他投标人。</w:t>
      </w:r>
    </w:p>
    <w:p>
      <w:pPr>
        <w:shd w:val="clear" w:color="auto" w:fill="FFFFFF"/>
        <w:snapToGrid w:val="0"/>
        <w:spacing w:line="600" w:lineRule="exact"/>
        <w:ind w:firstLine="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4、如签订合同并生效后，供应商无故拒绝或延期，除按照合同条款处罚外，列入不良行为记录一次，并给予通报。</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（二）合同的签订</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中标人按规定的日期、时间、地点，由法定代表人或授权代表人与招标人代表签订合同。</w:t>
      </w:r>
    </w:p>
    <w:p>
      <w:pPr>
        <w:shd w:val="clear" w:color="auto" w:fill="FFFFFF"/>
        <w:snapToGrid w:val="0"/>
        <w:spacing w:line="600" w:lineRule="exact"/>
        <w:rPr>
          <w:rFonts w:hint="eastAsia" w:ascii="宋体" w:hAnsi="宋体" w:eastAsia="宋体" w:cs="宋体"/>
          <w:color w:val="000000"/>
          <w:kern w:val="0"/>
          <w:sz w:val="24"/>
          <w:highlight w:val="none"/>
          <w:lang w:val="zh-CN"/>
        </w:rPr>
      </w:pPr>
      <w:r>
        <w:rPr>
          <w:rFonts w:hint="eastAsia" w:ascii="宋体" w:hAnsi="宋体" w:eastAsia="宋体" w:cs="宋体"/>
          <w:b/>
          <w:bCs/>
          <w:color w:val="000000"/>
          <w:sz w:val="24"/>
          <w:highlight w:val="none"/>
        </w:rPr>
        <w:t>（三）采购方式改变</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在符合资格的投标人不足规定数量或投标人提供的服务及其报价、服务承诺等不能满足采购人要求，以及招标过程中出现其他不正常情况时，经批准，招标代理机构</w:t>
      </w:r>
      <w:r>
        <w:rPr>
          <w:rFonts w:hint="eastAsia" w:ascii="宋体" w:hAnsi="宋体" w:eastAsia="宋体" w:cs="宋体"/>
          <w:color w:val="000000"/>
          <w:sz w:val="24"/>
          <w:highlight w:val="none"/>
          <w:lang w:val="zh-CN"/>
        </w:rPr>
        <w:t>将根据《政府采购货物和服务招标投标管理办法》（财政部第</w:t>
      </w:r>
      <w:r>
        <w:rPr>
          <w:rFonts w:hint="eastAsia" w:ascii="宋体" w:hAnsi="宋体" w:eastAsia="宋体" w:cs="宋体"/>
          <w:color w:val="000000"/>
          <w:sz w:val="24"/>
          <w:highlight w:val="none"/>
        </w:rPr>
        <w:t>87</w:t>
      </w:r>
      <w:r>
        <w:rPr>
          <w:rFonts w:hint="eastAsia" w:ascii="宋体" w:hAnsi="宋体" w:eastAsia="宋体" w:cs="宋体"/>
          <w:color w:val="000000"/>
          <w:sz w:val="24"/>
          <w:highlight w:val="none"/>
          <w:lang w:val="zh-CN"/>
        </w:rPr>
        <w:t>号令），</w:t>
      </w:r>
      <w:r>
        <w:rPr>
          <w:rFonts w:hint="eastAsia" w:ascii="宋体" w:hAnsi="宋体" w:eastAsia="宋体" w:cs="宋体"/>
          <w:color w:val="000000"/>
          <w:sz w:val="24"/>
          <w:highlight w:val="none"/>
        </w:rPr>
        <w:t>重新选择合适的方式进行采购。</w:t>
      </w:r>
    </w:p>
    <w:p>
      <w:pPr>
        <w:snapToGrid w:val="0"/>
        <w:spacing w:line="6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（四）质疑和投诉</w:t>
      </w:r>
    </w:p>
    <w:p>
      <w:pPr>
        <w:snapToGrid w:val="0"/>
        <w:spacing w:line="600" w:lineRule="exact"/>
        <w:ind w:firstLine="480" w:firstLineChars="200"/>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根据《中华人民共和国政府采购法》和《政府采购质疑和投诉办法》</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rPr>
        <w:t>财政部令第94号</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rPr>
        <w:t xml:space="preserve">的规定，投标人对政府采购活动事项有疑问的，可以向招标人和招标代理机构提出询问，招标人和招标代理机构应当及时作出答复，但答复的内容不得涉及商业秘密。  </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snapToGrid w:val="0"/>
          <w:color w:val="000000"/>
          <w:kern w:val="0"/>
          <w:sz w:val="24"/>
          <w:highlight w:val="none"/>
        </w:rPr>
        <w:t>1、</w:t>
      </w:r>
      <w:r>
        <w:rPr>
          <w:rFonts w:hint="eastAsia" w:ascii="宋体" w:hAnsi="宋体" w:eastAsia="宋体" w:cs="宋体"/>
          <w:color w:val="000000"/>
          <w:sz w:val="24"/>
          <w:highlight w:val="none"/>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6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（1）对可以质疑的招标文件提出质疑的，为收到招标文件之日或者招标文件公告期限届满之日；</w:t>
      </w:r>
    </w:p>
    <w:p>
      <w:pPr>
        <w:snapToGrid w:val="0"/>
        <w:spacing w:line="6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（2）对采购过程提出质疑的，为各采购程序环节结束之日；</w:t>
      </w:r>
    </w:p>
    <w:p>
      <w:pPr>
        <w:snapToGrid w:val="0"/>
        <w:spacing w:line="600" w:lineRule="exact"/>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（3）对成交结果提出质疑的，为成交结果公告期限届满之日。</w:t>
      </w:r>
    </w:p>
    <w:p>
      <w:pPr>
        <w:snapToGrid w:val="0"/>
        <w:spacing w:line="600" w:lineRule="exact"/>
        <w:ind w:firstLine="480" w:firstLineChars="200"/>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2、采购人或者采购代理机构应当在3个工作日内对供应商依法提出的询问作出答复。</w:t>
      </w:r>
    </w:p>
    <w:p>
      <w:pPr>
        <w:snapToGrid w:val="0"/>
        <w:spacing w:line="600" w:lineRule="exact"/>
        <w:ind w:firstLine="480" w:firstLineChars="200"/>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供应商提出的询问或者质疑超出采购人对采购代理机构委托授权范围的，采购代理机构应当告知供应商向采购人提出。</w:t>
      </w:r>
    </w:p>
    <w:p>
      <w:pPr>
        <w:snapToGrid w:val="0"/>
        <w:spacing w:line="600" w:lineRule="exact"/>
        <w:ind w:firstLine="480" w:firstLineChars="200"/>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政府采购评审专家应当配合采购人或者采购代理机构答复供应商的询问和质疑。</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snapToGrid w:val="0"/>
          <w:color w:val="000000"/>
          <w:kern w:val="0"/>
          <w:sz w:val="24"/>
          <w:highlight w:val="none"/>
        </w:rPr>
        <w:t>3、</w:t>
      </w:r>
      <w:r>
        <w:rPr>
          <w:rFonts w:hint="eastAsia" w:ascii="宋体" w:hAnsi="宋体" w:eastAsia="宋体" w:cs="宋体"/>
          <w:color w:val="000000"/>
          <w:sz w:val="24"/>
          <w:highlight w:val="none"/>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4、要求投标人在法定质疑期内一次性提出针对同一招标程序环节的质疑。</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lang w:val="zh-CN"/>
        </w:rPr>
        <w:t>（五）</w:t>
      </w:r>
      <w:r>
        <w:rPr>
          <w:rFonts w:hint="eastAsia" w:ascii="宋体" w:hAnsi="宋体" w:eastAsia="宋体" w:cs="宋体"/>
          <w:b/>
          <w:bCs/>
          <w:color w:val="000000"/>
          <w:sz w:val="24"/>
          <w:highlight w:val="none"/>
        </w:rPr>
        <w:t>解释权</w:t>
      </w:r>
    </w:p>
    <w:p>
      <w:pPr>
        <w:shd w:val="clear" w:color="auto" w:fill="FFFFFF"/>
        <w:snapToGrid w:val="0"/>
        <w:spacing w:line="600" w:lineRule="exact"/>
        <w:ind w:firstLine="480" w:firstLineChars="200"/>
        <w:rPr>
          <w:rFonts w:hint="eastAsia" w:ascii="宋体" w:hAnsi="宋体" w:eastAsia="宋体" w:cs="宋体"/>
          <w:color w:val="000000"/>
          <w:spacing w:val="-11"/>
          <w:sz w:val="24"/>
          <w:highlight w:val="none"/>
        </w:rPr>
      </w:pPr>
      <w:r>
        <w:rPr>
          <w:rFonts w:hint="eastAsia" w:ascii="宋体" w:hAnsi="宋体" w:eastAsia="宋体" w:cs="宋体"/>
          <w:color w:val="000000"/>
          <w:sz w:val="24"/>
          <w:highlight w:val="none"/>
        </w:rPr>
        <w:t>招标文件的解释权均属于</w:t>
      </w:r>
      <w:r>
        <w:rPr>
          <w:rFonts w:hint="eastAsia" w:ascii="宋体" w:hAnsi="宋体" w:eastAsia="宋体" w:cs="宋体"/>
          <w:color w:val="000000"/>
          <w:sz w:val="24"/>
          <w:highlight w:val="none"/>
          <w:lang w:eastAsia="zh-CN"/>
        </w:rPr>
        <w:t>杭州市余杭区人民政府运河街道办事处</w:t>
      </w:r>
      <w:r>
        <w:rPr>
          <w:rFonts w:hint="eastAsia" w:ascii="宋体" w:hAnsi="宋体" w:eastAsia="宋体" w:cs="宋体"/>
          <w:color w:val="000000"/>
          <w:sz w:val="24"/>
          <w:highlight w:val="none"/>
        </w:rPr>
        <w:t>和</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spacing w:val="-11"/>
          <w:sz w:val="24"/>
          <w:highlight w:val="none"/>
        </w:rPr>
        <w:t>。</w:t>
      </w:r>
    </w:p>
    <w:p>
      <w:pPr>
        <w:pageBreakBefore/>
        <w:shd w:val="clear" w:color="auto" w:fill="FFFFFF"/>
        <w:snapToGrid w:val="0"/>
        <w:spacing w:line="600" w:lineRule="exact"/>
        <w:jc w:val="center"/>
        <w:outlineLvl w:val="0"/>
        <w:rPr>
          <w:rFonts w:hint="eastAsia" w:ascii="宋体" w:hAnsi="宋体" w:eastAsia="宋体" w:cs="宋体"/>
          <w:color w:val="000000"/>
          <w:sz w:val="24"/>
          <w:highlight w:val="none"/>
        </w:rPr>
      </w:pPr>
      <w:bookmarkStart w:id="72" w:name="_Toc33194400"/>
      <w:r>
        <w:rPr>
          <w:rFonts w:hint="eastAsia" w:ascii="宋体" w:hAnsi="宋体" w:eastAsia="宋体" w:cs="宋体"/>
          <w:b/>
          <w:bCs/>
          <w:color w:val="000000"/>
          <w:sz w:val="28"/>
          <w:szCs w:val="28"/>
          <w:highlight w:val="none"/>
        </w:rPr>
        <w:t>第三部分  项目技术规范和服务要求</w:t>
      </w:r>
      <w:bookmarkEnd w:id="72"/>
    </w:p>
    <w:p>
      <w:pPr>
        <w:spacing w:line="600" w:lineRule="exact"/>
        <w:ind w:firstLine="482" w:firstLineChars="200"/>
        <w:rPr>
          <w:rFonts w:hint="eastAsia" w:ascii="宋体" w:hAnsi="宋体" w:eastAsia="宋体" w:cs="宋体"/>
          <w:b/>
          <w:color w:val="000000"/>
          <w:sz w:val="24"/>
          <w:highlight w:val="none"/>
          <w:lang w:eastAsia="zh-CN" w:bidi="ar"/>
        </w:rPr>
      </w:pPr>
      <w:bookmarkStart w:id="73" w:name="_Toc354996706"/>
      <w:bookmarkStart w:id="74" w:name="_Toc233618986"/>
      <w:bookmarkStart w:id="75" w:name="_Toc86217003"/>
      <w:r>
        <w:rPr>
          <w:rFonts w:hint="eastAsia" w:ascii="宋体" w:hAnsi="宋体" w:eastAsia="宋体" w:cs="宋体"/>
          <w:b/>
          <w:sz w:val="24"/>
          <w:highlight w:val="none"/>
        </w:rPr>
        <w:t>采购需求中带“</w:t>
      </w:r>
      <w:r>
        <w:rPr>
          <w:rFonts w:hint="eastAsia" w:ascii="宋体" w:hAnsi="宋体" w:eastAsia="宋体" w:cs="宋体"/>
          <w:b/>
          <w:sz w:val="22"/>
          <w:highlight w:val="none"/>
        </w:rPr>
        <w:t>●</w:t>
      </w:r>
      <w:r>
        <w:rPr>
          <w:rFonts w:hint="eastAsia" w:ascii="宋体" w:hAnsi="宋体" w:eastAsia="宋体" w:cs="宋体"/>
          <w:b/>
          <w:sz w:val="24"/>
          <w:highlight w:val="none"/>
        </w:rPr>
        <w:t>”条款为实质性内容，投标人须在投标文件中提供《采购需求实质性内容响应表》（格式见第五部分  应提交的有关格式范例），如有任意一条未响应或不满足，将被视为无效</w:t>
      </w:r>
      <w:r>
        <w:rPr>
          <w:rFonts w:hint="eastAsia" w:ascii="宋体" w:hAnsi="宋体" w:eastAsia="宋体" w:cs="宋体"/>
          <w:b/>
          <w:sz w:val="24"/>
          <w:highlight w:val="none"/>
          <w:lang w:eastAsia="zh-CN"/>
        </w:rPr>
        <w:t>；</w:t>
      </w:r>
    </w:p>
    <w:p>
      <w:pPr>
        <w:keepNext w:val="0"/>
        <w:keepLines w:val="0"/>
        <w:pageBreakBefore w:val="0"/>
        <w:widowControl/>
        <w:kinsoku/>
        <w:wordWrap/>
        <w:overflowPunct/>
        <w:topLinePunct w:val="0"/>
        <w:autoSpaceDE/>
        <w:autoSpaceDN/>
        <w:bidi w:val="0"/>
        <w:spacing w:line="600" w:lineRule="exact"/>
        <w:ind w:firstLine="0" w:firstLineChars="0"/>
        <w:textAlignment w:val="auto"/>
        <w:rPr>
          <w:rFonts w:hint="default" w:ascii="宋体" w:hAnsi="宋体" w:eastAsia="宋体" w:cs="宋体"/>
          <w:b/>
          <w:color w:val="000000"/>
          <w:sz w:val="24"/>
          <w:szCs w:val="24"/>
          <w:highlight w:val="none"/>
          <w:lang w:bidi="ar"/>
        </w:rPr>
      </w:pPr>
      <w:r>
        <w:rPr>
          <w:rFonts w:hint="default" w:ascii="宋体" w:hAnsi="宋体" w:eastAsia="宋体" w:cs="宋体"/>
          <w:b/>
          <w:color w:val="000000"/>
          <w:sz w:val="24"/>
          <w:szCs w:val="24"/>
          <w:highlight w:val="none"/>
          <w:lang w:bidi="ar"/>
        </w:rPr>
        <w:t>一、采购内容：</w:t>
      </w:r>
    </w:p>
    <w:p>
      <w:pPr>
        <w:numPr>
          <w:ilvl w:val="0"/>
          <w:numId w:val="0"/>
        </w:numPr>
        <w:spacing w:line="600" w:lineRule="exact"/>
        <w:ind w:firstLine="480" w:firstLineChars="200"/>
        <w:jc w:val="left"/>
        <w:rPr>
          <w:rFonts w:hint="default" w:ascii="宋体" w:hAnsi="宋体" w:eastAsia="宋体" w:cs="宋体"/>
          <w:b w:val="0"/>
          <w:bCs/>
          <w:sz w:val="24"/>
          <w:highlight w:val="none"/>
          <w:lang w:val="en-US" w:eastAsia="zh-CN"/>
        </w:rPr>
      </w:pPr>
      <w:r>
        <w:rPr>
          <w:rFonts w:hint="default" w:ascii="宋体" w:hAnsi="宋体" w:eastAsia="宋体" w:cs="宋体"/>
          <w:b w:val="0"/>
          <w:bCs/>
          <w:sz w:val="24"/>
          <w:highlight w:val="none"/>
        </w:rPr>
        <w:t>本项目为“交钥匙”项目，采购内容</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lang w:eastAsia="zh-CN"/>
        </w:rPr>
        <w:t>运河街道城市管理服务外包项目，</w:t>
      </w:r>
      <w:r>
        <w:rPr>
          <w:rFonts w:hint="default" w:ascii="宋体" w:hAnsi="宋体" w:eastAsia="宋体" w:cs="宋体"/>
          <w:b w:val="0"/>
          <w:bCs/>
          <w:sz w:val="24"/>
          <w:highlight w:val="none"/>
        </w:rPr>
        <w:t>包括提供符合采购人要求</w:t>
      </w:r>
      <w:r>
        <w:rPr>
          <w:rFonts w:hint="default" w:ascii="宋体" w:hAnsi="宋体" w:eastAsia="宋体" w:cs="宋体"/>
          <w:b w:val="0"/>
          <w:bCs/>
          <w:sz w:val="24"/>
          <w:szCs w:val="24"/>
          <w:highlight w:val="none"/>
        </w:rPr>
        <w:t>的</w:t>
      </w:r>
      <w:r>
        <w:rPr>
          <w:rFonts w:hint="eastAsia" w:ascii="宋体" w:hAnsi="宋体" w:eastAsia="宋体" w:cs="宋体"/>
          <w:b w:val="0"/>
          <w:bCs/>
          <w:sz w:val="24"/>
          <w:szCs w:val="24"/>
          <w:highlight w:val="none"/>
          <w:lang w:val="en-US" w:eastAsia="zh-CN"/>
        </w:rPr>
        <w:t>合格的</w:t>
      </w:r>
      <w:r>
        <w:rPr>
          <w:rFonts w:hint="eastAsia" w:ascii="宋体" w:hAnsi="宋体" w:eastAsia="宋体" w:cs="宋体"/>
          <w:b w:val="0"/>
          <w:bCs/>
          <w:sz w:val="24"/>
          <w:szCs w:val="24"/>
          <w:highlight w:val="none"/>
          <w:lang w:eastAsia="zh-CN"/>
        </w:rPr>
        <w:t>城管辅助</w:t>
      </w:r>
      <w:r>
        <w:rPr>
          <w:rFonts w:hint="default" w:ascii="宋体" w:hAnsi="宋体" w:eastAsia="宋体" w:cs="宋体"/>
          <w:b w:val="0"/>
          <w:bCs/>
          <w:sz w:val="24"/>
          <w:szCs w:val="24"/>
          <w:highlight w:val="none"/>
        </w:rPr>
        <w:t>服务</w:t>
      </w:r>
      <w:r>
        <w:rPr>
          <w:rFonts w:hint="eastAsia" w:ascii="宋体" w:hAnsi="宋体" w:eastAsia="宋体" w:cs="宋体"/>
          <w:b w:val="0"/>
          <w:bCs/>
          <w:sz w:val="24"/>
          <w:szCs w:val="24"/>
          <w:highlight w:val="none"/>
          <w:lang w:val="en-US" w:eastAsia="zh-CN"/>
        </w:rPr>
        <w:t>工作</w:t>
      </w:r>
      <w:r>
        <w:rPr>
          <w:rFonts w:hint="default" w:ascii="宋体" w:hAnsi="宋体" w:eastAsia="宋体" w:cs="宋体"/>
          <w:b w:val="0"/>
          <w:bCs/>
          <w:sz w:val="24"/>
          <w:highlight w:val="none"/>
        </w:rPr>
        <w:t>。投标报价包括所有</w:t>
      </w:r>
      <w:r>
        <w:rPr>
          <w:rFonts w:hint="default" w:ascii="宋体" w:hAnsi="宋体" w:eastAsia="宋体" w:cs="宋体"/>
          <w:b w:val="0"/>
          <w:bCs/>
          <w:sz w:val="24"/>
          <w:highlight w:val="none"/>
          <w:lang w:eastAsia="zh-CN"/>
        </w:rPr>
        <w:t>队员</w:t>
      </w:r>
      <w:r>
        <w:rPr>
          <w:rFonts w:hint="default" w:ascii="宋体" w:hAnsi="宋体" w:eastAsia="宋体" w:cs="宋体"/>
          <w:b w:val="0"/>
          <w:bCs/>
          <w:sz w:val="24"/>
          <w:highlight w:val="none"/>
        </w:rPr>
        <w:t>的工资、社保、</w:t>
      </w:r>
      <w:r>
        <w:rPr>
          <w:rFonts w:hint="default" w:ascii="宋体" w:hAnsi="宋体" w:eastAsia="宋体" w:cs="宋体"/>
          <w:b w:val="0"/>
          <w:bCs/>
          <w:sz w:val="24"/>
          <w:highlight w:val="none"/>
          <w:lang w:eastAsia="zh-CN"/>
        </w:rPr>
        <w:t>公积金、超时补贴</w:t>
      </w:r>
      <w:r>
        <w:rPr>
          <w:rFonts w:hint="default" w:ascii="宋体" w:hAnsi="宋体" w:eastAsia="宋体" w:cs="宋体"/>
          <w:b w:val="0"/>
          <w:bCs/>
          <w:sz w:val="24"/>
          <w:highlight w:val="none"/>
        </w:rPr>
        <w:t>、</w:t>
      </w:r>
      <w:r>
        <w:rPr>
          <w:rFonts w:hint="default" w:ascii="宋体" w:hAnsi="宋体" w:eastAsia="宋体" w:cs="宋体"/>
          <w:b w:val="0"/>
          <w:bCs/>
          <w:sz w:val="24"/>
          <w:highlight w:val="none"/>
          <w:lang w:eastAsia="zh-CN"/>
        </w:rPr>
        <w:t>绩效考核经费、伙食费、工会福利、</w:t>
      </w:r>
      <w:r>
        <w:rPr>
          <w:rFonts w:hint="default" w:ascii="宋体" w:hAnsi="宋体" w:eastAsia="宋体" w:cs="宋体"/>
          <w:b w:val="0"/>
          <w:bCs/>
          <w:sz w:val="24"/>
          <w:highlight w:val="none"/>
        </w:rPr>
        <w:t>培训费、</w:t>
      </w:r>
      <w:r>
        <w:rPr>
          <w:rFonts w:hint="default" w:ascii="宋体" w:hAnsi="宋体" w:eastAsia="宋体" w:cs="宋体"/>
          <w:b w:val="0"/>
          <w:bCs/>
          <w:sz w:val="24"/>
          <w:highlight w:val="none"/>
          <w:lang w:eastAsia="zh-CN"/>
        </w:rPr>
        <w:t>管理费、</w:t>
      </w:r>
      <w:r>
        <w:rPr>
          <w:rFonts w:hint="default" w:ascii="宋体" w:hAnsi="宋体" w:eastAsia="宋体" w:cs="宋体"/>
          <w:b w:val="0"/>
          <w:bCs/>
          <w:sz w:val="24"/>
          <w:highlight w:val="none"/>
        </w:rPr>
        <w:t>通讯设备、低值易耗品、工具及相关</w:t>
      </w:r>
      <w:r>
        <w:rPr>
          <w:rFonts w:hint="default" w:ascii="宋体" w:hAnsi="宋体" w:eastAsia="宋体" w:cs="宋体"/>
          <w:b w:val="0"/>
          <w:bCs/>
          <w:sz w:val="24"/>
          <w:highlight w:val="none"/>
          <w:lang w:eastAsia="zh-CN"/>
        </w:rPr>
        <w:t>安保</w:t>
      </w:r>
      <w:r>
        <w:rPr>
          <w:rFonts w:hint="default" w:ascii="宋体" w:hAnsi="宋体" w:eastAsia="宋体" w:cs="宋体"/>
          <w:b w:val="0"/>
          <w:bCs/>
          <w:sz w:val="24"/>
          <w:highlight w:val="none"/>
        </w:rPr>
        <w:t>设备费、临时性杂项服务费、政策性文件规定及合同包含的所有风险、责任、税费、合理利润等各项全部费用</w:t>
      </w:r>
      <w:r>
        <w:rPr>
          <w:rFonts w:hint="default" w:ascii="宋体" w:hAnsi="宋体" w:eastAsia="宋体" w:cs="宋体"/>
          <w:b w:val="0"/>
          <w:bCs/>
          <w:sz w:val="24"/>
          <w:highlight w:val="none"/>
          <w:lang w:val="en-US" w:eastAsia="zh-CN"/>
        </w:rPr>
        <w:t>。</w:t>
      </w:r>
    </w:p>
    <w:p>
      <w:pPr>
        <w:numPr>
          <w:ilvl w:val="0"/>
          <w:numId w:val="0"/>
        </w:numPr>
        <w:adjustRightInd/>
        <w:snapToGrid/>
        <w:spacing w:line="600" w:lineRule="exact"/>
        <w:ind w:firstLine="0" w:firstLineChars="0"/>
        <w:rPr>
          <w:rFonts w:hint="default" w:ascii="宋体" w:hAnsi="宋体" w:eastAsia="宋体" w:cs="宋体"/>
          <w:b/>
          <w:sz w:val="24"/>
          <w:highlight w:val="none"/>
        </w:rPr>
      </w:pPr>
      <w:r>
        <w:rPr>
          <w:rFonts w:hint="eastAsia" w:ascii="宋体" w:hAnsi="宋体" w:eastAsia="宋体" w:cs="宋体"/>
          <w:b/>
          <w:sz w:val="24"/>
          <w:highlight w:val="none"/>
          <w:lang w:val="en-US" w:eastAsia="zh-CN"/>
        </w:rPr>
        <w:t>二、</w:t>
      </w:r>
      <w:r>
        <w:rPr>
          <w:rFonts w:hint="default" w:ascii="宋体" w:hAnsi="宋体" w:eastAsia="宋体" w:cs="宋体"/>
          <w:b/>
          <w:sz w:val="24"/>
          <w:highlight w:val="none"/>
        </w:rPr>
        <w:t>具体服务内容、要求等：</w:t>
      </w:r>
    </w:p>
    <w:p>
      <w:pPr>
        <w:adjustRightInd/>
        <w:snapToGrid/>
        <w:spacing w:line="600" w:lineRule="exact"/>
        <w:ind w:firstLine="480" w:firstLineChars="200"/>
        <w:rPr>
          <w:rFonts w:hint="default" w:ascii="宋体" w:hAnsi="宋体" w:eastAsia="宋体" w:cs="宋体"/>
          <w:b w:val="0"/>
          <w:bCs/>
          <w:color w:val="auto"/>
          <w:sz w:val="24"/>
          <w:highlight w:val="none"/>
        </w:rPr>
      </w:pPr>
      <w:r>
        <w:rPr>
          <w:rFonts w:hint="eastAsia" w:ascii="宋体" w:hAnsi="宋体" w:eastAsia="宋体" w:cs="宋体"/>
          <w:b w:val="0"/>
          <w:bCs/>
          <w:sz w:val="24"/>
          <w:highlight w:val="none"/>
          <w:lang w:eastAsia="zh-CN"/>
        </w:rPr>
        <w:t>1、</w:t>
      </w:r>
      <w:r>
        <w:rPr>
          <w:rFonts w:hint="default" w:ascii="宋体" w:hAnsi="宋体" w:eastAsia="宋体" w:cs="宋体"/>
          <w:b w:val="0"/>
          <w:bCs/>
          <w:sz w:val="24"/>
          <w:highlight w:val="none"/>
        </w:rPr>
        <w:t>岗位及职数</w:t>
      </w:r>
      <w:r>
        <w:rPr>
          <w:rFonts w:hint="default" w:ascii="宋体" w:hAnsi="宋体" w:eastAsia="宋体" w:cs="宋体"/>
          <w:b w:val="0"/>
          <w:bCs/>
          <w:color w:val="auto"/>
          <w:sz w:val="24"/>
          <w:highlight w:val="none"/>
        </w:rPr>
        <w:t>配备要求：</w:t>
      </w:r>
    </w:p>
    <w:p>
      <w:pPr>
        <w:keepNext w:val="0"/>
        <w:keepLines w:val="0"/>
        <w:pageBreakBefore w:val="0"/>
        <w:widowControl/>
        <w:kinsoku/>
        <w:wordWrap/>
        <w:overflowPunct/>
        <w:topLinePunct w:val="0"/>
        <w:autoSpaceDE/>
        <w:autoSpaceDN/>
        <w:bidi w:val="0"/>
        <w:spacing w:line="600" w:lineRule="exact"/>
        <w:ind w:firstLine="480" w:firstLineChars="200"/>
        <w:textAlignment w:val="auto"/>
        <w:rPr>
          <w:rFonts w:hint="default" w:ascii="宋体" w:hAnsi="宋体" w:eastAsia="宋体" w:cs="宋体"/>
          <w:b w:val="0"/>
          <w:bCs/>
          <w:color w:val="000000"/>
          <w:kern w:val="2"/>
          <w:sz w:val="24"/>
          <w:highlight w:val="none"/>
          <w:lang w:val="en-US" w:eastAsia="zh-CN"/>
        </w:rPr>
      </w:pPr>
      <w:r>
        <w:rPr>
          <w:rFonts w:hint="default" w:ascii="宋体" w:hAnsi="宋体" w:eastAsia="宋体" w:cs="宋体"/>
          <w:b w:val="0"/>
          <w:bCs/>
          <w:color w:val="000000"/>
          <w:kern w:val="2"/>
          <w:sz w:val="24"/>
          <w:highlight w:val="none"/>
        </w:rPr>
        <w:t>1）</w:t>
      </w:r>
      <w:r>
        <w:rPr>
          <w:rFonts w:hint="default" w:ascii="宋体" w:hAnsi="宋体" w:eastAsia="宋体" w:cs="宋体"/>
          <w:b w:val="0"/>
          <w:bCs/>
          <w:sz w:val="24"/>
          <w:highlight w:val="none"/>
        </w:rPr>
        <w:t>岗位</w:t>
      </w:r>
      <w:r>
        <w:rPr>
          <w:rFonts w:hint="default" w:ascii="宋体" w:hAnsi="宋体" w:eastAsia="宋体" w:cs="宋体"/>
          <w:b w:val="0"/>
          <w:bCs/>
          <w:color w:val="000000"/>
          <w:kern w:val="2"/>
          <w:sz w:val="24"/>
          <w:highlight w:val="none"/>
        </w:rPr>
        <w:t>配备：</w:t>
      </w:r>
      <w:r>
        <w:rPr>
          <w:rFonts w:hint="eastAsia" w:ascii="宋体" w:hAnsi="宋体" w:eastAsia="宋体" w:cs="宋体"/>
          <w:b w:val="0"/>
          <w:bCs/>
          <w:color w:val="000000"/>
          <w:kern w:val="2"/>
          <w:sz w:val="24"/>
          <w:highlight w:val="none"/>
          <w:lang w:val="en-US" w:eastAsia="zh-CN"/>
        </w:rPr>
        <w:t>14</w:t>
      </w:r>
      <w:r>
        <w:rPr>
          <w:rFonts w:hint="default" w:ascii="宋体" w:hAnsi="宋体" w:eastAsia="宋体" w:cs="宋体"/>
          <w:b w:val="0"/>
          <w:bCs/>
          <w:color w:val="000000"/>
          <w:kern w:val="2"/>
          <w:sz w:val="24"/>
          <w:highlight w:val="none"/>
          <w:lang w:val="en-US" w:eastAsia="zh-CN"/>
        </w:rPr>
        <w:t>岗</w:t>
      </w:r>
      <w:r>
        <w:rPr>
          <w:rFonts w:hint="eastAsia" w:ascii="宋体" w:hAnsi="宋体" w:eastAsia="宋体" w:cs="宋体"/>
          <w:b w:val="0"/>
          <w:bCs/>
          <w:kern w:val="2"/>
          <w:sz w:val="24"/>
          <w:highlight w:val="none"/>
          <w:lang w:val="en-US" w:eastAsia="zh-CN"/>
        </w:rPr>
        <w:t>；</w:t>
      </w:r>
    </w:p>
    <w:p>
      <w:pPr>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lang w:val="en-US" w:eastAsia="zh-CN"/>
        </w:rPr>
        <w:t>2</w:t>
      </w:r>
      <w:r>
        <w:rPr>
          <w:rFonts w:hint="eastAsia" w:ascii="宋体" w:hAnsi="宋体" w:eastAsia="宋体" w:cs="宋体"/>
          <w:b w:val="0"/>
          <w:bCs/>
          <w:sz w:val="24"/>
          <w:highlight w:val="none"/>
          <w:lang w:val="en-US" w:eastAsia="zh-CN"/>
        </w:rPr>
        <w:t>、</w:t>
      </w:r>
      <w:r>
        <w:rPr>
          <w:rFonts w:hint="default" w:ascii="宋体" w:hAnsi="宋体" w:eastAsia="宋体" w:cs="宋体"/>
          <w:b w:val="0"/>
          <w:bCs/>
          <w:sz w:val="24"/>
          <w:szCs w:val="24"/>
          <w:highlight w:val="none"/>
        </w:rPr>
        <w:t>服务外包人员</w:t>
      </w:r>
      <w:r>
        <w:rPr>
          <w:rFonts w:hint="default" w:ascii="宋体" w:hAnsi="宋体" w:eastAsia="宋体" w:cs="宋体"/>
          <w:b w:val="0"/>
          <w:bCs/>
          <w:sz w:val="24"/>
          <w:highlight w:val="none"/>
        </w:rPr>
        <w:t>配备要求：</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b w:val="0"/>
          <w:bCs/>
          <w:sz w:val="24"/>
          <w:szCs w:val="24"/>
          <w:highlight w:val="none"/>
        </w:rPr>
      </w:pPr>
      <w:r>
        <w:rPr>
          <w:rFonts w:hint="default" w:ascii="宋体" w:hAnsi="宋体" w:eastAsia="宋体" w:cs="宋体"/>
          <w:b w:val="0"/>
          <w:bCs/>
          <w:sz w:val="24"/>
          <w:szCs w:val="24"/>
          <w:highlight w:val="none"/>
        </w:rPr>
        <w:t>1）项目总负责人：需大专以上学历，45周岁</w:t>
      </w:r>
      <w:r>
        <w:rPr>
          <w:rFonts w:hint="eastAsia" w:ascii="宋体" w:hAnsi="宋体" w:eastAsia="宋体" w:cs="宋体"/>
          <w:b w:val="0"/>
          <w:bCs/>
          <w:sz w:val="24"/>
          <w:szCs w:val="24"/>
          <w:highlight w:val="none"/>
          <w:lang w:eastAsia="zh-CN"/>
        </w:rPr>
        <w:t>及</w:t>
      </w:r>
      <w:r>
        <w:rPr>
          <w:rFonts w:hint="default" w:ascii="宋体" w:hAnsi="宋体" w:eastAsia="宋体" w:cs="宋体"/>
          <w:b w:val="0"/>
          <w:bCs/>
          <w:sz w:val="24"/>
          <w:szCs w:val="24"/>
          <w:highlight w:val="none"/>
        </w:rPr>
        <w:t>以下，有符合国家规定的上岗证，经严格政审，没有刑事犯罪记录，退伍军人；</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sz w:val="24"/>
          <w:szCs w:val="24"/>
          <w:highlight w:val="none"/>
        </w:rPr>
      </w:pPr>
      <w:r>
        <w:rPr>
          <w:rFonts w:hint="default" w:ascii="宋体" w:hAnsi="宋体" w:eastAsia="宋体" w:cs="宋体"/>
          <w:b w:val="0"/>
          <w:bCs/>
          <w:sz w:val="24"/>
          <w:szCs w:val="24"/>
          <w:highlight w:val="none"/>
        </w:rPr>
        <w:t>2）其余服务外包人员：年龄需在35周岁及以下，男性，身体健康，体质较好</w:t>
      </w:r>
      <w:r>
        <w:rPr>
          <w:rFonts w:hint="eastAsia" w:ascii="宋体" w:hAnsi="宋体" w:eastAsia="宋体" w:cs="宋体"/>
          <w:b w:val="0"/>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sz w:val="24"/>
          <w:szCs w:val="24"/>
          <w:highlight w:val="none"/>
        </w:rPr>
      </w:pPr>
      <w:r>
        <w:rPr>
          <w:rFonts w:hint="default" w:ascii="宋体" w:hAnsi="宋体" w:eastAsia="宋体" w:cs="宋体"/>
          <w:b w:val="0"/>
          <w:bCs/>
          <w:sz w:val="24"/>
          <w:szCs w:val="24"/>
          <w:highlight w:val="none"/>
          <w:lang w:val="en-US" w:eastAsia="zh-CN"/>
        </w:rPr>
        <w:t>3）</w:t>
      </w:r>
      <w:r>
        <w:rPr>
          <w:rFonts w:hint="default" w:ascii="宋体" w:hAnsi="宋体" w:eastAsia="宋体" w:cs="宋体"/>
          <w:b w:val="0"/>
          <w:bCs/>
          <w:sz w:val="24"/>
          <w:szCs w:val="24"/>
          <w:highlight w:val="none"/>
        </w:rPr>
        <w:t>服务外包人员持证要求：本项目的所有服务外包人员上岗时必须持有公安机关颁发的《保安员证》，持证上岗，统一着装，进场服务前由采购人统一审核</w:t>
      </w:r>
      <w:r>
        <w:rPr>
          <w:rFonts w:hint="eastAsia" w:ascii="宋体" w:hAnsi="宋体" w:eastAsia="宋体" w:cs="宋体"/>
          <w:b w:val="0"/>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sz w:val="24"/>
          <w:szCs w:val="24"/>
          <w:highlight w:val="none"/>
        </w:rPr>
      </w:pPr>
      <w:r>
        <w:rPr>
          <w:rFonts w:hint="default" w:ascii="宋体" w:hAnsi="宋体" w:eastAsia="宋体" w:cs="宋体"/>
          <w:b w:val="0"/>
          <w:bCs/>
          <w:sz w:val="24"/>
          <w:szCs w:val="24"/>
          <w:highlight w:val="none"/>
          <w:lang w:val="en-US" w:eastAsia="zh-CN"/>
        </w:rPr>
        <w:t>4）</w:t>
      </w:r>
      <w:r>
        <w:rPr>
          <w:rFonts w:hint="default" w:ascii="宋体" w:hAnsi="宋体" w:eastAsia="宋体" w:cs="宋体"/>
          <w:b w:val="0"/>
          <w:bCs/>
          <w:sz w:val="24"/>
          <w:szCs w:val="24"/>
          <w:highlight w:val="none"/>
        </w:rPr>
        <w:t>服务外包人员素质要求：服务外包人员应当政治素质好、工作积极、热爱工作，负责所指定区域、部位、物品、人员的安全防范和安全处理工作。服务外包人员进驻采购人执勤后，必须服从采购人的安排和管理，严格遵守采购人有关规章制度并接受采购人领导和员工的监督，遵纪守法、着装整洁、礼貌待客、认真负责；服务外包人员在执勤时，必须按规定着装，佩戴标志，做到文明执勤，礼貌待人</w:t>
      </w:r>
      <w:r>
        <w:rPr>
          <w:rFonts w:hint="eastAsia" w:ascii="宋体" w:hAnsi="宋体" w:eastAsia="宋体" w:cs="宋体"/>
          <w:b w:val="0"/>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sz w:val="24"/>
          <w:szCs w:val="24"/>
          <w:highlight w:val="none"/>
        </w:rPr>
      </w:pPr>
      <w:r>
        <w:rPr>
          <w:rFonts w:hint="default" w:ascii="宋体" w:hAnsi="宋体" w:eastAsia="宋体" w:cs="宋体"/>
          <w:b w:val="0"/>
          <w:bCs/>
          <w:sz w:val="24"/>
          <w:szCs w:val="24"/>
          <w:highlight w:val="none"/>
          <w:lang w:val="en-US" w:eastAsia="zh-CN"/>
        </w:rPr>
        <w:t>5）</w:t>
      </w:r>
      <w:r>
        <w:rPr>
          <w:rFonts w:hint="default" w:ascii="宋体" w:hAnsi="宋体" w:eastAsia="宋体" w:cs="宋体"/>
          <w:b w:val="0"/>
          <w:bCs/>
          <w:sz w:val="24"/>
          <w:szCs w:val="24"/>
          <w:highlight w:val="none"/>
        </w:rPr>
        <w:t>服务外包人员的仪容仪表和执勤规范：服务外包人员应衣冠整洁，胸佩工作卡；坚守工作岗位，提高警惕，严防犯罪分子从事破坏活动，保证人身安全；认真做好防火防盗工作，发现不安全因素立即查明原因，尽快排除险情并及时向采购人汇报；认真做好各类台账记录，严格履行交接班制度</w:t>
      </w:r>
      <w:r>
        <w:rPr>
          <w:rFonts w:hint="eastAsia" w:ascii="宋体" w:hAnsi="宋体" w:eastAsia="宋体" w:cs="宋体"/>
          <w:b w:val="0"/>
          <w:bCs/>
          <w:sz w:val="24"/>
          <w:szCs w:val="24"/>
          <w:highlight w:val="none"/>
          <w:lang w:eastAsia="zh-CN"/>
        </w:rPr>
        <w:t>；</w:t>
      </w:r>
    </w:p>
    <w:p>
      <w:pPr>
        <w:spacing w:line="600" w:lineRule="exact"/>
        <w:ind w:firstLine="482" w:firstLineChars="200"/>
        <w:rPr>
          <w:rFonts w:hint="default" w:ascii="宋体" w:hAnsi="宋体" w:eastAsia="宋体" w:cs="宋体"/>
          <w:b/>
          <w:bCs w:val="0"/>
          <w:sz w:val="24"/>
          <w:highlight w:val="none"/>
        </w:rPr>
      </w:pPr>
      <w:r>
        <w:rPr>
          <w:rFonts w:hint="default" w:ascii="宋体" w:hAnsi="宋体" w:eastAsia="宋体" w:cs="宋体"/>
          <w:b/>
          <w:bCs w:val="0"/>
          <w:sz w:val="24"/>
          <w:szCs w:val="24"/>
          <w:highlight w:val="none"/>
        </w:rPr>
        <w:t>●</w:t>
      </w:r>
      <w:r>
        <w:rPr>
          <w:rFonts w:hint="default" w:ascii="宋体" w:hAnsi="宋体" w:eastAsia="宋体" w:cs="宋体"/>
          <w:b/>
          <w:bCs w:val="0"/>
          <w:sz w:val="24"/>
          <w:szCs w:val="24"/>
          <w:highlight w:val="none"/>
          <w:lang w:val="en-US" w:eastAsia="zh-CN"/>
        </w:rPr>
        <w:t>6）</w:t>
      </w:r>
      <w:r>
        <w:rPr>
          <w:rFonts w:hint="default" w:ascii="宋体" w:hAnsi="宋体" w:eastAsia="宋体" w:cs="宋体"/>
          <w:b/>
          <w:bCs w:val="0"/>
          <w:sz w:val="24"/>
          <w:szCs w:val="24"/>
          <w:highlight w:val="none"/>
        </w:rPr>
        <w:t>服务外包人员须在合同签订后十个工作日内按岗位数完全到位，超出时间按照违约处理，解除合同，并保留追究中标供应商责任的权利；按对应岗位向采购人提交应派遣的保安员信息资料（保安员信息应具备保安员基本身份信息、《保安职业资格证》或《保安员上岗证》证书编号、拟派驻岗位等），提交“资料”的保安员人数应达到派遣保安人数95%以上，15日内持证率达到100%，否则视为中标人未能响应招标文件要求，取消中标资格。</w:t>
      </w:r>
    </w:p>
    <w:p>
      <w:pPr>
        <w:numPr>
          <w:ilvl w:val="0"/>
          <w:numId w:val="0"/>
        </w:numPr>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lang w:val="en-US" w:eastAsia="zh-CN"/>
        </w:rPr>
        <w:t>3、</w:t>
      </w:r>
      <w:r>
        <w:rPr>
          <w:rFonts w:hint="default" w:ascii="宋体" w:hAnsi="宋体" w:eastAsia="宋体" w:cs="宋体"/>
          <w:b w:val="0"/>
          <w:bCs/>
          <w:sz w:val="24"/>
          <w:highlight w:val="none"/>
        </w:rPr>
        <w:t>服务范围及工作要求：</w:t>
      </w:r>
    </w:p>
    <w:p>
      <w:pPr>
        <w:adjustRightInd/>
        <w:snapToGrid/>
        <w:spacing w:line="60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1</w:t>
      </w:r>
      <w:r>
        <w:rPr>
          <w:rFonts w:hint="eastAsia" w:ascii="宋体" w:hAnsi="宋体" w:eastAsia="宋体" w:cs="宋体"/>
          <w:b w:val="0"/>
          <w:bCs/>
          <w:sz w:val="24"/>
          <w:highlight w:val="none"/>
          <w:lang w:val="en-US" w:eastAsia="zh-CN"/>
        </w:rPr>
        <w:t>）各类流动摊点管理：出店经营；占道设摊；沿街吊挂、晾晒；擅自占用、挖掘城市道路；</w:t>
      </w:r>
    </w:p>
    <w:p>
      <w:pPr>
        <w:adjustRightInd/>
        <w:snapToGrid/>
        <w:spacing w:line="600" w:lineRule="exact"/>
        <w:ind w:firstLine="480" w:firstLineChars="200"/>
        <w:rPr>
          <w:rFonts w:hint="default" w:ascii="宋体" w:hAnsi="宋体" w:eastAsia="宋体" w:cs="宋体"/>
          <w:b w:val="0"/>
          <w:bCs/>
          <w:sz w:val="24"/>
          <w:highlight w:val="none"/>
          <w:lang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2</w:t>
      </w:r>
      <w:r>
        <w:rPr>
          <w:rFonts w:hint="eastAsia" w:ascii="宋体" w:hAnsi="宋体" w:eastAsia="宋体" w:cs="宋体"/>
          <w:b w:val="0"/>
          <w:bCs/>
          <w:sz w:val="24"/>
          <w:highlight w:val="none"/>
          <w:lang w:val="en-US" w:eastAsia="zh-CN"/>
        </w:rPr>
        <w:t>）洁化绿化类管理：沿街商铺乱倒垃圾、污水，倾倒、堆放建筑（装修）垃圾；沿街商铺、小区物业在城市道路上放置垃圾桶（箱）；</w:t>
      </w:r>
    </w:p>
    <w:p>
      <w:pPr>
        <w:adjustRightInd/>
        <w:snapToGrid/>
        <w:spacing w:line="600" w:lineRule="exact"/>
        <w:ind w:firstLine="480" w:firstLineChars="200"/>
        <w:rPr>
          <w:rFonts w:hint="default" w:ascii="宋体" w:hAnsi="宋体" w:eastAsia="宋体" w:cs="宋体"/>
          <w:b w:val="0"/>
          <w:bCs/>
          <w:sz w:val="24"/>
          <w:highlight w:val="none"/>
          <w:lang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3</w:t>
      </w:r>
      <w:r>
        <w:rPr>
          <w:rFonts w:hint="eastAsia" w:ascii="宋体" w:hAnsi="宋体" w:eastAsia="宋体" w:cs="宋体"/>
          <w:b w:val="0"/>
          <w:bCs/>
          <w:sz w:val="24"/>
          <w:highlight w:val="none"/>
          <w:lang w:val="en-US" w:eastAsia="zh-CN"/>
        </w:rPr>
        <w:t>）停车管理：人行道违法停车（含小区外部消防通道）；在城市绿地内停放机动车；不按规定地点停放非机动车；</w:t>
      </w:r>
    </w:p>
    <w:p>
      <w:pPr>
        <w:adjustRightInd/>
        <w:snapToGrid/>
        <w:spacing w:line="600" w:lineRule="exact"/>
        <w:ind w:firstLine="480" w:firstLineChars="200"/>
        <w:rPr>
          <w:rFonts w:hint="default" w:ascii="宋体" w:hAnsi="宋体" w:eastAsia="宋体" w:cs="宋体"/>
          <w:b w:val="0"/>
          <w:bCs/>
          <w:sz w:val="24"/>
          <w:highlight w:val="none"/>
          <w:lang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4</w:t>
      </w:r>
      <w:r>
        <w:rPr>
          <w:rFonts w:hint="eastAsia" w:ascii="宋体" w:hAnsi="宋体" w:eastAsia="宋体" w:cs="宋体"/>
          <w:b w:val="0"/>
          <w:bCs/>
          <w:sz w:val="24"/>
          <w:highlight w:val="none"/>
          <w:lang w:val="en-US" w:eastAsia="zh-CN"/>
        </w:rPr>
        <w:t>）户外广告管理：牛皮癣；在公共场所派发印刷品广告；擅自设置临时性广告（笃牌、墙面张贴、横幅、直幅、气球、气拱门等）；走字屏、电子显示屏管理；</w:t>
      </w:r>
    </w:p>
    <w:p>
      <w:pPr>
        <w:adjustRightInd/>
        <w:snapToGrid/>
        <w:spacing w:line="600" w:lineRule="exact"/>
        <w:ind w:firstLine="480" w:firstLineChars="200"/>
        <w:rPr>
          <w:rFonts w:hint="default" w:ascii="宋体" w:hAnsi="宋体" w:eastAsia="宋体" w:cs="宋体"/>
          <w:b w:val="0"/>
          <w:bCs/>
          <w:sz w:val="24"/>
          <w:highlight w:val="none"/>
          <w:lang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5</w:t>
      </w:r>
      <w:r>
        <w:rPr>
          <w:rFonts w:hint="eastAsia" w:ascii="宋体" w:hAnsi="宋体" w:eastAsia="宋体" w:cs="宋体"/>
          <w:b w:val="0"/>
          <w:bCs/>
          <w:sz w:val="24"/>
          <w:highlight w:val="none"/>
          <w:lang w:val="en-US" w:eastAsia="zh-CN"/>
        </w:rPr>
        <w:t>）街面犬类管理；</w:t>
      </w:r>
    </w:p>
    <w:p>
      <w:pPr>
        <w:adjustRightInd/>
        <w:snapToGrid/>
        <w:spacing w:line="600" w:lineRule="exact"/>
        <w:ind w:firstLine="480" w:firstLineChars="200"/>
        <w:rPr>
          <w:rFonts w:hint="default" w:ascii="宋体" w:hAnsi="宋体" w:eastAsia="宋体" w:cs="宋体"/>
          <w:b w:val="0"/>
          <w:bCs/>
          <w:sz w:val="24"/>
          <w:highlight w:val="none"/>
          <w:lang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6</w:t>
      </w:r>
      <w:r>
        <w:rPr>
          <w:rFonts w:hint="eastAsia" w:ascii="宋体" w:hAnsi="宋体" w:eastAsia="宋体" w:cs="宋体"/>
          <w:b w:val="0"/>
          <w:bCs/>
          <w:sz w:val="24"/>
          <w:highlight w:val="none"/>
          <w:lang w:val="en-US" w:eastAsia="zh-CN"/>
        </w:rPr>
        <w:t>）工地施工和渣土管理：建筑（装修）垃圾偷倒管理；</w:t>
      </w:r>
    </w:p>
    <w:p>
      <w:pPr>
        <w:adjustRightInd/>
        <w:snapToGrid/>
        <w:spacing w:line="600" w:lineRule="exact"/>
        <w:ind w:firstLine="480" w:firstLineChars="200"/>
        <w:rPr>
          <w:rFonts w:hint="default" w:ascii="宋体" w:hAnsi="宋体" w:eastAsia="宋体" w:cs="宋体"/>
          <w:b w:val="0"/>
          <w:bCs/>
          <w:sz w:val="24"/>
          <w:highlight w:val="none"/>
          <w:lang w:eastAsia="zh-CN"/>
        </w:rPr>
      </w:pPr>
      <w:r>
        <w:rPr>
          <w:rFonts w:hint="eastAsia" w:ascii="宋体" w:hAnsi="宋体" w:eastAsia="宋体" w:cs="宋体"/>
          <w:b w:val="0"/>
          <w:bCs/>
          <w:sz w:val="24"/>
          <w:highlight w:val="none"/>
          <w:lang w:val="en-US" w:eastAsia="zh-CN"/>
        </w:rPr>
        <w:t>（</w:t>
      </w:r>
      <w:r>
        <w:rPr>
          <w:rFonts w:hint="default" w:ascii="宋体" w:hAnsi="宋体" w:eastAsia="宋体" w:cs="宋体"/>
          <w:b w:val="0"/>
          <w:bCs/>
          <w:sz w:val="24"/>
          <w:highlight w:val="none"/>
          <w:lang w:val="en-US" w:eastAsia="zh-CN"/>
        </w:rPr>
        <w:t>7</w:t>
      </w:r>
      <w:r>
        <w:rPr>
          <w:rFonts w:hint="eastAsia" w:ascii="宋体" w:hAnsi="宋体" w:eastAsia="宋体" w:cs="宋体"/>
          <w:b w:val="0"/>
          <w:bCs/>
          <w:sz w:val="24"/>
          <w:highlight w:val="none"/>
          <w:lang w:val="en-US" w:eastAsia="zh-CN"/>
        </w:rPr>
        <w:t>）其他序化考核问题：</w:t>
      </w:r>
    </w:p>
    <w:p>
      <w:pPr>
        <w:numPr>
          <w:ilvl w:val="0"/>
          <w:numId w:val="0"/>
        </w:numPr>
        <w:adjustRightInd/>
        <w:snapToGrid/>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lang w:val="en-US" w:eastAsia="zh-CN"/>
        </w:rPr>
        <w:t>4、</w:t>
      </w:r>
      <w:r>
        <w:rPr>
          <w:rFonts w:hint="default" w:ascii="宋体" w:hAnsi="宋体" w:eastAsia="宋体" w:cs="宋体"/>
          <w:b w:val="0"/>
          <w:bCs/>
          <w:sz w:val="24"/>
          <w:highlight w:val="none"/>
        </w:rPr>
        <w:t>其他相关费用说明：</w:t>
      </w:r>
    </w:p>
    <w:p>
      <w:pPr>
        <w:adjustRightInd/>
        <w:snapToGrid/>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rPr>
        <w:t>（1）采购人可适当提供通讯电话线路，但电话月租和通话费由中标人自理。</w:t>
      </w:r>
    </w:p>
    <w:p>
      <w:pPr>
        <w:adjustRightInd/>
        <w:snapToGrid/>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rPr>
        <w:t>（2）队员使用对讲通讯、巡视等设备均由中标单位自理，安保服务管理中所需的物品（如低值易耗品、工具及相关设备）包含在中标价中，但要附有明细。</w:t>
      </w:r>
    </w:p>
    <w:p>
      <w:pPr>
        <w:adjustRightInd/>
        <w:snapToGrid/>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rPr>
        <w:t>（3）其它临时性杂项服务极少，如采购人在日常工作时间搬运、看管物品，应急性地保障服务等，费用包含在中标价中。</w:t>
      </w:r>
    </w:p>
    <w:p>
      <w:pPr>
        <w:adjustRightInd/>
        <w:snapToGrid/>
        <w:spacing w:line="600" w:lineRule="exact"/>
        <w:ind w:firstLine="0" w:firstLineChars="0"/>
        <w:rPr>
          <w:rFonts w:hint="default" w:ascii="宋体" w:hAnsi="宋体" w:eastAsia="宋体" w:cs="宋体"/>
          <w:b/>
          <w:sz w:val="24"/>
          <w:highlight w:val="none"/>
        </w:rPr>
      </w:pPr>
      <w:r>
        <w:rPr>
          <w:rFonts w:hint="default" w:ascii="宋体" w:hAnsi="宋体" w:eastAsia="宋体" w:cs="宋体"/>
          <w:b/>
          <w:sz w:val="24"/>
          <w:szCs w:val="24"/>
          <w:highlight w:val="none"/>
        </w:rPr>
        <w:t>●</w:t>
      </w:r>
      <w:r>
        <w:rPr>
          <w:rFonts w:hint="default" w:ascii="宋体" w:hAnsi="宋体" w:eastAsia="宋体" w:cs="宋体"/>
          <w:b/>
          <w:sz w:val="24"/>
          <w:highlight w:val="none"/>
        </w:rPr>
        <w:t>三、服务期限：</w:t>
      </w:r>
    </w:p>
    <w:p>
      <w:pPr>
        <w:adjustRightInd/>
        <w:snapToGrid/>
        <w:spacing w:line="600" w:lineRule="exact"/>
        <w:ind w:left="479" w:leftChars="228" w:firstLine="0" w:firstLineChars="0"/>
        <w:rPr>
          <w:highlight w:val="none"/>
        </w:rPr>
      </w:pPr>
      <w:r>
        <w:rPr>
          <w:rFonts w:hint="eastAsia" w:ascii="宋体" w:hAnsi="宋体" w:eastAsia="宋体" w:cs="宋体"/>
          <w:sz w:val="24"/>
          <w:highlight w:val="none"/>
          <w:u w:val="none"/>
          <w:lang w:val="en-US" w:eastAsia="zh-CN"/>
        </w:rPr>
        <w:t>合同签订之日起一年；</w:t>
      </w:r>
    </w:p>
    <w:p>
      <w:pPr>
        <w:adjustRightInd/>
        <w:snapToGrid/>
        <w:spacing w:line="600" w:lineRule="exact"/>
        <w:ind w:left="0" w:leftChars="0"/>
        <w:rPr>
          <w:rFonts w:hint="default" w:ascii="宋体" w:hAnsi="宋体" w:eastAsia="宋体" w:cs="宋体"/>
          <w:b/>
          <w:sz w:val="24"/>
          <w:highlight w:val="none"/>
        </w:rPr>
      </w:pPr>
      <w:r>
        <w:rPr>
          <w:rFonts w:hint="default" w:ascii="宋体" w:hAnsi="宋体" w:eastAsia="宋体" w:cs="宋体"/>
          <w:b/>
          <w:sz w:val="24"/>
          <w:highlight w:val="none"/>
          <w:lang w:val="en-US" w:eastAsia="zh-CN"/>
        </w:rPr>
        <w:t>四、</w:t>
      </w:r>
      <w:r>
        <w:rPr>
          <w:rFonts w:hint="default" w:ascii="宋体" w:hAnsi="宋体" w:eastAsia="宋体" w:cs="宋体"/>
          <w:b/>
          <w:bCs w:val="0"/>
          <w:sz w:val="24"/>
          <w:highlight w:val="none"/>
        </w:rPr>
        <w:t>培训要求</w:t>
      </w:r>
      <w:r>
        <w:rPr>
          <w:rFonts w:hint="default" w:ascii="宋体" w:hAnsi="宋体" w:eastAsia="宋体" w:cs="宋体"/>
          <w:b/>
          <w:sz w:val="24"/>
          <w:highlight w:val="none"/>
        </w:rPr>
        <w:t>：</w:t>
      </w:r>
    </w:p>
    <w:p>
      <w:pPr>
        <w:numPr>
          <w:ilvl w:val="0"/>
          <w:numId w:val="0"/>
        </w:numPr>
        <w:adjustRightInd/>
        <w:snapToGrid/>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lang w:eastAsia="zh-CN"/>
        </w:rPr>
        <w:t>队员需</w:t>
      </w:r>
      <w:r>
        <w:rPr>
          <w:rFonts w:hint="default" w:ascii="宋体" w:hAnsi="宋体" w:eastAsia="宋体" w:cs="宋体"/>
          <w:b w:val="0"/>
          <w:bCs/>
          <w:sz w:val="24"/>
          <w:highlight w:val="none"/>
        </w:rPr>
        <w:t>进行完善的培训后方可上岗，有详细的培训计划、内容、方案、时间等。</w:t>
      </w:r>
    </w:p>
    <w:p>
      <w:pPr>
        <w:adjustRightInd/>
        <w:snapToGrid/>
        <w:spacing w:line="600" w:lineRule="exact"/>
        <w:ind w:firstLine="0" w:firstLineChars="0"/>
        <w:rPr>
          <w:rFonts w:hint="default" w:ascii="宋体" w:hAnsi="宋体" w:eastAsia="宋体" w:cs="宋体"/>
          <w:b/>
          <w:sz w:val="24"/>
          <w:highlight w:val="none"/>
        </w:rPr>
      </w:pPr>
      <w:r>
        <w:rPr>
          <w:rFonts w:hint="default" w:ascii="宋体" w:hAnsi="宋体" w:eastAsia="宋体" w:cs="宋体"/>
          <w:b/>
          <w:sz w:val="24"/>
          <w:szCs w:val="24"/>
          <w:highlight w:val="none"/>
        </w:rPr>
        <w:t>●</w:t>
      </w:r>
      <w:r>
        <w:rPr>
          <w:rFonts w:hint="default" w:ascii="宋体" w:hAnsi="宋体" w:eastAsia="宋体" w:cs="宋体"/>
          <w:b/>
          <w:sz w:val="24"/>
          <w:highlight w:val="none"/>
          <w:lang w:eastAsia="zh-CN"/>
        </w:rPr>
        <w:t>五</w:t>
      </w:r>
      <w:r>
        <w:rPr>
          <w:rFonts w:hint="default" w:ascii="宋体" w:hAnsi="宋体" w:eastAsia="宋体" w:cs="宋体"/>
          <w:b/>
          <w:sz w:val="24"/>
          <w:highlight w:val="none"/>
        </w:rPr>
        <w:t>、费用支付：</w:t>
      </w:r>
    </w:p>
    <w:p>
      <w:pPr>
        <w:adjustRightInd/>
        <w:snapToGrid/>
        <w:spacing w:line="600" w:lineRule="exact"/>
        <w:ind w:firstLine="480" w:firstLineChars="200"/>
        <w:rPr>
          <w:rFonts w:hint="default" w:ascii="宋体" w:hAnsi="宋体" w:eastAsia="宋体" w:cs="宋体"/>
          <w:b w:val="0"/>
          <w:bCs/>
          <w:sz w:val="24"/>
          <w:highlight w:val="none"/>
        </w:rPr>
      </w:pPr>
      <w:r>
        <w:rPr>
          <w:rFonts w:hint="default" w:ascii="宋体" w:hAnsi="宋体" w:eastAsia="宋体" w:cs="宋体"/>
          <w:b w:val="0"/>
          <w:bCs/>
          <w:sz w:val="24"/>
          <w:highlight w:val="none"/>
          <w:lang w:eastAsia="zh-CN"/>
        </w:rPr>
        <w:t>合同签订后，服务费每三个月结算一次，每次支付总费用的25%，经采购人考核合格于下一个月初支付前三个月的服务费（扣除考核扣分款）</w:t>
      </w:r>
      <w:r>
        <w:rPr>
          <w:rFonts w:hint="eastAsia" w:ascii="宋体" w:hAnsi="宋体" w:eastAsia="宋体" w:cs="宋体"/>
          <w:b w:val="0"/>
          <w:bCs/>
          <w:sz w:val="24"/>
          <w:highlight w:val="none"/>
          <w:lang w:eastAsia="zh-CN"/>
        </w:rPr>
        <w:t>。</w:t>
      </w:r>
    </w:p>
    <w:p>
      <w:pPr>
        <w:pageBreakBefore/>
        <w:snapToGrid w:val="0"/>
        <w:spacing w:line="360" w:lineRule="auto"/>
        <w:jc w:val="center"/>
        <w:outlineLvl w:val="0"/>
        <w:rPr>
          <w:rFonts w:hint="eastAsia" w:ascii="宋体" w:hAnsi="宋体"/>
          <w:b/>
          <w:sz w:val="32"/>
          <w:szCs w:val="32"/>
          <w:highlight w:val="none"/>
        </w:rPr>
      </w:pPr>
      <w:bookmarkStart w:id="76" w:name="_Toc33194401"/>
      <w:r>
        <w:rPr>
          <w:rFonts w:hint="eastAsia" w:ascii="宋体" w:hAnsi="宋体"/>
          <w:b/>
          <w:sz w:val="32"/>
          <w:szCs w:val="32"/>
          <w:highlight w:val="none"/>
        </w:rPr>
        <w:t>第四部分  合同主要条款</w:t>
      </w:r>
    </w:p>
    <w:p>
      <w:pPr>
        <w:autoSpaceDE w:val="0"/>
        <w:autoSpaceDN w:val="0"/>
        <w:snapToGrid w:val="0"/>
        <w:spacing w:line="600" w:lineRule="exact"/>
        <w:ind w:firstLine="0" w:firstLineChars="0"/>
        <w:rPr>
          <w:rFonts w:hint="eastAsia" w:ascii="宋体" w:hAnsi="宋体" w:eastAsia="宋体"/>
          <w:color w:val="000000"/>
          <w:sz w:val="24"/>
          <w:highlight w:val="none"/>
          <w:lang w:eastAsia="zh-CN"/>
        </w:rPr>
      </w:pPr>
      <w:bookmarkStart w:id="77" w:name="_Toc482341668"/>
      <w:r>
        <w:rPr>
          <w:rFonts w:ascii="宋体" w:hAnsi="宋体"/>
          <w:color w:val="000000"/>
          <w:sz w:val="24"/>
          <w:highlight w:val="none"/>
        </w:rPr>
        <w:t>项目名称：</w:t>
      </w:r>
    </w:p>
    <w:p>
      <w:pPr>
        <w:pStyle w:val="40"/>
        <w:snapToGrid w:val="0"/>
        <w:spacing w:line="600" w:lineRule="exact"/>
        <w:ind w:firstLine="0" w:firstLineChars="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rPr>
        <w:t>招标编号：</w:t>
      </w:r>
    </w:p>
    <w:p>
      <w:pPr>
        <w:pStyle w:val="40"/>
        <w:snapToGrid w:val="0"/>
        <w:spacing w:line="600" w:lineRule="exact"/>
        <w:ind w:firstLine="0" w:firstLineChars="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rPr>
        <w:t>甲方：</w:t>
      </w:r>
    </w:p>
    <w:p>
      <w:pPr>
        <w:snapToGrid w:val="0"/>
        <w:spacing w:line="600" w:lineRule="exact"/>
        <w:ind w:firstLine="0" w:firstLineChars="0"/>
        <w:jc w:val="left"/>
        <w:rPr>
          <w:rFonts w:hint="eastAsia" w:ascii="宋体" w:hAnsi="宋体"/>
          <w:color w:val="000000"/>
          <w:sz w:val="24"/>
          <w:highlight w:val="none"/>
        </w:rPr>
      </w:pPr>
      <w:r>
        <w:rPr>
          <w:rFonts w:ascii="宋体" w:hAnsi="宋体"/>
          <w:color w:val="000000"/>
          <w:sz w:val="24"/>
          <w:highlight w:val="none"/>
        </w:rPr>
        <w:t>乙方：</w:t>
      </w:r>
    </w:p>
    <w:p>
      <w:pPr>
        <w:pStyle w:val="475"/>
        <w:snapToGrid w:val="0"/>
        <w:spacing w:line="600" w:lineRule="exact"/>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甲、乙双方根据</w:t>
      </w:r>
      <w:r>
        <w:rPr>
          <w:rFonts w:hint="eastAsia" w:ascii="宋体" w:hAnsi="宋体" w:eastAsia="宋体"/>
          <w:color w:val="000000"/>
          <w:sz w:val="24"/>
          <w:szCs w:val="24"/>
          <w:highlight w:val="none"/>
          <w:u w:val="single"/>
          <w:lang w:eastAsia="zh-CN"/>
        </w:rPr>
        <w:t>运河街道城市管理服务外包项目</w:t>
      </w:r>
      <w:r>
        <w:rPr>
          <w:rFonts w:hint="eastAsia" w:ascii="宋体" w:hAnsi="宋体" w:eastAsia="宋体"/>
          <w:color w:val="000000"/>
          <w:sz w:val="24"/>
          <w:highlight w:val="none"/>
          <w:lang w:eastAsia="zh-CN"/>
        </w:rPr>
        <w:t>政府采购</w:t>
      </w:r>
      <w:r>
        <w:rPr>
          <w:rFonts w:ascii="宋体" w:hAnsi="宋体" w:eastAsia="宋体"/>
          <w:color w:val="000000"/>
          <w:sz w:val="24"/>
          <w:szCs w:val="24"/>
          <w:highlight w:val="none"/>
          <w:lang w:eastAsia="zh-CN"/>
        </w:rPr>
        <w:t>公开招标的结果，签署本合同。</w:t>
      </w:r>
    </w:p>
    <w:p>
      <w:pPr>
        <w:pStyle w:val="475"/>
        <w:snapToGrid w:val="0"/>
        <w:spacing w:line="600" w:lineRule="exact"/>
        <w:ind w:firstLine="0" w:firstLineChars="0"/>
        <w:rPr>
          <w:rFonts w:hint="eastAsia"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一、服务内容：</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sz w:val="24"/>
          <w:szCs w:val="24"/>
          <w:highlight w:val="none"/>
        </w:rPr>
      </w:pPr>
      <w:r>
        <w:rPr>
          <w:rFonts w:hint="eastAsia" w:ascii="宋体" w:hAnsi="宋体" w:eastAsia="宋体" w:cs="宋体"/>
          <w:sz w:val="24"/>
          <w:szCs w:val="24"/>
          <w:highlight w:val="none"/>
          <w:lang w:eastAsia="zh-CN"/>
        </w:rPr>
        <w:t>运河街道城市管理服务外包项目</w:t>
      </w:r>
      <w:r>
        <w:rPr>
          <w:rFonts w:hint="eastAsia" w:ascii="宋体" w:hAnsi="宋体"/>
          <w:sz w:val="24"/>
          <w:highlight w:val="none"/>
          <w:lang w:val="en-US" w:eastAsia="zh-CN"/>
        </w:rPr>
        <w:t>，</w:t>
      </w:r>
      <w:r>
        <w:rPr>
          <w:rFonts w:hint="eastAsia" w:ascii="宋体" w:hAnsi="宋体"/>
          <w:sz w:val="24"/>
          <w:highlight w:val="none"/>
        </w:rPr>
        <w:t>具体内容和相关</w:t>
      </w:r>
      <w:r>
        <w:rPr>
          <w:rFonts w:hint="eastAsia" w:ascii="宋体" w:hAnsi="宋体"/>
          <w:sz w:val="24"/>
          <w:szCs w:val="24"/>
          <w:highlight w:val="none"/>
        </w:rPr>
        <w:t>要求详见招标文件“</w:t>
      </w:r>
      <w:r>
        <w:rPr>
          <w:rFonts w:hint="eastAsia" w:ascii="宋体" w:hAnsi="宋体" w:cs="宋体"/>
          <w:kern w:val="0"/>
          <w:sz w:val="24"/>
          <w:szCs w:val="24"/>
          <w:highlight w:val="none"/>
          <w:lang w:eastAsia="zh-CN"/>
        </w:rPr>
        <w:t>第三部分—项目技术规范和服务要求”</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二、合同金额</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合同金额为（大写）</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元（￥</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元）人民币。</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三、技术资料</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1、乙方应按招标文件规定的时间向甲方提供有关技术资料。</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四、知识产权</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乙方应保证提供服务过程中不会侵犯任何第三方的知识产权。</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五、履约保证金</w:t>
      </w:r>
    </w:p>
    <w:p>
      <w:pPr>
        <w:pStyle w:val="475"/>
        <w:snapToGrid w:val="0"/>
        <w:spacing w:line="600" w:lineRule="exact"/>
        <w:ind w:firstLine="480" w:firstLineChars="200"/>
        <w:rPr>
          <w:rFonts w:hint="eastAsia" w:ascii="宋体" w:hAnsi="宋体" w:eastAsia="宋体"/>
          <w:b w:val="0"/>
          <w:bCs/>
          <w:color w:val="000000"/>
          <w:sz w:val="24"/>
          <w:szCs w:val="24"/>
          <w:highlight w:val="none"/>
          <w:lang w:eastAsia="zh-CN"/>
        </w:rPr>
      </w:pPr>
      <w:r>
        <w:rPr>
          <w:rFonts w:hint="eastAsia" w:ascii="宋体" w:hAnsi="宋体" w:eastAsia="宋体"/>
          <w:b w:val="0"/>
          <w:bCs/>
          <w:color w:val="000000"/>
          <w:sz w:val="24"/>
          <w:szCs w:val="24"/>
          <w:highlight w:val="none"/>
          <w:lang w:eastAsia="zh-CN"/>
        </w:rPr>
        <w:t>以招标文件约定。</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六、转包或分包</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1、本合同范围的服务，应由乙方直接供应，不得转让他人供应；</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2、除非得到甲方的书面同意，乙方不得将本合同范围的服务全部或部分分包给他人供应；</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3、如有转让和未经甲方同意的分包行为，甲方有权解除合同，没收履约保证金并追究乙方的违约责任。</w:t>
      </w:r>
    </w:p>
    <w:p>
      <w:pPr>
        <w:pStyle w:val="475"/>
        <w:snapToGrid w:val="0"/>
        <w:spacing w:line="600" w:lineRule="exact"/>
        <w:ind w:firstLine="0" w:firstLineChars="0"/>
        <w:rPr>
          <w:rFonts w:ascii="宋体" w:hAnsi="宋体" w:eastAsia="宋体"/>
          <w:color w:val="000000"/>
          <w:sz w:val="24"/>
          <w:szCs w:val="24"/>
          <w:highlight w:val="none"/>
          <w:lang w:eastAsia="zh-CN"/>
        </w:rPr>
      </w:pPr>
      <w:r>
        <w:rPr>
          <w:rFonts w:hint="eastAsia" w:ascii="宋体" w:hAnsi="宋体" w:eastAsia="宋体"/>
          <w:b/>
          <w:color w:val="000000"/>
          <w:sz w:val="24"/>
          <w:szCs w:val="24"/>
          <w:highlight w:val="none"/>
          <w:lang w:eastAsia="zh-CN"/>
        </w:rPr>
        <w:t>七、合同履行时间、履行方式及履行地点</w:t>
      </w:r>
    </w:p>
    <w:p>
      <w:pPr>
        <w:pStyle w:val="475"/>
        <w:snapToGrid w:val="0"/>
        <w:spacing w:line="600" w:lineRule="exact"/>
        <w:ind w:firstLine="480" w:firstLineChars="200"/>
        <w:rPr>
          <w:rFonts w:hint="default" w:ascii="宋体" w:hAnsi="宋体" w:eastAsia="宋体"/>
          <w:color w:val="000000"/>
          <w:sz w:val="24"/>
          <w:szCs w:val="24"/>
          <w:highlight w:val="none"/>
          <w:lang w:val="en-US" w:eastAsia="zh-CN"/>
        </w:rPr>
      </w:pPr>
      <w:r>
        <w:rPr>
          <w:rFonts w:ascii="宋体" w:hAnsi="宋体" w:eastAsia="宋体"/>
          <w:color w:val="000000"/>
          <w:sz w:val="24"/>
          <w:szCs w:val="24"/>
          <w:highlight w:val="none"/>
          <w:lang w:eastAsia="zh-CN"/>
        </w:rPr>
        <w:t>1</w:t>
      </w:r>
      <w:r>
        <w:rPr>
          <w:rFonts w:hint="eastAsia" w:ascii="宋体" w:hAnsi="宋体" w:eastAsia="宋体"/>
          <w:color w:val="000000"/>
          <w:sz w:val="24"/>
          <w:szCs w:val="24"/>
          <w:highlight w:val="none"/>
          <w:lang w:eastAsia="zh-CN"/>
        </w:rPr>
        <w:t>、履行时间：</w:t>
      </w:r>
      <w:r>
        <w:rPr>
          <w:rFonts w:hint="eastAsia" w:ascii="宋体" w:hAnsi="宋体" w:eastAsia="宋体"/>
          <w:color w:val="000000"/>
          <w:sz w:val="24"/>
          <w:szCs w:val="24"/>
          <w:highlight w:val="none"/>
          <w:lang w:val="en-US" w:eastAsia="zh-CN"/>
        </w:rPr>
        <w:t xml:space="preserve">   ；</w:t>
      </w:r>
    </w:p>
    <w:p>
      <w:pPr>
        <w:pStyle w:val="475"/>
        <w:snapToGrid w:val="0"/>
        <w:spacing w:line="600" w:lineRule="exact"/>
        <w:ind w:firstLine="480" w:firstLineChars="200"/>
        <w:rPr>
          <w:rFonts w:hint="default" w:ascii="宋体" w:hAnsi="宋体" w:eastAsia="宋体"/>
          <w:color w:val="000000"/>
          <w:sz w:val="24"/>
          <w:highlight w:val="none"/>
          <w:lang w:val="en-US" w:eastAsia="zh-CN"/>
        </w:rPr>
      </w:pPr>
      <w:r>
        <w:rPr>
          <w:rFonts w:hint="eastAsia" w:ascii="宋体" w:hAnsi="宋体" w:eastAsia="宋体"/>
          <w:color w:val="000000"/>
          <w:sz w:val="24"/>
          <w:szCs w:val="24"/>
          <w:highlight w:val="none"/>
          <w:lang w:eastAsia="zh-CN"/>
        </w:rPr>
        <w:t>2、</w:t>
      </w:r>
      <w:r>
        <w:rPr>
          <w:rFonts w:hint="eastAsia" w:ascii="宋体" w:hAnsi="宋体" w:eastAsia="宋体"/>
          <w:color w:val="000000"/>
          <w:sz w:val="24"/>
          <w:highlight w:val="none"/>
          <w:lang w:eastAsia="zh-CN"/>
        </w:rPr>
        <w:t>履行</w:t>
      </w:r>
      <w:r>
        <w:rPr>
          <w:rFonts w:ascii="宋体" w:hAnsi="宋体" w:eastAsia="宋体"/>
          <w:color w:val="000000"/>
          <w:sz w:val="24"/>
          <w:highlight w:val="none"/>
          <w:lang w:eastAsia="zh-CN"/>
        </w:rPr>
        <w:t>地点：</w:t>
      </w:r>
      <w:r>
        <w:rPr>
          <w:rFonts w:hint="eastAsia" w:ascii="宋体" w:hAnsi="宋体" w:eastAsia="宋体"/>
          <w:color w:val="000000"/>
          <w:sz w:val="24"/>
          <w:highlight w:val="none"/>
          <w:lang w:val="en-US" w:eastAsia="zh-CN"/>
        </w:rPr>
        <w:t xml:space="preserve">    。</w:t>
      </w:r>
    </w:p>
    <w:p>
      <w:pPr>
        <w:pStyle w:val="475"/>
        <w:snapToGrid w:val="0"/>
        <w:spacing w:line="600" w:lineRule="exact"/>
        <w:ind w:firstLine="0" w:firstLineChars="0"/>
        <w:rPr>
          <w:rFonts w:hint="eastAsia"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八、款项支付</w:t>
      </w:r>
    </w:p>
    <w:p>
      <w:pPr>
        <w:autoSpaceDE w:val="0"/>
        <w:autoSpaceDN w:val="0"/>
        <w:snapToGrid w:val="0"/>
        <w:spacing w:line="600" w:lineRule="exact"/>
        <w:ind w:firstLine="480" w:firstLineChars="200"/>
        <w:rPr>
          <w:rFonts w:hint="eastAsia" w:ascii="宋体" w:hAnsi="宋体"/>
          <w:b/>
          <w:color w:val="000000"/>
          <w:sz w:val="24"/>
          <w:highlight w:val="none"/>
        </w:rPr>
      </w:pPr>
      <w:r>
        <w:rPr>
          <w:rFonts w:hint="default" w:ascii="宋体" w:hAnsi="宋体" w:eastAsia="宋体" w:cs="宋体"/>
          <w:b w:val="0"/>
          <w:bCs/>
          <w:sz w:val="24"/>
          <w:highlight w:val="none"/>
          <w:lang w:eastAsia="zh-CN"/>
        </w:rPr>
        <w:t>合同签订后，服务费每三个月结算一次，每次支付总费用的25%，经采购人考核合格于下一个月初支付前三个月的服务费（扣除考核扣分款）</w:t>
      </w:r>
      <w:r>
        <w:rPr>
          <w:rFonts w:hint="default" w:ascii="宋体" w:hAnsi="宋体" w:eastAsia="宋体" w:cs="宋体"/>
          <w:b/>
          <w:sz w:val="24"/>
          <w:highlight w:val="none"/>
          <w:lang w:eastAsia="zh-CN"/>
        </w:rPr>
        <w:t>。</w:t>
      </w:r>
    </w:p>
    <w:p>
      <w:pPr>
        <w:autoSpaceDE w:val="0"/>
        <w:autoSpaceDN w:val="0"/>
        <w:snapToGrid w:val="0"/>
        <w:spacing w:line="600" w:lineRule="exact"/>
        <w:ind w:firstLine="0" w:firstLineChars="0"/>
        <w:rPr>
          <w:rFonts w:ascii="宋体" w:hAnsi="宋体"/>
          <w:b/>
          <w:color w:val="000000"/>
          <w:sz w:val="24"/>
          <w:highlight w:val="none"/>
        </w:rPr>
      </w:pPr>
      <w:r>
        <w:rPr>
          <w:rFonts w:hint="eastAsia" w:ascii="宋体" w:hAnsi="宋体"/>
          <w:b/>
          <w:color w:val="000000"/>
          <w:sz w:val="24"/>
          <w:highlight w:val="none"/>
        </w:rPr>
        <w:t>九、税费</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本合同执行中相关的一切税费均由乙方负担。</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十、质量保证及后续服务</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1、乙方应按招标文件规定向甲方提供服务。</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（1）重做：由乙方承担所发生的全部费用。</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（2）解除合同。</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3、在服务质量保证期内，乙方应对出现的质量及安全问题负责处理解决并承担一切费用。</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十一、违约责任</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1、甲方无正当理由拒收接受服务的，甲方向乙方偿付合同款项百分之五作为违约金。</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2、甲方无故逾期验收和办理款项支付手续的，甲方应按逾期付款总额每日万分之五向乙方支付违约金。</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十二、不可抗力事件处理</w:t>
      </w:r>
    </w:p>
    <w:p>
      <w:pPr>
        <w:pStyle w:val="475"/>
        <w:snapToGrid w:val="0"/>
        <w:spacing w:line="600" w:lineRule="exact"/>
        <w:ind w:firstLine="480" w:firstLineChars="200"/>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1、在合同有效期内，任何一方因不可抗力事件导致不能履行合同，则合同履行期可延长，其延长期与不可抗力影响期相同。</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2、不可抗力事件发生后，应立即通知对方，并寄送有关权威机构出具的证明。</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3、不可抗力事件延续120天以上，双方应通过友好协商，确定是否继续履行合同。</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十三、诉讼</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双方在执行合同中所发生的一切争议，应通过协商解决。如协商不成，可向甲方所在地法院起诉。</w:t>
      </w:r>
    </w:p>
    <w:p>
      <w:pPr>
        <w:pStyle w:val="475"/>
        <w:snapToGrid w:val="0"/>
        <w:spacing w:line="600" w:lineRule="exact"/>
        <w:ind w:firstLine="0" w:firstLineChars="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十四、合同生效及其它</w:t>
      </w:r>
    </w:p>
    <w:p>
      <w:pPr>
        <w:pStyle w:val="475"/>
        <w:snapToGrid w:val="0"/>
        <w:spacing w:line="600" w:lineRule="exact"/>
        <w:ind w:firstLine="480" w:firstLineChars="200"/>
        <w:rPr>
          <w:rFonts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1</w:t>
      </w:r>
      <w:r>
        <w:rPr>
          <w:rFonts w:hint="eastAsia" w:ascii="宋体" w:hAnsi="宋体" w:eastAsia="宋体"/>
          <w:color w:val="000000"/>
          <w:sz w:val="24"/>
          <w:szCs w:val="24"/>
          <w:highlight w:val="none"/>
          <w:lang w:eastAsia="zh-CN"/>
        </w:rPr>
        <w:t>、合同经双方法定代表人或授权代表签字并加盖单位公章后生效。</w:t>
      </w:r>
    </w:p>
    <w:p>
      <w:pPr>
        <w:pStyle w:val="475"/>
        <w:snapToGrid w:val="0"/>
        <w:spacing w:line="600" w:lineRule="exact"/>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2</w:t>
      </w:r>
      <w:r>
        <w:rPr>
          <w:rFonts w:hint="eastAsia" w:ascii="宋体" w:hAnsi="宋体" w:eastAsia="宋体"/>
          <w:color w:val="000000"/>
          <w:sz w:val="24"/>
          <w:szCs w:val="24"/>
          <w:highlight w:val="none"/>
          <w:lang w:eastAsia="zh-CN"/>
        </w:rPr>
        <w:t>、</w:t>
      </w:r>
      <w:r>
        <w:rPr>
          <w:rFonts w:ascii="宋体" w:hAnsi="宋体" w:eastAsia="宋体"/>
          <w:color w:val="000000"/>
          <w:sz w:val="24"/>
          <w:szCs w:val="24"/>
          <w:highlight w:val="none"/>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3、招标文件、投标文件及评标过程中形成的文字资料、询标纪要均作为本合同的组成部分，具有同等效力。本合同未尽事宜，遵照《合同法》有关条文执行。</w:t>
      </w:r>
    </w:p>
    <w:p>
      <w:pPr>
        <w:pStyle w:val="40"/>
        <w:snapToGrid w:val="0"/>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4、本合同一式肆份，具有同等法律效力，甲乙双方各执两份。</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甲方（盖章）：                             乙方（盖章）：        </w:t>
      </w:r>
    </w:p>
    <w:p>
      <w:pPr>
        <w:snapToGrid w:val="0"/>
        <w:spacing w:line="60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 xml:space="preserve">法定代表人：                              法定代表人：    </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或受委托人（签字）：                       或受委托人（签字）：  </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联系人：                                  联系人：</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地址：                                    地址： </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电话：                                    电话：</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传真：                                    传真：</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开户银行：                                开户银行： </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帐号：                                    帐号：</w:t>
      </w:r>
    </w:p>
    <w:p>
      <w:pPr>
        <w:snapToGrid w:val="0"/>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签订时间：                                签订时间：</w:t>
      </w:r>
    </w:p>
    <w:p>
      <w:pPr>
        <w:pStyle w:val="75"/>
        <w:spacing w:line="600" w:lineRule="exact"/>
        <w:rPr>
          <w:rFonts w:hint="eastAsia" w:ascii="宋体" w:hAnsi="宋体" w:cs="宋体"/>
          <w:color w:val="000000"/>
          <w:sz w:val="24"/>
          <w:highlight w:val="none"/>
          <w:lang w:eastAsia="zh-CN"/>
        </w:rPr>
      </w:pPr>
    </w:p>
    <w:p>
      <w:pPr>
        <w:pStyle w:val="75"/>
        <w:spacing w:line="600" w:lineRule="exact"/>
        <w:rPr>
          <w:rFonts w:hint="eastAsia" w:ascii="宋体" w:hAnsi="宋体" w:cs="宋体"/>
          <w:color w:val="000000"/>
          <w:sz w:val="24"/>
          <w:highlight w:val="none"/>
          <w:lang w:eastAsia="zh-CN"/>
        </w:rPr>
      </w:pPr>
    </w:p>
    <w:p>
      <w:pPr>
        <w:pStyle w:val="75"/>
        <w:spacing w:line="600" w:lineRule="exact"/>
        <w:rPr>
          <w:rFonts w:hint="eastAsia" w:ascii="宋体" w:hAnsi="宋体" w:cs="宋体"/>
          <w:color w:val="000000"/>
          <w:sz w:val="24"/>
          <w:highlight w:val="none"/>
          <w:lang w:eastAsia="zh-CN"/>
        </w:rPr>
      </w:pPr>
    </w:p>
    <w:p>
      <w:pPr>
        <w:pStyle w:val="75"/>
        <w:spacing w:line="600" w:lineRule="exact"/>
        <w:rPr>
          <w:rFonts w:hint="eastAsia" w:ascii="宋体" w:hAnsi="宋体" w:cs="宋体"/>
          <w:color w:val="000000"/>
          <w:sz w:val="24"/>
          <w:highlight w:val="none"/>
          <w:lang w:eastAsia="zh-CN"/>
        </w:rPr>
      </w:pPr>
    </w:p>
    <w:p>
      <w:pPr>
        <w:pStyle w:val="75"/>
        <w:spacing w:line="600" w:lineRule="exact"/>
        <w:ind w:firstLine="5280" w:firstLineChars="2200"/>
        <w:rPr>
          <w:rFonts w:hint="eastAsia" w:eastAsia="宋体"/>
          <w:highlight w:val="none"/>
          <w:lang w:eastAsia="zh-CN"/>
        </w:rPr>
      </w:pPr>
      <w:r>
        <w:rPr>
          <w:rFonts w:hint="eastAsia" w:ascii="宋体" w:hAnsi="宋体" w:cs="宋体"/>
          <w:color w:val="000000"/>
          <w:sz w:val="24"/>
          <w:highlight w:val="none"/>
          <w:lang w:eastAsia="zh-CN"/>
        </w:rPr>
        <w:t>签订地点：</w:t>
      </w:r>
    </w:p>
    <w:p>
      <w:pPr>
        <w:spacing w:line="600" w:lineRule="exact"/>
        <w:rPr>
          <w:rFonts w:hint="eastAsia" w:hAnsi="宋体"/>
          <w:sz w:val="24"/>
          <w:highlight w:val="none"/>
        </w:rPr>
      </w:pPr>
    </w:p>
    <w:p>
      <w:pPr>
        <w:spacing w:line="600" w:lineRule="exact"/>
        <w:rPr>
          <w:rFonts w:hint="eastAsia" w:hAnsi="宋体"/>
          <w:sz w:val="24"/>
          <w:highlight w:val="none"/>
        </w:rPr>
      </w:pPr>
    </w:p>
    <w:p>
      <w:pPr>
        <w:spacing w:line="600" w:lineRule="exact"/>
        <w:rPr>
          <w:rFonts w:ascii="宋体" w:hAnsi="宋体"/>
          <w:b/>
          <w:bCs/>
          <w:color w:val="000000"/>
          <w:sz w:val="24"/>
          <w:highlight w:val="none"/>
        </w:rPr>
      </w:pPr>
      <w:r>
        <w:rPr>
          <w:rFonts w:hAnsi="宋体"/>
          <w:b/>
          <w:bCs/>
          <w:sz w:val="24"/>
          <w:highlight w:val="none"/>
        </w:rPr>
        <w:t>★</w:t>
      </w:r>
      <w:r>
        <w:rPr>
          <w:b/>
          <w:bCs/>
          <w:sz w:val="24"/>
          <w:highlight w:val="none"/>
        </w:rPr>
        <w:t xml:space="preserve"> </w:t>
      </w:r>
      <w:r>
        <w:rPr>
          <w:rFonts w:hAnsi="宋体"/>
          <w:b/>
          <w:bCs/>
          <w:sz w:val="24"/>
          <w:highlight w:val="none"/>
        </w:rPr>
        <w:t>此仅为合同书样本，中标单位需根据实际情况和采购人签订相应的合同！</w:t>
      </w:r>
      <w:bookmarkEnd w:id="77"/>
    </w:p>
    <w:p>
      <w:pPr>
        <w:rPr>
          <w:highlight w:val="none"/>
        </w:rPr>
      </w:pPr>
    </w:p>
    <w:p>
      <w:pPr>
        <w:pStyle w:val="450"/>
        <w:spacing w:beforeLines="0" w:afterLines="0" w:line="360" w:lineRule="auto"/>
        <w:ind w:firstLine="482"/>
        <w:outlineLvl w:val="9"/>
        <w:rPr>
          <w:rFonts w:hint="eastAsia" w:ascii="宋体" w:hAnsi="宋体" w:eastAsia="宋体"/>
          <w:sz w:val="24"/>
          <w:szCs w:val="24"/>
          <w:highlight w:val="none"/>
        </w:rPr>
      </w:pPr>
    </w:p>
    <w:p>
      <w:pPr>
        <w:rPr>
          <w:rFonts w:hint="eastAsia"/>
          <w:highlight w:val="none"/>
        </w:rPr>
      </w:pPr>
    </w:p>
    <w:p>
      <w:pPr>
        <w:pStyle w:val="2"/>
        <w:rPr>
          <w:rFonts w:hint="eastAsia"/>
          <w:highlight w:val="none"/>
          <w:lang w:val="en-US" w:eastAsia="zh-CN"/>
        </w:rPr>
      </w:pPr>
    </w:p>
    <w:bookmarkEnd w:id="76"/>
    <w:p>
      <w:pPr>
        <w:snapToGrid w:val="0"/>
        <w:spacing w:line="600" w:lineRule="exact"/>
        <w:jc w:val="center"/>
        <w:rPr>
          <w:rFonts w:hint="eastAsia" w:ascii="宋体" w:hAnsi="宋体" w:eastAsia="宋体" w:cs="宋体"/>
          <w:b/>
          <w:bCs/>
          <w:color w:val="000000"/>
          <w:sz w:val="28"/>
          <w:szCs w:val="28"/>
          <w:highlight w:val="none"/>
        </w:rPr>
      </w:pPr>
      <w:bookmarkStart w:id="78" w:name="_Toc33194402"/>
      <w:r>
        <w:rPr>
          <w:rFonts w:hint="eastAsia" w:ascii="宋体" w:hAnsi="宋体" w:eastAsia="宋体" w:cs="宋体"/>
          <w:b/>
          <w:bCs/>
          <w:color w:val="000000"/>
          <w:sz w:val="28"/>
          <w:szCs w:val="28"/>
          <w:highlight w:val="none"/>
        </w:rPr>
        <w:t>第五部分  应提交的有关格式范例</w:t>
      </w:r>
      <w:bookmarkEnd w:id="78"/>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w:t>
      </w:r>
    </w:p>
    <w:p>
      <w:pPr>
        <w:snapToGrid w:val="0"/>
        <w:spacing w:line="6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pPr>
        <w:snapToGrid w:val="0"/>
        <w:spacing w:line="60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bookmarkEnd w:id="73"/>
    <w:bookmarkEnd w:id="74"/>
    <w:bookmarkEnd w:id="75"/>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p>
    <w:p>
      <w:pPr>
        <w:snapToGrid w:val="0"/>
        <w:spacing w:line="600" w:lineRule="exact"/>
        <w:jc w:val="center"/>
        <w:rPr>
          <w:rFonts w:hint="eastAsia" w:ascii="宋体" w:hAnsi="宋体" w:eastAsia="宋体" w:cs="宋体"/>
          <w:b/>
          <w:bCs/>
          <w:color w:val="000000"/>
          <w:sz w:val="28"/>
          <w:szCs w:val="28"/>
          <w:highlight w:val="none"/>
        </w:rPr>
      </w:pPr>
      <w:bookmarkStart w:id="79" w:name="_Toc33194403"/>
      <w:r>
        <w:rPr>
          <w:rFonts w:hint="eastAsia" w:ascii="宋体" w:hAnsi="宋体" w:eastAsia="宋体" w:cs="宋体"/>
          <w:b/>
          <w:bCs/>
          <w:color w:val="000000"/>
          <w:sz w:val="28"/>
          <w:szCs w:val="28"/>
          <w:highlight w:val="none"/>
        </w:rPr>
        <w:t>资格文件</w:t>
      </w:r>
      <w:bookmarkEnd w:id="79"/>
    </w:p>
    <w:p>
      <w:pPr>
        <w:shd w:val="clear" w:color="auto" w:fill="FFFFFF"/>
        <w:snapToGrid w:val="0"/>
        <w:spacing w:line="600" w:lineRule="exact"/>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目录</w:t>
      </w:r>
    </w:p>
    <w:p>
      <w:pPr>
        <w:shd w:val="clear" w:color="auto" w:fill="FFFFFF"/>
        <w:snapToGrid w:val="0"/>
        <w:spacing w:line="600" w:lineRule="exact"/>
        <w:rPr>
          <w:rFonts w:hint="eastAsia" w:ascii="宋体" w:hAnsi="宋体" w:eastAsia="宋体" w:cs="宋体"/>
          <w:color w:val="000000"/>
          <w:kern w:val="0"/>
          <w:sz w:val="24"/>
          <w:highlight w:val="none"/>
        </w:rPr>
      </w:pPr>
      <w:bookmarkStart w:id="80" w:name="_Hlk33176655"/>
      <w:r>
        <w:rPr>
          <w:rFonts w:hint="eastAsia" w:ascii="宋体" w:hAnsi="宋体" w:eastAsia="宋体" w:cs="宋体"/>
          <w:color w:val="000000"/>
          <w:kern w:val="0"/>
          <w:sz w:val="24"/>
          <w:highlight w:val="none"/>
        </w:rPr>
        <w:t>（1）营业执照……………………………………………………………………………（页码）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（2）最近一年度财务报表………………………………………………………………（页码）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（3）具有履行合同所必需的场地、设备和专业技术能力的承诺函…………………（页码）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（4）依法缴纳税收和社会保障资金的承诺函…………………………………………（页码）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（5）参加政府采购活动前3年内在经营活动中没有重大违法记录的声明函………（页码）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（7）投标供应商没有失信记录承诺函…………………………………………………（页码）</w:t>
      </w:r>
    </w:p>
    <w:bookmarkEnd w:id="80"/>
    <w:p>
      <w:pPr>
        <w:shd w:val="clear" w:color="auto" w:fill="FFFFFF"/>
        <w:snapToGrid w:val="0"/>
        <w:spacing w:line="60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（8）投</w:t>
      </w:r>
      <w:r>
        <w:rPr>
          <w:rFonts w:hint="eastAsia" w:ascii="宋体" w:hAnsi="宋体" w:cs="宋体"/>
          <w:color w:val="000000"/>
          <w:sz w:val="24"/>
          <w:szCs w:val="21"/>
          <w:highlight w:val="none"/>
        </w:rPr>
        <w:t>标供应商不属于</w:t>
      </w:r>
      <w:r>
        <w:rPr>
          <w:rFonts w:hint="eastAsia" w:ascii="宋体" w:hAnsi="宋体" w:cs="宋体"/>
          <w:color w:val="000000"/>
          <w:kern w:val="0"/>
          <w:sz w:val="24"/>
          <w:highlight w:val="none"/>
        </w:rPr>
        <w:t>公益一类事业单位、使用事业编制且由财政拨款保障的群团组织的</w:t>
      </w:r>
      <w:r>
        <w:rPr>
          <w:rFonts w:hint="eastAsia" w:ascii="宋体" w:hAnsi="宋体" w:cs="宋体"/>
          <w:color w:val="000000"/>
          <w:sz w:val="24"/>
          <w:szCs w:val="21"/>
          <w:highlight w:val="none"/>
        </w:rPr>
        <w:t>承诺函</w:t>
      </w:r>
      <w:r>
        <w:rPr>
          <w:rFonts w:hint="eastAsia" w:ascii="宋体" w:hAnsi="宋体" w:cs="宋体"/>
          <w:color w:val="000000"/>
          <w:kern w:val="0"/>
          <w:sz w:val="24"/>
          <w:highlight w:val="none"/>
        </w:rPr>
        <w:t>……………………………………………………………………</w:t>
      </w: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rPr>
        <w:t>………（页码）</w:t>
      </w:r>
    </w:p>
    <w:p>
      <w:pPr>
        <w:shd w:val="clear" w:color="auto" w:fill="FFFFFF"/>
        <w:snapToGrid w:val="0"/>
        <w:spacing w:line="60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保安服务许可证复印件</w:t>
      </w:r>
      <w:r>
        <w:rPr>
          <w:rFonts w:hint="eastAsia" w:ascii="宋体" w:hAnsi="宋体" w:cs="宋体"/>
          <w:color w:val="000000"/>
          <w:kern w:val="0"/>
          <w:sz w:val="24"/>
          <w:highlight w:val="none"/>
        </w:rPr>
        <w:t>………………………………………………</w:t>
      </w: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rPr>
        <w:t>………（页码）</w:t>
      </w:r>
    </w:p>
    <w:p>
      <w:pPr>
        <w:pStyle w:val="2"/>
        <w:rPr>
          <w:rFonts w:hint="eastAsia"/>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napToGrid w:val="0"/>
        <w:spacing w:line="600" w:lineRule="exact"/>
        <w:jc w:val="center"/>
        <w:rPr>
          <w:rFonts w:hint="eastAsia" w:ascii="宋体" w:hAnsi="宋体" w:eastAsia="宋体" w:cs="宋体"/>
          <w:b/>
          <w:bCs/>
          <w:color w:val="000000"/>
          <w:sz w:val="28"/>
          <w:szCs w:val="28"/>
          <w:highlight w:val="none"/>
        </w:rPr>
      </w:pPr>
      <w:bookmarkStart w:id="81" w:name="_Toc21301"/>
      <w:bookmarkStart w:id="82" w:name="_Toc5698"/>
      <w:bookmarkStart w:id="83" w:name="_Toc26100"/>
      <w:bookmarkStart w:id="84" w:name="_Toc14356"/>
      <w:bookmarkStart w:id="85" w:name="_Toc6616"/>
      <w:bookmarkStart w:id="86" w:name="_Toc5464"/>
      <w:bookmarkStart w:id="87" w:name="_Toc20581"/>
      <w:bookmarkStart w:id="88" w:name="_Toc20141"/>
      <w:bookmarkStart w:id="89" w:name="_Toc14043"/>
      <w:bookmarkStart w:id="90" w:name="_Toc27479"/>
      <w:bookmarkStart w:id="91" w:name="_Toc27119252"/>
      <w:bookmarkStart w:id="92" w:name="_Toc33194404"/>
      <w:r>
        <w:rPr>
          <w:rFonts w:hint="eastAsia" w:ascii="宋体" w:hAnsi="宋体" w:eastAsia="宋体" w:cs="宋体"/>
          <w:b/>
          <w:bCs/>
          <w:color w:val="000000"/>
          <w:sz w:val="28"/>
          <w:szCs w:val="28"/>
          <w:highlight w:val="none"/>
        </w:rPr>
        <w:t>一、营业执照</w:t>
      </w:r>
      <w:bookmarkEnd w:id="81"/>
      <w:bookmarkEnd w:id="82"/>
      <w:bookmarkEnd w:id="83"/>
      <w:bookmarkEnd w:id="84"/>
      <w:bookmarkEnd w:id="85"/>
      <w:bookmarkEnd w:id="86"/>
      <w:bookmarkEnd w:id="87"/>
      <w:bookmarkEnd w:id="88"/>
      <w:bookmarkEnd w:id="89"/>
      <w:bookmarkEnd w:id="90"/>
      <w:bookmarkEnd w:id="91"/>
      <w:r>
        <w:rPr>
          <w:rFonts w:hint="eastAsia" w:ascii="宋体" w:hAnsi="宋体" w:eastAsia="宋体" w:cs="宋体"/>
          <w:b/>
          <w:bCs/>
          <w:color w:val="000000"/>
          <w:sz w:val="28"/>
          <w:szCs w:val="28"/>
          <w:highlight w:val="none"/>
        </w:rPr>
        <w:t>（复印件）</w:t>
      </w:r>
      <w:bookmarkEnd w:id="92"/>
    </w:p>
    <w:p>
      <w:pPr>
        <w:snapToGrid w:val="0"/>
        <w:spacing w:line="600" w:lineRule="exact"/>
        <w:jc w:val="center"/>
        <w:rPr>
          <w:rFonts w:hint="eastAsia" w:ascii="宋体" w:hAnsi="宋体" w:eastAsia="宋体" w:cs="宋体"/>
          <w:b/>
          <w:bCs/>
          <w:color w:val="000000"/>
          <w:sz w:val="28"/>
          <w:szCs w:val="28"/>
          <w:highlight w:val="none"/>
        </w:rPr>
      </w:pPr>
    </w:p>
    <w:p>
      <w:pPr>
        <w:snapToGrid w:val="0"/>
        <w:spacing w:line="600" w:lineRule="exact"/>
        <w:jc w:val="center"/>
        <w:rPr>
          <w:rFonts w:hint="eastAsia" w:ascii="宋体" w:hAnsi="宋体" w:eastAsia="宋体" w:cs="宋体"/>
          <w:b/>
          <w:bCs/>
          <w:color w:val="000000"/>
          <w:sz w:val="28"/>
          <w:szCs w:val="28"/>
          <w:highlight w:val="none"/>
        </w:rPr>
      </w:pPr>
    </w:p>
    <w:p>
      <w:pPr>
        <w:snapToGrid w:val="0"/>
        <w:spacing w:line="60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二、最近一年度财务报表（复印件，新成立的公司提供相关说明）</w:t>
      </w:r>
    </w:p>
    <w:p>
      <w:pPr>
        <w:snapToGrid w:val="0"/>
        <w:spacing w:line="600" w:lineRule="exact"/>
        <w:jc w:val="center"/>
        <w:rPr>
          <w:rFonts w:hint="eastAsia" w:ascii="宋体" w:hAnsi="宋体" w:eastAsia="宋体" w:cs="宋体"/>
          <w:b/>
          <w:bCs/>
          <w:color w:val="000000"/>
          <w:sz w:val="28"/>
          <w:szCs w:val="28"/>
          <w:highlight w:val="none"/>
        </w:rPr>
      </w:pPr>
    </w:p>
    <w:p>
      <w:pPr>
        <w:snapToGrid w:val="0"/>
        <w:spacing w:line="600" w:lineRule="exact"/>
        <w:jc w:val="center"/>
        <w:rPr>
          <w:rFonts w:hint="eastAsia" w:ascii="宋体" w:hAnsi="宋体" w:eastAsia="宋体" w:cs="宋体"/>
          <w:b/>
          <w:bCs/>
          <w:color w:val="000000"/>
          <w:sz w:val="28"/>
          <w:szCs w:val="28"/>
          <w:highlight w:val="none"/>
        </w:rPr>
      </w:pPr>
    </w:p>
    <w:p>
      <w:pPr>
        <w:snapToGrid w:val="0"/>
        <w:spacing w:line="600" w:lineRule="exact"/>
        <w:jc w:val="center"/>
        <w:rPr>
          <w:rFonts w:hint="eastAsia" w:ascii="宋体" w:hAnsi="宋体" w:eastAsia="宋体" w:cs="宋体"/>
          <w:b/>
          <w:bCs/>
          <w:color w:val="000000"/>
          <w:sz w:val="28"/>
          <w:szCs w:val="28"/>
          <w:highlight w:val="none"/>
        </w:rPr>
      </w:pPr>
    </w:p>
    <w:p>
      <w:pPr>
        <w:snapToGrid w:val="0"/>
        <w:spacing w:line="600" w:lineRule="exact"/>
        <w:jc w:val="center"/>
        <w:rPr>
          <w:rFonts w:hint="eastAsia" w:ascii="宋体" w:hAnsi="宋体" w:eastAsia="宋体" w:cs="宋体"/>
          <w:b/>
          <w:bCs/>
          <w:color w:val="000000"/>
          <w:sz w:val="28"/>
          <w:szCs w:val="28"/>
          <w:highlight w:val="none"/>
        </w:rPr>
      </w:pPr>
      <w:bookmarkStart w:id="93" w:name="_Toc27119254"/>
      <w:bookmarkStart w:id="94" w:name="_Toc33194405"/>
      <w:r>
        <w:rPr>
          <w:rFonts w:hint="eastAsia" w:ascii="宋体" w:hAnsi="宋体" w:eastAsia="宋体" w:cs="宋体"/>
          <w:b/>
          <w:bCs/>
          <w:color w:val="000000"/>
          <w:sz w:val="28"/>
          <w:szCs w:val="28"/>
          <w:highlight w:val="none"/>
        </w:rPr>
        <w:t>三、具有履行合同所必需的场地、设备和专业技术能力的承诺函</w:t>
      </w:r>
      <w:bookmarkEnd w:id="93"/>
      <w:bookmarkEnd w:id="94"/>
    </w:p>
    <w:p>
      <w:pPr>
        <w:snapToGrid w:val="0"/>
        <w:spacing w:line="600" w:lineRule="exact"/>
        <w:jc w:val="center"/>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杭州市余杭区人民政府运河街道办事处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kern w:val="0"/>
          <w:sz w:val="24"/>
          <w:highlight w:val="none"/>
        </w:rPr>
        <w:t>：</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我方</w:t>
      </w:r>
      <w:r>
        <w:rPr>
          <w:rFonts w:hint="eastAsia" w:ascii="宋体" w:hAnsi="宋体" w:eastAsia="宋体" w:cs="宋体"/>
          <w:color w:val="000000"/>
          <w:kern w:val="0"/>
          <w:sz w:val="24"/>
          <w:highlight w:val="none"/>
          <w:u w:val="single"/>
        </w:rPr>
        <w:t xml:space="preserve"> （供应商）</w:t>
      </w:r>
      <w:r>
        <w:rPr>
          <w:rFonts w:hint="eastAsia" w:ascii="宋体" w:hAnsi="宋体" w:eastAsia="宋体" w:cs="宋体"/>
          <w:color w:val="000000"/>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snapToGrid w:val="0"/>
        <w:spacing w:line="600" w:lineRule="exact"/>
        <w:jc w:val="center"/>
        <w:rPr>
          <w:rFonts w:hint="eastAsia" w:ascii="宋体" w:hAnsi="宋体" w:eastAsia="宋体" w:cs="宋体"/>
          <w:b/>
          <w:bCs/>
          <w:color w:val="000000"/>
          <w:sz w:val="28"/>
          <w:szCs w:val="28"/>
          <w:highlight w:val="none"/>
        </w:rPr>
        <w:sectPr>
          <w:headerReference r:id="rId7" w:type="default"/>
          <w:footerReference r:id="rId8" w:type="default"/>
          <w:pgSz w:w="11906" w:h="16838"/>
          <w:pgMar w:top="1531" w:right="1304" w:bottom="1531" w:left="1361" w:header="851" w:footer="1304" w:gutter="0"/>
          <w:paperSrc/>
          <w:cols w:space="720" w:num="1"/>
          <w:rtlGutter w:val="0"/>
          <w:docGrid w:linePitch="315" w:charSpace="0"/>
        </w:sectPr>
      </w:pPr>
    </w:p>
    <w:p>
      <w:pPr>
        <w:snapToGrid w:val="0"/>
        <w:spacing w:line="600" w:lineRule="exact"/>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四、依法缴纳税收和社会保障资金的承诺函</w:t>
      </w:r>
    </w:p>
    <w:p>
      <w:pPr>
        <w:spacing w:line="600" w:lineRule="exact"/>
        <w:rPr>
          <w:rFonts w:hint="eastAsia" w:ascii="宋体" w:hAnsi="宋体" w:eastAsia="宋体" w:cs="宋体"/>
          <w:b/>
          <w:color w:val="000000"/>
          <w:kern w:val="0"/>
          <w:sz w:val="24"/>
          <w:highlight w:val="none"/>
          <w:u w:val="single"/>
        </w:rPr>
      </w:pP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杭州市余杭区人民政府运河街道办事处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kern w:val="0"/>
          <w:sz w:val="24"/>
          <w:highlight w:val="none"/>
        </w:rPr>
        <w:t>：</w:t>
      </w:r>
    </w:p>
    <w:p>
      <w:pPr>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eastAsia="宋体" w:cs="宋体"/>
          <w:color w:val="000000"/>
          <w:kern w:val="0"/>
          <w:sz w:val="24"/>
          <w:highlight w:val="none"/>
        </w:rPr>
      </w:pPr>
    </w:p>
    <w:p>
      <w:pPr>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pStyle w:val="4"/>
        <w:snapToGrid w:val="0"/>
        <w:spacing w:line="600" w:lineRule="exact"/>
        <w:rPr>
          <w:rFonts w:hint="eastAsia" w:ascii="宋体" w:hAnsi="宋体" w:eastAsia="宋体" w:cs="宋体"/>
          <w:bCs/>
          <w:color w:val="000000"/>
          <w:kern w:val="2"/>
          <w:sz w:val="28"/>
          <w:highlight w:val="none"/>
        </w:rPr>
        <w:sectPr>
          <w:pgSz w:w="11906" w:h="16838"/>
          <w:pgMar w:top="1531" w:right="1304" w:bottom="1531" w:left="1361" w:header="851" w:footer="1304" w:gutter="0"/>
          <w:paperSrc/>
          <w:cols w:space="720" w:num="1"/>
          <w:rtlGutter w:val="0"/>
          <w:docGrid w:linePitch="315" w:charSpace="0"/>
        </w:sectPr>
      </w:pPr>
      <w:bookmarkStart w:id="95" w:name="_Toc13669"/>
      <w:bookmarkStart w:id="96" w:name="_Toc14988"/>
      <w:bookmarkStart w:id="97" w:name="_Toc31544"/>
      <w:bookmarkStart w:id="98" w:name="_Toc14589"/>
      <w:bookmarkStart w:id="99" w:name="_Toc10630"/>
      <w:bookmarkStart w:id="100" w:name="_Toc6606"/>
      <w:bookmarkStart w:id="101" w:name="_Toc27119255"/>
      <w:bookmarkStart w:id="102" w:name="_Toc28957"/>
      <w:bookmarkStart w:id="103" w:name="_Toc33194406"/>
      <w:bookmarkStart w:id="104" w:name="_Toc18304"/>
      <w:bookmarkStart w:id="105" w:name="_Toc11360"/>
      <w:bookmarkStart w:id="106" w:name="_Toc31784"/>
    </w:p>
    <w:p>
      <w:pPr>
        <w:pStyle w:val="4"/>
        <w:snapToGrid w:val="0"/>
        <w:spacing w:line="600" w:lineRule="exact"/>
        <w:rPr>
          <w:rFonts w:hint="eastAsia" w:ascii="宋体" w:hAnsi="宋体" w:eastAsia="宋体" w:cs="宋体"/>
          <w:bCs/>
          <w:color w:val="000000"/>
          <w:kern w:val="2"/>
          <w:sz w:val="28"/>
          <w:highlight w:val="none"/>
        </w:rPr>
      </w:pPr>
      <w:r>
        <w:rPr>
          <w:rFonts w:hint="eastAsia" w:ascii="宋体" w:hAnsi="宋体" w:eastAsia="宋体" w:cs="宋体"/>
          <w:bCs/>
          <w:color w:val="000000"/>
          <w:kern w:val="2"/>
          <w:sz w:val="28"/>
          <w:highlight w:val="none"/>
        </w:rPr>
        <w:t>五、参加政府采购活动前3年内在经营活动中没有重大违法记录的声明函</w:t>
      </w:r>
      <w:bookmarkEnd w:id="95"/>
      <w:bookmarkEnd w:id="96"/>
      <w:bookmarkEnd w:id="97"/>
      <w:bookmarkEnd w:id="98"/>
      <w:bookmarkEnd w:id="99"/>
      <w:bookmarkEnd w:id="100"/>
      <w:bookmarkEnd w:id="101"/>
      <w:bookmarkEnd w:id="102"/>
      <w:bookmarkEnd w:id="103"/>
      <w:bookmarkEnd w:id="104"/>
      <w:bookmarkEnd w:id="105"/>
      <w:bookmarkEnd w:id="106"/>
    </w:p>
    <w:p>
      <w:pPr>
        <w:shd w:val="clear" w:color="auto" w:fill="FFFFFF"/>
        <w:snapToGrid w:val="0"/>
        <w:spacing w:line="600" w:lineRule="exact"/>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杭州市余杭区人民政府运河街道办事处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kern w:val="0"/>
          <w:sz w:val="24"/>
          <w:highlight w:val="none"/>
        </w:rPr>
        <w:t>：</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我方</w:t>
      </w:r>
      <w:r>
        <w:rPr>
          <w:rFonts w:hint="eastAsia" w:ascii="宋体" w:hAnsi="宋体" w:eastAsia="宋体" w:cs="宋体"/>
          <w:color w:val="000000"/>
          <w:kern w:val="0"/>
          <w:sz w:val="24"/>
          <w:highlight w:val="none"/>
          <w:u w:val="single"/>
        </w:rPr>
        <w:t xml:space="preserve"> （供应商）</w:t>
      </w:r>
      <w:r>
        <w:rPr>
          <w:rFonts w:hint="eastAsia" w:ascii="宋体" w:hAnsi="宋体" w:eastAsia="宋体" w:cs="宋体"/>
          <w:color w:val="000000"/>
          <w:kern w:val="0"/>
          <w:sz w:val="24"/>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pStyle w:val="5"/>
        <w:numPr>
          <w:ilvl w:val="0"/>
          <w:numId w:val="0"/>
        </w:numPr>
        <w:tabs>
          <w:tab w:val="left" w:pos="1110"/>
        </w:tabs>
        <w:spacing w:line="600" w:lineRule="exact"/>
        <w:ind w:left="106" w:firstLine="454"/>
        <w:rPr>
          <w:rFonts w:hint="eastAsia" w:ascii="宋体" w:hAnsi="宋体" w:eastAsia="宋体" w:cs="宋体"/>
          <w:color w:val="000000"/>
          <w:sz w:val="24"/>
          <w:szCs w:val="24"/>
          <w:highlight w:val="none"/>
        </w:rPr>
      </w:pPr>
    </w:p>
    <w:p>
      <w:pPr>
        <w:pStyle w:val="4"/>
        <w:snapToGrid w:val="0"/>
        <w:spacing w:line="600" w:lineRule="exact"/>
        <w:rPr>
          <w:rFonts w:hint="eastAsia" w:ascii="宋体" w:hAnsi="宋体" w:eastAsia="宋体" w:cs="宋体"/>
          <w:bCs/>
          <w:color w:val="000000"/>
          <w:kern w:val="2"/>
          <w:sz w:val="28"/>
          <w:highlight w:val="none"/>
        </w:rPr>
        <w:sectPr>
          <w:pgSz w:w="11906" w:h="16838"/>
          <w:pgMar w:top="1531" w:right="1304" w:bottom="1531" w:left="1361" w:header="851" w:footer="1304" w:gutter="0"/>
          <w:paperSrc/>
          <w:cols w:space="720" w:num="1"/>
          <w:rtlGutter w:val="0"/>
          <w:docGrid w:linePitch="315" w:charSpace="0"/>
        </w:sectPr>
      </w:pPr>
    </w:p>
    <w:p>
      <w:pPr>
        <w:pStyle w:val="4"/>
        <w:snapToGrid w:val="0"/>
        <w:spacing w:line="600" w:lineRule="exact"/>
        <w:rPr>
          <w:rFonts w:hint="eastAsia" w:ascii="宋体" w:hAnsi="宋体" w:eastAsia="宋体" w:cs="宋体"/>
          <w:bCs/>
          <w:color w:val="000000"/>
          <w:kern w:val="2"/>
          <w:sz w:val="28"/>
          <w:highlight w:val="none"/>
        </w:rPr>
      </w:pPr>
      <w:r>
        <w:rPr>
          <w:rFonts w:hint="eastAsia" w:ascii="宋体" w:hAnsi="宋体" w:eastAsia="宋体" w:cs="宋体"/>
          <w:bCs/>
          <w:color w:val="000000"/>
          <w:kern w:val="2"/>
          <w:sz w:val="28"/>
          <w:highlight w:val="none"/>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杭州市余杭区人民政府运河街道办事处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kern w:val="0"/>
          <w:sz w:val="24"/>
          <w:highlight w:val="none"/>
        </w:rPr>
        <w:t>：</w:t>
      </w:r>
    </w:p>
    <w:p>
      <w:pPr>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我方郑重承诺，我方此次参加</w:t>
      </w:r>
      <w:r>
        <w:rPr>
          <w:rFonts w:hint="eastAsia" w:ascii="宋体" w:hAnsi="宋体" w:eastAsia="宋体" w:cs="宋体"/>
          <w:color w:val="000000"/>
          <w:kern w:val="0"/>
          <w:sz w:val="24"/>
          <w:highlight w:val="none"/>
          <w:u w:val="single"/>
          <w:lang w:eastAsia="zh-CN"/>
        </w:rPr>
        <w:t>运河街道城市管理服务外包项目</w:t>
      </w:r>
      <w:r>
        <w:rPr>
          <w:rFonts w:hint="eastAsia" w:ascii="宋体" w:hAnsi="宋体" w:eastAsia="宋体" w:cs="宋体"/>
          <w:color w:val="000000"/>
          <w:kern w:val="0"/>
          <w:sz w:val="24"/>
          <w:highlight w:val="none"/>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eastAsia="宋体" w:cs="宋体"/>
          <w:b/>
          <w:color w:val="000000"/>
          <w:kern w:val="36"/>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pPr>
        <w:widowControl/>
        <w:adjustRightInd w:val="0"/>
        <w:snapToGrid w:val="0"/>
        <w:spacing w:line="600" w:lineRule="exact"/>
        <w:ind w:firstLine="480" w:firstLineChars="200"/>
        <w:jc w:val="left"/>
        <w:rPr>
          <w:rFonts w:hint="eastAsia" w:ascii="宋体" w:hAnsi="宋体" w:eastAsia="宋体" w:cs="宋体"/>
          <w:color w:val="000000"/>
          <w:kern w:val="0"/>
          <w:sz w:val="24"/>
          <w:highlight w:val="none"/>
        </w:rPr>
      </w:pPr>
    </w:p>
    <w:p>
      <w:pPr>
        <w:widowControl/>
        <w:adjustRightInd w:val="0"/>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shd w:val="clear" w:color="auto" w:fill="FFFFFF"/>
        <w:snapToGrid w:val="0"/>
        <w:spacing w:line="600" w:lineRule="exact"/>
        <w:rPr>
          <w:rFonts w:hint="eastAsia" w:ascii="宋体" w:hAnsi="宋体" w:eastAsia="宋体" w:cs="宋体"/>
          <w:color w:val="000000"/>
          <w:sz w:val="24"/>
          <w:highlight w:val="none"/>
        </w:rPr>
      </w:pPr>
    </w:p>
    <w:p>
      <w:pPr>
        <w:shd w:val="clear" w:color="auto" w:fill="FFFFFF"/>
        <w:snapToGrid w:val="0"/>
        <w:spacing w:line="600" w:lineRule="exact"/>
        <w:jc w:val="center"/>
        <w:rPr>
          <w:rFonts w:hint="eastAsia" w:ascii="宋体" w:hAnsi="宋体" w:eastAsia="宋体" w:cs="宋体"/>
          <w:color w:val="000000"/>
          <w:sz w:val="24"/>
          <w:highlight w:val="none"/>
        </w:rPr>
      </w:pPr>
    </w:p>
    <w:p>
      <w:pPr>
        <w:spacing w:line="600" w:lineRule="exact"/>
        <w:jc w:val="center"/>
        <w:rPr>
          <w:rFonts w:hint="eastAsia" w:ascii="宋体" w:hAnsi="宋体" w:eastAsia="宋体" w:cs="宋体"/>
          <w:b/>
          <w:color w:val="000000"/>
          <w:kern w:val="0"/>
          <w:sz w:val="24"/>
          <w:highlight w:val="none"/>
        </w:rPr>
        <w:sectPr>
          <w:pgSz w:w="11906" w:h="16838"/>
          <w:pgMar w:top="1531" w:right="1304" w:bottom="1531" w:left="1361" w:header="851" w:footer="1304" w:gutter="0"/>
          <w:paperSrc/>
          <w:cols w:space="720" w:num="1"/>
          <w:rtlGutter w:val="0"/>
          <w:docGrid w:linePitch="315" w:charSpace="0"/>
        </w:sectPr>
      </w:pPr>
    </w:p>
    <w:p>
      <w:pPr>
        <w:pStyle w:val="4"/>
        <w:snapToGrid w:val="0"/>
        <w:spacing w:line="600" w:lineRule="exact"/>
        <w:rPr>
          <w:rFonts w:hint="eastAsia" w:ascii="宋体" w:hAnsi="宋体" w:eastAsia="宋体" w:cs="宋体"/>
          <w:bCs/>
          <w:color w:val="000000"/>
          <w:kern w:val="2"/>
          <w:sz w:val="28"/>
          <w:highlight w:val="none"/>
        </w:rPr>
      </w:pPr>
      <w:r>
        <w:rPr>
          <w:rFonts w:hint="eastAsia" w:ascii="宋体" w:hAnsi="宋体" w:eastAsia="宋体" w:cs="宋体"/>
          <w:bCs/>
          <w:color w:val="000000"/>
          <w:kern w:val="2"/>
          <w:sz w:val="28"/>
          <w:highlight w:val="none"/>
        </w:rPr>
        <w:t>七、投标供应商没有失信记录承诺函</w:t>
      </w:r>
    </w:p>
    <w:p>
      <w:pPr>
        <w:shd w:val="clear" w:color="auto" w:fill="FFFFFF"/>
        <w:snapToGrid w:val="0"/>
        <w:spacing w:line="600" w:lineRule="exact"/>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杭州市余杭区人民政府运河街道办事处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kern w:val="0"/>
          <w:sz w:val="24"/>
          <w:highlight w:val="none"/>
        </w:rPr>
        <w:t>：</w:t>
      </w:r>
    </w:p>
    <w:p>
      <w:pPr>
        <w:spacing w:line="600" w:lineRule="exact"/>
        <w:ind w:firstLine="484" w:firstLineChars="202"/>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eastAsia="宋体" w:cs="宋体"/>
          <w:color w:val="00000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pPr>
        <w:widowControl/>
        <w:adjustRightInd w:val="0"/>
        <w:snapToGrid w:val="0"/>
        <w:spacing w:line="600" w:lineRule="exact"/>
        <w:ind w:firstLine="480" w:firstLineChars="200"/>
        <w:jc w:val="left"/>
        <w:rPr>
          <w:rFonts w:hint="eastAsia" w:ascii="宋体" w:hAnsi="宋体" w:eastAsia="宋体" w:cs="宋体"/>
          <w:color w:val="000000"/>
          <w:kern w:val="0"/>
          <w:sz w:val="24"/>
          <w:highlight w:val="none"/>
        </w:rPr>
      </w:pPr>
    </w:p>
    <w:p>
      <w:pPr>
        <w:widowControl/>
        <w:adjustRightInd w:val="0"/>
        <w:snapToGrid w:val="0"/>
        <w:spacing w:line="600" w:lineRule="exact"/>
        <w:ind w:firstLine="480" w:firstLineChars="200"/>
        <w:jc w:val="left"/>
        <w:rPr>
          <w:rFonts w:hint="eastAsia" w:ascii="宋体" w:hAnsi="宋体" w:eastAsia="宋体" w:cs="宋体"/>
          <w:color w:val="000000"/>
          <w:kern w:val="0"/>
          <w:sz w:val="24"/>
          <w:highlight w:val="none"/>
        </w:rPr>
        <w:sectPr>
          <w:pgSz w:w="11906" w:h="16838"/>
          <w:pgMar w:top="1531" w:right="1304" w:bottom="1531" w:left="1361" w:header="851" w:footer="1304" w:gutter="0"/>
          <w:paperSrc/>
          <w:cols w:space="720" w:num="1"/>
          <w:rtlGutter w:val="0"/>
          <w:docGrid w:linePitch="315" w:charSpace="0"/>
        </w:sectPr>
      </w:pPr>
      <w:r>
        <w:rPr>
          <w:rFonts w:hint="eastAsia" w:ascii="宋体" w:hAnsi="宋体" w:eastAsia="宋体" w:cs="宋体"/>
          <w:color w:val="000000"/>
          <w:kern w:val="0"/>
          <w:sz w:val="24"/>
          <w:highlight w:val="none"/>
        </w:rPr>
        <w:t>日期：     年  月  日</w:t>
      </w:r>
    </w:p>
    <w:p>
      <w:pPr>
        <w:pStyle w:val="4"/>
        <w:snapToGrid w:val="0"/>
        <w:spacing w:line="600" w:lineRule="exact"/>
        <w:rPr>
          <w:rFonts w:hint="eastAsia" w:ascii="宋体" w:hAnsi="宋体" w:eastAsia="宋体" w:cs="宋体"/>
          <w:b/>
          <w:bCs/>
          <w:color w:val="000000"/>
          <w:kern w:val="2"/>
          <w:sz w:val="28"/>
          <w:highlight w:val="none"/>
        </w:rPr>
      </w:pPr>
      <w:r>
        <w:rPr>
          <w:rFonts w:hint="eastAsia" w:ascii="宋体" w:hAnsi="宋体" w:eastAsia="宋体" w:cs="宋体"/>
          <w:b/>
          <w:bCs/>
          <w:color w:val="000000"/>
          <w:kern w:val="2"/>
          <w:sz w:val="28"/>
          <w:highlight w:val="none"/>
        </w:rPr>
        <w:t>八、投标供应商不属于公益一类事业单位、使用事业编制且由财政拨款保障的群团组织的承诺函</w:t>
      </w:r>
    </w:p>
    <w:p>
      <w:pPr>
        <w:shd w:val="clear" w:color="auto" w:fill="FFFFFF"/>
        <w:snapToGrid w:val="0"/>
        <w:spacing w:line="600" w:lineRule="exact"/>
        <w:rPr>
          <w:rFonts w:hint="eastAsia" w:ascii="宋体" w:hAnsi="宋体" w:cs="宋体"/>
          <w:color w:val="000000"/>
          <w:sz w:val="24"/>
          <w:highlight w:val="none"/>
        </w:rPr>
      </w:pPr>
    </w:p>
    <w:p>
      <w:pPr>
        <w:shd w:val="clear" w:color="auto" w:fill="FFFFFF"/>
        <w:snapToGrid w:val="0"/>
        <w:spacing w:line="600" w:lineRule="exact"/>
        <w:rPr>
          <w:rFonts w:hint="eastAsia" w:ascii="宋体" w:hAnsi="宋体" w:cs="宋体"/>
          <w:color w:val="000000"/>
          <w:sz w:val="24"/>
          <w:highlight w:val="none"/>
        </w:rPr>
      </w:pPr>
      <w:r>
        <w:rPr>
          <w:rFonts w:hint="eastAsia" w:ascii="宋体" w:hAnsi="宋体" w:eastAsia="宋体" w:cs="宋体"/>
          <w:color w:val="000000"/>
          <w:sz w:val="24"/>
          <w:highlight w:val="none"/>
          <w:lang w:eastAsia="zh-CN"/>
        </w:rPr>
        <w:t>杭州市余杭区人民政府运河街道办事处</w:t>
      </w:r>
      <w:r>
        <w:rPr>
          <w:rFonts w:hint="eastAsia" w:ascii="宋体" w:hAnsi="宋体" w:cs="宋体"/>
          <w:color w:val="000000"/>
          <w:sz w:val="24"/>
          <w:highlight w:val="none"/>
        </w:rPr>
        <w:t>、</w:t>
      </w:r>
      <w:r>
        <w:rPr>
          <w:rFonts w:hint="eastAsia" w:ascii="宋体" w:hAnsi="宋体" w:cs="宋体"/>
          <w:color w:val="000000"/>
          <w:sz w:val="24"/>
          <w:highlight w:val="none"/>
          <w:lang w:eastAsia="zh-CN"/>
        </w:rPr>
        <w:t>杭州泓远工程咨询有限公司</w:t>
      </w:r>
      <w:r>
        <w:rPr>
          <w:rFonts w:hint="eastAsia" w:ascii="宋体" w:hAnsi="宋体" w:cs="宋体"/>
          <w:color w:val="000000"/>
          <w:kern w:val="0"/>
          <w:sz w:val="24"/>
          <w:highlight w:val="none"/>
        </w:rPr>
        <w:t>：</w:t>
      </w:r>
    </w:p>
    <w:p>
      <w:pPr>
        <w:spacing w:line="6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我方郑重承诺，我单位不属于公益一类事业单位、使用事业编制且由财政拨款保障的群团组织</w:t>
      </w:r>
      <w:r>
        <w:rPr>
          <w:rFonts w:hint="eastAsia" w:ascii="宋体" w:hAnsi="宋体" w:cs="宋体"/>
          <w:color w:val="000000"/>
          <w:spacing w:val="-6"/>
          <w:kern w:val="0"/>
          <w:sz w:val="24"/>
          <w:highlight w:val="none"/>
        </w:rPr>
        <w:t>，可承接</w:t>
      </w:r>
      <w:r>
        <w:rPr>
          <w:rFonts w:hint="eastAsia" w:ascii="宋体" w:hAnsi="宋体" w:eastAsia="宋体" w:cs="宋体"/>
          <w:color w:val="000000"/>
          <w:sz w:val="24"/>
          <w:highlight w:val="none"/>
          <w:u w:val="single"/>
          <w:lang w:eastAsia="zh-CN"/>
        </w:rPr>
        <w:t>杭州市余杭区人民政府运河街道办事处的</w:t>
      </w:r>
      <w:r>
        <w:rPr>
          <w:rFonts w:hint="eastAsia" w:ascii="宋体" w:hAnsi="宋体" w:cs="宋体"/>
          <w:color w:val="000000"/>
          <w:kern w:val="0"/>
          <w:sz w:val="24"/>
          <w:highlight w:val="none"/>
          <w:u w:val="single"/>
          <w:lang w:eastAsia="zh-CN"/>
        </w:rPr>
        <w:t>运河街道城市管理服务外包项目</w:t>
      </w:r>
      <w:r>
        <w:rPr>
          <w:rFonts w:hint="eastAsia" w:ascii="宋体" w:hAnsi="宋体" w:cs="宋体"/>
          <w:color w:val="000000"/>
          <w:kern w:val="0"/>
          <w:sz w:val="24"/>
          <w:highlight w:val="none"/>
        </w:rPr>
        <w:t>的相关服务内容。如有虚假或隐瞒，愿意承担一切后果。</w:t>
      </w:r>
    </w:p>
    <w:p>
      <w:pPr>
        <w:shd w:val="clear" w:color="auto" w:fill="FFFFFF"/>
        <w:snapToGrid w:val="0"/>
        <w:spacing w:line="600" w:lineRule="exact"/>
        <w:jc w:val="center"/>
        <w:rPr>
          <w:rFonts w:hint="eastAsia" w:ascii="宋体" w:hAnsi="宋体" w:cs="宋体"/>
          <w:b/>
          <w:color w:val="000000"/>
          <w:kern w:val="36"/>
          <w:sz w:val="24"/>
          <w:highlight w:val="none"/>
        </w:rPr>
      </w:pPr>
    </w:p>
    <w:p>
      <w:pPr>
        <w:widowControl/>
        <w:snapToGrid w:val="0"/>
        <w:spacing w:line="6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特此承诺！</w:t>
      </w:r>
    </w:p>
    <w:p>
      <w:pPr>
        <w:widowControl/>
        <w:snapToGrid w:val="0"/>
        <w:spacing w:line="600" w:lineRule="exact"/>
        <w:ind w:firstLine="480" w:firstLineChars="200"/>
        <w:jc w:val="left"/>
        <w:rPr>
          <w:rFonts w:hint="eastAsia" w:ascii="宋体" w:hAnsi="宋体" w:cs="宋体"/>
          <w:color w:val="000000"/>
          <w:kern w:val="0"/>
          <w:sz w:val="24"/>
          <w:highlight w:val="none"/>
        </w:rPr>
      </w:pPr>
    </w:p>
    <w:p>
      <w:pPr>
        <w:widowControl/>
        <w:snapToGrid w:val="0"/>
        <w:spacing w:line="6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供应商名称（盖章） ：</w:t>
      </w:r>
    </w:p>
    <w:p>
      <w:pPr>
        <w:widowControl/>
        <w:snapToGrid w:val="0"/>
        <w:spacing w:line="6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highlight w:val="none"/>
        </w:rPr>
      </w:pPr>
    </w:p>
    <w:p>
      <w:pPr>
        <w:widowControl/>
        <w:adjustRightInd w:val="0"/>
        <w:snapToGrid w:val="0"/>
        <w:spacing w:line="6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日期：     年  月  日</w:t>
      </w:r>
    </w:p>
    <w:p>
      <w:pPr>
        <w:pStyle w:val="2"/>
        <w:rPr>
          <w:rFonts w:hint="eastAsia"/>
          <w:highlight w:val="none"/>
        </w:rPr>
      </w:pPr>
    </w:p>
    <w:p>
      <w:pPr>
        <w:pStyle w:val="5"/>
        <w:numPr>
          <w:ilvl w:val="0"/>
          <w:numId w:val="0"/>
        </w:numPr>
        <w:tabs>
          <w:tab w:val="left" w:pos="1110"/>
        </w:tabs>
        <w:spacing w:line="600" w:lineRule="exact"/>
        <w:rPr>
          <w:rFonts w:hint="eastAsia" w:ascii="宋体" w:hAnsi="宋体" w:eastAsia="宋体" w:cs="宋体"/>
          <w:color w:val="000000"/>
          <w:sz w:val="24"/>
          <w:szCs w:val="24"/>
          <w:highlight w:val="none"/>
        </w:rPr>
      </w:pPr>
    </w:p>
    <w:p>
      <w:pPr>
        <w:pStyle w:val="5"/>
        <w:numPr>
          <w:ilvl w:val="0"/>
          <w:numId w:val="0"/>
        </w:numPr>
        <w:tabs>
          <w:tab w:val="left" w:pos="1110"/>
        </w:tabs>
        <w:spacing w:line="600" w:lineRule="exact"/>
        <w:ind w:left="560"/>
        <w:rPr>
          <w:rFonts w:hint="eastAsia" w:ascii="宋体" w:hAnsi="宋体" w:eastAsia="宋体" w:cs="宋体"/>
          <w:color w:val="000000"/>
          <w:sz w:val="24"/>
          <w:szCs w:val="24"/>
          <w:highlight w:val="none"/>
        </w:rPr>
      </w:pPr>
    </w:p>
    <w:p>
      <w:pPr>
        <w:shd w:val="clear" w:color="auto" w:fill="FFFFFF"/>
        <w:snapToGrid w:val="0"/>
        <w:spacing w:line="600" w:lineRule="exact"/>
        <w:jc w:val="center"/>
        <w:rPr>
          <w:rFonts w:hint="eastAsia" w:ascii="宋体" w:hAnsi="宋体" w:eastAsia="宋体" w:cs="宋体"/>
          <w:b/>
          <w:color w:val="000000"/>
          <w:kern w:val="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p>
    <w:p>
      <w:pPr>
        <w:pStyle w:val="4"/>
        <w:snapToGrid w:val="0"/>
        <w:spacing w:line="600" w:lineRule="exact"/>
        <w:rPr>
          <w:rFonts w:hint="eastAsia" w:ascii="宋体" w:hAnsi="宋体" w:eastAsia="宋体" w:cs="宋体"/>
          <w:bCs/>
          <w:color w:val="000000"/>
          <w:kern w:val="2"/>
          <w:sz w:val="28"/>
          <w:highlight w:val="none"/>
        </w:rPr>
        <w:sectPr>
          <w:pgSz w:w="11906" w:h="16838"/>
          <w:pgMar w:top="1531" w:right="1304" w:bottom="1531" w:left="1361" w:header="851" w:footer="1304" w:gutter="0"/>
          <w:paperSrc/>
          <w:cols w:space="720" w:num="1"/>
          <w:rtlGutter w:val="0"/>
          <w:docGrid w:linePitch="315" w:charSpace="0"/>
        </w:sectPr>
      </w:pPr>
      <w:bookmarkStart w:id="107" w:name="_Toc354996707"/>
      <w:bookmarkStart w:id="108" w:name="_Toc33194407"/>
      <w:bookmarkStart w:id="109" w:name="_Toc233618989"/>
    </w:p>
    <w:p>
      <w:pPr>
        <w:jc w:val="center"/>
        <w:rPr>
          <w:rFonts w:hint="eastAsia" w:ascii="宋体" w:hAnsi="宋体" w:cs="宋体"/>
          <w:b/>
          <w:bCs/>
          <w:color w:val="000000"/>
          <w:kern w:val="2"/>
          <w:sz w:val="28"/>
          <w:szCs w:val="28"/>
          <w:highlight w:val="none"/>
          <w:lang w:val="en-US" w:eastAsia="zh-CN"/>
        </w:rPr>
      </w:pPr>
      <w:r>
        <w:rPr>
          <w:rFonts w:hint="eastAsia" w:ascii="宋体" w:hAnsi="宋体" w:cs="宋体"/>
          <w:b/>
          <w:bCs/>
          <w:color w:val="000000"/>
          <w:kern w:val="2"/>
          <w:sz w:val="28"/>
          <w:szCs w:val="28"/>
          <w:highlight w:val="none"/>
          <w:lang w:val="en-US" w:eastAsia="zh-CN"/>
        </w:rPr>
        <w:t>九、保安服务许可证复印件</w:t>
      </w:r>
    </w:p>
    <w:p>
      <w:pPr>
        <w:jc w:val="center"/>
        <w:rPr>
          <w:rFonts w:hint="eastAsia" w:ascii="宋体" w:hAnsi="宋体" w:eastAsia="宋体" w:cs="宋体"/>
          <w:b/>
          <w:bCs/>
          <w:color w:val="000000"/>
          <w:kern w:val="2"/>
          <w:sz w:val="28"/>
          <w:szCs w:val="28"/>
          <w:highlight w:val="none"/>
        </w:rPr>
        <w:sectPr>
          <w:pgSz w:w="11906" w:h="16838"/>
          <w:pgMar w:top="1531" w:right="1304" w:bottom="1531" w:left="1361" w:header="851" w:footer="1304" w:gutter="0"/>
          <w:paperSrc/>
          <w:cols w:space="720" w:num="1"/>
          <w:rtlGutter w:val="0"/>
          <w:docGrid w:linePitch="315" w:charSpace="0"/>
        </w:sectPr>
      </w:pPr>
    </w:p>
    <w:p>
      <w:pPr>
        <w:pStyle w:val="4"/>
        <w:numPr>
          <w:ilvl w:val="0"/>
          <w:numId w:val="0"/>
        </w:numPr>
        <w:snapToGrid w:val="0"/>
        <w:spacing w:line="600" w:lineRule="exact"/>
        <w:jc w:val="center"/>
        <w:rPr>
          <w:rFonts w:hint="eastAsia" w:ascii="宋体" w:hAnsi="宋体" w:eastAsia="宋体" w:cs="宋体"/>
          <w:bCs/>
          <w:color w:val="000000"/>
          <w:kern w:val="2"/>
          <w:sz w:val="28"/>
          <w:highlight w:val="none"/>
        </w:rPr>
      </w:pPr>
      <w:r>
        <w:rPr>
          <w:rFonts w:hint="eastAsia" w:ascii="宋体" w:hAnsi="宋体" w:eastAsia="宋体" w:cs="宋体"/>
          <w:bCs/>
          <w:color w:val="000000"/>
          <w:kern w:val="2"/>
          <w:sz w:val="28"/>
          <w:highlight w:val="none"/>
        </w:rPr>
        <w:t>报价文件</w:t>
      </w:r>
      <w:bookmarkEnd w:id="107"/>
      <w:bookmarkEnd w:id="108"/>
    </w:p>
    <w:p>
      <w:pPr>
        <w:shd w:val="clear" w:color="auto" w:fill="FFFFFF"/>
        <w:snapToGrid w:val="0"/>
        <w:spacing w:line="600" w:lineRule="exact"/>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 </w:t>
      </w:r>
    </w:p>
    <w:p>
      <w:pPr>
        <w:shd w:val="clear" w:color="auto" w:fill="FFFFFF"/>
        <w:snapToGrid w:val="0"/>
        <w:spacing w:line="600" w:lineRule="exact"/>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目录</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（1）投标响应函…………………………………………………………………………（页码）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（2）开标一览表…………………………………………………………………………（页码）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（3）报价明细清单………………………………………………………………………（页码）</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（4）中小企业声明函、监狱企业声明函、残疾人福利性单位声明函…………………………………………………………………………………………（页码）</w:t>
      </w:r>
    </w:p>
    <w:p>
      <w:pPr>
        <w:pStyle w:val="4"/>
        <w:snapToGrid w:val="0"/>
        <w:spacing w:line="600" w:lineRule="exact"/>
        <w:rPr>
          <w:rFonts w:hint="eastAsia" w:ascii="宋体" w:hAnsi="宋体" w:eastAsia="宋体" w:cs="宋体"/>
          <w:bCs/>
          <w:color w:val="000000"/>
          <w:kern w:val="2"/>
          <w:sz w:val="28"/>
          <w:highlight w:val="none"/>
        </w:rPr>
        <w:sectPr>
          <w:pgSz w:w="11906" w:h="16838"/>
          <w:pgMar w:top="1531" w:right="1304" w:bottom="1531" w:left="1361" w:header="851" w:footer="1304" w:gutter="0"/>
          <w:paperSrc/>
          <w:cols w:space="720" w:num="1"/>
          <w:rtlGutter w:val="0"/>
          <w:docGrid w:linePitch="315" w:charSpace="0"/>
        </w:sectPr>
      </w:pPr>
      <w:bookmarkStart w:id="110" w:name="_Toc233618990"/>
    </w:p>
    <w:p>
      <w:pPr>
        <w:pStyle w:val="4"/>
        <w:snapToGrid w:val="0"/>
        <w:spacing w:line="600" w:lineRule="exact"/>
        <w:rPr>
          <w:rFonts w:hint="eastAsia" w:ascii="宋体" w:hAnsi="宋体" w:eastAsia="宋体" w:cs="宋体"/>
          <w:bCs/>
          <w:color w:val="000000"/>
          <w:kern w:val="2"/>
          <w:sz w:val="28"/>
          <w:highlight w:val="none"/>
        </w:rPr>
      </w:pPr>
      <w:r>
        <w:rPr>
          <w:rFonts w:hint="eastAsia" w:ascii="宋体" w:hAnsi="宋体" w:eastAsia="宋体" w:cs="宋体"/>
          <w:bCs/>
          <w:color w:val="000000"/>
          <w:kern w:val="2"/>
          <w:sz w:val="28"/>
          <w:highlight w:val="none"/>
        </w:rPr>
        <w:t>一、投标响应函</w:t>
      </w:r>
      <w:bookmarkEnd w:id="110"/>
    </w:p>
    <w:p>
      <w:pPr>
        <w:shd w:val="clear" w:color="auto" w:fill="FFFFFF"/>
        <w:snapToGrid w:val="0"/>
        <w:spacing w:line="60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杭州市余杭区人民政府运河街道办事处</w:t>
      </w: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sz w:val="24"/>
          <w:highlight w:val="none"/>
        </w:rPr>
        <w:t>：</w:t>
      </w: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投标人全称</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授权</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全权代表姓名</w:t>
      </w:r>
      <w:r>
        <w:rPr>
          <w:rFonts w:hint="eastAsia" w:ascii="宋体" w:hAnsi="宋体" w:eastAsia="宋体" w:cs="宋体"/>
          <w:color w:val="000000"/>
          <w:sz w:val="24"/>
          <w:highlight w:val="none"/>
          <w:lang w:eastAsia="zh-CN"/>
        </w:rPr>
        <w:t>）</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职务、职称</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为全权代表，参加贵方组织的</w:t>
      </w:r>
      <w:r>
        <w:rPr>
          <w:rFonts w:hint="eastAsia" w:ascii="宋体" w:hAnsi="宋体" w:eastAsia="宋体" w:cs="宋体"/>
          <w:color w:val="000000"/>
          <w:sz w:val="24"/>
          <w:highlight w:val="none"/>
          <w:u w:val="single"/>
          <w:lang w:eastAsia="zh-CN"/>
        </w:rPr>
        <w:t>运河街道城市管理服务外包项目</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招标编号：</w:t>
      </w:r>
      <w:r>
        <w:rPr>
          <w:rFonts w:hint="eastAsia" w:ascii="宋体" w:hAnsi="宋体" w:eastAsia="宋体" w:cs="宋体"/>
          <w:color w:val="000000"/>
          <w:sz w:val="24"/>
          <w:highlight w:val="none"/>
          <w:lang w:eastAsia="zh-CN"/>
        </w:rPr>
        <w:t>HYZFCGDL-2020-</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kern w:val="0"/>
          <w:sz w:val="24"/>
          <w:highlight w:val="none"/>
          <w:lang w:val="zh-CN"/>
        </w:rPr>
        <w:t>）</w:t>
      </w:r>
      <w:r>
        <w:rPr>
          <w:rFonts w:hint="eastAsia" w:ascii="宋体" w:hAnsi="宋体" w:eastAsia="宋体" w:cs="宋体"/>
          <w:color w:val="000000"/>
          <w:sz w:val="24"/>
          <w:highlight w:val="none"/>
        </w:rPr>
        <w:t>招标的有关活动，并对此项目进行投标。为此：</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1、我方同意在投标人</w:t>
      </w:r>
      <w:r>
        <w:rPr>
          <w:rFonts w:hint="eastAsia" w:ascii="宋体" w:hAnsi="宋体" w:eastAsia="宋体" w:cs="宋体"/>
          <w:color w:val="000000"/>
          <w:kern w:val="44"/>
          <w:sz w:val="24"/>
          <w:highlight w:val="none"/>
        </w:rPr>
        <w:t>编制和提交投标文件须知</w:t>
      </w:r>
      <w:r>
        <w:rPr>
          <w:rFonts w:hint="eastAsia" w:ascii="宋体" w:hAnsi="宋体" w:eastAsia="宋体" w:cs="宋体"/>
          <w:color w:val="000000"/>
          <w:sz w:val="24"/>
          <w:highlight w:val="none"/>
        </w:rPr>
        <w:t>规定的开标日期起遵守本投标书中的承诺且在投标有效期满之前均具有约束力。</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2、我方承诺已经具备《中华人民共和国政府采购法》中规定的参加政府采购活动的供应商应当具备的条件：</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具有独立承担民事责任的能力；</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遵守国家法律、行政法规，具有良好的信誉和商业道德；</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具有履行合同的能力和良好的履行合同记录；</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良好的资金、财务状况；</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提供的产品和服务符合中国政府规定的相应标准和环保标准；</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没有违反政府采购法规、政策的记录；</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7</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没有发生重大经济纠纷和走私犯罪记录。</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3、提供</w:t>
      </w:r>
      <w:r>
        <w:rPr>
          <w:rFonts w:hint="eastAsia" w:ascii="宋体" w:hAnsi="宋体" w:eastAsia="宋体" w:cs="宋体"/>
          <w:color w:val="000000"/>
          <w:kern w:val="44"/>
          <w:sz w:val="24"/>
          <w:highlight w:val="none"/>
        </w:rPr>
        <w:t>编制和提交投标文件须知</w:t>
      </w:r>
      <w:r>
        <w:rPr>
          <w:rFonts w:hint="eastAsia" w:ascii="宋体" w:hAnsi="宋体" w:eastAsia="宋体" w:cs="宋体"/>
          <w:color w:val="000000"/>
          <w:sz w:val="24"/>
          <w:highlight w:val="none"/>
        </w:rPr>
        <w:t>规定的全部投标文件，包括资格文件、报价文件、商务技术文件。具体内容为：</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资格文件</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报价文件；</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zh-CN"/>
        </w:rPr>
        <w:t>商务</w:t>
      </w:r>
      <w:r>
        <w:rPr>
          <w:rFonts w:hint="eastAsia" w:ascii="宋体" w:hAnsi="宋体" w:eastAsia="宋体" w:cs="宋体"/>
          <w:color w:val="000000"/>
          <w:kern w:val="0"/>
          <w:sz w:val="24"/>
          <w:highlight w:val="none"/>
          <w:lang w:val="zh-CN"/>
        </w:rPr>
        <w:t>技术文件</w:t>
      </w:r>
      <w:r>
        <w:rPr>
          <w:rFonts w:hint="eastAsia" w:ascii="宋体" w:hAnsi="宋体" w:eastAsia="宋体" w:cs="宋体"/>
          <w:color w:val="000000"/>
          <w:sz w:val="24"/>
          <w:highlight w:val="none"/>
        </w:rPr>
        <w:t>；</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eastAsia="zh-CN"/>
        </w:rPr>
        <w:t>）</w:t>
      </w:r>
      <w:r>
        <w:rPr>
          <w:rFonts w:hint="eastAsia" w:ascii="宋体" w:hAnsi="宋体" w:eastAsia="宋体" w:cs="宋体"/>
          <w:color w:val="000000"/>
          <w:kern w:val="44"/>
          <w:sz w:val="24"/>
          <w:highlight w:val="none"/>
        </w:rPr>
        <w:t>编制和提交投标文件须知</w:t>
      </w:r>
      <w:r>
        <w:rPr>
          <w:rFonts w:hint="eastAsia" w:ascii="宋体" w:hAnsi="宋体" w:eastAsia="宋体" w:cs="宋体"/>
          <w:color w:val="000000"/>
          <w:sz w:val="24"/>
          <w:highlight w:val="none"/>
        </w:rPr>
        <w:t>要求投标人提交的全部文件；</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按招标文件要求提供和交付的货物和服务的投标报价详见开标一览表；</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保证忠实地执行双方所签订的合同，并承担合同规定的责任和义务；</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7</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保证遵守招标文件中的其他有关规定。</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4、投标有效期内不撤销投标文件；强行撤销的，承诺按本项目预算金额的2%赔偿对招标代理机构造成的损失。</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5、我方完全理解贵方不一定要接受最低价的投标。</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7、如中标，按招标文件规定的招标代理服务费标准，承诺在签订合同前向招标代理机构支付招标代理服务费。</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8、我方愿意向贵方提供任何与该项投标有关的数据、情况和服务资料。若贵方需要，我方愿意提供我方作出的一切承诺的证明材料。</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提供虚假材料谋取中标、成交的；</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采取不正当手段诋毁、排挤其他供应商的；</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与采购人、其它供应商或者招标代理机构恶意串通的；</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向采购人、招标代理机构行贿或者提供其他不正当利益的；</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在招标采购过程中与采购人进行协商谈判的；</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拒绝有关部门监督检查或提供虚假情况的。</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供应商有前款第</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至</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项情形之一的，中标、成交无效。</w:t>
      </w:r>
    </w:p>
    <w:p>
      <w:pPr>
        <w:shd w:val="clear" w:color="auto" w:fill="FFFFFF"/>
        <w:snapToGrid w:val="0"/>
        <w:spacing w:line="600" w:lineRule="exact"/>
        <w:rPr>
          <w:rFonts w:hint="eastAsia" w:ascii="宋体" w:hAnsi="宋体" w:eastAsia="宋体" w:cs="宋体"/>
          <w:color w:val="000000"/>
          <w:kern w:val="0"/>
          <w:sz w:val="24"/>
          <w:highlight w:val="none"/>
          <w:lang w:val="zh-CN"/>
        </w:rPr>
      </w:pP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法定（授权）代表人（签字）：</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rPr>
        <w:tab/>
      </w: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u w:val="single"/>
          <w:lang w:val="zh-CN"/>
        </w:rPr>
      </w:pPr>
      <w:r>
        <w:rPr>
          <w:rFonts w:hint="eastAsia" w:ascii="宋体" w:hAnsi="宋体" w:eastAsia="宋体" w:cs="宋体"/>
          <w:color w:val="000000"/>
          <w:kern w:val="0"/>
          <w:sz w:val="24"/>
          <w:highlight w:val="none"/>
          <w:lang w:val="zh-CN"/>
        </w:rPr>
        <w:t>投标人盖 章：</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联系电话： </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 xml:space="preserve">传真：  </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 xml:space="preserve">电子邮件：  </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联系地址：</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邮政编码：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传真号码：</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lang w:val="zh-CN"/>
        </w:rPr>
        <w:t>日</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期</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u w:val="single"/>
        </w:rPr>
        <w:tab/>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日</w:t>
      </w:r>
    </w:p>
    <w:p>
      <w:pPr>
        <w:shd w:val="clear" w:color="auto" w:fill="FFFFFF"/>
        <w:snapToGrid w:val="0"/>
        <w:spacing w:line="600" w:lineRule="exact"/>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kern w:val="0"/>
          <w:sz w:val="24"/>
          <w:highlight w:val="none"/>
          <w:lang w:val="zh-CN"/>
        </w:rPr>
        <w:t>注：未按照本投标响应函要求填报的将被视为非实质性响应，从而可能导致该投标文件被拒绝。</w:t>
      </w:r>
    </w:p>
    <w:p>
      <w:pPr>
        <w:pageBreakBefore/>
        <w:shd w:val="clear" w:color="auto" w:fill="FFFFFF"/>
        <w:snapToGrid w:val="0"/>
        <w:spacing w:line="600" w:lineRule="exact"/>
        <w:ind w:firstLine="562" w:firstLineChars="200"/>
        <w:jc w:val="center"/>
        <w:outlineLvl w:val="2"/>
        <w:rPr>
          <w:rFonts w:hint="eastAsia" w:ascii="宋体" w:hAnsi="宋体" w:eastAsia="宋体" w:cs="宋体"/>
          <w:b/>
          <w:bCs/>
          <w:color w:val="000000"/>
          <w:sz w:val="24"/>
          <w:highlight w:val="none"/>
        </w:rPr>
      </w:pPr>
      <w:bookmarkStart w:id="111" w:name="_Toc354859551"/>
      <w:bookmarkStart w:id="112" w:name="_Toc354859632"/>
      <w:bookmarkStart w:id="113" w:name="_Toc354859475"/>
      <w:bookmarkStart w:id="114" w:name="_Toc233618991"/>
      <w:r>
        <w:rPr>
          <w:rFonts w:hint="eastAsia" w:ascii="宋体" w:hAnsi="宋体" w:eastAsia="宋体" w:cs="宋体"/>
          <w:b/>
          <w:bCs/>
          <w:color w:val="000000"/>
          <w:sz w:val="28"/>
          <w:szCs w:val="28"/>
          <w:highlight w:val="none"/>
        </w:rPr>
        <w:t>二、开标一览表</w:t>
      </w:r>
      <w:bookmarkEnd w:id="111"/>
      <w:bookmarkEnd w:id="112"/>
      <w:bookmarkEnd w:id="113"/>
      <w:bookmarkEnd w:id="114"/>
    </w:p>
    <w:p>
      <w:pPr>
        <w:shd w:val="clear" w:color="auto" w:fill="FFFFFF"/>
        <w:snapToGrid w:val="0"/>
        <w:spacing w:line="60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杭州市余杭区人民政府运河街道办事处</w:t>
      </w: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sz w:val="24"/>
          <w:highlight w:val="none"/>
        </w:rPr>
        <w:t>：</w:t>
      </w:r>
    </w:p>
    <w:p>
      <w:pPr>
        <w:shd w:val="clear" w:color="auto" w:fill="FFFFFF"/>
        <w:snapToGrid w:val="0"/>
        <w:spacing w:line="600" w:lineRule="exact"/>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按你方招标文件要求，我们，本投标文件签字方，谨此向你方发出要约如下：如你方接受本投标文件，我方承诺按照如下开标一览表的价格完成编号为</w:t>
      </w:r>
    </w:p>
    <w:p>
      <w:pPr>
        <w:shd w:val="clear" w:color="auto" w:fill="FFFFFF"/>
        <w:snapToGrid w:val="0"/>
        <w:spacing w:line="600" w:lineRule="exact"/>
        <w:rPr>
          <w:rFonts w:hint="eastAsia" w:ascii="宋体" w:hAnsi="宋体" w:eastAsia="宋体" w:cs="宋体"/>
          <w:color w:val="000000"/>
          <w:kern w:val="0"/>
          <w:sz w:val="24"/>
          <w:highlight w:val="none"/>
          <w:lang w:val="zh-CN"/>
        </w:rPr>
      </w:pPr>
      <w:r>
        <w:rPr>
          <w:rFonts w:hint="eastAsia" w:ascii="宋体" w:hAnsi="宋体" w:eastAsia="宋体" w:cs="宋体"/>
          <w:color w:val="000000"/>
          <w:sz w:val="24"/>
          <w:highlight w:val="none"/>
          <w:lang w:eastAsia="zh-CN"/>
        </w:rPr>
        <w:t>HYZFCGDL-2020-</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kern w:val="0"/>
          <w:sz w:val="24"/>
          <w:highlight w:val="none"/>
          <w:lang w:val="zh-CN"/>
        </w:rPr>
        <w:t>的招标文件[项目名称：</w:t>
      </w:r>
      <w:r>
        <w:rPr>
          <w:rFonts w:hint="eastAsia" w:ascii="宋体" w:hAnsi="宋体" w:eastAsia="宋体" w:cs="宋体"/>
          <w:color w:val="000000"/>
          <w:sz w:val="24"/>
          <w:highlight w:val="none"/>
          <w:lang w:eastAsia="zh-CN"/>
        </w:rPr>
        <w:t>运河街道城市管理服务外包项目</w:t>
      </w:r>
      <w:r>
        <w:rPr>
          <w:rFonts w:hint="eastAsia" w:ascii="宋体" w:hAnsi="宋体" w:eastAsia="宋体" w:cs="宋体"/>
          <w:color w:val="000000"/>
          <w:kern w:val="0"/>
          <w:sz w:val="24"/>
          <w:highlight w:val="none"/>
          <w:lang w:val="zh-CN"/>
        </w:rPr>
        <w:t>]实施。</w:t>
      </w:r>
    </w:p>
    <w:p>
      <w:pPr>
        <w:shd w:val="clear" w:color="auto" w:fill="FFFFFF"/>
        <w:snapToGrid w:val="0"/>
        <w:spacing w:line="600" w:lineRule="exact"/>
        <w:ind w:firstLine="3990" w:firstLineChars="1656"/>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kern w:val="0"/>
          <w:sz w:val="24"/>
          <w:highlight w:val="none"/>
          <w:lang w:val="zh-CN"/>
        </w:rPr>
        <w:t>开标一览表</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4398" w:type="dxa"/>
            <w:tcBorders>
              <w:right w:val="single" w:color="auto" w:sz="4" w:space="0"/>
            </w:tcBorders>
            <w:noWrap w:val="0"/>
            <w:vAlign w:val="center"/>
          </w:tcPr>
          <w:p>
            <w:pPr>
              <w:jc w:val="center"/>
              <w:rPr>
                <w:rFonts w:hint="eastAsia" w:ascii="宋体" w:hAnsi="宋体" w:eastAsia="宋体" w:cs="宋体"/>
                <w:sz w:val="24"/>
                <w:highlight w:val="none"/>
                <w:lang w:val="en-GB"/>
              </w:rPr>
            </w:pPr>
            <w:r>
              <w:rPr>
                <w:rFonts w:hint="eastAsia" w:ascii="宋体" w:hAnsi="宋体" w:eastAsia="宋体" w:cs="宋体"/>
                <w:sz w:val="24"/>
                <w:highlight w:val="none"/>
                <w:lang w:val="en-GB"/>
              </w:rPr>
              <w:t>项目名称</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服务期</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lang w:val="en-GB"/>
              </w:rPr>
            </w:pPr>
            <w:r>
              <w:rPr>
                <w:rFonts w:hint="eastAsia" w:ascii="宋体" w:hAnsi="宋体" w:eastAsia="宋体" w:cs="宋体"/>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80" w:hRule="atLeast"/>
          <w:jc w:val="center"/>
        </w:trPr>
        <w:tc>
          <w:tcPr>
            <w:tcW w:w="4398" w:type="dxa"/>
            <w:tcBorders>
              <w:right w:val="single" w:color="auto" w:sz="4" w:space="0"/>
            </w:tcBorders>
            <w:noWrap w:val="0"/>
            <w:vAlign w:val="center"/>
          </w:tcPr>
          <w:p>
            <w:pPr>
              <w:jc w:val="center"/>
              <w:rPr>
                <w:rFonts w:hint="eastAsia" w:ascii="宋体" w:hAnsi="宋体" w:eastAsia="宋体" w:cs="宋体"/>
                <w:sz w:val="24"/>
                <w:highlight w:val="none"/>
                <w:lang w:val="en-GB" w:eastAsia="zh-CN"/>
              </w:rPr>
            </w:pPr>
            <w:r>
              <w:rPr>
                <w:rFonts w:hint="eastAsia" w:ascii="宋体" w:hAnsi="宋体" w:eastAsia="宋体" w:cs="宋体"/>
                <w:sz w:val="24"/>
                <w:highlight w:val="none"/>
                <w:lang w:eastAsia="zh-CN"/>
              </w:rPr>
              <w:t>运河街道城市管理服务外包项目</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响应招标文件要求</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398" w:type="dxa"/>
            <w:tcBorders>
              <w:right w:val="single" w:color="auto" w:sz="4" w:space="0"/>
            </w:tcBorders>
            <w:noWrap w:val="0"/>
            <w:vAlign w:val="center"/>
          </w:tcPr>
          <w:p>
            <w:pPr>
              <w:jc w:val="center"/>
              <w:rPr>
                <w:rFonts w:hint="eastAsia" w:ascii="宋体" w:hAnsi="宋体" w:eastAsia="宋体" w:cs="宋体"/>
                <w:sz w:val="24"/>
                <w:highlight w:val="none"/>
                <w:lang w:val="en-GB"/>
              </w:rPr>
            </w:pPr>
            <w:r>
              <w:rPr>
                <w:rFonts w:hint="eastAsia" w:ascii="宋体" w:hAnsi="宋体" w:eastAsia="宋体" w:cs="宋体"/>
                <w:sz w:val="24"/>
                <w:highlight w:val="none"/>
                <w:lang w:val="en-GB"/>
              </w:rPr>
              <w:t>总价</w:t>
            </w:r>
          </w:p>
        </w:tc>
        <w:tc>
          <w:tcPr>
            <w:tcW w:w="4732" w:type="dxa"/>
            <w:gridSpan w:val="2"/>
            <w:tcBorders>
              <w:lef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（大写）</w:t>
            </w:r>
          </w:p>
        </w:tc>
      </w:tr>
    </w:tbl>
    <w:p>
      <w:pPr>
        <w:shd w:val="clear" w:color="auto" w:fill="FFFFFF"/>
        <w:snapToGrid w:val="0"/>
        <w:spacing w:line="600" w:lineRule="exact"/>
        <w:ind w:firstLine="48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、本投标文件及其所附文件涵盖了我方要约的全部内容。</w:t>
      </w:r>
    </w:p>
    <w:p>
      <w:pPr>
        <w:shd w:val="clear" w:color="auto" w:fill="FFFFFF"/>
        <w:snapToGrid w:val="0"/>
        <w:spacing w:line="600" w:lineRule="exact"/>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（1）我方要约有效期为自投标截止日起</w:t>
      </w:r>
      <w:r>
        <w:rPr>
          <w:rFonts w:hint="eastAsia" w:ascii="宋体" w:hAnsi="宋体" w:eastAsia="宋体" w:cs="宋体"/>
          <w:color w:val="000000"/>
          <w:kern w:val="0"/>
          <w:sz w:val="24"/>
          <w:highlight w:val="none"/>
        </w:rPr>
        <w:t>9</w:t>
      </w:r>
      <w:r>
        <w:rPr>
          <w:rFonts w:hint="eastAsia" w:ascii="宋体" w:hAnsi="宋体" w:eastAsia="宋体" w:cs="宋体"/>
          <w:color w:val="000000"/>
          <w:kern w:val="0"/>
          <w:sz w:val="24"/>
          <w:highlight w:val="none"/>
          <w:lang w:val="zh-CN"/>
        </w:rPr>
        <w:t>0天；</w:t>
      </w:r>
    </w:p>
    <w:p>
      <w:pPr>
        <w:shd w:val="clear" w:color="auto" w:fill="FFFFFF"/>
        <w:snapToGrid w:val="0"/>
        <w:spacing w:line="600" w:lineRule="exact"/>
        <w:ind w:firstLine="48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（2）在投标有效标期内，我方受投标文件之价目表上我方要约金额的约束。</w:t>
      </w:r>
    </w:p>
    <w:p>
      <w:pPr>
        <w:shd w:val="clear" w:color="auto" w:fill="FFFFFF"/>
        <w:snapToGrid w:val="0"/>
        <w:spacing w:line="600" w:lineRule="exact"/>
        <w:ind w:firstLine="480"/>
        <w:rPr>
          <w:rFonts w:hint="eastAsia" w:ascii="宋体" w:hAnsi="宋体" w:eastAsia="宋体" w:cs="宋体"/>
          <w:color w:val="000000"/>
          <w:kern w:val="0"/>
          <w:sz w:val="24"/>
          <w:highlight w:val="none"/>
          <w:lang w:val="zh-CN"/>
        </w:rPr>
      </w:pPr>
    </w:p>
    <w:p>
      <w:pPr>
        <w:shd w:val="clear" w:color="auto" w:fill="FFFFFF"/>
        <w:snapToGrid w:val="0"/>
        <w:spacing w:line="600" w:lineRule="exact"/>
        <w:ind w:firstLine="360" w:firstLineChars="150"/>
        <w:rPr>
          <w:rFonts w:hint="eastAsia" w:ascii="宋体" w:hAnsi="宋体" w:eastAsia="宋体" w:cs="宋体"/>
          <w:color w:val="000000"/>
          <w:kern w:val="0"/>
          <w:sz w:val="24"/>
          <w:highlight w:val="none"/>
          <w:u w:val="single"/>
          <w:lang w:val="zh-CN"/>
        </w:rPr>
      </w:pPr>
      <w:r>
        <w:rPr>
          <w:rFonts w:hint="eastAsia" w:ascii="宋体" w:hAnsi="宋体" w:eastAsia="宋体" w:cs="宋体"/>
          <w:color w:val="000000"/>
          <w:kern w:val="0"/>
          <w:sz w:val="24"/>
          <w:highlight w:val="none"/>
          <w:lang w:val="zh-CN"/>
        </w:rPr>
        <w:t>法定（授权）代表人（签字）：</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ind w:firstLine="360" w:firstLineChars="1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投标人名称（公章）:</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ind w:firstLine="360" w:firstLineChars="15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600" w:lineRule="exact"/>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p>
    <w:p>
      <w:pPr>
        <w:shd w:val="clear" w:color="auto" w:fill="FFFFFF"/>
        <w:snapToGrid w:val="0"/>
        <w:spacing w:line="600" w:lineRule="exact"/>
        <w:rPr>
          <w:rFonts w:hint="eastAsia" w:ascii="宋体" w:hAnsi="宋体" w:eastAsia="宋体" w:cs="宋体"/>
          <w:color w:val="000000"/>
          <w:sz w:val="24"/>
          <w:highlight w:val="none"/>
        </w:rPr>
      </w:pPr>
    </w:p>
    <w:p>
      <w:pPr>
        <w:spacing w:line="600" w:lineRule="exact"/>
        <w:rPr>
          <w:rFonts w:hint="eastAsia" w:ascii="宋体" w:hAnsi="宋体" w:eastAsia="宋体" w:cs="宋体"/>
          <w:color w:val="000000"/>
          <w:sz w:val="24"/>
          <w:highlight w:val="none"/>
        </w:rPr>
      </w:pPr>
    </w:p>
    <w:p>
      <w:pPr>
        <w:pageBreakBefore/>
        <w:shd w:val="clear" w:color="auto" w:fill="FFFFFF"/>
        <w:snapToGrid w:val="0"/>
        <w:spacing w:line="600" w:lineRule="exact"/>
        <w:ind w:firstLine="562" w:firstLineChars="200"/>
        <w:jc w:val="center"/>
        <w:outlineLvl w:val="2"/>
        <w:rPr>
          <w:rFonts w:hint="eastAsia" w:ascii="宋体" w:hAnsi="宋体" w:eastAsia="宋体" w:cs="宋体"/>
          <w:b/>
          <w:color w:val="000000"/>
          <w:sz w:val="24"/>
          <w:highlight w:val="none"/>
        </w:rPr>
      </w:pPr>
      <w:bookmarkStart w:id="115" w:name="_Toc233618992"/>
      <w:r>
        <w:rPr>
          <w:rFonts w:hint="eastAsia" w:ascii="宋体" w:hAnsi="宋体" w:eastAsia="宋体" w:cs="宋体"/>
          <w:b/>
          <w:bCs/>
          <w:color w:val="000000"/>
          <w:sz w:val="28"/>
          <w:szCs w:val="28"/>
          <w:highlight w:val="none"/>
        </w:rPr>
        <w:t>三、报价明细清单</w:t>
      </w:r>
      <w:bookmarkEnd w:id="115"/>
    </w:p>
    <w:p>
      <w:pPr>
        <w:snapToGrid w:val="0"/>
        <w:spacing w:line="600" w:lineRule="exact"/>
        <w:rPr>
          <w:rFonts w:hint="eastAsia" w:ascii="宋体" w:hAnsi="宋体" w:eastAsia="宋体" w:cs="宋体"/>
          <w:color w:val="000000"/>
          <w:sz w:val="24"/>
          <w:highlight w:val="none"/>
        </w:rPr>
      </w:pPr>
    </w:p>
    <w:tbl>
      <w:tblPr>
        <w:tblStyle w:val="76"/>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340"/>
        <w:gridCol w:w="1904"/>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3591"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1904" w:type="dxa"/>
            <w:tcBorders>
              <w:top w:val="single" w:color="auto" w:sz="8" w:space="0"/>
              <w:left w:val="single" w:color="auto" w:sz="2" w:space="0"/>
              <w:bottom w:val="single" w:color="auto" w:sz="2"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591"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eastAsia="宋体" w:cs="宋体"/>
                <w:b/>
                <w:color w:val="000000"/>
                <w:sz w:val="24"/>
                <w:highlight w:val="none"/>
              </w:rPr>
            </w:pPr>
          </w:p>
        </w:tc>
        <w:tc>
          <w:tcPr>
            <w:tcW w:w="1904" w:type="dxa"/>
            <w:tcBorders>
              <w:top w:val="single" w:color="auto" w:sz="2"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eastAsia="宋体" w:cs="宋体"/>
                <w:color w:val="000000"/>
                <w:sz w:val="24"/>
                <w:highlight w:val="none"/>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eastAsia="宋体" w:cs="宋体"/>
                <w:color w:val="000000"/>
                <w:sz w:val="24"/>
                <w:highlight w:val="none"/>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eastAsia="宋体" w:cs="宋体"/>
                <w:color w:val="000000"/>
                <w:sz w:val="24"/>
                <w:highlight w:val="none"/>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eastAsia="宋体" w:cs="宋体"/>
                <w:color w:val="000000"/>
                <w:sz w:val="24"/>
                <w:highlight w:val="none"/>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3591"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600" w:lineRule="exact"/>
              <w:jc w:val="center"/>
              <w:rPr>
                <w:rFonts w:hint="eastAsia" w:ascii="宋体" w:hAnsi="宋体" w:eastAsia="宋体" w:cs="宋体"/>
                <w:color w:val="000000"/>
                <w:sz w:val="24"/>
                <w:highlight w:val="none"/>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600" w:lineRule="exact"/>
              <w:jc w:val="center"/>
              <w:rPr>
                <w:rFonts w:hint="eastAsia" w:ascii="宋体" w:hAnsi="宋体" w:eastAsia="宋体" w:cs="宋体"/>
                <w:color w:val="000000"/>
                <w:sz w:val="24"/>
                <w:highlight w:val="none"/>
              </w:rPr>
            </w:pPr>
          </w:p>
        </w:tc>
      </w:tr>
    </w:tbl>
    <w:p>
      <w:pPr>
        <w:pStyle w:val="40"/>
        <w:snapToGrid w:val="0"/>
        <w:spacing w:line="600" w:lineRule="exac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zh-CN"/>
        </w:rPr>
        <w:t>注：</w:t>
      </w:r>
      <w:r>
        <w:rPr>
          <w:rFonts w:hint="eastAsia" w:ascii="宋体" w:hAnsi="宋体" w:eastAsia="宋体" w:cs="宋体"/>
          <w:color w:val="000000"/>
          <w:sz w:val="24"/>
          <w:szCs w:val="24"/>
          <w:highlight w:val="none"/>
        </w:rPr>
        <w:t>可根据具体情况调整报价明细清单格式，但应包括项目涉及的一切相关税、费等费用。</w:t>
      </w:r>
    </w:p>
    <w:p>
      <w:pPr>
        <w:pStyle w:val="40"/>
        <w:snapToGrid w:val="0"/>
        <w:spacing w:line="600" w:lineRule="exact"/>
        <w:rPr>
          <w:rFonts w:hint="eastAsia" w:ascii="宋体" w:hAnsi="宋体" w:eastAsia="宋体" w:cs="宋体"/>
          <w:color w:val="000000"/>
          <w:sz w:val="24"/>
          <w:szCs w:val="24"/>
          <w:highlight w:val="none"/>
        </w:rPr>
      </w:pPr>
    </w:p>
    <w:p>
      <w:pPr>
        <w:pStyle w:val="40"/>
        <w:snapToGrid w:val="0"/>
        <w:spacing w:line="600" w:lineRule="exact"/>
        <w:ind w:firstLine="600" w:firstLineChars="250"/>
        <w:rPr>
          <w:rFonts w:hint="eastAsia" w:ascii="宋体" w:hAnsi="宋体" w:eastAsia="宋体" w:cs="宋体"/>
          <w:color w:val="000000"/>
          <w:sz w:val="24"/>
          <w:szCs w:val="24"/>
          <w:highlight w:val="none"/>
        </w:rPr>
      </w:pPr>
    </w:p>
    <w:p>
      <w:pPr>
        <w:pStyle w:val="40"/>
        <w:snapToGrid w:val="0"/>
        <w:spacing w:line="600" w:lineRule="exact"/>
        <w:ind w:firstLine="600" w:firstLineChars="250"/>
        <w:rPr>
          <w:rFonts w:hint="eastAsia" w:ascii="宋体" w:hAnsi="宋体" w:eastAsia="宋体" w:cs="宋体"/>
          <w:color w:val="000000"/>
          <w:sz w:val="24"/>
          <w:szCs w:val="24"/>
          <w:highlight w:val="none"/>
        </w:rPr>
      </w:pP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公章</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授权代表人</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pPr>
        <w:pageBreakBefore/>
        <w:shd w:val="clear" w:color="auto" w:fill="FFFFFF"/>
        <w:snapToGrid w:val="0"/>
        <w:spacing w:line="600" w:lineRule="exact"/>
        <w:jc w:val="center"/>
        <w:outlineLvl w:val="2"/>
        <w:rPr>
          <w:rFonts w:hint="eastAsia" w:ascii="宋体" w:hAnsi="宋体" w:eastAsia="宋体" w:cs="宋体"/>
          <w:b/>
          <w:color w:val="000000"/>
          <w:kern w:val="0"/>
          <w:sz w:val="24"/>
          <w:highlight w:val="none"/>
        </w:rPr>
      </w:pPr>
      <w:r>
        <w:rPr>
          <w:rFonts w:hint="eastAsia" w:ascii="宋体" w:hAnsi="宋体" w:eastAsia="宋体" w:cs="宋体"/>
          <w:b/>
          <w:bCs/>
          <w:color w:val="000000"/>
          <w:sz w:val="28"/>
          <w:szCs w:val="28"/>
          <w:highlight w:val="none"/>
        </w:rPr>
        <w:t>四、中小企业声明函、监狱企业</w:t>
      </w:r>
      <w:r>
        <w:rPr>
          <w:rFonts w:hint="eastAsia" w:ascii="宋体" w:hAnsi="宋体" w:eastAsia="宋体" w:cs="宋体"/>
          <w:b/>
          <w:bCs/>
          <w:color w:val="000000"/>
          <w:sz w:val="28"/>
          <w:szCs w:val="28"/>
          <w:highlight w:val="none"/>
        </w:rPr>
        <w:t>声明函</w:t>
      </w:r>
      <w:r>
        <w:rPr>
          <w:rFonts w:hint="eastAsia" w:ascii="宋体" w:hAnsi="宋体" w:eastAsia="宋体" w:cs="宋体"/>
          <w:b/>
          <w:bCs/>
          <w:color w:val="000000"/>
          <w:sz w:val="28"/>
          <w:szCs w:val="28"/>
          <w:highlight w:val="none"/>
        </w:rPr>
        <w:t>、残疾人福利性单位</w:t>
      </w:r>
      <w:r>
        <w:rPr>
          <w:rFonts w:hint="eastAsia" w:ascii="宋体" w:hAnsi="宋体" w:eastAsia="宋体" w:cs="宋体"/>
          <w:b/>
          <w:bCs/>
          <w:color w:val="000000"/>
          <w:sz w:val="28"/>
          <w:szCs w:val="28"/>
          <w:highlight w:val="none"/>
        </w:rPr>
        <w:t>声明函</w:t>
      </w:r>
    </w:p>
    <w:p>
      <w:pPr>
        <w:jc w:val="center"/>
        <w:rPr>
          <w:rFonts w:hint="eastAsia" w:ascii="宋体" w:hAnsi="宋体" w:eastAsia="宋体" w:cs="宋体"/>
          <w:b/>
          <w:bCs/>
          <w:color w:val="000000"/>
          <w:sz w:val="28"/>
          <w:szCs w:val="28"/>
          <w:highlight w:val="none"/>
        </w:rPr>
      </w:pPr>
    </w:p>
    <w:p>
      <w:pPr>
        <w:jc w:val="center"/>
        <w:rPr>
          <w:rFonts w:hint="eastAsia" w:ascii="宋体" w:hAnsi="宋体" w:eastAsia="宋体" w:cs="宋体"/>
          <w:color w:val="000000"/>
          <w:highlight w:val="none"/>
        </w:rPr>
      </w:pPr>
      <w:r>
        <w:rPr>
          <w:rFonts w:hint="eastAsia" w:ascii="宋体" w:hAnsi="宋体" w:eastAsia="宋体" w:cs="宋体"/>
          <w:b/>
          <w:bCs/>
          <w:color w:val="000000"/>
          <w:sz w:val="28"/>
          <w:szCs w:val="28"/>
          <w:highlight w:val="none"/>
        </w:rPr>
        <w:t>中小企业声明函</w:t>
      </w:r>
    </w:p>
    <w:p>
      <w:pPr>
        <w:widowControl/>
        <w:snapToGrid w:val="0"/>
        <w:spacing w:line="600" w:lineRule="exact"/>
        <w:ind w:firstLine="480" w:firstLineChars="20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【不属于中小企业的无需填写、递交】</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本公司郑重声明，根据《政府采购促进中小企业发展暂行办法》（财库[2011]181 号）的规定，本公司为的______（请填写：中型、小型、微型）企业。即，本公司同时满足以下条件：</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kern w:val="0"/>
          <w:sz w:val="24"/>
          <w:highlight w:val="none"/>
          <w:u w:val="single"/>
        </w:rPr>
        <w:t>______</w:t>
      </w:r>
      <w:r>
        <w:rPr>
          <w:rFonts w:hint="eastAsia" w:ascii="宋体" w:hAnsi="宋体" w:eastAsia="宋体" w:cs="宋体"/>
          <w:color w:val="000000"/>
          <w:kern w:val="0"/>
          <w:sz w:val="24"/>
          <w:highlight w:val="none"/>
        </w:rPr>
        <w:t>（请填写：中型、小型、微型）企业。</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本公司对上述声明的真实性负责。如有虚假，将依法承担相应责任。</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投标人名称（盖章）：</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widowControl/>
        <w:pBdr>
          <w:bottom w:val="single" w:color="auto" w:sz="6" w:space="1"/>
        </w:pBdr>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填写说明：</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1）投标人为中型、小型、微型企业的提供此函；</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2）中型企业不享受价格扣除，小型、微型企业的行业类别由评审专家结合投标人出具的证明材料认定；经认定不符合小型、微型企业标准的，不享受价格扣除；</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3）所投标项内的产品如由多个企业制造的，在填写企业类型时，按产品生产企业中规模最大的企业类型填写；</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600" w:lineRule="exact"/>
        <w:ind w:firstLine="480" w:firstLineChars="200"/>
        <w:jc w:val="left"/>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5）注：小型、微型企业参加政府采购活动时，应提供：a）《中小企业声明函》；上述证明材料提供不齐全的，不能享受价格扣除。</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2" w:firstLineChars="200"/>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投标人提供的中小企业声明函与实际情况不符的，视为投标人提供虚假材料投标的，投标无效。</w:t>
      </w:r>
    </w:p>
    <w:p>
      <w:pPr>
        <w:widowControl/>
        <w:snapToGrid w:val="0"/>
        <w:spacing w:line="600" w:lineRule="exact"/>
        <w:jc w:val="center"/>
        <w:rPr>
          <w:rFonts w:hint="eastAsia" w:ascii="宋体" w:hAnsi="宋体" w:eastAsia="宋体" w:cs="宋体"/>
          <w:b/>
          <w:color w:val="000000"/>
          <w:kern w:val="0"/>
          <w:sz w:val="24"/>
          <w:highlight w:val="none"/>
        </w:rPr>
        <w:sectPr>
          <w:pgSz w:w="11906" w:h="16838"/>
          <w:pgMar w:top="1531" w:right="1304" w:bottom="1531" w:left="1361" w:header="851" w:footer="1304" w:gutter="0"/>
          <w:paperSrc/>
          <w:cols w:space="720" w:num="1"/>
          <w:rtlGutter w:val="0"/>
          <w:docGrid w:linePitch="315" w:charSpace="0"/>
        </w:sectPr>
      </w:pPr>
    </w:p>
    <w:p>
      <w:pPr>
        <w:widowControl/>
        <w:snapToGrid w:val="0"/>
        <w:spacing w:line="600" w:lineRule="exact"/>
        <w:jc w:val="center"/>
        <w:rPr>
          <w:rFonts w:hint="eastAsia" w:ascii="宋体" w:hAnsi="宋体" w:eastAsia="宋体" w:cs="宋体"/>
          <w:b/>
          <w:color w:val="000000"/>
          <w:kern w:val="0"/>
          <w:sz w:val="24"/>
          <w:highlight w:val="none"/>
        </w:rPr>
      </w:pPr>
      <w:r>
        <w:rPr>
          <w:rFonts w:hint="eastAsia" w:ascii="宋体" w:hAnsi="宋体" w:eastAsia="宋体" w:cs="宋体"/>
          <w:b/>
          <w:bCs/>
          <w:color w:val="000000"/>
          <w:sz w:val="28"/>
          <w:szCs w:val="28"/>
          <w:highlight w:val="none"/>
        </w:rPr>
        <w:t>监狱企业声明函</w:t>
      </w:r>
    </w:p>
    <w:p>
      <w:pPr>
        <w:widowControl/>
        <w:snapToGrid w:val="0"/>
        <w:spacing w:line="600" w:lineRule="exact"/>
        <w:ind w:firstLine="480" w:firstLineChars="20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【不属于监狱企业的无需填写、递交】</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本公司郑重声明，根据《关于政府采购支持监狱企业发展有关问题的通知》 （财库[2014]68 号）的规定，本公司为</w:t>
      </w:r>
      <w:r>
        <w:rPr>
          <w:rFonts w:hint="eastAsia" w:ascii="宋体" w:hAnsi="宋体" w:eastAsia="宋体" w:cs="宋体"/>
          <w:color w:val="000000"/>
          <w:kern w:val="0"/>
          <w:sz w:val="24"/>
          <w:highlight w:val="none"/>
          <w:u w:val="single"/>
        </w:rPr>
        <w:t>监狱企业</w:t>
      </w:r>
      <w:r>
        <w:rPr>
          <w:rFonts w:hint="eastAsia" w:ascii="宋体" w:hAnsi="宋体" w:eastAsia="宋体" w:cs="宋体"/>
          <w:color w:val="000000"/>
          <w:kern w:val="0"/>
          <w:sz w:val="24"/>
          <w:highlight w:val="none"/>
        </w:rPr>
        <w:t>。</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根据上述标准，我公司属于监狱企业的理由为：</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本公司为参加（</w:t>
      </w:r>
      <w:r>
        <w:rPr>
          <w:rFonts w:hint="eastAsia" w:ascii="宋体" w:hAnsi="宋体" w:eastAsia="宋体" w:cs="宋体"/>
          <w:color w:val="000000"/>
          <w:kern w:val="0"/>
          <w:sz w:val="24"/>
          <w:highlight w:val="none"/>
          <w:u w:val="single"/>
        </w:rPr>
        <w:t xml:space="preserve">    项目名称    </w:t>
      </w:r>
      <w:r>
        <w:rPr>
          <w:rFonts w:hint="eastAsia" w:ascii="宋体" w:hAnsi="宋体" w:eastAsia="宋体" w:cs="宋体"/>
          <w:color w:val="000000"/>
          <w:kern w:val="0"/>
          <w:sz w:val="24"/>
          <w:highlight w:val="none"/>
        </w:rPr>
        <w:t>） （项目编号：</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）采购活动提供本企业提供服务。</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本公司对上述声明的真实性负责。如有虚假，将依法承担相应责任。</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投标人名称（盖章）：</w:t>
      </w:r>
    </w:p>
    <w:p>
      <w:pPr>
        <w:widowControl/>
        <w:snapToGrid w:val="0"/>
        <w:spacing w:line="6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日期：    年  月  日</w:t>
      </w:r>
    </w:p>
    <w:p>
      <w:pPr>
        <w:snapToGrid w:val="0"/>
        <w:spacing w:line="600" w:lineRule="exact"/>
        <w:rPr>
          <w:rFonts w:hint="eastAsia" w:ascii="宋体" w:hAnsi="宋体" w:eastAsia="宋体" w:cs="宋体"/>
          <w:b/>
          <w:color w:val="000000"/>
          <w:spacing w:val="6"/>
          <w:sz w:val="24"/>
          <w:highlight w:val="none"/>
        </w:rPr>
      </w:pPr>
      <w:bookmarkStart w:id="116" w:name="OLE_LINK14"/>
      <w:bookmarkStart w:id="117" w:name="OLE_LINK13"/>
    </w:p>
    <w:p>
      <w:pPr>
        <w:snapToGrid w:val="0"/>
        <w:spacing w:line="600" w:lineRule="exact"/>
        <w:rPr>
          <w:rFonts w:hint="eastAsia" w:ascii="宋体" w:hAnsi="宋体" w:eastAsia="宋体" w:cs="宋体"/>
          <w:b/>
          <w:color w:val="000000"/>
          <w:spacing w:val="6"/>
          <w:sz w:val="24"/>
          <w:highlight w:val="none"/>
        </w:rPr>
      </w:pPr>
    </w:p>
    <w:p>
      <w:pPr>
        <w:snapToGrid w:val="0"/>
        <w:spacing w:line="600" w:lineRule="exact"/>
        <w:rPr>
          <w:rFonts w:hint="eastAsia" w:ascii="宋体" w:hAnsi="宋体" w:eastAsia="宋体" w:cs="宋体"/>
          <w:b/>
          <w:color w:val="000000"/>
          <w:spacing w:val="6"/>
          <w:sz w:val="24"/>
          <w:highlight w:val="none"/>
        </w:rPr>
      </w:pPr>
    </w:p>
    <w:p>
      <w:pPr>
        <w:pageBreakBefore/>
        <w:snapToGrid w:val="0"/>
        <w:spacing w:line="600" w:lineRule="exact"/>
        <w:jc w:val="center"/>
        <w:rPr>
          <w:rFonts w:hint="eastAsia" w:ascii="宋体" w:hAnsi="宋体" w:eastAsia="宋体" w:cs="宋体"/>
          <w:b/>
          <w:color w:val="000000"/>
          <w:spacing w:val="6"/>
          <w:sz w:val="24"/>
          <w:highlight w:val="none"/>
        </w:rPr>
      </w:pPr>
      <w:r>
        <w:rPr>
          <w:rFonts w:hint="eastAsia" w:ascii="宋体" w:hAnsi="宋体" w:eastAsia="宋体" w:cs="宋体"/>
          <w:b/>
          <w:bCs/>
          <w:color w:val="000000"/>
          <w:sz w:val="28"/>
          <w:szCs w:val="28"/>
          <w:highlight w:val="none"/>
        </w:rPr>
        <w:t>残疾人福利性单位声明函</w:t>
      </w:r>
      <w:bookmarkEnd w:id="116"/>
      <w:bookmarkEnd w:id="117"/>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pPr>
        <w:snapToGrid w:val="0"/>
        <w:spacing w:line="600" w:lineRule="exact"/>
        <w:ind w:firstLine="480" w:firstLineChars="200"/>
        <w:rPr>
          <w:rFonts w:hint="eastAsia" w:ascii="宋体" w:hAnsi="宋体" w:eastAsia="宋体" w:cs="宋体"/>
          <w:color w:val="000000"/>
          <w:sz w:val="24"/>
          <w:highlight w:val="none"/>
        </w:rPr>
      </w:pPr>
    </w:p>
    <w:p>
      <w:pPr>
        <w:snapToGrid w:val="0"/>
        <w:spacing w:line="600" w:lineRule="exact"/>
        <w:ind w:firstLine="480" w:firstLineChars="200"/>
        <w:rPr>
          <w:rFonts w:hint="eastAsia" w:ascii="宋体" w:hAnsi="宋体" w:eastAsia="宋体" w:cs="宋体"/>
          <w:color w:val="000000"/>
          <w:sz w:val="24"/>
          <w:highlight w:val="none"/>
        </w:rPr>
      </w:pPr>
    </w:p>
    <w:p>
      <w:pPr>
        <w:tabs>
          <w:tab w:val="left" w:pos="4860"/>
        </w:tabs>
        <w:snapToGrid w:val="0"/>
        <w:spacing w:line="600" w:lineRule="exact"/>
        <w:ind w:right="1560"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单位名称（盖章）：</w:t>
      </w:r>
    </w:p>
    <w:p>
      <w:pPr>
        <w:tabs>
          <w:tab w:val="left" w:pos="4860"/>
        </w:tabs>
        <w:snapToGrid w:val="0"/>
        <w:spacing w:line="600" w:lineRule="exact"/>
        <w:ind w:right="1560"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p>
    <w:p>
      <w:pPr>
        <w:pStyle w:val="350"/>
        <w:snapToGrid w:val="0"/>
        <w:spacing w:line="600" w:lineRule="exact"/>
        <w:ind w:left="36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扶持政策说明：</w:t>
      </w:r>
    </w:p>
    <w:p>
      <w:pPr>
        <w:pStyle w:val="350"/>
        <w:snapToGrid w:val="0"/>
        <w:spacing w:line="6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color w:val="000000"/>
          <w:sz w:val="24"/>
          <w:szCs w:val="24"/>
          <w:highlight w:val="none"/>
          <w:u w:val="single"/>
        </w:rPr>
        <w:t>6%</w:t>
      </w:r>
      <w:r>
        <w:rPr>
          <w:rFonts w:hint="eastAsia" w:ascii="宋体" w:hAnsi="宋体" w:eastAsia="宋体" w:cs="宋体"/>
          <w:color w:val="000000"/>
          <w:sz w:val="24"/>
          <w:szCs w:val="24"/>
          <w:highlight w:val="none"/>
        </w:rPr>
        <w:t>的扣除，并用扣除后的价格计算价格评分。</w:t>
      </w:r>
    </w:p>
    <w:p>
      <w:pPr>
        <w:snapToGrid w:val="0"/>
        <w:spacing w:line="600" w:lineRule="exact"/>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2、监狱企业视同小微企业，参加本项目投标的，享受小微企业同等的价格扣除。【注：提供《监狱企业声明函》及其相关的充分的证明材料】。</w:t>
      </w:r>
    </w:p>
    <w:p>
      <w:pPr>
        <w:pStyle w:val="350"/>
        <w:snapToGrid w:val="0"/>
        <w:spacing w:line="600" w:lineRule="exact"/>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3、残疾人福利性单位参加投标【提供《残疾人福利性单位声明函》】，视为小型、微型企业，享受小微企业政策扶持。</w:t>
      </w:r>
    </w:p>
    <w:p>
      <w:pPr>
        <w:pStyle w:val="350"/>
        <w:snapToGrid w:val="0"/>
        <w:spacing w:line="600" w:lineRule="exact"/>
        <w:ind w:left="360" w:firstLine="240" w:firstLineChars="100"/>
        <w:jc w:val="center"/>
        <w:rPr>
          <w:rFonts w:hint="eastAsia" w:ascii="宋体" w:hAnsi="宋体" w:eastAsia="宋体" w:cs="宋体"/>
          <w:color w:val="000000"/>
          <w:sz w:val="24"/>
          <w:szCs w:val="24"/>
          <w:highlight w:val="none"/>
        </w:rPr>
      </w:pPr>
    </w:p>
    <w:p>
      <w:pPr>
        <w:pStyle w:val="4"/>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rPr>
        <w:br w:type="page"/>
      </w:r>
      <w:bookmarkStart w:id="118" w:name="_Toc354996708"/>
      <w:bookmarkStart w:id="119" w:name="_Toc33194408"/>
      <w:r>
        <w:rPr>
          <w:rFonts w:hint="eastAsia" w:ascii="宋体" w:hAnsi="宋体" w:eastAsia="宋体" w:cs="宋体"/>
          <w:color w:val="auto"/>
          <w:sz w:val="24"/>
          <w:szCs w:val="24"/>
          <w:highlight w:val="none"/>
        </w:rPr>
        <w:t>商务</w:t>
      </w:r>
      <w:bookmarkEnd w:id="118"/>
      <w:bookmarkStart w:id="120" w:name="_Toc354996709"/>
      <w:r>
        <w:rPr>
          <w:rFonts w:hint="eastAsia" w:ascii="宋体" w:hAnsi="宋体" w:eastAsia="宋体" w:cs="宋体"/>
          <w:color w:val="auto"/>
          <w:sz w:val="24"/>
          <w:szCs w:val="24"/>
          <w:highlight w:val="none"/>
        </w:rPr>
        <w:t>技术文件</w:t>
      </w:r>
      <w:bookmarkEnd w:id="119"/>
    </w:p>
    <w:p>
      <w:pPr>
        <w:shd w:val="clear" w:color="auto" w:fill="FFFFFF"/>
        <w:snapToGrid w:val="0"/>
        <w:spacing w:line="600" w:lineRule="exact"/>
        <w:jc w:val="center"/>
        <w:rPr>
          <w:rFonts w:hint="eastAsia" w:ascii="宋体" w:hAnsi="宋体" w:eastAsia="宋体" w:cs="宋体"/>
          <w:b/>
          <w:color w:val="auto"/>
          <w:kern w:val="0"/>
          <w:sz w:val="24"/>
          <w:highlight w:val="none"/>
        </w:rPr>
      </w:pPr>
      <w:bookmarkStart w:id="121" w:name="_Toc7049"/>
      <w:bookmarkStart w:id="122" w:name="_Toc31837"/>
      <w:bookmarkStart w:id="123" w:name="_Toc13194"/>
      <w:bookmarkStart w:id="124" w:name="_Toc27129"/>
      <w:bookmarkStart w:id="125" w:name="_Toc3604"/>
      <w:bookmarkStart w:id="126" w:name="_Toc10347"/>
      <w:bookmarkStart w:id="127" w:name="_Toc20721"/>
      <w:bookmarkStart w:id="128" w:name="_Toc20650"/>
      <w:bookmarkStart w:id="129" w:name="_Toc7803"/>
      <w:bookmarkStart w:id="130" w:name="_Toc25554"/>
      <w:bookmarkStart w:id="131" w:name="_Toc13349"/>
      <w:r>
        <w:rPr>
          <w:rFonts w:hint="eastAsia" w:ascii="宋体" w:hAnsi="宋体" w:eastAsia="宋体" w:cs="宋体"/>
          <w:b/>
          <w:color w:val="auto"/>
          <w:kern w:val="0"/>
          <w:sz w:val="24"/>
          <w:highlight w:val="none"/>
        </w:rPr>
        <w:t>目录</w:t>
      </w:r>
      <w:bookmarkEnd w:id="121"/>
      <w:bookmarkEnd w:id="122"/>
      <w:bookmarkEnd w:id="123"/>
      <w:bookmarkEnd w:id="124"/>
      <w:bookmarkEnd w:id="125"/>
      <w:bookmarkEnd w:id="126"/>
      <w:bookmarkEnd w:id="127"/>
      <w:bookmarkEnd w:id="128"/>
      <w:bookmarkEnd w:id="129"/>
      <w:bookmarkEnd w:id="130"/>
      <w:bookmarkEnd w:id="131"/>
    </w:p>
    <w:p>
      <w:pPr>
        <w:shd w:val="clear" w:color="auto" w:fill="FFFFFF"/>
        <w:snapToGrid w:val="0"/>
        <w:spacing w:line="600" w:lineRule="exact"/>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（1）法定代表人授权委托书…………………………………………………………（页码）</w:t>
      </w:r>
    </w:p>
    <w:p>
      <w:pPr>
        <w:shd w:val="clear" w:color="auto" w:fill="FFFFFF"/>
        <w:snapToGrid w:val="0"/>
        <w:spacing w:line="600" w:lineRule="exact"/>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（2）法定代表人及授权代表人的身份证……………………………………………（页码）</w:t>
      </w:r>
    </w:p>
    <w:p>
      <w:pPr>
        <w:shd w:val="clear" w:color="auto" w:fill="FFFFFF"/>
        <w:snapToGrid w:val="0"/>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）采购需求实质性内容响应表……………………………………………………（页码）（</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）对于评分细则提供相关证明材料………………………………………………（页码）</w:t>
      </w:r>
      <w:r>
        <w:rPr>
          <w:rFonts w:hint="eastAsia" w:ascii="宋体" w:hAnsi="宋体" w:eastAsia="宋体" w:cs="宋体"/>
          <w:color w:val="000000"/>
          <w:sz w:val="24"/>
          <w:highlight w:val="none"/>
        </w:rPr>
        <w:t>注：以上目录是编制投标技术文件的基本格式要求，各投标人可根据自身情况进一步细化。</w:t>
      </w:r>
    </w:p>
    <w:p>
      <w:pPr>
        <w:pStyle w:val="40"/>
        <w:snapToGrid w:val="0"/>
        <w:spacing w:line="600" w:lineRule="exact"/>
        <w:ind w:firstLine="480" w:firstLineChars="200"/>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color w:val="000000"/>
          <w:sz w:val="24"/>
          <w:szCs w:val="24"/>
          <w:highlight w:val="none"/>
        </w:rPr>
        <w:br w:type="page"/>
      </w:r>
      <w:bookmarkEnd w:id="120"/>
      <w:r>
        <w:rPr>
          <w:rFonts w:hint="eastAsia" w:ascii="宋体" w:hAnsi="宋体" w:eastAsia="宋体" w:cs="宋体"/>
          <w:b/>
          <w:color w:val="000000"/>
          <w:sz w:val="28"/>
          <w:szCs w:val="28"/>
          <w:highlight w:val="none"/>
          <w:lang w:val="zh-CN"/>
        </w:rPr>
        <w:t>一、法定代表人授权委托书</w:t>
      </w:r>
    </w:p>
    <w:p>
      <w:pPr>
        <w:shd w:val="clear" w:color="auto" w:fill="FFFFFF"/>
        <w:snapToGrid w:val="0"/>
        <w:spacing w:line="60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杭州市余杭区人民政府运河街道办事处</w:t>
      </w:r>
    </w:p>
    <w:p>
      <w:pPr>
        <w:shd w:val="clear" w:color="auto" w:fill="FFFFFF"/>
        <w:snapToGrid w:val="0"/>
        <w:spacing w:line="6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杭州泓远工程咨询有限公司</w:t>
      </w:r>
      <w:r>
        <w:rPr>
          <w:rFonts w:hint="eastAsia" w:ascii="宋体" w:hAnsi="宋体" w:eastAsia="宋体" w:cs="宋体"/>
          <w:color w:val="000000"/>
          <w:sz w:val="24"/>
          <w:highlight w:val="none"/>
        </w:rPr>
        <w:t>：</w:t>
      </w:r>
    </w:p>
    <w:p>
      <w:pPr>
        <w:shd w:val="clear" w:color="auto" w:fill="FFFFFF"/>
        <w:snapToGrid w:val="0"/>
        <w:spacing w:line="6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兹委派我公司</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先生/女士（其在本公司的职务是：</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，联系电话：</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传真：</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），代表我公司全权处理</w:t>
      </w:r>
      <w:r>
        <w:rPr>
          <w:rFonts w:hint="eastAsia" w:ascii="宋体" w:hAnsi="宋体" w:eastAsia="宋体" w:cs="宋体"/>
          <w:color w:val="000000"/>
          <w:sz w:val="24"/>
          <w:highlight w:val="none"/>
          <w:u w:val="single"/>
          <w:lang w:eastAsia="zh-CN"/>
        </w:rPr>
        <w:t>运河街道城市管理服务外包项目</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编号：</w:t>
      </w:r>
      <w:r>
        <w:rPr>
          <w:rFonts w:hint="eastAsia" w:ascii="宋体" w:hAnsi="宋体" w:eastAsia="宋体" w:cs="宋体"/>
          <w:color w:val="000000"/>
          <w:sz w:val="24"/>
          <w:highlight w:val="none"/>
          <w:lang w:eastAsia="zh-CN"/>
        </w:rPr>
        <w:t>HYZFCGDL-2020-</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政府采购投标的一切事项，若中标则全权代表本公司签订相关合同，</w:t>
      </w:r>
      <w:r>
        <w:rPr>
          <w:rFonts w:hint="eastAsia" w:ascii="宋体" w:hAnsi="宋体" w:eastAsia="宋体" w:cs="宋体"/>
          <w:color w:val="000000"/>
          <w:kern w:val="0"/>
          <w:sz w:val="24"/>
          <w:highlight w:val="none"/>
          <w:lang w:val="zh-CN"/>
        </w:rPr>
        <w:t>并负责处理合同履行等事宜。</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特此告知。</w:t>
      </w:r>
    </w:p>
    <w:p>
      <w:pPr>
        <w:shd w:val="clear" w:color="auto" w:fill="FFFFFF"/>
        <w:snapToGrid w:val="0"/>
        <w:spacing w:line="600" w:lineRule="exact"/>
        <w:rPr>
          <w:rFonts w:hint="eastAsia" w:ascii="宋体" w:hAnsi="宋体" w:eastAsia="宋体" w:cs="宋体"/>
          <w:color w:val="000000"/>
          <w:kern w:val="0"/>
          <w:sz w:val="24"/>
          <w:highlight w:val="none"/>
        </w:rPr>
      </w:pP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投标人名称（公章）：</w:t>
      </w:r>
    </w:p>
    <w:p>
      <w:pPr>
        <w:shd w:val="clear" w:color="auto" w:fill="FFFFFF"/>
        <w:snapToGrid w:val="0"/>
        <w:spacing w:line="6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法定代表人（签字或盖章）：</w:t>
      </w:r>
    </w:p>
    <w:p>
      <w:pPr>
        <w:shd w:val="clear" w:color="auto" w:fill="FFFFFF"/>
        <w:snapToGrid w:val="0"/>
        <w:spacing w:line="600" w:lineRule="exact"/>
        <w:ind w:firstLine="5160" w:firstLineChars="215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pPr>
        <w:shd w:val="clear" w:color="auto" w:fill="FFFFFF"/>
        <w:snapToGrid w:val="0"/>
        <w:spacing w:line="600" w:lineRule="exact"/>
        <w:ind w:right="480"/>
        <w:jc w:val="center"/>
        <w:rPr>
          <w:rFonts w:hint="eastAsia" w:ascii="宋体" w:hAnsi="宋体" w:eastAsia="宋体" w:cs="宋体"/>
          <w:b/>
          <w:bCs/>
          <w:color w:val="000000"/>
          <w:kern w:val="0"/>
          <w:sz w:val="24"/>
          <w:highlight w:val="none"/>
          <w:lang w:val="zh-CN"/>
        </w:rPr>
      </w:pPr>
    </w:p>
    <w:p>
      <w:pPr>
        <w:shd w:val="clear" w:color="auto" w:fill="FFFFFF"/>
        <w:snapToGrid w:val="0"/>
        <w:spacing w:line="600" w:lineRule="exact"/>
        <w:ind w:firstLine="482" w:firstLineChars="200"/>
        <w:rPr>
          <w:rFonts w:hint="eastAsia" w:ascii="宋体" w:hAnsi="宋体" w:eastAsia="宋体" w:cs="宋体"/>
          <w:b/>
          <w:bCs/>
          <w:color w:val="000000"/>
          <w:kern w:val="0"/>
          <w:sz w:val="24"/>
          <w:highlight w:val="none"/>
          <w:lang w:val="zh-CN"/>
        </w:rPr>
      </w:pPr>
    </w:p>
    <w:p>
      <w:pPr>
        <w:pStyle w:val="40"/>
        <w:snapToGrid w:val="0"/>
        <w:spacing w:line="600" w:lineRule="exact"/>
        <w:ind w:firstLine="482" w:firstLineChars="200"/>
        <w:jc w:val="center"/>
        <w:outlineLvl w:val="2"/>
        <w:rPr>
          <w:rFonts w:hint="eastAsia" w:ascii="宋体" w:hAnsi="宋体" w:eastAsia="宋体" w:cs="宋体"/>
          <w:b/>
          <w:color w:val="000000"/>
          <w:sz w:val="24"/>
          <w:szCs w:val="24"/>
          <w:highlight w:val="none"/>
          <w:lang w:val="zh-CN"/>
        </w:rPr>
        <w:sectPr>
          <w:pgSz w:w="11906" w:h="16838"/>
          <w:pgMar w:top="1531" w:right="1304" w:bottom="1531" w:left="1361" w:header="851" w:footer="1304" w:gutter="0"/>
          <w:paperSrc/>
          <w:cols w:space="720" w:num="1"/>
          <w:rtlGutter w:val="0"/>
          <w:docGrid w:linePitch="315" w:charSpace="0"/>
        </w:sect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二、法定代表人及授权代表人的身份证 （复印件加盖公章）</w:t>
      </w:r>
    </w:p>
    <w:p>
      <w:pPr>
        <w:shd w:val="clear" w:color="auto" w:fill="FFFFFF"/>
        <w:snapToGrid w:val="0"/>
        <w:spacing w:line="600" w:lineRule="exact"/>
        <w:ind w:right="480"/>
        <w:jc w:val="center"/>
        <w:rPr>
          <w:rFonts w:hint="eastAsia" w:ascii="宋体" w:hAnsi="宋体" w:eastAsia="宋体" w:cs="宋体"/>
          <w:b/>
          <w:bCs/>
          <w:color w:val="000000"/>
          <w:kern w:val="0"/>
          <w:sz w:val="24"/>
          <w:highlight w:val="none"/>
          <w:lang w:val="zh-CN"/>
        </w:rPr>
      </w:pPr>
    </w:p>
    <w:p>
      <w:pPr>
        <w:shd w:val="clear" w:color="auto" w:fill="FFFFFF"/>
        <w:snapToGrid w:val="0"/>
        <w:spacing w:line="600" w:lineRule="exact"/>
        <w:ind w:right="480"/>
        <w:jc w:val="center"/>
        <w:outlineLvl w:val="9"/>
        <w:rPr>
          <w:rFonts w:hint="eastAsia" w:ascii="宋体" w:hAnsi="宋体" w:eastAsia="宋体" w:cs="宋体"/>
          <w:b/>
          <w:color w:val="000000"/>
          <w:sz w:val="24"/>
          <w:highlight w:val="none"/>
        </w:rPr>
      </w:pPr>
    </w:p>
    <w:p>
      <w:pPr>
        <w:snapToGrid w:val="0"/>
        <w:spacing w:line="600" w:lineRule="exact"/>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en-US" w:eastAsia="zh-CN"/>
        </w:rPr>
        <w:t>三、</w:t>
      </w:r>
      <w:r>
        <w:rPr>
          <w:rFonts w:hint="eastAsia" w:ascii="宋体" w:hAnsi="宋体" w:eastAsia="宋体" w:cs="宋体"/>
          <w:b/>
          <w:color w:val="000000"/>
          <w:sz w:val="28"/>
          <w:szCs w:val="28"/>
          <w:highlight w:val="none"/>
          <w:lang w:val="zh-CN"/>
        </w:rPr>
        <w:t>采购需求实质性内容响应表</w:t>
      </w:r>
    </w:p>
    <w:p>
      <w:pPr>
        <w:autoSpaceDE w:val="0"/>
        <w:autoSpaceDN w:val="0"/>
        <w:adjustRightInd w:val="0"/>
        <w:spacing w:line="360" w:lineRule="auto"/>
        <w:rPr>
          <w:rFonts w:hint="eastAsia" w:ascii="宋体" w:hAnsi="宋体" w:eastAsia="宋体" w:cs="宋体"/>
          <w:b/>
          <w:kern w:val="0"/>
          <w:sz w:val="24"/>
          <w:highlight w:val="none"/>
        </w:rPr>
      </w:pPr>
    </w:p>
    <w:p>
      <w:pPr>
        <w:autoSpaceDE w:val="0"/>
        <w:autoSpaceDN w:val="0"/>
        <w:adjustRightInd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项目编号：</w:t>
      </w:r>
      <w:r>
        <w:rPr>
          <w:rFonts w:hint="eastAsia" w:ascii="宋体" w:hAnsi="宋体" w:eastAsia="宋体" w:cs="宋体"/>
          <w:b/>
          <w:kern w:val="0"/>
          <w:sz w:val="24"/>
          <w:highlight w:val="none"/>
          <w:lang w:val="en-US" w:eastAsia="zh-CN"/>
        </w:rPr>
        <w:t>H</w:t>
      </w:r>
      <w:r>
        <w:rPr>
          <w:rFonts w:hint="eastAsia" w:ascii="宋体" w:hAnsi="宋体" w:eastAsia="宋体" w:cs="宋体"/>
          <w:b/>
          <w:kern w:val="0"/>
          <w:sz w:val="24"/>
          <w:highlight w:val="none"/>
          <w:lang w:val="en-US" w:eastAsia="zh-CN"/>
        </w:rPr>
        <w:t>YZFCGDL</w:t>
      </w:r>
      <w:r>
        <w:rPr>
          <w:rFonts w:hint="eastAsia" w:ascii="宋体" w:hAnsi="宋体" w:eastAsia="宋体" w:cs="宋体"/>
          <w:b/>
          <w:kern w:val="0"/>
          <w:sz w:val="24"/>
          <w:highlight w:val="none"/>
        </w:rPr>
        <w:t>-2020-</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noWrap w:val="0"/>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932" w:type="dxa"/>
            <w:tcBorders>
              <w:bottom w:val="single" w:color="auto" w:sz="4" w:space="0"/>
            </w:tcBorders>
            <w:noWrap w:val="0"/>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实质性条款</w:t>
            </w:r>
          </w:p>
        </w:tc>
        <w:tc>
          <w:tcPr>
            <w:tcW w:w="2038" w:type="dxa"/>
            <w:tcBorders>
              <w:bottom w:val="single" w:color="auto" w:sz="4" w:space="0"/>
            </w:tcBorders>
            <w:noWrap w:val="0"/>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招标文件要求</w:t>
            </w:r>
          </w:p>
        </w:tc>
        <w:tc>
          <w:tcPr>
            <w:tcW w:w="2514" w:type="dxa"/>
            <w:tcBorders>
              <w:bottom w:val="single" w:color="auto" w:sz="4" w:space="0"/>
            </w:tcBorders>
            <w:noWrap w:val="0"/>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投标承诺或说明</w:t>
            </w:r>
          </w:p>
        </w:tc>
        <w:tc>
          <w:tcPr>
            <w:tcW w:w="1802" w:type="dxa"/>
            <w:tcBorders>
              <w:bottom w:val="single" w:color="auto" w:sz="4" w:space="0"/>
            </w:tcBorders>
            <w:noWrap w:val="0"/>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32" w:type="dxa"/>
            <w:noWrap w:val="0"/>
            <w:vAlign w:val="center"/>
          </w:tcPr>
          <w:p>
            <w:pPr>
              <w:jc w:val="center"/>
              <w:rPr>
                <w:rFonts w:hint="eastAsia" w:ascii="宋体" w:hAnsi="宋体" w:eastAsia="宋体" w:cs="宋体"/>
                <w:sz w:val="24"/>
                <w:highlight w:val="none"/>
              </w:rPr>
            </w:pPr>
          </w:p>
        </w:tc>
        <w:tc>
          <w:tcPr>
            <w:tcW w:w="2038" w:type="dxa"/>
            <w:noWrap w:val="0"/>
            <w:vAlign w:val="center"/>
          </w:tcPr>
          <w:p>
            <w:pPr>
              <w:jc w:val="center"/>
              <w:rPr>
                <w:rFonts w:hint="eastAsia" w:ascii="宋体" w:hAnsi="宋体" w:eastAsia="宋体" w:cs="宋体"/>
                <w:sz w:val="24"/>
                <w:highlight w:val="none"/>
              </w:rPr>
            </w:pPr>
          </w:p>
        </w:tc>
        <w:tc>
          <w:tcPr>
            <w:tcW w:w="2514" w:type="dxa"/>
            <w:noWrap w:val="0"/>
            <w:vAlign w:val="center"/>
          </w:tcPr>
          <w:p>
            <w:pPr>
              <w:jc w:val="center"/>
              <w:rPr>
                <w:rFonts w:hint="eastAsia" w:ascii="宋体" w:hAnsi="宋体" w:eastAsia="宋体" w:cs="宋体"/>
                <w:sz w:val="24"/>
                <w:highlight w:val="none"/>
              </w:rPr>
            </w:pPr>
          </w:p>
        </w:tc>
        <w:tc>
          <w:tcPr>
            <w:tcW w:w="1802"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32" w:type="dxa"/>
            <w:noWrap w:val="0"/>
            <w:vAlign w:val="center"/>
          </w:tcPr>
          <w:p>
            <w:pPr>
              <w:jc w:val="center"/>
              <w:rPr>
                <w:rFonts w:hint="eastAsia" w:ascii="宋体" w:hAnsi="宋体" w:eastAsia="宋体" w:cs="宋体"/>
                <w:sz w:val="24"/>
                <w:highlight w:val="none"/>
              </w:rPr>
            </w:pPr>
          </w:p>
        </w:tc>
        <w:tc>
          <w:tcPr>
            <w:tcW w:w="2038" w:type="dxa"/>
            <w:noWrap w:val="0"/>
            <w:vAlign w:val="center"/>
          </w:tcPr>
          <w:p>
            <w:pPr>
              <w:jc w:val="center"/>
              <w:rPr>
                <w:rFonts w:hint="eastAsia" w:ascii="宋体" w:hAnsi="宋体" w:eastAsia="宋体" w:cs="宋体"/>
                <w:sz w:val="24"/>
                <w:highlight w:val="none"/>
              </w:rPr>
            </w:pPr>
          </w:p>
        </w:tc>
        <w:tc>
          <w:tcPr>
            <w:tcW w:w="2514" w:type="dxa"/>
            <w:noWrap w:val="0"/>
            <w:vAlign w:val="center"/>
          </w:tcPr>
          <w:p>
            <w:pPr>
              <w:jc w:val="center"/>
              <w:rPr>
                <w:rFonts w:hint="eastAsia" w:ascii="宋体" w:hAnsi="宋体" w:eastAsia="宋体" w:cs="宋体"/>
                <w:sz w:val="24"/>
                <w:highlight w:val="none"/>
              </w:rPr>
            </w:pPr>
          </w:p>
        </w:tc>
        <w:tc>
          <w:tcPr>
            <w:tcW w:w="1802"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32" w:type="dxa"/>
            <w:noWrap w:val="0"/>
            <w:vAlign w:val="center"/>
          </w:tcPr>
          <w:p>
            <w:pPr>
              <w:jc w:val="center"/>
              <w:rPr>
                <w:rFonts w:hint="eastAsia" w:ascii="宋体" w:hAnsi="宋体" w:eastAsia="宋体" w:cs="宋体"/>
                <w:sz w:val="24"/>
                <w:highlight w:val="none"/>
              </w:rPr>
            </w:pPr>
          </w:p>
        </w:tc>
        <w:tc>
          <w:tcPr>
            <w:tcW w:w="2038" w:type="dxa"/>
            <w:noWrap w:val="0"/>
            <w:vAlign w:val="center"/>
          </w:tcPr>
          <w:p>
            <w:pPr>
              <w:jc w:val="center"/>
              <w:rPr>
                <w:rFonts w:hint="eastAsia" w:ascii="宋体" w:hAnsi="宋体" w:eastAsia="宋体" w:cs="宋体"/>
                <w:sz w:val="24"/>
                <w:highlight w:val="none"/>
              </w:rPr>
            </w:pPr>
          </w:p>
        </w:tc>
        <w:tc>
          <w:tcPr>
            <w:tcW w:w="2514" w:type="dxa"/>
            <w:noWrap w:val="0"/>
            <w:vAlign w:val="center"/>
          </w:tcPr>
          <w:p>
            <w:pPr>
              <w:jc w:val="center"/>
              <w:rPr>
                <w:rFonts w:hint="eastAsia" w:ascii="宋体" w:hAnsi="宋体" w:eastAsia="宋体" w:cs="宋体"/>
                <w:sz w:val="24"/>
                <w:highlight w:val="none"/>
              </w:rPr>
            </w:pPr>
          </w:p>
        </w:tc>
        <w:tc>
          <w:tcPr>
            <w:tcW w:w="1802"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932" w:type="dxa"/>
            <w:noWrap w:val="0"/>
            <w:vAlign w:val="center"/>
          </w:tcPr>
          <w:p>
            <w:pPr>
              <w:jc w:val="center"/>
              <w:rPr>
                <w:rFonts w:hint="eastAsia" w:ascii="宋体" w:hAnsi="宋体" w:eastAsia="宋体" w:cs="宋体"/>
                <w:sz w:val="24"/>
                <w:highlight w:val="none"/>
              </w:rPr>
            </w:pPr>
          </w:p>
        </w:tc>
        <w:tc>
          <w:tcPr>
            <w:tcW w:w="2038" w:type="dxa"/>
            <w:noWrap w:val="0"/>
            <w:vAlign w:val="center"/>
          </w:tcPr>
          <w:p>
            <w:pPr>
              <w:jc w:val="center"/>
              <w:rPr>
                <w:rFonts w:hint="eastAsia" w:ascii="宋体" w:hAnsi="宋体" w:eastAsia="宋体" w:cs="宋体"/>
                <w:sz w:val="24"/>
                <w:highlight w:val="none"/>
              </w:rPr>
            </w:pPr>
          </w:p>
        </w:tc>
        <w:tc>
          <w:tcPr>
            <w:tcW w:w="2514" w:type="dxa"/>
            <w:noWrap w:val="0"/>
            <w:vAlign w:val="center"/>
          </w:tcPr>
          <w:p>
            <w:pPr>
              <w:jc w:val="center"/>
              <w:rPr>
                <w:rFonts w:hint="eastAsia" w:ascii="宋体" w:hAnsi="宋体" w:eastAsia="宋体" w:cs="宋体"/>
                <w:sz w:val="24"/>
                <w:highlight w:val="none"/>
              </w:rPr>
            </w:pPr>
          </w:p>
        </w:tc>
        <w:tc>
          <w:tcPr>
            <w:tcW w:w="1802"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932" w:type="dxa"/>
            <w:noWrap w:val="0"/>
            <w:vAlign w:val="center"/>
          </w:tcPr>
          <w:p>
            <w:pPr>
              <w:jc w:val="center"/>
              <w:rPr>
                <w:rFonts w:hint="eastAsia" w:ascii="宋体" w:hAnsi="宋体" w:eastAsia="宋体" w:cs="宋体"/>
                <w:sz w:val="24"/>
                <w:highlight w:val="none"/>
              </w:rPr>
            </w:pPr>
          </w:p>
        </w:tc>
        <w:tc>
          <w:tcPr>
            <w:tcW w:w="2038" w:type="dxa"/>
            <w:noWrap w:val="0"/>
            <w:vAlign w:val="center"/>
          </w:tcPr>
          <w:p>
            <w:pPr>
              <w:jc w:val="center"/>
              <w:rPr>
                <w:rFonts w:hint="eastAsia" w:ascii="宋体" w:hAnsi="宋体" w:eastAsia="宋体" w:cs="宋体"/>
                <w:sz w:val="24"/>
                <w:highlight w:val="none"/>
              </w:rPr>
            </w:pPr>
          </w:p>
        </w:tc>
        <w:tc>
          <w:tcPr>
            <w:tcW w:w="2514" w:type="dxa"/>
            <w:noWrap w:val="0"/>
            <w:vAlign w:val="center"/>
          </w:tcPr>
          <w:p>
            <w:pPr>
              <w:jc w:val="center"/>
              <w:rPr>
                <w:rFonts w:hint="eastAsia" w:ascii="宋体" w:hAnsi="宋体" w:eastAsia="宋体" w:cs="宋体"/>
                <w:sz w:val="24"/>
                <w:highlight w:val="none"/>
              </w:rPr>
            </w:pPr>
          </w:p>
        </w:tc>
        <w:tc>
          <w:tcPr>
            <w:tcW w:w="1802"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932" w:type="dxa"/>
            <w:noWrap w:val="0"/>
            <w:vAlign w:val="center"/>
          </w:tcPr>
          <w:p>
            <w:pPr>
              <w:jc w:val="center"/>
              <w:rPr>
                <w:rFonts w:hint="eastAsia" w:ascii="宋体" w:hAnsi="宋体" w:eastAsia="宋体" w:cs="宋体"/>
                <w:sz w:val="24"/>
                <w:highlight w:val="none"/>
              </w:rPr>
            </w:pPr>
          </w:p>
        </w:tc>
        <w:tc>
          <w:tcPr>
            <w:tcW w:w="2038" w:type="dxa"/>
            <w:noWrap w:val="0"/>
            <w:vAlign w:val="center"/>
          </w:tcPr>
          <w:p>
            <w:pPr>
              <w:jc w:val="center"/>
              <w:rPr>
                <w:rFonts w:hint="eastAsia" w:ascii="宋体" w:hAnsi="宋体" w:eastAsia="宋体" w:cs="宋体"/>
                <w:sz w:val="24"/>
                <w:highlight w:val="none"/>
              </w:rPr>
            </w:pPr>
          </w:p>
        </w:tc>
        <w:tc>
          <w:tcPr>
            <w:tcW w:w="2514" w:type="dxa"/>
            <w:noWrap w:val="0"/>
            <w:vAlign w:val="center"/>
          </w:tcPr>
          <w:p>
            <w:pPr>
              <w:jc w:val="center"/>
              <w:rPr>
                <w:rFonts w:hint="eastAsia" w:ascii="宋体" w:hAnsi="宋体" w:eastAsia="宋体" w:cs="宋体"/>
                <w:sz w:val="24"/>
                <w:highlight w:val="none"/>
              </w:rPr>
            </w:pPr>
          </w:p>
        </w:tc>
        <w:tc>
          <w:tcPr>
            <w:tcW w:w="1802" w:type="dxa"/>
            <w:noWrap w:val="0"/>
            <w:vAlign w:val="center"/>
          </w:tcPr>
          <w:p>
            <w:pPr>
              <w:jc w:val="center"/>
              <w:rPr>
                <w:rFonts w:hint="eastAsia" w:ascii="宋体" w:hAnsi="宋体" w:eastAsia="宋体" w:cs="宋体"/>
                <w:sz w:val="24"/>
                <w:highlight w:val="none"/>
              </w:rPr>
            </w:pPr>
          </w:p>
        </w:tc>
      </w:tr>
    </w:tbl>
    <w:p>
      <w:pPr>
        <w:adjustRightInd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填表说明：</w:t>
      </w:r>
    </w:p>
    <w:p>
      <w:pPr>
        <w:adjustRightInd w:val="0"/>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“实质性内容”详见“第三部分 采购需求”中带“●”条款，本表中所列条款仅供参考；</w:t>
      </w:r>
    </w:p>
    <w:p>
      <w:pPr>
        <w:adjustRightInd w:val="0"/>
        <w:snapToGrid w:val="0"/>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kern w:val="0"/>
          <w:sz w:val="24"/>
          <w:highlight w:val="none"/>
          <w:lang w:val="zh-CN"/>
        </w:rPr>
      </w:pPr>
    </w:p>
    <w:p>
      <w:pPr>
        <w:autoSpaceDE w:val="0"/>
        <w:autoSpaceDN w:val="0"/>
        <w:adjustRightIn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投标人（公章）：     </w:t>
      </w:r>
    </w:p>
    <w:p>
      <w:pPr>
        <w:autoSpaceDE w:val="0"/>
        <w:autoSpaceDN w:val="0"/>
        <w:adjustRightIn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法定代表人或授权代表（签字）：     </w:t>
      </w:r>
    </w:p>
    <w:p>
      <w:pPr>
        <w:pStyle w:val="40"/>
        <w:snapToGrid w:val="0"/>
        <w:spacing w:line="600" w:lineRule="exact"/>
        <w:ind w:firstLine="480" w:firstLineChars="200"/>
        <w:jc w:val="center"/>
        <w:outlineLvl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日期：20  年  月  日  </w:t>
      </w:r>
    </w:p>
    <w:p>
      <w:pPr>
        <w:pStyle w:val="40"/>
        <w:snapToGrid w:val="0"/>
        <w:spacing w:line="600" w:lineRule="exact"/>
        <w:ind w:firstLine="562" w:firstLineChars="200"/>
        <w:jc w:val="center"/>
        <w:outlineLvl w:val="2"/>
        <w:rPr>
          <w:rFonts w:hint="eastAsia" w:ascii="宋体" w:hAnsi="宋体" w:eastAsia="宋体" w:cs="宋体"/>
          <w:b/>
          <w:color w:val="000000"/>
          <w:kern w:val="2"/>
          <w:sz w:val="28"/>
          <w:szCs w:val="28"/>
          <w:highlight w:val="none"/>
          <w:lang w:val="zh-CN" w:eastAsia="zh-CN"/>
        </w:rPr>
        <w:sectPr>
          <w:pgSz w:w="11906" w:h="16838"/>
          <w:pgMar w:top="1531" w:right="1304" w:bottom="1531" w:left="1361" w:header="851" w:footer="1304" w:gutter="0"/>
          <w:paperSrc/>
          <w:cols w:space="720" w:num="1"/>
          <w:rtlGutter w:val="0"/>
          <w:docGrid w:linePitch="315" w:charSpace="0"/>
        </w:sect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kern w:val="2"/>
          <w:sz w:val="28"/>
          <w:szCs w:val="28"/>
          <w:highlight w:val="none"/>
          <w:lang w:val="zh-CN" w:eastAsia="zh-CN"/>
        </w:rPr>
        <w:t>四</w:t>
      </w:r>
      <w:r>
        <w:rPr>
          <w:rFonts w:hint="eastAsia" w:ascii="宋体" w:hAnsi="宋体" w:eastAsia="宋体" w:cs="宋体"/>
          <w:b/>
          <w:color w:val="000000"/>
          <w:sz w:val="28"/>
          <w:szCs w:val="28"/>
          <w:highlight w:val="none"/>
          <w:lang w:val="zh-CN"/>
        </w:rPr>
        <w:t>、对于评分细则提供相关证明材料</w:t>
      </w:r>
    </w:p>
    <w:p>
      <w:pPr>
        <w:shd w:val="clear" w:color="auto" w:fill="FFFFFF"/>
        <w:snapToGrid w:val="0"/>
        <w:spacing w:line="600" w:lineRule="exact"/>
        <w:jc w:val="center"/>
        <w:rPr>
          <w:rFonts w:hint="eastAsia" w:ascii="宋体" w:hAnsi="宋体" w:eastAsia="宋体" w:cs="宋体"/>
          <w:b/>
          <w:bCs/>
          <w:color w:val="000000"/>
          <w:sz w:val="24"/>
          <w:highlight w:val="none"/>
        </w:rPr>
      </w:pPr>
    </w:p>
    <w:p>
      <w:pPr>
        <w:shd w:val="clear" w:color="auto" w:fill="FFFFFF"/>
        <w:snapToGrid w:val="0"/>
        <w:spacing w:line="600" w:lineRule="exact"/>
        <w:ind w:firstLine="5160" w:firstLineChars="21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投标人名称（公章）：      </w:t>
      </w:r>
    </w:p>
    <w:p>
      <w:pPr>
        <w:shd w:val="clear" w:color="auto" w:fill="FFFFFF"/>
        <w:snapToGrid w:val="0"/>
        <w:spacing w:line="600" w:lineRule="exac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授权代表人（签字）：</w:t>
      </w:r>
    </w:p>
    <w:p>
      <w:pPr>
        <w:shd w:val="clear" w:color="auto" w:fill="FFFFFF"/>
        <w:snapToGrid w:val="0"/>
        <w:spacing w:line="600" w:lineRule="exact"/>
        <w:jc w:val="center"/>
        <w:rPr>
          <w:rFonts w:hint="eastAsia" w:ascii="宋体" w:hAnsi="宋体" w:eastAsia="宋体" w:cs="宋体"/>
          <w:color w:val="000000"/>
          <w:kern w:val="0"/>
          <w:sz w:val="24"/>
          <w:highlight w:val="none"/>
          <w:lang w:val="zh-CN"/>
        </w:rPr>
        <w:sectPr>
          <w:pgSz w:w="11906" w:h="16838"/>
          <w:pgMar w:top="1531" w:right="1304" w:bottom="1531" w:left="1361" w:header="851" w:footer="1304" w:gutter="0"/>
          <w:paperSrc/>
          <w:cols w:space="720" w:num="1"/>
          <w:rtlGutter w:val="0"/>
          <w:docGrid w:linePitch="315" w:charSpace="0"/>
        </w:sect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日期：   年  月   日</w:t>
      </w:r>
    </w:p>
    <w:p>
      <w:pPr>
        <w:shd w:val="clear" w:color="auto" w:fill="FFFFFF"/>
        <w:snapToGrid w:val="0"/>
        <w:spacing w:line="60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投标文件封面</w:t>
      </w:r>
    </w:p>
    <w:p>
      <w:pPr>
        <w:shd w:val="clear" w:color="auto" w:fill="FFFFFF"/>
        <w:snapToGrid w:val="0"/>
        <w:spacing w:line="600" w:lineRule="exact"/>
        <w:jc w:val="center"/>
        <w:rPr>
          <w:rFonts w:hint="eastAsia" w:ascii="宋体" w:hAnsi="宋体" w:eastAsia="宋体" w:cs="宋体"/>
          <w:b/>
          <w:bCs/>
          <w:color w:val="000000"/>
          <w:spacing w:val="-17"/>
          <w:sz w:val="32"/>
          <w:szCs w:val="32"/>
          <w:highlight w:val="none"/>
        </w:rPr>
      </w:pPr>
    </w:p>
    <w:p>
      <w:pPr>
        <w:shd w:val="clear" w:color="auto" w:fill="FFFFFF"/>
        <w:snapToGrid w:val="0"/>
        <w:spacing w:line="600" w:lineRule="exact"/>
        <w:jc w:val="center"/>
        <w:rPr>
          <w:rFonts w:hint="eastAsia" w:ascii="宋体" w:hAnsi="宋体" w:eastAsia="宋体" w:cs="宋体"/>
          <w:b/>
          <w:bCs/>
          <w:color w:val="000000"/>
          <w:spacing w:val="-17"/>
          <w:sz w:val="36"/>
          <w:szCs w:val="36"/>
          <w:highlight w:val="none"/>
          <w:lang w:eastAsia="zh-CN"/>
        </w:rPr>
      </w:pPr>
      <w:r>
        <w:rPr>
          <w:rFonts w:hint="eastAsia" w:ascii="宋体" w:hAnsi="宋体" w:eastAsia="宋体" w:cs="宋体"/>
          <w:b/>
          <w:bCs/>
          <w:color w:val="000000"/>
          <w:spacing w:val="-17"/>
          <w:sz w:val="36"/>
          <w:szCs w:val="36"/>
          <w:highlight w:val="none"/>
          <w:lang w:eastAsia="zh-CN"/>
        </w:rPr>
        <w:t>运河街道城市管理服务外包项目</w:t>
      </w:r>
    </w:p>
    <w:p>
      <w:pPr>
        <w:shd w:val="clear" w:color="auto" w:fill="FFFFFF"/>
        <w:snapToGrid w:val="0"/>
        <w:spacing w:line="60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（资格文件/报价文件/商务技术文件）</w:t>
      </w:r>
    </w:p>
    <w:p>
      <w:pPr>
        <w:pStyle w:val="2"/>
        <w:rPr>
          <w:rFonts w:hint="eastAsia" w:ascii="宋体" w:hAnsi="宋体" w:eastAsia="宋体" w:cs="宋体"/>
          <w:b/>
          <w:bCs/>
          <w:color w:val="000000"/>
          <w:sz w:val="24"/>
          <w:szCs w:val="24"/>
          <w:highlight w:val="none"/>
        </w:rPr>
      </w:pPr>
    </w:p>
    <w:p>
      <w:pPr>
        <w:pStyle w:val="2"/>
        <w:rPr>
          <w:rFonts w:hint="eastAsia" w:ascii="宋体" w:hAnsi="宋体" w:eastAsia="宋体" w:cs="宋体"/>
          <w:b/>
          <w:bCs/>
          <w:color w:val="000000"/>
          <w:sz w:val="24"/>
          <w:szCs w:val="24"/>
          <w:highlight w:val="none"/>
        </w:rPr>
      </w:pPr>
    </w:p>
    <w:p>
      <w:pPr>
        <w:shd w:val="clear" w:color="auto" w:fill="FFFFFF"/>
        <w:snapToGrid w:val="0"/>
        <w:spacing w:line="600" w:lineRule="exact"/>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rPr>
        <w:t>项目编号：</w:t>
      </w:r>
      <w:r>
        <w:rPr>
          <w:rFonts w:hint="eastAsia" w:ascii="宋体" w:hAnsi="宋体" w:eastAsia="宋体" w:cs="宋体"/>
          <w:b/>
          <w:bCs/>
          <w:color w:val="000000"/>
          <w:sz w:val="36"/>
          <w:szCs w:val="36"/>
          <w:highlight w:val="none"/>
          <w:lang w:val="en-US" w:eastAsia="zh-CN"/>
        </w:rPr>
        <w:t>H</w:t>
      </w:r>
      <w:r>
        <w:rPr>
          <w:rFonts w:hint="eastAsia" w:ascii="宋体" w:hAnsi="宋体" w:eastAsia="宋体" w:cs="宋体"/>
          <w:b/>
          <w:bCs/>
          <w:color w:val="000000"/>
          <w:sz w:val="36"/>
          <w:szCs w:val="36"/>
          <w:highlight w:val="none"/>
          <w:lang w:val="en-US" w:eastAsia="zh-CN"/>
        </w:rPr>
        <w:t>YZFCGDL</w:t>
      </w:r>
      <w:r>
        <w:rPr>
          <w:rFonts w:hint="eastAsia" w:ascii="宋体" w:hAnsi="宋体" w:eastAsia="宋体" w:cs="宋体"/>
          <w:b/>
          <w:bCs/>
          <w:color w:val="000000"/>
          <w:sz w:val="36"/>
          <w:szCs w:val="36"/>
          <w:highlight w:val="none"/>
        </w:rPr>
        <w:t>-2020-</w:t>
      </w:r>
    </w:p>
    <w:p>
      <w:pPr>
        <w:pStyle w:val="2"/>
        <w:rPr>
          <w:rFonts w:hint="eastAsia" w:ascii="宋体" w:hAnsi="宋体" w:eastAsia="宋体" w:cs="宋体"/>
          <w:b/>
          <w:bCs/>
          <w:color w:val="000000"/>
          <w:sz w:val="24"/>
          <w:szCs w:val="24"/>
          <w:highlight w:val="none"/>
          <w:lang w:eastAsia="zh-CN"/>
        </w:rPr>
      </w:pPr>
    </w:p>
    <w:p>
      <w:pPr>
        <w:pStyle w:val="2"/>
        <w:ind w:firstLine="0"/>
        <w:rPr>
          <w:rFonts w:hint="eastAsia" w:ascii="宋体" w:hAnsi="宋体" w:eastAsia="宋体" w:cs="宋体"/>
          <w:b/>
          <w:bCs/>
          <w:color w:val="000000"/>
          <w:sz w:val="24"/>
          <w:szCs w:val="24"/>
          <w:highlight w:val="none"/>
          <w:lang w:eastAsia="zh-CN"/>
        </w:rPr>
      </w:pPr>
    </w:p>
    <w:p>
      <w:pPr>
        <w:pStyle w:val="2"/>
        <w:rPr>
          <w:rFonts w:hint="eastAsia" w:ascii="宋体" w:hAnsi="宋体" w:eastAsia="宋体" w:cs="宋体"/>
          <w:b/>
          <w:bCs/>
          <w:color w:val="000000"/>
          <w:sz w:val="44"/>
          <w:szCs w:val="44"/>
          <w:highlight w:val="none"/>
          <w:lang w:eastAsia="zh-CN"/>
        </w:rPr>
      </w:pPr>
    </w:p>
    <w:bookmarkEnd w:id="16"/>
    <w:bookmarkEnd w:id="17"/>
    <w:bookmarkEnd w:id="18"/>
    <w:bookmarkEnd w:id="19"/>
    <w:bookmarkEnd w:id="109"/>
    <w:p>
      <w:pPr>
        <w:snapToGrid w:val="0"/>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投</w:t>
      </w:r>
    </w:p>
    <w:p>
      <w:pPr>
        <w:pStyle w:val="2"/>
        <w:rPr>
          <w:rFonts w:hint="eastAsia" w:ascii="宋体" w:hAnsi="宋体" w:eastAsia="宋体" w:cs="宋体"/>
          <w:color w:val="000000"/>
          <w:highlight w:val="none"/>
        </w:rPr>
      </w:pPr>
    </w:p>
    <w:p>
      <w:pPr>
        <w:snapToGrid w:val="0"/>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标</w:t>
      </w:r>
    </w:p>
    <w:p>
      <w:pPr>
        <w:pStyle w:val="2"/>
        <w:rPr>
          <w:rFonts w:hint="eastAsia" w:ascii="宋体" w:hAnsi="宋体" w:eastAsia="宋体" w:cs="宋体"/>
          <w:color w:val="000000"/>
          <w:highlight w:val="none"/>
        </w:rPr>
      </w:pPr>
    </w:p>
    <w:p>
      <w:pPr>
        <w:snapToGrid w:val="0"/>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文</w:t>
      </w:r>
    </w:p>
    <w:p>
      <w:pPr>
        <w:pStyle w:val="2"/>
        <w:ind w:firstLine="0"/>
        <w:rPr>
          <w:rFonts w:hint="eastAsia" w:ascii="宋体" w:hAnsi="宋体" w:eastAsia="宋体" w:cs="宋体"/>
          <w:color w:val="000000"/>
          <w:sz w:val="44"/>
          <w:szCs w:val="44"/>
          <w:highlight w:val="none"/>
        </w:rPr>
      </w:pPr>
    </w:p>
    <w:p>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44"/>
          <w:szCs w:val="44"/>
          <w:highlight w:val="none"/>
        </w:rPr>
        <w:t>件</w:t>
      </w:r>
    </w:p>
    <w:p>
      <w:pPr>
        <w:pStyle w:val="2"/>
        <w:rPr>
          <w:rFonts w:hint="eastAsia" w:ascii="宋体" w:hAnsi="宋体" w:eastAsia="宋体" w:cs="宋体"/>
          <w:color w:val="000000"/>
          <w:sz w:val="24"/>
          <w:szCs w:val="24"/>
          <w:highlight w:val="none"/>
        </w:rPr>
      </w:pPr>
    </w:p>
    <w:p>
      <w:pPr>
        <w:pStyle w:val="2"/>
        <w:ind w:firstLine="0"/>
        <w:rPr>
          <w:rFonts w:hint="eastAsia" w:ascii="宋体" w:hAnsi="宋体" w:eastAsia="宋体" w:cs="宋体"/>
          <w:color w:val="000000"/>
          <w:sz w:val="24"/>
          <w:szCs w:val="24"/>
          <w:highlight w:val="none"/>
        </w:rPr>
      </w:pPr>
    </w:p>
    <w:p>
      <w:pPr>
        <w:snapToGrid w:val="0"/>
        <w:spacing w:line="60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投标人全称：（加盖单位公章）</w:t>
      </w:r>
    </w:p>
    <w:p>
      <w:pPr>
        <w:pStyle w:val="2"/>
        <w:rPr>
          <w:rFonts w:hint="eastAsia" w:ascii="宋体" w:hAnsi="宋体" w:eastAsia="宋体" w:cs="宋体"/>
          <w:color w:val="000000"/>
          <w:highlight w:val="none"/>
        </w:rPr>
      </w:pPr>
    </w:p>
    <w:p>
      <w:pPr>
        <w:snapToGrid w:val="0"/>
        <w:spacing w:line="60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年   月   日</w:t>
      </w:r>
    </w:p>
    <w:p>
      <w:pPr>
        <w:spacing w:line="600" w:lineRule="exact"/>
        <w:rPr>
          <w:rFonts w:hint="eastAsia" w:ascii="宋体" w:hAnsi="宋体" w:eastAsia="宋体" w:cs="宋体"/>
          <w:color w:val="000000"/>
          <w:sz w:val="24"/>
          <w:highlight w:val="none"/>
        </w:rPr>
      </w:pPr>
    </w:p>
    <w:p>
      <w:pPr>
        <w:snapToGrid w:val="0"/>
        <w:spacing w:line="600" w:lineRule="exact"/>
        <w:rPr>
          <w:rFonts w:hint="eastAsia" w:ascii="宋体" w:hAnsi="宋体" w:eastAsia="宋体" w:cs="宋体"/>
          <w:color w:val="000000"/>
          <w:sz w:val="24"/>
          <w:highlight w:val="none"/>
        </w:rPr>
      </w:pPr>
    </w:p>
    <w:sectPr>
      <w:pgSz w:w="11906" w:h="16838"/>
      <w:pgMar w:top="1531" w:right="1304" w:bottom="1531" w:left="1361" w:header="851" w:footer="1304" w:gutter="0"/>
      <w:paperSrc/>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20002A87" w:usb1="80000000" w:usb2="00000008" w:usb3="00000000" w:csb0="000001FF" w:csb1="00000000"/>
  </w:font>
  <w:font w:name="Arial Unicode MS">
    <w:altName w:val="宋体"/>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Baskerville">
    <w:altName w:val="Cambria Math"/>
    <w:panose1 w:val="02020502070401020303"/>
    <w:charset w:val="00"/>
    <w:family w:val="roman"/>
    <w:pitch w:val="default"/>
    <w:sig w:usb0="00000001" w:usb1="02000000" w:usb2="00000000" w:usb3="00000000" w:csb0="0000019F" w:csb1="00000000"/>
  </w:font>
  <w:font w:name="Helvetica Neue">
    <w:altName w:val="Segoe UI"/>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Ux0jM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1THSMyQEAAJkDAAAOAAAAAAAAAAEAIAAAAB4BAABkcnMvZTJvRG9j LnhtbFBLBQYAAAAABgAGAFkBAABZBQAAAAA= ">
              <v:fill on="f" focussize="0,0"/>
              <v:stroke on="f"/>
              <v:imagedata o:title=""/>
              <o:lock v:ext="edit" aspectratio="f"/>
              <v:textbox inset="0mm,0mm,0mm,0mm" style="mso-fit-shape-to-text:t;">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uU2lsgBAACZAwAADgAAAGRycy9lMm9Eb2MueG1srVPNjtMwEL4j8Q6W 79Rpk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GtKHLc48Mv3b5cfvy4/v5Jl lqcPUGPWQ8C8NNz5AZdm9gM6M+tBRZu/yIdgHMU9X8WVQyIiP1qv1usKQwJj8wXx2ePzECG9ld6S bDQ04vSKqPz0HtKYOqfkas7fa2PKBI37y4GY2cNy72OP2UrDfpgI7X17Rj49Dr6hDvecEvPOoa55 R2YjzsZ+No4h6kNXlijXg3B7TNhE6S1XGGGnwjixwm7arrwSf95L1uMftf0N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AblNpbIAQAAmQMAAA4AAAAAAAAAAQAgAAAAHgEAAGRycy9lMm9Eb2Mu eG1sUEsFBgAAAAAGAAYAWQEAAFgFAAAAAA== ">
              <v:fill on="f" focussize="0,0"/>
              <v:stroke on="f"/>
              <v:imagedata o:title=""/>
              <o:lock v:ext="edit" aspectratio="f"/>
              <v:textbox inset="0mm,0mm,0mm,0mm" style="mso-fit-shape-to-text:t;">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F+UJskBAACZAwAADgAAAGRycy9lMm9Eb2MueG1srVPNjtMwEL4j8Q6W 79TZaoW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UX5QmyQEAAJkDAAAOAAAAAAAAAAEAIAAAAB4BAABkcnMvZTJvRG9j LnhtbFBLBQYAAAAABgAGAFkBAABZBQAAAAA= ">
              <v:fill on="f" focussize="0,0"/>
              <v:stroke on="f"/>
              <v:imagedata o:title=""/>
              <o:lock v:ext="edit" aspectratio="f"/>
              <v:textbox inset="0mm,0mm,0mm,0mm" style="mso-fit-shape-to-text:t;">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KbUc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X1DieMWB37++eP86/H88J0s sz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j4ptRyQEAAJkDAAAOAAAAAAAAAAEAIAAAAB4BAABkcnMvZTJvRG9j LnhtbFBLBQYAAAAABgAGAFkBAABZBQAAAAA= ">
              <v:fill on="f" focussize="0,0"/>
              <v:stroke on="f"/>
              <v:imagedata o:title=""/>
              <o:lock v:ext="edit" aspectratio="f"/>
              <v:textbox inset="0mm,0mm,0mm,0mm" style="mso-fit-shape-to-text:t;">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07D28"/>
    <w:multiLevelType w:val="multilevel"/>
    <w:tmpl w:val="0D407D28"/>
    <w:lvl w:ilvl="0" w:tentative="0">
      <w:start w:val="1"/>
      <w:numFmt w:val="bullet"/>
      <w:pStyle w:val="448"/>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1">
    <w:nsid w:val="0FB26183"/>
    <w:multiLevelType w:val="multilevel"/>
    <w:tmpl w:val="0FB26183"/>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BCF60D9"/>
    <w:multiLevelType w:val="singleLevel"/>
    <w:tmpl w:val="5BCF60D9"/>
    <w:lvl w:ilvl="0" w:tentative="0">
      <w:start w:val="1"/>
      <w:numFmt w:val="bullet"/>
      <w:pStyle w:val="425"/>
      <w:lvlText w:val=""/>
      <w:lvlJc w:val="left"/>
      <w:pPr>
        <w:tabs>
          <w:tab w:val="left" w:pos="425"/>
        </w:tabs>
        <w:ind w:left="425" w:hanging="425"/>
      </w:pPr>
      <w:rPr>
        <w:rFonts w:hint="default" w:ascii="Wingdings" w:hAnsi="Wingdings"/>
      </w:rPr>
    </w:lvl>
  </w:abstractNum>
  <w:abstractNum w:abstractNumId="3">
    <w:nsid w:val="60AE39CC"/>
    <w:multiLevelType w:val="multilevel"/>
    <w:tmpl w:val="60AE39CC"/>
    <w:lvl w:ilvl="0" w:tentative="0">
      <w:start w:val="1"/>
      <w:numFmt w:val="chineseCountingThousand"/>
      <w:pStyle w:val="102"/>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9"/>
      <w:lvlText w:val="           "/>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621D3DF3"/>
    <w:multiLevelType w:val="multilevel"/>
    <w:tmpl w:val="621D3DF3"/>
    <w:lvl w:ilvl="0" w:tentative="0">
      <w:start w:val="1"/>
      <w:numFmt w:val="bullet"/>
      <w:pStyle w:val="436"/>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6">
    <w:nsid w:val="79EB7B22"/>
    <w:multiLevelType w:val="multilevel"/>
    <w:tmpl w:val="79EB7B22"/>
    <w:lvl w:ilvl="0" w:tentative="0">
      <w:start w:val="1"/>
      <w:numFmt w:val="bullet"/>
      <w:pStyle w:val="463"/>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7B1"/>
    <w:rsid w:val="00012442"/>
    <w:rsid w:val="00012D7C"/>
    <w:rsid w:val="00014366"/>
    <w:rsid w:val="000151AB"/>
    <w:rsid w:val="00016A50"/>
    <w:rsid w:val="00016EFE"/>
    <w:rsid w:val="000204DE"/>
    <w:rsid w:val="00021A6C"/>
    <w:rsid w:val="00027FE8"/>
    <w:rsid w:val="000309C5"/>
    <w:rsid w:val="0003345D"/>
    <w:rsid w:val="00035520"/>
    <w:rsid w:val="00035599"/>
    <w:rsid w:val="00035E30"/>
    <w:rsid w:val="00035F17"/>
    <w:rsid w:val="00037BD3"/>
    <w:rsid w:val="0004192E"/>
    <w:rsid w:val="000446F6"/>
    <w:rsid w:val="0004700C"/>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640F"/>
    <w:rsid w:val="00187DB0"/>
    <w:rsid w:val="00191BE9"/>
    <w:rsid w:val="00196B08"/>
    <w:rsid w:val="00196C4E"/>
    <w:rsid w:val="00196E80"/>
    <w:rsid w:val="00197AA5"/>
    <w:rsid w:val="001A5043"/>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6A2B"/>
    <w:rsid w:val="002B6BED"/>
    <w:rsid w:val="002C1467"/>
    <w:rsid w:val="002C5E7F"/>
    <w:rsid w:val="002D1D0B"/>
    <w:rsid w:val="002D1EC8"/>
    <w:rsid w:val="002D36AD"/>
    <w:rsid w:val="002E1E56"/>
    <w:rsid w:val="002E271C"/>
    <w:rsid w:val="002E4BBB"/>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66F88"/>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47D"/>
    <w:rsid w:val="0057509C"/>
    <w:rsid w:val="00575376"/>
    <w:rsid w:val="00576885"/>
    <w:rsid w:val="005864B7"/>
    <w:rsid w:val="00587329"/>
    <w:rsid w:val="005921F0"/>
    <w:rsid w:val="00595B3D"/>
    <w:rsid w:val="0059607D"/>
    <w:rsid w:val="00596922"/>
    <w:rsid w:val="00597829"/>
    <w:rsid w:val="00597B7E"/>
    <w:rsid w:val="005A2271"/>
    <w:rsid w:val="005A4D77"/>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33E5"/>
    <w:rsid w:val="005F7719"/>
    <w:rsid w:val="005F7D98"/>
    <w:rsid w:val="00603F3E"/>
    <w:rsid w:val="0060407C"/>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44AF"/>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2EA8"/>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F72"/>
    <w:rsid w:val="0098729D"/>
    <w:rsid w:val="009906E0"/>
    <w:rsid w:val="00991FC9"/>
    <w:rsid w:val="00994FB2"/>
    <w:rsid w:val="00995D50"/>
    <w:rsid w:val="0099687B"/>
    <w:rsid w:val="00997DF8"/>
    <w:rsid w:val="009A2873"/>
    <w:rsid w:val="009A2924"/>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5ED"/>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358D"/>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150B"/>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21C"/>
    <w:rsid w:val="00FF4998"/>
    <w:rsid w:val="00FF59A4"/>
    <w:rsid w:val="00FF5DFC"/>
    <w:rsid w:val="00FF5FB2"/>
    <w:rsid w:val="01186B66"/>
    <w:rsid w:val="01315D24"/>
    <w:rsid w:val="014E5781"/>
    <w:rsid w:val="019B6FA8"/>
    <w:rsid w:val="01BB5180"/>
    <w:rsid w:val="01C103F8"/>
    <w:rsid w:val="01FA07B0"/>
    <w:rsid w:val="021A3BEE"/>
    <w:rsid w:val="02313F2A"/>
    <w:rsid w:val="0275404D"/>
    <w:rsid w:val="027B749D"/>
    <w:rsid w:val="02BE64A3"/>
    <w:rsid w:val="02E01568"/>
    <w:rsid w:val="03046375"/>
    <w:rsid w:val="032B119E"/>
    <w:rsid w:val="034F6848"/>
    <w:rsid w:val="03700089"/>
    <w:rsid w:val="03CF5D5C"/>
    <w:rsid w:val="03DB2498"/>
    <w:rsid w:val="041C5514"/>
    <w:rsid w:val="043625FE"/>
    <w:rsid w:val="04733514"/>
    <w:rsid w:val="04924634"/>
    <w:rsid w:val="04A2167D"/>
    <w:rsid w:val="04BF7337"/>
    <w:rsid w:val="053315C8"/>
    <w:rsid w:val="055A7952"/>
    <w:rsid w:val="05706921"/>
    <w:rsid w:val="05846550"/>
    <w:rsid w:val="05CA327E"/>
    <w:rsid w:val="05DA7960"/>
    <w:rsid w:val="06774985"/>
    <w:rsid w:val="069E11BE"/>
    <w:rsid w:val="06BF1F63"/>
    <w:rsid w:val="06E239EF"/>
    <w:rsid w:val="07291206"/>
    <w:rsid w:val="073C47BA"/>
    <w:rsid w:val="07C0082E"/>
    <w:rsid w:val="07C3125D"/>
    <w:rsid w:val="07CF7EA2"/>
    <w:rsid w:val="07F551F5"/>
    <w:rsid w:val="08723EC7"/>
    <w:rsid w:val="08A9717D"/>
    <w:rsid w:val="08DD4CB6"/>
    <w:rsid w:val="08E34101"/>
    <w:rsid w:val="092335EB"/>
    <w:rsid w:val="092B4F51"/>
    <w:rsid w:val="096E46D5"/>
    <w:rsid w:val="097D29DA"/>
    <w:rsid w:val="09812977"/>
    <w:rsid w:val="098F4396"/>
    <w:rsid w:val="09934557"/>
    <w:rsid w:val="0A550181"/>
    <w:rsid w:val="0A5E71AF"/>
    <w:rsid w:val="0A6B261E"/>
    <w:rsid w:val="0AB51F5E"/>
    <w:rsid w:val="0AD849EE"/>
    <w:rsid w:val="0AE32174"/>
    <w:rsid w:val="0AED2B4D"/>
    <w:rsid w:val="0AF67FF9"/>
    <w:rsid w:val="0B433477"/>
    <w:rsid w:val="0B514F31"/>
    <w:rsid w:val="0B7E685F"/>
    <w:rsid w:val="0B8278DF"/>
    <w:rsid w:val="0B983AED"/>
    <w:rsid w:val="0B9D5345"/>
    <w:rsid w:val="0BD20695"/>
    <w:rsid w:val="0BDE1552"/>
    <w:rsid w:val="0C0D18C8"/>
    <w:rsid w:val="0C32289F"/>
    <w:rsid w:val="0C517154"/>
    <w:rsid w:val="0C5C1EB3"/>
    <w:rsid w:val="0C8F7597"/>
    <w:rsid w:val="0CC35432"/>
    <w:rsid w:val="0D1348B8"/>
    <w:rsid w:val="0D55787D"/>
    <w:rsid w:val="0D762D89"/>
    <w:rsid w:val="0D7B1D46"/>
    <w:rsid w:val="0DBF4CE3"/>
    <w:rsid w:val="0E174BA7"/>
    <w:rsid w:val="0E491E5D"/>
    <w:rsid w:val="0F0D25C9"/>
    <w:rsid w:val="0F2910C0"/>
    <w:rsid w:val="0F616C87"/>
    <w:rsid w:val="0FEF3A91"/>
    <w:rsid w:val="0FFD2D6E"/>
    <w:rsid w:val="10032189"/>
    <w:rsid w:val="104657AB"/>
    <w:rsid w:val="1073306D"/>
    <w:rsid w:val="1077029D"/>
    <w:rsid w:val="10ED777A"/>
    <w:rsid w:val="10F03FA8"/>
    <w:rsid w:val="11413E7B"/>
    <w:rsid w:val="11445082"/>
    <w:rsid w:val="11495023"/>
    <w:rsid w:val="114C321C"/>
    <w:rsid w:val="11551DB0"/>
    <w:rsid w:val="11607970"/>
    <w:rsid w:val="11776175"/>
    <w:rsid w:val="118F3594"/>
    <w:rsid w:val="121C1A71"/>
    <w:rsid w:val="126209D3"/>
    <w:rsid w:val="12640C27"/>
    <w:rsid w:val="1294794D"/>
    <w:rsid w:val="12966AF3"/>
    <w:rsid w:val="12FE0FC0"/>
    <w:rsid w:val="12FE519E"/>
    <w:rsid w:val="131E56C0"/>
    <w:rsid w:val="13AE3ED6"/>
    <w:rsid w:val="143C3D3B"/>
    <w:rsid w:val="146C4654"/>
    <w:rsid w:val="150F2679"/>
    <w:rsid w:val="153C6916"/>
    <w:rsid w:val="15702B4E"/>
    <w:rsid w:val="15944F85"/>
    <w:rsid w:val="16A82188"/>
    <w:rsid w:val="16E858FC"/>
    <w:rsid w:val="17323BCF"/>
    <w:rsid w:val="175E174E"/>
    <w:rsid w:val="178E5E27"/>
    <w:rsid w:val="17C4317A"/>
    <w:rsid w:val="180267DC"/>
    <w:rsid w:val="180C188B"/>
    <w:rsid w:val="1858564E"/>
    <w:rsid w:val="18622C45"/>
    <w:rsid w:val="1884426C"/>
    <w:rsid w:val="18890248"/>
    <w:rsid w:val="18C82A02"/>
    <w:rsid w:val="18EA1D61"/>
    <w:rsid w:val="190F396D"/>
    <w:rsid w:val="191E46DC"/>
    <w:rsid w:val="1934514E"/>
    <w:rsid w:val="19480A25"/>
    <w:rsid w:val="196D749E"/>
    <w:rsid w:val="199A349F"/>
    <w:rsid w:val="19AB0249"/>
    <w:rsid w:val="19AC5014"/>
    <w:rsid w:val="19C80C5B"/>
    <w:rsid w:val="19EC6237"/>
    <w:rsid w:val="1A681199"/>
    <w:rsid w:val="1AB167CC"/>
    <w:rsid w:val="1ADD7A0C"/>
    <w:rsid w:val="1ADF1A19"/>
    <w:rsid w:val="1B534665"/>
    <w:rsid w:val="1B622215"/>
    <w:rsid w:val="1C000C8E"/>
    <w:rsid w:val="1C0E7896"/>
    <w:rsid w:val="1C1076DE"/>
    <w:rsid w:val="1C4C269E"/>
    <w:rsid w:val="1C8403CB"/>
    <w:rsid w:val="1D2F40BA"/>
    <w:rsid w:val="1D7B5175"/>
    <w:rsid w:val="1DC01261"/>
    <w:rsid w:val="1DC45E9A"/>
    <w:rsid w:val="1E0F5267"/>
    <w:rsid w:val="1E9654AF"/>
    <w:rsid w:val="1E9A0AF3"/>
    <w:rsid w:val="1EFC3FD6"/>
    <w:rsid w:val="1F306E32"/>
    <w:rsid w:val="20075BF3"/>
    <w:rsid w:val="20426910"/>
    <w:rsid w:val="205677C5"/>
    <w:rsid w:val="20E01875"/>
    <w:rsid w:val="20EC2DA8"/>
    <w:rsid w:val="210E7827"/>
    <w:rsid w:val="21393E6A"/>
    <w:rsid w:val="220B144C"/>
    <w:rsid w:val="2238422F"/>
    <w:rsid w:val="22A33518"/>
    <w:rsid w:val="22A8638E"/>
    <w:rsid w:val="22C26C24"/>
    <w:rsid w:val="22C907A5"/>
    <w:rsid w:val="22CE2D0F"/>
    <w:rsid w:val="22F10A77"/>
    <w:rsid w:val="2314403B"/>
    <w:rsid w:val="23327BB2"/>
    <w:rsid w:val="23872EDF"/>
    <w:rsid w:val="23AB3DF5"/>
    <w:rsid w:val="23E359D2"/>
    <w:rsid w:val="23EF6A65"/>
    <w:rsid w:val="24063DCE"/>
    <w:rsid w:val="24D25AC6"/>
    <w:rsid w:val="24F54FAD"/>
    <w:rsid w:val="250C1CDD"/>
    <w:rsid w:val="251116B1"/>
    <w:rsid w:val="251C1489"/>
    <w:rsid w:val="25284795"/>
    <w:rsid w:val="25421B0C"/>
    <w:rsid w:val="254622CA"/>
    <w:rsid w:val="25786F5B"/>
    <w:rsid w:val="259524DA"/>
    <w:rsid w:val="259C79F3"/>
    <w:rsid w:val="25B144BE"/>
    <w:rsid w:val="25BC6DF0"/>
    <w:rsid w:val="25C835CF"/>
    <w:rsid w:val="25CD20D7"/>
    <w:rsid w:val="25E84ACA"/>
    <w:rsid w:val="260B0637"/>
    <w:rsid w:val="262C55EE"/>
    <w:rsid w:val="266F38DE"/>
    <w:rsid w:val="26871406"/>
    <w:rsid w:val="26A967F0"/>
    <w:rsid w:val="276E4F09"/>
    <w:rsid w:val="288477EF"/>
    <w:rsid w:val="288F6F25"/>
    <w:rsid w:val="28C3168F"/>
    <w:rsid w:val="28EC6CD8"/>
    <w:rsid w:val="28FA09F6"/>
    <w:rsid w:val="29A37A01"/>
    <w:rsid w:val="29B13A13"/>
    <w:rsid w:val="29DF21B0"/>
    <w:rsid w:val="29E57EBF"/>
    <w:rsid w:val="2A2C48C9"/>
    <w:rsid w:val="2A4E3534"/>
    <w:rsid w:val="2A575538"/>
    <w:rsid w:val="2A610A4B"/>
    <w:rsid w:val="2A633308"/>
    <w:rsid w:val="2A987773"/>
    <w:rsid w:val="2A9F1722"/>
    <w:rsid w:val="2AF1429C"/>
    <w:rsid w:val="2B062B77"/>
    <w:rsid w:val="2B302A7C"/>
    <w:rsid w:val="2BC714CB"/>
    <w:rsid w:val="2C247C7C"/>
    <w:rsid w:val="2C376285"/>
    <w:rsid w:val="2C470A2A"/>
    <w:rsid w:val="2C5043FD"/>
    <w:rsid w:val="2C5134AF"/>
    <w:rsid w:val="2C865673"/>
    <w:rsid w:val="2CA43B8F"/>
    <w:rsid w:val="2D203581"/>
    <w:rsid w:val="2D245C47"/>
    <w:rsid w:val="2D355FA7"/>
    <w:rsid w:val="2D36190B"/>
    <w:rsid w:val="2D643327"/>
    <w:rsid w:val="2D855481"/>
    <w:rsid w:val="2D8861A8"/>
    <w:rsid w:val="2E3E78ED"/>
    <w:rsid w:val="2E6D4479"/>
    <w:rsid w:val="2ECA3698"/>
    <w:rsid w:val="2F4859CC"/>
    <w:rsid w:val="2FA92733"/>
    <w:rsid w:val="2FB40893"/>
    <w:rsid w:val="2FF5479D"/>
    <w:rsid w:val="30164626"/>
    <w:rsid w:val="30835211"/>
    <w:rsid w:val="309019B5"/>
    <w:rsid w:val="31245E6F"/>
    <w:rsid w:val="31B95301"/>
    <w:rsid w:val="320E21A2"/>
    <w:rsid w:val="320F23C2"/>
    <w:rsid w:val="328A38A9"/>
    <w:rsid w:val="32AD380B"/>
    <w:rsid w:val="32BF50CE"/>
    <w:rsid w:val="32DB717D"/>
    <w:rsid w:val="33296423"/>
    <w:rsid w:val="337B1F07"/>
    <w:rsid w:val="33EC718C"/>
    <w:rsid w:val="33F569AA"/>
    <w:rsid w:val="34036C9A"/>
    <w:rsid w:val="34182A9B"/>
    <w:rsid w:val="343E22E2"/>
    <w:rsid w:val="346A3BA4"/>
    <w:rsid w:val="349D2033"/>
    <w:rsid w:val="34AB00F6"/>
    <w:rsid w:val="34AB4F22"/>
    <w:rsid w:val="34BF5E74"/>
    <w:rsid w:val="34D64654"/>
    <w:rsid w:val="3524254D"/>
    <w:rsid w:val="35AF2F3A"/>
    <w:rsid w:val="35C94004"/>
    <w:rsid w:val="361C77CB"/>
    <w:rsid w:val="36203A46"/>
    <w:rsid w:val="36272DCF"/>
    <w:rsid w:val="362D2308"/>
    <w:rsid w:val="3640288A"/>
    <w:rsid w:val="368D6681"/>
    <w:rsid w:val="36E17279"/>
    <w:rsid w:val="372A204B"/>
    <w:rsid w:val="37994F86"/>
    <w:rsid w:val="37B4690C"/>
    <w:rsid w:val="37C52EE0"/>
    <w:rsid w:val="37EB36C4"/>
    <w:rsid w:val="38080215"/>
    <w:rsid w:val="380B1AC9"/>
    <w:rsid w:val="382563C7"/>
    <w:rsid w:val="3832671F"/>
    <w:rsid w:val="3838185E"/>
    <w:rsid w:val="384A0F7C"/>
    <w:rsid w:val="388A0841"/>
    <w:rsid w:val="389F1247"/>
    <w:rsid w:val="38DB3F26"/>
    <w:rsid w:val="38E33B21"/>
    <w:rsid w:val="392213F1"/>
    <w:rsid w:val="395077F0"/>
    <w:rsid w:val="397200C0"/>
    <w:rsid w:val="3977253A"/>
    <w:rsid w:val="397F146D"/>
    <w:rsid w:val="3994237E"/>
    <w:rsid w:val="39A41479"/>
    <w:rsid w:val="39CA6372"/>
    <w:rsid w:val="39D42F61"/>
    <w:rsid w:val="39F52BBB"/>
    <w:rsid w:val="3A25387D"/>
    <w:rsid w:val="3A904555"/>
    <w:rsid w:val="3A936424"/>
    <w:rsid w:val="3AA5567A"/>
    <w:rsid w:val="3AB17F39"/>
    <w:rsid w:val="3AB56E0E"/>
    <w:rsid w:val="3ADA260F"/>
    <w:rsid w:val="3B0875A8"/>
    <w:rsid w:val="3B1E2AD4"/>
    <w:rsid w:val="3B8A1AFA"/>
    <w:rsid w:val="3BDB4034"/>
    <w:rsid w:val="3C1A47B3"/>
    <w:rsid w:val="3C4151FD"/>
    <w:rsid w:val="3C662B27"/>
    <w:rsid w:val="3CE609A9"/>
    <w:rsid w:val="3CF94FF9"/>
    <w:rsid w:val="3D0D4062"/>
    <w:rsid w:val="3D3C14BA"/>
    <w:rsid w:val="3D4846F5"/>
    <w:rsid w:val="3D622DCF"/>
    <w:rsid w:val="3D651B10"/>
    <w:rsid w:val="3D97069F"/>
    <w:rsid w:val="3DE4134A"/>
    <w:rsid w:val="3DFF76B9"/>
    <w:rsid w:val="3E130551"/>
    <w:rsid w:val="3E347C48"/>
    <w:rsid w:val="3EAE71F2"/>
    <w:rsid w:val="3EB63546"/>
    <w:rsid w:val="3EBF1C19"/>
    <w:rsid w:val="3EDA112C"/>
    <w:rsid w:val="3F2F49DC"/>
    <w:rsid w:val="3F3C090C"/>
    <w:rsid w:val="3F442945"/>
    <w:rsid w:val="3F4A5017"/>
    <w:rsid w:val="3F7E27E2"/>
    <w:rsid w:val="3F9F6207"/>
    <w:rsid w:val="3FDB2390"/>
    <w:rsid w:val="3FE96941"/>
    <w:rsid w:val="3FF81320"/>
    <w:rsid w:val="40200E8D"/>
    <w:rsid w:val="40210A98"/>
    <w:rsid w:val="4063109C"/>
    <w:rsid w:val="406E430C"/>
    <w:rsid w:val="408A5A53"/>
    <w:rsid w:val="4094020B"/>
    <w:rsid w:val="40A55546"/>
    <w:rsid w:val="40AA40FF"/>
    <w:rsid w:val="40FC6BFB"/>
    <w:rsid w:val="41295026"/>
    <w:rsid w:val="41685545"/>
    <w:rsid w:val="418D5B31"/>
    <w:rsid w:val="41A2496E"/>
    <w:rsid w:val="41CF487F"/>
    <w:rsid w:val="41DD49A0"/>
    <w:rsid w:val="420F4C19"/>
    <w:rsid w:val="4212685F"/>
    <w:rsid w:val="4271114C"/>
    <w:rsid w:val="42DA5A81"/>
    <w:rsid w:val="42EE608A"/>
    <w:rsid w:val="43B734BB"/>
    <w:rsid w:val="43C474DF"/>
    <w:rsid w:val="43EB0BC6"/>
    <w:rsid w:val="442E4907"/>
    <w:rsid w:val="445D346B"/>
    <w:rsid w:val="449378AD"/>
    <w:rsid w:val="44FB2E63"/>
    <w:rsid w:val="45136DDE"/>
    <w:rsid w:val="451E605E"/>
    <w:rsid w:val="452B33FF"/>
    <w:rsid w:val="45A31E69"/>
    <w:rsid w:val="461D64BE"/>
    <w:rsid w:val="467C599A"/>
    <w:rsid w:val="46AF2092"/>
    <w:rsid w:val="47083695"/>
    <w:rsid w:val="4760077B"/>
    <w:rsid w:val="479445B2"/>
    <w:rsid w:val="47A23A66"/>
    <w:rsid w:val="47A44642"/>
    <w:rsid w:val="47BC4A5E"/>
    <w:rsid w:val="47F866AA"/>
    <w:rsid w:val="47FE67F6"/>
    <w:rsid w:val="4917106F"/>
    <w:rsid w:val="498C15B9"/>
    <w:rsid w:val="499C1EB2"/>
    <w:rsid w:val="49AA3180"/>
    <w:rsid w:val="4A123A9E"/>
    <w:rsid w:val="4A1914E6"/>
    <w:rsid w:val="4A192C61"/>
    <w:rsid w:val="4A2C2C73"/>
    <w:rsid w:val="4A347A18"/>
    <w:rsid w:val="4A7C087B"/>
    <w:rsid w:val="4A8463D3"/>
    <w:rsid w:val="4AA45BE1"/>
    <w:rsid w:val="4AA65B3B"/>
    <w:rsid w:val="4AFC74DF"/>
    <w:rsid w:val="4B464FA0"/>
    <w:rsid w:val="4B833213"/>
    <w:rsid w:val="4C0412E8"/>
    <w:rsid w:val="4C377209"/>
    <w:rsid w:val="4C3C1AA8"/>
    <w:rsid w:val="4C8463EE"/>
    <w:rsid w:val="4C913022"/>
    <w:rsid w:val="4CC06BFB"/>
    <w:rsid w:val="4D4F113F"/>
    <w:rsid w:val="4DA66A53"/>
    <w:rsid w:val="4DDA1A4C"/>
    <w:rsid w:val="4DE87042"/>
    <w:rsid w:val="4E1A5C09"/>
    <w:rsid w:val="4E2F2359"/>
    <w:rsid w:val="4E380CCC"/>
    <w:rsid w:val="4E431849"/>
    <w:rsid w:val="4EBB5959"/>
    <w:rsid w:val="4EF14F49"/>
    <w:rsid w:val="4EF31D3C"/>
    <w:rsid w:val="4EF6050D"/>
    <w:rsid w:val="4F1A59BF"/>
    <w:rsid w:val="50123891"/>
    <w:rsid w:val="50235823"/>
    <w:rsid w:val="502A4A4C"/>
    <w:rsid w:val="507A0ADC"/>
    <w:rsid w:val="50D83106"/>
    <w:rsid w:val="510C7191"/>
    <w:rsid w:val="51144523"/>
    <w:rsid w:val="51652482"/>
    <w:rsid w:val="51884B5E"/>
    <w:rsid w:val="518D3779"/>
    <w:rsid w:val="519B7A70"/>
    <w:rsid w:val="51D050D1"/>
    <w:rsid w:val="51D7211E"/>
    <w:rsid w:val="51EC2ECD"/>
    <w:rsid w:val="52505661"/>
    <w:rsid w:val="5257610A"/>
    <w:rsid w:val="526E5CB5"/>
    <w:rsid w:val="52863F1B"/>
    <w:rsid w:val="52A9427B"/>
    <w:rsid w:val="53157900"/>
    <w:rsid w:val="53865274"/>
    <w:rsid w:val="539D6182"/>
    <w:rsid w:val="54272FB7"/>
    <w:rsid w:val="542E1C7D"/>
    <w:rsid w:val="5430071A"/>
    <w:rsid w:val="545E55AC"/>
    <w:rsid w:val="54683D67"/>
    <w:rsid w:val="547503CA"/>
    <w:rsid w:val="54A21BB2"/>
    <w:rsid w:val="54A32459"/>
    <w:rsid w:val="54C254CA"/>
    <w:rsid w:val="54FB0113"/>
    <w:rsid w:val="54FC1185"/>
    <w:rsid w:val="55A8540D"/>
    <w:rsid w:val="55B95A64"/>
    <w:rsid w:val="55DD2479"/>
    <w:rsid w:val="55FF5737"/>
    <w:rsid w:val="56022458"/>
    <w:rsid w:val="561A5747"/>
    <w:rsid w:val="561D267A"/>
    <w:rsid w:val="561E51C2"/>
    <w:rsid w:val="56400CAD"/>
    <w:rsid w:val="56797881"/>
    <w:rsid w:val="56CC7D61"/>
    <w:rsid w:val="575710A5"/>
    <w:rsid w:val="57F7496D"/>
    <w:rsid w:val="58453A62"/>
    <w:rsid w:val="585B0093"/>
    <w:rsid w:val="58D858C7"/>
    <w:rsid w:val="59186B24"/>
    <w:rsid w:val="592C2178"/>
    <w:rsid w:val="593E3AF5"/>
    <w:rsid w:val="5980115E"/>
    <w:rsid w:val="59B3121D"/>
    <w:rsid w:val="59B40DDE"/>
    <w:rsid w:val="5A4A50C6"/>
    <w:rsid w:val="5A764AEA"/>
    <w:rsid w:val="5A7C6794"/>
    <w:rsid w:val="5ACF0B14"/>
    <w:rsid w:val="5AD97D44"/>
    <w:rsid w:val="5AFE2B3E"/>
    <w:rsid w:val="5B22024B"/>
    <w:rsid w:val="5B3D5CBB"/>
    <w:rsid w:val="5B536CD3"/>
    <w:rsid w:val="5B835103"/>
    <w:rsid w:val="5BAF2355"/>
    <w:rsid w:val="5BF60B78"/>
    <w:rsid w:val="5C0A3D46"/>
    <w:rsid w:val="5C125B4F"/>
    <w:rsid w:val="5C1668CF"/>
    <w:rsid w:val="5C2448DF"/>
    <w:rsid w:val="5C281A1F"/>
    <w:rsid w:val="5C7E749C"/>
    <w:rsid w:val="5C800C68"/>
    <w:rsid w:val="5C8959ED"/>
    <w:rsid w:val="5D05202B"/>
    <w:rsid w:val="5DB27F4B"/>
    <w:rsid w:val="5DC14F10"/>
    <w:rsid w:val="5DF8057A"/>
    <w:rsid w:val="5E052F60"/>
    <w:rsid w:val="5E484D06"/>
    <w:rsid w:val="5E995CB6"/>
    <w:rsid w:val="5F484E7F"/>
    <w:rsid w:val="5F4B4928"/>
    <w:rsid w:val="5F6C567D"/>
    <w:rsid w:val="5F6D1766"/>
    <w:rsid w:val="5FA06C93"/>
    <w:rsid w:val="60730CCD"/>
    <w:rsid w:val="60787DEF"/>
    <w:rsid w:val="60B97D7B"/>
    <w:rsid w:val="60C471C8"/>
    <w:rsid w:val="60C74540"/>
    <w:rsid w:val="60F0127D"/>
    <w:rsid w:val="610229C7"/>
    <w:rsid w:val="61067FA0"/>
    <w:rsid w:val="61575DB9"/>
    <w:rsid w:val="615D62A4"/>
    <w:rsid w:val="61A9603A"/>
    <w:rsid w:val="62282029"/>
    <w:rsid w:val="622B7960"/>
    <w:rsid w:val="624D13D2"/>
    <w:rsid w:val="624D3262"/>
    <w:rsid w:val="62952C26"/>
    <w:rsid w:val="62E03330"/>
    <w:rsid w:val="630B34C9"/>
    <w:rsid w:val="63661CC6"/>
    <w:rsid w:val="639844F4"/>
    <w:rsid w:val="63D30286"/>
    <w:rsid w:val="640C4D66"/>
    <w:rsid w:val="643D6AEA"/>
    <w:rsid w:val="644704AA"/>
    <w:rsid w:val="64512008"/>
    <w:rsid w:val="64836A7E"/>
    <w:rsid w:val="64AA20AF"/>
    <w:rsid w:val="64F37D8E"/>
    <w:rsid w:val="65177A81"/>
    <w:rsid w:val="651D7D2C"/>
    <w:rsid w:val="652D650D"/>
    <w:rsid w:val="65344221"/>
    <w:rsid w:val="65593354"/>
    <w:rsid w:val="658339DD"/>
    <w:rsid w:val="658C1862"/>
    <w:rsid w:val="65912DB1"/>
    <w:rsid w:val="65AD0B25"/>
    <w:rsid w:val="65C014DD"/>
    <w:rsid w:val="66334E81"/>
    <w:rsid w:val="66693D7A"/>
    <w:rsid w:val="66932504"/>
    <w:rsid w:val="669435AE"/>
    <w:rsid w:val="66E64ED3"/>
    <w:rsid w:val="66EF434C"/>
    <w:rsid w:val="67085112"/>
    <w:rsid w:val="6716631D"/>
    <w:rsid w:val="6727355B"/>
    <w:rsid w:val="674B1804"/>
    <w:rsid w:val="677331E4"/>
    <w:rsid w:val="677B7505"/>
    <w:rsid w:val="688C494F"/>
    <w:rsid w:val="68B34444"/>
    <w:rsid w:val="68E52730"/>
    <w:rsid w:val="69013A3D"/>
    <w:rsid w:val="69031495"/>
    <w:rsid w:val="697D10D3"/>
    <w:rsid w:val="69882C1F"/>
    <w:rsid w:val="6A102982"/>
    <w:rsid w:val="6A3645BE"/>
    <w:rsid w:val="6A6E48FE"/>
    <w:rsid w:val="6A9937FB"/>
    <w:rsid w:val="6B0E6819"/>
    <w:rsid w:val="6B815528"/>
    <w:rsid w:val="6BD85097"/>
    <w:rsid w:val="6C2F2D0A"/>
    <w:rsid w:val="6C4E7790"/>
    <w:rsid w:val="6C913258"/>
    <w:rsid w:val="6CA721B4"/>
    <w:rsid w:val="6CE14C19"/>
    <w:rsid w:val="6D1D5ED2"/>
    <w:rsid w:val="6D6D7514"/>
    <w:rsid w:val="6D7B5101"/>
    <w:rsid w:val="6D7E20B6"/>
    <w:rsid w:val="6DC740A8"/>
    <w:rsid w:val="6E9D4317"/>
    <w:rsid w:val="6EA43E65"/>
    <w:rsid w:val="6ED215D0"/>
    <w:rsid w:val="6F11121C"/>
    <w:rsid w:val="6FD36A45"/>
    <w:rsid w:val="70281C68"/>
    <w:rsid w:val="703377EA"/>
    <w:rsid w:val="70A21D6E"/>
    <w:rsid w:val="70B10776"/>
    <w:rsid w:val="7114562E"/>
    <w:rsid w:val="71CE23F9"/>
    <w:rsid w:val="72253032"/>
    <w:rsid w:val="725E57AC"/>
    <w:rsid w:val="726D1F0A"/>
    <w:rsid w:val="72B339D7"/>
    <w:rsid w:val="736F36E4"/>
    <w:rsid w:val="73BD7D1D"/>
    <w:rsid w:val="73DF4264"/>
    <w:rsid w:val="740B0077"/>
    <w:rsid w:val="741D46A8"/>
    <w:rsid w:val="745E480C"/>
    <w:rsid w:val="74741F55"/>
    <w:rsid w:val="74816CD1"/>
    <w:rsid w:val="748976C1"/>
    <w:rsid w:val="74BE503E"/>
    <w:rsid w:val="74D4090E"/>
    <w:rsid w:val="7514080C"/>
    <w:rsid w:val="751C1E37"/>
    <w:rsid w:val="75325822"/>
    <w:rsid w:val="754001E3"/>
    <w:rsid w:val="757310D2"/>
    <w:rsid w:val="75936189"/>
    <w:rsid w:val="75A03CD1"/>
    <w:rsid w:val="75B37F5B"/>
    <w:rsid w:val="75D97917"/>
    <w:rsid w:val="76134F53"/>
    <w:rsid w:val="76515436"/>
    <w:rsid w:val="766E5B1D"/>
    <w:rsid w:val="76850C11"/>
    <w:rsid w:val="769E1EB6"/>
    <w:rsid w:val="76A064D7"/>
    <w:rsid w:val="76BC26AC"/>
    <w:rsid w:val="76D95C71"/>
    <w:rsid w:val="77074DCA"/>
    <w:rsid w:val="770816F8"/>
    <w:rsid w:val="772A2634"/>
    <w:rsid w:val="772C5290"/>
    <w:rsid w:val="77385027"/>
    <w:rsid w:val="773A1F0A"/>
    <w:rsid w:val="7750651E"/>
    <w:rsid w:val="775F5DE9"/>
    <w:rsid w:val="77883EA5"/>
    <w:rsid w:val="77BE4B43"/>
    <w:rsid w:val="781675E9"/>
    <w:rsid w:val="786F2DF0"/>
    <w:rsid w:val="78710105"/>
    <w:rsid w:val="78F7216A"/>
    <w:rsid w:val="78F85C2A"/>
    <w:rsid w:val="790F01DA"/>
    <w:rsid w:val="79211F14"/>
    <w:rsid w:val="796B05A5"/>
    <w:rsid w:val="79775F17"/>
    <w:rsid w:val="79793915"/>
    <w:rsid w:val="79A43FE1"/>
    <w:rsid w:val="79B57CC2"/>
    <w:rsid w:val="79F70A30"/>
    <w:rsid w:val="79FF2965"/>
    <w:rsid w:val="7A3913E2"/>
    <w:rsid w:val="7A721D3D"/>
    <w:rsid w:val="7A90626B"/>
    <w:rsid w:val="7ADD7225"/>
    <w:rsid w:val="7B0E5AAD"/>
    <w:rsid w:val="7B9D24D3"/>
    <w:rsid w:val="7B9F5675"/>
    <w:rsid w:val="7BD132F1"/>
    <w:rsid w:val="7C2F6A6C"/>
    <w:rsid w:val="7C443644"/>
    <w:rsid w:val="7C677BE9"/>
    <w:rsid w:val="7C81697F"/>
    <w:rsid w:val="7C883222"/>
    <w:rsid w:val="7C936CCC"/>
    <w:rsid w:val="7D170593"/>
    <w:rsid w:val="7D4F5F80"/>
    <w:rsid w:val="7D5354FA"/>
    <w:rsid w:val="7EAD764E"/>
    <w:rsid w:val="7EB47327"/>
    <w:rsid w:val="7EB57BDC"/>
    <w:rsid w:val="7EB718A7"/>
    <w:rsid w:val="7ECB089F"/>
    <w:rsid w:val="7F0511FB"/>
    <w:rsid w:val="7F387CBE"/>
    <w:rsid w:val="7F7C77CC"/>
    <w:rsid w:val="7FE55DFA"/>
    <w:rsid w:val="7FF17E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124"/>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154"/>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6">
    <w:name w:val="heading 3"/>
    <w:basedOn w:val="1"/>
    <w:next w:val="1"/>
    <w:link w:val="104"/>
    <w:qFormat/>
    <w:uiPriority w:val="0"/>
    <w:pPr>
      <w:keepNext/>
      <w:keepLines/>
      <w:widowControl/>
      <w:numPr>
        <w:ilvl w:val="2"/>
        <w:numId w:val="2"/>
      </w:numPr>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90"/>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129"/>
    <w:qFormat/>
    <w:uiPriority w:val="0"/>
    <w:pPr>
      <w:keepNext/>
      <w:keepLines/>
      <w:spacing w:before="280" w:after="290" w:line="376" w:lineRule="auto"/>
      <w:outlineLvl w:val="4"/>
    </w:pPr>
    <w:rPr>
      <w:rFonts w:ascii="Times New Roman" w:hAnsi="Times New Roman" w:eastAsia="??"/>
      <w:b/>
      <w:bCs/>
      <w:sz w:val="28"/>
      <w:szCs w:val="28"/>
    </w:rPr>
  </w:style>
  <w:style w:type="paragraph" w:styleId="9">
    <w:name w:val="heading 6"/>
    <w:basedOn w:val="8"/>
    <w:next w:val="1"/>
    <w:link w:val="86"/>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0">
    <w:name w:val="heading 7"/>
    <w:basedOn w:val="1"/>
    <w:next w:val="1"/>
    <w:link w:val="128"/>
    <w:qFormat/>
    <w:uiPriority w:val="0"/>
    <w:pPr>
      <w:keepNext/>
      <w:keepLines/>
      <w:widowControl/>
      <w:numPr>
        <w:ilvl w:val="6"/>
        <w:numId w:val="2"/>
      </w:numPr>
      <w:spacing w:before="240" w:after="64" w:line="319" w:lineRule="auto"/>
      <w:jc w:val="left"/>
      <w:outlineLvl w:val="6"/>
    </w:pPr>
    <w:rPr>
      <w:rFonts w:ascii="Times New Roman" w:hAnsi="Times New Roman" w:eastAsia="??"/>
      <w:b/>
      <w:bCs/>
      <w:kern w:val="0"/>
      <w:sz w:val="24"/>
      <w:szCs w:val="28"/>
    </w:rPr>
  </w:style>
  <w:style w:type="paragraph" w:styleId="11">
    <w:name w:val="heading 8"/>
    <w:basedOn w:val="1"/>
    <w:next w:val="1"/>
    <w:link w:val="148"/>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113"/>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semiHidden/>
    <w:uiPriority w:val="0"/>
    <w:rPr>
      <w:rFonts w:ascii="??_GB2312" w:hAnsi="??_GB2312" w:eastAsia="??_GB2312" w:cs="宋体"/>
      <w:b/>
      <w:sz w:val="32"/>
      <w:szCs w:val="32"/>
    </w:rPr>
  </w:style>
  <w:style w:type="table" w:default="1" w:styleId="76">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6"/>
      <w:tblCellMar>
        <w:top w:w="0" w:type="dxa"/>
        <w:left w:w="108" w:type="dxa"/>
        <w:bottom w:w="0" w:type="dxa"/>
        <w:right w:w="108" w:type="dxa"/>
      </w:tblCellMar>
    </w:tblPr>
  </w:style>
  <w:style w:type="paragraph" w:styleId="2">
    <w:name w:val="Body Text Indent"/>
    <w:basedOn w:val="1"/>
    <w:link w:val="115"/>
    <w:uiPriority w:val="0"/>
    <w:pPr>
      <w:spacing w:line="480" w:lineRule="atLeast"/>
      <w:ind w:firstLine="570"/>
    </w:pPr>
    <w:rPr>
      <w:rFonts w:ascii="??" w:hAnsi="??" w:eastAsia="??"/>
      <w:sz w:val="28"/>
      <w:szCs w:val="28"/>
    </w:rPr>
  </w:style>
  <w:style w:type="paragraph" w:styleId="3">
    <w:name w:val="macro"/>
    <w:link w:val="178"/>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sz w:val="18"/>
      <w:szCs w:val="18"/>
    </w:rPr>
  </w:style>
  <w:style w:type="paragraph" w:styleId="14">
    <w:name w:val="List Number 2"/>
    <w:basedOn w:val="1"/>
    <w:uiPriority w:val="0"/>
    <w:pPr>
      <w:numPr>
        <w:ilvl w:val="0"/>
        <w:numId w:val="3"/>
      </w:numPr>
      <w:spacing w:line="360" w:lineRule="auto"/>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uiPriority w:val="0"/>
    <w:pPr>
      <w:spacing w:line="360" w:lineRule="auto"/>
      <w:ind w:left="1400" w:leftChars="1400"/>
    </w:pPr>
    <w:rPr>
      <w:rFonts w:eastAsia="楷体_GB2312"/>
      <w:sz w:val="24"/>
    </w:rPr>
  </w:style>
  <w:style w:type="paragraph" w:styleId="18">
    <w:name w:val="E-mail Signature"/>
    <w:basedOn w:val="1"/>
    <w:link w:val="87"/>
    <w:uiPriority w:val="0"/>
    <w:pPr>
      <w:spacing w:line="360" w:lineRule="auto"/>
    </w:pPr>
    <w:rPr>
      <w:rFonts w:ascii="Times New Roman" w:hAnsi="Times New Roman" w:eastAsia="楷体_GB2312"/>
      <w:sz w:val="24"/>
    </w:rPr>
  </w:style>
  <w:style w:type="paragraph" w:styleId="19">
    <w:name w:val="List Number"/>
    <w:basedOn w:val="1"/>
    <w:uiPriority w:val="0"/>
    <w:pPr>
      <w:tabs>
        <w:tab w:val="left" w:pos="360"/>
      </w:tabs>
      <w:spacing w:line="360" w:lineRule="auto"/>
      <w:ind w:left="360" w:hanging="360" w:hangingChars="200"/>
    </w:pPr>
    <w:rPr>
      <w:rFonts w:eastAsia="楷体_GB2312"/>
      <w:sz w:val="24"/>
    </w:rPr>
  </w:style>
  <w:style w:type="paragraph" w:styleId="20">
    <w:name w:val="Normal Indent"/>
    <w:basedOn w:val="1"/>
    <w:link w:val="151"/>
    <w:uiPriority w:val="0"/>
    <w:pPr>
      <w:widowControl/>
      <w:ind w:firstLine="420"/>
      <w:jc w:val="left"/>
    </w:pPr>
    <w:rPr>
      <w:rFonts w:ascii="Times New Roman" w:hAnsi="Times New Roman"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eastAsia="楷体_GB2312"/>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uiPriority w:val="0"/>
    <w:pPr>
      <w:shd w:val="clear" w:color="auto" w:fill="000080"/>
    </w:pPr>
    <w:rPr>
      <w:rFonts w:eastAsia="??"/>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105"/>
    <w:uiPriority w:val="0"/>
    <w:pPr>
      <w:jc w:val="left"/>
    </w:pPr>
    <w:rPr>
      <w:rFonts w:ascii="Times New Roman" w:hAnsi="Times New Roman" w:cs="Lucida Sans"/>
      <w:szCs w:val="20"/>
    </w:rPr>
  </w:style>
  <w:style w:type="paragraph" w:styleId="27">
    <w:name w:val="index 6"/>
    <w:basedOn w:val="1"/>
    <w:next w:val="1"/>
    <w:uiPriority w:val="0"/>
    <w:pPr>
      <w:spacing w:line="360" w:lineRule="auto"/>
      <w:ind w:left="1000" w:leftChars="1000"/>
    </w:pPr>
    <w:rPr>
      <w:rFonts w:eastAsia="楷体_GB2312"/>
      <w:sz w:val="24"/>
    </w:rPr>
  </w:style>
  <w:style w:type="paragraph" w:styleId="28">
    <w:name w:val="Salutation"/>
    <w:basedOn w:val="1"/>
    <w:next w:val="1"/>
    <w:link w:val="97"/>
    <w:uiPriority w:val="0"/>
    <w:rPr>
      <w:rFonts w:ascii="仿宋_GB2312" w:hAnsi="Times New Roman" w:eastAsia="仿宋_GB2312"/>
      <w:sz w:val="28"/>
      <w:szCs w:val="20"/>
    </w:rPr>
  </w:style>
  <w:style w:type="paragraph" w:styleId="29">
    <w:name w:val="Body Text 3"/>
    <w:basedOn w:val="1"/>
    <w:link w:val="106"/>
    <w:uiPriority w:val="0"/>
    <w:pPr>
      <w:jc w:val="center"/>
    </w:pPr>
    <w:rPr>
      <w:rFonts w:ascii="Times New Roman" w:hAnsi="Times New Roman"/>
      <w:szCs w:val="20"/>
    </w:rPr>
  </w:style>
  <w:style w:type="paragraph" w:styleId="30">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uiPriority w:val="0"/>
    <w:rPr>
      <w:rFonts w:eastAsia="??"/>
      <w:sz w:val="24"/>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link w:val="188"/>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94"/>
    <w:uiPriority w:val="0"/>
    <w:pPr>
      <w:adjustRightInd w:val="0"/>
      <w:jc w:val="right"/>
      <w:textAlignment w:val="baseline"/>
    </w:pPr>
    <w:rPr>
      <w:rFonts w:ascii="Times New Roman" w:hAnsi="Times New Roman" w:eastAsia="??_GB2312"/>
      <w:b/>
      <w:kern w:val="0"/>
      <w:sz w:val="28"/>
      <w:szCs w:val="28"/>
    </w:rPr>
  </w:style>
  <w:style w:type="paragraph" w:styleId="46">
    <w:name w:val="Body Text Indent 2"/>
    <w:basedOn w:val="1"/>
    <w:link w:val="145"/>
    <w:uiPriority w:val="0"/>
    <w:pPr>
      <w:spacing w:line="520" w:lineRule="exact"/>
      <w:ind w:firstLine="303" w:firstLineChars="303"/>
    </w:pPr>
    <w:rPr>
      <w:rFonts w:ascii="??" w:hAnsi="??" w:eastAsia="??" w:cs="宋体"/>
      <w:sz w:val="28"/>
      <w:szCs w:val="28"/>
    </w:rPr>
  </w:style>
  <w:style w:type="paragraph" w:styleId="47">
    <w:name w:val="endnote text"/>
    <w:basedOn w:val="1"/>
    <w:link w:val="95"/>
    <w:uiPriority w:val="0"/>
    <w:pPr>
      <w:snapToGrid w:val="0"/>
      <w:spacing w:line="360" w:lineRule="auto"/>
      <w:jc w:val="left"/>
    </w:pPr>
    <w:rPr>
      <w:rFonts w:ascii="Times New Roman" w:hAnsi="Times New Roman" w:eastAsia="楷体_GB2312"/>
      <w:sz w:val="24"/>
    </w:rPr>
  </w:style>
  <w:style w:type="paragraph" w:styleId="48">
    <w:name w:val="List Continue 5"/>
    <w:basedOn w:val="1"/>
    <w:uiPriority w:val="0"/>
    <w:pPr>
      <w:spacing w:after="120" w:line="360" w:lineRule="auto"/>
      <w:ind w:left="2100" w:leftChars="1000"/>
    </w:pPr>
    <w:rPr>
      <w:rFonts w:eastAsia="楷体_GB2312"/>
      <w:sz w:val="24"/>
    </w:rPr>
  </w:style>
  <w:style w:type="paragraph" w:styleId="49">
    <w:name w:val="Balloon Text"/>
    <w:basedOn w:val="1"/>
    <w:link w:val="160"/>
    <w:uiPriority w:val="0"/>
    <w:rPr>
      <w:rFonts w:ascii="Times New Roman" w:hAnsi="Times New Roman" w:eastAsia="??"/>
      <w:sz w:val="18"/>
      <w:szCs w:val="18"/>
    </w:rPr>
  </w:style>
  <w:style w:type="paragraph" w:styleId="50">
    <w:name w:val="footer"/>
    <w:basedOn w:val="1"/>
    <w:link w:val="189"/>
    <w:uiPriority w:val="0"/>
    <w:pPr>
      <w:tabs>
        <w:tab w:val="center" w:pos="4153"/>
        <w:tab w:val="right" w:pos="8306"/>
      </w:tabs>
      <w:snapToGrid w:val="0"/>
      <w:jc w:val="left"/>
    </w:pPr>
    <w:rPr>
      <w:rFonts w:ascii="Times New Roman" w:hAnsi="Times New Roman" w:eastAsia="??"/>
      <w:sz w:val="18"/>
      <w:szCs w:val="28"/>
    </w:rPr>
  </w:style>
  <w:style w:type="paragraph" w:styleId="51">
    <w:name w:val="header"/>
    <w:basedOn w:val="1"/>
    <w:link w:val="179"/>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2">
    <w:name w:val="Signature"/>
    <w:basedOn w:val="1"/>
    <w:link w:val="164"/>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3">
    <w:name w:val="toc 1"/>
    <w:basedOn w:val="1"/>
    <w:next w:val="1"/>
    <w:uiPriority w:val="39"/>
    <w:pPr>
      <w:spacing w:before="120" w:after="120"/>
      <w:jc w:val="left"/>
    </w:pPr>
    <w:rPr>
      <w:b/>
      <w:bCs/>
      <w:caps/>
      <w:sz w:val="20"/>
      <w:szCs w:val="20"/>
    </w:rPr>
  </w:style>
  <w:style w:type="paragraph" w:styleId="54">
    <w:name w:val="List Continue 4"/>
    <w:basedOn w:val="1"/>
    <w:uiPriority w:val="0"/>
    <w:pPr>
      <w:spacing w:after="120" w:line="360" w:lineRule="auto"/>
      <w:ind w:left="1680" w:leftChars="800"/>
    </w:pPr>
    <w:rPr>
      <w:rFonts w:eastAsia="楷体_GB2312"/>
      <w:sz w:val="24"/>
    </w:rPr>
  </w:style>
  <w:style w:type="paragraph" w:styleId="55">
    <w:name w:val="toc 4"/>
    <w:basedOn w:val="1"/>
    <w:next w:val="1"/>
    <w:uiPriority w:val="0"/>
    <w:pPr>
      <w:ind w:left="630"/>
      <w:jc w:val="left"/>
    </w:pPr>
    <w:rPr>
      <w:sz w:val="18"/>
      <w:szCs w:val="18"/>
    </w:rPr>
  </w:style>
  <w:style w:type="paragraph" w:styleId="56">
    <w:name w:val="index heading"/>
    <w:basedOn w:val="1"/>
    <w:next w:val="57"/>
    <w:uiPriority w:val="0"/>
    <w:pPr>
      <w:spacing w:line="360" w:lineRule="auto"/>
    </w:pPr>
    <w:rPr>
      <w:rFonts w:ascii="Arial" w:hAnsi="Arial" w:eastAsia="楷体_GB2312" w:cs="Arial"/>
      <w:b/>
      <w:bCs/>
      <w:sz w:val="24"/>
    </w:rPr>
  </w:style>
  <w:style w:type="paragraph" w:styleId="57">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4"/>
    <w:uiPriority w:val="0"/>
    <w:pPr>
      <w:snapToGrid w:val="0"/>
      <w:spacing w:line="360" w:lineRule="auto"/>
      <w:jc w:val="left"/>
    </w:pPr>
    <w:rPr>
      <w:rFonts w:ascii="Times New Roman" w:hAnsi="Times New Roman" w:eastAsia="楷体_GB2312"/>
      <w:sz w:val="18"/>
      <w:szCs w:val="18"/>
    </w:rPr>
  </w:style>
  <w:style w:type="paragraph" w:styleId="60">
    <w:name w:val="toc 6"/>
    <w:basedOn w:val="1"/>
    <w:next w:val="1"/>
    <w:uiPriority w:val="0"/>
    <w:pPr>
      <w:ind w:left="1050"/>
      <w:jc w:val="left"/>
    </w:pPr>
    <w:rPr>
      <w:sz w:val="18"/>
      <w:szCs w:val="18"/>
    </w:rPr>
  </w:style>
  <w:style w:type="paragraph" w:styleId="61">
    <w:name w:val="Body Text Indent 3"/>
    <w:basedOn w:val="1"/>
    <w:link w:val="121"/>
    <w:uiPriority w:val="0"/>
    <w:pPr>
      <w:spacing w:line="520" w:lineRule="exact"/>
      <w:ind w:firstLine="547"/>
    </w:pPr>
    <w:rPr>
      <w:rFonts w:ascii="Times New Roman" w:hAnsi="Times New Roman" w:eastAsia="??"/>
      <w:sz w:val="28"/>
      <w:szCs w:val="28"/>
    </w:rPr>
  </w:style>
  <w:style w:type="paragraph" w:styleId="62">
    <w:name w:val="index 7"/>
    <w:basedOn w:val="1"/>
    <w:next w:val="1"/>
    <w:uiPriority w:val="0"/>
    <w:pPr>
      <w:spacing w:line="360" w:lineRule="auto"/>
      <w:ind w:left="1200" w:leftChars="1200"/>
    </w:pPr>
    <w:rPr>
      <w:rFonts w:eastAsia="楷体_GB2312"/>
      <w:sz w:val="24"/>
    </w:rPr>
  </w:style>
  <w:style w:type="paragraph" w:styleId="63">
    <w:name w:val="index 9"/>
    <w:basedOn w:val="1"/>
    <w:next w:val="1"/>
    <w:uiPriority w:val="0"/>
    <w:pPr>
      <w:spacing w:line="360" w:lineRule="auto"/>
      <w:ind w:left="1600" w:leftChars="1600"/>
    </w:pPr>
    <w:rPr>
      <w:rFonts w:eastAsia="楷体_GB2312"/>
      <w:sz w:val="24"/>
    </w:rPr>
  </w:style>
  <w:style w:type="paragraph" w:styleId="64">
    <w:name w:val="table of figures"/>
    <w:basedOn w:val="1"/>
    <w:next w:val="1"/>
    <w:uiPriority w:val="0"/>
    <w:pPr>
      <w:ind w:left="560" w:hanging="560"/>
      <w:jc w:val="left"/>
    </w:pPr>
    <w:rPr>
      <w:rFonts w:ascii="Calibri" w:hAnsi="Calibri" w:eastAsia="??" w:cs="宋体"/>
      <w:smallCaps/>
      <w:sz w:val="20"/>
      <w:szCs w:val="28"/>
    </w:rPr>
  </w:style>
  <w:style w:type="paragraph" w:styleId="65">
    <w:name w:val="toc 2"/>
    <w:basedOn w:val="1"/>
    <w:next w:val="1"/>
    <w:uiPriority w:val="39"/>
    <w:pPr>
      <w:ind w:left="210"/>
      <w:jc w:val="left"/>
    </w:pPr>
    <w:rPr>
      <w:smallCaps/>
      <w:sz w:val="20"/>
      <w:szCs w:val="20"/>
    </w:rPr>
  </w:style>
  <w:style w:type="paragraph" w:styleId="66">
    <w:name w:val="toc 9"/>
    <w:basedOn w:val="1"/>
    <w:next w:val="1"/>
    <w:uiPriority w:val="0"/>
    <w:pPr>
      <w:ind w:left="1680"/>
      <w:jc w:val="left"/>
    </w:pPr>
    <w:rPr>
      <w:sz w:val="18"/>
      <w:szCs w:val="18"/>
    </w:rPr>
  </w:style>
  <w:style w:type="paragraph" w:styleId="67">
    <w:name w:val="Body Text 2"/>
    <w:basedOn w:val="1"/>
    <w:link w:val="162"/>
    <w:uiPriority w:val="0"/>
    <w:pPr>
      <w:spacing w:after="120" w:line="480" w:lineRule="auto"/>
    </w:pPr>
    <w:rPr>
      <w:rFonts w:ascii="Times New Roman" w:hAnsi="Times New Roman"/>
      <w:szCs w:val="20"/>
    </w:rPr>
  </w:style>
  <w:style w:type="paragraph" w:styleId="68">
    <w:name w:val="List Continue 2"/>
    <w:basedOn w:val="1"/>
    <w:uiPriority w:val="0"/>
    <w:pPr>
      <w:spacing w:after="120" w:line="360" w:lineRule="auto"/>
      <w:ind w:left="840" w:leftChars="400"/>
    </w:pPr>
    <w:rPr>
      <w:rFonts w:eastAsia="楷体_GB2312"/>
      <w:sz w:val="24"/>
    </w:rPr>
  </w:style>
  <w:style w:type="paragraph" w:styleId="69">
    <w:name w:val="HTML Preformatted"/>
    <w:basedOn w:val="1"/>
    <w:link w:val="1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uiPriority w:val="0"/>
    <w:pPr>
      <w:spacing w:line="360" w:lineRule="auto"/>
      <w:ind w:left="200" w:leftChars="200"/>
    </w:pPr>
    <w:rPr>
      <w:rFonts w:eastAsia="楷体_GB2312"/>
      <w:sz w:val="24"/>
    </w:rPr>
  </w:style>
  <w:style w:type="paragraph" w:styleId="72">
    <w:name w:val="Title"/>
    <w:basedOn w:val="1"/>
    <w:link w:val="158"/>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lang w:val="en-GB"/>
    </w:rPr>
  </w:style>
  <w:style w:type="paragraph" w:styleId="73">
    <w:name w:val="annotation subject"/>
    <w:basedOn w:val="26"/>
    <w:next w:val="26"/>
    <w:link w:val="180"/>
    <w:uiPriority w:val="0"/>
    <w:rPr>
      <w:rFonts w:cs="Times New Roman"/>
      <w:b/>
    </w:rPr>
  </w:style>
  <w:style w:type="paragraph" w:styleId="74">
    <w:name w:val="Body Text First Indent"/>
    <w:basedOn w:val="31"/>
    <w:link w:val="116"/>
    <w:uiPriority w:val="0"/>
    <w:pPr>
      <w:autoSpaceDE w:val="0"/>
      <w:autoSpaceDN w:val="0"/>
      <w:adjustRightInd w:val="0"/>
      <w:spacing w:line="360" w:lineRule="auto"/>
      <w:ind w:firstLine="420"/>
    </w:pPr>
    <w:rPr>
      <w:rFonts w:ascii="宋体" w:hAnsi="Times New Roman" w:eastAsia="宋体"/>
      <w:szCs w:val="20"/>
      <w:lang w:val="zh-CN"/>
    </w:rPr>
  </w:style>
  <w:style w:type="paragraph" w:styleId="75">
    <w:name w:val="Body Text First Indent 2"/>
    <w:basedOn w:val="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0"/>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0"/>
    <w:rPr>
      <w:b/>
    </w:rPr>
  </w:style>
  <w:style w:type="character" w:styleId="80">
    <w:name w:val="page number"/>
    <w:uiPriority w:val="0"/>
  </w:style>
  <w:style w:type="character" w:styleId="81">
    <w:name w:val="FollowedHyperlink"/>
    <w:uiPriority w:val="0"/>
    <w:rPr>
      <w:color w:val="800080"/>
      <w:u w:val="single"/>
    </w:rPr>
  </w:style>
  <w:style w:type="character" w:styleId="82">
    <w:name w:val="Emphasis"/>
    <w:basedOn w:val="78"/>
    <w:qFormat/>
    <w:uiPriority w:val="0"/>
    <w:rPr>
      <w:b w:val="0"/>
    </w:rPr>
  </w:style>
  <w:style w:type="character" w:styleId="83">
    <w:name w:val="line number"/>
    <w:basedOn w:val="78"/>
    <w:uiPriority w:val="0"/>
  </w:style>
  <w:style w:type="character" w:styleId="84">
    <w:name w:val="Hyperlink"/>
    <w:uiPriority w:val="99"/>
    <w:rPr>
      <w:color w:val="0000FF"/>
      <w:u w:val="single"/>
    </w:rPr>
  </w:style>
  <w:style w:type="character" w:styleId="85">
    <w:name w:val="annotation reference"/>
    <w:uiPriority w:val="0"/>
    <w:rPr>
      <w:sz w:val="21"/>
    </w:rPr>
  </w:style>
  <w:style w:type="character" w:customStyle="1" w:styleId="86">
    <w:name w:val="标题 6 Char"/>
    <w:link w:val="9"/>
    <w:uiPriority w:val="0"/>
    <w:rPr>
      <w:rFonts w:ascii="Arial" w:hAnsi="Arial" w:eastAsia="??" w:cs="Arial"/>
      <w:b/>
      <w:bCs/>
      <w:sz w:val="24"/>
      <w:szCs w:val="28"/>
      <w:lang w:val="en-US" w:eastAsia="zh-CN" w:bidi="ar-SA"/>
    </w:rPr>
  </w:style>
  <w:style w:type="character" w:customStyle="1" w:styleId="87">
    <w:name w:val="电子邮件签名 Char"/>
    <w:link w:val="18"/>
    <w:uiPriority w:val="0"/>
    <w:rPr>
      <w:rFonts w:eastAsia="楷体_GB2312"/>
      <w:kern w:val="2"/>
      <w:sz w:val="24"/>
      <w:szCs w:val="24"/>
      <w:lang w:bidi="ar-SA"/>
    </w:rPr>
  </w:style>
  <w:style w:type="character" w:customStyle="1" w:styleId="8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89">
    <w:name w:val=" Char Char14"/>
    <w:uiPriority w:val="0"/>
    <w:rPr>
      <w:kern w:val="2"/>
      <w:sz w:val="21"/>
    </w:rPr>
  </w:style>
  <w:style w:type="character" w:customStyle="1" w:styleId="90">
    <w:name w:val="标题 4 Char"/>
    <w:link w:val="7"/>
    <w:uiPriority w:val="0"/>
    <w:rPr>
      <w:rFonts w:ascii="Arial" w:hAnsi="Arial" w:eastAsia="??" w:cs="Arial"/>
      <w:b/>
      <w:bCs/>
      <w:kern w:val="2"/>
      <w:sz w:val="28"/>
      <w:szCs w:val="28"/>
      <w:lang w:val="en-US" w:eastAsia="zh-CN" w:bidi="ar-SA"/>
    </w:rPr>
  </w:style>
  <w:style w:type="character" w:customStyle="1" w:styleId="91">
    <w:name w:val=" Char12"/>
    <w:semiHidden/>
    <w:uiPriority w:val="0"/>
    <w:rPr>
      <w:rFonts w:eastAsia="宋体"/>
      <w:kern w:val="2"/>
      <w:sz w:val="24"/>
      <w:szCs w:val="24"/>
      <w:lang w:val="en-US" w:eastAsia="zh-CN" w:bidi="ar-SA"/>
    </w:rPr>
  </w:style>
  <w:style w:type="character" w:customStyle="1" w:styleId="92">
    <w:name w:val="样式4 Char Char"/>
    <w:uiPriority w:val="0"/>
    <w:rPr>
      <w:rFonts w:eastAsia="宋体" w:cs="宋体"/>
      <w:color w:val="000000"/>
      <w:sz w:val="24"/>
      <w:szCs w:val="24"/>
      <w:lang w:val="en-US" w:eastAsia="zh-CN" w:bidi="ar-SA"/>
    </w:rPr>
  </w:style>
  <w:style w:type="character" w:customStyle="1" w:styleId="93">
    <w:name w:val="纯文本 Char"/>
    <w:uiPriority w:val="0"/>
    <w:rPr>
      <w:rFonts w:ascii="??" w:hAnsi="??" w:eastAsia="??" w:cs="宋体"/>
      <w:kern w:val="2"/>
      <w:sz w:val="21"/>
      <w:szCs w:val="21"/>
    </w:rPr>
  </w:style>
  <w:style w:type="character" w:customStyle="1" w:styleId="94">
    <w:name w:val="日期 Char"/>
    <w:link w:val="45"/>
    <w:uiPriority w:val="0"/>
    <w:rPr>
      <w:rFonts w:eastAsia="??_GB2312"/>
      <w:b/>
      <w:sz w:val="28"/>
      <w:szCs w:val="28"/>
      <w:lang w:val="en-US" w:eastAsia="zh-CN" w:bidi="ar-SA"/>
    </w:rPr>
  </w:style>
  <w:style w:type="character" w:customStyle="1" w:styleId="95">
    <w:name w:val="尾注文本 Char"/>
    <w:link w:val="47"/>
    <w:uiPriority w:val="0"/>
    <w:rPr>
      <w:rFonts w:eastAsia="楷体_GB2312"/>
      <w:kern w:val="2"/>
      <w:sz w:val="24"/>
      <w:szCs w:val="24"/>
      <w:lang w:bidi="ar-SA"/>
    </w:rPr>
  </w:style>
  <w:style w:type="character" w:customStyle="1" w:styleId="96">
    <w:name w:val=" Char Char15"/>
    <w:uiPriority w:val="0"/>
    <w:rPr>
      <w:rFonts w:ascii="Times New Roman" w:hAnsi="Times New Roman"/>
      <w:sz w:val="18"/>
    </w:rPr>
  </w:style>
  <w:style w:type="character" w:customStyle="1" w:styleId="97">
    <w:name w:val="称呼 Char"/>
    <w:link w:val="28"/>
    <w:uiPriority w:val="0"/>
    <w:rPr>
      <w:rFonts w:ascii="仿宋_GB2312" w:eastAsia="仿宋_GB2312"/>
      <w:kern w:val="2"/>
      <w:sz w:val="28"/>
      <w:lang w:bidi="ar-SA"/>
    </w:rPr>
  </w:style>
  <w:style w:type="character" w:customStyle="1" w:styleId="98">
    <w:name w:val="font41"/>
    <w:basedOn w:val="78"/>
    <w:qFormat/>
    <w:uiPriority w:val="0"/>
    <w:rPr>
      <w:rFonts w:hint="eastAsia" w:ascii="宋体" w:hAnsi="宋体" w:eastAsia="宋体" w:cs="宋体"/>
      <w:color w:val="000000"/>
      <w:sz w:val="20"/>
      <w:szCs w:val="20"/>
      <w:u w:val="none"/>
    </w:rPr>
  </w:style>
  <w:style w:type="character" w:customStyle="1" w:styleId="99">
    <w:name w:val="more"/>
    <w:basedOn w:val="78"/>
    <w:uiPriority w:val="0"/>
  </w:style>
  <w:style w:type="character" w:customStyle="1" w:styleId="100">
    <w:name w:val="正文1 Char"/>
    <w:uiPriority w:val="0"/>
    <w:rPr>
      <w:rFonts w:ascii="宋体" w:eastAsia="宋体"/>
      <w:snapToGrid w:val="0"/>
      <w:color w:val="000000"/>
      <w:kern w:val="28"/>
      <w:sz w:val="28"/>
      <w:lang w:val="en-US" w:eastAsia="zh-CN" w:bidi="ar-SA"/>
    </w:rPr>
  </w:style>
  <w:style w:type="character" w:customStyle="1" w:styleId="101">
    <w:name w:val="样式1 Char Char"/>
    <w:link w:val="102"/>
    <w:qFormat/>
    <w:uiPriority w:val="0"/>
    <w:rPr>
      <w:rFonts w:ascii="??" w:hAnsi="??" w:eastAsia="??" w:cs="宋体"/>
      <w:b/>
      <w:sz w:val="32"/>
      <w:szCs w:val="28"/>
    </w:rPr>
  </w:style>
  <w:style w:type="paragraph" w:customStyle="1" w:styleId="102">
    <w:name w:val="样式1"/>
    <w:basedOn w:val="4"/>
    <w:link w:val="101"/>
    <w:qFormat/>
    <w:uiPriority w:val="0"/>
    <w:pPr>
      <w:numPr>
        <w:ilvl w:val="0"/>
        <w:numId w:val="2"/>
      </w:numPr>
    </w:pPr>
    <w:rPr>
      <w:rFonts w:cs="Times New Roman"/>
      <w:kern w:val="0"/>
    </w:rPr>
  </w:style>
  <w:style w:type="character" w:customStyle="1" w:styleId="103">
    <w:name w:val=" Char Char16"/>
    <w:uiPriority w:val="0"/>
    <w:rPr>
      <w:rFonts w:ascii="宋体" w:hAnsi="宋体" w:eastAsia="宋体" w:cs="Lucida Sans"/>
    </w:rPr>
  </w:style>
  <w:style w:type="character" w:customStyle="1" w:styleId="104">
    <w:name w:val="标题 3 Char"/>
    <w:link w:val="6"/>
    <w:uiPriority w:val="0"/>
    <w:rPr>
      <w:rFonts w:eastAsia="??"/>
      <w:b/>
      <w:sz w:val="32"/>
      <w:szCs w:val="28"/>
      <w:lang w:val="en-US" w:eastAsia="zh-CN" w:bidi="ar-SA"/>
    </w:rPr>
  </w:style>
  <w:style w:type="character" w:customStyle="1" w:styleId="105">
    <w:name w:val="批注文字 Char"/>
    <w:link w:val="26"/>
    <w:uiPriority w:val="0"/>
    <w:rPr>
      <w:rFonts w:eastAsia="宋体" w:cs="Lucida Sans"/>
      <w:kern w:val="2"/>
      <w:sz w:val="21"/>
      <w:lang w:val="en-US" w:eastAsia="zh-CN" w:bidi="ar-SA"/>
    </w:rPr>
  </w:style>
  <w:style w:type="character" w:customStyle="1" w:styleId="106">
    <w:name w:val="正文文本 3 Char"/>
    <w:link w:val="29"/>
    <w:uiPriority w:val="0"/>
    <w:rPr>
      <w:rFonts w:eastAsia="宋体"/>
      <w:kern w:val="2"/>
      <w:sz w:val="21"/>
      <w:lang w:bidi="ar-SA"/>
    </w:rPr>
  </w:style>
  <w:style w:type="character" w:customStyle="1" w:styleId="107">
    <w:name w:val="正文 首行缩进:  2 字符 Char Char Char"/>
    <w:uiPriority w:val="0"/>
    <w:rPr>
      <w:rFonts w:eastAsia="宋体" w:cs="宋体"/>
      <w:kern w:val="2"/>
      <w:sz w:val="24"/>
      <w:lang w:val="en-US" w:eastAsia="zh-CN" w:bidi="ar-SA"/>
    </w:rPr>
  </w:style>
  <w:style w:type="character" w:customStyle="1" w:styleId="108">
    <w:name w:val="FA正文 Char Char"/>
    <w:link w:val="109"/>
    <w:uiPriority w:val="0"/>
    <w:rPr>
      <w:rFonts w:hAnsi="宋体"/>
      <w:kern w:val="2"/>
      <w:sz w:val="24"/>
      <w:lang w:bidi="ar-SA"/>
    </w:rPr>
  </w:style>
  <w:style w:type="paragraph" w:customStyle="1" w:styleId="109">
    <w:name w:val="FA正文"/>
    <w:basedOn w:val="1"/>
    <w:link w:val="108"/>
    <w:uiPriority w:val="0"/>
    <w:pPr>
      <w:spacing w:line="360" w:lineRule="auto"/>
      <w:ind w:firstLine="480" w:firstLineChars="200"/>
    </w:pPr>
    <w:rPr>
      <w:rFonts w:ascii="Times New Roman" w:hAnsi="宋体"/>
      <w:sz w:val="24"/>
      <w:szCs w:val="20"/>
    </w:rPr>
  </w:style>
  <w:style w:type="character" w:customStyle="1" w:styleId="110">
    <w:name w:val="font-121"/>
    <w:uiPriority w:val="0"/>
    <w:rPr>
      <w:color w:val="666666"/>
      <w:sz w:val="18"/>
      <w:szCs w:val="18"/>
      <w:u w:val="none"/>
    </w:rPr>
  </w:style>
  <w:style w:type="character" w:customStyle="1" w:styleId="111">
    <w:name w:val="unnamed11"/>
    <w:uiPriority w:val="0"/>
    <w:rPr>
      <w:sz w:val="20"/>
    </w:rPr>
  </w:style>
  <w:style w:type="character" w:customStyle="1" w:styleId="112">
    <w:name w:val="HTML 预设格式 Char"/>
    <w:link w:val="69"/>
    <w:uiPriority w:val="0"/>
    <w:rPr>
      <w:rFonts w:ascii="??" w:hAnsi="??" w:eastAsia="??" w:cs="Courier New"/>
      <w:szCs w:val="28"/>
      <w:lang w:val="en-US" w:eastAsia="zh-CN" w:bidi="ar-SA"/>
    </w:rPr>
  </w:style>
  <w:style w:type="character" w:customStyle="1" w:styleId="113">
    <w:name w:val="标题 9 Char"/>
    <w:link w:val="12"/>
    <w:uiPriority w:val="0"/>
    <w:rPr>
      <w:rFonts w:ascii="Arial" w:hAnsi="Arial" w:eastAsia="??" w:cs="Arial"/>
      <w:sz w:val="21"/>
      <w:szCs w:val="21"/>
      <w:lang w:val="en-US" w:eastAsia="zh-CN" w:bidi="ar-SA"/>
    </w:rPr>
  </w:style>
  <w:style w:type="character" w:customStyle="1" w:styleId="114">
    <w:name w:val="脚注文本 Char"/>
    <w:link w:val="59"/>
    <w:uiPriority w:val="0"/>
    <w:rPr>
      <w:rFonts w:eastAsia="楷体_GB2312"/>
      <w:kern w:val="2"/>
      <w:sz w:val="18"/>
      <w:szCs w:val="18"/>
      <w:lang w:bidi="ar-SA"/>
    </w:rPr>
  </w:style>
  <w:style w:type="character" w:customStyle="1" w:styleId="115">
    <w:name w:val="正文文本缩进 Char"/>
    <w:link w:val="2"/>
    <w:uiPriority w:val="0"/>
    <w:rPr>
      <w:rFonts w:ascii="??" w:hAnsi="??" w:eastAsia="??" w:cs="宋体"/>
      <w:kern w:val="2"/>
      <w:sz w:val="28"/>
      <w:szCs w:val="28"/>
    </w:rPr>
  </w:style>
  <w:style w:type="character" w:customStyle="1" w:styleId="116">
    <w:name w:val="正文首行缩进 Char"/>
    <w:link w:val="74"/>
    <w:uiPriority w:val="0"/>
    <w:rPr>
      <w:rFonts w:ascii="宋体" w:eastAsia="宋体"/>
      <w:kern w:val="2"/>
      <w:sz w:val="24"/>
      <w:lang w:val="zh-CN" w:eastAsia="zh-CN" w:bidi="ar-SA"/>
    </w:rPr>
  </w:style>
  <w:style w:type="character" w:customStyle="1" w:styleId="117">
    <w:name w:val="normalfont1"/>
    <w:uiPriority w:val="0"/>
    <w:rPr>
      <w:rFonts w:hint="default" w:ascii="ˎ̥" w:hAnsi="ˎ̥"/>
      <w:sz w:val="18"/>
      <w:szCs w:val="18"/>
      <w:u w:val="none"/>
    </w:rPr>
  </w:style>
  <w:style w:type="character" w:customStyle="1" w:styleId="118">
    <w:name w:val="pword"/>
    <w:uiPriority w:val="0"/>
  </w:style>
  <w:style w:type="character" w:customStyle="1" w:styleId="119">
    <w:name w:val="段 Char Char Char"/>
    <w:uiPriority w:val="0"/>
    <w:rPr>
      <w:rFonts w:ascii="宋体" w:eastAsia="宋体"/>
      <w:sz w:val="21"/>
      <w:lang w:val="en-US" w:eastAsia="zh-CN" w:bidi="ar-SA"/>
    </w:rPr>
  </w:style>
  <w:style w:type="character" w:customStyle="1" w:styleId="120">
    <w:name w:val="font21"/>
    <w:uiPriority w:val="0"/>
    <w:rPr>
      <w:rFonts w:hint="eastAsia" w:ascii="宋体" w:hAnsi="宋体" w:eastAsia="宋体"/>
      <w:kern w:val="2"/>
      <w:sz w:val="28"/>
      <w:szCs w:val="28"/>
      <w:lang w:val="en-US" w:eastAsia="zh-CN" w:bidi="ar-SA"/>
    </w:rPr>
  </w:style>
  <w:style w:type="character" w:customStyle="1" w:styleId="121">
    <w:name w:val="正文文本缩进 3 Char"/>
    <w:link w:val="61"/>
    <w:uiPriority w:val="0"/>
    <w:rPr>
      <w:rFonts w:eastAsia="??"/>
      <w:kern w:val="2"/>
      <w:sz w:val="28"/>
      <w:szCs w:val="28"/>
      <w:lang w:val="en-US" w:eastAsia="zh-CN" w:bidi="ar-SA"/>
    </w:rPr>
  </w:style>
  <w:style w:type="character" w:customStyle="1" w:styleId="122">
    <w:name w:val="公文正文 Char"/>
    <w:link w:val="123"/>
    <w:uiPriority w:val="0"/>
    <w:rPr>
      <w:rFonts w:ascii="??_GB2312" w:hAnsi="??_GB2312" w:eastAsia="??_GB2312" w:cs="宋体"/>
      <w:kern w:val="2"/>
      <w:sz w:val="24"/>
      <w:szCs w:val="24"/>
      <w:lang w:val="en-US" w:eastAsia="zh-CN" w:bidi="ar-SA"/>
    </w:rPr>
  </w:style>
  <w:style w:type="paragraph" w:customStyle="1" w:styleId="123">
    <w:name w:val="公文正文"/>
    <w:basedOn w:val="1"/>
    <w:link w:val="122"/>
    <w:uiPriority w:val="0"/>
    <w:pPr>
      <w:spacing w:before="156" w:line="360" w:lineRule="auto"/>
      <w:ind w:firstLine="200" w:firstLineChars="200"/>
    </w:pPr>
    <w:rPr>
      <w:rFonts w:ascii="??_GB2312" w:hAnsi="??_GB2312" w:eastAsia="??_GB2312" w:cs="宋体"/>
      <w:sz w:val="24"/>
    </w:rPr>
  </w:style>
  <w:style w:type="character" w:customStyle="1" w:styleId="124">
    <w:name w:val="标题 1 Char"/>
    <w:link w:val="4"/>
    <w:uiPriority w:val="0"/>
    <w:rPr>
      <w:rFonts w:ascii="??" w:hAnsi="??" w:eastAsia="??" w:cs="宋体"/>
      <w:b/>
      <w:kern w:val="36"/>
      <w:sz w:val="32"/>
      <w:szCs w:val="28"/>
      <w:lang w:val="en-US" w:eastAsia="zh-CN" w:bidi="ar-SA"/>
    </w:rPr>
  </w:style>
  <w:style w:type="character" w:customStyle="1" w:styleId="125">
    <w:name w:val="time"/>
    <w:basedOn w:val="78"/>
    <w:uiPriority w:val="0"/>
    <w:rPr>
      <w:color w:val="769199"/>
    </w:rPr>
  </w:style>
  <w:style w:type="character" w:customStyle="1" w:styleId="126">
    <w:name w:val="哈哈正文 Char"/>
    <w:link w:val="127"/>
    <w:uiPriority w:val="0"/>
    <w:rPr>
      <w:rFonts w:ascii="宋体" w:hAnsi="宋体" w:eastAsia="宋体"/>
      <w:kern w:val="2"/>
      <w:sz w:val="24"/>
      <w:lang w:bidi="ar-SA"/>
    </w:rPr>
  </w:style>
  <w:style w:type="paragraph" w:customStyle="1" w:styleId="127">
    <w:name w:val="哈哈正文"/>
    <w:basedOn w:val="1"/>
    <w:link w:val="126"/>
    <w:uiPriority w:val="0"/>
    <w:pPr>
      <w:spacing w:line="360" w:lineRule="auto"/>
      <w:ind w:firstLine="200" w:firstLineChars="200"/>
    </w:pPr>
    <w:rPr>
      <w:rFonts w:ascii="宋体" w:hAnsi="宋体"/>
      <w:sz w:val="24"/>
      <w:szCs w:val="20"/>
    </w:rPr>
  </w:style>
  <w:style w:type="character" w:customStyle="1" w:styleId="128">
    <w:name w:val="标题 7 Char"/>
    <w:link w:val="10"/>
    <w:uiPriority w:val="0"/>
    <w:rPr>
      <w:rFonts w:eastAsia="??"/>
      <w:b/>
      <w:bCs/>
      <w:sz w:val="24"/>
      <w:szCs w:val="28"/>
      <w:lang w:val="en-US" w:eastAsia="zh-CN" w:bidi="ar-SA"/>
    </w:rPr>
  </w:style>
  <w:style w:type="character" w:customStyle="1" w:styleId="129">
    <w:name w:val="标题 5 Char"/>
    <w:link w:val="8"/>
    <w:uiPriority w:val="0"/>
    <w:rPr>
      <w:rFonts w:eastAsia="??"/>
      <w:b/>
      <w:bCs/>
      <w:kern w:val="2"/>
      <w:sz w:val="28"/>
      <w:szCs w:val="28"/>
      <w:lang w:val="en-US" w:eastAsia="zh-CN" w:bidi="ar-SA"/>
    </w:rPr>
  </w:style>
  <w:style w:type="character" w:customStyle="1" w:styleId="130">
    <w:name w:val="t_tag"/>
    <w:basedOn w:val="78"/>
    <w:uiPriority w:val="0"/>
  </w:style>
  <w:style w:type="character" w:customStyle="1" w:styleId="131">
    <w:name w:val="font51"/>
    <w:basedOn w:val="78"/>
    <w:qFormat/>
    <w:uiPriority w:val="0"/>
    <w:rPr>
      <w:rFonts w:hint="eastAsia" w:ascii="宋体" w:hAnsi="宋体" w:eastAsia="宋体" w:cs="宋体"/>
      <w:color w:val="000000"/>
      <w:sz w:val="20"/>
      <w:szCs w:val="20"/>
      <w:u w:val="none"/>
    </w:rPr>
  </w:style>
  <w:style w:type="character" w:customStyle="1" w:styleId="132">
    <w:name w:val="md"/>
    <w:basedOn w:val="78"/>
    <w:uiPriority w:val="0"/>
  </w:style>
  <w:style w:type="character" w:customStyle="1" w:styleId="133">
    <w:name w:val="ca-61"/>
    <w:uiPriority w:val="0"/>
    <w:rPr>
      <w:rFonts w:hint="eastAsia" w:ascii="仿宋_GB2312" w:eastAsia="仿宋_GB2312"/>
      <w:b/>
      <w:bCs/>
      <w:spacing w:val="-20"/>
      <w:sz w:val="24"/>
      <w:szCs w:val="24"/>
    </w:rPr>
  </w:style>
  <w:style w:type="character" w:customStyle="1" w:styleId="134">
    <w:name w:val="标题 5 Char Char Char Char Char Char Char Char Char Char Char Char Char"/>
    <w:uiPriority w:val="0"/>
    <w:rPr>
      <w:rFonts w:eastAsia="宋体"/>
      <w:b/>
      <w:bCs/>
      <w:kern w:val="2"/>
      <w:sz w:val="28"/>
      <w:szCs w:val="28"/>
      <w:lang w:val="en-US" w:eastAsia="zh-CN" w:bidi="ar-SA"/>
    </w:rPr>
  </w:style>
  <w:style w:type="character" w:customStyle="1" w:styleId="135">
    <w:name w:val="pubtime"/>
    <w:basedOn w:val="78"/>
    <w:uiPriority w:val="0"/>
    <w:rPr>
      <w:b w:val="0"/>
      <w:color w:val="000000"/>
      <w:sz w:val="18"/>
      <w:szCs w:val="18"/>
    </w:rPr>
  </w:style>
  <w:style w:type="character" w:customStyle="1" w:styleId="136">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37">
    <w:name w:val="title141"/>
    <w:uiPriority w:val="0"/>
    <w:rPr>
      <w:sz w:val="25"/>
      <w:szCs w:val="25"/>
    </w:rPr>
  </w:style>
  <w:style w:type="character" w:customStyle="1" w:styleId="138">
    <w:name w:val="dectext1"/>
    <w:uiPriority w:val="0"/>
    <w:rPr>
      <w:rFonts w:ascii="宋体" w:hAnsi="宋体" w:eastAsia="宋体"/>
      <w:color w:val="333333"/>
      <w:sz w:val="21"/>
      <w:u w:val="none"/>
    </w:rPr>
  </w:style>
  <w:style w:type="character" w:customStyle="1" w:styleId="139">
    <w:name w:val="正文首行缩进两字 Char"/>
    <w:link w:val="140"/>
    <w:uiPriority w:val="0"/>
    <w:rPr>
      <w:sz w:val="24"/>
      <w:szCs w:val="24"/>
      <w:lang w:val="en-US" w:eastAsia="zh-CN" w:bidi="ar-SA"/>
    </w:rPr>
  </w:style>
  <w:style w:type="paragraph" w:customStyle="1" w:styleId="140">
    <w:name w:val="正文首行缩进两字"/>
    <w:link w:val="139"/>
    <w:uiPriority w:val="0"/>
    <w:pPr>
      <w:spacing w:after="163" w:afterLines="50" w:line="300" w:lineRule="auto"/>
      <w:ind w:firstLine="480" w:firstLineChars="200"/>
    </w:pPr>
    <w:rPr>
      <w:sz w:val="24"/>
      <w:szCs w:val="24"/>
      <w:lang w:val="en-US" w:eastAsia="zh-CN" w:bidi="ar-SA"/>
    </w:rPr>
  </w:style>
  <w:style w:type="character" w:styleId="141">
    <w:name w:val="Placeholder Text"/>
    <w:semiHidden/>
    <w:uiPriority w:val="0"/>
    <w:rPr>
      <w:color w:val="808080"/>
    </w:rPr>
  </w:style>
  <w:style w:type="character" w:customStyle="1" w:styleId="142">
    <w:name w:val="正文缩 Char"/>
    <w:link w:val="143"/>
    <w:uiPriority w:val="0"/>
    <w:rPr>
      <w:rFonts w:eastAsia="楷体_GB2312"/>
      <w:kern w:val="2"/>
      <w:sz w:val="24"/>
      <w:szCs w:val="24"/>
      <w:lang w:bidi="ar-SA"/>
    </w:rPr>
  </w:style>
  <w:style w:type="paragraph" w:customStyle="1" w:styleId="143">
    <w:name w:val="正文缩"/>
    <w:basedOn w:val="1"/>
    <w:link w:val="142"/>
    <w:uiPriority w:val="0"/>
    <w:pPr>
      <w:spacing w:line="360" w:lineRule="auto"/>
      <w:ind w:firstLine="200" w:firstLineChars="200"/>
    </w:pPr>
    <w:rPr>
      <w:rFonts w:ascii="Times New Roman" w:hAnsi="Times New Roman" w:eastAsia="楷体_GB2312"/>
      <w:sz w:val="24"/>
    </w:rPr>
  </w:style>
  <w:style w:type="character" w:customStyle="1" w:styleId="144">
    <w:name w:val="shadow11"/>
    <w:uiPriority w:val="0"/>
    <w:rPr>
      <w:color w:val="000000"/>
      <w:sz w:val="21"/>
    </w:rPr>
  </w:style>
  <w:style w:type="character" w:customStyle="1" w:styleId="145">
    <w:name w:val="正文文本缩进 2 Char"/>
    <w:link w:val="46"/>
    <w:uiPriority w:val="0"/>
    <w:rPr>
      <w:rFonts w:ascii="??" w:hAnsi="??" w:eastAsia="??" w:cs="宋体"/>
      <w:kern w:val="2"/>
      <w:sz w:val="28"/>
      <w:szCs w:val="28"/>
      <w:lang w:val="en-US" w:eastAsia="zh-CN" w:bidi="ar-SA"/>
    </w:rPr>
  </w:style>
  <w:style w:type="character" w:customStyle="1" w:styleId="146">
    <w:name w:val="无间隔 Char"/>
    <w:link w:val="147"/>
    <w:uiPriority w:val="0"/>
    <w:rPr>
      <w:rFonts w:eastAsia="楷体_GB2312" w:cs="Lucida Sans"/>
      <w:kern w:val="2"/>
      <w:sz w:val="24"/>
      <w:szCs w:val="24"/>
      <w:lang w:val="en-US" w:eastAsia="zh-CN" w:bidi="ar-SA"/>
    </w:rPr>
  </w:style>
  <w:style w:type="paragraph" w:styleId="147">
    <w:name w:val="No Spacing"/>
    <w:link w:val="146"/>
    <w:qFormat/>
    <w:uiPriority w:val="0"/>
    <w:pPr>
      <w:widowControl w:val="0"/>
      <w:jc w:val="both"/>
    </w:pPr>
    <w:rPr>
      <w:rFonts w:eastAsia="楷体_GB2312" w:cs="Lucida Sans"/>
      <w:kern w:val="2"/>
      <w:sz w:val="24"/>
      <w:szCs w:val="24"/>
      <w:lang w:val="en-US" w:eastAsia="zh-CN" w:bidi="ar-SA"/>
    </w:rPr>
  </w:style>
  <w:style w:type="character" w:customStyle="1" w:styleId="148">
    <w:name w:val="标题 8 Char"/>
    <w:link w:val="11"/>
    <w:uiPriority w:val="0"/>
    <w:rPr>
      <w:rFonts w:ascii="Arial" w:hAnsi="Arial" w:eastAsia="??" w:cs="Arial"/>
      <w:sz w:val="24"/>
      <w:szCs w:val="28"/>
      <w:lang w:val="en-US" w:eastAsia="zh-CN" w:bidi="ar-SA"/>
    </w:rPr>
  </w:style>
  <w:style w:type="character" w:customStyle="1" w:styleId="149">
    <w:name w:val="标准正文 Char"/>
    <w:link w:val="150"/>
    <w:locked/>
    <w:uiPriority w:val="0"/>
    <w:rPr>
      <w:sz w:val="24"/>
      <w:lang w:bidi="ar-SA"/>
    </w:rPr>
  </w:style>
  <w:style w:type="paragraph" w:customStyle="1" w:styleId="150">
    <w:name w:val="标准正文"/>
    <w:basedOn w:val="1"/>
    <w:link w:val="149"/>
    <w:uiPriority w:val="0"/>
    <w:pPr>
      <w:spacing w:line="360" w:lineRule="auto"/>
      <w:ind w:firstLine="480" w:firstLineChars="200"/>
    </w:pPr>
    <w:rPr>
      <w:rFonts w:ascii="Times New Roman" w:hAnsi="Times New Roman"/>
      <w:kern w:val="0"/>
      <w:sz w:val="24"/>
      <w:szCs w:val="20"/>
    </w:rPr>
  </w:style>
  <w:style w:type="character" w:customStyle="1" w:styleId="151">
    <w:name w:val="正文缩进 Char"/>
    <w:link w:val="20"/>
    <w:uiPriority w:val="0"/>
    <w:rPr>
      <w:rFonts w:eastAsia="??"/>
      <w:sz w:val="24"/>
      <w:szCs w:val="24"/>
      <w:lang w:val="en-US" w:eastAsia="zh-CN" w:bidi="ar-SA"/>
    </w:rPr>
  </w:style>
  <w:style w:type="character" w:customStyle="1" w:styleId="152">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53">
    <w:name w:val="sony121"/>
    <w:uiPriority w:val="0"/>
    <w:rPr>
      <w:rFonts w:hint="eastAsia" w:ascii="宋体" w:hAnsi="宋体" w:eastAsia="宋体"/>
      <w:sz w:val="18"/>
      <w:szCs w:val="18"/>
    </w:rPr>
  </w:style>
  <w:style w:type="character" w:customStyle="1" w:styleId="154">
    <w:name w:val="标题 2 Char"/>
    <w:link w:val="5"/>
    <w:uiPriority w:val="0"/>
    <w:rPr>
      <w:rFonts w:ascii="Arial" w:hAnsi="Arial" w:eastAsia="??" w:cs="Arial"/>
      <w:b/>
      <w:bCs/>
      <w:kern w:val="2"/>
      <w:sz w:val="21"/>
      <w:szCs w:val="32"/>
      <w:lang w:val="en-US" w:eastAsia="zh-CN" w:bidi="ar-SA"/>
    </w:rPr>
  </w:style>
  <w:style w:type="character" w:customStyle="1" w:styleId="155">
    <w:name w:val="正文2 Char"/>
    <w:link w:val="156"/>
    <w:locked/>
    <w:uiPriority w:val="0"/>
    <w:rPr>
      <w:rFonts w:eastAsia="??"/>
      <w:kern w:val="2"/>
      <w:sz w:val="24"/>
      <w:szCs w:val="28"/>
    </w:rPr>
  </w:style>
  <w:style w:type="paragraph" w:customStyle="1" w:styleId="156">
    <w:name w:val="正文2"/>
    <w:basedOn w:val="1"/>
    <w:link w:val="155"/>
    <w:uiPriority w:val="0"/>
    <w:pPr>
      <w:spacing w:before="156" w:line="360" w:lineRule="auto"/>
      <w:ind w:firstLine="200" w:firstLineChars="200"/>
    </w:pPr>
    <w:rPr>
      <w:rFonts w:ascii="Times New Roman" w:hAnsi="Times New Roman" w:eastAsia="??"/>
      <w:sz w:val="24"/>
      <w:szCs w:val="28"/>
    </w:rPr>
  </w:style>
  <w:style w:type="character" w:customStyle="1" w:styleId="157">
    <w:name w:val=" Char Char7"/>
    <w:uiPriority w:val="0"/>
    <w:rPr>
      <w:rFonts w:ascii="宋体" w:eastAsia="宋体"/>
      <w:snapToGrid w:val="0"/>
      <w:color w:val="000000"/>
      <w:kern w:val="28"/>
      <w:sz w:val="28"/>
      <w:lang w:val="en-US" w:eastAsia="zh-CN"/>
    </w:rPr>
  </w:style>
  <w:style w:type="character" w:customStyle="1" w:styleId="158">
    <w:name w:val="标题 Char"/>
    <w:link w:val="72"/>
    <w:uiPriority w:val="0"/>
    <w:rPr>
      <w:rFonts w:eastAsia="??"/>
      <w:b/>
      <w:sz w:val="24"/>
      <w:szCs w:val="28"/>
      <w:lang w:val="en-GB" w:eastAsia="zh-CN" w:bidi="ar-SA"/>
    </w:rPr>
  </w:style>
  <w:style w:type="character" w:customStyle="1" w:styleId="159">
    <w:name w:val="纯文本 字符"/>
    <w:uiPriority w:val="0"/>
    <w:rPr>
      <w:rFonts w:ascii="??" w:hAnsi="??" w:eastAsia="??" w:cs="宋体"/>
      <w:kern w:val="2"/>
      <w:sz w:val="21"/>
      <w:szCs w:val="21"/>
    </w:rPr>
  </w:style>
  <w:style w:type="character" w:customStyle="1" w:styleId="160">
    <w:name w:val="批注框文本 Char"/>
    <w:link w:val="49"/>
    <w:uiPriority w:val="0"/>
    <w:rPr>
      <w:rFonts w:eastAsia="??"/>
      <w:kern w:val="2"/>
      <w:sz w:val="18"/>
      <w:szCs w:val="18"/>
      <w:lang w:val="en-US" w:eastAsia="zh-CN" w:bidi="ar-SA"/>
    </w:rPr>
  </w:style>
  <w:style w:type="character" w:customStyle="1" w:styleId="161">
    <w:name w:val=" Char Char19"/>
    <w:uiPriority w:val="0"/>
    <w:rPr>
      <w:kern w:val="2"/>
      <w:sz w:val="18"/>
    </w:rPr>
  </w:style>
  <w:style w:type="character" w:customStyle="1" w:styleId="162">
    <w:name w:val="正文文本 2 Char"/>
    <w:link w:val="67"/>
    <w:uiPriority w:val="0"/>
    <w:rPr>
      <w:rFonts w:eastAsia="宋体"/>
      <w:kern w:val="2"/>
      <w:sz w:val="21"/>
      <w:lang w:bidi="ar-SA"/>
    </w:rPr>
  </w:style>
  <w:style w:type="character" w:customStyle="1" w:styleId="163">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64">
    <w:name w:val="签名 Char"/>
    <w:link w:val="52"/>
    <w:uiPriority w:val="0"/>
    <w:rPr>
      <w:rFonts w:eastAsia="仿宋_GB2312"/>
      <w:sz w:val="24"/>
      <w:lang w:bidi="ar-SA"/>
    </w:rPr>
  </w:style>
  <w:style w:type="character" w:customStyle="1" w:styleId="165">
    <w:name w:val="页脚 Char"/>
    <w:uiPriority w:val="0"/>
    <w:rPr>
      <w:rFonts w:eastAsia="Calibri"/>
      <w:sz w:val="21"/>
    </w:rPr>
  </w:style>
  <w:style w:type="character" w:customStyle="1" w:styleId="166">
    <w:name w:val="样式 样式 标书正文 + 首行缩进:  0.01 字符 + 首行缩进:  0.01 字符 Char"/>
    <w:link w:val="167"/>
    <w:uiPriority w:val="0"/>
    <w:rPr>
      <w:rFonts w:ascii="宋体" w:hAnsi="宋体" w:eastAsia="宋体" w:cs="宋体"/>
      <w:sz w:val="28"/>
      <w:lang w:val="en-US" w:eastAsia="zh-CN" w:bidi="ar-SA"/>
    </w:rPr>
  </w:style>
  <w:style w:type="paragraph" w:customStyle="1" w:styleId="167">
    <w:name w:val="样式 样式 标书正文 + 首行缩进:  0.01 字符 + 首行缩进:  0.01 字符"/>
    <w:basedOn w:val="1"/>
    <w:link w:val="166"/>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68">
    <w:name w:val="正文2 Char Char"/>
    <w:uiPriority w:val="0"/>
    <w:rPr>
      <w:rFonts w:eastAsia="??"/>
      <w:kern w:val="2"/>
      <w:sz w:val="24"/>
      <w:szCs w:val="28"/>
      <w:lang w:val="en-US" w:eastAsia="zh-CN" w:bidi="ar-SA"/>
    </w:rPr>
  </w:style>
  <w:style w:type="character" w:customStyle="1" w:styleId="169">
    <w:name w:val="gf正文1 Char"/>
    <w:link w:val="170"/>
    <w:uiPriority w:val="0"/>
    <w:rPr>
      <w:rFonts w:ascii="宋体" w:hAnsi="宋体" w:eastAsia="宋体"/>
      <w:kern w:val="2"/>
      <w:sz w:val="24"/>
      <w:lang w:val="en-US" w:eastAsia="zh-CN" w:bidi="ar-SA"/>
    </w:rPr>
  </w:style>
  <w:style w:type="paragraph" w:customStyle="1" w:styleId="170">
    <w:name w:val="gf正文1"/>
    <w:basedOn w:val="1"/>
    <w:link w:val="169"/>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71">
    <w:name w:val="正文 首行缩进2字符 Char Char Char"/>
    <w:uiPriority w:val="0"/>
    <w:rPr>
      <w:rFonts w:eastAsia="宋体"/>
      <w:kern w:val="2"/>
      <w:sz w:val="24"/>
      <w:szCs w:val="24"/>
      <w:lang w:val="en-US" w:eastAsia="zh-CN" w:bidi="ar-SA"/>
    </w:rPr>
  </w:style>
  <w:style w:type="character" w:customStyle="1" w:styleId="172">
    <w:name w:val="fonts11"/>
    <w:uiPriority w:val="0"/>
    <w:rPr>
      <w:sz w:val="18"/>
      <w:szCs w:val="18"/>
    </w:rPr>
  </w:style>
  <w:style w:type="character" w:customStyle="1" w:styleId="173">
    <w:name w:val="纯文本 Char2"/>
    <w:uiPriority w:val="0"/>
    <w:rPr>
      <w:rFonts w:ascii="??" w:hAnsi="??" w:eastAsia="??" w:cs="宋体"/>
      <w:kern w:val="2"/>
      <w:sz w:val="21"/>
      <w:szCs w:val="21"/>
    </w:rPr>
  </w:style>
  <w:style w:type="character" w:customStyle="1" w:styleId="174">
    <w:name w:val="subtitle1"/>
    <w:uiPriority w:val="0"/>
    <w:rPr>
      <w:rFonts w:hint="default" w:ascii="Georgia" w:hAnsi="Georgia"/>
      <w:b/>
      <w:bCs/>
      <w:color w:val="666666"/>
      <w:sz w:val="18"/>
      <w:szCs w:val="18"/>
    </w:rPr>
  </w:style>
  <w:style w:type="character" w:customStyle="1" w:styleId="175">
    <w:name w:val="style161"/>
    <w:uiPriority w:val="0"/>
    <w:rPr>
      <w:sz w:val="20"/>
      <w:szCs w:val="20"/>
    </w:rPr>
  </w:style>
  <w:style w:type="character" w:customStyle="1" w:styleId="176">
    <w:name w:val="DN-正文 Char Char"/>
    <w:link w:val="177"/>
    <w:uiPriority w:val="0"/>
    <w:rPr>
      <w:kern w:val="2"/>
      <w:sz w:val="21"/>
      <w:szCs w:val="24"/>
      <w:lang w:bidi="ar-SA"/>
    </w:rPr>
  </w:style>
  <w:style w:type="paragraph" w:customStyle="1" w:styleId="177">
    <w:name w:val="DN-正文"/>
    <w:basedOn w:val="20"/>
    <w:link w:val="176"/>
    <w:uiPriority w:val="0"/>
    <w:pPr>
      <w:widowControl w:val="0"/>
      <w:spacing w:line="400" w:lineRule="exact"/>
      <w:ind w:firstLine="200" w:firstLineChars="200"/>
      <w:jc w:val="both"/>
    </w:pPr>
    <w:rPr>
      <w:rFonts w:eastAsia="宋体"/>
      <w:kern w:val="2"/>
      <w:sz w:val="21"/>
    </w:rPr>
  </w:style>
  <w:style w:type="character" w:customStyle="1" w:styleId="178">
    <w:name w:val="宏文本 Char"/>
    <w:link w:val="3"/>
    <w:uiPriority w:val="0"/>
    <w:rPr>
      <w:rFonts w:ascii="Courier New" w:hAnsi="Courier New" w:cs="Courier New"/>
      <w:kern w:val="2"/>
      <w:sz w:val="24"/>
      <w:szCs w:val="24"/>
      <w:lang w:val="en-US" w:eastAsia="zh-CN" w:bidi="ar-SA"/>
    </w:rPr>
  </w:style>
  <w:style w:type="character" w:customStyle="1" w:styleId="179">
    <w:name w:val="页眉 Char"/>
    <w:link w:val="51"/>
    <w:uiPriority w:val="0"/>
    <w:rPr>
      <w:rFonts w:eastAsia="??"/>
      <w:kern w:val="2"/>
      <w:sz w:val="18"/>
      <w:szCs w:val="28"/>
      <w:lang w:val="en-US" w:eastAsia="zh-CN" w:bidi="ar-SA"/>
    </w:rPr>
  </w:style>
  <w:style w:type="character" w:customStyle="1" w:styleId="180">
    <w:name w:val="批注主题 Char"/>
    <w:link w:val="73"/>
    <w:uiPriority w:val="0"/>
    <w:rPr>
      <w:rFonts w:eastAsia="宋体"/>
      <w:b/>
      <w:kern w:val="2"/>
      <w:sz w:val="21"/>
      <w:lang w:bidi="ar-SA"/>
    </w:rPr>
  </w:style>
  <w:style w:type="character" w:customStyle="1" w:styleId="181">
    <w:name w:val=" Char Char6"/>
    <w:uiPriority w:val="0"/>
    <w:rPr>
      <w:rFonts w:ascii="Times New Roman" w:hAnsi="Times New Roman"/>
      <w:kern w:val="28"/>
      <w:sz w:val="24"/>
      <w:szCs w:val="24"/>
    </w:rPr>
  </w:style>
  <w:style w:type="character" w:customStyle="1" w:styleId="182">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83">
    <w:name w:val="ca-41"/>
    <w:uiPriority w:val="0"/>
    <w:rPr>
      <w:rFonts w:hint="eastAsia" w:ascii="仿宋_GB2312" w:eastAsia="仿宋_GB2312"/>
      <w:sz w:val="24"/>
      <w:szCs w:val="24"/>
    </w:rPr>
  </w:style>
  <w:style w:type="character" w:customStyle="1" w:styleId="184">
    <w:name w:val="正文4 Char"/>
    <w:link w:val="185"/>
    <w:uiPriority w:val="0"/>
    <w:rPr>
      <w:rFonts w:eastAsia="楷体_GB2312"/>
      <w:kern w:val="2"/>
      <w:sz w:val="24"/>
      <w:szCs w:val="24"/>
      <w:lang w:bidi="ar-SA"/>
    </w:rPr>
  </w:style>
  <w:style w:type="paragraph" w:customStyle="1" w:styleId="185">
    <w:name w:val="正文4"/>
    <w:basedOn w:val="1"/>
    <w:link w:val="184"/>
    <w:uiPriority w:val="0"/>
    <w:pPr>
      <w:spacing w:before="60" w:after="60" w:line="360" w:lineRule="auto"/>
    </w:pPr>
    <w:rPr>
      <w:rFonts w:ascii="Times New Roman" w:hAnsi="Times New Roman" w:eastAsia="楷体_GB2312"/>
      <w:sz w:val="24"/>
    </w:rPr>
  </w:style>
  <w:style w:type="character" w:customStyle="1" w:styleId="186">
    <w:name w:val="哈哈改 Char"/>
    <w:link w:val="187"/>
    <w:uiPriority w:val="0"/>
    <w:rPr>
      <w:rFonts w:ascii="宋体" w:hAnsi="宋体" w:eastAsia="宋体"/>
      <w:b/>
      <w:kern w:val="2"/>
      <w:sz w:val="24"/>
      <w:szCs w:val="24"/>
      <w:lang w:bidi="ar-SA"/>
    </w:rPr>
  </w:style>
  <w:style w:type="paragraph" w:customStyle="1" w:styleId="187">
    <w:name w:val="哈哈改"/>
    <w:basedOn w:val="127"/>
    <w:link w:val="186"/>
    <w:uiPriority w:val="0"/>
    <w:pPr>
      <w:ind w:firstLine="480"/>
    </w:pPr>
    <w:rPr>
      <w:b/>
      <w:szCs w:val="24"/>
    </w:rPr>
  </w:style>
  <w:style w:type="character" w:customStyle="1" w:styleId="188">
    <w:name w:val="纯文本 Char3"/>
    <w:link w:val="40"/>
    <w:uiPriority w:val="0"/>
    <w:rPr>
      <w:rFonts w:ascii="??" w:hAnsi="??" w:eastAsia="??" w:cs="宋体"/>
      <w:kern w:val="2"/>
      <w:sz w:val="21"/>
      <w:szCs w:val="21"/>
    </w:rPr>
  </w:style>
  <w:style w:type="character" w:customStyle="1" w:styleId="189">
    <w:name w:val="页脚 Char1"/>
    <w:link w:val="50"/>
    <w:uiPriority w:val="0"/>
    <w:rPr>
      <w:rFonts w:eastAsia="??"/>
      <w:kern w:val="2"/>
      <w:sz w:val="18"/>
      <w:szCs w:val="28"/>
      <w:lang w:val="en-US" w:eastAsia="zh-CN" w:bidi="ar-SA"/>
    </w:rPr>
  </w:style>
  <w:style w:type="character" w:customStyle="1" w:styleId="190">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91">
    <w:name w:val="param_td12"/>
    <w:uiPriority w:val="0"/>
  </w:style>
  <w:style w:type="character" w:customStyle="1" w:styleId="192">
    <w:name w:val="ih151"/>
    <w:uiPriority w:val="0"/>
    <w:rPr>
      <w:color w:val="666666"/>
      <w:sz w:val="18"/>
      <w:szCs w:val="18"/>
      <w:u w:val="none"/>
    </w:rPr>
  </w:style>
  <w:style w:type="character" w:customStyle="1" w:styleId="193">
    <w:name w:val="纯文本 Char1"/>
    <w:uiPriority w:val="0"/>
    <w:rPr>
      <w:rFonts w:ascii="宋体" w:hAnsi="Courier New"/>
    </w:rPr>
  </w:style>
  <w:style w:type="paragraph" w:customStyle="1" w:styleId="194">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195">
    <w:name w:val="正文 首行缩进:  2 字符 Char"/>
    <w:basedOn w:val="1"/>
    <w:uiPriority w:val="0"/>
    <w:pPr>
      <w:spacing w:line="360" w:lineRule="auto"/>
      <w:ind w:firstLine="480"/>
    </w:pPr>
    <w:rPr>
      <w:rFonts w:cs="宋体"/>
      <w:sz w:val="24"/>
      <w:szCs w:val="20"/>
    </w:rPr>
  </w:style>
  <w:style w:type="paragraph" w:customStyle="1" w:styleId="196">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19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198">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199">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00">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01">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styleId="202">
    <w:name w:val=""/>
    <w:basedOn w:val="1"/>
    <w:next w:val="1"/>
    <w:uiPriority w:val="0"/>
    <w:pPr>
      <w:pBdr>
        <w:bottom w:val="single" w:color="auto" w:sz="6" w:space="1"/>
      </w:pBdr>
      <w:jc w:val="center"/>
    </w:pPr>
    <w:rPr>
      <w:rFonts w:ascii="Arial" w:eastAsia="宋体"/>
      <w:vanish/>
      <w:sz w:val="16"/>
    </w:rPr>
  </w:style>
  <w:style w:type="paragraph" w:customStyle="1" w:styleId="203">
    <w:name w:val=" Char Char1 Char Char Char"/>
    <w:basedOn w:val="1"/>
    <w:uiPriority w:val="0"/>
    <w:rPr>
      <w:rFonts w:ascii="仿宋_GB2312" w:eastAsia="仿宋_GB2312"/>
      <w:b/>
      <w:sz w:val="32"/>
      <w:szCs w:val="20"/>
    </w:rPr>
  </w:style>
  <w:style w:type="paragraph" w:customStyle="1" w:styleId="204">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05">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06">
    <w:name w:val="_Style 40"/>
    <w:basedOn w:val="1"/>
    <w:uiPriority w:val="0"/>
    <w:rPr>
      <w:rFonts w:eastAsia="??"/>
      <w:szCs w:val="28"/>
    </w:rPr>
  </w:style>
  <w:style w:type="paragraph" w:customStyle="1" w:styleId="207">
    <w:name w:val="默认段落字体 Para Char"/>
    <w:basedOn w:val="1"/>
    <w:uiPriority w:val="0"/>
    <w:rPr>
      <w:rFonts w:ascii="Tahoma" w:hAnsi="Tahoma"/>
      <w:sz w:val="24"/>
      <w:szCs w:val="20"/>
    </w:rPr>
  </w:style>
  <w:style w:type="paragraph" w:customStyle="1" w:styleId="208">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209">
    <w:name w:val="正文1"/>
    <w:basedOn w:val="1"/>
    <w:next w:val="1"/>
    <w:uiPriority w:val="0"/>
    <w:pPr>
      <w:spacing w:before="156" w:line="360" w:lineRule="auto"/>
      <w:ind w:left="426"/>
    </w:pPr>
    <w:rPr>
      <w:sz w:val="24"/>
      <w:szCs w:val="20"/>
    </w:rPr>
  </w:style>
  <w:style w:type="paragraph" w:customStyle="1" w:styleId="210">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11">
    <w:name w:val="Normal_20"/>
    <w:qFormat/>
    <w:uiPriority w:val="0"/>
    <w:pPr>
      <w:spacing w:before="120" w:after="240"/>
      <w:jc w:val="both"/>
    </w:pPr>
    <w:rPr>
      <w:rFonts w:eastAsia="Calibri"/>
      <w:sz w:val="22"/>
      <w:szCs w:val="22"/>
      <w:lang w:val="ru-RU" w:eastAsia="en-US" w:bidi="ar-SA"/>
    </w:rPr>
  </w:style>
  <w:style w:type="paragraph" w:customStyle="1" w:styleId="212">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13">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214">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215">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216">
    <w:name w:val="Char Char Char Char1"/>
    <w:basedOn w:val="1"/>
    <w:uiPriority w:val="0"/>
    <w:rPr>
      <w:szCs w:val="20"/>
    </w:rPr>
  </w:style>
  <w:style w:type="paragraph" w:customStyle="1" w:styleId="217">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1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19">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20">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21">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22">
    <w:name w:val=" Char Char12"/>
    <w:basedOn w:val="1"/>
    <w:uiPriority w:val="0"/>
  </w:style>
  <w:style w:type="paragraph" w:customStyle="1" w:styleId="223">
    <w:name w:val="Normal_13"/>
    <w:qFormat/>
    <w:uiPriority w:val="0"/>
    <w:pPr>
      <w:spacing w:before="120" w:after="240"/>
      <w:jc w:val="both"/>
    </w:pPr>
    <w:rPr>
      <w:rFonts w:eastAsia="Calibri"/>
      <w:sz w:val="22"/>
      <w:szCs w:val="22"/>
      <w:lang w:val="ru-RU" w:eastAsia="en-US" w:bidi="ar-SA"/>
    </w:rPr>
  </w:style>
  <w:style w:type="paragraph" w:customStyle="1" w:styleId="224">
    <w:name w:val="Char Char2"/>
    <w:basedOn w:val="1"/>
    <w:uiPriority w:val="0"/>
    <w:rPr>
      <w:rFonts w:ascii="Tahoma" w:hAnsi="Tahoma" w:eastAsia="??" w:cs="Tahoma"/>
      <w:sz w:val="24"/>
      <w:szCs w:val="28"/>
    </w:rPr>
  </w:style>
  <w:style w:type="paragraph" w:customStyle="1" w:styleId="225">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26">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27">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228">
    <w:name w:val="正文 首行缩进2字符"/>
    <w:basedOn w:val="1"/>
    <w:uiPriority w:val="0"/>
    <w:pPr>
      <w:spacing w:line="360" w:lineRule="auto"/>
      <w:ind w:firstLine="200" w:firstLineChars="200"/>
    </w:pPr>
    <w:rPr>
      <w:rFonts w:eastAsia="楷体_GB2312"/>
      <w:sz w:val="24"/>
      <w:szCs w:val="20"/>
    </w:rPr>
  </w:style>
  <w:style w:type="paragraph" w:customStyle="1" w:styleId="229">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230">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231">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232">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233">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234">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235">
    <w:name w:val="表格标题"/>
    <w:basedOn w:val="236"/>
    <w:uiPriority w:val="0"/>
    <w:pPr>
      <w:jc w:val="center"/>
    </w:pPr>
    <w:rPr>
      <w:b/>
    </w:rPr>
  </w:style>
  <w:style w:type="paragraph" w:customStyle="1" w:styleId="236">
    <w:name w:val="表格正文"/>
    <w:basedOn w:val="1"/>
    <w:uiPriority w:val="0"/>
    <w:pPr>
      <w:spacing w:line="360" w:lineRule="auto"/>
    </w:pPr>
    <w:rPr>
      <w:rFonts w:ascii="宋体" w:hAnsi="宋体" w:eastAsia="楷体_GB2312" w:cs="宋体"/>
      <w:sz w:val="24"/>
      <w:szCs w:val="20"/>
    </w:rPr>
  </w:style>
  <w:style w:type="paragraph" w:customStyle="1" w:styleId="237">
    <w:name w:val=" Char Char Char1 Char"/>
    <w:basedOn w:val="1"/>
    <w:uiPriority w:val="0"/>
    <w:rPr>
      <w:szCs w:val="20"/>
    </w:rPr>
  </w:style>
  <w:style w:type="paragraph" w:customStyle="1" w:styleId="238">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39">
    <w:name w:val="2"/>
    <w:basedOn w:val="1"/>
    <w:uiPriority w:val="0"/>
    <w:rPr>
      <w:rFonts w:ascii="Tahoma" w:hAnsi="Tahoma" w:eastAsia="??" w:cs="Tahoma"/>
      <w:sz w:val="24"/>
      <w:szCs w:val="28"/>
    </w:rPr>
  </w:style>
  <w:style w:type="paragraph" w:customStyle="1" w:styleId="240">
    <w:name w:val="符号 1"/>
    <w:basedOn w:val="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41">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242">
    <w:name w:val="普通段落"/>
    <w:basedOn w:val="1"/>
    <w:uiPriority w:val="0"/>
    <w:pPr>
      <w:adjustRightInd w:val="0"/>
      <w:snapToGrid w:val="0"/>
      <w:spacing w:line="360" w:lineRule="auto"/>
      <w:ind w:firstLine="480" w:firstLineChars="200"/>
    </w:pPr>
    <w:rPr>
      <w:sz w:val="24"/>
      <w:szCs w:val="20"/>
    </w:rPr>
  </w:style>
  <w:style w:type="paragraph" w:customStyle="1" w:styleId="243">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44">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245">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246">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247">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248">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49">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250">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51">
    <w:name w:val="条1"/>
    <w:basedOn w:val="1"/>
    <w:uiPriority w:val="0"/>
    <w:pPr>
      <w:tabs>
        <w:tab w:val="left" w:pos="900"/>
      </w:tabs>
      <w:spacing w:before="156" w:line="360" w:lineRule="auto"/>
      <w:ind w:left="900" w:hanging="420"/>
    </w:pPr>
    <w:rPr>
      <w:rFonts w:eastAsia="黑体"/>
      <w:sz w:val="24"/>
      <w:szCs w:val="20"/>
    </w:rPr>
  </w:style>
  <w:style w:type="paragraph" w:customStyle="1" w:styleId="252">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53">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54">
    <w:name w:val="段 Char Char"/>
    <w:uiPriority w:val="0"/>
    <w:pPr>
      <w:autoSpaceDE w:val="0"/>
      <w:autoSpaceDN w:val="0"/>
      <w:ind w:firstLine="200" w:firstLineChars="200"/>
      <w:jc w:val="both"/>
    </w:pPr>
    <w:rPr>
      <w:rFonts w:ascii="宋体"/>
      <w:sz w:val="21"/>
      <w:lang w:val="en-US" w:eastAsia="zh-CN" w:bidi="ar-SA"/>
    </w:rPr>
  </w:style>
  <w:style w:type="paragraph" w:customStyle="1" w:styleId="255">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6">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257">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58">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259">
    <w:name w:val="正文内"/>
    <w:basedOn w:val="1"/>
    <w:uiPriority w:val="0"/>
    <w:pPr>
      <w:spacing w:line="400" w:lineRule="exact"/>
      <w:ind w:firstLine="200" w:firstLineChars="200"/>
    </w:pPr>
    <w:rPr>
      <w:rFonts w:ascii="??" w:hAnsi="??" w:eastAsia="??" w:cs="宋体"/>
      <w:szCs w:val="28"/>
    </w:rPr>
  </w:style>
  <w:style w:type="paragraph" w:customStyle="1" w:styleId="260">
    <w:name w:val=" Char2"/>
    <w:basedOn w:val="1"/>
    <w:uiPriority w:val="0"/>
    <w:rPr>
      <w:rFonts w:ascii="仿宋_GB2312" w:hAnsi="仿宋_GB2312" w:eastAsia="仿宋_GB2312" w:cs="Lucida Sans"/>
      <w:b/>
      <w:sz w:val="32"/>
      <w:szCs w:val="32"/>
    </w:rPr>
  </w:style>
  <w:style w:type="paragraph" w:customStyle="1" w:styleId="261">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262">
    <w:name w:val=" Char1"/>
    <w:basedOn w:val="1"/>
    <w:uiPriority w:val="0"/>
    <w:rPr>
      <w:rFonts w:ascii="仿宋_GB2312" w:eastAsia="仿宋_GB2312"/>
      <w:b/>
      <w:sz w:val="32"/>
      <w:szCs w:val="20"/>
    </w:rPr>
  </w:style>
  <w:style w:type="paragraph" w:customStyle="1" w:styleId="263">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264">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265">
    <w:name w:val="p0"/>
    <w:basedOn w:val="1"/>
    <w:uiPriority w:val="0"/>
    <w:pPr>
      <w:widowControl/>
    </w:pPr>
    <w:rPr>
      <w:kern w:val="0"/>
      <w:szCs w:val="21"/>
    </w:rPr>
  </w:style>
  <w:style w:type="paragraph" w:customStyle="1" w:styleId="266">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styleId="267">
    <w:name w:val=""/>
    <w:basedOn w:val="1"/>
    <w:next w:val="1"/>
    <w:uiPriority w:val="0"/>
    <w:pPr>
      <w:pBdr>
        <w:top w:val="single" w:color="auto" w:sz="6" w:space="1"/>
      </w:pBdr>
      <w:jc w:val="center"/>
    </w:pPr>
    <w:rPr>
      <w:rFonts w:ascii="Arial" w:eastAsia="宋体"/>
      <w:vanish/>
      <w:sz w:val="16"/>
    </w:rPr>
  </w:style>
  <w:style w:type="paragraph" w:customStyle="1" w:styleId="268">
    <w:name w:val="正文段"/>
    <w:basedOn w:val="1"/>
    <w:uiPriority w:val="0"/>
    <w:pPr>
      <w:widowControl/>
      <w:snapToGrid w:val="0"/>
      <w:spacing w:afterLines="50"/>
      <w:ind w:firstLine="200" w:firstLineChars="200"/>
    </w:pPr>
    <w:rPr>
      <w:rFonts w:eastAsia="??"/>
      <w:kern w:val="0"/>
      <w:sz w:val="24"/>
      <w:szCs w:val="28"/>
    </w:rPr>
  </w:style>
  <w:style w:type="paragraph" w:customStyle="1" w:styleId="269">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270">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71">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72">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73">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74">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75">
    <w:name w:val="font9"/>
    <w:basedOn w:val="1"/>
    <w:uiPriority w:val="0"/>
    <w:pPr>
      <w:widowControl/>
      <w:spacing w:before="100" w:beforeAutospacing="1" w:after="100" w:afterAutospacing="1"/>
      <w:jc w:val="left"/>
    </w:pPr>
    <w:rPr>
      <w:kern w:val="0"/>
      <w:sz w:val="18"/>
      <w:szCs w:val="20"/>
    </w:rPr>
  </w:style>
  <w:style w:type="paragraph" w:customStyle="1" w:styleId="276">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277">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78">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79">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80">
    <w:name w:val="编号 2"/>
    <w:basedOn w:val="226"/>
    <w:uiPriority w:val="0"/>
    <w:pPr>
      <w:tabs>
        <w:tab w:val="left" w:pos="1560"/>
        <w:tab w:val="clear" w:pos="1320"/>
      </w:tabs>
      <w:ind w:left="-80"/>
    </w:pPr>
    <w:rPr>
      <w:szCs w:val="20"/>
    </w:rPr>
  </w:style>
  <w:style w:type="paragraph" w:customStyle="1" w:styleId="281">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82">
    <w:name w:val="样式 正文文本缩进 + 左侧:  0.63 厘米 首行缩进:  0 厘米"/>
    <w:basedOn w:val="2"/>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83">
    <w:name w:val="_Style 47"/>
    <w:basedOn w:val="1"/>
    <w:uiPriority w:val="0"/>
    <w:rPr>
      <w:rFonts w:ascii="仿宋_GB2312" w:eastAsia="仿宋_GB2312"/>
      <w:b/>
      <w:sz w:val="32"/>
      <w:szCs w:val="32"/>
    </w:rPr>
  </w:style>
  <w:style w:type="paragraph" w:customStyle="1" w:styleId="284">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285">
    <w:name w:val="正文 首行缩进"/>
    <w:basedOn w:val="1"/>
    <w:uiPriority w:val="0"/>
    <w:pPr>
      <w:spacing w:line="360" w:lineRule="auto"/>
      <w:ind w:firstLine="200" w:firstLineChars="200"/>
    </w:pPr>
    <w:rPr>
      <w:rFonts w:eastAsia="楷体_GB2312"/>
      <w:sz w:val="28"/>
      <w:szCs w:val="20"/>
    </w:rPr>
  </w:style>
  <w:style w:type="paragraph" w:customStyle="1" w:styleId="286">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287">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288">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289">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90">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91">
    <w:name w:val="自由格式"/>
    <w:qFormat/>
    <w:uiPriority w:val="0"/>
    <w:rPr>
      <w:rFonts w:ascii="Cambria" w:hAnsi="Cambria" w:eastAsia="Cambria" w:cs="Cambria"/>
      <w:color w:val="000000"/>
      <w:sz w:val="24"/>
      <w:szCs w:val="24"/>
      <w:lang w:val="en-US" w:eastAsia="zh-CN" w:bidi="ar-SA"/>
    </w:rPr>
  </w:style>
  <w:style w:type="paragraph" w:customStyle="1" w:styleId="292">
    <w:name w:val="样式 正文文本缩进 + 仿宋_GB2312 四号"/>
    <w:basedOn w:val="1"/>
    <w:next w:val="9"/>
    <w:uiPriority w:val="0"/>
    <w:pPr>
      <w:widowControl/>
      <w:spacing w:line="360" w:lineRule="auto"/>
      <w:jc w:val="left"/>
    </w:pPr>
    <w:rPr>
      <w:rFonts w:ascii="宋体" w:hAnsi="宋体" w:cs="宋体"/>
      <w:b/>
      <w:snapToGrid w:val="0"/>
      <w:kern w:val="0"/>
      <w:sz w:val="28"/>
      <w:szCs w:val="28"/>
    </w:rPr>
  </w:style>
  <w:style w:type="paragraph" w:customStyle="1" w:styleId="293">
    <w:name w:val=" Char Char Char Char Char Char Char Char"/>
    <w:basedOn w:val="1"/>
    <w:uiPriority w:val="0"/>
    <w:pPr>
      <w:tabs>
        <w:tab w:val="left" w:pos="360"/>
      </w:tabs>
    </w:pPr>
    <w:rPr>
      <w:sz w:val="24"/>
      <w:szCs w:val="20"/>
    </w:rPr>
  </w:style>
  <w:style w:type="paragraph" w:customStyle="1" w:styleId="294">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295">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96">
    <w:name w:val=" Char1 Char Char Char"/>
    <w:basedOn w:val="1"/>
    <w:uiPriority w:val="0"/>
    <w:rPr>
      <w:rFonts w:ascii="仿宋_GB2312" w:hAnsi="仿宋_GB2312" w:eastAsia="仿宋_GB2312" w:cs="Lucida Sans"/>
      <w:b/>
      <w:sz w:val="32"/>
      <w:szCs w:val="32"/>
    </w:rPr>
  </w:style>
  <w:style w:type="paragraph" w:customStyle="1" w:styleId="297">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98">
    <w:name w:val="中文标题 3"/>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99">
    <w:name w:val="样式4"/>
    <w:basedOn w:val="1"/>
    <w:uiPriority w:val="0"/>
    <w:pPr>
      <w:widowControl/>
      <w:spacing w:line="360" w:lineRule="auto"/>
      <w:ind w:firstLine="480"/>
      <w:jc w:val="left"/>
    </w:pPr>
    <w:rPr>
      <w:rFonts w:eastAsia="楷体_GB2312" w:cs="宋体"/>
      <w:color w:val="000000"/>
      <w:sz w:val="24"/>
    </w:rPr>
  </w:style>
  <w:style w:type="paragraph" w:customStyle="1" w:styleId="300">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01">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02">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03">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04">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05">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06">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07">
    <w:name w:val="No Spacing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8">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09">
    <w:name w:val=" Char Char Char Char Char Char Char"/>
    <w:basedOn w:val="1"/>
    <w:uiPriority w:val="0"/>
    <w:rPr>
      <w:rFonts w:ascii="仿宋_GB2312" w:eastAsia="仿宋_GB2312"/>
      <w:b/>
      <w:sz w:val="32"/>
      <w:szCs w:val="20"/>
    </w:rPr>
  </w:style>
  <w:style w:type="paragraph" w:customStyle="1" w:styleId="310">
    <w:name w:val="正文 首行缩进:  2 字符 Char Char"/>
    <w:basedOn w:val="1"/>
    <w:uiPriority w:val="0"/>
    <w:pPr>
      <w:spacing w:line="360" w:lineRule="auto"/>
      <w:ind w:firstLine="480"/>
    </w:pPr>
    <w:rPr>
      <w:rFonts w:ascii="楷体_GB2312" w:eastAsia="楷体_GB2312"/>
      <w:bCs/>
      <w:sz w:val="24"/>
    </w:rPr>
  </w:style>
  <w:style w:type="paragraph" w:customStyle="1" w:styleId="311">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312">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13">
    <w:name w:val="正文文字表格居中"/>
    <w:basedOn w:val="1"/>
    <w:next w:val="67"/>
    <w:uiPriority w:val="0"/>
    <w:pPr>
      <w:snapToGrid w:val="0"/>
      <w:spacing w:line="360" w:lineRule="auto"/>
    </w:pPr>
    <w:rPr>
      <w:rFonts w:ascii="宋体"/>
      <w:b/>
      <w:sz w:val="24"/>
      <w:szCs w:val="20"/>
    </w:rPr>
  </w:style>
  <w:style w:type="paragraph" w:customStyle="1" w:styleId="314">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315">
    <w:name w:val="样式 标题 2H2h2Heading 2 HiddenHeading 2 CCBSl2heading 2I22n...1"/>
    <w:basedOn w:val="5"/>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316">
    <w:name w:val="a1"/>
    <w:basedOn w:val="1"/>
    <w:uiPriority w:val="0"/>
    <w:pPr>
      <w:widowControl/>
      <w:spacing w:line="300" w:lineRule="atLeast"/>
      <w:jc w:val="left"/>
    </w:pPr>
    <w:rPr>
      <w:rFonts w:ascii="宋体" w:hAnsi="宋体"/>
      <w:kern w:val="0"/>
      <w:sz w:val="18"/>
      <w:szCs w:val="20"/>
    </w:rPr>
  </w:style>
  <w:style w:type="paragraph" w:customStyle="1" w:styleId="317">
    <w:name w:val="无间隔1"/>
    <w:qFormat/>
    <w:uiPriority w:val="0"/>
    <w:rPr>
      <w:rFonts w:eastAsia="??" w:cs="宋体"/>
      <w:sz w:val="22"/>
      <w:szCs w:val="22"/>
      <w:lang w:val="en-US" w:eastAsia="en-US" w:bidi="ar-SA"/>
    </w:rPr>
  </w:style>
  <w:style w:type="paragraph" w:customStyle="1" w:styleId="318">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319">
    <w:name w:val="公文标题"/>
    <w:basedOn w:val="123"/>
    <w:next w:val="123"/>
    <w:uiPriority w:val="0"/>
    <w:pPr>
      <w:spacing w:before="0"/>
      <w:ind w:firstLine="0" w:firstLineChars="0"/>
      <w:jc w:val="center"/>
    </w:pPr>
    <w:rPr>
      <w:rFonts w:ascii="仿宋_GB2312" w:hAnsi="宋体" w:eastAsia="仿宋_GB2312" w:cs="Times New Roman"/>
      <w:b/>
      <w:bCs/>
      <w:kern w:val="28"/>
      <w:sz w:val="44"/>
    </w:rPr>
  </w:style>
  <w:style w:type="paragraph" w:customStyle="1" w:styleId="320">
    <w:name w:val="模板普通正文"/>
    <w:basedOn w:val="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21">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22">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23">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24">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325">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326">
    <w:name w:val=" Char Char1 Char Char Char Char Char Char"/>
    <w:basedOn w:val="1"/>
    <w:uiPriority w:val="0"/>
    <w:rPr>
      <w:rFonts w:ascii="仿宋_GB2312" w:eastAsia="仿宋_GB2312"/>
      <w:b/>
      <w:sz w:val="32"/>
      <w:szCs w:val="20"/>
    </w:rPr>
  </w:style>
  <w:style w:type="paragraph" w:customStyle="1" w:styleId="327">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28">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29">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30">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31">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332">
    <w:name w:val="彩色列表 - 强调文字颜色 11"/>
    <w:basedOn w:val="1"/>
    <w:qFormat/>
    <w:uiPriority w:val="34"/>
    <w:pPr>
      <w:ind w:firstLine="420" w:firstLineChars="200"/>
    </w:pPr>
  </w:style>
  <w:style w:type="paragraph" w:customStyle="1" w:styleId="333">
    <w:name w:val="正文 首行缩进:  2 字符 Char Char Char Char"/>
    <w:basedOn w:val="1"/>
    <w:uiPriority w:val="0"/>
    <w:pPr>
      <w:spacing w:line="360" w:lineRule="auto"/>
      <w:ind w:firstLine="480"/>
    </w:pPr>
    <w:rPr>
      <w:rFonts w:eastAsia="楷体_GB2312" w:cs="宋体"/>
      <w:sz w:val="24"/>
    </w:rPr>
  </w:style>
  <w:style w:type="paragraph" w:customStyle="1" w:styleId="334">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35">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3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37">
    <w:name w:val="标准小四"/>
    <w:basedOn w:val="1"/>
    <w:uiPriority w:val="0"/>
    <w:pPr>
      <w:spacing w:line="360" w:lineRule="auto"/>
      <w:ind w:firstLine="480" w:firstLineChars="200"/>
    </w:pPr>
    <w:rPr>
      <w:rFonts w:ascii="Arial" w:hAnsi="Arial"/>
      <w:sz w:val="24"/>
      <w:szCs w:val="20"/>
    </w:rPr>
  </w:style>
  <w:style w:type="paragraph" w:customStyle="1" w:styleId="338">
    <w:name w:val="Char Char Char1 Char Char Char1 Char"/>
    <w:basedOn w:val="1"/>
    <w:uiPriority w:val="0"/>
    <w:pPr>
      <w:tabs>
        <w:tab w:val="left" w:pos="360"/>
      </w:tabs>
    </w:pPr>
    <w:rPr>
      <w:sz w:val="24"/>
    </w:rPr>
  </w:style>
  <w:style w:type="paragraph" w:customStyle="1" w:styleId="339">
    <w:name w:val="Char"/>
    <w:basedOn w:val="1"/>
    <w:uiPriority w:val="0"/>
    <w:rPr>
      <w:rFonts w:eastAsia="??_GB2312"/>
      <w:sz w:val="28"/>
    </w:rPr>
  </w:style>
  <w:style w:type="paragraph" w:customStyle="1" w:styleId="340">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341">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42">
    <w:name w:val="中文标题 2"/>
    <w:basedOn w:val="2"/>
    <w:next w:val="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343">
    <w:name w:val=" Char Char1"/>
    <w:basedOn w:val="1"/>
    <w:uiPriority w:val="0"/>
    <w:pPr>
      <w:widowControl/>
      <w:spacing w:after="160" w:line="240" w:lineRule="exact"/>
      <w:jc w:val="left"/>
    </w:pPr>
    <w:rPr>
      <w:rFonts w:eastAsia="仿宋_GB2312"/>
      <w:sz w:val="28"/>
      <w:szCs w:val="20"/>
    </w:rPr>
  </w:style>
  <w:style w:type="paragraph" w:customStyle="1" w:styleId="344">
    <w:name w:val="paragraph1"/>
    <w:basedOn w:val="1"/>
    <w:qFormat/>
    <w:uiPriority w:val="0"/>
    <w:pPr>
      <w:spacing w:beforeLines="20" w:afterLines="30" w:line="360" w:lineRule="auto"/>
      <w:ind w:firstLine="200" w:firstLineChars="200"/>
    </w:pPr>
    <w:rPr>
      <w:sz w:val="24"/>
    </w:rPr>
  </w:style>
  <w:style w:type="paragraph" w:customStyle="1" w:styleId="345">
    <w:name w:val="样式 标题 3标题 3 Char第二层条h33Bold Headbh章标题1小标题level_3PIM 3..."/>
    <w:basedOn w:val="6"/>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346">
    <w:name w:val=" Char2 Char Char"/>
    <w:basedOn w:val="1"/>
    <w:uiPriority w:val="0"/>
    <w:rPr>
      <w:rFonts w:ascii="Tahoma" w:hAnsi="Tahoma"/>
      <w:sz w:val="24"/>
      <w:szCs w:val="20"/>
    </w:rPr>
  </w:style>
  <w:style w:type="paragraph" w:customStyle="1" w:styleId="347">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48">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49">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350">
    <w:name w:val="List Paragraph"/>
    <w:basedOn w:val="1"/>
    <w:uiPriority w:val="0"/>
    <w:pPr>
      <w:ind w:firstLine="420" w:firstLineChars="200"/>
    </w:pPr>
    <w:rPr>
      <w:szCs w:val="20"/>
    </w:rPr>
  </w:style>
  <w:style w:type="paragraph" w:customStyle="1" w:styleId="351">
    <w:name w:val=" Char Char Char Char"/>
    <w:basedOn w:val="1"/>
    <w:uiPriority w:val="0"/>
    <w:rPr>
      <w:rFonts w:ascii="Tahoma" w:hAnsi="Tahoma"/>
      <w:sz w:val="24"/>
      <w:szCs w:val="20"/>
    </w:rPr>
  </w:style>
  <w:style w:type="paragraph" w:customStyle="1" w:styleId="352">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353">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54">
    <w:name w:val="公文标题 4"/>
    <w:basedOn w:val="355"/>
    <w:next w:val="123"/>
    <w:uiPriority w:val="0"/>
    <w:pPr>
      <w:outlineLvl w:val="9"/>
    </w:pPr>
  </w:style>
  <w:style w:type="paragraph" w:customStyle="1" w:styleId="355">
    <w:name w:val="公文标题 3"/>
    <w:basedOn w:val="356"/>
    <w:next w:val="123"/>
    <w:uiPriority w:val="0"/>
    <w:pPr>
      <w:outlineLvl w:val="2"/>
    </w:pPr>
  </w:style>
  <w:style w:type="paragraph" w:customStyle="1" w:styleId="356">
    <w:name w:val="公文标题 2"/>
    <w:basedOn w:val="357"/>
    <w:next w:val="123"/>
    <w:uiPriority w:val="0"/>
    <w:pPr>
      <w:ind w:firstLine="561"/>
      <w:outlineLvl w:val="1"/>
    </w:pPr>
    <w:rPr>
      <w:sz w:val="28"/>
      <w:lang w:val="en-US"/>
    </w:rPr>
  </w:style>
  <w:style w:type="paragraph" w:customStyle="1" w:styleId="357">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358">
    <w:name w:val="二级条标题"/>
    <w:basedOn w:val="1"/>
    <w:next w:val="359"/>
    <w:uiPriority w:val="0"/>
    <w:pPr>
      <w:widowControl/>
      <w:jc w:val="left"/>
      <w:outlineLvl w:val="3"/>
    </w:pPr>
    <w:rPr>
      <w:rFonts w:ascii="黑体" w:eastAsia="黑体"/>
      <w:kern w:val="0"/>
      <w:sz w:val="24"/>
      <w:szCs w:val="20"/>
    </w:rPr>
  </w:style>
  <w:style w:type="paragraph" w:customStyle="1" w:styleId="359">
    <w:name w:val="段"/>
    <w:uiPriority w:val="0"/>
    <w:pPr>
      <w:autoSpaceDE w:val="0"/>
      <w:autoSpaceDN w:val="0"/>
      <w:ind w:firstLine="200" w:firstLineChars="200"/>
      <w:jc w:val="both"/>
    </w:pPr>
    <w:rPr>
      <w:rFonts w:ascii="宋体"/>
      <w:sz w:val="21"/>
      <w:lang w:val="en-US" w:eastAsia="zh-CN" w:bidi="ar-SA"/>
    </w:rPr>
  </w:style>
  <w:style w:type="paragraph" w:customStyle="1" w:styleId="360">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61">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362">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363">
    <w:name w:val="pa-67"/>
    <w:basedOn w:val="1"/>
    <w:uiPriority w:val="0"/>
    <w:pPr>
      <w:widowControl/>
      <w:spacing w:line="360" w:lineRule="atLeast"/>
      <w:ind w:firstLine="480"/>
      <w:jc w:val="center"/>
    </w:pPr>
    <w:rPr>
      <w:rFonts w:ascii="宋体" w:hAnsi="宋体" w:cs="宋体"/>
      <w:kern w:val="0"/>
      <w:sz w:val="24"/>
    </w:rPr>
  </w:style>
  <w:style w:type="paragraph" w:customStyle="1" w:styleId="364">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65">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66">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67">
    <w:name w:val="Char Char"/>
    <w:basedOn w:val="1"/>
    <w:uiPriority w:val="0"/>
    <w:pPr>
      <w:spacing w:line="360" w:lineRule="auto"/>
    </w:pPr>
    <w:rPr>
      <w:rFonts w:ascii="Tahoma" w:hAnsi="Tahoma" w:cs="Lucida Sans"/>
      <w:sz w:val="24"/>
      <w:szCs w:val="20"/>
    </w:rPr>
  </w:style>
  <w:style w:type="paragraph" w:customStyle="1" w:styleId="368">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369">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70">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371">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7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73">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74">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75">
    <w:name w:val="段 Char"/>
    <w:uiPriority w:val="0"/>
    <w:pPr>
      <w:autoSpaceDE w:val="0"/>
      <w:autoSpaceDN w:val="0"/>
      <w:ind w:firstLine="200" w:firstLineChars="200"/>
      <w:jc w:val="both"/>
    </w:pPr>
    <w:rPr>
      <w:rFonts w:ascii="宋体"/>
      <w:sz w:val="21"/>
      <w:lang w:val="en-US" w:eastAsia="zh-CN" w:bidi="ar-SA"/>
    </w:rPr>
  </w:style>
  <w:style w:type="paragraph" w:customStyle="1" w:styleId="376">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377">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78">
    <w:name w:val="中文标题 4"/>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79">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380">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381">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styleId="382">
    <w:name w:val=""/>
    <w:semiHidden/>
    <w:uiPriority w:val="0"/>
    <w:rPr>
      <w:kern w:val="2"/>
      <w:sz w:val="21"/>
      <w:lang w:val="en-US" w:eastAsia="zh-CN" w:bidi="ar-SA"/>
    </w:rPr>
  </w:style>
  <w:style w:type="paragraph" w:customStyle="1" w:styleId="383">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84">
    <w:name w:val="标题 5l"/>
    <w:basedOn w:val="8"/>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385">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38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87">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388">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89">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90">
    <w:name w:val="样式"/>
    <w:basedOn w:val="1"/>
    <w:uiPriority w:val="0"/>
    <w:pPr>
      <w:autoSpaceDE w:val="0"/>
      <w:autoSpaceDN w:val="0"/>
      <w:snapToGrid w:val="0"/>
      <w:spacing w:before="120" w:after="120" w:line="360" w:lineRule="auto"/>
    </w:pPr>
    <w:rPr>
      <w:rFonts w:ascii="宋体"/>
      <w:sz w:val="24"/>
      <w:szCs w:val="20"/>
    </w:rPr>
  </w:style>
  <w:style w:type="paragraph" w:customStyle="1" w:styleId="391">
    <w:name w:val="默认段落字体 Para Char Char Char Char Char Char Char"/>
    <w:basedOn w:val="1"/>
    <w:uiPriority w:val="0"/>
    <w:rPr>
      <w:rFonts w:eastAsia="仿宋_GB2312"/>
      <w:sz w:val="28"/>
      <w:szCs w:val="20"/>
    </w:rPr>
  </w:style>
  <w:style w:type="paragraph" w:customStyle="1" w:styleId="392">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393">
    <w:name w:val="pa-68"/>
    <w:basedOn w:val="1"/>
    <w:uiPriority w:val="0"/>
    <w:pPr>
      <w:widowControl/>
      <w:spacing w:line="330" w:lineRule="atLeast"/>
      <w:jc w:val="left"/>
    </w:pPr>
    <w:rPr>
      <w:rFonts w:ascii="宋体" w:hAnsi="宋体" w:cs="宋体"/>
      <w:kern w:val="0"/>
      <w:sz w:val="24"/>
    </w:rPr>
  </w:style>
  <w:style w:type="paragraph" w:customStyle="1" w:styleId="394">
    <w:name w:val=" Char Char Char Char Char Char Char Char Char Char"/>
    <w:basedOn w:val="1"/>
    <w:uiPriority w:val="0"/>
    <w:rPr>
      <w:rFonts w:ascii="仿宋_GB2312" w:eastAsia="仿宋_GB2312"/>
      <w:b/>
      <w:sz w:val="32"/>
      <w:szCs w:val="20"/>
    </w:rPr>
  </w:style>
  <w:style w:type="paragraph" w:customStyle="1" w:styleId="395">
    <w:name w:val="标题4"/>
    <w:basedOn w:val="1"/>
    <w:uiPriority w:val="0"/>
    <w:rPr>
      <w:rFonts w:eastAsia="??_GB2312"/>
      <w:sz w:val="32"/>
      <w:szCs w:val="28"/>
    </w:rPr>
  </w:style>
  <w:style w:type="paragraph" w:customStyle="1" w:styleId="396">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97">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styleId="398">
    <w:name w:val="List Paragraph"/>
    <w:basedOn w:val="1"/>
    <w:qFormat/>
    <w:uiPriority w:val="34"/>
    <w:pPr>
      <w:widowControl/>
      <w:ind w:firstLine="200" w:firstLineChars="200"/>
      <w:jc w:val="left"/>
    </w:pPr>
    <w:rPr>
      <w:rFonts w:ascii="??" w:hAnsi="??" w:eastAsia="??" w:cs="??"/>
      <w:kern w:val="0"/>
      <w:sz w:val="24"/>
    </w:rPr>
  </w:style>
  <w:style w:type="paragraph" w:customStyle="1" w:styleId="399">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00">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401">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402">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03">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04">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405">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406">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407">
    <w:name w:val="Normal_3"/>
    <w:qFormat/>
    <w:uiPriority w:val="0"/>
    <w:pPr>
      <w:spacing w:before="120" w:after="240"/>
      <w:jc w:val="both"/>
    </w:pPr>
    <w:rPr>
      <w:rFonts w:eastAsia="Calibri"/>
      <w:sz w:val="22"/>
      <w:szCs w:val="22"/>
      <w:lang w:val="ru-RU" w:eastAsia="en-US" w:bidi="ar-SA"/>
    </w:rPr>
  </w:style>
  <w:style w:type="paragraph" w:customStyle="1" w:styleId="408">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09">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10">
    <w:name w:val="正文缩进1"/>
    <w:basedOn w:val="1"/>
    <w:next w:val="2"/>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11">
    <w:name w:val=" Char Char2"/>
    <w:basedOn w:val="1"/>
    <w:uiPriority w:val="0"/>
    <w:rPr>
      <w:rFonts w:ascii="仿宋_GB2312" w:eastAsia="仿宋_GB2312"/>
      <w:b/>
      <w:sz w:val="32"/>
      <w:szCs w:val="32"/>
    </w:rPr>
  </w:style>
  <w:style w:type="paragraph" w:customStyle="1" w:styleId="412">
    <w:name w:val="网格型1"/>
    <w:qFormat/>
    <w:uiPriority w:val="0"/>
    <w:rPr>
      <w:rFonts w:ascii="Cambria" w:hAnsi="Cambria" w:eastAsia="Cambria" w:cs="Cambria"/>
      <w:color w:val="000000"/>
      <w:sz w:val="24"/>
      <w:szCs w:val="24"/>
      <w:lang w:val="en-US" w:eastAsia="zh-CN" w:bidi="ar-SA"/>
    </w:rPr>
  </w:style>
  <w:style w:type="paragraph" w:customStyle="1" w:styleId="413">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14">
    <w:name w:val="功能列表"/>
    <w:basedOn w:val="1"/>
    <w:uiPriority w:val="0"/>
    <w:pPr>
      <w:tabs>
        <w:tab w:val="left" w:pos="0"/>
        <w:tab w:val="left" w:pos="900"/>
      </w:tabs>
      <w:spacing w:line="360" w:lineRule="auto"/>
      <w:ind w:firstLineChars="200"/>
    </w:pPr>
    <w:rPr>
      <w:sz w:val="24"/>
      <w:szCs w:val="20"/>
    </w:rPr>
  </w:style>
  <w:style w:type="paragraph" w:customStyle="1" w:styleId="415">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416">
    <w:name w:val="正文规范1"/>
    <w:basedOn w:val="1"/>
    <w:uiPriority w:val="0"/>
    <w:pPr>
      <w:spacing w:line="360" w:lineRule="auto"/>
      <w:ind w:firstLine="480" w:firstLineChars="200"/>
    </w:pPr>
    <w:rPr>
      <w:sz w:val="24"/>
    </w:rPr>
  </w:style>
  <w:style w:type="paragraph" w:customStyle="1" w:styleId="417">
    <w:name w:val="段 1"/>
    <w:basedOn w:val="1"/>
    <w:uiPriority w:val="0"/>
    <w:pPr>
      <w:spacing w:line="360" w:lineRule="auto"/>
    </w:pPr>
    <w:rPr>
      <w:rFonts w:eastAsia="楷体_GB2312"/>
      <w:b/>
      <w:bCs/>
      <w:sz w:val="24"/>
    </w:rPr>
  </w:style>
  <w:style w:type="paragraph" w:customStyle="1" w:styleId="41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9">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20">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42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22">
    <w:name w:val=" Char Char1 Char"/>
    <w:basedOn w:val="1"/>
    <w:uiPriority w:val="0"/>
    <w:rPr>
      <w:rFonts w:ascii="仿宋_GB2312" w:eastAsia="仿宋_GB2312"/>
      <w:b/>
      <w:sz w:val="32"/>
      <w:szCs w:val="32"/>
    </w:rPr>
  </w:style>
  <w:style w:type="paragraph" w:customStyle="1" w:styleId="423">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424">
    <w:name w:val="5 Char"/>
    <w:basedOn w:val="1"/>
    <w:uiPriority w:val="0"/>
    <w:rPr>
      <w:rFonts w:eastAsia="楷体_GB2312"/>
    </w:rPr>
  </w:style>
  <w:style w:type="paragraph" w:customStyle="1" w:styleId="425">
    <w:name w:val="带标题正文"/>
    <w:basedOn w:val="1"/>
    <w:uiPriority w:val="0"/>
    <w:pPr>
      <w:numPr>
        <w:ilvl w:val="0"/>
        <w:numId w:val="4"/>
      </w:numPr>
      <w:snapToGrid w:val="0"/>
      <w:spacing w:before="100" w:after="100"/>
      <w:ind w:firstLine="115"/>
    </w:pPr>
    <w:rPr>
      <w:rFonts w:ascii="楷体" w:eastAsia="楷体"/>
      <w:b/>
      <w:sz w:val="28"/>
      <w:szCs w:val="20"/>
    </w:rPr>
  </w:style>
  <w:style w:type="paragraph" w:customStyle="1" w:styleId="426">
    <w:name w:val="正文 首行缩进2字符 Char Char"/>
    <w:basedOn w:val="1"/>
    <w:uiPriority w:val="0"/>
    <w:pPr>
      <w:spacing w:line="360" w:lineRule="auto"/>
      <w:ind w:firstLine="200" w:firstLineChars="200"/>
    </w:pPr>
    <w:rPr>
      <w:rFonts w:eastAsia="楷体_GB2312"/>
      <w:sz w:val="24"/>
    </w:rPr>
  </w:style>
  <w:style w:type="paragraph" w:styleId="427">
    <w:name w:val=""/>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428">
    <w:name w:val="图"/>
    <w:basedOn w:val="1"/>
    <w:uiPriority w:val="0"/>
    <w:pPr>
      <w:spacing w:line="360" w:lineRule="auto"/>
      <w:jc w:val="center"/>
    </w:pPr>
    <w:rPr>
      <w:rFonts w:ascii="宋体" w:hAnsi="宋体" w:eastAsia="楷体_GB2312" w:cs="宋体"/>
      <w:sz w:val="24"/>
      <w:szCs w:val="20"/>
    </w:rPr>
  </w:style>
  <w:style w:type="paragraph" w:customStyle="1" w:styleId="429">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30">
    <w:name w:val="4"/>
    <w:basedOn w:val="1"/>
    <w:next w:val="46"/>
    <w:uiPriority w:val="0"/>
    <w:pPr>
      <w:spacing w:after="120" w:line="480" w:lineRule="auto"/>
      <w:ind w:left="420" w:leftChars="200"/>
    </w:pPr>
    <w:rPr>
      <w:sz w:val="24"/>
      <w:szCs w:val="20"/>
    </w:rPr>
  </w:style>
  <w:style w:type="paragraph" w:customStyle="1" w:styleId="431">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432">
    <w:name w:val="pa-69"/>
    <w:basedOn w:val="1"/>
    <w:uiPriority w:val="0"/>
    <w:pPr>
      <w:widowControl/>
      <w:spacing w:line="330" w:lineRule="atLeast"/>
      <w:ind w:firstLine="3840"/>
      <w:jc w:val="left"/>
    </w:pPr>
    <w:rPr>
      <w:rFonts w:ascii="宋体" w:hAnsi="宋体" w:cs="宋体"/>
      <w:kern w:val="0"/>
      <w:sz w:val="24"/>
    </w:rPr>
  </w:style>
  <w:style w:type="paragraph" w:customStyle="1" w:styleId="433">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434">
    <w:name w:val="样式 正文首行缩进 + 首行缩进:  1 字符"/>
    <w:basedOn w:val="74"/>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435">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436">
    <w:name w:val="正文6"/>
    <w:basedOn w:val="1"/>
    <w:uiPriority w:val="0"/>
    <w:pPr>
      <w:numPr>
        <w:ilvl w:val="0"/>
        <w:numId w:val="5"/>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437">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438">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39">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40">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441">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442">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43">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444">
    <w:name w:val="中文标题 1"/>
    <w:basedOn w:val="2"/>
    <w:next w:val="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445">
    <w:name w:val="正文 居中"/>
    <w:basedOn w:val="1"/>
    <w:uiPriority w:val="0"/>
    <w:pPr>
      <w:spacing w:line="360" w:lineRule="auto"/>
      <w:jc w:val="center"/>
    </w:pPr>
    <w:rPr>
      <w:sz w:val="24"/>
      <w:szCs w:val="20"/>
    </w:rPr>
  </w:style>
  <w:style w:type="paragraph" w:customStyle="1" w:styleId="446">
    <w:name w:val=" Char2 Char Char Char"/>
    <w:basedOn w:val="1"/>
    <w:uiPriority w:val="0"/>
    <w:rPr>
      <w:rFonts w:ascii="仿宋_GB2312" w:eastAsia="仿宋_GB2312"/>
      <w:b/>
      <w:sz w:val="32"/>
      <w:szCs w:val="32"/>
    </w:rPr>
  </w:style>
  <w:style w:type="paragraph" w:customStyle="1" w:styleId="447">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448">
    <w:name w:val="符号》"/>
    <w:basedOn w:val="1"/>
    <w:uiPriority w:val="0"/>
    <w:pPr>
      <w:widowControl/>
      <w:numPr>
        <w:ilvl w:val="0"/>
        <w:numId w:val="6"/>
      </w:numPr>
      <w:spacing w:line="360" w:lineRule="auto"/>
      <w:jc w:val="left"/>
    </w:pPr>
    <w:rPr>
      <w:rFonts w:ascii="宋体" w:hAnsi="宋体" w:eastAsia="楷体_GB2312" w:cs="宋体"/>
      <w:kern w:val="0"/>
      <w:sz w:val="24"/>
    </w:rPr>
  </w:style>
  <w:style w:type="paragraph" w:customStyle="1" w:styleId="449">
    <w:name w:val="0"/>
    <w:basedOn w:val="1"/>
    <w:uiPriority w:val="0"/>
    <w:pPr>
      <w:widowControl/>
    </w:pPr>
    <w:rPr>
      <w:kern w:val="0"/>
      <w:sz w:val="24"/>
      <w:szCs w:val="20"/>
    </w:rPr>
  </w:style>
  <w:style w:type="paragraph" w:customStyle="1" w:styleId="450">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451">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52">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453">
    <w:name w:val="文档正文"/>
    <w:basedOn w:val="1"/>
    <w:uiPriority w:val="0"/>
    <w:pPr>
      <w:adjustRightInd w:val="0"/>
      <w:spacing w:line="480" w:lineRule="atLeast"/>
      <w:ind w:firstLine="567"/>
      <w:textAlignment w:val="baseline"/>
    </w:pPr>
    <w:rPr>
      <w:kern w:val="0"/>
      <w:sz w:val="24"/>
      <w:szCs w:val="20"/>
    </w:rPr>
  </w:style>
  <w:style w:type="paragraph" w:customStyle="1" w:styleId="454">
    <w:name w:val="Test2"/>
    <w:basedOn w:val="5"/>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455">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56">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57">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58">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59">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460">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61">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62">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463">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464">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65">
    <w:name w:val="列出段落2"/>
    <w:basedOn w:val="1"/>
    <w:uiPriority w:val="0"/>
    <w:pPr>
      <w:ind w:firstLine="420" w:firstLineChars="200"/>
    </w:pPr>
    <w:rPr>
      <w:rFonts w:ascii="Calibri" w:hAnsi="Calibri"/>
      <w:szCs w:val="22"/>
    </w:rPr>
  </w:style>
  <w:style w:type="paragraph" w:customStyle="1" w:styleId="466">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67">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468">
    <w:name w:val="Char1"/>
    <w:basedOn w:val="1"/>
    <w:uiPriority w:val="0"/>
    <w:rPr>
      <w:rFonts w:ascii="??_GB2312" w:hAnsi="??_GB2312" w:eastAsia="??_GB2312" w:cs="宋体"/>
      <w:b/>
      <w:sz w:val="32"/>
      <w:szCs w:val="32"/>
    </w:rPr>
  </w:style>
  <w:style w:type="paragraph" w:customStyle="1" w:styleId="469">
    <w:name w:val="符号 2"/>
    <w:basedOn w:val="240"/>
    <w:uiPriority w:val="0"/>
    <w:pPr>
      <w:tabs>
        <w:tab w:val="left" w:pos="1320"/>
        <w:tab w:val="clear" w:pos="900"/>
      </w:tabs>
      <w:ind w:left="1320"/>
    </w:pPr>
  </w:style>
  <w:style w:type="paragraph" w:customStyle="1" w:styleId="470">
    <w:name w:val="首行缩进正文"/>
    <w:basedOn w:val="1"/>
    <w:uiPriority w:val="0"/>
    <w:pPr>
      <w:spacing w:line="360" w:lineRule="auto"/>
      <w:ind w:firstLine="480"/>
    </w:pPr>
    <w:rPr>
      <w:rFonts w:eastAsia="楷体_GB2312"/>
      <w:sz w:val="24"/>
      <w:szCs w:val="20"/>
    </w:rPr>
  </w:style>
  <w:style w:type="paragraph" w:customStyle="1" w:styleId="471">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72">
    <w:name w:val="正文 首行缩进:  2 字符"/>
    <w:basedOn w:val="1"/>
    <w:uiPriority w:val="0"/>
    <w:pPr>
      <w:spacing w:line="360" w:lineRule="auto"/>
      <w:ind w:firstLine="480" w:firstLineChars="200"/>
    </w:pPr>
    <w:rPr>
      <w:rFonts w:eastAsia="楷体_GB2312" w:cs="宋体"/>
      <w:sz w:val="24"/>
      <w:szCs w:val="20"/>
    </w:rPr>
  </w:style>
  <w:style w:type="paragraph" w:customStyle="1" w:styleId="473">
    <w:name w:val="Char Char Char Char Char Char Char Char Char Char"/>
    <w:basedOn w:val="1"/>
    <w:uiPriority w:val="0"/>
    <w:rPr>
      <w:rFonts w:ascii="仿宋_GB2312" w:eastAsia="仿宋_GB2312"/>
      <w:b/>
      <w:sz w:val="32"/>
      <w:szCs w:val="20"/>
    </w:rPr>
  </w:style>
  <w:style w:type="paragraph" w:customStyle="1" w:styleId="474">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75">
    <w:name w:val="No Spacing"/>
    <w:uiPriority w:val="0"/>
    <w:rPr>
      <w:rFonts w:eastAsia="??" w:cs="宋体"/>
      <w:sz w:val="22"/>
      <w:szCs w:val="22"/>
      <w:lang w:val="en-US" w:eastAsia="en-US" w:bidi="ar-SA"/>
    </w:rPr>
  </w:style>
  <w:style w:type="paragraph" w:customStyle="1" w:styleId="476">
    <w:name w:val="列表段落1"/>
    <w:basedOn w:val="1"/>
    <w:qFormat/>
    <w:uiPriority w:val="34"/>
    <w:pPr>
      <w:spacing w:line="360" w:lineRule="auto"/>
      <w:ind w:firstLine="420" w:firstLineChars="200"/>
    </w:pPr>
    <w:rPr>
      <w:rFonts w:ascii="Times New Roman" w:hAnsi="Times New Roman" w:eastAsia="宋体" w:cs="黑体"/>
      <w:sz w:val="24"/>
      <w:szCs w:val="24"/>
    </w:rPr>
  </w:style>
  <w:style w:type="paragraph" w:customStyle="1" w:styleId="477">
    <w:name w:val="中等深浅网格 21"/>
    <w:qFormat/>
    <w:uiPriority w:val="1"/>
    <w:pPr>
      <w:widowControl w:val="0"/>
      <w:jc w:val="both"/>
    </w:pPr>
    <w:rPr>
      <w:kern w:val="2"/>
      <w:sz w:val="21"/>
      <w:szCs w:val="22"/>
      <w:lang w:val="en-US" w:eastAsia="zh-CN" w:bidi="ar-SA"/>
    </w:rPr>
  </w:style>
  <w:style w:type="paragraph" w:customStyle="1" w:styleId="478">
    <w:name w:val="标题 ４"/>
    <w:basedOn w:val="6"/>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479">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480">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81">
    <w:name w:val="[Normal]"/>
    <w:qFormat/>
    <w:uiPriority w:val="0"/>
    <w:rPr>
      <w:rFonts w:ascii="宋体" w:hAnsi="宋体" w:eastAsia="宋体" w:cs="Times New Roman"/>
      <w:sz w:val="24"/>
      <w:szCs w:val="22"/>
      <w:lang w:val="zh-CN" w:eastAsia="zh-CN" w:bidi="ar-SA"/>
    </w:rPr>
  </w:style>
  <w:style w:type="paragraph" w:customStyle="1" w:styleId="482">
    <w:name w:val="Char Char1 Char Char Char"/>
    <w:basedOn w:val="1"/>
    <w:uiPriority w:val="0"/>
    <w:rPr>
      <w:rFonts w:ascii="仿宋_GB2312" w:eastAsia="仿宋_GB2312"/>
      <w:b/>
      <w:sz w:val="32"/>
      <w:szCs w:val="20"/>
    </w:rPr>
  </w:style>
  <w:style w:type="paragraph" w:customStyle="1" w:styleId="483">
    <w:name w:val="封面一致性程度标识"/>
    <w:uiPriority w:val="0"/>
    <w:pPr>
      <w:spacing w:before="440" w:line="400" w:lineRule="exact"/>
      <w:jc w:val="center"/>
    </w:pPr>
    <w:rPr>
      <w:rFonts w:ascii="宋体"/>
      <w:sz w:val="28"/>
      <w:lang w:val="en-US" w:eastAsia="zh-CN" w:bidi="ar-SA"/>
    </w:rPr>
  </w:style>
  <w:style w:type="paragraph" w:customStyle="1" w:styleId="484">
    <w:name w:val=" Char Char Char"/>
    <w:basedOn w:val="1"/>
    <w:uiPriority w:val="0"/>
    <w:rPr>
      <w:rFonts w:ascii="Tahoma" w:hAnsi="Tahoma"/>
      <w:sz w:val="24"/>
      <w:szCs w:val="20"/>
    </w:rPr>
  </w:style>
  <w:style w:type="paragraph" w:customStyle="1" w:styleId="485">
    <w:name w:val=" Char"/>
    <w:basedOn w:val="1"/>
    <w:uiPriority w:val="0"/>
    <w:rPr>
      <w:rFonts w:ascii="仿宋_GB2312" w:eastAsia="仿宋_GB2312"/>
      <w:b/>
      <w:sz w:val="32"/>
      <w:szCs w:val="32"/>
    </w:rPr>
  </w:style>
  <w:style w:type="paragraph" w:customStyle="1" w:styleId="486">
    <w:name w:val="默认段落字体 Para Char Char Char1 Char"/>
    <w:basedOn w:val="1"/>
    <w:next w:val="1"/>
    <w:uiPriority w:val="0"/>
    <w:pPr>
      <w:spacing w:line="240" w:lineRule="atLeast"/>
      <w:ind w:left="420" w:firstLine="420"/>
      <w:jc w:val="left"/>
    </w:pPr>
    <w:rPr>
      <w:kern w:val="0"/>
      <w:szCs w:val="21"/>
    </w:rPr>
  </w:style>
  <w:style w:type="paragraph" w:customStyle="1" w:styleId="487">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488">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489">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90">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91">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table" w:customStyle="1" w:styleId="492">
    <w:name w:val="Table Normal"/>
    <w:qFormat/>
    <w:uiPriority w:val="0"/>
    <w:rPr>
      <w:lang w:val="en-US" w:eastAsia="zh-CN" w:bidi="ar-SA"/>
    </w:rPr>
    <w:tblPr>
      <w:tblStyle w:val="76"/>
      <w:tblCellMar>
        <w:top w:w="0" w:type="dxa"/>
        <w:left w:w="0" w:type="dxa"/>
        <w:bottom w:w="0" w:type="dxa"/>
        <w:right w:w="0" w:type="dxa"/>
      </w:tblCellMar>
    </w:tblPr>
  </w:style>
  <w:style w:type="table" w:customStyle="1" w:styleId="493">
    <w:name w:val="Table Normal2"/>
    <w:uiPriority w:val="0"/>
    <w:rPr>
      <w:lang w:val="en-US" w:eastAsia="zh-CN" w:bidi="ar-SA"/>
    </w:rPr>
    <w:tblPr>
      <w:tblStyle w:val="76"/>
      <w:tblCellMar>
        <w:top w:w="0" w:type="dxa"/>
        <w:left w:w="0" w:type="dxa"/>
        <w:bottom w:w="0" w:type="dxa"/>
        <w:right w:w="0" w:type="dxa"/>
      </w:tblCellMar>
    </w:tblPr>
  </w:style>
  <w:style w:type="table" w:customStyle="1" w:styleId="494">
    <w:name w:val="中等深浅网格 2 - 强调文字颜色 11"/>
    <w:basedOn w:val="76"/>
    <w:uiPriority w:val="68"/>
    <w:rPr>
      <w:rFonts w:ascii="Cambria" w:hAnsi="Cambria" w:eastAsia="宋体" w:cs="Times New Roman"/>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495">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 w:type="table" w:customStyle="1" w:styleId="496">
    <w:name w:val="Table Normal1"/>
    <w:uiPriority w:val="0"/>
    <w:rPr>
      <w:lang w:val="en-US" w:eastAsia="zh-CN" w:bidi="ar-SA"/>
    </w:rPr>
    <w:tblPr>
      <w:tblStyle w:val="76"/>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6110</Words>
  <Characters>34830</Characters>
  <Lines>290</Lines>
  <Paragraphs>81</Paragraphs>
  <TotalTime>16</TotalTime>
  <ScaleCrop>false</ScaleCrop>
  <LinksUpToDate>false</LinksUpToDate>
  <CharactersWithSpaces>40859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2019-11-18T15:33:00Z</dcterms:created>
  <dc:creator>hy</dc:creator>
  <cp:lastModifiedBy>WPS_1701756769</cp:lastModifiedBy>
  <cp:lastPrinted>2020-04-26T03:44:00Z</cp:lastPrinted>
  <dcterms:modified xsi:type="dcterms:W3CDTF">2024-02-26T02:27:53Z</dcterms:modified>
  <cp:revision>4</cp:revision>
  <dc:title>运河街道城市管理服务外包项目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ACAEC8F9A30C4C9C9B70B4A0245170C0_13</vt:lpwstr>
  </property>
</Properties>
</file>