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仿宋"/>
          <w:sz w:val="48"/>
          <w:szCs w:val="48"/>
        </w:rPr>
      </w:pPr>
    </w:p>
    <w:p>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临平区管线综合信息系统升级及数据更新维护项目</w:t>
      </w:r>
    </w:p>
    <w:p>
      <w:pPr>
        <w:adjustRightInd/>
        <w:spacing w:line="360" w:lineRule="auto"/>
        <w:jc w:val="center"/>
        <w:rPr>
          <w:rFonts w:hint="eastAsia" w:ascii="仿宋" w:hAnsi="仿宋" w:eastAsia="仿宋" w:cs="仿宋"/>
          <w:b/>
          <w:bCs/>
          <w:sz w:val="48"/>
          <w:szCs w:val="48"/>
        </w:rPr>
      </w:pPr>
    </w:p>
    <w:p>
      <w:pPr>
        <w:pStyle w:val="2"/>
        <w:rPr>
          <w:rFonts w:hint="eastAsia" w:ascii="仿宋" w:hAnsi="仿宋" w:eastAsia="仿宋" w:cs="仿宋"/>
          <w:b/>
          <w:bCs/>
          <w:sz w:val="48"/>
          <w:szCs w:val="48"/>
        </w:rPr>
      </w:pPr>
    </w:p>
    <w:p>
      <w:pPr>
        <w:rPr>
          <w:rFonts w:hint="eastAsia"/>
        </w:rPr>
      </w:pPr>
    </w:p>
    <w:p>
      <w:pPr>
        <w:adjustRightInd/>
        <w:spacing w:line="360" w:lineRule="auto"/>
        <w:jc w:val="center"/>
        <w:rPr>
          <w:rFonts w:ascii="仿宋" w:eastAsia="仿宋" w:cs="仿宋"/>
          <w:sz w:val="48"/>
          <w:szCs w:val="48"/>
        </w:rPr>
      </w:pPr>
      <w:r>
        <w:rPr>
          <w:rFonts w:hint="eastAsia" w:ascii="仿宋" w:hAnsi="仿宋" w:eastAsia="仿宋" w:cs="仿宋"/>
          <w:b/>
          <w:bCs/>
          <w:sz w:val="48"/>
          <w:szCs w:val="48"/>
        </w:rPr>
        <w:t>招标文件</w:t>
      </w:r>
    </w:p>
    <w:p>
      <w:pPr>
        <w:rPr>
          <w:rFonts w:ascii="仿宋" w:hAnsi="仿宋" w:eastAsia="仿宋" w:cs="仿宋"/>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rPr>
        <w:t>项目编号：</w:t>
      </w:r>
      <w:bookmarkStart w:id="565" w:name="_GoBack"/>
      <w:bookmarkEnd w:id="565"/>
      <w:r>
        <w:rPr>
          <w:rFonts w:hint="eastAsia" w:ascii="仿宋" w:hAnsi="仿宋" w:eastAsia="仿宋" w:cs="仿宋"/>
          <w:b/>
          <w:color w:val="000000"/>
          <w:sz w:val="36"/>
          <w:szCs w:val="36"/>
          <w:lang w:eastAsia="zh-CN"/>
        </w:rPr>
        <w:t>YJZFCG2022-062-1</w:t>
      </w:r>
    </w:p>
    <w:p>
      <w:pPr>
        <w:snapToGrid w:val="0"/>
        <w:spacing w:line="360" w:lineRule="auto"/>
        <w:jc w:val="center"/>
        <w:rPr>
          <w:rFonts w:ascii="仿宋" w:hAnsi="仿宋" w:eastAsia="仿宋" w:cs="仿宋"/>
          <w:sz w:val="30"/>
          <w:szCs w:val="30"/>
        </w:rPr>
      </w:pP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rPr>
        <w:t>采购人：</w:t>
      </w:r>
      <w:r>
        <w:rPr>
          <w:rFonts w:hint="eastAsia" w:ascii="仿宋" w:hAnsi="仿宋" w:eastAsia="仿宋" w:cs="仿宋"/>
          <w:b/>
          <w:color w:val="000000"/>
          <w:sz w:val="36"/>
          <w:szCs w:val="36"/>
          <w:lang w:eastAsia="zh-CN"/>
        </w:rPr>
        <w:t>杭州市临平区市政基础设施发展中心</w:t>
      </w:r>
    </w:p>
    <w:p>
      <w:pPr>
        <w:snapToGrid w:val="0"/>
        <w:spacing w:line="360" w:lineRule="auto"/>
        <w:jc w:val="center"/>
        <w:rPr>
          <w:rFonts w:ascii="仿宋" w:hAnsi="仿宋" w:eastAsia="仿宋" w:cs="仿宋"/>
          <w:b/>
          <w:color w:val="000000"/>
          <w:sz w:val="28"/>
          <w:szCs w:val="28"/>
        </w:rPr>
      </w:pPr>
      <w:r>
        <w:rPr>
          <w:rFonts w:hint="eastAsia" w:ascii="仿宋" w:hAnsi="仿宋" w:eastAsia="仿宋" w:cs="仿宋"/>
          <w:b/>
          <w:color w:val="000000"/>
          <w:sz w:val="36"/>
          <w:szCs w:val="36"/>
        </w:rPr>
        <w:t>采购代理机构：杭州益嘉工程咨询代理有限公司</w:t>
      </w:r>
    </w:p>
    <w:p>
      <w:pPr>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二〇二二年</w:t>
      </w:r>
      <w:r>
        <w:rPr>
          <w:rFonts w:hint="eastAsia" w:ascii="仿宋" w:hAnsi="仿宋" w:eastAsia="仿宋" w:cs="仿宋"/>
          <w:b/>
          <w:sz w:val="32"/>
          <w:szCs w:val="32"/>
          <w:lang w:val="en-US" w:eastAsia="zh-CN"/>
        </w:rPr>
        <w:t>五</w:t>
      </w:r>
      <w:r>
        <w:rPr>
          <w:rFonts w:hint="eastAsia" w:ascii="仿宋" w:hAnsi="仿宋" w:eastAsia="仿宋" w:cs="仿宋"/>
          <w:b/>
          <w:sz w:val="32"/>
          <w:szCs w:val="32"/>
        </w:rPr>
        <w:t>月</w:t>
      </w:r>
      <w:r>
        <w:rPr>
          <w:rFonts w:hint="eastAsia" w:ascii="仿宋" w:hAnsi="仿宋" w:eastAsia="仿宋" w:cs="仿宋"/>
          <w:b/>
          <w:sz w:val="32"/>
          <w:szCs w:val="32"/>
          <w:lang w:val="en-US" w:eastAsia="zh-CN"/>
        </w:rPr>
        <w:t>三十一</w:t>
      </w:r>
      <w:r>
        <w:rPr>
          <w:rFonts w:hint="eastAsia" w:ascii="仿宋" w:hAnsi="仿宋" w:eastAsia="仿宋" w:cs="仿宋"/>
          <w:b/>
          <w:sz w:val="32"/>
          <w:szCs w:val="32"/>
        </w:rPr>
        <w:t>日</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w:t>
      </w:r>
      <w:r>
        <w:rPr>
          <w:rFonts w:hint="eastAsia" w:ascii="仿宋" w:hAnsi="仿宋" w:eastAsia="仿宋" w:cs="仿宋"/>
          <w:bCs/>
          <w:sz w:val="36"/>
          <w:szCs w:val="20"/>
        </w:rPr>
        <w:t xml:space="preserve"> </w:t>
      </w:r>
      <w:r>
        <w:rPr>
          <w:rFonts w:hint="eastAsia" w:ascii="仿宋" w:hAnsi="仿宋" w:eastAsia="仿宋" w:cs="仿宋"/>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rPr>
        <w:t>临平区管线综合信息系统升级及数据更新维护项目的潜在投标人应在政采云平台（</w:t>
      </w:r>
      <w:r>
        <w:fldChar w:fldCharType="begin"/>
      </w:r>
      <w:r>
        <w:instrText xml:space="preserve"> HYPERLINK "https://www.zcygov.cn/）获取（下载）招标文件，并于2022年5月6日9点30分00秒" </w:instrText>
      </w:r>
      <w:r>
        <w:fldChar w:fldCharType="separate"/>
      </w:r>
      <w:r>
        <w:rPr>
          <w:rStyle w:val="76"/>
          <w:rFonts w:hint="eastAsia" w:ascii="仿宋" w:hAnsi="仿宋" w:eastAsia="仿宋" w:cs="仿宋"/>
          <w:kern w:val="2"/>
          <w:sz w:val="24"/>
          <w:szCs w:val="24"/>
        </w:rPr>
        <w:t>https://www.zcygov.cn/）获取（下载）招标文件，并于</w:t>
      </w:r>
      <w:r>
        <w:rPr>
          <w:rStyle w:val="76"/>
          <w:rFonts w:hint="eastAsia" w:ascii="仿宋" w:hAnsi="仿宋" w:eastAsia="仿宋" w:cs="仿宋"/>
          <w:snapToGrid/>
          <w:kern w:val="2"/>
          <w:sz w:val="24"/>
          <w:szCs w:val="24"/>
        </w:rPr>
        <w:t>2022年</w:t>
      </w:r>
      <w:r>
        <w:rPr>
          <w:rStyle w:val="76"/>
          <w:rFonts w:hint="eastAsia" w:ascii="仿宋" w:hAnsi="仿宋" w:eastAsia="仿宋" w:cs="仿宋"/>
          <w:snapToGrid/>
          <w:kern w:val="2"/>
          <w:sz w:val="24"/>
          <w:szCs w:val="24"/>
          <w:lang w:val="en-US" w:eastAsia="zh-CN"/>
        </w:rPr>
        <w:t>6</w:t>
      </w:r>
      <w:r>
        <w:rPr>
          <w:rStyle w:val="76"/>
          <w:rFonts w:hint="eastAsia" w:ascii="仿宋" w:hAnsi="仿宋" w:eastAsia="仿宋" w:cs="仿宋"/>
          <w:snapToGrid/>
          <w:kern w:val="2"/>
          <w:sz w:val="24"/>
          <w:szCs w:val="24"/>
        </w:rPr>
        <w:t>月</w:t>
      </w:r>
      <w:r>
        <w:rPr>
          <w:rStyle w:val="76"/>
          <w:rFonts w:hint="eastAsia" w:ascii="仿宋" w:hAnsi="仿宋" w:eastAsia="仿宋" w:cs="仿宋"/>
          <w:snapToGrid/>
          <w:kern w:val="2"/>
          <w:sz w:val="24"/>
          <w:szCs w:val="24"/>
          <w:lang w:val="en-US" w:eastAsia="zh-CN"/>
        </w:rPr>
        <w:t>21</w:t>
      </w:r>
      <w:r>
        <w:rPr>
          <w:rStyle w:val="76"/>
          <w:rFonts w:hint="eastAsia" w:ascii="仿宋" w:hAnsi="仿宋" w:eastAsia="仿宋" w:cs="仿宋"/>
          <w:snapToGrid/>
          <w:kern w:val="2"/>
          <w:sz w:val="24"/>
          <w:szCs w:val="24"/>
        </w:rPr>
        <w:t>日</w:t>
      </w:r>
      <w:r>
        <w:rPr>
          <w:rStyle w:val="76"/>
          <w:rFonts w:hint="eastAsia" w:ascii="仿宋" w:hAnsi="仿宋" w:eastAsia="仿宋" w:cs="仿宋"/>
          <w:snapToGrid/>
          <w:kern w:val="2"/>
          <w:sz w:val="24"/>
          <w:szCs w:val="24"/>
          <w:lang w:val="en-US" w:eastAsia="zh-CN"/>
        </w:rPr>
        <w:t>14</w:t>
      </w:r>
      <w:r>
        <w:rPr>
          <w:rStyle w:val="76"/>
          <w:rFonts w:hint="eastAsia" w:ascii="仿宋" w:hAnsi="仿宋" w:eastAsia="仿宋" w:cs="仿宋"/>
          <w:snapToGrid/>
          <w:kern w:val="2"/>
          <w:sz w:val="24"/>
          <w:szCs w:val="24"/>
        </w:rPr>
        <w:t>点</w:t>
      </w:r>
      <w:r>
        <w:rPr>
          <w:rStyle w:val="76"/>
          <w:rFonts w:hint="eastAsia" w:ascii="仿宋" w:hAnsi="仿宋" w:eastAsia="仿宋" w:cs="仿宋"/>
          <w:snapToGrid/>
          <w:kern w:val="2"/>
          <w:sz w:val="24"/>
          <w:szCs w:val="24"/>
          <w:lang w:val="en-US" w:eastAsia="zh-CN"/>
        </w:rPr>
        <w:t>0</w:t>
      </w:r>
      <w:r>
        <w:rPr>
          <w:rStyle w:val="76"/>
          <w:rFonts w:hint="eastAsia" w:ascii="仿宋" w:hAnsi="仿宋" w:eastAsia="仿宋" w:cs="仿宋"/>
          <w:snapToGrid/>
          <w:kern w:val="2"/>
          <w:sz w:val="24"/>
          <w:szCs w:val="24"/>
        </w:rPr>
        <w:t>0分00秒</w:t>
      </w:r>
      <w:r>
        <w:rPr>
          <w:rStyle w:val="76"/>
          <w:rFonts w:hint="eastAsia" w:ascii="仿宋" w:hAnsi="仿宋" w:eastAsia="仿宋" w:cs="仿宋"/>
          <w:snapToGrid/>
          <w:kern w:val="2"/>
          <w:sz w:val="24"/>
          <w:szCs w:val="24"/>
        </w:rPr>
        <w:fldChar w:fldCharType="end"/>
      </w:r>
      <w:r>
        <w:rPr>
          <w:rFonts w:hint="eastAsia" w:ascii="仿宋" w:hAnsi="仿宋" w:eastAsia="仿宋" w:cs="仿宋"/>
          <w:sz w:val="24"/>
        </w:rPr>
        <w:t>（北京时间）前递交（上传）投标文件。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bCs/>
          <w:sz w:val="24"/>
          <w:lang w:eastAsia="zh-CN"/>
        </w:rPr>
        <w:t>YJZFCG2022-062-1</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bCs/>
          <w:sz w:val="24"/>
        </w:rPr>
        <w:t>临平区管线综合信息系统升级及数据更新维护项目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预算金额（元）：650000</w:t>
      </w:r>
      <w:r>
        <w:rPr>
          <w:rFonts w:hint="eastAsia" w:ascii="仿宋" w:hAnsi="仿宋" w:eastAsia="仿宋" w:cs="仿宋"/>
          <w:sz w:val="24"/>
        </w:rPr>
        <w:t xml:space="preserve">  </w:t>
      </w:r>
    </w:p>
    <w:p>
      <w:pPr>
        <w:spacing w:line="360" w:lineRule="auto"/>
        <w:ind w:firstLine="480"/>
        <w:rPr>
          <w:rFonts w:ascii="仿宋" w:hAnsi="仿宋" w:eastAsia="仿宋" w:cs="仿宋"/>
          <w:sz w:val="24"/>
        </w:rPr>
      </w:pPr>
      <w:r>
        <w:rPr>
          <w:rFonts w:hint="eastAsia" w:ascii="仿宋" w:hAnsi="仿宋" w:eastAsia="仿宋" w:cs="仿宋"/>
          <w:b/>
          <w:sz w:val="24"/>
        </w:rPr>
        <w:t>最高限价（元）：650000</w:t>
      </w:r>
    </w:p>
    <w:p>
      <w:pPr>
        <w:pStyle w:val="17"/>
        <w:spacing w:line="360" w:lineRule="auto"/>
        <w:ind w:firstLine="482" w:firstLineChars="200"/>
        <w:rPr>
          <w:rFonts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bCs/>
          <w:color w:val="auto"/>
          <w:sz w:val="24"/>
          <w:szCs w:val="24"/>
        </w:rPr>
        <w:t>临平区管线综合信息系统升级及数据更新维护项目，</w:t>
      </w:r>
      <w:r>
        <w:rPr>
          <w:rFonts w:hint="eastAsia" w:ascii="仿宋" w:hAnsi="仿宋" w:eastAsia="仿宋" w:cs="仿宋"/>
          <w:color w:val="auto"/>
          <w:kern w:val="2"/>
          <w:sz w:val="24"/>
          <w:szCs w:val="24"/>
        </w:rPr>
        <w:t>主要内容</w:t>
      </w:r>
      <w:r>
        <w:rPr>
          <w:rFonts w:hint="eastAsia" w:ascii="仿宋" w:hAnsi="仿宋" w:eastAsia="仿宋" w:cs="仿宋"/>
          <w:b w:val="0"/>
          <w:bCs w:val="0"/>
          <w:color w:val="auto"/>
          <w:sz w:val="24"/>
          <w:szCs w:val="24"/>
        </w:rPr>
        <w:t>：加强临平区地下空间管理的智慧化水平，亟需对原三维地下管线综合管理系统进行升级，详见招标文件第三部分采购需求。</w:t>
      </w:r>
    </w:p>
    <w:p>
      <w:pPr>
        <w:pStyle w:val="85"/>
        <w:ind w:firstLine="482"/>
        <w:outlineLvl w:val="2"/>
        <w:rPr>
          <w:rFonts w:hint="eastAsia" w:ascii="仿宋" w:hAnsi="仿宋" w:eastAsia="仿宋" w:cs="仿宋"/>
          <w:highlight w:val="none"/>
          <w:lang w:val="en-US" w:eastAsia="zh-CN"/>
        </w:rPr>
      </w:pPr>
      <w:r>
        <w:rPr>
          <w:rFonts w:hint="eastAsia" w:ascii="仿宋" w:hAnsi="仿宋" w:eastAsia="仿宋" w:cs="仿宋"/>
          <w:b/>
          <w:highlight w:val="none"/>
        </w:rPr>
        <w:t>合同履约期限：</w:t>
      </w:r>
      <w:r>
        <w:rPr>
          <w:rFonts w:hint="eastAsia" w:ascii="仿宋" w:hAnsi="仿宋" w:eastAsia="仿宋" w:cs="仿宋"/>
          <w:b/>
          <w:highlight w:val="none"/>
          <w:lang w:val="en-US" w:eastAsia="zh-CN"/>
        </w:rPr>
        <w:t>壹年</w:t>
      </w:r>
    </w:p>
    <w:p>
      <w:pPr>
        <w:pStyle w:val="17"/>
        <w:spacing w:line="360" w:lineRule="auto"/>
        <w:ind w:firstLine="480"/>
        <w:rPr>
          <w:rFonts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kern w:val="0"/>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 xml:space="preserve"> </w:t>
      </w:r>
      <w:r>
        <w:rPr>
          <w:rFonts w:hint="eastAsia" w:ascii="仿宋" w:hAnsi="仿宋" w:eastAsia="仿宋" w:cs="仿宋"/>
          <w:kern w:val="0"/>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二、申请人的资格要求：</w:t>
      </w:r>
    </w:p>
    <w:p>
      <w:pPr>
        <w:spacing w:line="360" w:lineRule="auto"/>
        <w:ind w:firstLine="48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rPr>
        <w:sym w:font="Wingdings" w:char="00FE"/>
      </w:r>
      <w:r>
        <w:rPr>
          <w:rFonts w:hint="eastAsia" w:ascii="仿宋" w:hAnsi="仿宋" w:eastAsia="仿宋" w:cs="仿宋"/>
          <w:sz w:val="24"/>
          <w:highlight w:val="none"/>
        </w:rPr>
        <w:t>无；</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ascii="仿宋" w:hAnsi="仿宋" w:eastAsia="仿宋" w:cs="仿宋"/>
          <w:sz w:val="24"/>
          <w:highlight w:val="none"/>
          <w:u w:val="singl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货物全部由符合政策要求的中小企业制造，提供中小企业声明函；</w:t>
      </w:r>
    </w:p>
    <w:p>
      <w:pPr>
        <w:spacing w:line="360" w:lineRule="auto"/>
        <w:ind w:firstLine="897" w:firstLineChars="374"/>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货物全部由符合政策要求的小微企业制造，提供中小企业声明函；</w:t>
      </w:r>
    </w:p>
    <w:p>
      <w:pPr>
        <w:spacing w:line="360" w:lineRule="auto"/>
        <w:ind w:firstLine="897" w:firstLineChars="374"/>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服务全部由符合政策要求的中小企业承接，提供中小企业声明函；</w:t>
      </w:r>
    </w:p>
    <w:p>
      <w:pPr>
        <w:spacing w:line="360" w:lineRule="auto"/>
        <w:ind w:firstLine="897" w:firstLineChars="374"/>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pacing w:val="8"/>
          <w:kern w:val="0"/>
          <w:sz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  %，小微企业合同金额应当达到 %;如</w:t>
      </w:r>
      <w:r>
        <w:rPr>
          <w:rFonts w:hint="eastAsia" w:ascii="仿宋" w:hAnsi="仿宋" w:eastAsia="仿宋" w:cs="仿宋"/>
          <w:spacing w:val="8"/>
          <w:kern w:val="0"/>
          <w:sz w:val="24"/>
        </w:rPr>
        <w:t>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21</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获取网址：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21</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21</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p>
    <w:p>
      <w:pPr>
        <w:spacing w:line="360" w:lineRule="auto"/>
        <w:ind w:firstLine="482" w:firstLineChars="200"/>
        <w:rPr>
          <w:rFonts w:ascii="仿宋" w:hAnsi="仿宋" w:eastAsia="仿宋" w:cs="仿宋"/>
          <w:b/>
          <w:bCs/>
          <w:color w:val="000000"/>
          <w:sz w:val="28"/>
        </w:rPr>
      </w:pPr>
      <w:r>
        <w:rPr>
          <w:rFonts w:hint="eastAsia" w:ascii="仿宋" w:hAnsi="仿宋" w:eastAsia="仿宋" w:cs="仿宋"/>
          <w:b/>
          <w:sz w:val="24"/>
        </w:rPr>
        <w:t>开标地点：</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至浙江省杭州市临平区东湖北路488-1号29幢3楼。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lang w:eastAsia="zh-CN"/>
        </w:rPr>
        <w:t>杭州市临平区市政基础设施发展中心</w:t>
      </w:r>
      <w:r>
        <w:rPr>
          <w:rFonts w:hint="eastAsia" w:ascii="仿宋" w:hAnsi="仿宋" w:eastAsia="仿宋" w:cs="仿宋"/>
          <w:sz w:val="24"/>
        </w:rPr>
        <w:t xml:space="preserve">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地    址：</w:t>
      </w:r>
      <w:r>
        <w:rPr>
          <w:rFonts w:hint="eastAsia" w:ascii="仿宋" w:hAnsi="仿宋" w:eastAsia="仿宋" w:cs="仿宋"/>
          <w:sz w:val="24"/>
          <w:lang w:eastAsia="zh-CN"/>
        </w:rPr>
        <w:t>杭州市临平区星桥街道藕花洲大街西段160号</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项目联系人（询问）：侯蕾</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项目联系方式（询问）：0571-86221410</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val="en-US" w:eastAsia="zh-CN"/>
        </w:rPr>
        <w:t>胡茂伟</w:t>
      </w:r>
    </w:p>
    <w:p>
      <w:pPr>
        <w:spacing w:line="360" w:lineRule="auto"/>
        <w:ind w:firstLine="480" w:firstLineChars="200"/>
        <w:rPr>
          <w:rFonts w:hint="default" w:ascii="仿宋" w:hAnsi="仿宋" w:eastAsia="仿宋" w:cs="仿宋"/>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0571-86317956</w:t>
      </w:r>
    </w:p>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    称：杭州益嘉工程咨询代理有限公司</w:t>
      </w:r>
    </w:p>
    <w:p>
      <w:pPr>
        <w:spacing w:line="360" w:lineRule="auto"/>
        <w:ind w:firstLine="480"/>
        <w:rPr>
          <w:rFonts w:ascii="仿宋" w:hAnsi="仿宋" w:eastAsia="仿宋" w:cs="仿宋"/>
          <w:sz w:val="24"/>
        </w:rPr>
      </w:pPr>
      <w:r>
        <w:rPr>
          <w:rFonts w:hint="eastAsia" w:ascii="仿宋" w:hAnsi="仿宋" w:eastAsia="仿宋" w:cs="仿宋"/>
          <w:sz w:val="24"/>
        </w:rPr>
        <w:t xml:space="preserve">地    址：浙江省杭州市临平区东湖北路488-1号29幢3楼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 朱海强           </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项目联系方式（询问）：0571-89020072</w:t>
      </w:r>
    </w:p>
    <w:p>
      <w:pPr>
        <w:spacing w:line="360" w:lineRule="auto"/>
        <w:rPr>
          <w:rFonts w:ascii="仿宋" w:hAnsi="仿宋" w:eastAsia="仿宋" w:cs="仿宋"/>
          <w:sz w:val="24"/>
        </w:rPr>
      </w:pPr>
      <w:r>
        <w:rPr>
          <w:rFonts w:hint="eastAsia" w:ascii="仿宋" w:hAnsi="仿宋" w:eastAsia="仿宋" w:cs="仿宋"/>
          <w:sz w:val="24"/>
        </w:rPr>
        <w:t xml:space="preserve">    质疑联系人：杨文波             </w:t>
      </w:r>
    </w:p>
    <w:p>
      <w:pPr>
        <w:spacing w:line="360" w:lineRule="auto"/>
        <w:rPr>
          <w:rFonts w:ascii="仿宋" w:hAnsi="仿宋" w:eastAsia="仿宋" w:cs="仿宋"/>
          <w:sz w:val="24"/>
        </w:rPr>
      </w:pPr>
      <w:r>
        <w:rPr>
          <w:rFonts w:hint="eastAsia" w:ascii="仿宋" w:hAnsi="仿宋" w:eastAsia="仿宋" w:cs="仿宋"/>
          <w:sz w:val="24"/>
        </w:rPr>
        <w:t xml:space="preserve">    质疑联系方式：15397053608</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称：杭州市临平区财政局 </w:t>
      </w:r>
    </w:p>
    <w:p>
      <w:pPr>
        <w:spacing w:line="360" w:lineRule="auto"/>
        <w:rPr>
          <w:rFonts w:ascii="仿宋" w:hAnsi="仿宋" w:eastAsia="仿宋" w:cs="仿宋"/>
          <w:sz w:val="24"/>
        </w:rPr>
      </w:pPr>
      <w:r>
        <w:rPr>
          <w:rFonts w:hint="eastAsia" w:ascii="仿宋" w:hAnsi="仿宋" w:eastAsia="仿宋" w:cs="仿宋"/>
          <w:sz w:val="24"/>
        </w:rPr>
        <w:t xml:space="preserve">    地    址：杭州市临平区临平东湖中路236号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：俞征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监督投诉电话：0571-89185312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szCs w:val="20"/>
                <w:lang w:val="zh-CN"/>
              </w:rPr>
            </w:pPr>
            <w:r>
              <w:rPr>
                <w:rFonts w:hint="eastAsia" w:ascii="仿宋" w:hAnsi="仿宋" w:eastAsia="仿宋" w:cs="仿宋"/>
                <w:kern w:val="0"/>
                <w:sz w:val="24"/>
                <w:szCs w:val="20"/>
                <w:lang w:val="zh-CN"/>
              </w:rPr>
              <w:t>有关本项目实施所需的所有费用（含税费）均计入报价。</w:t>
            </w:r>
            <w:r>
              <w:rPr>
                <w:rFonts w:hint="eastAsia" w:ascii="仿宋" w:hAnsi="仿宋" w:eastAsia="仿宋" w:cs="仿宋"/>
                <w:sz w:val="24"/>
                <w:szCs w:val="20"/>
              </w:rPr>
              <w:t>开标一览表（报价表）是报价的唯一载体</w:t>
            </w:r>
            <w:r>
              <w:rPr>
                <w:rFonts w:hint="eastAsia" w:ascii="仿宋" w:hAnsi="仿宋" w:eastAsia="仿宋" w:cs="仿宋"/>
                <w:kern w:val="0"/>
                <w:sz w:val="24"/>
                <w:szCs w:val="20"/>
                <w:lang w:val="zh-CN"/>
              </w:rPr>
              <w:t>。投标文件中价格全部采用人民币报价。招标文件未列明，而投标人认为必需的费用也需列入报价。</w:t>
            </w:r>
            <w:r>
              <w:rPr>
                <w:rFonts w:hint="eastAsia" w:ascii="仿宋" w:hAnsi="仿宋" w:eastAsia="仿宋" w:cs="仿宋"/>
                <w:b/>
                <w:kern w:val="0"/>
                <w:sz w:val="24"/>
                <w:szCs w:val="20"/>
                <w:lang w:val="zh-CN"/>
              </w:rPr>
              <w:t>提醒：验收时检测费用由采购人承担，不包含在投标总价中。</w:t>
            </w:r>
          </w:p>
          <w:p>
            <w:pPr>
              <w:snapToGrid w:val="0"/>
              <w:spacing w:line="360" w:lineRule="auto"/>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snapToGrid w:val="0"/>
              <w:spacing w:line="360" w:lineRule="auto"/>
              <w:ind w:firstLine="241" w:firstLineChars="100"/>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pPr>
              <w:spacing w:line="360" w:lineRule="auto"/>
              <w:ind w:firstLine="241" w:firstLineChars="100"/>
              <w:rPr>
                <w:rFonts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szCs w:val="20"/>
              </w:rPr>
            </w:pPr>
            <w:r>
              <w:rPr>
                <w:rFonts w:hint="eastAsia" w:ascii="仿宋" w:hAnsi="仿宋" w:eastAsia="仿宋" w:cs="仿宋"/>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A</w:t>
            </w:r>
            <w:r>
              <w:rPr>
                <w:rFonts w:hint="eastAsia" w:ascii="仿宋" w:hAnsi="仿宋" w:eastAsia="仿宋" w:cs="仿宋"/>
                <w:sz w:val="24"/>
                <w:szCs w:val="20"/>
              </w:rPr>
              <w:t>同意将非主体、非关键性的工作分包。</w:t>
            </w:r>
          </w:p>
          <w:p>
            <w:pPr>
              <w:spacing w:line="360" w:lineRule="auto"/>
              <w:rPr>
                <w:rFonts w:ascii="仿宋" w:hAnsi="仿宋" w:eastAsia="仿宋" w:cs="仿宋"/>
                <w:sz w:val="24"/>
                <w:szCs w:val="20"/>
              </w:rPr>
            </w:pPr>
            <w:r>
              <w:rPr>
                <w:rFonts w:hint="eastAsia" w:ascii="仿宋" w:hAnsi="仿宋" w:eastAsia="仿宋" w:cs="仿宋"/>
                <w:kern w:val="0"/>
                <w:sz w:val="24"/>
                <w:szCs w:val="20"/>
              </w:rPr>
              <w:t>☐B</w:t>
            </w:r>
            <w:r>
              <w:rPr>
                <w:rFonts w:hint="eastAsia" w:ascii="仿宋" w:hAnsi="仿宋" w:eastAsia="仿宋" w:cs="仿宋"/>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（1）资格证明文件：见招标文件第二部分11.1。</w:t>
            </w:r>
          </w:p>
          <w:p>
            <w:pPr>
              <w:spacing w:line="360" w:lineRule="auto"/>
              <w:rPr>
                <w:rFonts w:ascii="仿宋" w:hAnsi="仿宋" w:eastAsia="仿宋" w:cs="仿宋"/>
                <w:snapToGrid w:val="0"/>
                <w:kern w:val="0"/>
                <w:sz w:val="20"/>
                <w:szCs w:val="21"/>
              </w:rPr>
            </w:pPr>
            <w:r>
              <w:rPr>
                <w:rFonts w:hint="eastAsia" w:ascii="仿宋" w:hAnsi="仿宋" w:eastAsia="仿宋" w:cs="仿宋"/>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line="360" w:lineRule="auto"/>
              <w:rPr>
                <w:rFonts w:ascii="仿宋" w:hAnsi="仿宋" w:eastAsia="仿宋" w:cs="仿宋"/>
                <w:sz w:val="24"/>
                <w:szCs w:val="20"/>
              </w:rPr>
            </w:pPr>
            <w:r>
              <w:rPr>
                <w:rFonts w:hint="eastAsia" w:ascii="仿宋" w:hAnsi="仿宋" w:eastAsia="仿宋" w:cs="仿宋"/>
                <w:kern w:val="0"/>
                <w:sz w:val="24"/>
                <w:szCs w:val="20"/>
              </w:rPr>
              <w:t>☐B组织，</w:t>
            </w:r>
            <w:r>
              <w:rPr>
                <w:rFonts w:hint="eastAsia" w:ascii="仿宋" w:hAnsi="仿宋" w:eastAsia="仿宋" w:cs="仿宋"/>
                <w:sz w:val="24"/>
                <w:szCs w:val="20"/>
              </w:rPr>
              <w:t>时间：</w:t>
            </w:r>
            <w:r>
              <w:rPr>
                <w:rFonts w:hint="eastAsia" w:ascii="仿宋" w:hAnsi="仿宋" w:eastAsia="仿宋" w:cs="仿宋"/>
                <w:sz w:val="24"/>
                <w:szCs w:val="20"/>
                <w:u w:val="single"/>
              </w:rPr>
              <w:t xml:space="preserve">      </w:t>
            </w:r>
            <w:r>
              <w:rPr>
                <w:rFonts w:hint="eastAsia" w:ascii="仿宋" w:hAnsi="仿宋" w:eastAsia="仿宋" w:cs="仿宋"/>
                <w:sz w:val="24"/>
                <w:szCs w:val="20"/>
              </w:rPr>
              <w:t>,地点：</w:t>
            </w:r>
            <w:r>
              <w:rPr>
                <w:rFonts w:hint="eastAsia" w:ascii="仿宋" w:hAnsi="仿宋" w:eastAsia="仿宋" w:cs="仿宋"/>
                <w:sz w:val="24"/>
                <w:szCs w:val="20"/>
                <w:u w:val="single"/>
              </w:rPr>
              <w:t xml:space="preserve">      </w:t>
            </w:r>
            <w:r>
              <w:rPr>
                <w:rFonts w:hint="eastAsia" w:ascii="仿宋" w:hAnsi="仿宋" w:eastAsia="仿宋" w:cs="仿宋"/>
                <w:sz w:val="24"/>
                <w:szCs w:val="20"/>
              </w:rPr>
              <w:t>，联系人：</w:t>
            </w:r>
            <w:r>
              <w:rPr>
                <w:rFonts w:hint="eastAsia" w:ascii="仿宋" w:hAnsi="仿宋" w:eastAsia="仿宋" w:cs="仿宋"/>
                <w:sz w:val="24"/>
                <w:szCs w:val="20"/>
                <w:u w:val="single"/>
              </w:rPr>
              <w:t xml:space="preserve">      </w:t>
            </w:r>
            <w:r>
              <w:rPr>
                <w:rFonts w:hint="eastAsia" w:ascii="仿宋" w:hAnsi="仿宋" w:eastAsia="仿宋" w:cs="仿宋"/>
                <w:sz w:val="24"/>
                <w:szCs w:val="20"/>
              </w:rPr>
              <w:t>，联系方式：</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A</w:t>
            </w:r>
            <w:r>
              <w:rPr>
                <w:rFonts w:hint="eastAsia" w:ascii="仿宋" w:hAnsi="仿宋" w:eastAsia="仿宋" w:cs="仿宋"/>
                <w:sz w:val="24"/>
                <w:szCs w:val="20"/>
              </w:rPr>
              <w:t>不要求提供。</w:t>
            </w:r>
          </w:p>
          <w:p>
            <w:pPr>
              <w:spacing w:line="360" w:lineRule="auto"/>
              <w:rPr>
                <w:rFonts w:ascii="仿宋" w:hAnsi="仿宋" w:eastAsia="仿宋" w:cs="仿宋"/>
                <w:kern w:val="0"/>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B要求提供，</w:t>
            </w:r>
          </w:p>
          <w:p>
            <w:pPr>
              <w:spacing w:line="360" w:lineRule="auto"/>
              <w:rPr>
                <w:rFonts w:ascii="仿宋" w:hAnsi="仿宋" w:eastAsia="仿宋" w:cs="仿宋"/>
                <w:kern w:val="0"/>
                <w:sz w:val="24"/>
                <w:szCs w:val="20"/>
              </w:rPr>
            </w:pPr>
            <w:r>
              <w:rPr>
                <w:rFonts w:hint="eastAsia" w:ascii="仿宋" w:hAnsi="仿宋" w:eastAsia="仿宋" w:cs="仿宋"/>
                <w:kern w:val="0"/>
                <w:sz w:val="24"/>
                <w:szCs w:val="20"/>
              </w:rPr>
              <w:t>（1）</w:t>
            </w:r>
            <w:r>
              <w:rPr>
                <w:rFonts w:hint="eastAsia" w:ascii="仿宋" w:hAnsi="仿宋" w:eastAsia="仿宋" w:cs="仿宋"/>
                <w:snapToGrid w:val="0"/>
                <w:kern w:val="28"/>
                <w:sz w:val="24"/>
                <w:szCs w:val="20"/>
              </w:rPr>
              <w:t>样品：</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ascii="仿宋" w:hAnsi="仿宋" w:eastAsia="仿宋" w:cs="仿宋"/>
                <w:kern w:val="0"/>
                <w:sz w:val="24"/>
                <w:szCs w:val="20"/>
              </w:rPr>
            </w:pPr>
            <w:r>
              <w:rPr>
                <w:rFonts w:hint="eastAsia" w:ascii="仿宋" w:hAnsi="仿宋" w:eastAsia="仿宋" w:cs="仿宋"/>
                <w:kern w:val="0"/>
                <w:sz w:val="24"/>
                <w:szCs w:val="20"/>
              </w:rPr>
              <w:t>（2）</w:t>
            </w:r>
            <w:r>
              <w:rPr>
                <w:rFonts w:hint="eastAsia" w:ascii="仿宋" w:hAnsi="仿宋" w:eastAsia="仿宋" w:cs="仿宋"/>
                <w:snapToGrid w:val="0"/>
                <w:kern w:val="28"/>
                <w:sz w:val="24"/>
                <w:szCs w:val="20"/>
              </w:rPr>
              <w:t>样品制作的标准和要求：</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ascii="仿宋" w:hAnsi="仿宋" w:eastAsia="仿宋" w:cs="仿宋"/>
                <w:kern w:val="0"/>
                <w:sz w:val="24"/>
                <w:szCs w:val="20"/>
              </w:rPr>
            </w:pPr>
            <w:r>
              <w:rPr>
                <w:rFonts w:hint="eastAsia" w:ascii="仿宋" w:hAnsi="仿宋" w:eastAsia="仿宋" w:cs="仿宋"/>
                <w:kern w:val="0"/>
                <w:sz w:val="24"/>
                <w:szCs w:val="20"/>
              </w:rPr>
              <w:t>（3）样品的评审方法以及评审标准</w:t>
            </w:r>
            <w:r>
              <w:rPr>
                <w:rFonts w:hint="eastAsia" w:ascii="仿宋" w:hAnsi="仿宋" w:eastAsia="仿宋" w:cs="仿宋"/>
                <w:snapToGrid w:val="0"/>
                <w:kern w:val="28"/>
                <w:sz w:val="24"/>
                <w:szCs w:val="20"/>
              </w:rPr>
              <w:t>：详见</w:t>
            </w:r>
            <w:r>
              <w:rPr>
                <w:rFonts w:hint="eastAsia" w:ascii="仿宋" w:hAnsi="仿宋" w:eastAsia="仿宋" w:cs="仿宋"/>
                <w:sz w:val="24"/>
                <w:szCs w:val="20"/>
                <w:u w:val="single"/>
              </w:rPr>
              <w:t>评标办法</w:t>
            </w:r>
            <w:r>
              <w:rPr>
                <w:rFonts w:hint="eastAsia" w:ascii="仿宋" w:hAnsi="仿宋" w:eastAsia="仿宋" w:cs="仿宋"/>
                <w:kern w:val="0"/>
                <w:sz w:val="24"/>
                <w:szCs w:val="20"/>
              </w:rPr>
              <w:t>；</w:t>
            </w:r>
          </w:p>
          <w:p>
            <w:pPr>
              <w:spacing w:line="360" w:lineRule="auto"/>
              <w:rPr>
                <w:rFonts w:ascii="仿宋" w:hAnsi="仿宋" w:eastAsia="仿宋" w:cs="仿宋"/>
                <w:kern w:val="0"/>
                <w:sz w:val="24"/>
                <w:szCs w:val="20"/>
              </w:rPr>
            </w:pPr>
            <w:r>
              <w:rPr>
                <w:rFonts w:hint="eastAsia" w:ascii="仿宋" w:hAnsi="仿宋" w:eastAsia="仿宋" w:cs="仿宋"/>
                <w:kern w:val="0"/>
                <w:sz w:val="24"/>
                <w:szCs w:val="20"/>
              </w:rPr>
              <w:t>（4）是否需要随样品提交检测报告：</w:t>
            </w: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否；☐是，检测机构的要求</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；检测内容</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ascii="仿宋" w:hAnsi="仿宋" w:eastAsia="仿宋" w:cs="仿宋"/>
                <w:sz w:val="24"/>
                <w:szCs w:val="20"/>
              </w:rPr>
            </w:pPr>
            <w:r>
              <w:rPr>
                <w:rFonts w:hint="eastAsia" w:ascii="仿宋" w:hAnsi="仿宋" w:eastAsia="仿宋" w:cs="仿宋"/>
                <w:sz w:val="24"/>
                <w:szCs w:val="20"/>
              </w:rPr>
              <w:t>（5）提供样品的时间：</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；地点：</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；联系人</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sz w:val="24"/>
                <w:szCs w:val="20"/>
              </w:rPr>
              <w:t>，</w:t>
            </w:r>
            <w:r>
              <w:rPr>
                <w:rFonts w:hint="eastAsia" w:ascii="仿宋" w:hAnsi="仿宋" w:eastAsia="仿宋" w:cs="仿宋"/>
                <w:kern w:val="28"/>
                <w:sz w:val="24"/>
                <w:szCs w:val="20"/>
              </w:rPr>
              <w:t>联系电话：</w:t>
            </w:r>
            <w:r>
              <w:rPr>
                <w:rFonts w:hint="eastAsia" w:ascii="仿宋" w:hAnsi="仿宋" w:eastAsia="仿宋" w:cs="仿宋"/>
                <w:sz w:val="24"/>
                <w:szCs w:val="20"/>
                <w:u w:val="single"/>
              </w:rPr>
              <w:t xml:space="preserve">    </w:t>
            </w:r>
            <w:r>
              <w:rPr>
                <w:rFonts w:hint="eastAsia" w:ascii="仿宋" w:hAnsi="仿宋" w:eastAsia="仿宋" w:cs="仿宋"/>
                <w:sz w:val="24"/>
                <w:szCs w:val="20"/>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szCs w:val="20"/>
              </w:rPr>
            </w:pPr>
            <w:r>
              <w:rPr>
                <w:rFonts w:hint="eastAsia" w:ascii="仿宋" w:hAnsi="仿宋" w:eastAsia="仿宋" w:cs="仿宋"/>
                <w:sz w:val="24"/>
                <w:szCs w:val="20"/>
              </w:rPr>
              <w:t>（6）采购活动结束后，未中标投标人的“样品”由投标人在中标公告结束后</w:t>
            </w:r>
            <w:r>
              <w:rPr>
                <w:rFonts w:hint="eastAsia" w:ascii="仿宋" w:hAnsi="仿宋" w:eastAsia="仿宋" w:cs="仿宋"/>
                <w:b/>
                <w:sz w:val="24"/>
                <w:szCs w:val="20"/>
              </w:rPr>
              <w:t>三个工作日</w:t>
            </w:r>
            <w:r>
              <w:rPr>
                <w:rFonts w:hint="eastAsia" w:ascii="仿宋" w:hAnsi="仿宋" w:eastAsia="仿宋" w:cs="仿宋"/>
                <w:sz w:val="24"/>
                <w:szCs w:val="20"/>
              </w:rPr>
              <w:t>内从采购人处自行领回，逾期采购人将不予保管；对于中标人提供的样品，采购人将进行保管、封存，并作为履约验收的参考。</w:t>
            </w:r>
          </w:p>
          <w:p>
            <w:pPr>
              <w:spacing w:line="360" w:lineRule="auto"/>
              <w:rPr>
                <w:rFonts w:ascii="仿宋" w:hAnsi="仿宋" w:eastAsia="仿宋" w:cs="仿宋"/>
                <w:b/>
                <w:sz w:val="24"/>
                <w:szCs w:val="20"/>
              </w:rPr>
            </w:pPr>
            <w:r>
              <w:rPr>
                <w:rFonts w:hint="eastAsia" w:ascii="仿宋" w:hAnsi="仿宋" w:eastAsia="仿宋" w:cs="仿宋"/>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szCs w:val="20"/>
              </w:rPr>
            </w:pPr>
            <w:r>
              <w:rPr>
                <w:rFonts w:hint="eastAsia" w:ascii="仿宋" w:hAnsi="仿宋" w:eastAsia="仿宋" w:cs="仿宋"/>
                <w:b/>
                <w:sz w:val="24"/>
                <w:szCs w:val="20"/>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line="360" w:lineRule="auto"/>
              <w:rPr>
                <w:rFonts w:ascii="仿宋" w:hAnsi="仿宋" w:eastAsia="仿宋" w:cs="仿宋"/>
                <w:kern w:val="0"/>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B组织。</w:t>
            </w:r>
          </w:p>
          <w:p>
            <w:pPr>
              <w:snapToGrid w:val="0"/>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0"/>
              </w:rPr>
              <w:t>功能演示方式：</w:t>
            </w:r>
            <w:r>
              <w:rPr>
                <w:rFonts w:hint="eastAsia" w:ascii="仿宋" w:hAnsi="仿宋" w:eastAsia="仿宋" w:cs="仿宋"/>
                <w:kern w:val="0"/>
                <w:sz w:val="24"/>
              </w:rPr>
              <w:t>提供所投云平台功能演示视频，</w:t>
            </w:r>
            <w:r>
              <w:rPr>
                <w:rFonts w:hint="eastAsia" w:ascii="仿宋" w:hAnsi="仿宋" w:eastAsia="仿宋" w:cs="仿宋"/>
                <w:kern w:val="0"/>
                <w:sz w:val="24"/>
                <w:lang w:val="zh-CN"/>
              </w:rPr>
              <w:t>并制成电子文件（</w:t>
            </w:r>
            <w:r>
              <w:rPr>
                <w:rFonts w:hint="eastAsia" w:ascii="仿宋" w:hAnsi="仿宋" w:eastAsia="仿宋" w:cs="仿宋"/>
                <w:kern w:val="0"/>
                <w:sz w:val="24"/>
              </w:rPr>
              <w:t>密封后以光盘或U盘的形式）于2022年  月  日  点  分前</w:t>
            </w:r>
            <w:r>
              <w:rPr>
                <w:rFonts w:hint="eastAsia" w:ascii="仿宋" w:hAnsi="仿宋" w:eastAsia="仿宋" w:cs="仿宋"/>
                <w:kern w:val="0"/>
                <w:sz w:val="24"/>
                <w:lang w:val="zh-CN"/>
              </w:rPr>
              <w:t>寄送至浙江省杭州市临平区东湖北路488-1号29幢3楼，</w:t>
            </w:r>
            <w:r>
              <w:rPr>
                <w:rFonts w:hint="eastAsia" w:ascii="仿宋" w:hAnsi="仿宋" w:eastAsia="仿宋" w:cs="仿宋"/>
                <w:kern w:val="0"/>
                <w:sz w:val="24"/>
              </w:rPr>
              <w:t>逾期不予接收，演示分为0分。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本项目不允许采购进口产品。</w:t>
            </w:r>
          </w:p>
          <w:p>
            <w:pPr>
              <w:spacing w:line="360" w:lineRule="auto"/>
              <w:rPr>
                <w:rFonts w:ascii="仿宋" w:hAnsi="仿宋" w:eastAsia="仿宋" w:cs="仿宋"/>
              </w:rPr>
            </w:pPr>
            <w:r>
              <w:rPr>
                <w:rFonts w:hint="eastAsia" w:ascii="仿宋" w:hAnsi="仿宋" w:eastAsia="仿宋" w:cs="仿宋"/>
                <w:kern w:val="0"/>
                <w:sz w:val="24"/>
                <w:szCs w:val="2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A</w:t>
            </w:r>
            <w:r>
              <w:rPr>
                <w:rFonts w:hint="eastAsia" w:ascii="仿宋" w:hAnsi="仿宋" w:eastAsia="仿宋" w:cs="仿宋"/>
                <w:sz w:val="24"/>
                <w:szCs w:val="20"/>
              </w:rPr>
              <w:t>货物类，单一产品或</w:t>
            </w:r>
            <w:r>
              <w:rPr>
                <w:rFonts w:hint="eastAsia" w:ascii="仿宋" w:hAnsi="仿宋" w:eastAsia="仿宋" w:cs="仿宋"/>
                <w:kern w:val="0"/>
                <w:sz w:val="24"/>
                <w:szCs w:val="20"/>
              </w:rPr>
              <w:t>核心产品为：</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p>
            <w:pPr>
              <w:spacing w:line="360" w:lineRule="auto"/>
              <w:rPr>
                <w:rFonts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B</w:t>
            </w:r>
            <w:r>
              <w:rPr>
                <w:rFonts w:hint="eastAsia" w:ascii="仿宋" w:hAnsi="仿宋" w:eastAsia="仿宋" w:cs="仿宋"/>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szCs w:val="20"/>
              </w:rPr>
            </w:pPr>
            <w:r>
              <w:rPr>
                <w:rFonts w:hint="eastAsia" w:ascii="仿宋" w:hAnsi="仿宋" w:eastAsia="仿宋" w:cs="仿宋"/>
                <w:kern w:val="0"/>
                <w:sz w:val="24"/>
                <w:szCs w:val="20"/>
              </w:rPr>
              <w:t>（1）标的：互联网和相关服务，属于</w:t>
            </w:r>
            <w:r>
              <w:rPr>
                <w:rFonts w:hint="eastAsia" w:ascii="仿宋" w:hAnsi="仿宋" w:eastAsia="仿宋" w:cs="仿宋"/>
                <w:kern w:val="0"/>
                <w:sz w:val="24"/>
              </w:rPr>
              <w:t>其他未列明行业</w:t>
            </w:r>
            <w:r>
              <w:rPr>
                <w:rFonts w:hint="eastAsia" w:ascii="仿宋" w:hAnsi="仿宋" w:eastAsia="仿宋" w:cs="仿宋"/>
                <w:kern w:val="0"/>
                <w:sz w:val="24"/>
                <w:szCs w:val="20"/>
              </w:rPr>
              <w:t>；</w:t>
            </w:r>
          </w:p>
          <w:p>
            <w:pPr>
              <w:pStyle w:val="5"/>
              <w:rPr>
                <w:rFonts w:ascii="仿宋" w:eastAsia="仿宋" w:cs="仿宋"/>
                <w:sz w:val="20"/>
                <w:szCs w:val="20"/>
                <w:lang w:val="en-US"/>
              </w:rPr>
            </w:pPr>
            <w:r>
              <w:rPr>
                <w:rFonts w:hint="eastAsia" w:ascii="仿宋" w:eastAsia="仿宋" w:cs="仿宋"/>
                <w:kern w:val="0"/>
                <w:sz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0"/>
                <w:szCs w:val="20"/>
              </w:rPr>
            </w:pPr>
            <w:r>
              <w:rPr>
                <w:rFonts w:hint="eastAsia" w:ascii="仿宋" w:hAnsi="仿宋" w:eastAsia="仿宋" w:cs="仿宋"/>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szCs w:val="20"/>
              </w:rPr>
            </w:pPr>
          </w:p>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szCs w:val="20"/>
              </w:rPr>
            </w:pPr>
            <w:r>
              <w:rPr>
                <w:rFonts w:hint="eastAsia" w:ascii="仿宋" w:hAnsi="仿宋" w:eastAsia="仿宋" w:cs="仿宋"/>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sz w:val="24"/>
                <w:szCs w:val="24"/>
              </w:rPr>
            </w:pPr>
            <w:r>
              <w:rPr>
                <w:rFonts w:hint="eastAsia" w:ascii="仿宋" w:hAnsi="仿宋" w:eastAsia="仿宋" w:cs="仿宋"/>
                <w:kern w:val="28"/>
                <w:sz w:val="24"/>
                <w:szCs w:val="24"/>
              </w:rPr>
              <w:t>备份投标文件送达地点：浙江省杭州市临平区东湖北路488-1号29幢3楼；备份投标文件签收人员联系电话：</w:t>
            </w:r>
            <w:r>
              <w:rPr>
                <w:rFonts w:hint="eastAsia" w:ascii="仿宋" w:hAnsi="仿宋" w:eastAsia="仿宋" w:cs="仿宋"/>
                <w:sz w:val="24"/>
                <w:szCs w:val="24"/>
                <w:u w:val="single"/>
              </w:rPr>
              <w:t>15397053608</w:t>
            </w:r>
            <w:r>
              <w:rPr>
                <w:rFonts w:hint="eastAsia" w:ascii="仿宋" w:hAnsi="仿宋" w:eastAsia="仿宋" w:cs="仿宋"/>
                <w:sz w:val="24"/>
                <w:szCs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采购人、采购机构不强制或变相强制投标人提交备份投标文件。</w:t>
            </w:r>
          </w:p>
          <w:p>
            <w:pPr>
              <w:spacing w:line="360" w:lineRule="auto"/>
              <w:ind w:firstLine="482" w:firstLineChars="200"/>
              <w:rPr>
                <w:rFonts w:ascii="仿宋" w:hAnsi="仿宋" w:eastAsia="仿宋" w:cs="仿宋"/>
                <w:b/>
                <w:color w:val="000000"/>
                <w:sz w:val="24"/>
                <w:szCs w:val="20"/>
              </w:rPr>
            </w:pPr>
            <w:r>
              <w:rPr>
                <w:rFonts w:hint="eastAsia" w:ascii="仿宋" w:hAnsi="仿宋" w:eastAsia="仿宋" w:cs="仿宋"/>
                <w:b/>
                <w:color w:val="000000"/>
                <w:sz w:val="24"/>
                <w:szCs w:val="20"/>
              </w:rPr>
              <w:t>投标人递交以介质存储的数据电文形式的备份投标文件出现下列情况之一的，将被拒收：</w:t>
            </w:r>
          </w:p>
          <w:p>
            <w:pPr>
              <w:spacing w:line="360" w:lineRule="auto"/>
              <w:rPr>
                <w:rFonts w:ascii="仿宋" w:hAnsi="仿宋" w:eastAsia="仿宋" w:cs="仿宋"/>
                <w:b/>
                <w:color w:val="000000"/>
                <w:sz w:val="24"/>
                <w:szCs w:val="20"/>
              </w:rPr>
            </w:pPr>
            <w:r>
              <w:rPr>
                <w:rFonts w:hint="eastAsia" w:ascii="仿宋" w:hAnsi="仿宋" w:eastAsia="仿宋" w:cs="仿宋"/>
                <w:b/>
                <w:color w:val="000000"/>
                <w:sz w:val="24"/>
                <w:szCs w:val="20"/>
              </w:rPr>
              <w:t>1、未按规定密封或标记的投标文件；</w:t>
            </w:r>
          </w:p>
          <w:p>
            <w:pPr>
              <w:spacing w:line="360" w:lineRule="auto"/>
              <w:rPr>
                <w:rFonts w:ascii="仿宋" w:hAnsi="仿宋" w:eastAsia="仿宋" w:cs="仿宋"/>
                <w:b/>
                <w:color w:val="000000"/>
                <w:sz w:val="24"/>
                <w:szCs w:val="20"/>
              </w:rPr>
            </w:pPr>
            <w:r>
              <w:rPr>
                <w:rFonts w:hint="eastAsia" w:ascii="仿宋" w:hAnsi="仿宋" w:eastAsia="仿宋" w:cs="仿宋"/>
                <w:b/>
                <w:color w:val="000000"/>
                <w:sz w:val="24"/>
                <w:szCs w:val="20"/>
              </w:rPr>
              <w:t>2、由于包装不妥，在送交途中严重破损或失散的；</w:t>
            </w:r>
          </w:p>
          <w:p>
            <w:pPr>
              <w:spacing w:line="360" w:lineRule="auto"/>
              <w:rPr>
                <w:rFonts w:ascii="仿宋" w:hAnsi="仿宋" w:eastAsia="仿宋" w:cs="仿宋"/>
                <w:b/>
                <w:color w:val="000000"/>
                <w:sz w:val="24"/>
                <w:szCs w:val="20"/>
              </w:rPr>
            </w:pPr>
            <w:r>
              <w:rPr>
                <w:rFonts w:hint="eastAsia" w:ascii="仿宋" w:hAnsi="仿宋" w:eastAsia="仿宋" w:cs="仿宋"/>
                <w:b/>
                <w:color w:val="000000"/>
                <w:sz w:val="24"/>
                <w:szCs w:val="20"/>
              </w:rPr>
              <w:t>3、未成功获取招标文件的；</w:t>
            </w:r>
          </w:p>
          <w:p>
            <w:pPr>
              <w:spacing w:line="360" w:lineRule="auto"/>
              <w:rPr>
                <w:rFonts w:ascii="仿宋" w:hAnsi="仿宋" w:eastAsia="仿宋" w:cs="仿宋"/>
                <w:b/>
                <w:color w:val="000000"/>
                <w:sz w:val="24"/>
                <w:szCs w:val="20"/>
              </w:rPr>
            </w:pPr>
            <w:r>
              <w:rPr>
                <w:rFonts w:hint="eastAsia" w:ascii="仿宋" w:hAnsi="仿宋" w:eastAsia="仿宋" w:cs="仿宋"/>
                <w:b/>
                <w:color w:val="000000"/>
                <w:sz w:val="24"/>
                <w:szCs w:val="20"/>
              </w:rPr>
              <w:t>4、超过投标截止时间送达的；</w:t>
            </w:r>
          </w:p>
          <w:p>
            <w:pPr>
              <w:spacing w:line="360" w:lineRule="auto"/>
              <w:rPr>
                <w:rFonts w:ascii="仿宋" w:hAnsi="仿宋" w:eastAsia="仿宋" w:cs="仿宋"/>
                <w:b/>
                <w:color w:val="000000"/>
                <w:sz w:val="24"/>
                <w:szCs w:val="20"/>
              </w:rPr>
            </w:pPr>
            <w:r>
              <w:rPr>
                <w:rFonts w:hint="eastAsia" w:ascii="仿宋" w:hAnsi="仿宋" w:eastAsia="仿宋" w:cs="仿宋"/>
                <w:b/>
                <w:color w:val="000000"/>
                <w:sz w:val="24"/>
                <w:szCs w:val="20"/>
              </w:rPr>
              <w:t>5、以介质存储的数据电文形式的备份投标文件，未采用U盘形式提供的。</w:t>
            </w:r>
          </w:p>
          <w:p>
            <w:pPr>
              <w:pStyle w:val="34"/>
              <w:spacing w:line="360" w:lineRule="auto"/>
              <w:rPr>
                <w:rFonts w:ascii="仿宋" w:hAnsi="仿宋" w:eastAsia="仿宋" w:cs="仿宋"/>
                <w:b/>
                <w:sz w:val="24"/>
                <w:szCs w:val="24"/>
              </w:rPr>
            </w:pPr>
            <w:r>
              <w:rPr>
                <w:rFonts w:hint="eastAsia" w:ascii="仿宋" w:hAnsi="仿宋" w:eastAsia="仿宋" w:cs="仿宋"/>
                <w:b/>
                <w:color w:val="000000"/>
                <w:sz w:val="24"/>
                <w:szCs w:val="20"/>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szCs w:val="20"/>
              </w:rPr>
            </w:pPr>
            <w:r>
              <w:rPr>
                <w:rFonts w:hint="eastAsia" w:ascii="仿宋" w:hAnsi="仿宋" w:eastAsia="仿宋" w:cs="仿宋"/>
                <w:snapToGrid w:val="0"/>
                <w:color w:val="auto"/>
                <w:kern w:val="28"/>
                <w:sz w:val="24"/>
                <w:szCs w:val="24"/>
              </w:rPr>
              <w:t>中标单位需在中标后将纸质版投标文件送至代理公司，投标文件数量：一正三副，投标文件送达地点：浙江省杭州市临平区东湖北路488-1号29幢3楼</w:t>
            </w:r>
            <w:r>
              <w:rPr>
                <w:rFonts w:hint="eastAsia" w:ascii="仿宋" w:hAnsi="仿宋" w:eastAsia="仿宋" w:cs="仿宋"/>
                <w:snapToGrid w:val="0"/>
                <w:color w:val="auto"/>
                <w:kern w:val="28"/>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0"/>
              </w:rPr>
            </w:pPr>
            <w:r>
              <w:rPr>
                <w:rFonts w:hint="eastAsia" w:ascii="仿宋" w:hAnsi="仿宋" w:eastAsia="仿宋" w:cs="仿宋"/>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5"/>
              <w:snapToGrid w:val="0"/>
              <w:spacing w:line="360" w:lineRule="exact"/>
              <w:ind w:left="723" w:hanging="723" w:hangingChars="300"/>
              <w:rPr>
                <w:rFonts w:hint="eastAsia" w:ascii="仿宋" w:hAnsi="仿宋" w:eastAsia="仿宋" w:cs="仿宋"/>
                <w:b w:val="0"/>
                <w:bCs w:val="0"/>
                <w:highlight w:val="none"/>
              </w:rPr>
            </w:pPr>
            <w:r>
              <w:rPr>
                <w:rFonts w:hint="eastAsia" w:ascii="仿宋" w:hAnsi="仿宋" w:eastAsia="仿宋" w:cs="仿宋"/>
                <w:b/>
                <w:bCs/>
                <w:highlight w:val="none"/>
              </w:rPr>
              <w:t>招标服</w:t>
            </w:r>
            <w:r>
              <w:rPr>
                <w:rFonts w:hint="eastAsia" w:ascii="仿宋" w:hAnsi="仿宋" w:eastAsia="仿宋" w:cs="仿宋"/>
                <w:b w:val="0"/>
                <w:bCs w:val="0"/>
                <w:highlight w:val="none"/>
              </w:rPr>
              <w:t>务费：</w:t>
            </w:r>
          </w:p>
          <w:p>
            <w:pPr>
              <w:pStyle w:val="85"/>
              <w:snapToGrid w:val="0"/>
              <w:spacing w:line="360" w:lineRule="exact"/>
              <w:ind w:left="723" w:hanging="720" w:hangingChars="300"/>
              <w:rPr>
                <w:rFonts w:hint="eastAsia" w:ascii="仿宋" w:hAnsi="仿宋" w:eastAsia="仿宋" w:cs="仿宋"/>
                <w:highlight w:val="none"/>
              </w:rPr>
            </w:pPr>
            <w:r>
              <w:rPr>
                <w:rFonts w:hint="eastAsia" w:ascii="仿宋" w:hAnsi="仿宋" w:eastAsia="仿宋" w:cs="仿宋"/>
                <w:highlight w:val="none"/>
              </w:rPr>
              <w:t>中标人在领取中标通知书</w:t>
            </w:r>
            <w:r>
              <w:rPr>
                <w:rFonts w:hint="eastAsia" w:ascii="仿宋" w:hAnsi="仿宋" w:eastAsia="仿宋" w:cs="仿宋"/>
                <w:highlight w:val="none"/>
                <w:lang w:val="en-US" w:eastAsia="zh-CN"/>
              </w:rPr>
              <w:t>时</w:t>
            </w:r>
            <w:r>
              <w:rPr>
                <w:rFonts w:hint="eastAsia" w:ascii="仿宋" w:hAnsi="仿宋" w:eastAsia="仿宋" w:cs="仿宋"/>
                <w:highlight w:val="none"/>
              </w:rPr>
              <w:t>需向招标代理机构支付人民币</w:t>
            </w:r>
            <w:r>
              <w:rPr>
                <w:rFonts w:hint="eastAsia" w:ascii="仿宋" w:hAnsi="仿宋" w:eastAsia="仿宋" w:cs="仿宋"/>
                <w:highlight w:val="none"/>
                <w:lang w:val="en-US" w:eastAsia="zh-CN"/>
              </w:rPr>
              <w:t>12850</w:t>
            </w:r>
            <w:r>
              <w:rPr>
                <w:rFonts w:hint="eastAsia" w:ascii="仿宋" w:hAnsi="仿宋" w:eastAsia="仿宋" w:cs="仿宋"/>
                <w:highlight w:val="none"/>
              </w:rPr>
              <w:t>元招标代理</w:t>
            </w:r>
          </w:p>
          <w:p>
            <w:pPr>
              <w:pStyle w:val="85"/>
              <w:snapToGrid w:val="0"/>
              <w:spacing w:line="36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服务费，费用包含在总报价中，不单独列项报价。</w:t>
            </w:r>
          </w:p>
          <w:p>
            <w:pPr>
              <w:pStyle w:val="85"/>
              <w:snapToGrid w:val="0"/>
              <w:spacing w:line="360" w:lineRule="exact"/>
              <w:ind w:left="723" w:hanging="720" w:hangingChars="300"/>
              <w:rPr>
                <w:rFonts w:hint="eastAsia" w:ascii="仿宋" w:hAnsi="仿宋" w:eastAsia="仿宋" w:cs="仿宋"/>
                <w:highlight w:val="none"/>
              </w:rPr>
            </w:pPr>
            <w:r>
              <w:rPr>
                <w:rFonts w:hint="eastAsia" w:ascii="仿宋" w:hAnsi="仿宋" w:eastAsia="仿宋" w:cs="仿宋"/>
                <w:highlight w:val="none"/>
              </w:rPr>
              <w:t>中标服务费的交纳方式：以转帐或支票的形式支付，开户名：杭州益嘉工程</w:t>
            </w:r>
          </w:p>
          <w:p>
            <w:pPr>
              <w:pStyle w:val="85"/>
              <w:snapToGrid w:val="0"/>
              <w:spacing w:line="360" w:lineRule="exact"/>
              <w:ind w:left="723" w:hanging="720" w:hangingChars="300"/>
              <w:rPr>
                <w:rFonts w:hint="eastAsia" w:ascii="仿宋" w:hAnsi="仿宋" w:eastAsia="仿宋" w:cs="仿宋"/>
                <w:highlight w:val="none"/>
              </w:rPr>
            </w:pPr>
            <w:r>
              <w:rPr>
                <w:rFonts w:hint="eastAsia" w:ascii="仿宋" w:hAnsi="仿宋" w:eastAsia="仿宋" w:cs="仿宋"/>
                <w:highlight w:val="none"/>
              </w:rPr>
              <w:t xml:space="preserve">咨询代理有限公司；开户行名称：杭州银行临平支行 </w:t>
            </w:r>
          </w:p>
          <w:p>
            <w:pPr>
              <w:pStyle w:val="85"/>
              <w:snapToGrid w:val="0"/>
              <w:spacing w:line="360" w:lineRule="exact"/>
              <w:ind w:left="723" w:hanging="720" w:hangingChars="300"/>
              <w:rPr>
                <w:rFonts w:hint="eastAsia" w:ascii="仿宋" w:hAnsi="仿宋" w:eastAsia="仿宋" w:cs="仿宋"/>
                <w:highlight w:val="none"/>
              </w:rPr>
            </w:pPr>
            <w:r>
              <w:rPr>
                <w:rFonts w:hint="eastAsia" w:ascii="仿宋" w:hAnsi="仿宋" w:eastAsia="仿宋" w:cs="仿宋"/>
                <w:highlight w:val="none"/>
              </w:rPr>
              <w:t>帐号：3301040160016011853</w:t>
            </w:r>
          </w:p>
          <w:p>
            <w:pPr>
              <w:pStyle w:val="85"/>
              <w:snapToGrid w:val="0"/>
              <w:spacing w:line="360" w:lineRule="exact"/>
              <w:ind w:left="723" w:hanging="720" w:hangingChars="300"/>
              <w:rPr>
                <w:rFonts w:ascii="仿宋" w:hAnsi="仿宋" w:eastAsia="仿宋" w:cs="仿宋"/>
                <w:snapToGrid w:val="0"/>
                <w:kern w:val="28"/>
                <w:sz w:val="24"/>
              </w:rPr>
            </w:pPr>
            <w:r>
              <w:rPr>
                <w:rFonts w:hint="eastAsia" w:ascii="仿宋" w:hAnsi="仿宋" w:eastAsia="仿宋" w:cs="仿宋"/>
                <w:highlight w:val="none"/>
              </w:rPr>
              <w:t>中标单位需在领取中标通知书时缴纳中标服务费，缴纳时注明招标编号。</w:t>
            </w:r>
          </w:p>
        </w:tc>
      </w:tr>
    </w:tbl>
    <w:p>
      <w:pPr>
        <w:snapToGrid w:val="0"/>
        <w:spacing w:line="360" w:lineRule="auto"/>
        <w:jc w:val="center"/>
        <w:rPr>
          <w:rFonts w:ascii="仿宋" w:hAnsi="仿宋" w:eastAsia="仿宋" w:cs="仿宋"/>
          <w:b/>
          <w:sz w:val="32"/>
          <w:szCs w:val="20"/>
        </w:rPr>
      </w:pPr>
    </w:p>
    <w:bookmarkEnd w:id="10"/>
    <w:p>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p>
    <w:p>
      <w:pPr>
        <w:pStyle w:val="2"/>
        <w:rPr>
          <w:rFonts w:ascii="仿宋" w:hAnsi="仿宋" w:eastAsia="仿宋" w:cs="仿宋"/>
          <w:b/>
          <w:sz w:val="32"/>
        </w:rPr>
      </w:pPr>
    </w:p>
    <w:p>
      <w:pPr>
        <w:rPr>
          <w:rFonts w:ascii="仿宋" w:hAnsi="仿宋" w:eastAsia="仿宋" w:cs="仿宋"/>
        </w:rPr>
      </w:pPr>
    </w:p>
    <w:p>
      <w:pPr>
        <w:pStyle w:val="2"/>
        <w:rPr>
          <w:rFonts w:ascii="仿宋" w:hAnsi="仿宋" w:eastAsia="仿宋" w:cs="仿宋"/>
          <w:b/>
          <w:sz w:val="32"/>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sz w:val="24"/>
          <w:lang w:eastAsia="zh-Hans"/>
        </w:rPr>
        <w:t>为重要技术要求</w:t>
      </w: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 xml:space="preserve">  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960" w:firstLineChars="400"/>
        <w:rPr>
          <w:rFonts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960" w:firstLineChars="4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960" w:firstLineChars="4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57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57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4.3.3供应商投诉应当有明确的请求和必要的证明材料。</w:t>
      </w:r>
    </w:p>
    <w:p>
      <w:pPr>
        <w:pStyle w:val="57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 xml:space="preserve"> 4.3.4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85"/>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85"/>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5"/>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rPr>
          <w:rFonts w:ascii="仿宋" w:hAnsi="仿宋" w:eastAsia="仿宋" w:cs="仿宋"/>
          <w:sz w:val="24"/>
          <w:szCs w:val="20"/>
        </w:rPr>
      </w:pPr>
      <w:r>
        <w:rPr>
          <w:rFonts w:hint="eastAsia" w:ascii="仿宋" w:hAnsi="仿宋" w:eastAsia="仿宋" w:cs="仿宋"/>
          <w:sz w:val="24"/>
        </w:rPr>
        <w:t xml:space="preserve">       </w:t>
      </w:r>
      <w:r>
        <w:rPr>
          <w:rFonts w:hint="eastAsia" w:ascii="仿宋" w:hAnsi="仿宋" w:eastAsia="仿宋" w:cs="仿宋"/>
          <w:sz w:val="24"/>
          <w:lang w:val="zh-CN"/>
        </w:rPr>
        <w:t xml:space="preserve"> 11.2.</w:t>
      </w:r>
      <w:r>
        <w:rPr>
          <w:rFonts w:hint="eastAsia" w:ascii="仿宋" w:hAnsi="仿宋" w:eastAsia="仿宋" w:cs="仿宋"/>
          <w:sz w:val="24"/>
        </w:rPr>
        <w:t>7</w:t>
      </w:r>
      <w:r>
        <w:rPr>
          <w:rFonts w:hint="eastAsia" w:ascii="仿宋" w:hAnsi="仿宋" w:eastAsia="仿宋" w:cs="仿宋"/>
          <w:sz w:val="24"/>
          <w:szCs w:val="20"/>
          <w:lang w:val="zh-CN"/>
        </w:rPr>
        <w:t>投标</w:t>
      </w:r>
      <w:r>
        <w:rPr>
          <w:rFonts w:hint="eastAsia" w:ascii="仿宋" w:hAnsi="仿宋" w:eastAsia="仿宋" w:cs="仿宋"/>
          <w:sz w:val="24"/>
          <w:szCs w:val="20"/>
        </w:rPr>
        <w:t>人</w:t>
      </w:r>
      <w:r>
        <w:rPr>
          <w:rFonts w:hint="eastAsia" w:ascii="仿宋" w:hAnsi="仿宋" w:eastAsia="仿宋" w:cs="仿宋"/>
          <w:sz w:val="24"/>
          <w:szCs w:val="20"/>
          <w:lang w:val="zh-CN"/>
        </w:rPr>
        <w:t>认为需要的其他文件资料（如有）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napToGrid w:val="0"/>
        <w:ind w:firstLine="960" w:firstLineChars="400"/>
        <w:rPr>
          <w:rFonts w:ascii="仿宋" w:hAnsi="仿宋" w:eastAsia="仿宋" w:cs="仿宋"/>
          <w:sz w:val="24"/>
        </w:rPr>
      </w:pPr>
      <w:r>
        <w:rPr>
          <w:rFonts w:hint="eastAsia" w:ascii="仿宋" w:hAnsi="仿宋" w:eastAsia="仿宋" w:cs="仿宋"/>
          <w:sz w:val="24"/>
        </w:rPr>
        <w:t>11.3.3投标人针对报价需要说明的其他文件和说明（如有）。</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85"/>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85"/>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5"/>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85"/>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85"/>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w:t>
      </w:r>
      <w:r>
        <w:rPr>
          <w:rFonts w:hint="eastAsia" w:ascii="仿宋" w:hAnsi="仿宋" w:eastAsia="仿宋" w:cs="仿宋"/>
          <w:b/>
          <w:color w:val="000000"/>
          <w:sz w:val="24"/>
          <w:szCs w:val="24"/>
        </w:rPr>
        <w:t>在投标截止时间前半小时内</w:t>
      </w:r>
      <w:r>
        <w:rPr>
          <w:rFonts w:hint="eastAsia" w:ascii="仿宋" w:hAnsi="仿宋" w:eastAsia="仿宋" w:cs="仿宋"/>
          <w:sz w:val="24"/>
          <w:szCs w:val="24"/>
        </w:rPr>
        <w:t>递交备份投标文件1份至</w:t>
      </w:r>
      <w:r>
        <w:rPr>
          <w:rFonts w:hint="eastAsia" w:ascii="仿宋" w:hAnsi="仿宋" w:eastAsia="仿宋" w:cs="仿宋"/>
          <w:sz w:val="24"/>
        </w:rPr>
        <w:t>浙江省杭州市临平区东湖北路488-1号29幢3楼</w:t>
      </w:r>
      <w:r>
        <w:rPr>
          <w:rFonts w:hint="eastAsia" w:ascii="仿宋" w:hAnsi="仿宋" w:eastAsia="仿宋" w:cs="仿宋"/>
          <w:sz w:val="24"/>
          <w:szCs w:val="24"/>
        </w:rPr>
        <w:t>，</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85"/>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85"/>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5"/>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85"/>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 w:hAnsi="仿宋" w:eastAsia="仿宋" w:cs="仿宋"/>
          <w:b/>
          <w:sz w:val="32"/>
        </w:rPr>
      </w:pPr>
    </w:p>
    <w:p>
      <w:pPr>
        <w:pStyle w:val="85"/>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24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85"/>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85"/>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8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8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85"/>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85"/>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5"/>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六、定 标</w:t>
      </w:r>
    </w:p>
    <w:p>
      <w:pPr>
        <w:pStyle w:val="25"/>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85"/>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85"/>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szCs w:val="32"/>
        </w:rPr>
        <w:t>七、合同授予</w:t>
      </w:r>
    </w:p>
    <w:p>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5"/>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85"/>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。履约保证金的数额不得超过政府采购合同金额的2.5%。鼓励和支持供应商以银行、保险公司出具的保函形式提供履约保证金。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5"/>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八、电子交易活动的中止</w:t>
      </w:r>
    </w:p>
    <w:p>
      <w:pPr>
        <w:pStyle w:val="85"/>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85"/>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85"/>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85"/>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85"/>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85"/>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jc w:val="center"/>
        <w:rPr>
          <w:rFonts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rPr>
          <w:rFonts w:ascii="仿宋" w:hAnsi="仿宋" w:eastAsia="仿宋" w:cs="仿宋"/>
        </w:rPr>
      </w:pPr>
      <w:bookmarkStart w:id="14" w:name="_Hlt75236290"/>
      <w:bookmarkEnd w:id="14"/>
      <w:bookmarkStart w:id="15" w:name="_Hlt68072998"/>
      <w:bookmarkEnd w:id="15"/>
      <w:bookmarkStart w:id="16" w:name="_Hlt68072990"/>
      <w:bookmarkEnd w:id="16"/>
      <w:bookmarkStart w:id="17" w:name="_Hlt74707468"/>
      <w:bookmarkEnd w:id="17"/>
      <w:bookmarkStart w:id="18" w:name="_Hlt75236011"/>
      <w:bookmarkEnd w:id="18"/>
      <w:bookmarkStart w:id="19" w:name="_Hlt74729768"/>
      <w:bookmarkEnd w:id="19"/>
      <w:bookmarkStart w:id="20" w:name="_Hlt68057669"/>
      <w:bookmarkEnd w:id="20"/>
      <w:bookmarkStart w:id="21" w:name="_Hlt74730295"/>
      <w:bookmarkEnd w:id="21"/>
      <w:bookmarkStart w:id="22" w:name="_Hlt75236101"/>
      <w:bookmarkEnd w:id="22"/>
      <w:bookmarkStart w:id="23" w:name="_Hlt74714665"/>
      <w:bookmarkEnd w:id="23"/>
      <w:bookmarkStart w:id="24" w:name="_Hlt68403820"/>
      <w:bookmarkEnd w:id="24"/>
      <w:bookmarkStart w:id="25" w:name="_Hlt68073093"/>
      <w:bookmarkEnd w:id="25"/>
    </w:p>
    <w:p>
      <w:pPr>
        <w:snapToGrid w:val="0"/>
        <w:spacing w:line="360" w:lineRule="auto"/>
        <w:jc w:val="center"/>
        <w:rPr>
          <w:rFonts w:ascii="仿宋" w:hAnsi="仿宋" w:eastAsia="仿宋" w:cs="仿宋"/>
          <w:b/>
          <w:sz w:val="32"/>
          <w:szCs w:val="20"/>
        </w:rPr>
      </w:pPr>
      <w:r>
        <w:rPr>
          <w:rFonts w:hint="eastAsia" w:ascii="仿宋" w:hAnsi="仿宋" w:eastAsia="仿宋" w:cs="仿宋"/>
          <w:b/>
          <w:kern w:val="0"/>
          <w:sz w:val="32"/>
          <w:szCs w:val="20"/>
        </w:rPr>
        <w:t>十、货款支付</w:t>
      </w:r>
    </w:p>
    <w:p>
      <w:pPr>
        <w:pStyle w:val="5"/>
        <w:tabs>
          <w:tab w:val="left" w:pos="0"/>
          <w:tab w:val="clear" w:pos="432"/>
        </w:tabs>
        <w:ind w:left="12" w:hanging="12"/>
        <w:rPr>
          <w:rFonts w:ascii="仿宋" w:eastAsia="仿宋" w:cs="仿宋"/>
          <w:sz w:val="24"/>
        </w:rPr>
      </w:pPr>
    </w:p>
    <w:p>
      <w:pPr>
        <w:spacing w:line="560" w:lineRule="exact"/>
        <w:ind w:firstLine="480" w:firstLineChars="200"/>
        <w:rPr>
          <w:rFonts w:ascii="仿宋" w:hAnsi="仿宋" w:eastAsia="仿宋" w:cs="仿宋"/>
          <w:sz w:val="24"/>
        </w:rPr>
      </w:pPr>
      <w:r>
        <w:rPr>
          <w:rFonts w:hint="eastAsia" w:ascii="仿宋" w:hAnsi="仿宋" w:eastAsia="仿宋" w:cs="仿宋"/>
          <w:sz w:val="24"/>
        </w:rPr>
        <w:t>30.1应当在政府采购合同中约定预付款，预付款比例为合同金额的50％；项目分年安排预算的，每年预付款比例为项目年度计划支付资金额的50％。采购项目实施以人工投入为主的，可适当降低预付款比例，但不低于20%。可以根据项目特点、供应商信用等实际情况提高预付款比例，最高预付比例可以达到70%。</w:t>
      </w:r>
    </w:p>
    <w:p>
      <w:pPr>
        <w:spacing w:line="560" w:lineRule="exact"/>
        <w:ind w:firstLine="480" w:firstLineChars="200"/>
        <w:rPr>
          <w:rFonts w:ascii="仿宋" w:hAnsi="仿宋" w:eastAsia="仿宋" w:cs="仿宋"/>
          <w:sz w:val="24"/>
        </w:rPr>
      </w:pPr>
      <w:r>
        <w:rPr>
          <w:rFonts w:hint="eastAsia" w:ascii="仿宋" w:hAnsi="仿宋" w:eastAsia="仿宋" w:cs="仿宋"/>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sz w:val="24"/>
        </w:rPr>
      </w:pPr>
      <w:r>
        <w:rPr>
          <w:rFonts w:hint="eastAsia" w:ascii="仿宋" w:hAnsi="仿宋" w:eastAsia="仿宋" w:cs="仿宋"/>
          <w:sz w:val="24"/>
        </w:rPr>
        <w:t>30.3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tabs>
          <w:tab w:val="center" w:pos="4535"/>
        </w:tabs>
        <w:rPr>
          <w:rFonts w:ascii="仿宋" w:hAnsi="仿宋" w:eastAsia="仿宋" w:cs="仿宋"/>
        </w:rPr>
      </w:pP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 </w:t>
      </w:r>
    </w:p>
    <w:p>
      <w:pPr>
        <w:pStyle w:val="617"/>
        <w:spacing w:before="0" w:beforeAutospacing="0" w:after="0" w:afterAutospacing="0" w:line="360" w:lineRule="auto"/>
        <w:ind w:firstLine="480"/>
        <w:rPr>
          <w:rFonts w:ascii="仿宋" w:hAnsi="仿宋" w:eastAsia="仿宋" w:cs="仿宋"/>
        </w:rPr>
      </w:pPr>
      <w:r>
        <w:rPr>
          <w:rFonts w:hint="eastAsia" w:ascii="仿宋" w:hAnsi="仿宋" w:eastAsia="仿宋" w:cs="仿宋"/>
        </w:rPr>
        <w:t>30.4采购人应严格履行合同，及时组织验收，验收合格后及时将合同款支付完毕。对于满足合同约定支付条件的，采购人自收到发票后7个工作日内将资金支付到合同约定的乙方账户。</w:t>
      </w:r>
    </w:p>
    <w:p>
      <w:pPr>
        <w:pStyle w:val="617"/>
        <w:spacing w:before="0" w:beforeAutospacing="0" w:after="0" w:afterAutospacing="0" w:line="360" w:lineRule="auto"/>
        <w:ind w:firstLine="480"/>
        <w:rPr>
          <w:rFonts w:ascii="仿宋" w:hAnsi="仿宋" w:eastAsia="仿宋" w:cs="仿宋"/>
        </w:rPr>
      </w:pPr>
      <w:r>
        <w:rPr>
          <w:rFonts w:hint="eastAsia" w:ascii="仿宋" w:hAnsi="仿宋" w:eastAsia="仿宋" w:cs="仿宋"/>
        </w:rPr>
        <w:t xml:space="preserve">   </w:t>
      </w:r>
    </w:p>
    <w:p>
      <w:pPr>
        <w:pStyle w:val="5"/>
        <w:rPr>
          <w:rFonts w:ascii="仿宋" w:eastAsia="仿宋" w:cs="仿宋"/>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6"/>
        <w:spacing w:line="360" w:lineRule="auto"/>
        <w:rPr>
          <w:rFonts w:ascii="仿宋" w:hAnsi="仿宋" w:eastAsia="仿宋" w:cs="仿宋"/>
          <w:sz w:val="24"/>
          <w:szCs w:val="24"/>
        </w:rPr>
      </w:pPr>
      <w:r>
        <w:rPr>
          <w:rFonts w:hint="eastAsia" w:ascii="仿宋" w:hAnsi="仿宋" w:eastAsia="仿宋" w:cs="仿宋"/>
          <w:sz w:val="24"/>
          <w:szCs w:val="24"/>
        </w:rPr>
        <w:t>一、项目背景</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2021年5月，住房和城乡建设部发布《城市市政基础设施普查和综合管理信息平台建设工作指导手册》，要求构建可表达城市地下基础设施地理信息等三维空间全要素综合数据的底图，将综合管理信息平台与城市信息模型深度融合，实现基于数字孪生的典型场景应用，为城市规划、建设、管理以及应急处置提供服务，支撑一网统管及新型智慧城市建设。</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2021年4月，浙江省住房和城乡建设厅发布《浙江省加强城市地下市政基础设施建设实施方案》，提出要摸清城市地下市政基础设施位置、规模、结构等空间信息及产权、功能、建设年代等属性信息，建立城市地下市政基础设施信息数据库、地下市政基础设施信息管理系统。</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为响应政策文件要求，加强临平区地下空间管理的智慧化水平，亟需对原三维地下管线综合管理系统进行升级。在整合地下空间各类型数据的基础上，升级原有查询、统计及数据发布功能，发挥数据在地下空间管理中的辅助分析作用，为地下空间项目报建及审批提供参考依据。</w:t>
      </w:r>
    </w:p>
    <w:p>
      <w:pPr>
        <w:pStyle w:val="6"/>
        <w:spacing w:line="360" w:lineRule="auto"/>
        <w:ind w:left="0" w:firstLine="0"/>
        <w:rPr>
          <w:rFonts w:ascii="仿宋" w:hAnsi="仿宋" w:eastAsia="仿宋" w:cs="仿宋"/>
          <w:sz w:val="24"/>
          <w:szCs w:val="24"/>
        </w:rPr>
      </w:pPr>
      <w:r>
        <w:rPr>
          <w:rFonts w:hint="eastAsia" w:ascii="仿宋" w:hAnsi="仿宋" w:eastAsia="仿宋" w:cs="仿宋"/>
          <w:sz w:val="24"/>
          <w:szCs w:val="24"/>
        </w:rPr>
        <w:t>二、工作内容</w:t>
      </w:r>
    </w:p>
    <w:p>
      <w:pPr>
        <w:pStyle w:val="7"/>
        <w:tabs>
          <w:tab w:val="left" w:pos="851"/>
          <w:tab w:val="left" w:pos="1276"/>
          <w:tab w:val="left" w:pos="1701"/>
          <w:tab w:val="clear" w:pos="864"/>
        </w:tabs>
        <w:spacing w:line="360" w:lineRule="auto"/>
        <w:rPr>
          <w:rFonts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数据建库</w:t>
      </w:r>
    </w:p>
    <w:p>
      <w:pPr>
        <w:spacing w:line="360" w:lineRule="auto"/>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zh-CN"/>
        </w:rPr>
        <w:t>、数据建库</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根据省市以及《临平区城市地下市政基础设施普查实施方案》要求，将</w:t>
      </w:r>
      <w:r>
        <w:rPr>
          <w:rFonts w:hint="eastAsia" w:ascii="仿宋" w:hAnsi="仿宋" w:eastAsia="仿宋" w:cs="仿宋"/>
          <w:color w:val="FF0000"/>
          <w:sz w:val="24"/>
          <w:lang w:val="zh-CN"/>
        </w:rPr>
        <w:t>本次</w:t>
      </w:r>
      <w:r>
        <w:rPr>
          <w:rFonts w:hint="eastAsia" w:ascii="仿宋" w:hAnsi="仿宋" w:eastAsia="仿宋" w:cs="仿宋"/>
          <w:sz w:val="24"/>
          <w:lang w:val="zh-CN"/>
        </w:rPr>
        <w:t>普查成果整理入库到临平区管线综合信息管理平台中，数据内容包含但不仅限于各类地下管线、地下通道、地下公共停车场、人防工程、废弃工程、地下城镇污水与生活垃圾处理设施等矢量数据以及部分三维数据，所有数据内容均以最终提交的普查成果为准。</w:t>
      </w:r>
    </w:p>
    <w:p>
      <w:pPr>
        <w:spacing w:line="360" w:lineRule="auto"/>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2、系统对接</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rPr>
        <w:t>结合杭州港华燃气有限公司、临平水务公司、镇街等相关权属（管理）单位的信息化建设情况，通过平台对接，将权属单位平台所管理的各类传感设施的监测分析结果接入临平区管线综合信息管理平台中，实现管线数据的动态监管及展示。</w:t>
      </w:r>
    </w:p>
    <w:p>
      <w:pPr>
        <w:pStyle w:val="7"/>
        <w:tabs>
          <w:tab w:val="left" w:pos="851"/>
          <w:tab w:val="left" w:pos="1276"/>
          <w:tab w:val="left" w:pos="1701"/>
          <w:tab w:val="clear" w:pos="864"/>
        </w:tabs>
        <w:spacing w:line="360" w:lineRule="auto"/>
        <w:rPr>
          <w:rFonts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系统功能升级</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系统功能包括综合查询、综合统计、数据发布、临平区管线建设工程备案审查系统外网迁移和管线隐患驾驶舱</w:t>
      </w:r>
      <w:r>
        <w:rPr>
          <w:rFonts w:hint="eastAsia" w:ascii="仿宋" w:hAnsi="仿宋" w:eastAsia="仿宋" w:cs="仿宋"/>
          <w:sz w:val="24"/>
        </w:rPr>
        <w:t>建设</w:t>
      </w: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1、综合查询</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基于已有管线查询功能，提供基于时间、空间和属性等信息的管线查询功能，实时输出查询结果。</w:t>
      </w:r>
    </w:p>
    <w:p>
      <w:pPr>
        <w:spacing w:line="360" w:lineRule="auto"/>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2、综合统计</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根据全域范围或是划定的区域范围，分类统计各类地下市政基础设施的数量、对应设施的长度或者面积以及对应设施的特有属性，结果可以进行表格导出。并且能以柱状图、饼状图、折线图的形式表示。</w:t>
      </w:r>
    </w:p>
    <w:p>
      <w:pPr>
        <w:spacing w:line="360" w:lineRule="auto"/>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3、数据发布</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根据省市以及《临平区城市地下市政基础设施普查实施方案》要求。</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系统建立数据发布功能，提供普查成果中各类数据的WMTS服务；同时提供普查成果的数据导出功能，数据内容包含但不仅限于各类地下管线、地下通道、地下公共停车场、人防工程、废弃工程、地下城镇污水与生活垃圾处理设施等矢量数据；</w:t>
      </w:r>
    </w:p>
    <w:p>
      <w:pPr>
        <w:spacing w:line="360" w:lineRule="auto"/>
        <w:rPr>
          <w:rFonts w:ascii="仿宋" w:hAnsi="仿宋" w:eastAsia="仿宋" w:cs="仿宋"/>
          <w:sz w:val="24"/>
        </w:rPr>
      </w:pPr>
      <w:r>
        <w:rPr>
          <w:rFonts w:hint="eastAsia" w:ascii="仿宋" w:hAnsi="仿宋" w:eastAsia="仿宋" w:cs="仿宋"/>
          <w:sz w:val="24"/>
        </w:rPr>
        <w:t>2.4数据服务管理</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结合地下市政基础设施要求，对所发布的数据服务进行分类，进行统一管理。支持对外部服务注册，将涉及平台所需的外部服务纳入到平台中统一管理。支持对服务的运行状态进行管理，进行数据服务的启用、关停、删除等操作。</w:t>
      </w:r>
    </w:p>
    <w:p>
      <w:pPr>
        <w:adjustRightInd/>
        <w:spacing w:line="360" w:lineRule="auto"/>
        <w:rPr>
          <w:rFonts w:ascii="仿宋" w:hAnsi="仿宋" w:eastAsia="仿宋" w:cs="仿宋"/>
          <w:sz w:val="24"/>
        </w:rPr>
      </w:pPr>
      <w:r>
        <w:rPr>
          <w:rFonts w:hint="eastAsia" w:ascii="仿宋" w:hAnsi="仿宋" w:eastAsia="仿宋" w:cs="仿宋"/>
          <w:sz w:val="24"/>
        </w:rPr>
        <w:t>2.5数据服务权限划定</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结合数据共享的要求，可对数据服务权限进行设定，如公共服务、私有服务等，控制数据服务的访问权限。</w:t>
      </w:r>
    </w:p>
    <w:p>
      <w:pPr>
        <w:adjustRightInd/>
        <w:spacing w:line="360" w:lineRule="auto"/>
        <w:rPr>
          <w:rFonts w:ascii="仿宋" w:hAnsi="仿宋" w:eastAsia="仿宋" w:cs="仿宋"/>
          <w:sz w:val="24"/>
        </w:rPr>
      </w:pPr>
      <w:r>
        <w:rPr>
          <w:rFonts w:hint="eastAsia" w:ascii="仿宋" w:hAnsi="仿宋" w:eastAsia="仿宋" w:cs="仿宋"/>
          <w:sz w:val="24"/>
        </w:rPr>
        <w:t>2.6数据共享管理</w:t>
      </w:r>
    </w:p>
    <w:p>
      <w:pPr>
        <w:adjustRightInd/>
        <w:spacing w:line="360" w:lineRule="auto"/>
        <w:rPr>
          <w:rFonts w:ascii="仿宋" w:hAnsi="仿宋" w:eastAsia="仿宋" w:cs="仿宋"/>
          <w:sz w:val="24"/>
        </w:rPr>
      </w:pPr>
      <w:r>
        <w:rPr>
          <w:rFonts w:hint="eastAsia" w:ascii="仿宋" w:hAnsi="仿宋" w:eastAsia="仿宋" w:cs="仿宋"/>
          <w:sz w:val="24"/>
        </w:rPr>
        <w:t>（1）结合各权属单位、镇街数据调取的需要，为保障数据的安全性，建设数据共享申请模块，由权属单位进行数据服务申请，由管理人员审批通过后可进行服务调取，数据审批及共享情况形成台账记录，可按时间进行统计并导出。</w:t>
      </w:r>
    </w:p>
    <w:p>
      <w:pPr>
        <w:adjustRightInd/>
        <w:spacing w:line="360" w:lineRule="auto"/>
        <w:rPr>
          <w:rFonts w:ascii="仿宋" w:hAnsi="仿宋" w:eastAsia="仿宋" w:cs="仿宋"/>
          <w:sz w:val="24"/>
        </w:rPr>
      </w:pPr>
      <w:r>
        <w:rPr>
          <w:rFonts w:hint="eastAsia" w:ascii="仿宋" w:hAnsi="仿宋" w:eastAsia="仿宋" w:cs="仿宋"/>
          <w:sz w:val="24"/>
        </w:rPr>
        <w:t>（2）对于外部线下数据申请，构建数据共享登记台账，将外部申请获取的地下管线数据进行登记，并可按照时间维度进行统计，并对记录和统计结果进行导出。</w:t>
      </w:r>
    </w:p>
    <w:p>
      <w:pPr>
        <w:spacing w:line="360" w:lineRule="auto"/>
        <w:rPr>
          <w:rFonts w:ascii="仿宋" w:hAnsi="仿宋" w:eastAsia="仿宋" w:cs="仿宋"/>
          <w:sz w:val="24"/>
          <w:lang w:val="zh-CN"/>
        </w:rPr>
      </w:pPr>
      <w:r>
        <w:rPr>
          <w:rFonts w:hint="eastAsia" w:ascii="仿宋" w:hAnsi="仿宋" w:eastAsia="仿宋" w:cs="仿宋"/>
          <w:sz w:val="24"/>
        </w:rPr>
        <w:t>2.7</w:t>
      </w:r>
      <w:r>
        <w:rPr>
          <w:rFonts w:hint="eastAsia" w:ascii="仿宋" w:hAnsi="仿宋" w:eastAsia="仿宋" w:cs="仿宋"/>
          <w:sz w:val="24"/>
          <w:lang w:val="zh-CN"/>
        </w:rPr>
        <w:t>、临平区管线建设工程备案审查系统外网迁移</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将已建设的临平区管线建设工程备案审查系统开放外网端口，供各建设单位填报申请。并且已完成的备案项目数据同临平区管线综合信息管理平台结合起来，将已完成备案的项目成果建立图层，显示在“一张图”中。</w:t>
      </w:r>
    </w:p>
    <w:p>
      <w:pPr>
        <w:spacing w:line="360" w:lineRule="auto"/>
        <w:rPr>
          <w:rFonts w:ascii="仿宋" w:hAnsi="仿宋" w:eastAsia="仿宋" w:cs="仿宋"/>
          <w:sz w:val="24"/>
        </w:rPr>
      </w:pPr>
      <w:r>
        <w:rPr>
          <w:rFonts w:hint="eastAsia" w:ascii="仿宋" w:hAnsi="仿宋" w:eastAsia="仿宋" w:cs="仿宋"/>
          <w:sz w:val="24"/>
        </w:rPr>
        <w:t>2.8</w:t>
      </w:r>
      <w:r>
        <w:rPr>
          <w:rFonts w:hint="eastAsia" w:ascii="仿宋" w:hAnsi="仿宋" w:eastAsia="仿宋" w:cs="仿宋"/>
          <w:sz w:val="24"/>
          <w:lang w:val="zh-CN"/>
        </w:rPr>
        <w:t>、</w:t>
      </w:r>
      <w:r>
        <w:rPr>
          <w:rFonts w:hint="eastAsia" w:ascii="仿宋" w:hAnsi="仿宋" w:eastAsia="仿宋" w:cs="仿宋"/>
          <w:sz w:val="24"/>
        </w:rPr>
        <w:t>管线隐患驾驶舱建设</w:t>
      </w:r>
    </w:p>
    <w:p>
      <w:pPr>
        <w:spacing w:line="360" w:lineRule="auto"/>
        <w:rPr>
          <w:rFonts w:ascii="仿宋" w:hAnsi="仿宋" w:eastAsia="仿宋" w:cs="仿宋"/>
          <w:sz w:val="24"/>
        </w:rPr>
      </w:pPr>
      <w:r>
        <w:rPr>
          <w:rFonts w:hint="eastAsia" w:ascii="仿宋" w:hAnsi="仿宋" w:eastAsia="仿宋" w:cs="仿宋"/>
          <w:sz w:val="24"/>
          <w:lang w:val="zh-CN"/>
        </w:rPr>
        <w:t>（1）</w:t>
      </w:r>
      <w:r>
        <w:rPr>
          <w:rFonts w:hint="eastAsia" w:ascii="仿宋" w:hAnsi="仿宋" w:eastAsia="仿宋" w:cs="仿宋"/>
          <w:sz w:val="24"/>
        </w:rPr>
        <w:t>隐患驾驶舱</w:t>
      </w:r>
    </w:p>
    <w:p>
      <w:pPr>
        <w:spacing w:line="360" w:lineRule="auto"/>
        <w:ind w:firstLine="480" w:firstLineChars="200"/>
        <w:rPr>
          <w:rFonts w:ascii="仿宋" w:hAnsi="仿宋" w:eastAsia="仿宋" w:cs="仿宋"/>
          <w:sz w:val="24"/>
        </w:rPr>
      </w:pPr>
      <w:r>
        <w:rPr>
          <w:rFonts w:hint="eastAsia" w:ascii="仿宋" w:hAnsi="仿宋" w:eastAsia="仿宋" w:cs="仿宋"/>
          <w:sz w:val="24"/>
        </w:rPr>
        <w:t>结合所对接的权属单位、镇街平台隐患数据成果，利用GIS技术和三维可视化技术渲染能力，将隐患数据与管线场景进行融合，实现隐患数据的地图可视化动态展示，形成管线隐患驾驶舱。</w:t>
      </w:r>
    </w:p>
    <w:p>
      <w:pPr>
        <w:spacing w:line="360" w:lineRule="auto"/>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）专题智图</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rPr>
        <w:t>选取各类管线隐患数据，</w:t>
      </w:r>
      <w:r>
        <w:rPr>
          <w:rFonts w:hint="eastAsia" w:ascii="仿宋" w:hAnsi="仿宋" w:eastAsia="仿宋" w:cs="仿宋"/>
          <w:sz w:val="24"/>
          <w:lang w:val="zh-CN"/>
        </w:rPr>
        <w:t>通过配置可选择专题模板，</w:t>
      </w:r>
      <w:r>
        <w:rPr>
          <w:rFonts w:hint="eastAsia" w:ascii="仿宋" w:hAnsi="仿宋" w:eastAsia="仿宋" w:cs="仿宋"/>
          <w:sz w:val="24"/>
        </w:rPr>
        <w:t>可对隐患数据成果进行统计，支持</w:t>
      </w:r>
      <w:r>
        <w:rPr>
          <w:rFonts w:hint="eastAsia" w:ascii="仿宋" w:hAnsi="仿宋" w:eastAsia="仿宋" w:cs="仿宋"/>
          <w:sz w:val="24"/>
          <w:lang w:val="zh-CN"/>
        </w:rPr>
        <w:t>特殊隐患区域进行标注，</w:t>
      </w:r>
      <w:r>
        <w:rPr>
          <w:rFonts w:hint="eastAsia" w:ascii="仿宋" w:hAnsi="仿宋" w:eastAsia="仿宋" w:cs="仿宋"/>
          <w:sz w:val="24"/>
        </w:rPr>
        <w:t>生成隐患专题图。</w:t>
      </w:r>
      <w:r>
        <w:rPr>
          <w:rFonts w:hint="eastAsia" w:ascii="仿宋" w:hAnsi="仿宋" w:eastAsia="仿宋" w:cs="仿宋"/>
          <w:sz w:val="24"/>
          <w:lang w:val="zh-CN"/>
        </w:rPr>
        <w:t>并导出专题成果为JPG或PNG格式。</w:t>
      </w:r>
    </w:p>
    <w:p>
      <w:pPr>
        <w:pStyle w:val="7"/>
        <w:tabs>
          <w:tab w:val="left" w:pos="851"/>
          <w:tab w:val="left" w:pos="1276"/>
          <w:tab w:val="left" w:pos="1701"/>
          <w:tab w:val="clear" w:pos="864"/>
        </w:tabs>
        <w:spacing w:line="360" w:lineRule="auto"/>
        <w:rPr>
          <w:rFonts w:ascii="仿宋" w:hAnsi="仿宋" w:eastAsia="仿宋" w:cs="仿宋"/>
          <w:sz w:val="24"/>
          <w:szCs w:val="24"/>
        </w:rPr>
      </w:pPr>
      <w:r>
        <w:rPr>
          <w:rFonts w:hint="eastAsia" w:ascii="仿宋" w:hAnsi="仿宋" w:eastAsia="仿宋" w:cs="仿宋"/>
          <w:sz w:val="24"/>
          <w:szCs w:val="24"/>
          <w:lang w:val="en-US"/>
        </w:rPr>
        <w:t>3.</w:t>
      </w:r>
      <w:r>
        <w:rPr>
          <w:rFonts w:hint="eastAsia" w:ascii="仿宋" w:hAnsi="仿宋" w:eastAsia="仿宋" w:cs="仿宋"/>
          <w:sz w:val="24"/>
          <w:szCs w:val="24"/>
        </w:rPr>
        <w:t>地下市政普查数据质检工具</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结合浙江省地下市政基础设施的数据标准，建设地下市政普查数据智联工具。一方面对本轮地下市政基础设施的普查成果进行入库质检；另一方面，结合长效更新机制的建立，对提交的更新成果进行质检，保障数据的稳定性、标准化。</w:t>
      </w:r>
    </w:p>
    <w:p>
      <w:pPr>
        <w:pStyle w:val="7"/>
        <w:tabs>
          <w:tab w:val="left" w:pos="851"/>
          <w:tab w:val="left" w:pos="1276"/>
          <w:tab w:val="left" w:pos="1701"/>
          <w:tab w:val="clear" w:pos="864"/>
        </w:tabs>
        <w:spacing w:line="360" w:lineRule="auto"/>
        <w:rPr>
          <w:rFonts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数据动态更新及系统维护</w:t>
      </w:r>
    </w:p>
    <w:p>
      <w:pPr>
        <w:snapToGrid w:val="0"/>
        <w:spacing w:line="360" w:lineRule="auto"/>
        <w:ind w:firstLine="480" w:firstLineChars="200"/>
        <w:rPr>
          <w:rFonts w:ascii="仿宋" w:hAnsi="仿宋" w:eastAsia="仿宋" w:cs="仿宋"/>
          <w:b/>
          <w:bCs/>
          <w:sz w:val="24"/>
        </w:rPr>
      </w:pPr>
      <w:r>
        <w:rPr>
          <w:rFonts w:hint="eastAsia" w:ascii="仿宋" w:hAnsi="仿宋" w:eastAsia="仿宋" w:cs="仿宋"/>
          <w:sz w:val="24"/>
          <w:lang w:val="zh-CN"/>
        </w:rPr>
        <w:t>服务期内，</w:t>
      </w:r>
      <w:r>
        <w:rPr>
          <w:rFonts w:hint="eastAsia" w:ascii="仿宋" w:hAnsi="仿宋" w:eastAsia="仿宋" w:cs="仿宋"/>
          <w:sz w:val="24"/>
        </w:rPr>
        <w:t>安排一名专业技术人员进行驻场服务，</w:t>
      </w:r>
      <w:r>
        <w:rPr>
          <w:rFonts w:hint="eastAsia" w:ascii="仿宋" w:hAnsi="仿宋" w:eastAsia="仿宋" w:cs="仿宋"/>
          <w:sz w:val="24"/>
          <w:lang w:val="zh-CN"/>
        </w:rPr>
        <w:t>提供技术支持，包括系统软件维护、跟踪监测、故障排除、性能调优、技术咨询和系统资料填报等内容，保证系统的正常运行和工作开展。并协助做好临平区建设工程市政管线现状备案工作。</w:t>
      </w:r>
    </w:p>
    <w:p>
      <w:pPr>
        <w:pStyle w:val="2"/>
        <w:ind w:firstLine="0"/>
        <w:rPr>
          <w:rFonts w:ascii="仿宋" w:hAnsi="仿宋" w:eastAsia="仿宋" w:cs="仿宋"/>
          <w:b/>
          <w:bCs/>
          <w:szCs w:val="24"/>
          <w:lang w:val="en-US"/>
        </w:rPr>
      </w:pPr>
      <w:r>
        <w:rPr>
          <w:rFonts w:hint="eastAsia" w:ascii="仿宋" w:hAnsi="仿宋" w:eastAsia="仿宋" w:cs="仿宋"/>
          <w:szCs w:val="20"/>
        </w:rPr>
        <w:t>▲</w:t>
      </w:r>
      <w:r>
        <w:rPr>
          <w:rFonts w:hint="eastAsia" w:ascii="仿宋" w:hAnsi="仿宋" w:eastAsia="仿宋" w:cs="仿宋"/>
          <w:b/>
          <w:bCs/>
          <w:szCs w:val="24"/>
          <w:lang w:val="en-US"/>
        </w:rPr>
        <w:t>三、服务期：壹年</w:t>
      </w:r>
    </w:p>
    <w:p>
      <w:pPr>
        <w:pStyle w:val="2"/>
        <w:ind w:firstLine="0"/>
        <w:rPr>
          <w:rFonts w:ascii="仿宋" w:hAnsi="仿宋" w:eastAsia="仿宋" w:cs="仿宋"/>
          <w:b/>
          <w:bCs/>
          <w:szCs w:val="24"/>
          <w:lang w:val="en-US"/>
        </w:rPr>
      </w:pPr>
      <w:r>
        <w:rPr>
          <w:rFonts w:hint="eastAsia" w:ascii="仿宋" w:hAnsi="仿宋" w:eastAsia="仿宋" w:cs="仿宋"/>
          <w:b/>
          <w:bCs/>
          <w:szCs w:val="24"/>
          <w:lang w:val="en-US"/>
        </w:rPr>
        <w:t>四、付款方式：合同签订之日起15日历天内，支付30%的预付款，提交验收支付至合同的60%，验收合格后支付至合同的100%。</w:t>
      </w:r>
    </w:p>
    <w:p>
      <w:pPr>
        <w:rPr>
          <w:rFonts w:ascii="仿宋" w:hAnsi="仿宋" w:eastAsia="仿宋" w:cs="仿宋"/>
        </w:rPr>
      </w:pPr>
    </w:p>
    <w:p>
      <w:pPr>
        <w:pStyle w:val="618"/>
        <w:ind w:firstLine="0" w:firstLineChars="0"/>
        <w:outlineLvl w:val="0"/>
        <w:rPr>
          <w:rFonts w:ascii="仿宋" w:hAnsi="仿宋" w:eastAsia="仿宋" w:cs="仿宋"/>
          <w:b/>
          <w:bCs/>
          <w:color w:val="auto"/>
          <w:szCs w:val="24"/>
        </w:rPr>
      </w:pPr>
      <w:r>
        <w:rPr>
          <w:rFonts w:hint="eastAsia" w:ascii="仿宋" w:hAnsi="仿宋" w:eastAsia="仿宋" w:cs="仿宋"/>
          <w:b/>
          <w:bCs/>
          <w:color w:val="auto"/>
          <w:szCs w:val="24"/>
        </w:rPr>
        <w:t>带“</w:t>
      </w:r>
      <w:r>
        <w:rPr>
          <w:rFonts w:hint="eastAsia" w:ascii="仿宋" w:hAnsi="仿宋" w:eastAsia="仿宋" w:cs="仿宋"/>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27" w:name="_Toc184314482"/>
      <w:bookmarkEnd w:id="27"/>
      <w:bookmarkStart w:id="28" w:name="_Toc184308088"/>
      <w:bookmarkEnd w:id="28"/>
      <w:bookmarkStart w:id="29" w:name="_Toc184313295"/>
      <w:bookmarkEnd w:id="29"/>
      <w:bookmarkStart w:id="30" w:name="_Toc184310289"/>
      <w:bookmarkEnd w:id="30"/>
      <w:bookmarkStart w:id="31" w:name="_Toc184310305"/>
      <w:bookmarkEnd w:id="31"/>
      <w:bookmarkStart w:id="32" w:name="_Toc184313241"/>
      <w:bookmarkEnd w:id="32"/>
      <w:bookmarkStart w:id="33" w:name="_Toc184314410"/>
      <w:bookmarkEnd w:id="33"/>
      <w:bookmarkStart w:id="34" w:name="_Toc184313247"/>
      <w:bookmarkEnd w:id="34"/>
      <w:bookmarkStart w:id="35" w:name="_Toc184314428"/>
      <w:bookmarkEnd w:id="35"/>
      <w:bookmarkStart w:id="36" w:name="_Toc184314430"/>
      <w:bookmarkEnd w:id="36"/>
      <w:bookmarkStart w:id="37" w:name="_Toc184313263"/>
      <w:bookmarkEnd w:id="37"/>
      <w:bookmarkStart w:id="38" w:name="_Toc184310325"/>
      <w:bookmarkEnd w:id="38"/>
      <w:bookmarkStart w:id="39" w:name="_Toc184314427"/>
      <w:bookmarkEnd w:id="39"/>
      <w:bookmarkStart w:id="40" w:name="_Toc184308040"/>
      <w:bookmarkEnd w:id="40"/>
      <w:bookmarkStart w:id="41" w:name="_Toc184312131"/>
      <w:bookmarkEnd w:id="41"/>
      <w:bookmarkStart w:id="42" w:name="_Toc184314468"/>
      <w:bookmarkEnd w:id="42"/>
      <w:bookmarkStart w:id="43" w:name="_Toc184310327"/>
      <w:bookmarkEnd w:id="43"/>
      <w:bookmarkStart w:id="44" w:name="_Toc184314473"/>
      <w:bookmarkEnd w:id="44"/>
      <w:bookmarkStart w:id="45" w:name="_Toc184308047"/>
      <w:bookmarkEnd w:id="45"/>
      <w:bookmarkStart w:id="46" w:name="_Toc184314444"/>
      <w:bookmarkEnd w:id="46"/>
      <w:bookmarkStart w:id="47" w:name="_Toc184313302"/>
      <w:bookmarkEnd w:id="47"/>
      <w:bookmarkStart w:id="48" w:name="_Toc184314449"/>
      <w:bookmarkEnd w:id="48"/>
      <w:bookmarkStart w:id="49" w:name="_Toc184314429"/>
      <w:bookmarkEnd w:id="49"/>
      <w:bookmarkStart w:id="50" w:name="_Toc184308091"/>
      <w:bookmarkEnd w:id="50"/>
      <w:bookmarkStart w:id="51" w:name="_Toc184310340"/>
      <w:bookmarkEnd w:id="51"/>
      <w:bookmarkStart w:id="52" w:name="_Toc184310306"/>
      <w:bookmarkEnd w:id="52"/>
      <w:bookmarkStart w:id="53" w:name="_Toc184310300"/>
      <w:bookmarkEnd w:id="53"/>
      <w:bookmarkStart w:id="54" w:name="_Toc184308090"/>
      <w:bookmarkEnd w:id="54"/>
      <w:bookmarkStart w:id="55" w:name="_Toc184313289"/>
      <w:bookmarkEnd w:id="55"/>
      <w:bookmarkStart w:id="56" w:name="_Toc184313299"/>
      <w:bookmarkEnd w:id="56"/>
      <w:bookmarkStart w:id="57" w:name="_Toc184310292"/>
      <w:bookmarkEnd w:id="57"/>
      <w:bookmarkStart w:id="58" w:name="_Toc184314454"/>
      <w:bookmarkEnd w:id="58"/>
      <w:bookmarkStart w:id="59" w:name="_Toc184308079"/>
      <w:bookmarkEnd w:id="59"/>
      <w:bookmarkStart w:id="60" w:name="_Toc184312127"/>
      <w:bookmarkEnd w:id="60"/>
      <w:bookmarkStart w:id="61" w:name="_Toc184314460"/>
      <w:bookmarkEnd w:id="61"/>
      <w:bookmarkStart w:id="62" w:name="_Toc184313298"/>
      <w:bookmarkEnd w:id="62"/>
      <w:bookmarkStart w:id="63" w:name="_Toc184314463"/>
      <w:bookmarkEnd w:id="63"/>
      <w:bookmarkStart w:id="64" w:name="_Toc184313280"/>
      <w:bookmarkEnd w:id="64"/>
      <w:bookmarkStart w:id="65" w:name="_Toc184308094"/>
      <w:bookmarkEnd w:id="65"/>
      <w:bookmarkStart w:id="66" w:name="_Toc184314422"/>
      <w:bookmarkEnd w:id="66"/>
      <w:bookmarkStart w:id="67" w:name="_Toc184312108"/>
      <w:bookmarkEnd w:id="67"/>
      <w:bookmarkStart w:id="68" w:name="_Toc184312132"/>
      <w:bookmarkEnd w:id="68"/>
      <w:bookmarkStart w:id="69" w:name="_Toc184310286"/>
      <w:bookmarkEnd w:id="69"/>
      <w:bookmarkStart w:id="70" w:name="_Toc184312120"/>
      <w:bookmarkEnd w:id="70"/>
      <w:bookmarkStart w:id="71" w:name="_Toc184312069"/>
      <w:bookmarkEnd w:id="71"/>
      <w:bookmarkStart w:id="72" w:name="_Toc184312129"/>
      <w:bookmarkEnd w:id="72"/>
      <w:bookmarkStart w:id="73" w:name="_Toc184314421"/>
      <w:bookmarkEnd w:id="73"/>
      <w:bookmarkStart w:id="74" w:name="_Toc184310317"/>
      <w:bookmarkEnd w:id="74"/>
      <w:bookmarkStart w:id="75" w:name="_Toc184308093"/>
      <w:bookmarkEnd w:id="75"/>
      <w:bookmarkStart w:id="76" w:name="_Toc184308095"/>
      <w:bookmarkEnd w:id="76"/>
      <w:bookmarkStart w:id="77" w:name="_Toc184313269"/>
      <w:bookmarkEnd w:id="77"/>
      <w:bookmarkStart w:id="78" w:name="_Toc184308052"/>
      <w:bookmarkEnd w:id="78"/>
      <w:bookmarkStart w:id="79" w:name="_Toc184314470"/>
      <w:bookmarkEnd w:id="79"/>
      <w:bookmarkStart w:id="80" w:name="_Toc184313274"/>
      <w:bookmarkEnd w:id="80"/>
      <w:bookmarkStart w:id="81" w:name="_Toc184310326"/>
      <w:bookmarkEnd w:id="81"/>
      <w:bookmarkStart w:id="82" w:name="_Toc184310323"/>
      <w:bookmarkEnd w:id="82"/>
      <w:bookmarkStart w:id="83" w:name="_Toc184312076"/>
      <w:bookmarkEnd w:id="83"/>
      <w:bookmarkStart w:id="84" w:name="_Toc184310296"/>
      <w:bookmarkEnd w:id="84"/>
      <w:bookmarkStart w:id="85" w:name="_Toc184312123"/>
      <w:bookmarkEnd w:id="85"/>
      <w:bookmarkStart w:id="86" w:name="_Toc184313286"/>
      <w:bookmarkEnd w:id="86"/>
      <w:bookmarkStart w:id="87" w:name="_Toc184313252"/>
      <w:bookmarkEnd w:id="87"/>
      <w:bookmarkStart w:id="88" w:name="_Toc184314440"/>
      <w:bookmarkEnd w:id="88"/>
      <w:bookmarkStart w:id="89" w:name="_Toc184314423"/>
      <w:bookmarkEnd w:id="89"/>
      <w:bookmarkStart w:id="90" w:name="_Toc184313303"/>
      <w:bookmarkEnd w:id="90"/>
      <w:bookmarkStart w:id="91" w:name="_Toc184314420"/>
      <w:bookmarkEnd w:id="91"/>
      <w:bookmarkStart w:id="92" w:name="_Toc184314436"/>
      <w:bookmarkEnd w:id="92"/>
      <w:bookmarkStart w:id="93" w:name="_Toc184308051"/>
      <w:bookmarkEnd w:id="93"/>
      <w:bookmarkStart w:id="94" w:name="_Toc184310324"/>
      <w:bookmarkEnd w:id="94"/>
      <w:bookmarkStart w:id="95" w:name="_Toc184313267"/>
      <w:bookmarkEnd w:id="95"/>
      <w:bookmarkStart w:id="96" w:name="_Toc184312071"/>
      <w:bookmarkEnd w:id="96"/>
      <w:bookmarkStart w:id="97" w:name="_Toc184312093"/>
      <w:bookmarkEnd w:id="97"/>
      <w:bookmarkStart w:id="98" w:name="_Toc184314461"/>
      <w:bookmarkEnd w:id="98"/>
      <w:bookmarkStart w:id="99" w:name="_Toc184314459"/>
      <w:bookmarkEnd w:id="99"/>
      <w:bookmarkStart w:id="100" w:name="_Toc184314466"/>
      <w:bookmarkEnd w:id="100"/>
      <w:bookmarkStart w:id="101" w:name="_Toc184312111"/>
      <w:bookmarkEnd w:id="101"/>
      <w:bookmarkStart w:id="102" w:name="_Toc184313301"/>
      <w:bookmarkEnd w:id="102"/>
      <w:bookmarkStart w:id="103" w:name="_Toc184308071"/>
      <w:bookmarkEnd w:id="103"/>
      <w:bookmarkStart w:id="104" w:name="_Toc184308087"/>
      <w:bookmarkEnd w:id="104"/>
      <w:bookmarkStart w:id="105" w:name="_Toc184308085"/>
      <w:bookmarkEnd w:id="105"/>
      <w:bookmarkStart w:id="106" w:name="_Toc184312121"/>
      <w:bookmarkEnd w:id="106"/>
      <w:bookmarkStart w:id="107" w:name="_Toc184314465"/>
      <w:bookmarkEnd w:id="107"/>
      <w:bookmarkStart w:id="108" w:name="_Toc184310338"/>
      <w:bookmarkEnd w:id="108"/>
      <w:bookmarkStart w:id="109" w:name="_Toc184312138"/>
      <w:bookmarkEnd w:id="109"/>
      <w:bookmarkStart w:id="110" w:name="_Toc184310333"/>
      <w:bookmarkEnd w:id="110"/>
      <w:bookmarkStart w:id="111" w:name="_Toc184312137"/>
      <w:bookmarkEnd w:id="111"/>
      <w:bookmarkStart w:id="112" w:name="_Toc184310313"/>
      <w:bookmarkEnd w:id="112"/>
      <w:bookmarkStart w:id="113" w:name="_Toc184312126"/>
      <w:bookmarkEnd w:id="113"/>
      <w:bookmarkStart w:id="114" w:name="_Toc184313305"/>
      <w:bookmarkEnd w:id="114"/>
      <w:bookmarkStart w:id="115" w:name="_Toc184312124"/>
      <w:bookmarkEnd w:id="115"/>
      <w:bookmarkStart w:id="116" w:name="_Toc184310283"/>
      <w:bookmarkEnd w:id="116"/>
      <w:bookmarkStart w:id="117" w:name="_Toc184308063"/>
      <w:bookmarkEnd w:id="117"/>
      <w:bookmarkStart w:id="118" w:name="_Toc184308076"/>
      <w:bookmarkEnd w:id="118"/>
      <w:bookmarkStart w:id="119" w:name="_Toc184312080"/>
      <w:bookmarkEnd w:id="119"/>
      <w:bookmarkStart w:id="120" w:name="_Toc184308068"/>
      <w:bookmarkEnd w:id="120"/>
      <w:bookmarkStart w:id="121" w:name="_Toc184308054"/>
      <w:bookmarkEnd w:id="121"/>
      <w:bookmarkStart w:id="122" w:name="_Toc184312096"/>
      <w:bookmarkEnd w:id="122"/>
      <w:bookmarkStart w:id="123" w:name="_Toc184308037"/>
      <w:bookmarkEnd w:id="123"/>
      <w:bookmarkStart w:id="124" w:name="_Toc184310319"/>
      <w:bookmarkEnd w:id="124"/>
      <w:bookmarkStart w:id="125" w:name="_Toc184310309"/>
      <w:bookmarkEnd w:id="125"/>
      <w:bookmarkStart w:id="126" w:name="_Toc184313239"/>
      <w:bookmarkEnd w:id="126"/>
      <w:bookmarkStart w:id="127" w:name="_Toc184312107"/>
      <w:bookmarkEnd w:id="127"/>
      <w:bookmarkStart w:id="128" w:name="_Toc184308107"/>
      <w:bookmarkEnd w:id="128"/>
      <w:bookmarkStart w:id="129" w:name="_Toc184314467"/>
      <w:bookmarkEnd w:id="129"/>
      <w:bookmarkStart w:id="130" w:name="_Toc184308099"/>
      <w:bookmarkEnd w:id="130"/>
      <w:bookmarkStart w:id="131" w:name="_Toc184313250"/>
      <w:bookmarkEnd w:id="131"/>
      <w:bookmarkStart w:id="132" w:name="_Toc184310328"/>
      <w:bookmarkEnd w:id="132"/>
      <w:bookmarkStart w:id="133" w:name="_Toc184312099"/>
      <w:bookmarkEnd w:id="133"/>
      <w:bookmarkStart w:id="134" w:name="_Toc184308083"/>
      <w:bookmarkEnd w:id="134"/>
      <w:bookmarkStart w:id="135" w:name="_Toc184314457"/>
      <w:bookmarkEnd w:id="135"/>
      <w:bookmarkStart w:id="136" w:name="_Toc184313294"/>
      <w:bookmarkEnd w:id="136"/>
      <w:bookmarkStart w:id="137" w:name="_Toc184314480"/>
      <w:bookmarkEnd w:id="137"/>
      <w:bookmarkStart w:id="138" w:name="_Toc184313288"/>
      <w:bookmarkEnd w:id="138"/>
      <w:bookmarkStart w:id="139" w:name="_Toc184313244"/>
      <w:bookmarkEnd w:id="139"/>
      <w:bookmarkStart w:id="140" w:name="_Toc184312133"/>
      <w:bookmarkEnd w:id="140"/>
      <w:bookmarkStart w:id="141" w:name="_Toc184314462"/>
      <w:bookmarkEnd w:id="141"/>
      <w:bookmarkStart w:id="142" w:name="_Toc184314451"/>
      <w:bookmarkEnd w:id="142"/>
      <w:bookmarkStart w:id="143" w:name="_Toc184310284"/>
      <w:bookmarkEnd w:id="143"/>
      <w:bookmarkStart w:id="144" w:name="_Toc184313265"/>
      <w:bookmarkEnd w:id="144"/>
      <w:bookmarkStart w:id="145" w:name="_Toc184308043"/>
      <w:bookmarkEnd w:id="145"/>
      <w:bookmarkStart w:id="146" w:name="_Toc184310307"/>
      <w:bookmarkEnd w:id="146"/>
      <w:bookmarkStart w:id="147" w:name="_Toc184310344"/>
      <w:bookmarkEnd w:id="147"/>
      <w:bookmarkStart w:id="148" w:name="_Toc184312105"/>
      <w:bookmarkEnd w:id="148"/>
      <w:bookmarkStart w:id="149" w:name="_Toc184310303"/>
      <w:bookmarkEnd w:id="149"/>
      <w:bookmarkStart w:id="150" w:name="_Toc184313271"/>
      <w:bookmarkEnd w:id="150"/>
      <w:bookmarkStart w:id="151" w:name="_Toc184314476"/>
      <w:bookmarkEnd w:id="151"/>
      <w:bookmarkStart w:id="152" w:name="_Toc184313276"/>
      <w:bookmarkEnd w:id="152"/>
      <w:bookmarkStart w:id="153" w:name="_Toc184313277"/>
      <w:bookmarkEnd w:id="153"/>
      <w:bookmarkStart w:id="154" w:name="_Toc184312118"/>
      <w:bookmarkEnd w:id="154"/>
      <w:bookmarkStart w:id="155" w:name="_Toc184312075"/>
      <w:bookmarkEnd w:id="155"/>
      <w:bookmarkStart w:id="156" w:name="_Toc184314433"/>
      <w:bookmarkEnd w:id="156"/>
      <w:bookmarkStart w:id="157" w:name="_Toc184308072"/>
      <w:bookmarkEnd w:id="157"/>
      <w:bookmarkStart w:id="158" w:name="_Toc184313290"/>
      <w:bookmarkEnd w:id="158"/>
      <w:bookmarkStart w:id="159" w:name="_Toc184314419"/>
      <w:bookmarkEnd w:id="159"/>
      <w:bookmarkStart w:id="160" w:name="_Toc184308077"/>
      <w:bookmarkEnd w:id="160"/>
      <w:bookmarkStart w:id="161" w:name="_Toc184313246"/>
      <w:bookmarkEnd w:id="161"/>
      <w:bookmarkStart w:id="162" w:name="_Toc184310312"/>
      <w:bookmarkEnd w:id="162"/>
      <w:bookmarkStart w:id="163" w:name="_Toc184313310"/>
      <w:bookmarkEnd w:id="163"/>
      <w:bookmarkStart w:id="164" w:name="_Toc184314472"/>
      <w:bookmarkEnd w:id="164"/>
      <w:bookmarkStart w:id="165" w:name="_Toc184314442"/>
      <w:bookmarkEnd w:id="165"/>
      <w:bookmarkStart w:id="166" w:name="_Toc184314417"/>
      <w:bookmarkEnd w:id="166"/>
      <w:bookmarkStart w:id="167" w:name="_Toc184313242"/>
      <w:bookmarkEnd w:id="167"/>
      <w:bookmarkStart w:id="168" w:name="_Toc184312104"/>
      <w:bookmarkEnd w:id="168"/>
      <w:bookmarkStart w:id="169" w:name="_Toc184310318"/>
      <w:bookmarkEnd w:id="169"/>
      <w:bookmarkStart w:id="170" w:name="_Toc184313293"/>
      <w:bookmarkEnd w:id="170"/>
      <w:bookmarkStart w:id="171" w:name="_Toc184312082"/>
      <w:bookmarkEnd w:id="171"/>
      <w:bookmarkStart w:id="172" w:name="_Toc184308106"/>
      <w:bookmarkEnd w:id="172"/>
      <w:bookmarkStart w:id="173" w:name="_Toc184313260"/>
      <w:bookmarkEnd w:id="173"/>
      <w:bookmarkStart w:id="174" w:name="_Toc184312119"/>
      <w:bookmarkEnd w:id="174"/>
      <w:bookmarkStart w:id="175" w:name="_Toc184314456"/>
      <w:bookmarkEnd w:id="175"/>
      <w:bookmarkStart w:id="176" w:name="_Toc184312139"/>
      <w:bookmarkEnd w:id="176"/>
      <w:bookmarkStart w:id="177" w:name="_Toc184314441"/>
      <w:bookmarkEnd w:id="177"/>
      <w:bookmarkStart w:id="178" w:name="_Toc184308105"/>
      <w:bookmarkEnd w:id="178"/>
      <w:bookmarkStart w:id="179" w:name="_Toc184314479"/>
      <w:bookmarkEnd w:id="179"/>
      <w:bookmarkStart w:id="180" w:name="_Toc184314464"/>
      <w:bookmarkEnd w:id="180"/>
      <w:bookmarkStart w:id="181" w:name="_Toc184310274"/>
      <w:bookmarkEnd w:id="181"/>
      <w:bookmarkStart w:id="182" w:name="_Toc184308102"/>
      <w:bookmarkEnd w:id="182"/>
      <w:bookmarkStart w:id="183" w:name="_Toc184314474"/>
      <w:bookmarkEnd w:id="183"/>
      <w:bookmarkStart w:id="184" w:name="_Toc184314435"/>
      <w:bookmarkEnd w:id="184"/>
      <w:bookmarkStart w:id="185" w:name="_Toc184314453"/>
      <w:bookmarkEnd w:id="185"/>
      <w:bookmarkStart w:id="186" w:name="_Toc184314415"/>
      <w:bookmarkEnd w:id="186"/>
      <w:bookmarkStart w:id="187" w:name="_Toc184312091"/>
      <w:bookmarkEnd w:id="187"/>
      <w:bookmarkStart w:id="188" w:name="_Toc184314416"/>
      <w:bookmarkEnd w:id="188"/>
      <w:bookmarkStart w:id="189" w:name="_Toc184310294"/>
      <w:bookmarkEnd w:id="189"/>
      <w:bookmarkStart w:id="190" w:name="_Toc184308086"/>
      <w:bookmarkEnd w:id="190"/>
      <w:bookmarkStart w:id="191" w:name="_Toc184310290"/>
      <w:bookmarkEnd w:id="191"/>
      <w:bookmarkStart w:id="192" w:name="_Toc184314414"/>
      <w:bookmarkEnd w:id="192"/>
      <w:bookmarkStart w:id="193" w:name="_Toc184313243"/>
      <w:bookmarkEnd w:id="193"/>
      <w:bookmarkStart w:id="194" w:name="_Toc184308042"/>
      <w:bookmarkEnd w:id="194"/>
      <w:bookmarkStart w:id="195" w:name="_Toc184313300"/>
      <w:bookmarkEnd w:id="195"/>
      <w:bookmarkStart w:id="196" w:name="_Toc184310278"/>
      <w:bookmarkEnd w:id="196"/>
      <w:bookmarkStart w:id="197" w:name="_Toc184313258"/>
      <w:bookmarkEnd w:id="197"/>
      <w:bookmarkStart w:id="198" w:name="_Toc184308100"/>
      <w:bookmarkEnd w:id="198"/>
      <w:bookmarkStart w:id="199" w:name="_Toc184312073"/>
      <w:bookmarkEnd w:id="199"/>
      <w:bookmarkStart w:id="200" w:name="_Toc184313278"/>
      <w:bookmarkEnd w:id="200"/>
      <w:bookmarkStart w:id="201" w:name="_Toc184312079"/>
      <w:bookmarkEnd w:id="201"/>
      <w:bookmarkStart w:id="202" w:name="_Toc184312110"/>
      <w:bookmarkEnd w:id="202"/>
      <w:bookmarkStart w:id="203" w:name="_Toc184312125"/>
      <w:bookmarkEnd w:id="203"/>
      <w:bookmarkStart w:id="204" w:name="_Toc184312136"/>
      <w:bookmarkEnd w:id="204"/>
      <w:bookmarkStart w:id="205" w:name="_Toc184308108"/>
      <w:bookmarkEnd w:id="205"/>
      <w:bookmarkStart w:id="206" w:name="_Toc184314448"/>
      <w:bookmarkEnd w:id="206"/>
      <w:bookmarkStart w:id="207" w:name="_Toc184310320"/>
      <w:bookmarkEnd w:id="207"/>
      <w:bookmarkStart w:id="208" w:name="_Toc184310335"/>
      <w:bookmarkEnd w:id="208"/>
      <w:bookmarkStart w:id="209" w:name="_Toc184310276"/>
      <w:bookmarkEnd w:id="209"/>
      <w:bookmarkStart w:id="210" w:name="_Toc184312113"/>
      <w:bookmarkEnd w:id="210"/>
      <w:bookmarkStart w:id="211" w:name="_Toc184310339"/>
      <w:bookmarkEnd w:id="211"/>
      <w:bookmarkStart w:id="212" w:name="_Toc184308044"/>
      <w:bookmarkEnd w:id="212"/>
      <w:bookmarkStart w:id="213" w:name="_Toc184313245"/>
      <w:bookmarkEnd w:id="213"/>
      <w:bookmarkStart w:id="214" w:name="_Toc184308080"/>
      <w:bookmarkEnd w:id="214"/>
      <w:bookmarkStart w:id="215" w:name="_Toc184314445"/>
      <w:bookmarkEnd w:id="215"/>
      <w:bookmarkStart w:id="216" w:name="_Toc184310272"/>
      <w:bookmarkEnd w:id="216"/>
      <w:bookmarkStart w:id="217" w:name="_Toc184308103"/>
      <w:bookmarkEnd w:id="217"/>
      <w:bookmarkStart w:id="218" w:name="_Toc184313282"/>
      <w:bookmarkEnd w:id="218"/>
      <w:bookmarkStart w:id="219" w:name="_Toc184312077"/>
      <w:bookmarkEnd w:id="219"/>
      <w:bookmarkStart w:id="220" w:name="_Toc184314411"/>
      <w:bookmarkEnd w:id="220"/>
      <w:bookmarkStart w:id="221" w:name="_Toc184314425"/>
      <w:bookmarkEnd w:id="221"/>
      <w:bookmarkStart w:id="222" w:name="_Toc184314437"/>
      <w:bookmarkEnd w:id="222"/>
      <w:bookmarkStart w:id="223" w:name="_Toc184308059"/>
      <w:bookmarkEnd w:id="223"/>
      <w:bookmarkStart w:id="224" w:name="_Toc184308089"/>
      <w:bookmarkEnd w:id="224"/>
      <w:bookmarkStart w:id="225" w:name="_Toc184312109"/>
      <w:bookmarkEnd w:id="225"/>
      <w:bookmarkStart w:id="226" w:name="_Toc184313248"/>
      <w:bookmarkEnd w:id="226"/>
      <w:bookmarkStart w:id="227" w:name="_Toc184310287"/>
      <w:bookmarkEnd w:id="227"/>
      <w:bookmarkStart w:id="228" w:name="_Toc184310330"/>
      <w:bookmarkEnd w:id="228"/>
      <w:bookmarkStart w:id="229" w:name="_Toc184314469"/>
      <w:bookmarkEnd w:id="229"/>
      <w:bookmarkStart w:id="230" w:name="_Toc184310329"/>
      <w:bookmarkEnd w:id="230"/>
      <w:bookmarkStart w:id="231" w:name="_Toc184312092"/>
      <w:bookmarkEnd w:id="231"/>
      <w:bookmarkStart w:id="232" w:name="_Toc184314424"/>
      <w:bookmarkEnd w:id="232"/>
      <w:bookmarkStart w:id="233" w:name="_Toc184314418"/>
      <w:bookmarkEnd w:id="233"/>
      <w:bookmarkStart w:id="234" w:name="_Toc184312102"/>
      <w:bookmarkEnd w:id="234"/>
      <w:bookmarkStart w:id="235" w:name="_Toc184308038"/>
      <w:bookmarkEnd w:id="235"/>
      <w:bookmarkStart w:id="236" w:name="_Toc184314434"/>
      <w:bookmarkEnd w:id="236"/>
      <w:bookmarkStart w:id="237" w:name="_Toc184312089"/>
      <w:bookmarkEnd w:id="237"/>
      <w:bookmarkStart w:id="238" w:name="_Toc184312090"/>
      <w:bookmarkEnd w:id="238"/>
      <w:bookmarkStart w:id="239" w:name="_Toc184312122"/>
      <w:bookmarkEnd w:id="239"/>
      <w:bookmarkStart w:id="240" w:name="_Toc184308060"/>
      <w:bookmarkEnd w:id="240"/>
      <w:bookmarkStart w:id="241" w:name="_Toc184310334"/>
      <w:bookmarkEnd w:id="241"/>
      <w:bookmarkStart w:id="242" w:name="_Toc184312114"/>
      <w:bookmarkEnd w:id="242"/>
      <w:bookmarkStart w:id="243" w:name="_Toc184310304"/>
      <w:bookmarkEnd w:id="243"/>
      <w:bookmarkStart w:id="244" w:name="_Toc184313272"/>
      <w:bookmarkEnd w:id="244"/>
      <w:bookmarkStart w:id="245" w:name="_Toc184310280"/>
      <w:bookmarkEnd w:id="245"/>
      <w:bookmarkStart w:id="246" w:name="_Toc184308075"/>
      <w:bookmarkEnd w:id="246"/>
      <w:bookmarkStart w:id="247" w:name="_Toc184310331"/>
      <w:bookmarkEnd w:id="247"/>
      <w:bookmarkStart w:id="248" w:name="_Toc184313309"/>
      <w:bookmarkEnd w:id="248"/>
      <w:bookmarkStart w:id="249" w:name="_Toc184313268"/>
      <w:bookmarkEnd w:id="249"/>
      <w:bookmarkStart w:id="250" w:name="_Toc184308050"/>
      <w:bookmarkEnd w:id="250"/>
      <w:bookmarkStart w:id="251" w:name="_Toc184312072"/>
      <w:bookmarkEnd w:id="251"/>
      <w:bookmarkStart w:id="252" w:name="_Toc184308041"/>
      <w:bookmarkEnd w:id="252"/>
      <w:bookmarkStart w:id="253" w:name="_Toc184313296"/>
      <w:bookmarkEnd w:id="253"/>
      <w:bookmarkStart w:id="254" w:name="_Toc184313304"/>
      <w:bookmarkEnd w:id="254"/>
      <w:bookmarkStart w:id="255" w:name="_Toc184312074"/>
      <w:bookmarkEnd w:id="255"/>
      <w:bookmarkStart w:id="256" w:name="_Toc184314447"/>
      <w:bookmarkEnd w:id="256"/>
      <w:bookmarkStart w:id="257" w:name="_Toc184310321"/>
      <w:bookmarkEnd w:id="257"/>
      <w:bookmarkStart w:id="258" w:name="_Toc184310302"/>
      <w:bookmarkEnd w:id="258"/>
      <w:bookmarkStart w:id="259" w:name="_Toc184313284"/>
      <w:bookmarkEnd w:id="259"/>
      <w:bookmarkStart w:id="260" w:name="_Toc184313240"/>
      <w:bookmarkEnd w:id="260"/>
      <w:bookmarkStart w:id="261" w:name="_Toc184308036"/>
      <w:bookmarkEnd w:id="261"/>
      <w:bookmarkStart w:id="262" w:name="_Toc184308098"/>
      <w:bookmarkEnd w:id="262"/>
      <w:bookmarkStart w:id="263" w:name="_Toc184313273"/>
      <w:bookmarkEnd w:id="263"/>
      <w:bookmarkStart w:id="264" w:name="_Toc184313291"/>
      <w:bookmarkEnd w:id="264"/>
      <w:bookmarkStart w:id="265" w:name="_Toc184308065"/>
      <w:bookmarkEnd w:id="265"/>
      <w:bookmarkStart w:id="266" w:name="_Toc184314477"/>
      <w:bookmarkEnd w:id="266"/>
      <w:bookmarkStart w:id="267" w:name="_Toc184308092"/>
      <w:bookmarkEnd w:id="267"/>
      <w:bookmarkStart w:id="268" w:name="_Toc184310342"/>
      <w:bookmarkEnd w:id="268"/>
      <w:bookmarkStart w:id="269" w:name="_Toc184313249"/>
      <w:bookmarkEnd w:id="269"/>
      <w:bookmarkStart w:id="270" w:name="_Toc184312081"/>
      <w:bookmarkEnd w:id="270"/>
      <w:bookmarkStart w:id="271" w:name="_Toc184310316"/>
      <w:bookmarkEnd w:id="271"/>
      <w:bookmarkStart w:id="272" w:name="_Toc184308062"/>
      <w:bookmarkEnd w:id="272"/>
      <w:bookmarkStart w:id="273" w:name="_Toc184310337"/>
      <w:bookmarkEnd w:id="273"/>
      <w:bookmarkStart w:id="274" w:name="_Toc184314452"/>
      <w:bookmarkEnd w:id="274"/>
      <w:bookmarkStart w:id="275" w:name="_Toc184312098"/>
      <w:bookmarkEnd w:id="275"/>
      <w:bookmarkStart w:id="276" w:name="_Toc184308082"/>
      <w:bookmarkEnd w:id="276"/>
      <w:bookmarkStart w:id="277" w:name="_Toc184308073"/>
      <w:bookmarkEnd w:id="277"/>
      <w:bookmarkStart w:id="278" w:name="_Toc184308046"/>
      <w:bookmarkEnd w:id="278"/>
      <w:bookmarkStart w:id="279" w:name="_Toc184314412"/>
      <w:bookmarkEnd w:id="279"/>
      <w:bookmarkStart w:id="280" w:name="_Toc184308104"/>
      <w:bookmarkEnd w:id="280"/>
      <w:bookmarkStart w:id="281" w:name="_Toc184310277"/>
      <w:bookmarkEnd w:id="281"/>
      <w:bookmarkStart w:id="282" w:name="_Toc184310332"/>
      <w:bookmarkEnd w:id="282"/>
      <w:bookmarkStart w:id="283" w:name="_Toc184310315"/>
      <w:bookmarkEnd w:id="283"/>
      <w:bookmarkStart w:id="284" w:name="_Toc184313264"/>
      <w:bookmarkEnd w:id="284"/>
      <w:bookmarkStart w:id="285" w:name="_Toc184314458"/>
      <w:bookmarkEnd w:id="285"/>
      <w:bookmarkStart w:id="286" w:name="_Toc184308048"/>
      <w:bookmarkEnd w:id="286"/>
      <w:bookmarkStart w:id="287" w:name="_Toc184310310"/>
      <w:bookmarkEnd w:id="287"/>
      <w:bookmarkStart w:id="288" w:name="_Toc184313285"/>
      <w:bookmarkEnd w:id="288"/>
      <w:bookmarkStart w:id="289" w:name="_Toc184312086"/>
      <w:bookmarkEnd w:id="289"/>
      <w:bookmarkStart w:id="290" w:name="_Toc184310293"/>
      <w:bookmarkEnd w:id="290"/>
      <w:bookmarkStart w:id="291" w:name="_Toc184312130"/>
      <w:bookmarkEnd w:id="291"/>
      <w:bookmarkStart w:id="292" w:name="_Toc184312094"/>
      <w:bookmarkEnd w:id="292"/>
      <w:bookmarkStart w:id="293" w:name="_Toc184314475"/>
      <w:bookmarkEnd w:id="293"/>
      <w:bookmarkStart w:id="294" w:name="_Toc184310295"/>
      <w:bookmarkEnd w:id="294"/>
      <w:bookmarkStart w:id="295" w:name="_Toc184308070"/>
      <w:bookmarkEnd w:id="295"/>
      <w:bookmarkStart w:id="296" w:name="_Toc184308056"/>
      <w:bookmarkEnd w:id="296"/>
      <w:bookmarkStart w:id="297" w:name="_Toc184312101"/>
      <w:bookmarkEnd w:id="297"/>
      <w:bookmarkStart w:id="298" w:name="_Toc184308096"/>
      <w:bookmarkEnd w:id="298"/>
      <w:bookmarkStart w:id="299" w:name="_Toc184310281"/>
      <w:bookmarkEnd w:id="299"/>
      <w:bookmarkStart w:id="300" w:name="_Toc184313256"/>
      <w:bookmarkEnd w:id="300"/>
      <w:bookmarkStart w:id="301" w:name="_Toc184314471"/>
      <w:bookmarkEnd w:id="301"/>
      <w:bookmarkStart w:id="302" w:name="_Toc184310291"/>
      <w:bookmarkEnd w:id="302"/>
      <w:bookmarkStart w:id="303" w:name="_Toc184313279"/>
      <w:bookmarkEnd w:id="303"/>
      <w:bookmarkStart w:id="304" w:name="_Toc184308045"/>
      <w:bookmarkEnd w:id="304"/>
      <w:bookmarkStart w:id="305" w:name="_Toc184308058"/>
      <w:bookmarkEnd w:id="305"/>
      <w:bookmarkStart w:id="306" w:name="_Toc184312103"/>
      <w:bookmarkEnd w:id="306"/>
      <w:bookmarkStart w:id="307" w:name="_Toc184312128"/>
      <w:bookmarkEnd w:id="307"/>
      <w:bookmarkStart w:id="308" w:name="_Toc184310285"/>
      <w:bookmarkEnd w:id="308"/>
      <w:bookmarkStart w:id="309" w:name="_Toc184313283"/>
      <w:bookmarkEnd w:id="309"/>
      <w:bookmarkStart w:id="310" w:name="_Toc184312134"/>
      <w:bookmarkEnd w:id="310"/>
      <w:bookmarkStart w:id="311" w:name="_Toc184313297"/>
      <w:bookmarkEnd w:id="311"/>
      <w:bookmarkStart w:id="312" w:name="_Toc184313281"/>
      <w:bookmarkEnd w:id="312"/>
      <w:bookmarkStart w:id="313" w:name="_Toc184314481"/>
      <w:bookmarkEnd w:id="313"/>
      <w:bookmarkStart w:id="314" w:name="_Toc184310273"/>
      <w:bookmarkEnd w:id="314"/>
      <w:bookmarkStart w:id="315" w:name="_Toc184312068"/>
      <w:bookmarkEnd w:id="315"/>
      <w:bookmarkStart w:id="316" w:name="_Toc184313275"/>
      <w:bookmarkEnd w:id="316"/>
      <w:bookmarkStart w:id="317" w:name="_Toc184312135"/>
      <w:bookmarkEnd w:id="317"/>
      <w:bookmarkStart w:id="318" w:name="_Toc184312112"/>
      <w:bookmarkEnd w:id="318"/>
      <w:bookmarkStart w:id="319" w:name="_Toc184312084"/>
      <w:bookmarkEnd w:id="319"/>
      <w:bookmarkStart w:id="320" w:name="_Toc184308078"/>
      <w:bookmarkEnd w:id="320"/>
      <w:bookmarkStart w:id="321" w:name="_Toc184313270"/>
      <w:bookmarkEnd w:id="321"/>
      <w:bookmarkStart w:id="322" w:name="_Toc184312095"/>
      <w:bookmarkEnd w:id="322"/>
      <w:bookmarkStart w:id="323" w:name="_Toc184314438"/>
      <w:bookmarkEnd w:id="323"/>
      <w:bookmarkStart w:id="324" w:name="_Toc184314446"/>
      <w:bookmarkEnd w:id="324"/>
      <w:bookmarkStart w:id="325" w:name="_Toc184312106"/>
      <w:bookmarkEnd w:id="325"/>
      <w:bookmarkStart w:id="326" w:name="_Toc184310336"/>
      <w:bookmarkEnd w:id="326"/>
      <w:bookmarkStart w:id="327" w:name="_Toc184314439"/>
      <w:bookmarkEnd w:id="327"/>
      <w:bookmarkStart w:id="328" w:name="_Toc184313238"/>
      <w:bookmarkEnd w:id="328"/>
      <w:bookmarkStart w:id="329" w:name="_Toc184312083"/>
      <w:bookmarkEnd w:id="329"/>
      <w:bookmarkStart w:id="330" w:name="_Toc184313287"/>
      <w:bookmarkEnd w:id="330"/>
      <w:bookmarkStart w:id="331" w:name="_Toc184313308"/>
      <w:bookmarkEnd w:id="331"/>
      <w:bookmarkStart w:id="332" w:name="_Toc184308069"/>
      <w:bookmarkEnd w:id="332"/>
      <w:bookmarkStart w:id="333" w:name="_Toc184313257"/>
      <w:bookmarkEnd w:id="333"/>
      <w:bookmarkStart w:id="334" w:name="_Toc184308097"/>
      <w:bookmarkEnd w:id="334"/>
      <w:bookmarkStart w:id="335" w:name="_Toc184314478"/>
      <w:bookmarkEnd w:id="335"/>
      <w:bookmarkStart w:id="336" w:name="_Toc184313261"/>
      <w:bookmarkEnd w:id="336"/>
      <w:bookmarkStart w:id="337" w:name="_Toc184314443"/>
      <w:bookmarkEnd w:id="337"/>
      <w:bookmarkStart w:id="338" w:name="_Toc184310279"/>
      <w:bookmarkEnd w:id="338"/>
      <w:bookmarkStart w:id="339" w:name="_Toc184313255"/>
      <w:bookmarkEnd w:id="339"/>
      <w:bookmarkStart w:id="340" w:name="_Toc184314426"/>
      <w:bookmarkEnd w:id="340"/>
      <w:bookmarkStart w:id="341" w:name="_Toc184308064"/>
      <w:bookmarkEnd w:id="341"/>
      <w:bookmarkStart w:id="342" w:name="_Toc184308084"/>
      <w:bookmarkEnd w:id="342"/>
      <w:bookmarkStart w:id="343" w:name="_Toc184308053"/>
      <w:bookmarkEnd w:id="343"/>
      <w:bookmarkStart w:id="344" w:name="_Toc184310311"/>
      <w:bookmarkEnd w:id="344"/>
      <w:bookmarkStart w:id="345" w:name="_Toc184310301"/>
      <w:bookmarkEnd w:id="345"/>
      <w:bookmarkStart w:id="346" w:name="_Toc184312100"/>
      <w:bookmarkEnd w:id="346"/>
      <w:bookmarkStart w:id="347" w:name="_Toc184308067"/>
      <w:bookmarkEnd w:id="347"/>
      <w:bookmarkStart w:id="348" w:name="_Toc184312088"/>
      <w:bookmarkEnd w:id="348"/>
      <w:bookmarkStart w:id="349" w:name="_Toc184313307"/>
      <w:bookmarkEnd w:id="349"/>
      <w:bookmarkStart w:id="350" w:name="_Toc184308049"/>
      <w:bookmarkEnd w:id="350"/>
      <w:bookmarkStart w:id="351" w:name="_Toc184314431"/>
      <w:bookmarkEnd w:id="351"/>
      <w:bookmarkStart w:id="352" w:name="_Toc184310341"/>
      <w:bookmarkEnd w:id="352"/>
      <w:bookmarkStart w:id="353" w:name="_Toc184308061"/>
      <w:bookmarkEnd w:id="353"/>
      <w:bookmarkStart w:id="354" w:name="_Toc184310297"/>
      <w:bookmarkEnd w:id="354"/>
      <w:bookmarkStart w:id="355" w:name="_Toc184314432"/>
      <w:bookmarkEnd w:id="355"/>
      <w:bookmarkStart w:id="356" w:name="_Toc184310299"/>
      <w:bookmarkEnd w:id="356"/>
      <w:bookmarkStart w:id="357" w:name="_Toc184313266"/>
      <w:bookmarkEnd w:id="357"/>
      <w:bookmarkStart w:id="358" w:name="_Toc184308074"/>
      <w:bookmarkEnd w:id="358"/>
      <w:bookmarkStart w:id="359" w:name="_Toc184312116"/>
      <w:bookmarkEnd w:id="359"/>
      <w:bookmarkStart w:id="360" w:name="_Toc184310322"/>
      <w:bookmarkEnd w:id="360"/>
      <w:bookmarkStart w:id="361" w:name="_Toc184310288"/>
      <w:bookmarkEnd w:id="361"/>
      <w:bookmarkStart w:id="362" w:name="_Toc184310275"/>
      <w:bookmarkEnd w:id="362"/>
      <w:bookmarkStart w:id="363" w:name="_Toc184312097"/>
      <w:bookmarkEnd w:id="363"/>
      <w:bookmarkStart w:id="364" w:name="_Toc184314413"/>
      <w:bookmarkEnd w:id="364"/>
      <w:bookmarkStart w:id="365" w:name="_Toc184314450"/>
      <w:bookmarkEnd w:id="365"/>
      <w:bookmarkStart w:id="366" w:name="_Toc184312078"/>
      <w:bookmarkEnd w:id="366"/>
      <w:bookmarkStart w:id="367" w:name="_Toc184312067"/>
      <w:bookmarkEnd w:id="367"/>
      <w:bookmarkStart w:id="368" w:name="_Toc184312087"/>
      <w:bookmarkEnd w:id="368"/>
      <w:bookmarkStart w:id="369" w:name="_Toc184313306"/>
      <w:bookmarkEnd w:id="369"/>
      <w:bookmarkStart w:id="370" w:name="_Toc184312115"/>
      <w:bookmarkEnd w:id="370"/>
      <w:bookmarkStart w:id="371" w:name="_Toc184308081"/>
      <w:bookmarkEnd w:id="371"/>
      <w:bookmarkStart w:id="372" w:name="_Toc184312085"/>
      <w:bookmarkEnd w:id="372"/>
      <w:bookmarkStart w:id="373" w:name="_Toc184313292"/>
      <w:bookmarkEnd w:id="373"/>
      <w:bookmarkStart w:id="374" w:name="_Toc184310308"/>
      <w:bookmarkEnd w:id="374"/>
      <w:bookmarkStart w:id="375" w:name="_Toc184313253"/>
      <w:bookmarkEnd w:id="375"/>
      <w:bookmarkStart w:id="376" w:name="_Toc184313251"/>
      <w:bookmarkEnd w:id="376"/>
      <w:bookmarkStart w:id="377" w:name="_Toc184312070"/>
      <w:bookmarkEnd w:id="377"/>
      <w:bookmarkStart w:id="378" w:name="_Toc184313259"/>
      <w:bookmarkEnd w:id="378"/>
      <w:bookmarkStart w:id="379" w:name="_Toc184308039"/>
      <w:bookmarkEnd w:id="379"/>
      <w:bookmarkStart w:id="380" w:name="_Toc184310343"/>
      <w:bookmarkEnd w:id="380"/>
      <w:bookmarkStart w:id="381" w:name="_Toc184312117"/>
      <w:bookmarkEnd w:id="381"/>
      <w:bookmarkStart w:id="382" w:name="_Toc184308057"/>
      <w:bookmarkEnd w:id="382"/>
      <w:bookmarkStart w:id="383" w:name="_Toc184310282"/>
      <w:bookmarkEnd w:id="383"/>
      <w:bookmarkStart w:id="384" w:name="_Toc184310298"/>
      <w:bookmarkEnd w:id="384"/>
      <w:bookmarkStart w:id="385" w:name="_Toc184314455"/>
      <w:bookmarkEnd w:id="385"/>
      <w:bookmarkStart w:id="386" w:name="_Toc184308066"/>
      <w:bookmarkEnd w:id="386"/>
      <w:bookmarkStart w:id="387" w:name="_Toc184308055"/>
      <w:bookmarkEnd w:id="387"/>
      <w:bookmarkStart w:id="388" w:name="_Toc184308101"/>
      <w:bookmarkEnd w:id="388"/>
      <w:bookmarkStart w:id="389" w:name="_Toc184313262"/>
      <w:bookmarkEnd w:id="389"/>
      <w:bookmarkStart w:id="390" w:name="_Toc184310314"/>
      <w:bookmarkEnd w:id="390"/>
      <w:bookmarkStart w:id="391" w:name="_Toc184313254"/>
      <w:bookmarkEnd w:id="391"/>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10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6095"/>
        <w:gridCol w:w="547"/>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817" w:type="dxa"/>
            <w:vAlign w:val="center"/>
          </w:tcPr>
          <w:p>
            <w:pPr>
              <w:spacing w:line="360" w:lineRule="auto"/>
              <w:jc w:val="left"/>
              <w:rPr>
                <w:rFonts w:ascii="仿宋" w:hAnsi="仿宋" w:eastAsia="仿宋" w:cs="仿宋"/>
                <w:sz w:val="24"/>
              </w:rPr>
            </w:pPr>
            <w:r>
              <w:rPr>
                <w:rFonts w:hint="eastAsia" w:ascii="仿宋" w:hAnsi="仿宋" w:eastAsia="仿宋" w:cs="仿宋"/>
                <w:sz w:val="24"/>
              </w:rPr>
              <w:t>序号</w:t>
            </w:r>
          </w:p>
        </w:tc>
        <w:tc>
          <w:tcPr>
            <w:tcW w:w="7513"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评标标准</w:t>
            </w:r>
          </w:p>
        </w:tc>
        <w:tc>
          <w:tcPr>
            <w:tcW w:w="547" w:type="dxa"/>
            <w:vAlign w:val="center"/>
          </w:tcPr>
          <w:p>
            <w:pPr>
              <w:spacing w:line="360" w:lineRule="auto"/>
              <w:jc w:val="left"/>
              <w:rPr>
                <w:rFonts w:ascii="仿宋" w:hAnsi="仿宋" w:eastAsia="仿宋" w:cs="仿宋"/>
                <w:sz w:val="24"/>
              </w:rPr>
            </w:pPr>
            <w:r>
              <w:rPr>
                <w:rFonts w:hint="eastAsia" w:ascii="仿宋" w:hAnsi="仿宋" w:eastAsia="仿宋" w:cs="仿宋"/>
                <w:sz w:val="24"/>
              </w:rPr>
              <w:t>权重</w:t>
            </w:r>
          </w:p>
        </w:tc>
        <w:tc>
          <w:tcPr>
            <w:tcW w:w="1514" w:type="dxa"/>
          </w:tcPr>
          <w:p>
            <w:pPr>
              <w:spacing w:line="360" w:lineRule="auto"/>
              <w:jc w:val="left"/>
              <w:rPr>
                <w:rFonts w:ascii="仿宋" w:hAnsi="仿宋" w:eastAsia="仿宋" w:cs="仿宋"/>
                <w:sz w:val="24"/>
              </w:rPr>
            </w:pPr>
            <w:r>
              <w:rPr>
                <w:rFonts w:hint="eastAsia" w:ascii="仿宋" w:hAnsi="仿宋" w:eastAsia="仿宋" w:cs="仿宋"/>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8" w:type="dxa"/>
            <w:vAlign w:val="center"/>
          </w:tcPr>
          <w:p>
            <w:pPr>
              <w:spacing w:line="360" w:lineRule="auto"/>
              <w:jc w:val="center"/>
              <w:rPr>
                <w:rFonts w:ascii="仿宋" w:hAnsi="仿宋" w:eastAsia="仿宋" w:cs="仿宋"/>
                <w:sz w:val="24"/>
              </w:rPr>
            </w:pPr>
            <w:r>
              <w:rPr>
                <w:rFonts w:hint="eastAsia" w:ascii="仿宋" w:hAnsi="仿宋" w:eastAsia="仿宋" w:cs="仿宋"/>
                <w:sz w:val="24"/>
              </w:rPr>
              <w:t>系统升级方案</w:t>
            </w:r>
          </w:p>
        </w:tc>
        <w:tc>
          <w:tcPr>
            <w:tcW w:w="6095" w:type="dxa"/>
            <w:vAlign w:val="center"/>
          </w:tcPr>
          <w:p>
            <w:pPr>
              <w:spacing w:line="360" w:lineRule="auto"/>
              <w:jc w:val="left"/>
              <w:rPr>
                <w:rFonts w:ascii="仿宋" w:hAnsi="仿宋" w:eastAsia="仿宋" w:cs="仿宋"/>
                <w:sz w:val="24"/>
              </w:rPr>
            </w:pPr>
            <w:r>
              <w:rPr>
                <w:rFonts w:hint="eastAsia" w:ascii="仿宋" w:hAnsi="仿宋" w:eastAsia="仿宋" w:cs="仿宋"/>
                <w:sz w:val="24"/>
              </w:rPr>
              <w:t>根据投标人提供的系统升级方案进行综合评分。（0-35分）</w:t>
            </w:r>
          </w:p>
          <w:p>
            <w:pPr>
              <w:spacing w:line="360" w:lineRule="auto"/>
              <w:jc w:val="left"/>
              <w:rPr>
                <w:rFonts w:ascii="仿宋" w:hAnsi="仿宋" w:eastAsia="仿宋" w:cs="仿宋"/>
                <w:sz w:val="24"/>
              </w:rPr>
            </w:pPr>
            <w:r>
              <w:rPr>
                <w:rFonts w:hint="eastAsia" w:ascii="仿宋" w:hAnsi="仿宋" w:eastAsia="仿宋" w:cs="仿宋"/>
                <w:sz w:val="24"/>
              </w:rPr>
              <w:t>1、根据投标文件对项目理解到位性，对项目的背景分析、需求分析、建设目标、关键问题及应对措施描述全面性评分0-6分。</w:t>
            </w:r>
          </w:p>
          <w:p>
            <w:pPr>
              <w:spacing w:line="360" w:lineRule="auto"/>
              <w:jc w:val="left"/>
              <w:rPr>
                <w:rFonts w:ascii="仿宋" w:hAnsi="仿宋" w:eastAsia="仿宋" w:cs="仿宋"/>
                <w:sz w:val="24"/>
              </w:rPr>
            </w:pPr>
            <w:r>
              <w:rPr>
                <w:rFonts w:hint="eastAsia" w:ascii="仿宋" w:hAnsi="仿宋" w:eastAsia="仿宋" w:cs="仿宋"/>
                <w:sz w:val="24"/>
              </w:rPr>
              <w:t>2、根据投标文件对系统升级内容的响应程度进行评分0-8分。</w:t>
            </w:r>
          </w:p>
          <w:p>
            <w:pPr>
              <w:spacing w:line="360" w:lineRule="auto"/>
              <w:jc w:val="left"/>
              <w:rPr>
                <w:rFonts w:ascii="仿宋" w:hAnsi="仿宋" w:eastAsia="仿宋" w:cs="仿宋"/>
                <w:sz w:val="24"/>
              </w:rPr>
            </w:pPr>
            <w:r>
              <w:rPr>
                <w:rFonts w:hint="eastAsia" w:ascii="仿宋" w:hAnsi="仿宋" w:eastAsia="仿宋" w:cs="仿宋"/>
                <w:sz w:val="24"/>
              </w:rPr>
              <w:t>3、根据投标文件对本项目整体的组织实施方案描述，包括组织结构、进度计划、工作程序和步骤、管理和协调方法等合理性进行评分0-5分。</w:t>
            </w:r>
          </w:p>
          <w:p>
            <w:pPr>
              <w:spacing w:line="360" w:lineRule="auto"/>
              <w:jc w:val="left"/>
              <w:rPr>
                <w:rFonts w:ascii="仿宋" w:hAnsi="仿宋" w:eastAsia="仿宋" w:cs="仿宋"/>
                <w:sz w:val="24"/>
              </w:rPr>
            </w:pPr>
            <w:r>
              <w:rPr>
                <w:rFonts w:hint="eastAsia" w:ascii="仿宋" w:hAnsi="仿宋" w:eastAsia="仿宋" w:cs="仿宋"/>
                <w:sz w:val="24"/>
              </w:rPr>
              <w:t>4、根据投标文件对系统升级的质量保障描述，包括质量保证目标、质量保障措施、质量保证承诺等合理性进行评分0-6分。</w:t>
            </w:r>
          </w:p>
          <w:p>
            <w:pPr>
              <w:spacing w:line="360" w:lineRule="auto"/>
              <w:jc w:val="left"/>
              <w:rPr>
                <w:rFonts w:ascii="仿宋" w:hAnsi="仿宋" w:eastAsia="仿宋" w:cs="仿宋"/>
                <w:sz w:val="24"/>
              </w:rPr>
            </w:pPr>
            <w:r>
              <w:rPr>
                <w:rFonts w:hint="eastAsia" w:ascii="仿宋" w:hAnsi="仿宋" w:eastAsia="仿宋" w:cs="仿宋"/>
                <w:sz w:val="24"/>
              </w:rPr>
              <w:t>5、根据投标文件对系统升级的安全保障描述，包括安全保障措施、安全保密承诺等的合理性进行评分0-5分。</w:t>
            </w:r>
          </w:p>
          <w:p>
            <w:pPr>
              <w:spacing w:line="360" w:lineRule="auto"/>
              <w:jc w:val="left"/>
              <w:rPr>
                <w:rFonts w:ascii="仿宋" w:hAnsi="仿宋" w:eastAsia="仿宋" w:cs="仿宋"/>
                <w:sz w:val="24"/>
              </w:rPr>
            </w:pPr>
            <w:r>
              <w:rPr>
                <w:rFonts w:hint="eastAsia" w:ascii="仿宋" w:hAnsi="仿宋" w:eastAsia="仿宋" w:cs="仿宋"/>
                <w:sz w:val="24"/>
              </w:rPr>
              <w:t>6、根据投标文件对本次信息化建设及后续工作提出的合理化建议描述进行评分0-5分。</w:t>
            </w:r>
          </w:p>
        </w:tc>
        <w:tc>
          <w:tcPr>
            <w:tcW w:w="547" w:type="dxa"/>
            <w:vAlign w:val="center"/>
          </w:tcPr>
          <w:p>
            <w:pPr>
              <w:spacing w:line="360" w:lineRule="auto"/>
              <w:jc w:val="center"/>
              <w:rPr>
                <w:rFonts w:ascii="仿宋" w:hAnsi="仿宋" w:eastAsia="仿宋" w:cs="仿宋"/>
                <w:sz w:val="24"/>
              </w:rPr>
            </w:pPr>
            <w:r>
              <w:rPr>
                <w:rFonts w:hint="eastAsia" w:ascii="仿宋" w:hAnsi="仿宋" w:eastAsia="仿宋" w:cs="仿宋"/>
                <w:sz w:val="24"/>
              </w:rPr>
              <w:t>35</w:t>
            </w:r>
          </w:p>
        </w:tc>
        <w:tc>
          <w:tcPr>
            <w:tcW w:w="1514" w:type="dxa"/>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8" w:type="dxa"/>
            <w:vAlign w:val="center"/>
          </w:tcPr>
          <w:p>
            <w:pPr>
              <w:spacing w:line="360" w:lineRule="auto"/>
              <w:jc w:val="center"/>
              <w:rPr>
                <w:rFonts w:ascii="仿宋" w:hAnsi="仿宋" w:eastAsia="仿宋" w:cs="仿宋"/>
                <w:sz w:val="24"/>
              </w:rPr>
            </w:pPr>
            <w:r>
              <w:rPr>
                <w:rFonts w:hint="eastAsia" w:ascii="仿宋" w:hAnsi="仿宋" w:eastAsia="仿宋" w:cs="仿宋"/>
                <w:sz w:val="24"/>
              </w:rPr>
              <w:t>系统运维方案</w:t>
            </w:r>
          </w:p>
        </w:tc>
        <w:tc>
          <w:tcPr>
            <w:tcW w:w="6095" w:type="dxa"/>
            <w:vAlign w:val="center"/>
          </w:tcPr>
          <w:p>
            <w:pPr>
              <w:spacing w:line="360" w:lineRule="auto"/>
              <w:jc w:val="left"/>
              <w:rPr>
                <w:rFonts w:ascii="仿宋" w:hAnsi="仿宋" w:eastAsia="仿宋" w:cs="仿宋"/>
                <w:sz w:val="24"/>
              </w:rPr>
            </w:pPr>
            <w:r>
              <w:rPr>
                <w:rFonts w:hint="eastAsia" w:ascii="仿宋" w:hAnsi="仿宋" w:eastAsia="仿宋" w:cs="仿宋"/>
                <w:sz w:val="24"/>
              </w:rPr>
              <w:t>根据投标人提供的系统运维方案进行综合评分。（0-15分）</w:t>
            </w:r>
          </w:p>
          <w:p>
            <w:pPr>
              <w:spacing w:line="360" w:lineRule="auto"/>
              <w:jc w:val="left"/>
              <w:rPr>
                <w:rFonts w:ascii="仿宋" w:hAnsi="仿宋" w:eastAsia="仿宋" w:cs="仿宋"/>
                <w:sz w:val="24"/>
              </w:rPr>
            </w:pPr>
            <w:r>
              <w:rPr>
                <w:rFonts w:hint="eastAsia" w:ascii="仿宋" w:hAnsi="仿宋" w:eastAsia="仿宋" w:cs="仿宋"/>
                <w:sz w:val="24"/>
              </w:rPr>
              <w:t>1、根据投标文件对管线数据的维护、备案机制可行性、合理性进行评分0-5分。</w:t>
            </w:r>
          </w:p>
          <w:p>
            <w:pPr>
              <w:spacing w:line="360" w:lineRule="auto"/>
              <w:jc w:val="left"/>
              <w:rPr>
                <w:rFonts w:ascii="仿宋" w:hAnsi="仿宋" w:eastAsia="仿宋" w:cs="仿宋"/>
                <w:sz w:val="24"/>
              </w:rPr>
            </w:pPr>
            <w:r>
              <w:rPr>
                <w:rFonts w:hint="eastAsia" w:ascii="仿宋" w:hAnsi="仿宋" w:eastAsia="仿宋" w:cs="仿宋"/>
                <w:sz w:val="24"/>
              </w:rPr>
              <w:t>2、根据投标文件对系统运维的服务保障描述，包括运维服务体系、运维响应时限、运维服务方式、运维服务承诺等合理性进行评分0-5分。</w:t>
            </w:r>
          </w:p>
          <w:p>
            <w:pPr>
              <w:spacing w:line="360" w:lineRule="auto"/>
              <w:jc w:val="left"/>
              <w:rPr>
                <w:rFonts w:ascii="仿宋" w:hAnsi="仿宋" w:eastAsia="仿宋" w:cs="仿宋"/>
                <w:sz w:val="24"/>
              </w:rPr>
            </w:pPr>
            <w:r>
              <w:rPr>
                <w:rFonts w:hint="eastAsia" w:ascii="仿宋" w:hAnsi="仿宋" w:eastAsia="仿宋" w:cs="仿宋"/>
                <w:sz w:val="24"/>
              </w:rPr>
              <w:t>3、根据投标文件对运维过程中的应急预案可行性、合理性进行评分0-5分。</w:t>
            </w:r>
          </w:p>
        </w:tc>
        <w:tc>
          <w:tcPr>
            <w:tcW w:w="547" w:type="dxa"/>
            <w:vAlign w:val="center"/>
          </w:tcPr>
          <w:p>
            <w:pPr>
              <w:spacing w:line="360" w:lineRule="auto"/>
              <w:jc w:val="center"/>
              <w:rPr>
                <w:rFonts w:ascii="仿宋" w:hAnsi="仿宋" w:eastAsia="仿宋" w:cs="仿宋"/>
                <w:sz w:val="24"/>
              </w:rPr>
            </w:pPr>
            <w:r>
              <w:rPr>
                <w:rFonts w:hint="eastAsia" w:ascii="仿宋" w:hAnsi="仿宋" w:eastAsia="仿宋" w:cs="仿宋"/>
                <w:sz w:val="24"/>
              </w:rPr>
              <w:t>15</w:t>
            </w:r>
          </w:p>
        </w:tc>
        <w:tc>
          <w:tcPr>
            <w:tcW w:w="1514" w:type="dxa"/>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418"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项目团队</w:t>
            </w:r>
          </w:p>
        </w:tc>
        <w:tc>
          <w:tcPr>
            <w:tcW w:w="6095" w:type="dxa"/>
            <w:vAlign w:val="center"/>
          </w:tcPr>
          <w:p>
            <w:pPr>
              <w:spacing w:line="360" w:lineRule="auto"/>
              <w:jc w:val="left"/>
              <w:rPr>
                <w:rFonts w:ascii="仿宋" w:hAnsi="仿宋" w:eastAsia="仿宋" w:cs="仿宋"/>
                <w:sz w:val="24"/>
              </w:rPr>
            </w:pPr>
            <w:r>
              <w:rPr>
                <w:rFonts w:hint="eastAsia" w:ascii="仿宋" w:hAnsi="仿宋" w:eastAsia="仿宋" w:cs="仿宋"/>
                <w:sz w:val="24"/>
              </w:rPr>
              <w:t>1、拟派项目经理具有计算机软件专业注册高级咨询师证书和PMP认证工程师得3分。</w:t>
            </w:r>
          </w:p>
          <w:p>
            <w:pPr>
              <w:spacing w:line="360" w:lineRule="auto"/>
              <w:jc w:val="left"/>
              <w:rPr>
                <w:rFonts w:ascii="仿宋" w:hAnsi="仿宋" w:eastAsia="仿宋" w:cs="仿宋"/>
                <w:sz w:val="24"/>
              </w:rPr>
            </w:pPr>
            <w:r>
              <w:rPr>
                <w:rFonts w:hint="eastAsia" w:ascii="仿宋" w:hAnsi="仿宋" w:eastAsia="仿宋" w:cs="仿宋"/>
                <w:sz w:val="24"/>
              </w:rPr>
              <w:t>2、拟派技术负责人具有信息系统项目管理师和软件设计师证书得3分。</w:t>
            </w:r>
          </w:p>
          <w:p>
            <w:pPr>
              <w:spacing w:line="360" w:lineRule="auto"/>
              <w:jc w:val="left"/>
              <w:rPr>
                <w:rFonts w:ascii="仿宋" w:hAnsi="仿宋" w:eastAsia="仿宋" w:cs="仿宋"/>
                <w:sz w:val="24"/>
              </w:rPr>
            </w:pPr>
            <w:r>
              <w:rPr>
                <w:rFonts w:hint="eastAsia" w:ascii="仿宋" w:hAnsi="仿宋" w:eastAsia="仿宋" w:cs="仿宋"/>
                <w:sz w:val="24"/>
              </w:rPr>
              <w:t>（投标文件中提供相关人员证书、本单位社保缴纳证明、获奖证书等有效证明材料，不提供不得分。）</w:t>
            </w:r>
          </w:p>
        </w:tc>
        <w:tc>
          <w:tcPr>
            <w:tcW w:w="547"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514" w:type="dxa"/>
            <w:vMerge w:val="restart"/>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Merge w:val="continue"/>
            <w:vAlign w:val="center"/>
          </w:tcPr>
          <w:p>
            <w:pPr>
              <w:spacing w:line="360" w:lineRule="auto"/>
              <w:jc w:val="left"/>
              <w:rPr>
                <w:sz w:val="24"/>
              </w:rPr>
            </w:pPr>
          </w:p>
        </w:tc>
        <w:tc>
          <w:tcPr>
            <w:tcW w:w="1418" w:type="dxa"/>
            <w:vMerge w:val="continue"/>
            <w:vAlign w:val="center"/>
          </w:tcPr>
          <w:p>
            <w:pPr>
              <w:spacing w:line="360" w:lineRule="auto"/>
              <w:jc w:val="left"/>
              <w:rPr>
                <w:sz w:val="24"/>
              </w:rPr>
            </w:pPr>
          </w:p>
        </w:tc>
        <w:tc>
          <w:tcPr>
            <w:tcW w:w="6095" w:type="dxa"/>
            <w:vAlign w:val="center"/>
          </w:tcPr>
          <w:p>
            <w:pPr>
              <w:spacing w:line="360" w:lineRule="auto"/>
              <w:jc w:val="left"/>
              <w:rPr>
                <w:rFonts w:ascii="仿宋" w:hAnsi="仿宋" w:eastAsia="仿宋" w:cs="仿宋"/>
                <w:sz w:val="24"/>
              </w:rPr>
            </w:pPr>
            <w:r>
              <w:rPr>
                <w:rFonts w:hint="eastAsia" w:ascii="仿宋" w:hAnsi="仿宋" w:eastAsia="仿宋" w:cs="仿宋"/>
                <w:sz w:val="24"/>
              </w:rPr>
              <w:t>项目团队具有（不包含项目经理及技术负责人）：</w:t>
            </w:r>
          </w:p>
          <w:p>
            <w:pPr>
              <w:spacing w:line="360" w:lineRule="auto"/>
              <w:jc w:val="left"/>
              <w:rPr>
                <w:rFonts w:ascii="仿宋" w:hAnsi="仿宋" w:eastAsia="仿宋" w:cs="仿宋"/>
                <w:sz w:val="24"/>
              </w:rPr>
            </w:pPr>
            <w:r>
              <w:rPr>
                <w:rFonts w:hint="eastAsia" w:ascii="仿宋" w:hAnsi="仿宋" w:eastAsia="仿宋" w:cs="仿宋"/>
                <w:sz w:val="24"/>
              </w:rPr>
              <w:t>1、计算机软件专业注册高级咨询师每人得1分，最多3分（需提供证书扫描件）；</w:t>
            </w:r>
          </w:p>
          <w:p>
            <w:pPr>
              <w:spacing w:line="360" w:lineRule="auto"/>
              <w:jc w:val="left"/>
              <w:rPr>
                <w:rFonts w:ascii="仿宋" w:hAnsi="仿宋" w:eastAsia="仿宋" w:cs="仿宋"/>
                <w:sz w:val="24"/>
              </w:rPr>
            </w:pPr>
            <w:r>
              <w:rPr>
                <w:rFonts w:hint="eastAsia" w:ascii="仿宋" w:hAnsi="仿宋" w:eastAsia="仿宋" w:cs="仿宋"/>
                <w:sz w:val="24"/>
              </w:rPr>
              <w:t>2、注册测绘师每人得1分，最多1分（需提供证书扫描件）；</w:t>
            </w:r>
          </w:p>
          <w:p>
            <w:pPr>
              <w:spacing w:line="360" w:lineRule="auto"/>
              <w:jc w:val="left"/>
              <w:rPr>
                <w:rFonts w:ascii="仿宋" w:hAnsi="仿宋" w:eastAsia="仿宋" w:cs="仿宋"/>
                <w:sz w:val="24"/>
              </w:rPr>
            </w:pPr>
            <w:r>
              <w:rPr>
                <w:rFonts w:hint="eastAsia" w:ascii="仿宋" w:hAnsi="仿宋" w:eastAsia="仿宋" w:cs="仿宋"/>
                <w:sz w:val="24"/>
              </w:rPr>
              <w:t>3、系统架构设计师每人得1分，最多1分（需提供证书扫描件）；</w:t>
            </w:r>
          </w:p>
          <w:p>
            <w:pPr>
              <w:spacing w:line="360" w:lineRule="auto"/>
              <w:jc w:val="left"/>
              <w:rPr>
                <w:rFonts w:ascii="仿宋" w:hAnsi="仿宋" w:eastAsia="仿宋" w:cs="仿宋"/>
                <w:sz w:val="24"/>
              </w:rPr>
            </w:pPr>
            <w:r>
              <w:rPr>
                <w:rFonts w:hint="eastAsia" w:ascii="仿宋" w:hAnsi="仿宋" w:eastAsia="仿宋" w:cs="仿宋"/>
                <w:sz w:val="24"/>
              </w:rPr>
              <w:t>4、高级建筑BIM工程师每人得1分，最多1分（需提供相关证书扫描件）；</w:t>
            </w:r>
          </w:p>
          <w:p>
            <w:pPr>
              <w:spacing w:line="360" w:lineRule="auto"/>
              <w:jc w:val="left"/>
              <w:rPr>
                <w:rFonts w:ascii="仿宋" w:hAnsi="仿宋" w:eastAsia="仿宋" w:cs="仿宋"/>
                <w:sz w:val="24"/>
              </w:rPr>
            </w:pPr>
            <w:r>
              <w:rPr>
                <w:rFonts w:hint="eastAsia" w:ascii="仿宋" w:hAnsi="仿宋" w:eastAsia="仿宋" w:cs="仿宋"/>
                <w:sz w:val="24"/>
              </w:rPr>
              <w:t>5、数据库系统工程师每人得1分，最多2分（需提供相关证书扫描件）；</w:t>
            </w:r>
          </w:p>
          <w:p>
            <w:pPr>
              <w:spacing w:line="360" w:lineRule="auto"/>
              <w:jc w:val="left"/>
              <w:rPr>
                <w:rFonts w:ascii="仿宋" w:hAnsi="仿宋" w:eastAsia="仿宋" w:cs="仿宋"/>
                <w:sz w:val="24"/>
              </w:rPr>
            </w:pPr>
            <w:r>
              <w:rPr>
                <w:rFonts w:hint="eastAsia" w:ascii="仿宋" w:hAnsi="仿宋" w:eastAsia="仿宋" w:cs="仿宋"/>
                <w:sz w:val="24"/>
              </w:rPr>
              <w:t>（投标文件中提供相关人员证书、本单位社保缴纳证明等有效证明材料，不提供不得分。）</w:t>
            </w:r>
          </w:p>
        </w:tc>
        <w:tc>
          <w:tcPr>
            <w:tcW w:w="547" w:type="dxa"/>
            <w:vAlign w:val="center"/>
          </w:tcPr>
          <w:p>
            <w:pPr>
              <w:spacing w:line="360" w:lineRule="auto"/>
              <w:jc w:val="left"/>
              <w:rPr>
                <w:rFonts w:ascii="仿宋" w:hAnsi="仿宋" w:eastAsia="仿宋" w:cs="仿宋"/>
                <w:sz w:val="24"/>
              </w:rPr>
            </w:pPr>
            <w:r>
              <w:rPr>
                <w:rFonts w:hint="eastAsia" w:ascii="仿宋" w:hAnsi="仿宋" w:eastAsia="仿宋" w:cs="仿宋"/>
                <w:sz w:val="24"/>
              </w:rPr>
              <w:t>8</w:t>
            </w:r>
          </w:p>
        </w:tc>
        <w:tc>
          <w:tcPr>
            <w:tcW w:w="1514" w:type="dxa"/>
            <w:vMerge w:val="continue"/>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7" w:type="dxa"/>
            <w:vMerge w:val="continue"/>
            <w:vAlign w:val="center"/>
          </w:tcPr>
          <w:p>
            <w:pPr>
              <w:spacing w:line="360" w:lineRule="auto"/>
              <w:jc w:val="left"/>
              <w:rPr>
                <w:rFonts w:ascii="仿宋" w:hAnsi="仿宋" w:eastAsia="仿宋" w:cs="仿宋"/>
                <w:sz w:val="24"/>
              </w:rPr>
            </w:pPr>
          </w:p>
        </w:tc>
        <w:tc>
          <w:tcPr>
            <w:tcW w:w="1418" w:type="dxa"/>
            <w:vMerge w:val="continue"/>
            <w:vAlign w:val="center"/>
          </w:tcPr>
          <w:p>
            <w:pPr>
              <w:spacing w:line="360" w:lineRule="auto"/>
              <w:jc w:val="left"/>
              <w:rPr>
                <w:rFonts w:ascii="仿宋" w:hAnsi="仿宋" w:eastAsia="仿宋" w:cs="仿宋"/>
                <w:sz w:val="24"/>
              </w:rPr>
            </w:pPr>
          </w:p>
        </w:tc>
        <w:tc>
          <w:tcPr>
            <w:tcW w:w="6095" w:type="dxa"/>
            <w:vAlign w:val="center"/>
          </w:tcPr>
          <w:p>
            <w:pPr>
              <w:spacing w:line="360" w:lineRule="auto"/>
              <w:jc w:val="left"/>
              <w:rPr>
                <w:rFonts w:ascii="仿宋" w:hAnsi="仿宋" w:eastAsia="仿宋" w:cs="仿宋"/>
                <w:sz w:val="24"/>
              </w:rPr>
            </w:pPr>
            <w:r>
              <w:rPr>
                <w:rFonts w:hint="eastAsia" w:ascii="仿宋" w:hAnsi="仿宋" w:eastAsia="仿宋" w:cs="仿宋"/>
                <w:sz w:val="24"/>
              </w:rPr>
              <w:t>项目各阶段人员职责分配合理，能够明确研发升级人员及运行期间维护人员具体姓名、学历和工作经验等，且团队成员数量达12人以上得5分，7-12人得3分，7人以下不得分。</w:t>
            </w:r>
          </w:p>
          <w:p>
            <w:pPr>
              <w:spacing w:line="360" w:lineRule="auto"/>
              <w:jc w:val="left"/>
              <w:rPr>
                <w:rFonts w:ascii="仿宋" w:hAnsi="仿宋" w:eastAsia="仿宋" w:cs="仿宋"/>
                <w:sz w:val="24"/>
              </w:rPr>
            </w:pPr>
            <w:r>
              <w:rPr>
                <w:rFonts w:hint="eastAsia" w:ascii="仿宋" w:hAnsi="仿宋" w:eastAsia="仿宋" w:cs="仿宋"/>
                <w:sz w:val="24"/>
              </w:rPr>
              <w:t>（投标文件中需提供截止开标前一个月在本公司缴纳社保的证明资料）</w:t>
            </w:r>
          </w:p>
        </w:tc>
        <w:tc>
          <w:tcPr>
            <w:tcW w:w="547" w:type="dxa"/>
            <w:vAlign w:val="center"/>
          </w:tcPr>
          <w:p>
            <w:pPr>
              <w:spacing w:line="360" w:lineRule="auto"/>
              <w:jc w:val="left"/>
              <w:rPr>
                <w:rFonts w:ascii="仿宋" w:hAnsi="仿宋" w:eastAsia="仿宋" w:cs="仿宋"/>
                <w:sz w:val="24"/>
              </w:rPr>
            </w:pPr>
            <w:r>
              <w:rPr>
                <w:rFonts w:hint="eastAsia" w:ascii="仿宋" w:hAnsi="仿宋" w:eastAsia="仿宋" w:cs="仿宋"/>
                <w:sz w:val="24"/>
              </w:rPr>
              <w:t>5</w:t>
            </w:r>
          </w:p>
        </w:tc>
        <w:tc>
          <w:tcPr>
            <w:tcW w:w="1514" w:type="dxa"/>
            <w:vMerge w:val="continue"/>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418" w:type="dxa"/>
            <w:vAlign w:val="center"/>
          </w:tcPr>
          <w:p>
            <w:pPr>
              <w:spacing w:line="360" w:lineRule="auto"/>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综合实力</w:t>
            </w:r>
          </w:p>
        </w:tc>
        <w:tc>
          <w:tcPr>
            <w:tcW w:w="6095" w:type="dxa"/>
          </w:tcPr>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1、投标人具有测绘资质证书，专业范围包含地理信息系统工程。甲级得2分，乙级得1分，其他不得分。</w:t>
            </w:r>
          </w:p>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2、投标人具有自主知识产权的管线数据监理及成果系统和地下管线管理系统，提供计算机软件著作权登记证书，得2分，少一项不得分。</w:t>
            </w:r>
          </w:p>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3、投标人具有标准化、规范化的运维体系，能提供信息技术服务运行维护标准符合性证书（ITSS认证），得3分。</w:t>
            </w:r>
          </w:p>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（投标文件中提供证书复印件或影印件）</w:t>
            </w:r>
          </w:p>
        </w:tc>
        <w:tc>
          <w:tcPr>
            <w:tcW w:w="547"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514" w:type="dxa"/>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418" w:type="dxa"/>
            <w:vAlign w:val="center"/>
          </w:tcPr>
          <w:p>
            <w:pPr>
              <w:spacing w:line="360" w:lineRule="auto"/>
              <w:jc w:val="center"/>
              <w:rPr>
                <w:rFonts w:ascii="仿宋" w:hAnsi="仿宋" w:eastAsia="仿宋" w:cs="仿宋"/>
                <w:sz w:val="24"/>
              </w:rPr>
            </w:pPr>
            <w:r>
              <w:rPr>
                <w:rFonts w:hint="eastAsia" w:ascii="仿宋" w:hAnsi="仿宋" w:eastAsia="仿宋" w:cs="仿宋"/>
                <w:sz w:val="24"/>
              </w:rPr>
              <w:t>管理体系</w:t>
            </w:r>
          </w:p>
        </w:tc>
        <w:tc>
          <w:tcPr>
            <w:tcW w:w="6095" w:type="dxa"/>
          </w:tcPr>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1、投标人同时具有经中国国家认证认可监督管理委员会认证机构颁发的有效的：信息技术服务管理体系认证证书（认证范围包含信息系统软件设计、开发、信息系统测试）、信息安全管理体系认证证书（认证范围包含信息系统软件设计、开发、信息系统测试），提供一项得</w:t>
            </w:r>
            <w:r>
              <w:rPr>
                <w:rFonts w:ascii="仿宋" w:hAnsi="仿宋" w:eastAsia="仿宋" w:cs="仿宋"/>
                <w:color w:val="000000"/>
                <w:kern w:val="0"/>
                <w:sz w:val="24"/>
                <w:lang w:bidi="ar"/>
              </w:rPr>
              <w:t>2</w:t>
            </w:r>
            <w:r>
              <w:rPr>
                <w:rFonts w:hint="eastAsia" w:ascii="仿宋" w:hAnsi="仿宋" w:eastAsia="仿宋" w:cs="仿宋"/>
                <w:color w:val="000000"/>
                <w:kern w:val="0"/>
                <w:sz w:val="24"/>
                <w:lang w:bidi="ar"/>
              </w:rPr>
              <w:t>分，最高得4分。</w:t>
            </w:r>
          </w:p>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2、投标人同时具有经中国国家认证认可监督管理委员会认证机构颁发的有效的：质量管理体系认证证书、环境管理体系认证证书、职业健康安全管理体系认证证书，提供一项得2分，最高得6分。</w:t>
            </w:r>
          </w:p>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3、投标人具有企业标准管理体系认证证书（覆盖范围包括软件开发和地理信息系统工程）得3分。</w:t>
            </w:r>
          </w:p>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（投标文件中提供证书复印件或影印件）</w:t>
            </w:r>
          </w:p>
        </w:tc>
        <w:tc>
          <w:tcPr>
            <w:tcW w:w="547" w:type="dxa"/>
            <w:vAlign w:val="center"/>
          </w:tcPr>
          <w:p>
            <w:pPr>
              <w:spacing w:line="360" w:lineRule="auto"/>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13</w:t>
            </w:r>
          </w:p>
        </w:tc>
        <w:tc>
          <w:tcPr>
            <w:tcW w:w="1514" w:type="dxa"/>
          </w:tcPr>
          <w:p>
            <w:pPr>
              <w:spacing w:line="360" w:lineRule="auto"/>
              <w:jc w:val="left"/>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418" w:type="dxa"/>
            <w:vAlign w:val="center"/>
          </w:tcPr>
          <w:p>
            <w:pPr>
              <w:spacing w:line="360" w:lineRule="auto"/>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业绩</w:t>
            </w:r>
          </w:p>
        </w:tc>
        <w:tc>
          <w:tcPr>
            <w:tcW w:w="6095" w:type="dxa"/>
          </w:tcPr>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投标人自2019年1月以来至今完成的类似业绩（建设内容包含地下管线系统建设或升级），每个0.5分，最高1分。</w:t>
            </w:r>
          </w:p>
          <w:p>
            <w:pPr>
              <w:spacing w:line="360" w:lineRule="auto"/>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（投标文件中提供中标通知书或项目合同复印件）</w:t>
            </w:r>
          </w:p>
        </w:tc>
        <w:tc>
          <w:tcPr>
            <w:tcW w:w="547" w:type="dxa"/>
            <w:vAlign w:val="center"/>
          </w:tcPr>
          <w:p>
            <w:pPr>
              <w:spacing w:line="360" w:lineRule="auto"/>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514" w:type="dxa"/>
          </w:tcPr>
          <w:p>
            <w:pPr>
              <w:spacing w:line="360" w:lineRule="auto"/>
              <w:jc w:val="left"/>
              <w:rPr>
                <w:rFonts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7" w:type="dxa"/>
            <w:vAlign w:val="center"/>
          </w:tcPr>
          <w:p>
            <w:pPr>
              <w:spacing w:line="360" w:lineRule="auto"/>
              <w:jc w:val="left"/>
              <w:rPr>
                <w:rFonts w:ascii="仿宋" w:hAnsi="仿宋" w:eastAsia="仿宋" w:cs="仿宋"/>
                <w:sz w:val="24"/>
              </w:rPr>
            </w:pPr>
            <w:r>
              <w:rPr>
                <w:rFonts w:hint="eastAsia" w:ascii="仿宋" w:hAnsi="仿宋" w:eastAsia="仿宋" w:cs="仿宋"/>
                <w:sz w:val="24"/>
              </w:rPr>
              <w:t xml:space="preserve"> 13</w:t>
            </w:r>
          </w:p>
        </w:tc>
        <w:tc>
          <w:tcPr>
            <w:tcW w:w="7513" w:type="dxa"/>
            <w:gridSpan w:val="2"/>
          </w:tcPr>
          <w:p>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评标过程中，不得去掉报价中的最高报价和最低报价。因落实政府采购政策需要进行价格调整的，以调整后的价格计算评标基准价和投标报价。</w:t>
            </w:r>
          </w:p>
        </w:tc>
        <w:tc>
          <w:tcPr>
            <w:tcW w:w="547"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514" w:type="dxa"/>
            <w:vAlign w:val="center"/>
          </w:tcPr>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tc>
      </w:tr>
    </w:tbl>
    <w:p>
      <w:pPr>
        <w:pStyle w:val="2"/>
        <w:ind w:firstLine="0"/>
        <w:rPr>
          <w:rFonts w:ascii="仿宋" w:hAnsi="仿宋" w:eastAsia="仿宋" w:cs="仿宋"/>
        </w:rPr>
      </w:pPr>
      <w:r>
        <w:rPr>
          <w:rFonts w:hint="eastAsia" w:ascii="仿宋" w:hAnsi="仿宋" w:eastAsia="仿宋" w:cs="仿宋"/>
          <w:sz w:val="20"/>
          <w:shd w:val="clear" w:color="auto" w:fill="FFFFFF"/>
        </w:rPr>
        <w:t> </w:t>
      </w:r>
      <w:r>
        <w:rPr>
          <w:rFonts w:hint="eastAsia" w:ascii="仿宋" w:hAnsi="仿宋" w:eastAsia="仿宋" w:cs="仿宋"/>
          <w:b/>
        </w:rPr>
        <w:t>备注：</w:t>
      </w:r>
      <w:r>
        <w:rPr>
          <w:rFonts w:hint="eastAsia" w:ascii="仿宋" w:hAnsi="仿宋" w:eastAsia="仿宋" w:cs="仿宋"/>
        </w:rPr>
        <w:t>投标人编制投标文件（商务技术文件部分）时，建议按此目录（序号和内容）提供评标标准相应的商务技术资料。</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85"/>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85"/>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5"/>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85"/>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ind w:firstLine="420"/>
        <w:rPr>
          <w:rFonts w:ascii="仿宋" w:hAnsi="仿宋" w:eastAsia="仿宋" w:cs="仿宋"/>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pStyle w:val="2"/>
        <w:ind w:firstLine="0"/>
        <w:rPr>
          <w:rFonts w:ascii="仿宋" w:hAnsi="仿宋" w:eastAsia="仿宋" w:cs="仿宋"/>
          <w:lang w:val="en-US"/>
        </w:rPr>
      </w:pPr>
    </w:p>
    <w:p>
      <w:pPr>
        <w:rPr>
          <w:rFonts w:ascii="仿宋" w:hAnsi="仿宋" w:eastAsia="仿宋" w:cs="仿宋"/>
        </w:rPr>
      </w:pPr>
    </w:p>
    <w:bookmarkEnd w:id="26"/>
    <w:p>
      <w:pPr>
        <w:spacing w:line="360" w:lineRule="auto"/>
        <w:ind w:left="720" w:leftChars="343" w:firstLine="1084" w:firstLineChars="300"/>
        <w:outlineLvl w:val="0"/>
        <w:rPr>
          <w:rFonts w:ascii="仿宋" w:hAnsi="仿宋" w:eastAsia="仿宋" w:cs="仿宋"/>
          <w:b/>
          <w:sz w:val="36"/>
          <w:szCs w:val="36"/>
        </w:rPr>
      </w:pPr>
      <w:bookmarkStart w:id="392" w:name="第五部分"/>
      <w:bookmarkStart w:id="393" w:name="_Toc86217003"/>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pStyle w:val="385"/>
        <w:rPr>
          <w:rFonts w:ascii="仿宋" w:hAnsi="仿宋" w:eastAsia="仿宋" w:cs="仿宋"/>
          <w:szCs w:val="24"/>
        </w:rPr>
      </w:pPr>
    </w:p>
    <w:p>
      <w:pPr>
        <w:pStyle w:val="385"/>
        <w:ind w:firstLine="2843" w:firstLineChars="1180"/>
        <w:rPr>
          <w:rFonts w:ascii="仿宋" w:hAnsi="仿宋" w:eastAsia="仿宋" w:cs="仿宋"/>
          <w:b/>
        </w:rPr>
      </w:pPr>
      <w:r>
        <w:rPr>
          <w:rFonts w:hint="eastAsia" w:ascii="仿宋" w:hAnsi="仿宋" w:eastAsia="仿宋" w:cs="仿宋"/>
          <w:b/>
        </w:rPr>
        <w:t>第一部分 合同书</w:t>
      </w:r>
    </w:p>
    <w:p>
      <w:pPr>
        <w:pStyle w:val="385"/>
        <w:rPr>
          <w:rFonts w:ascii="仿宋" w:hAnsi="仿宋" w:eastAsia="仿宋" w:cs="仿宋"/>
        </w:rPr>
      </w:pPr>
    </w:p>
    <w:p>
      <w:pPr>
        <w:pStyle w:val="385"/>
        <w:rPr>
          <w:rFonts w:ascii="仿宋" w:hAnsi="仿宋" w:eastAsia="仿宋" w:cs="仿宋"/>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2"/>
        <w:spacing w:before="120" w:line="22" w:lineRule="atLeast"/>
        <w:rPr>
          <w:rFonts w:ascii="仿宋" w:hAnsi="仿宋" w:eastAsia="仿宋" w:cs="仿宋"/>
        </w:rPr>
      </w:pPr>
    </w:p>
    <w:p>
      <w:pPr>
        <w:pStyle w:val="282"/>
        <w:spacing w:before="120" w:line="22" w:lineRule="atLeast"/>
        <w:rPr>
          <w:rFonts w:ascii="仿宋" w:hAnsi="仿宋" w:eastAsia="仿宋" w:cs="仿宋"/>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headerReference r:id="rId8" w:type="default"/>
          <w:footerReference r:id="rId9" w:type="default"/>
          <w:pgSz w:w="11907" w:h="16840"/>
          <w:pgMar w:top="1474" w:right="1275"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394" w:name="_Toc24059"/>
      <w:bookmarkStart w:id="395" w:name="_Toc3029"/>
      <w:bookmarkStart w:id="396" w:name="_Toc2232"/>
      <w:r>
        <w:rPr>
          <w:rFonts w:hint="eastAsia" w:ascii="仿宋" w:hAnsi="仿宋" w:eastAsia="仿宋" w:cs="仿宋"/>
          <w:b/>
          <w:sz w:val="24"/>
        </w:rPr>
        <w:t>1.1 合同组成部分</w:t>
      </w:r>
      <w:bookmarkEnd w:id="394"/>
      <w:bookmarkEnd w:id="395"/>
      <w:bookmarkEnd w:id="396"/>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397" w:name="_Toc27126"/>
      <w:bookmarkStart w:id="398" w:name="_Toc21295"/>
      <w:bookmarkStart w:id="399" w:name="_Toc24300"/>
      <w:r>
        <w:rPr>
          <w:rFonts w:hint="eastAsia" w:ascii="仿宋" w:hAnsi="仿宋" w:eastAsia="仿宋" w:cs="仿宋"/>
          <w:b/>
          <w:sz w:val="24"/>
        </w:rPr>
        <w:t>1.2 货物</w:t>
      </w:r>
      <w:bookmarkEnd w:id="397"/>
      <w:bookmarkEnd w:id="398"/>
      <w:bookmarkEnd w:id="399"/>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00" w:name="_Toc23292"/>
      <w:bookmarkStart w:id="401" w:name="_Toc21551"/>
      <w:bookmarkStart w:id="402" w:name="_Toc21631"/>
      <w:r>
        <w:rPr>
          <w:rFonts w:hint="eastAsia" w:ascii="仿宋" w:hAnsi="仿宋" w:eastAsia="仿宋" w:cs="仿宋"/>
          <w:b/>
          <w:sz w:val="24"/>
        </w:rPr>
        <w:t>1.3 价款</w:t>
      </w:r>
      <w:bookmarkEnd w:id="400"/>
      <w:bookmarkEnd w:id="401"/>
      <w:bookmarkEnd w:id="402"/>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cs="仿宋"/>
                <w:sz w:val="24"/>
                <w:szCs w:val="24"/>
              </w:rPr>
            </w:pPr>
          </w:p>
        </w:tc>
      </w:tr>
    </w:tbl>
    <w:p>
      <w:pPr>
        <w:spacing w:line="560" w:lineRule="exact"/>
        <w:ind w:firstLine="482" w:firstLineChars="200"/>
        <w:outlineLvl w:val="0"/>
        <w:rPr>
          <w:rFonts w:ascii="仿宋" w:hAnsi="仿宋" w:eastAsia="仿宋" w:cs="仿宋"/>
          <w:b/>
          <w:sz w:val="24"/>
        </w:rPr>
      </w:pPr>
      <w:bookmarkStart w:id="403" w:name="_Toc22618"/>
      <w:bookmarkStart w:id="404" w:name="_Toc1814"/>
      <w:bookmarkStart w:id="405" w:name="_Toc10340"/>
      <w:r>
        <w:rPr>
          <w:rFonts w:hint="eastAsia" w:ascii="仿宋" w:hAnsi="仿宋" w:eastAsia="仿宋" w:cs="仿宋"/>
          <w:b/>
          <w:sz w:val="24"/>
        </w:rPr>
        <w:t>1.4 付款</w:t>
      </w:r>
      <w:bookmarkEnd w:id="403"/>
      <w:bookmarkEnd w:id="404"/>
      <w:bookmarkEnd w:id="405"/>
      <w:r>
        <w:rPr>
          <w:rFonts w:hint="eastAsia" w:ascii="仿宋" w:hAnsi="仿宋" w:eastAsia="仿宋" w:cs="仿宋"/>
          <w:b/>
          <w:sz w:val="24"/>
        </w:rPr>
        <w:t>方式、时间和条件</w:t>
      </w:r>
    </w:p>
    <w:p>
      <w:pPr>
        <w:pStyle w:val="617"/>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sz w:val="24"/>
        </w:rPr>
      </w:pPr>
      <w:r>
        <w:rPr>
          <w:rFonts w:hint="eastAsia" w:ascii="仿宋" w:hAnsi="仿宋" w:eastAsia="仿宋" w:cs="仿宋"/>
          <w:sz w:val="24"/>
        </w:rPr>
        <w:t>1.4.2甲方在政府采购合同中约定预付款，预付款比例为合同金额的50％；项目分年安排预算的，每年预付款比例为项目年度计划支付资金额的50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Cs/>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仿宋" w:hAnsi="仿宋" w:eastAsia="仿宋" w:cs="仿宋"/>
          <w:b/>
          <w:sz w:val="24"/>
        </w:rPr>
      </w:pPr>
      <w:bookmarkStart w:id="406" w:name="_Toc19304"/>
      <w:bookmarkStart w:id="407" w:name="_Toc32071"/>
      <w:bookmarkStart w:id="408" w:name="_Toc2846"/>
      <w:r>
        <w:rPr>
          <w:rFonts w:hint="eastAsia" w:ascii="仿宋" w:hAnsi="仿宋" w:eastAsia="仿宋" w:cs="仿宋"/>
          <w:b/>
          <w:sz w:val="24"/>
        </w:rPr>
        <w:t>1.5 货物交付期限、地点和方式</w:t>
      </w:r>
      <w:bookmarkEnd w:id="406"/>
      <w:bookmarkEnd w:id="407"/>
      <w:bookmarkEnd w:id="408"/>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09" w:name="_Toc19554"/>
      <w:bookmarkStart w:id="410" w:name="_Toc27250"/>
      <w:bookmarkStart w:id="411" w:name="_Toc21423"/>
      <w:r>
        <w:rPr>
          <w:rFonts w:hint="eastAsia" w:ascii="仿宋" w:hAnsi="仿宋" w:eastAsia="仿宋" w:cs="仿宋"/>
          <w:b/>
          <w:sz w:val="24"/>
        </w:rPr>
        <w:t>1.6 违约责任</w:t>
      </w:r>
      <w:bookmarkEnd w:id="409"/>
      <w:bookmarkEnd w:id="410"/>
      <w:bookmarkEnd w:id="411"/>
    </w:p>
    <w:p>
      <w:pPr>
        <w:spacing w:line="56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bookmarkStart w:id="412" w:name="_Toc28375"/>
      <w:bookmarkStart w:id="413" w:name="_Toc15583"/>
      <w:bookmarkStart w:id="414" w:name="_Toc16021"/>
      <w:r>
        <w:rPr>
          <w:rFonts w:hint="eastAsia" w:ascii="仿宋" w:hAnsi="仿宋" w:eastAsia="仿宋" w:cs="仿宋"/>
          <w:b/>
          <w:sz w:val="24"/>
        </w:rPr>
        <w:t>1.7 合同争议的解决</w:t>
      </w:r>
      <w:bookmarkEnd w:id="412"/>
      <w:bookmarkEnd w:id="413"/>
      <w:bookmarkEnd w:id="414"/>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415" w:name="_Toc7245"/>
      <w:bookmarkStart w:id="416" w:name="_Toc15322"/>
      <w:bookmarkStart w:id="417" w:name="_Toc11173"/>
      <w:r>
        <w:rPr>
          <w:rFonts w:hint="eastAsia" w:ascii="仿宋" w:hAnsi="仿宋" w:eastAsia="仿宋" w:cs="仿宋"/>
          <w:b/>
          <w:sz w:val="24"/>
        </w:rPr>
        <w:t>1.8 合同生效</w:t>
      </w:r>
      <w:bookmarkEnd w:id="415"/>
      <w:bookmarkEnd w:id="416"/>
      <w:bookmarkEnd w:id="417"/>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rPr>
          <w:rFonts w:ascii="仿宋" w:hAnsi="仿宋" w:eastAsia="仿宋" w:cs="仿宋"/>
          <w:sz w:val="24"/>
        </w:rPr>
      </w:pPr>
      <w:bookmarkStart w:id="418" w:name="_Toc331685783"/>
    </w:p>
    <w:p>
      <w:pPr>
        <w:tabs>
          <w:tab w:val="left" w:pos="432"/>
        </w:tabs>
        <w:rPr>
          <w:rFonts w:ascii="仿宋" w:hAnsi="仿宋" w:eastAsia="仿宋" w:cs="仿宋"/>
          <w:sz w:val="24"/>
        </w:rPr>
      </w:pPr>
      <w:r>
        <w:rPr>
          <w:rFonts w:hint="eastAsia" w:ascii="仿宋" w:hAnsi="仿宋" w:eastAsia="仿宋" w:cs="仿宋"/>
          <w:sz w:val="24"/>
          <w:lang w:eastAsia="zh-Hans"/>
        </w:rPr>
        <w:t>附件</w:t>
      </w:r>
      <w:r>
        <w:rPr>
          <w:rFonts w:hint="eastAsia" w:ascii="仿宋" w:hAnsi="仿宋" w:eastAsia="仿宋" w:cs="仿宋"/>
          <w:sz w:val="24"/>
        </w:rPr>
        <w:t>一</w:t>
      </w:r>
    </w:p>
    <w:p>
      <w:pPr>
        <w:spacing w:line="360" w:lineRule="auto"/>
        <w:jc w:val="center"/>
        <w:rPr>
          <w:rFonts w:ascii="仿宋" w:hAnsi="仿宋" w:eastAsia="仿宋" w:cs="仿宋"/>
          <w:sz w:val="24"/>
          <w:lang w:eastAsia="zh-Hans"/>
        </w:rPr>
      </w:pPr>
      <w:r>
        <w:rPr>
          <w:rFonts w:hint="eastAsia" w:ascii="仿宋" w:hAnsi="仿宋" w:eastAsia="仿宋" w:cs="仿宋"/>
          <w:sz w:val="24"/>
          <w:lang w:eastAsia="zh-Hans"/>
        </w:rPr>
        <w:t>信息安全保密协议</w:t>
      </w:r>
    </w:p>
    <w:p>
      <w:pPr>
        <w:pStyle w:val="282"/>
        <w:jc w:val="left"/>
        <w:rPr>
          <w:rFonts w:ascii="仿宋" w:hAnsi="仿宋" w:eastAsia="仿宋" w:cs="仿宋"/>
          <w:lang w:eastAsia="zh-Hans"/>
        </w:rPr>
      </w:pPr>
      <w:r>
        <w:rPr>
          <w:rFonts w:hint="eastAsia" w:ascii="仿宋" w:hAnsi="仿宋" w:eastAsia="仿宋" w:cs="仿宋"/>
          <w:lang w:eastAsia="zh-Hans"/>
        </w:rPr>
        <w:t xml:space="preserve">甲方： </w:t>
      </w:r>
    </w:p>
    <w:p>
      <w:pPr>
        <w:pStyle w:val="282"/>
        <w:jc w:val="left"/>
        <w:rPr>
          <w:rFonts w:ascii="仿宋" w:hAnsi="仿宋" w:eastAsia="仿宋" w:cs="仿宋"/>
          <w:lang w:eastAsia="zh-Hans"/>
        </w:rPr>
      </w:pPr>
      <w:r>
        <w:rPr>
          <w:rFonts w:hint="eastAsia" w:ascii="仿宋" w:hAnsi="仿宋" w:eastAsia="仿宋" w:cs="仿宋"/>
          <w:lang w:eastAsia="zh-Hans"/>
        </w:rPr>
        <w:t>乙方：</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本协议于    年    月    日由           和          签订。本协议中所约定的“保密信息”指本项目的实施过程中，甲方根据实际需求按需以任何方式（包括但不限于书面、口头、或以样品、范本、计算机程序或其它形式）共享给乙方及乙方委托的项目集成方或开发方（以下简称乙方）数据及乙方跟甲方交互过程中产生数据的信息安全。</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甲乙双方本着友好合作、优势互补、共同发展的原则，应严格遵守《网络安全法》、《关于维护互联网安全的决定》、《互联网信息服务管理办法》、《统计法》及其实施条例等法律法规和规章中关于数据安全的有关规定，基于《杭州市人民政府办公厅关于印发杭州市政务数据资源共享管理暂行办法的通知》和《杭州市政务数据安全管理办法（暂行）》，通过充分友好协商，达成如下协议：</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1.乙方应坚持合法、正当、必要的原则，严格按照要求使用、处理、交换、共享数据资源。做好数据落地对应的数据保护工作，严格执行数据安全技术和管理措施，防护业务数据泄露或者被窃取、篡改。建立审批制度，加强数据查询、修改权限人员的管理，定期核查查询、修改记录，防止私自修改数据。高度重视数据安全监测预警与应急处置工作，对发现的数据安全事件不隐报、不谎报、不延报。未经甲方同意，不得随意制作、复制、发布、传播。乙方项目涉及工作人员均需签订《保密承诺书》。若因乙方过错造成信息泄露，乙方应当立即采取一切方式补救，并在第一时间告知甲方。同时，乙方需按照本协议第9条承担违约责任。</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2．乙方对于获取的所有保密信息的使用权限，仅限在乙方此项目使用，不可用作其他任何盈利或者非盈利的目的。</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3．甲乙双方对以下方面的信息没有义务：（a）在甲方向乙方告知信息时，该信息已处于公众领域中；（b）在甲方向乙方告知信息后，该信息非因另一方过错而进入公众领域；（c）在甲方向乙方告知信息时，该信息系另一方拥有且无任何保密义务的信息；（d）根据书面记录证明，该信息系由被告知方独立开发，没有借助于任何保密信息；或（e）该信息被法院或政府命令要求披露。</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4．本保密协议披露的保密信息均不得视为向任一方授予任何知识产权或与之有关的任何性质的权利。</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5.争议的解决：由本协议产生的一切争议由双方协商解决，解决不成的，可向甲方所在地人民法院起诉。</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6.一旦出现“信息安全保密”问题，乙方应当立即通过合理合法的渠道向甲方和公安机关报告，甲方予以配合。</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7.甲方共享给乙方保密信息仅限于用于  项目（以下简称“本项目”），保密信息的使用者仅限于乙方，除非是为了与甲方人员或授权代表商谈、讨论和协商之需或在本协议签署后经甲方书面授权的任何目的。</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8．乙方不应为除本协议规定的用途以外的自身利益或任何其他方的利益而使用任何甲方的保密信息。</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9.在协议期间，甲方有权针对乙方数据使用进行安全审查，若甲方发现乙方违反本保密协议约定的保密义务的，甲方有权要求乙方支付【2】万元/次违约金。</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若因乙方过错造成信息泄露的，乙方应当立即采取一切方式补救外，甲方有权要求乙方支付【10】万元/次违约金。</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10.本保密协议长期有效。无论本项目是否结束乙方均应当承担保密义务，且乙方不得以任何理由单方解除本协议。</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11.本协议书自双方盖章之日起生效，一式贰份，甲乙双方各持壹份，具有同等法律效力。</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lang w:eastAsia="zh-Hans"/>
        </w:rPr>
        <w:t>（以下无正文）</w:t>
      </w:r>
    </w:p>
    <w:p>
      <w:pPr>
        <w:pStyle w:val="282"/>
        <w:jc w:val="left"/>
        <w:rPr>
          <w:rFonts w:ascii="仿宋" w:hAnsi="仿宋" w:eastAsia="仿宋" w:cs="仿宋"/>
          <w:lang w:eastAsia="zh-Hans"/>
        </w:rPr>
      </w:pPr>
      <w:r>
        <w:rPr>
          <w:rFonts w:hint="eastAsia" w:ascii="仿宋" w:hAnsi="仿宋" w:eastAsia="仿宋" w:cs="仿宋"/>
          <w:lang w:eastAsia="zh-Hans"/>
        </w:rPr>
        <w:t>甲方：                         乙方：</w:t>
      </w:r>
    </w:p>
    <w:p>
      <w:pPr>
        <w:pStyle w:val="282"/>
        <w:jc w:val="left"/>
        <w:rPr>
          <w:rFonts w:ascii="仿宋" w:hAnsi="仿宋" w:eastAsia="仿宋" w:cs="仿宋"/>
          <w:lang w:eastAsia="zh-Hans"/>
        </w:rPr>
      </w:pPr>
      <w:r>
        <w:rPr>
          <w:rFonts w:hint="eastAsia" w:ascii="仿宋" w:hAnsi="仿宋" w:eastAsia="仿宋" w:cs="仿宋"/>
          <w:lang w:eastAsia="zh-Hans"/>
        </w:rPr>
        <w:t xml:space="preserve">签字：                         签字：                  </w:t>
      </w:r>
    </w:p>
    <w:p>
      <w:pPr>
        <w:pStyle w:val="282"/>
        <w:jc w:val="left"/>
        <w:rPr>
          <w:rFonts w:ascii="仿宋" w:hAnsi="仿宋" w:eastAsia="仿宋" w:cs="仿宋"/>
          <w:lang w:eastAsia="zh-Hans"/>
        </w:rPr>
      </w:pPr>
      <w:r>
        <w:rPr>
          <w:rFonts w:hint="eastAsia" w:ascii="仿宋" w:hAnsi="仿宋" w:eastAsia="仿宋" w:cs="仿宋"/>
          <w:lang w:eastAsia="zh-Hans"/>
        </w:rPr>
        <w:t>（授权签字）                    （授权签字）</w:t>
      </w:r>
    </w:p>
    <w:p>
      <w:pPr>
        <w:pStyle w:val="282"/>
        <w:jc w:val="left"/>
        <w:rPr>
          <w:rFonts w:ascii="仿宋" w:hAnsi="仿宋" w:eastAsia="仿宋" w:cs="仿宋"/>
          <w:lang w:eastAsia="zh-Hans"/>
        </w:rPr>
      </w:pPr>
      <w:r>
        <w:rPr>
          <w:rFonts w:hint="eastAsia" w:ascii="仿宋" w:hAnsi="仿宋" w:eastAsia="仿宋" w:cs="仿宋"/>
          <w:lang w:eastAsia="zh-Hans"/>
        </w:rPr>
        <w:t>日期：     年   月   日        日期：     年   月   日</w:t>
      </w:r>
    </w:p>
    <w:p>
      <w:pPr>
        <w:pStyle w:val="282"/>
        <w:jc w:val="left"/>
        <w:rPr>
          <w:rFonts w:ascii="仿宋" w:hAnsi="仿宋" w:eastAsia="仿宋" w:cs="仿宋"/>
          <w:lang w:eastAsia="zh-Hans"/>
        </w:rPr>
        <w:sectPr>
          <w:pgSz w:w="11906" w:h="16838"/>
          <w:pgMar w:top="1440" w:right="1800" w:bottom="1440" w:left="1701" w:header="851" w:footer="992" w:gutter="0"/>
          <w:cols w:space="720" w:num="1"/>
          <w:docGrid w:type="lines" w:linePitch="312" w:charSpace="0"/>
        </w:sectPr>
      </w:pPr>
      <w:r>
        <w:rPr>
          <w:rFonts w:hint="eastAsia" w:ascii="仿宋" w:hAnsi="仿宋" w:eastAsia="仿宋" w:cs="仿宋"/>
          <w:lang w:eastAsia="zh-Hans"/>
        </w:rPr>
        <w:t>（盖章）                        （盖章）  </w:t>
      </w:r>
    </w:p>
    <w:p>
      <w:pPr>
        <w:rPr>
          <w:rFonts w:ascii="仿宋" w:hAnsi="仿宋" w:eastAsia="仿宋" w:cs="仿宋"/>
          <w:sz w:val="24"/>
        </w:rPr>
      </w:pPr>
      <w:r>
        <w:rPr>
          <w:rFonts w:hint="eastAsia" w:ascii="仿宋" w:hAnsi="仿宋" w:eastAsia="仿宋" w:cs="仿宋"/>
          <w:sz w:val="24"/>
          <w:lang w:eastAsia="zh-Hans"/>
        </w:rPr>
        <w:t>附件</w:t>
      </w:r>
      <w:r>
        <w:rPr>
          <w:rFonts w:hint="eastAsia" w:ascii="仿宋" w:hAnsi="仿宋" w:eastAsia="仿宋" w:cs="仿宋"/>
          <w:sz w:val="24"/>
        </w:rPr>
        <w:t>二</w:t>
      </w:r>
    </w:p>
    <w:p>
      <w:pPr>
        <w:rPr>
          <w:rFonts w:ascii="仿宋" w:hAnsi="仿宋" w:eastAsia="仿宋" w:cs="仿宋"/>
          <w:sz w:val="24"/>
        </w:rPr>
      </w:pPr>
      <w:r>
        <w:rPr>
          <w:rFonts w:hint="eastAsia" w:ascii="仿宋" w:hAnsi="仿宋" w:eastAsia="仿宋" w:cs="仿宋"/>
          <w:sz w:val="24"/>
        </w:rPr>
        <w:t xml:space="preserve">   编号：</w:t>
      </w:r>
      <w:r>
        <w:rPr>
          <w:rFonts w:hint="eastAsia" w:ascii="仿宋" w:hAnsi="仿宋" w:eastAsia="仿宋" w:cs="仿宋"/>
          <w:sz w:val="24"/>
          <w:u w:val="single"/>
        </w:rPr>
        <w:t xml:space="preserve">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jc w:val="center"/>
        <w:rPr>
          <w:rFonts w:ascii="仿宋" w:hAnsi="仿宋" w:eastAsia="仿宋" w:cs="仿宋"/>
          <w:spacing w:val="200"/>
          <w:sz w:val="24"/>
        </w:rPr>
      </w:pPr>
      <w:r>
        <w:rPr>
          <w:rFonts w:hint="eastAsia" w:ascii="仿宋" w:hAnsi="仿宋" w:eastAsia="仿宋" w:cs="仿宋"/>
          <w:spacing w:val="200"/>
          <w:sz w:val="24"/>
        </w:rPr>
        <w:t>保密承诺书</w:t>
      </w:r>
    </w:p>
    <w:p>
      <w:pPr>
        <w:rPr>
          <w:rFonts w:ascii="仿宋" w:hAnsi="仿宋" w:eastAsia="仿宋" w:cs="仿宋"/>
          <w:sz w:val="24"/>
        </w:rPr>
      </w:pPr>
    </w:p>
    <w:p>
      <w:pPr>
        <w:rPr>
          <w:rFonts w:ascii="仿宋" w:hAnsi="仿宋" w:eastAsia="仿宋" w:cs="仿宋"/>
          <w:sz w:val="24"/>
        </w:rPr>
      </w:pPr>
    </w:p>
    <w:p>
      <w:pPr>
        <w:snapToGrid w:val="0"/>
        <w:spacing w:line="480" w:lineRule="auto"/>
        <w:ind w:firstLine="720" w:firstLineChars="300"/>
        <w:rPr>
          <w:rFonts w:ascii="仿宋" w:hAnsi="仿宋" w:eastAsia="仿宋" w:cs="仿宋"/>
          <w:kern w:val="0"/>
          <w:sz w:val="24"/>
        </w:rPr>
      </w:pPr>
      <w:r>
        <w:rPr>
          <w:rFonts w:hint="eastAsia" w:ascii="仿宋" w:hAnsi="仿宋" w:eastAsia="仿宋" w:cs="仿宋"/>
          <w:sz w:val="24"/>
        </w:rPr>
        <w:t>单       位：</w:t>
      </w:r>
    </w:p>
    <w:p>
      <w:pPr>
        <w:snapToGrid w:val="0"/>
        <w:spacing w:line="480" w:lineRule="auto"/>
        <w:ind w:firstLine="720" w:firstLineChars="300"/>
        <w:rPr>
          <w:rFonts w:ascii="仿宋" w:hAnsi="仿宋" w:eastAsia="仿宋" w:cs="仿宋"/>
          <w:spacing w:val="-40"/>
          <w:kern w:val="0"/>
          <w:sz w:val="24"/>
        </w:rPr>
      </w:pPr>
      <w:r>
        <w:rPr>
          <w:rFonts w:hint="eastAsia" w:ascii="仿宋" w:hAnsi="仿宋" w:eastAsia="仿宋" w:cs="仿宋"/>
          <w:sz w:val="24"/>
        </w:rPr>
        <w:t>姓       名：</w:t>
      </w:r>
    </w:p>
    <w:p>
      <w:pPr>
        <w:snapToGrid w:val="0"/>
        <w:spacing w:line="480" w:lineRule="auto"/>
        <w:jc w:val="center"/>
        <w:rPr>
          <w:rFonts w:ascii="仿宋" w:hAnsi="仿宋" w:eastAsia="仿宋" w:cs="仿宋"/>
          <w:sz w:val="24"/>
        </w:rPr>
      </w:pPr>
    </w:p>
    <w:p>
      <w:pPr>
        <w:snapToGrid w:val="0"/>
        <w:spacing w:line="480" w:lineRule="auto"/>
        <w:ind w:firstLine="720" w:firstLineChars="300"/>
        <w:rPr>
          <w:rFonts w:ascii="仿宋" w:hAnsi="仿宋" w:eastAsia="仿宋" w:cs="仿宋"/>
          <w:spacing w:val="-40"/>
          <w:kern w:val="0"/>
          <w:sz w:val="24"/>
        </w:rPr>
      </w:pPr>
      <w:r>
        <w:rPr>
          <w:rFonts w:hint="eastAsia" w:ascii="仿宋" w:hAnsi="仿宋" w:eastAsia="仿宋" w:cs="仿宋"/>
          <w:sz w:val="24"/>
        </w:rPr>
        <w:t>职 务（岗位）：</w:t>
      </w:r>
    </w:p>
    <w:p>
      <w:pPr>
        <w:snapToGrid w:val="0"/>
        <w:spacing w:line="480" w:lineRule="auto"/>
        <w:ind w:firstLine="720" w:firstLineChars="300"/>
        <w:rPr>
          <w:rFonts w:ascii="仿宋" w:hAnsi="仿宋" w:eastAsia="仿宋" w:cs="仿宋"/>
          <w:spacing w:val="-40"/>
          <w:kern w:val="0"/>
          <w:sz w:val="24"/>
          <w:u w:val="single"/>
        </w:rPr>
      </w:pPr>
      <w:r>
        <w:rPr>
          <w:rFonts w:hint="eastAsia" w:ascii="仿宋" w:hAnsi="仿宋" w:eastAsia="仿宋" w:cs="仿宋"/>
          <w:sz w:val="24"/>
        </w:rPr>
        <w:t>涉及平台/项目：</w:t>
      </w:r>
    </w:p>
    <w:p>
      <w:pPr>
        <w:snapToGrid w:val="0"/>
        <w:spacing w:line="480" w:lineRule="auto"/>
        <w:jc w:val="center"/>
        <w:rPr>
          <w:rFonts w:ascii="仿宋" w:hAnsi="仿宋" w:eastAsia="仿宋" w:cs="仿宋"/>
          <w:kern w:val="0"/>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center"/>
        <w:rPr>
          <w:rFonts w:ascii="仿宋" w:hAnsi="仿宋" w:eastAsia="仿宋" w:cs="仿宋"/>
          <w:sz w:val="24"/>
        </w:rPr>
        <w:sectPr>
          <w:footerReference r:id="rId10" w:type="default"/>
          <w:footerReference r:id="rId11" w:type="even"/>
          <w:pgSz w:w="11906" w:h="16838"/>
          <w:pgMar w:top="1440" w:right="1800" w:bottom="1440" w:left="1800" w:header="851" w:footer="992" w:gutter="0"/>
          <w:cols w:space="720" w:num="1"/>
          <w:titlePg/>
          <w:docGrid w:type="lines" w:linePitch="312" w:charSpace="0"/>
        </w:sectPr>
      </w:pPr>
    </w:p>
    <w:p>
      <w:pPr>
        <w:jc w:val="center"/>
        <w:rPr>
          <w:rFonts w:ascii="仿宋" w:hAnsi="仿宋" w:eastAsia="仿宋" w:cs="仿宋"/>
          <w:sz w:val="24"/>
        </w:rPr>
      </w:pPr>
    </w:p>
    <w:p>
      <w:pPr>
        <w:spacing w:line="480" w:lineRule="auto"/>
        <w:jc w:val="center"/>
        <w:rPr>
          <w:rFonts w:ascii="仿宋" w:hAnsi="仿宋" w:eastAsia="仿宋" w:cs="仿宋"/>
          <w:sz w:val="24"/>
        </w:rPr>
      </w:pPr>
      <w:r>
        <w:rPr>
          <w:rFonts w:hint="eastAsia" w:ascii="仿宋" w:hAnsi="仿宋" w:eastAsia="仿宋" w:cs="仿宋"/>
          <w:sz w:val="24"/>
        </w:rPr>
        <w:t>保密承诺书</w:t>
      </w:r>
    </w:p>
    <w:p>
      <w:pPr>
        <w:spacing w:line="480" w:lineRule="auto"/>
        <w:jc w:val="center"/>
        <w:rPr>
          <w:rFonts w:ascii="仿宋" w:hAnsi="仿宋" w:eastAsia="仿宋" w:cs="仿宋"/>
          <w:sz w:val="24"/>
        </w:rPr>
      </w:pPr>
    </w:p>
    <w:p>
      <w:pPr>
        <w:spacing w:line="540" w:lineRule="exact"/>
        <w:ind w:firstLine="480" w:firstLineChars="200"/>
        <w:rPr>
          <w:rFonts w:ascii="仿宋" w:hAnsi="仿宋" w:eastAsia="仿宋" w:cs="仿宋"/>
          <w:sz w:val="24"/>
        </w:rPr>
      </w:pPr>
      <w:r>
        <w:rPr>
          <w:rFonts w:hint="eastAsia" w:ascii="仿宋" w:hAnsi="仿宋" w:eastAsia="仿宋" w:cs="仿宋"/>
          <w:sz w:val="24"/>
        </w:rPr>
        <w:t>我了解有关保密法规制度，知悉应当承担的保密义务和法律责任。本人庄重承诺：</w:t>
      </w:r>
    </w:p>
    <w:p>
      <w:pPr>
        <w:spacing w:line="540" w:lineRule="exact"/>
        <w:ind w:firstLine="480" w:firstLineChars="200"/>
        <w:rPr>
          <w:rFonts w:ascii="仿宋" w:hAnsi="仿宋" w:eastAsia="仿宋" w:cs="仿宋"/>
          <w:sz w:val="24"/>
        </w:rPr>
      </w:pPr>
      <w:r>
        <w:rPr>
          <w:rFonts w:hint="eastAsia" w:ascii="仿宋" w:hAnsi="仿宋" w:eastAsia="仿宋" w:cs="仿宋"/>
          <w:sz w:val="24"/>
        </w:rPr>
        <w:t>一、认真遵守国家法律、法规和规章制度，履行相关义务</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认真遵守《中华人民共和国计算机信息系统安全保护条例》等国家法律、法规和规章制度，切实增强保密观念，努力掌握保密知识和保密技能，积极履行针对本次平台搭建所接触的相关数据的保密义务。</w:t>
      </w:r>
    </w:p>
    <w:p>
      <w:pPr>
        <w:spacing w:line="540" w:lineRule="exact"/>
        <w:ind w:firstLine="480" w:firstLineChars="200"/>
        <w:rPr>
          <w:rFonts w:ascii="仿宋" w:hAnsi="仿宋" w:eastAsia="仿宋" w:cs="仿宋"/>
          <w:sz w:val="24"/>
        </w:rPr>
      </w:pPr>
      <w:r>
        <w:rPr>
          <w:rFonts w:hint="eastAsia" w:ascii="仿宋" w:hAnsi="仿宋" w:eastAsia="仿宋" w:cs="仿宋"/>
          <w:sz w:val="24"/>
        </w:rPr>
        <w:t>二、不违规记录、存储、复制保密信息，不违规留存载有保密信息的载体</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未经批准，不擅自摘录、复制、引用保密信息或其中的片段；不将涉及保密信息的电子文档存储到个人U盘、移动硬盘、MP3、MP4、存储棒、SD卡等存储设备中；不违规录音、录像、拍照、记录披露保密信息的会议的内容；对保密信息载体（纸介质、磁介质）按规定进行上交或销毁，不得私自留存。　　</w:t>
      </w:r>
    </w:p>
    <w:p>
      <w:pPr>
        <w:spacing w:line="540" w:lineRule="exact"/>
        <w:ind w:firstLine="480" w:firstLineChars="200"/>
        <w:rPr>
          <w:rFonts w:ascii="仿宋" w:hAnsi="仿宋" w:eastAsia="仿宋" w:cs="仿宋"/>
          <w:sz w:val="24"/>
        </w:rPr>
      </w:pPr>
      <w:r>
        <w:rPr>
          <w:rFonts w:hint="eastAsia" w:ascii="仿宋" w:hAnsi="仿宋" w:eastAsia="仿宋" w:cs="仿宋"/>
          <w:sz w:val="24"/>
        </w:rPr>
        <w:t>三、不以任何方式泄露所接触和知悉的保密信息</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不该说的保密信息，绝对不说；不该问的保密信息，绝对不问；不该看的保密信息，绝对不看；不该记录的保密信息，绝对不记录；不在个人设备上记录保密信息；不在私人通信中涉及保密信息；不在公共场合和家属、子女、亲友面前谈论保密信息；不在允许范围外的计算机和互联网上处理、传输、储存保密信息；不在不利于保密的场所阅办和存放保密信息资料及保密信息载体；不带保密信息资料、秘密载体出入公共场所和探亲、访友；不私自销毁、处理保密信息资料和保密信息载体；不安装使用来历不明的软件、无线鼠标和键盘；不在网络上发布、转载保密信息。</w:t>
      </w:r>
    </w:p>
    <w:p>
      <w:pPr>
        <w:spacing w:line="540" w:lineRule="exact"/>
        <w:ind w:firstLine="480" w:firstLineChars="200"/>
        <w:rPr>
          <w:rFonts w:ascii="仿宋" w:hAnsi="仿宋" w:eastAsia="仿宋" w:cs="仿宋"/>
          <w:sz w:val="24"/>
        </w:rPr>
      </w:pPr>
      <w:r>
        <w:rPr>
          <w:rFonts w:hint="eastAsia" w:ascii="仿宋" w:hAnsi="仿宋" w:eastAsia="仿宋" w:cs="仿宋"/>
          <w:sz w:val="24"/>
        </w:rPr>
        <w:t>四、未经单位审查批准，不擅自发表涉及未公开工作内容的文章、著述</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未经单位审查批准，不将保密信息发表于公开的杂志、报纸、网络、新闻媒体、自传等；不擅自接待境外采访记者或提供尚未公开的保密信息。</w:t>
      </w:r>
    </w:p>
    <w:p>
      <w:pPr>
        <w:spacing w:line="540" w:lineRule="exact"/>
        <w:ind w:firstLine="480" w:firstLineChars="200"/>
        <w:rPr>
          <w:rFonts w:ascii="仿宋" w:hAnsi="仿宋" w:eastAsia="仿宋" w:cs="仿宋"/>
          <w:sz w:val="24"/>
        </w:rPr>
      </w:pPr>
      <w:r>
        <w:rPr>
          <w:rFonts w:hint="eastAsia" w:ascii="仿宋" w:hAnsi="仿宋" w:eastAsia="仿宋" w:cs="仿宋"/>
          <w:sz w:val="24"/>
        </w:rPr>
        <w:t>五、应知晓并遵守的其他事项</w:t>
      </w:r>
    </w:p>
    <w:p>
      <w:pPr>
        <w:pStyle w:val="54"/>
        <w:snapToGrid w:val="0"/>
        <w:spacing w:line="540" w:lineRule="exact"/>
        <w:ind w:left="1" w:firstLine="480" w:firstLineChars="200"/>
        <w:rPr>
          <w:rFonts w:ascii="仿宋" w:hAnsi="仿宋" w:eastAsia="仿宋" w:cs="仿宋"/>
          <w:szCs w:val="24"/>
        </w:rPr>
      </w:pPr>
      <w:bookmarkStart w:id="419" w:name="_Toc22482220"/>
      <w:r>
        <w:rPr>
          <w:rFonts w:hint="eastAsia" w:ascii="仿宋" w:hAnsi="仿宋" w:eastAsia="仿宋" w:cs="仿宋"/>
          <w:szCs w:val="24"/>
        </w:rPr>
        <w:t>（一）保密信息的范围</w:t>
      </w:r>
      <w:bookmarkEnd w:id="419"/>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1、保密信息是指由通过文字、电子或数字方式或媒介向单位提供的，在提供时明确标记有“保密”的，以及虽未标记为“保密”但属于单位的生产经营数据、报表、图幅、报告及技术等敏感信息。单位相关的业务和技术方面有保密要求的资料信息。</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保密信息包括但不限于：</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（1）数据库所有的数据，研究结果，渗透资料，及技术秘密、设计及专有的经营和技术信息，与本项目平台所涉及产品及其程序设计、源码等有关的方法、经验、程序、步骤。</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（1）单位及其关联企业、合作第三方(含潜在)的发展规划策略、市场计划、财务信息、实施方案、尽职调查报告、各种审计评估资料、各种协议和合同、各种调查分析报告等；</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（2）单位拥有的知识产权（不论是单位独自拥有的或是和第三方共同拥有的，亦不论是现有的或将来开拓发展的），包括但不限于商标、软件及相关程序、资料的著作权，专利及非专利技术、商业秘密信息等；</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（3）项目平台开展过程中形成的所有会议文件、纪要、协议、工作方案等信息，以及所有与合作方有关的未公开信息；</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（4）其他非公开文件、资料等信息。</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无论单位以口头、书面、图像、电子文档等何种介质和方式向本人披露保密信息;无论保密信息是否为单位主动披露;无论单位是否明确表示所披露信息具有保密性或专有性，本人均应当根据本协议履行保密义务。</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（二）保密信息的使用</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1、所有保密信息得到最严格的保密，除为搭建上述平台或单位书面允许的用途外，不得使用该等保密信息。</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在履行上述义务时，均应采取不低于与保护其自身保密信息所用措施同样严格的措施，并责成其每一位有可能得到保密信息的董事、管理人员、雇员或代理人分别就本协议涉及的保密内容签订一份与本协议所列条款同样严格的保密协议。</w:t>
      </w:r>
    </w:p>
    <w:p>
      <w:pPr>
        <w:pStyle w:val="54"/>
        <w:snapToGrid w:val="0"/>
        <w:spacing w:line="540" w:lineRule="exact"/>
        <w:ind w:left="1" w:firstLine="480" w:firstLineChars="200"/>
        <w:rPr>
          <w:rFonts w:ascii="仿宋" w:hAnsi="仿宋" w:eastAsia="仿宋" w:cs="仿宋"/>
          <w:szCs w:val="24"/>
        </w:rPr>
      </w:pPr>
      <w:r>
        <w:rPr>
          <w:rFonts w:hint="eastAsia" w:ascii="仿宋" w:hAnsi="仿宋" w:eastAsia="仿宋" w:cs="仿宋"/>
          <w:szCs w:val="24"/>
        </w:rPr>
        <w:t>2、除非事先取得单位的书面同意，否则个人不得复制、出版或向第三方披露任何保密信息，也不得将保密信息用作本项目平台无关的其他用途。</w:t>
      </w:r>
    </w:p>
    <w:p>
      <w:pPr>
        <w:spacing w:line="540" w:lineRule="exact"/>
        <w:ind w:firstLine="480" w:firstLineChars="200"/>
        <w:rPr>
          <w:rFonts w:ascii="仿宋" w:hAnsi="仿宋" w:eastAsia="仿宋" w:cs="仿宋"/>
          <w:sz w:val="24"/>
        </w:rPr>
      </w:pPr>
      <w:r>
        <w:rPr>
          <w:rFonts w:hint="eastAsia" w:ascii="仿宋" w:hAnsi="仿宋" w:eastAsia="仿宋" w:cs="仿宋"/>
          <w:sz w:val="24"/>
        </w:rPr>
        <w:t>3、本项目完成或提前终止后，经单位要求，本人须退回或销毁其保存的保密信息载体，包括该商业秘密资料的储存载体及其全部复印件。</w:t>
      </w:r>
    </w:p>
    <w:p>
      <w:pPr>
        <w:spacing w:line="540" w:lineRule="exact"/>
        <w:ind w:firstLine="480" w:firstLineChars="200"/>
        <w:rPr>
          <w:rFonts w:ascii="仿宋" w:hAnsi="仿宋" w:eastAsia="仿宋" w:cs="仿宋"/>
          <w:sz w:val="24"/>
        </w:rPr>
      </w:pPr>
      <w:r>
        <w:rPr>
          <w:rFonts w:hint="eastAsia" w:ascii="仿宋" w:hAnsi="仿宋" w:eastAsia="仿宋" w:cs="仿宋"/>
          <w:sz w:val="24"/>
        </w:rPr>
        <w:t>六、保密期间</w:t>
      </w:r>
    </w:p>
    <w:p>
      <w:pPr>
        <w:pStyle w:val="54"/>
        <w:snapToGrid w:val="0"/>
        <w:spacing w:line="540" w:lineRule="exact"/>
        <w:ind w:firstLine="480" w:firstLineChars="200"/>
        <w:rPr>
          <w:rFonts w:ascii="仿宋" w:hAnsi="仿宋" w:eastAsia="仿宋" w:cs="仿宋"/>
          <w:szCs w:val="24"/>
        </w:rPr>
      </w:pPr>
      <w:r>
        <w:rPr>
          <w:rFonts w:hint="eastAsia" w:ascii="仿宋" w:hAnsi="仿宋" w:eastAsia="仿宋" w:cs="仿宋"/>
          <w:szCs w:val="24"/>
        </w:rPr>
        <w:t>本承诺书效力独立于本项目签署的其他协议。本项目因任何原因终止后,本协议对本人仍具有约束力,本人应继续履行本承诺书约定的保密义务。本承诺书任何条款无效并不影响本承诺书其它条款的效力及可执行性。</w:t>
      </w:r>
    </w:p>
    <w:p>
      <w:pPr>
        <w:spacing w:line="540" w:lineRule="exact"/>
        <w:ind w:firstLine="480" w:firstLineChars="200"/>
        <w:rPr>
          <w:rFonts w:ascii="仿宋" w:hAnsi="仿宋" w:eastAsia="仿宋" w:cs="仿宋"/>
          <w:sz w:val="24"/>
        </w:rPr>
      </w:pPr>
      <w:r>
        <w:rPr>
          <w:rFonts w:hint="eastAsia" w:ascii="仿宋" w:hAnsi="仿宋" w:eastAsia="仿宋" w:cs="仿宋"/>
          <w:sz w:val="24"/>
        </w:rPr>
        <w:t>七、违约责任</w:t>
      </w:r>
    </w:p>
    <w:p>
      <w:pPr>
        <w:spacing w:line="540" w:lineRule="exact"/>
        <w:ind w:firstLine="480" w:firstLineChars="200"/>
        <w:rPr>
          <w:rFonts w:ascii="仿宋" w:hAnsi="仿宋" w:eastAsia="仿宋" w:cs="仿宋"/>
          <w:sz w:val="24"/>
        </w:rPr>
      </w:pPr>
      <w:r>
        <w:rPr>
          <w:rFonts w:hint="eastAsia" w:ascii="仿宋" w:hAnsi="仿宋" w:eastAsia="仿宋" w:cs="仿宋"/>
          <w:sz w:val="24"/>
        </w:rPr>
        <w:t>本人如故意或没有尽到审慎义务导致违反本承诺书项下的保密义务，本人自愿禁入项目平台并承担相应民事责任，情节严重的，可以依法追究刑事责任。</w:t>
      </w:r>
    </w:p>
    <w:p>
      <w:pPr>
        <w:spacing w:line="540" w:lineRule="exact"/>
        <w:ind w:firstLine="480" w:firstLineChars="200"/>
        <w:rPr>
          <w:rFonts w:ascii="仿宋" w:hAnsi="仿宋" w:eastAsia="仿宋" w:cs="仿宋"/>
          <w:sz w:val="24"/>
        </w:rPr>
      </w:pPr>
      <w:r>
        <w:rPr>
          <w:rFonts w:hint="eastAsia" w:ascii="仿宋" w:hAnsi="仿宋" w:eastAsia="仿宋" w:cs="仿宋"/>
          <w:sz w:val="24"/>
        </w:rPr>
        <w:t>八、生效</w:t>
      </w:r>
    </w:p>
    <w:p>
      <w:pPr>
        <w:spacing w:line="540" w:lineRule="exact"/>
        <w:ind w:firstLine="480" w:firstLineChars="200"/>
        <w:rPr>
          <w:rFonts w:ascii="仿宋" w:hAnsi="仿宋" w:eastAsia="仿宋" w:cs="仿宋"/>
          <w:sz w:val="24"/>
        </w:rPr>
      </w:pPr>
      <w:r>
        <w:rPr>
          <w:rFonts w:hint="eastAsia" w:ascii="仿宋" w:hAnsi="仿宋" w:eastAsia="仿宋" w:cs="仿宋"/>
          <w:sz w:val="24"/>
        </w:rPr>
        <w:t>本承诺书自本人签字后立即生效。</w:t>
      </w:r>
    </w:p>
    <w:p>
      <w:pPr>
        <w:spacing w:line="540" w:lineRule="exact"/>
        <w:ind w:firstLine="480" w:firstLineChars="200"/>
        <w:rPr>
          <w:rFonts w:ascii="仿宋" w:hAnsi="仿宋" w:eastAsia="仿宋" w:cs="仿宋"/>
          <w:sz w:val="24"/>
        </w:rPr>
      </w:pPr>
    </w:p>
    <w:p>
      <w:pPr>
        <w:spacing w:line="540" w:lineRule="exact"/>
        <w:rPr>
          <w:rFonts w:ascii="仿宋" w:hAnsi="仿宋" w:eastAsia="仿宋" w:cs="仿宋"/>
          <w:sz w:val="24"/>
        </w:rPr>
      </w:pPr>
    </w:p>
    <w:p>
      <w:pPr>
        <w:spacing w:line="540" w:lineRule="exact"/>
        <w:ind w:firstLine="480"/>
        <w:rPr>
          <w:rFonts w:ascii="仿宋" w:hAnsi="仿宋" w:eastAsia="仿宋" w:cs="仿宋"/>
          <w:sz w:val="24"/>
        </w:rPr>
      </w:pPr>
      <w:r>
        <w:rPr>
          <w:rFonts w:hint="eastAsia" w:ascii="仿宋" w:hAnsi="仿宋" w:eastAsia="仿宋" w:cs="仿宋"/>
          <w:sz w:val="24"/>
        </w:rPr>
        <w:t xml:space="preserve">                         承诺人：</w:t>
      </w:r>
      <w:r>
        <w:rPr>
          <w:rFonts w:hint="eastAsia" w:ascii="仿宋" w:hAnsi="仿宋" w:eastAsia="仿宋" w:cs="仿宋"/>
          <w:sz w:val="24"/>
          <w:u w:val="single"/>
        </w:rPr>
        <w:t xml:space="preserve">                        </w:t>
      </w:r>
    </w:p>
    <w:p>
      <w:pPr>
        <w:spacing w:line="540" w:lineRule="exact"/>
        <w:ind w:firstLine="3360" w:firstLineChars="1400"/>
        <w:rPr>
          <w:rFonts w:ascii="仿宋" w:hAnsi="仿宋" w:eastAsia="仿宋" w:cs="仿宋"/>
          <w:sz w:val="24"/>
          <w:u w:val="single"/>
        </w:rPr>
      </w:pP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540" w:lineRule="exact"/>
        <w:ind w:firstLine="5520" w:firstLineChars="2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spacing w:line="560" w:lineRule="exact"/>
        <w:jc w:val="left"/>
        <w:rPr>
          <w:rFonts w:ascii="仿宋" w:hAnsi="仿宋" w:eastAsia="仿宋" w:cs="仿宋"/>
          <w:b/>
          <w:sz w:val="24"/>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85"/>
        <w:spacing w:line="560" w:lineRule="exact"/>
        <w:ind w:left="0" w:leftChars="0" w:firstLine="0" w:firstLineChars="0"/>
        <w:jc w:val="center"/>
        <w:rPr>
          <w:rFonts w:ascii="仿宋" w:hAnsi="仿宋" w:eastAsia="仿宋" w:cs="仿宋"/>
          <w:b/>
        </w:rPr>
      </w:pPr>
      <w:r>
        <w:rPr>
          <w:rFonts w:hint="eastAsia" w:ascii="仿宋" w:hAnsi="仿宋" w:eastAsia="仿宋" w:cs="仿宋"/>
          <w:b/>
        </w:rPr>
        <w:t>第二部分 合同一般条款</w:t>
      </w:r>
      <w:bookmarkEnd w:id="418"/>
    </w:p>
    <w:p>
      <w:pPr>
        <w:spacing w:line="560" w:lineRule="exact"/>
        <w:ind w:firstLine="482" w:firstLineChars="200"/>
        <w:outlineLvl w:val="0"/>
        <w:rPr>
          <w:rFonts w:ascii="仿宋" w:hAnsi="仿宋" w:eastAsia="仿宋" w:cs="仿宋"/>
          <w:b/>
          <w:sz w:val="24"/>
        </w:rPr>
      </w:pPr>
      <w:bookmarkStart w:id="420" w:name="_Ref467379101"/>
      <w:bookmarkStart w:id="421" w:name="_Ref467378463"/>
      <w:bookmarkStart w:id="422" w:name="_Toc16917"/>
      <w:bookmarkStart w:id="423" w:name="_Ref467379195"/>
      <w:bookmarkStart w:id="424" w:name="_Toc279701240"/>
      <w:bookmarkStart w:id="425" w:name="_Ref467379094"/>
      <w:bookmarkStart w:id="426" w:name="_Toc19614"/>
      <w:bookmarkStart w:id="427" w:name="_Ref467378404"/>
      <w:bookmarkStart w:id="428" w:name="_Ref467379214"/>
      <w:bookmarkStart w:id="429" w:name="_Ref467379205"/>
      <w:bookmarkStart w:id="430" w:name="_Ref467379109"/>
      <w:bookmarkStart w:id="431" w:name="_Toc487900349"/>
      <w:bookmarkStart w:id="432" w:name="_Ref467379225"/>
      <w:bookmarkStart w:id="433" w:name="_Ref467378499"/>
      <w:bookmarkStart w:id="434" w:name="_Toc259093669"/>
      <w:bookmarkStart w:id="435" w:name="_Toc28763"/>
      <w:r>
        <w:rPr>
          <w:rFonts w:hint="eastAsia" w:ascii="仿宋" w:hAnsi="仿宋" w:eastAsia="仿宋" w:cs="仿宋"/>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sz w:val="24"/>
        </w:rPr>
      </w:pPr>
      <w:bookmarkStart w:id="436" w:name="_Ref467378840"/>
      <w:r>
        <w:rPr>
          <w:rFonts w:hint="eastAsia" w:ascii="仿宋" w:hAnsi="仿宋" w:eastAsia="仿宋" w:cs="仿宋"/>
          <w:sz w:val="24"/>
        </w:rPr>
        <w:t>2.1.4 “甲方”系指与中标供应商签署合同的采购人</w:t>
      </w:r>
      <w:bookmarkEnd w:id="436"/>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bookmarkStart w:id="437" w:name="_Ref467379400"/>
      <w:r>
        <w:rPr>
          <w:rFonts w:hint="eastAsia" w:ascii="仿宋" w:hAnsi="仿宋" w:eastAsia="仿宋" w:cs="仿宋"/>
          <w:sz w:val="24"/>
        </w:rPr>
        <w:t>2.1.5 “乙方”系指根据合同约定交付货物的中标供应商</w:t>
      </w:r>
      <w:bookmarkEnd w:id="437"/>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438" w:name="_Ref467379436"/>
      <w:r>
        <w:rPr>
          <w:rFonts w:hint="eastAsia" w:ascii="仿宋" w:hAnsi="仿宋" w:eastAsia="仿宋" w:cs="仿宋"/>
          <w:sz w:val="24"/>
        </w:rPr>
        <w:t>2.1.6 “现场”系指合同约定货物将要运至或者安装的地点。</w:t>
      </w:r>
      <w:bookmarkEnd w:id="438"/>
    </w:p>
    <w:p>
      <w:pPr>
        <w:spacing w:line="560" w:lineRule="exact"/>
        <w:ind w:firstLine="482" w:firstLineChars="200"/>
        <w:outlineLvl w:val="0"/>
        <w:rPr>
          <w:rFonts w:ascii="仿宋" w:hAnsi="仿宋" w:eastAsia="仿宋" w:cs="仿宋"/>
          <w:b/>
          <w:sz w:val="24"/>
        </w:rPr>
      </w:pPr>
      <w:bookmarkStart w:id="439" w:name="_Toc279701241"/>
      <w:bookmarkStart w:id="440" w:name="_Toc487900350"/>
      <w:bookmarkStart w:id="441" w:name="_Toc13336"/>
      <w:bookmarkStart w:id="442" w:name="_Toc27635"/>
      <w:bookmarkStart w:id="443" w:name="_Toc32504"/>
      <w:bookmarkStart w:id="444" w:name="_Toc259093670"/>
      <w:r>
        <w:rPr>
          <w:rFonts w:hint="eastAsia" w:ascii="仿宋" w:hAnsi="仿宋" w:eastAsia="仿宋" w:cs="仿宋"/>
          <w:b/>
          <w:sz w:val="24"/>
        </w:rPr>
        <w:t>2.2 技术规范</w:t>
      </w:r>
      <w:bookmarkEnd w:id="439"/>
      <w:bookmarkEnd w:id="440"/>
      <w:bookmarkEnd w:id="441"/>
      <w:bookmarkEnd w:id="442"/>
      <w:bookmarkEnd w:id="443"/>
      <w:bookmarkEnd w:id="444"/>
    </w:p>
    <w:p>
      <w:pPr>
        <w:spacing w:line="56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445" w:name="_Toc487900351"/>
      <w:bookmarkStart w:id="446" w:name="_Toc259093671"/>
      <w:bookmarkStart w:id="447" w:name="_Toc9829"/>
      <w:bookmarkStart w:id="448" w:name="_Toc279701242"/>
      <w:bookmarkStart w:id="449" w:name="_Toc27853"/>
      <w:bookmarkStart w:id="450" w:name="_Toc31634"/>
      <w:r>
        <w:rPr>
          <w:rFonts w:hint="eastAsia" w:ascii="仿宋" w:hAnsi="仿宋" w:eastAsia="仿宋" w:cs="仿宋"/>
          <w:b/>
          <w:sz w:val="24"/>
        </w:rPr>
        <w:t>2.3 知识产权</w:t>
      </w:r>
      <w:bookmarkEnd w:id="445"/>
      <w:bookmarkEnd w:id="446"/>
      <w:bookmarkEnd w:id="447"/>
      <w:bookmarkEnd w:id="448"/>
      <w:bookmarkEnd w:id="449"/>
      <w:bookmarkEnd w:id="450"/>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51" w:name="_Toc4194"/>
      <w:bookmarkStart w:id="452" w:name="_Toc29149"/>
      <w:bookmarkStart w:id="453" w:name="_Toc11932"/>
      <w:r>
        <w:rPr>
          <w:rFonts w:hint="eastAsia" w:ascii="仿宋" w:hAnsi="仿宋" w:eastAsia="仿宋" w:cs="仿宋"/>
          <w:b/>
          <w:sz w:val="24"/>
        </w:rPr>
        <w:t>2.4 包装和装运</w:t>
      </w:r>
      <w:bookmarkEnd w:id="451"/>
      <w:bookmarkEnd w:id="452"/>
      <w:bookmarkEnd w:id="453"/>
    </w:p>
    <w:p>
      <w:pPr>
        <w:spacing w:line="56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54" w:name="_Toc487900354"/>
      <w:bookmarkStart w:id="455" w:name="_Toc259093674"/>
      <w:bookmarkStart w:id="456" w:name="_Ref467379542"/>
      <w:bookmarkStart w:id="457" w:name="_Ref467378591"/>
      <w:bookmarkStart w:id="458" w:name="_Ref467379536"/>
      <w:bookmarkStart w:id="459" w:name="_Ref467379527"/>
      <w:bookmarkStart w:id="460" w:name="_Toc279701245"/>
      <w:bookmarkStart w:id="461" w:name="_Ref467378541"/>
      <w:bookmarkStart w:id="462" w:name="_Toc26182"/>
      <w:bookmarkStart w:id="463" w:name="_Toc19074"/>
      <w:bookmarkStart w:id="464" w:name="_Toc30272"/>
      <w:r>
        <w:rPr>
          <w:rFonts w:hint="eastAsia" w:ascii="仿宋" w:hAnsi="仿宋" w:eastAsia="仿宋" w:cs="仿宋"/>
          <w:b/>
          <w:sz w:val="24"/>
        </w:rPr>
        <w:t>2.</w:t>
      </w:r>
      <w:bookmarkEnd w:id="454"/>
      <w:bookmarkEnd w:id="455"/>
      <w:bookmarkEnd w:id="456"/>
      <w:bookmarkEnd w:id="457"/>
      <w:bookmarkEnd w:id="458"/>
      <w:bookmarkEnd w:id="459"/>
      <w:bookmarkEnd w:id="460"/>
      <w:bookmarkEnd w:id="461"/>
      <w:r>
        <w:rPr>
          <w:rFonts w:hint="eastAsia" w:ascii="仿宋" w:hAnsi="仿宋" w:eastAsia="仿宋" w:cs="仿宋"/>
          <w:b/>
          <w:sz w:val="24"/>
        </w:rPr>
        <w:t>5 履约检查和问题反馈</w:t>
      </w:r>
      <w:bookmarkEnd w:id="462"/>
      <w:bookmarkEnd w:id="463"/>
      <w:bookmarkEnd w:id="464"/>
    </w:p>
    <w:p>
      <w:pPr>
        <w:spacing w:line="560" w:lineRule="exact"/>
        <w:ind w:firstLine="480" w:firstLineChars="200"/>
        <w:rPr>
          <w:rFonts w:ascii="仿宋" w:hAnsi="仿宋" w:eastAsia="仿宋" w:cs="仿宋"/>
          <w:sz w:val="24"/>
        </w:rPr>
      </w:pPr>
      <w:bookmarkStart w:id="465" w:name="_Ref467379657"/>
      <w:r>
        <w:rPr>
          <w:rFonts w:hint="eastAsia" w:ascii="仿宋" w:hAnsi="仿宋" w:eastAsia="仿宋" w:cs="仿宋"/>
          <w:sz w:val="24"/>
        </w:rPr>
        <w:t>2.5.1</w:t>
      </w:r>
      <w:bookmarkEnd w:id="465"/>
      <w:bookmarkStart w:id="466" w:name="_Toc186431854"/>
      <w:bookmarkStart w:id="467" w:name="_Toc487900357"/>
      <w:bookmarkStart w:id="468" w:name="_Ref467379793"/>
      <w:bookmarkStart w:id="469" w:name="_Toc279701247"/>
      <w:bookmarkStart w:id="470" w:name="_Toc259093676"/>
      <w:bookmarkStart w:id="471" w:name="_Ref46737980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cs="仿宋"/>
          <w:sz w:val="24"/>
        </w:rPr>
        <w:t>。</w:t>
      </w:r>
    </w:p>
    <w:bookmarkEnd w:id="467"/>
    <w:bookmarkEnd w:id="468"/>
    <w:bookmarkEnd w:id="469"/>
    <w:bookmarkEnd w:id="470"/>
    <w:bookmarkEnd w:id="471"/>
    <w:bookmarkEnd w:id="472"/>
    <w:p>
      <w:pPr>
        <w:spacing w:line="560" w:lineRule="exact"/>
        <w:ind w:firstLine="482" w:firstLineChars="200"/>
        <w:outlineLvl w:val="0"/>
        <w:rPr>
          <w:rFonts w:ascii="仿宋" w:hAnsi="仿宋" w:eastAsia="仿宋" w:cs="仿宋"/>
          <w:b/>
          <w:sz w:val="24"/>
        </w:rPr>
      </w:pPr>
      <w:bookmarkStart w:id="473" w:name="_Toc279701248"/>
      <w:bookmarkStart w:id="474" w:name="_Toc259093677"/>
      <w:bookmarkStart w:id="475" w:name="_Ref467379923"/>
      <w:bookmarkStart w:id="476" w:name="_Ref467379863"/>
      <w:bookmarkStart w:id="477" w:name="_Toc487900358"/>
      <w:bookmarkStart w:id="478" w:name="_Ref467379852"/>
      <w:bookmarkStart w:id="479" w:name="_Toc16110"/>
      <w:bookmarkStart w:id="480" w:name="_Toc774"/>
      <w:bookmarkStart w:id="481" w:name="_Toc3225"/>
      <w:r>
        <w:rPr>
          <w:rFonts w:hint="eastAsia" w:ascii="仿宋" w:hAnsi="仿宋" w:eastAsia="仿宋" w:cs="仿宋"/>
          <w:b/>
          <w:sz w:val="24"/>
        </w:rPr>
        <w:t>2.6 技术资料</w:t>
      </w:r>
      <w:bookmarkEnd w:id="473"/>
      <w:bookmarkEnd w:id="474"/>
      <w:bookmarkEnd w:id="475"/>
      <w:bookmarkEnd w:id="476"/>
      <w:bookmarkEnd w:id="477"/>
      <w:bookmarkEnd w:id="478"/>
      <w:r>
        <w:rPr>
          <w:rFonts w:hint="eastAsia" w:ascii="仿宋" w:hAnsi="仿宋" w:eastAsia="仿宋" w:cs="仿宋"/>
          <w:b/>
          <w:sz w:val="24"/>
        </w:rPr>
        <w:t>和保密义务</w:t>
      </w:r>
      <w:bookmarkEnd w:id="479"/>
      <w:bookmarkEnd w:id="480"/>
      <w:bookmarkEnd w:id="481"/>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482" w:name="_Toc7860"/>
      <w:r>
        <w:rPr>
          <w:rFonts w:hint="eastAsia" w:ascii="仿宋" w:hAnsi="仿宋" w:eastAsia="仿宋" w:cs="仿宋"/>
          <w:b/>
          <w:sz w:val="24"/>
        </w:rPr>
        <w:t>2.7 质量保证</w:t>
      </w:r>
      <w:bookmarkEnd w:id="482"/>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483" w:name="_Toc17244"/>
      <w:bookmarkStart w:id="484" w:name="_Toc259093681"/>
      <w:bookmarkStart w:id="485" w:name="_Toc487900362"/>
      <w:bookmarkStart w:id="486" w:name="_Toc279701252"/>
      <w:r>
        <w:rPr>
          <w:rFonts w:hint="eastAsia" w:ascii="仿宋" w:hAnsi="仿宋" w:eastAsia="仿宋" w:cs="仿宋"/>
          <w:b/>
          <w:sz w:val="24"/>
        </w:rPr>
        <w:t>2.8 货物的风险负担</w:t>
      </w:r>
      <w:bookmarkEnd w:id="483"/>
    </w:p>
    <w:p>
      <w:pPr>
        <w:spacing w:line="56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87" w:name="_Toc14055"/>
      <w:r>
        <w:rPr>
          <w:rFonts w:hint="eastAsia" w:ascii="仿宋" w:hAnsi="仿宋" w:eastAsia="仿宋" w:cs="仿宋"/>
          <w:b/>
          <w:sz w:val="24"/>
        </w:rPr>
        <w:t>2.9 延迟交货</w:t>
      </w:r>
      <w:bookmarkEnd w:id="484"/>
      <w:bookmarkEnd w:id="485"/>
      <w:bookmarkEnd w:id="486"/>
      <w:bookmarkEnd w:id="487"/>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sz w:val="24"/>
        </w:rPr>
      </w:pPr>
      <w:bookmarkStart w:id="488" w:name="_Toc7502"/>
      <w:bookmarkStart w:id="489" w:name="_Toc259093683"/>
      <w:bookmarkStart w:id="490" w:name="_Toc279701254"/>
      <w:bookmarkStart w:id="491" w:name="_Toc487900364"/>
      <w:bookmarkStart w:id="492" w:name="_Ref467378121"/>
      <w:r>
        <w:rPr>
          <w:rFonts w:hint="eastAsia" w:ascii="仿宋" w:hAnsi="仿宋" w:eastAsia="仿宋" w:cs="仿宋"/>
          <w:b/>
          <w:sz w:val="24"/>
        </w:rPr>
        <w:t>2.10 合同变更</w:t>
      </w:r>
      <w:bookmarkEnd w:id="488"/>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79701259"/>
      <w:bookmarkStart w:id="495" w:name="_Toc259093688"/>
    </w:p>
    <w:p>
      <w:pPr>
        <w:spacing w:line="560" w:lineRule="exact"/>
        <w:ind w:firstLine="482" w:firstLineChars="200"/>
        <w:outlineLvl w:val="0"/>
        <w:rPr>
          <w:rFonts w:ascii="仿宋" w:hAnsi="仿宋" w:eastAsia="仿宋" w:cs="仿宋"/>
          <w:b/>
          <w:sz w:val="24"/>
        </w:rPr>
      </w:pPr>
      <w:bookmarkStart w:id="496" w:name="_Toc10366"/>
      <w:bookmarkStart w:id="497" w:name="_Toc22955"/>
      <w:bookmarkStart w:id="498" w:name="_Toc15237"/>
      <w:r>
        <w:rPr>
          <w:rFonts w:hint="eastAsia" w:ascii="仿宋" w:hAnsi="仿宋" w:eastAsia="仿宋" w:cs="仿宋"/>
          <w:b/>
          <w:sz w:val="24"/>
        </w:rPr>
        <w:t>2.11 合同转让</w:t>
      </w:r>
      <w:bookmarkEnd w:id="493"/>
      <w:bookmarkEnd w:id="494"/>
      <w:bookmarkEnd w:id="495"/>
      <w:r>
        <w:rPr>
          <w:rFonts w:hint="eastAsia" w:ascii="仿宋" w:hAnsi="仿宋" w:eastAsia="仿宋" w:cs="仿宋"/>
          <w:b/>
          <w:sz w:val="24"/>
        </w:rPr>
        <w:t>和分包</w:t>
      </w:r>
      <w:bookmarkEnd w:id="496"/>
      <w:bookmarkEnd w:id="497"/>
      <w:bookmarkEnd w:id="498"/>
    </w:p>
    <w:p>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sz w:val="24"/>
        </w:rPr>
      </w:pPr>
      <w:bookmarkStart w:id="499" w:name="_Toc13566"/>
      <w:bookmarkStart w:id="500" w:name="_Toc16508"/>
      <w:bookmarkStart w:id="501" w:name="_Toc14066"/>
      <w:r>
        <w:rPr>
          <w:rFonts w:hint="eastAsia" w:ascii="仿宋" w:hAnsi="仿宋" w:eastAsia="仿宋" w:cs="仿宋"/>
          <w:b/>
          <w:sz w:val="24"/>
        </w:rPr>
        <w:t>2.12 不可抗力</w:t>
      </w:r>
      <w:bookmarkEnd w:id="499"/>
      <w:bookmarkEnd w:id="500"/>
      <w:bookmarkEnd w:id="501"/>
    </w:p>
    <w:p>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502" w:name="_Toc279701255"/>
      <w:bookmarkStart w:id="503" w:name="_Toc259093684"/>
      <w:bookmarkStart w:id="504" w:name="_Toc6969"/>
      <w:bookmarkStart w:id="505" w:name="_Toc689"/>
      <w:bookmarkStart w:id="506" w:name="_Toc487900365"/>
      <w:bookmarkStart w:id="507" w:name="_Toc30676"/>
      <w:r>
        <w:rPr>
          <w:rFonts w:hint="eastAsia" w:ascii="仿宋" w:hAnsi="仿宋" w:eastAsia="仿宋" w:cs="仿宋"/>
          <w:b/>
          <w:sz w:val="24"/>
        </w:rPr>
        <w:t>2.13 税费</w:t>
      </w:r>
      <w:bookmarkEnd w:id="502"/>
      <w:bookmarkEnd w:id="503"/>
      <w:bookmarkEnd w:id="504"/>
      <w:bookmarkEnd w:id="505"/>
      <w:bookmarkEnd w:id="506"/>
      <w:bookmarkEnd w:id="507"/>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508" w:name="_Toc8298"/>
      <w:bookmarkStart w:id="509" w:name="_Toc7102"/>
      <w:bookmarkStart w:id="510" w:name="_Toc16959"/>
      <w:bookmarkStart w:id="511" w:name="_Toc279701258"/>
      <w:bookmarkStart w:id="512" w:name="_Toc487900368"/>
      <w:bookmarkStart w:id="513" w:name="_Toc259093687"/>
      <w:r>
        <w:rPr>
          <w:rFonts w:hint="eastAsia" w:ascii="仿宋" w:hAnsi="仿宋" w:eastAsia="仿宋" w:cs="仿宋"/>
          <w:b/>
          <w:sz w:val="24"/>
        </w:rPr>
        <w:t>2.14乙方破产</w:t>
      </w:r>
      <w:bookmarkEnd w:id="508"/>
      <w:bookmarkEnd w:id="509"/>
      <w:bookmarkEnd w:id="510"/>
      <w:bookmarkEnd w:id="511"/>
      <w:bookmarkEnd w:id="512"/>
      <w:bookmarkEnd w:id="513"/>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514" w:name="_Toc15387"/>
      <w:bookmarkStart w:id="515" w:name="_Toc29333"/>
      <w:bookmarkStart w:id="516" w:name="_Toc6134"/>
      <w:r>
        <w:rPr>
          <w:rFonts w:hint="eastAsia" w:ascii="仿宋" w:hAnsi="仿宋" w:eastAsia="仿宋" w:cs="仿宋"/>
          <w:b/>
          <w:sz w:val="24"/>
        </w:rPr>
        <w:t>2.15 合同中止、终止</w:t>
      </w:r>
      <w:bookmarkEnd w:id="514"/>
      <w:bookmarkEnd w:id="515"/>
      <w:bookmarkEnd w:id="516"/>
    </w:p>
    <w:p>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517" w:name="_Toc6596"/>
      <w:bookmarkStart w:id="518" w:name="_Toc1125"/>
      <w:bookmarkStart w:id="519" w:name="_Toc14563"/>
      <w:r>
        <w:rPr>
          <w:rFonts w:hint="eastAsia" w:ascii="仿宋" w:hAnsi="仿宋" w:eastAsia="仿宋" w:cs="仿宋"/>
          <w:b/>
          <w:sz w:val="24"/>
        </w:rPr>
        <w:t>2.16检验和验收</w:t>
      </w:r>
      <w:bookmarkEnd w:id="517"/>
      <w:bookmarkEnd w:id="518"/>
      <w:bookmarkEnd w:id="519"/>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9"/>
    <w:bookmarkEnd w:id="490"/>
    <w:bookmarkEnd w:id="491"/>
    <w:bookmarkEnd w:id="492"/>
    <w:p>
      <w:pPr>
        <w:spacing w:line="560" w:lineRule="exact"/>
        <w:ind w:firstLine="482" w:firstLineChars="200"/>
        <w:outlineLvl w:val="0"/>
        <w:rPr>
          <w:rFonts w:ascii="仿宋" w:hAnsi="仿宋" w:eastAsia="仿宋" w:cs="仿宋"/>
          <w:b/>
          <w:sz w:val="24"/>
        </w:rPr>
      </w:pPr>
      <w:bookmarkStart w:id="520" w:name="_Toc279701261"/>
      <w:bookmarkStart w:id="521" w:name="_Toc259093690"/>
      <w:bookmarkStart w:id="522" w:name="_Toc487900371"/>
      <w:bookmarkStart w:id="523" w:name="_Toc19604"/>
      <w:bookmarkStart w:id="524" w:name="_Toc25182"/>
      <w:bookmarkStart w:id="525" w:name="_Toc11284"/>
      <w:r>
        <w:rPr>
          <w:rFonts w:hint="eastAsia" w:ascii="仿宋" w:hAnsi="仿宋" w:eastAsia="仿宋" w:cs="仿宋"/>
          <w:b/>
          <w:sz w:val="24"/>
        </w:rPr>
        <w:t>2.17 通知</w:t>
      </w:r>
      <w:bookmarkEnd w:id="520"/>
      <w:bookmarkEnd w:id="521"/>
      <w:bookmarkEnd w:id="522"/>
      <w:r>
        <w:rPr>
          <w:rFonts w:hint="eastAsia" w:ascii="仿宋" w:hAnsi="仿宋" w:eastAsia="仿宋" w:cs="仿宋"/>
          <w:b/>
          <w:sz w:val="24"/>
        </w:rPr>
        <w:t>和送达</w:t>
      </w:r>
      <w:bookmarkEnd w:id="523"/>
      <w:bookmarkEnd w:id="524"/>
      <w:bookmarkEnd w:id="525"/>
    </w:p>
    <w:p>
      <w:pPr>
        <w:spacing w:line="560" w:lineRule="exact"/>
        <w:ind w:firstLine="480" w:firstLineChars="200"/>
        <w:rPr>
          <w:rFonts w:ascii="仿宋" w:hAnsi="仿宋" w:eastAsia="仿宋" w:cs="仿宋"/>
          <w:sz w:val="24"/>
        </w:rPr>
      </w:pPr>
      <w:bookmarkStart w:id="526" w:name="_Toc3135"/>
      <w:bookmarkStart w:id="527" w:name="_Toc6698"/>
      <w:bookmarkStart w:id="528" w:name="_Toc259093691"/>
      <w:bookmarkStart w:id="529" w:name="_Toc279701262"/>
      <w:bookmarkStart w:id="530"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仿宋" w:hAnsi="仿宋" w:eastAsia="仿宋" w:cs="仿宋"/>
          <w:sz w:val="24"/>
        </w:rPr>
      </w:pPr>
      <w:bookmarkStart w:id="531" w:name="_Toc23128"/>
      <w:bookmarkStart w:id="532"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ascii="仿宋" w:hAnsi="仿宋" w:eastAsia="仿宋" w:cs="仿宋"/>
          <w:b/>
          <w:sz w:val="24"/>
        </w:rPr>
      </w:pPr>
      <w:bookmarkStart w:id="533" w:name="_Toc18540"/>
      <w:bookmarkStart w:id="534" w:name="_Toc4355"/>
      <w:bookmarkStart w:id="535" w:name="_Toc30599"/>
      <w:r>
        <w:rPr>
          <w:rFonts w:hint="eastAsia" w:ascii="仿宋" w:hAnsi="仿宋" w:eastAsia="仿宋" w:cs="仿宋"/>
          <w:b/>
          <w:sz w:val="24"/>
        </w:rPr>
        <w:t>2.18 计量单位</w:t>
      </w:r>
      <w:bookmarkEnd w:id="528"/>
      <w:bookmarkEnd w:id="529"/>
      <w:bookmarkEnd w:id="530"/>
      <w:bookmarkEnd w:id="533"/>
      <w:bookmarkEnd w:id="534"/>
      <w:bookmarkEnd w:id="535"/>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sz w:val="24"/>
        </w:rPr>
      </w:pPr>
      <w:bookmarkStart w:id="536" w:name="_Toc259093692"/>
      <w:bookmarkStart w:id="537" w:name="_Toc487900373"/>
      <w:bookmarkStart w:id="538" w:name="_Toc12773"/>
      <w:bookmarkStart w:id="539" w:name="_Toc18567"/>
      <w:bookmarkStart w:id="540" w:name="_Toc10330"/>
      <w:bookmarkStart w:id="541" w:name="_Toc279701263"/>
      <w:r>
        <w:rPr>
          <w:rFonts w:hint="eastAsia" w:ascii="仿宋" w:hAnsi="仿宋" w:eastAsia="仿宋" w:cs="仿宋"/>
          <w:b/>
          <w:sz w:val="24"/>
        </w:rPr>
        <w:t>2.19 合同使用的文字和适用的法律</w:t>
      </w:r>
      <w:bookmarkEnd w:id="536"/>
      <w:bookmarkEnd w:id="537"/>
      <w:bookmarkEnd w:id="538"/>
      <w:bookmarkEnd w:id="539"/>
      <w:bookmarkEnd w:id="540"/>
      <w:bookmarkEnd w:id="541"/>
    </w:p>
    <w:p>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ascii="仿宋" w:hAnsi="仿宋" w:eastAsia="仿宋" w:cs="仿宋"/>
          <w:b/>
          <w:sz w:val="24"/>
        </w:rPr>
      </w:pPr>
      <w:bookmarkStart w:id="542" w:name="_Toc279701264"/>
      <w:bookmarkStart w:id="543" w:name="_Toc3148"/>
      <w:bookmarkStart w:id="544" w:name="_Toc259093693"/>
      <w:bookmarkStart w:id="545" w:name="_Toc16673"/>
      <w:bookmarkStart w:id="546" w:name="_Toc12004"/>
      <w:bookmarkStart w:id="547" w:name="_Toc487900374"/>
      <w:r>
        <w:rPr>
          <w:rFonts w:hint="eastAsia" w:ascii="仿宋" w:hAnsi="仿宋" w:eastAsia="仿宋" w:cs="仿宋"/>
          <w:b/>
          <w:sz w:val="24"/>
        </w:rPr>
        <w:t>2.20 履约保证金</w:t>
      </w:r>
      <w:bookmarkEnd w:id="542"/>
      <w:bookmarkEnd w:id="543"/>
      <w:bookmarkEnd w:id="544"/>
      <w:bookmarkEnd w:id="545"/>
      <w:bookmarkEnd w:id="546"/>
    </w:p>
    <w:p>
      <w:pPr>
        <w:pStyle w:val="617"/>
        <w:spacing w:before="0" w:beforeAutospacing="0" w:after="0" w:afterAutospacing="0" w:line="360" w:lineRule="auto"/>
        <w:ind w:firstLine="420"/>
        <w:rPr>
          <w:rFonts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约定的方式，以支票、汇票、本票或者金融机构、担保机构出具的保函等非现金形式，提交不超过合同金额2.5%的履约保证金；鼓励和支持乙方以银行、保险公司出具的保函形式提供履约保证。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560" w:lineRule="exact"/>
        <w:ind w:firstLine="480" w:firstLineChars="200"/>
        <w:rPr>
          <w:rFonts w:ascii="仿宋" w:hAnsi="仿宋" w:eastAsia="仿宋" w:cs="仿宋"/>
        </w:rPr>
      </w:pPr>
      <w:r>
        <w:rPr>
          <w:rFonts w:hint="eastAsia" w:ascii="仿宋" w:hAnsi="仿宋" w:eastAsia="仿宋" w:cs="仿宋"/>
          <w:sz w:val="24"/>
        </w:rPr>
        <w:t>2.20.5甲方在乙方履行完合同约定义务事项后及时退还，延迟退还的，应当按照合同约定和法律规定承担相应的赔偿责任。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bookmarkEnd w:id="547"/>
    <w:p>
      <w:pPr>
        <w:spacing w:line="560" w:lineRule="exact"/>
        <w:ind w:firstLine="482" w:firstLineChars="200"/>
        <w:outlineLvl w:val="0"/>
        <w:rPr>
          <w:rFonts w:ascii="仿宋" w:hAnsi="仿宋" w:eastAsia="仿宋" w:cs="仿宋"/>
          <w:b/>
          <w:sz w:val="24"/>
        </w:rPr>
      </w:pPr>
      <w:bookmarkStart w:id="548" w:name="_Toc14001"/>
      <w:bookmarkStart w:id="549" w:name="_Toc6885"/>
      <w:bookmarkStart w:id="550" w:name="_Toc19890"/>
      <w:r>
        <w:rPr>
          <w:rFonts w:hint="eastAsia" w:ascii="仿宋" w:hAnsi="仿宋" w:eastAsia="仿宋" w:cs="仿宋"/>
          <w:b/>
          <w:sz w:val="24"/>
        </w:rPr>
        <w:t>2.22合同份数</w:t>
      </w:r>
      <w:bookmarkEnd w:id="548"/>
      <w:bookmarkEnd w:id="549"/>
      <w:bookmarkEnd w:id="550"/>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385"/>
        <w:spacing w:line="560" w:lineRule="exact"/>
        <w:ind w:left="0" w:leftChars="0" w:firstLine="0" w:firstLineChars="0"/>
        <w:jc w:val="center"/>
        <w:rPr>
          <w:rFonts w:ascii="仿宋" w:hAnsi="仿宋" w:eastAsia="仿宋" w:cs="仿宋"/>
          <w:b/>
        </w:rPr>
      </w:pPr>
      <w:r>
        <w:rPr>
          <w:rFonts w:hint="eastAsia" w:ascii="仿宋" w:hAnsi="仿宋" w:eastAsia="仿宋" w:cs="仿宋"/>
          <w:kern w:val="0"/>
        </w:rPr>
        <w:br w:type="page"/>
      </w:r>
      <w:r>
        <w:rPr>
          <w:rFonts w:hint="eastAsia" w:ascii="仿宋" w:hAnsi="仿宋" w:eastAsia="仿宋" w:cs="仿宋"/>
          <w:b/>
        </w:rPr>
        <w:t>第三部分  合同专用条款</w:t>
      </w:r>
    </w:p>
    <w:p>
      <w:pPr>
        <w:spacing w:line="560" w:lineRule="exact"/>
        <w:ind w:left="-420" w:leftChars="-200" w:right="-420" w:rightChars="-200" w:firstLine="480" w:firstLineChars="200"/>
        <w:rPr>
          <w:rFonts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2.3.2具有知识产权的计算机软件等标的物的知识产权归属：</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u w:val="single"/>
        </w:rPr>
        <w:t xml:space="preserve">知识产权归甲方所有。                                                   </w:t>
      </w:r>
      <w:r>
        <w:rPr>
          <w:rFonts w:hint="eastAsia" w:ascii="仿宋" w:hAnsi="仿宋" w:eastAsia="仿宋" w:cs="仿宋"/>
          <w:sz w:val="24"/>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2.4.1包装和装运专用条款（如果有）：</w:t>
      </w: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2.4.2装运标的物的要求和通知：</w:t>
      </w: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2.6结算方式和付款条件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次项目合同总价为人民币【】（大写）元（￥【】），共包括应用改造及迁移服务（人民币【】（大写）（￥【】）、应用等保测评服务（人民币【】（大写）（￥【】））及云平台服务（人民币【】（大写）（￥【】））三部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应用改造及迁移部分的费用在合同签订后15个工作日内，支付50%（人民币【】（大写）（￥【】）），迁移完成后30个工作日内支付剩余50%（人民币【】（大写）（￥【】））。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应用等保测评部分的费用在合同签订后15个工作日内，支付50%（人民币【】（大写）（￥【】）），等保测评完成后30个工作日内支付剩余50%（人民币【】（大写）（￥【】））。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云平台服务部分的费用，按年支付，第一年服务费（人民币【】（大写）（￥【】）），第二年服务费（人民币【】（大写）（￥【】）），第三年服务费（人民币【】（大写）（￥【】））。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支付标准：双方同意每年服务费的50%为基本服务费，另50%为考核服务费，甲方每年对乙方服务进行考核并依据以下标准支付每年的服务费用：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(1)考核结果得分在85分及以上，结算费用=基本服务费+考核服务费100%支付。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(2)考核结果得分在85-80分之间（含80分），结算费用=基本服务费+考核服务费97.5%支付。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(3)考核结果得分80-75分之间（含75分），结算费用=基本服务费+考核服务费95%支付。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(4)考核结果得在75分以下且每少1分，结算费用=基本服务费+考核服务费扣减1%，并以此类推；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一年服务费：合同签订后15个工作日内，采购人支付合同第一年云平台服务费的50%，即（人民币【】（大写）（￥【】））；验收通过后15个工作日内支付合同第一年服务费的40%，即（人民币【】（大写）（￥【】））；验收通过后的第12个月支付第一年服务费的10%，即（人民币【】（大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第二年服务费：于验收通过后的第13个月支付第二年50%的服务费，即（人民币【】（大写）（￥【】））；第19个月根据考核结果支付第二年考核服务费。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第三年服务费：于验收通过后的第25个月支付第三年50%的服务费，即（人民币【】（大写）（￥【】））；第31个月根据考核结果支付第三年考核服务费。</w:t>
      </w:r>
    </w:p>
    <w:p>
      <w:pPr>
        <w:snapToGrid w:val="0"/>
        <w:spacing w:line="360" w:lineRule="auto"/>
        <w:ind w:firstLine="480"/>
        <w:jc w:val="left"/>
        <w:rPr>
          <w:rFonts w:ascii="仿宋" w:hAnsi="仿宋" w:eastAsia="仿宋" w:cs="仿宋"/>
          <w:sz w:val="24"/>
        </w:rPr>
      </w:pPr>
      <w:bookmarkStart w:id="551" w:name="ZQ_"/>
      <w:r>
        <w:rPr>
          <w:rFonts w:hint="eastAsia" w:ascii="仿宋" w:hAnsi="仿宋" w:eastAsia="仿宋" w:cs="仿宋"/>
          <w:sz w:val="24"/>
        </w:rPr>
        <w:t>乙方提供相应税率的增值税【     】（□专用，□普通）发票。</w:t>
      </w:r>
      <w:bookmarkEnd w:id="551"/>
    </w:p>
    <w:p>
      <w:pPr>
        <w:snapToGrid w:val="0"/>
        <w:spacing w:line="360" w:lineRule="auto"/>
        <w:ind w:firstLine="480"/>
        <w:jc w:val="left"/>
        <w:rPr>
          <w:rFonts w:ascii="仿宋" w:hAnsi="仿宋" w:eastAsia="仿宋" w:cs="仿宋"/>
          <w:sz w:val="24"/>
        </w:rPr>
      </w:pPr>
      <w:r>
        <w:rPr>
          <w:rFonts w:hint="eastAsia" w:ascii="仿宋" w:hAnsi="仿宋" w:eastAsia="仿宋" w:cs="仿宋"/>
          <w:sz w:val="24"/>
        </w:rPr>
        <w:t>每次支付前，乙方应提供符合甲方要求的等额发票，否则甲方可顺延支付，所造成的迟延由乙方自行承担。</w:t>
      </w:r>
    </w:p>
    <w:p>
      <w:pPr>
        <w:spacing w:line="360" w:lineRule="auto"/>
        <w:ind w:firstLine="480" w:firstLineChars="200"/>
        <w:rPr>
          <w:rFonts w:ascii="仿宋" w:hAnsi="仿宋" w:eastAsia="仿宋" w:cs="仿宋"/>
          <w:sz w:val="24"/>
        </w:rPr>
      </w:pPr>
      <w:r>
        <w:rPr>
          <w:rFonts w:hint="eastAsia" w:ascii="仿宋" w:hAnsi="仿宋" w:eastAsia="仿宋" w:cs="仿宋"/>
          <w:sz w:val="24"/>
        </w:rPr>
        <w:t>2.9标的物的风险负担</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标的物或者在途标的物或者交付给第一承运人后的标的物毁损、灭失的风险负担：</w:t>
      </w: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2.13.2受不可抗力影响的一方在不可抗力发生后，应在</w:t>
      </w:r>
      <w:r>
        <w:rPr>
          <w:rFonts w:hint="eastAsia" w:ascii="仿宋" w:hAnsi="仿宋" w:eastAsia="仿宋" w:cs="仿宋"/>
          <w:sz w:val="24"/>
          <w:u w:val="single"/>
        </w:rPr>
        <w:t xml:space="preserve"> 15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2.13.4因不可抗力致使合同有变更必要的，双方当事人应在</w:t>
      </w:r>
      <w:r>
        <w:rPr>
          <w:rFonts w:hint="eastAsia" w:ascii="仿宋" w:hAnsi="仿宋" w:eastAsia="仿宋" w:cs="仿宋"/>
          <w:sz w:val="24"/>
          <w:u w:val="single"/>
        </w:rPr>
        <w:t xml:space="preserve"> 15   </w:t>
      </w:r>
      <w:r>
        <w:rPr>
          <w:rFonts w:hint="eastAsia" w:ascii="仿宋" w:hAnsi="仿宋" w:eastAsia="仿宋" w:cs="仿宋"/>
          <w:sz w:val="24"/>
        </w:rPr>
        <w:t>日内以书面形式变更合同；</w:t>
      </w:r>
    </w:p>
    <w:p>
      <w:pPr>
        <w:tabs>
          <w:tab w:val="left" w:pos="360"/>
          <w:tab w:val="left" w:pos="540"/>
          <w:tab w:val="left" w:pos="1080"/>
        </w:tabs>
        <w:spacing w:line="360" w:lineRule="auto"/>
        <w:ind w:firstLine="480" w:firstLineChars="200"/>
        <w:jc w:val="left"/>
        <w:rPr>
          <w:rFonts w:ascii="仿宋" w:hAnsi="仿宋" w:eastAsia="仿宋" w:cs="仿宋"/>
          <w:sz w:val="24"/>
        </w:rPr>
      </w:pPr>
      <w:r>
        <w:rPr>
          <w:rFonts w:hint="eastAsia" w:ascii="仿宋" w:hAnsi="仿宋" w:eastAsia="仿宋" w:cs="仿宋"/>
          <w:sz w:val="24"/>
        </w:rPr>
        <w:t>2.17.1标的物交付前，乙方应对标的物的质量、数量等方面进行详细、全面的检验，并向甲方出具证明标的物符合合同约定的文件；标的物交付时，乙方在</w:t>
      </w:r>
      <w:r>
        <w:rPr>
          <w:rFonts w:hint="eastAsia" w:ascii="仿宋" w:hAnsi="仿宋" w:eastAsia="仿宋" w:cs="仿宋"/>
          <w:sz w:val="24"/>
          <w:u w:val="single"/>
        </w:rPr>
        <w:t xml:space="preserve"> 15   </w:t>
      </w:r>
      <w:r>
        <w:rPr>
          <w:rFonts w:hint="eastAsia" w:ascii="仿宋" w:hAnsi="仿宋" w:eastAsia="仿宋" w:cs="仿宋"/>
          <w:sz w:val="24"/>
        </w:rPr>
        <w:t>日内发起验收，并可依法邀请相关方参加，验收应出具验收书。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2.17.3 检验和验收标准、程序等具体内容以及前述验收书的效力：</w:t>
      </w: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3.1 其他：</w:t>
      </w: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 xml:space="preserve">                                                                       </w:t>
      </w:r>
    </w:p>
    <w:p>
      <w:pPr>
        <w:jc w:val="left"/>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rPr>
      </w:pPr>
      <w:bookmarkStart w:id="552" w:name="_Toc328381300"/>
      <w:bookmarkStart w:id="553" w:name="_Toc349721554"/>
      <w:bookmarkStart w:id="554" w:name="_Toc326765771"/>
      <w:bookmarkStart w:id="555" w:name="_Toc350327365"/>
      <w:bookmarkStart w:id="556" w:name="_Toc868"/>
      <w:bookmarkStart w:id="557" w:name="_Toc339872468"/>
      <w:r>
        <w:rPr>
          <w:rFonts w:hint="eastAsia" w:ascii="仿宋" w:hAnsi="仿宋" w:eastAsia="仿宋" w:cs="仿宋"/>
          <w:b/>
          <w:bCs/>
          <w:sz w:val="24"/>
        </w:rPr>
        <w:t xml:space="preserve"> </w:t>
      </w:r>
      <w:bookmarkEnd w:id="552"/>
      <w:bookmarkEnd w:id="553"/>
      <w:bookmarkEnd w:id="554"/>
      <w:bookmarkEnd w:id="555"/>
      <w:bookmarkEnd w:id="556"/>
      <w:bookmarkEnd w:id="557"/>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2"/>
      <w:r>
        <w:rPr>
          <w:rFonts w:hint="eastAsia" w:ascii="仿宋" w:hAnsi="仿宋" w:eastAsia="仿宋" w:cs="仿宋"/>
          <w:b/>
          <w:sz w:val="36"/>
          <w:szCs w:val="20"/>
        </w:rPr>
        <w:t xml:space="preserve"> </w:t>
      </w:r>
      <w:bookmarkEnd w:id="393"/>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我方参与（项目名称）【项目编号：YJ</w:t>
      </w:r>
      <w:r>
        <w:rPr>
          <w:rFonts w:hint="eastAsia" w:ascii="仿宋" w:hAnsi="仿宋" w:eastAsia="仿宋" w:cs="仿宋"/>
          <w:b/>
          <w:bCs/>
          <w:sz w:val="24"/>
        </w:rPr>
        <w:t xml:space="preserve">ZFCG-20  -  </w:t>
      </w:r>
      <w:r>
        <w:rPr>
          <w:rFonts w:hint="eastAsia" w:ascii="仿宋" w:hAnsi="仿宋" w:eastAsia="仿宋" w:cs="仿宋"/>
          <w:sz w:val="24"/>
        </w:rPr>
        <w:t>】政府采购活动，郑重承诺：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（一）符合参与政府采购活动的资格条件并且没有税收缴纳、社会保障等方面的失信记录的承诺函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b/>
          <w:kern w:val="0"/>
          <w:sz w:val="32"/>
          <w:szCs w:val="32"/>
        </w:rPr>
      </w:pPr>
    </w:p>
    <w:p>
      <w:pPr>
        <w:pStyle w:val="5"/>
        <w:rPr>
          <w:rFonts w:asci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sz w:val="24"/>
        </w:rPr>
      </w:pP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联合体成员名称(电子签名/c)：</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widowControl/>
        <w:spacing w:line="360" w:lineRule="auto"/>
        <w:ind w:left="150"/>
        <w:jc w:val="center"/>
        <w:rPr>
          <w:rFonts w:ascii="仿宋" w:hAnsi="仿宋" w:eastAsia="仿宋" w:cs="仿宋"/>
          <w:b/>
          <w:kern w:val="0"/>
          <w:sz w:val="32"/>
          <w:szCs w:val="32"/>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rPr>
          <w:rFonts w:ascii="仿宋" w:hAnsi="仿宋" w:eastAsia="仿宋" w:cs="仿宋"/>
          <w:b/>
          <w:kern w:val="0"/>
          <w:sz w:val="32"/>
          <w:szCs w:val="32"/>
          <w:lang w:val="zh-CN"/>
        </w:rPr>
      </w:pP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）投标</w:t>
      </w:r>
      <w:r>
        <w:rPr>
          <w:rFonts w:hint="eastAsia" w:ascii="仿宋" w:hAnsi="仿宋" w:eastAsia="仿宋" w:cs="仿宋"/>
          <w:sz w:val="24"/>
        </w:rPr>
        <w:t>人</w:t>
      </w:r>
      <w:r>
        <w:rPr>
          <w:rFonts w:hint="eastAsia" w:ascii="仿宋" w:hAnsi="仿宋" w:eastAsia="仿宋" w:cs="仿宋"/>
          <w:sz w:val="24"/>
          <w:lang w:val="zh-CN"/>
        </w:rPr>
        <w:t>认为需要的其他文件资料（如有）</w:t>
      </w:r>
      <w:r>
        <w:rPr>
          <w:rFonts w:hint="eastAsia" w:ascii="仿宋" w:hAnsi="仿宋" w:eastAsia="仿宋" w:cs="仿宋"/>
        </w:rPr>
        <w:t>………………………………… （页码）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pStyle w:val="2"/>
        <w:rPr>
          <w:rFonts w:ascii="仿宋" w:hAnsi="仿宋" w:eastAsia="仿宋" w:cs="仿宋"/>
        </w:rPr>
      </w:pPr>
    </w:p>
    <w:p>
      <w:pPr>
        <w:pStyle w:val="2"/>
        <w:ind w:firstLine="0"/>
        <w:rPr>
          <w:rFonts w:ascii="仿宋" w:hAnsi="仿宋" w:eastAsia="仿宋" w:cs="仿宋"/>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276"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276"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276"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276"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276"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276"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pStyle w:val="2"/>
        <w:rPr>
          <w:rFonts w:ascii="仿宋" w:hAnsi="仿宋" w:eastAsia="仿宋" w:cs="仿宋"/>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8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ascii="仿宋" w:hAnsi="仿宋" w:eastAsia="仿宋" w:cs="仿宋"/>
                <w:bCs/>
                <w:sz w:val="24"/>
                <w:szCs w:val="20"/>
              </w:rPr>
            </w:pPr>
            <w:r>
              <w:rPr>
                <w:rFonts w:hint="eastAsia" w:ascii="仿宋" w:hAnsi="仿宋" w:eastAsia="仿宋" w:cs="仿宋"/>
                <w:bCs/>
                <w:sz w:val="24"/>
                <w:szCs w:val="20"/>
              </w:rPr>
              <w:t>正面：                                 反面：</w:t>
            </w:r>
          </w:p>
          <w:p>
            <w:pPr>
              <w:pStyle w:val="87"/>
              <w:adjustRightInd w:val="0"/>
              <w:spacing w:line="360" w:lineRule="auto"/>
              <w:rPr>
                <w:rFonts w:ascii="仿宋" w:hAnsi="仿宋" w:eastAsia="仿宋" w:cs="仿宋"/>
                <w:bCs/>
                <w:sz w:val="24"/>
                <w:szCs w:val="20"/>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2"/>
        <w:rPr>
          <w:rFonts w:ascii="仿宋" w:hAnsi="仿宋" w:eastAsia="仿宋" w:cs="仿宋"/>
        </w:rPr>
      </w:pPr>
    </w:p>
    <w:p>
      <w:pPr>
        <w:pStyle w:val="5"/>
        <w:rPr>
          <w:rFonts w:ascii="仿宋" w:eastAsia="仿宋" w:cs="仿宋"/>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4975"/>
        <w:gridCol w:w="25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3" w:type="dxa"/>
            <w:vAlign w:val="center"/>
          </w:tcPr>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序号</w:t>
            </w:r>
          </w:p>
        </w:tc>
        <w:tc>
          <w:tcPr>
            <w:tcW w:w="4975" w:type="dxa"/>
            <w:vAlign w:val="center"/>
          </w:tcPr>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实质性要求</w:t>
            </w:r>
          </w:p>
        </w:tc>
        <w:tc>
          <w:tcPr>
            <w:tcW w:w="2543" w:type="dxa"/>
            <w:vAlign w:val="center"/>
          </w:tcPr>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需要提供的符合性审查资料</w:t>
            </w:r>
          </w:p>
        </w:tc>
        <w:tc>
          <w:tcPr>
            <w:tcW w:w="1445" w:type="dxa"/>
            <w:vAlign w:val="center"/>
          </w:tcPr>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投标文件中的</w:t>
            </w:r>
          </w:p>
          <w:p>
            <w:pPr>
              <w:snapToGrid w:val="0"/>
              <w:spacing w:line="240" w:lineRule="atLeast"/>
              <w:jc w:val="center"/>
              <w:rPr>
                <w:rFonts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ascii="仿宋" w:hAnsi="仿宋" w:eastAsia="仿宋" w:cs="仿宋"/>
                <w:sz w:val="24"/>
                <w:szCs w:val="20"/>
              </w:rPr>
            </w:pPr>
            <w:r>
              <w:rPr>
                <w:rFonts w:hint="eastAsia" w:ascii="仿宋" w:hAnsi="仿宋" w:eastAsia="仿宋" w:cs="仿宋"/>
                <w:sz w:val="24"/>
                <w:szCs w:val="20"/>
              </w:rPr>
              <w:t>1</w:t>
            </w:r>
          </w:p>
        </w:tc>
        <w:tc>
          <w:tcPr>
            <w:tcW w:w="4975" w:type="dxa"/>
          </w:tcPr>
          <w:p>
            <w:pPr>
              <w:spacing w:line="360" w:lineRule="auto"/>
              <w:rPr>
                <w:rFonts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43" w:type="dxa"/>
            <w:vAlign w:val="center"/>
          </w:tcPr>
          <w:p>
            <w:pPr>
              <w:rPr>
                <w:rFonts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445" w:type="dxa"/>
          </w:tcPr>
          <w:p>
            <w:pPr>
              <w:rPr>
                <w:rFonts w:ascii="仿宋" w:hAnsi="仿宋" w:eastAsia="仿宋" w:cs="仿宋"/>
                <w:sz w:val="24"/>
                <w:szCs w:val="20"/>
              </w:rPr>
            </w:pPr>
            <w:r>
              <w:rPr>
                <w:rFonts w:hint="eastAsia" w:ascii="仿宋" w:hAnsi="仿宋" w:eastAsia="仿宋" w:cs="仿宋"/>
                <w:sz w:val="24"/>
                <w:szCs w:val="20"/>
              </w:rPr>
              <w:t>见投标文件</w:t>
            </w:r>
          </w:p>
          <w:p>
            <w:pPr>
              <w:rPr>
                <w:rFonts w:ascii="仿宋" w:hAnsi="仿宋" w:eastAsia="仿宋" w:cs="仿宋"/>
                <w:sz w:val="20"/>
                <w:szCs w:val="20"/>
              </w:rPr>
            </w:pPr>
            <w:r>
              <w:rPr>
                <w:rFonts w:hint="eastAsia" w:ascii="仿宋" w:hAnsi="仿宋" w:eastAsia="仿宋" w:cs="仿宋"/>
                <w:sz w:val="24"/>
                <w:szCs w:val="20"/>
              </w:rPr>
              <w:t>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ascii="仿宋" w:hAnsi="仿宋" w:eastAsia="仿宋" w:cs="仿宋"/>
                <w:sz w:val="24"/>
                <w:szCs w:val="20"/>
              </w:rPr>
            </w:pPr>
            <w:r>
              <w:rPr>
                <w:rFonts w:hint="eastAsia" w:ascii="仿宋" w:hAnsi="仿宋" w:eastAsia="仿宋" w:cs="仿宋"/>
                <w:sz w:val="24"/>
                <w:szCs w:val="20"/>
              </w:rPr>
              <w:t>2</w:t>
            </w:r>
          </w:p>
        </w:tc>
        <w:tc>
          <w:tcPr>
            <w:tcW w:w="4975" w:type="dxa"/>
          </w:tcPr>
          <w:p>
            <w:pPr>
              <w:spacing w:line="360" w:lineRule="auto"/>
              <w:rPr>
                <w:rFonts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43" w:type="dxa"/>
            <w:vAlign w:val="center"/>
          </w:tcPr>
          <w:p>
            <w:pPr>
              <w:rPr>
                <w:rFonts w:ascii="仿宋" w:hAnsi="仿宋" w:eastAsia="仿宋" w:cs="仿宋"/>
                <w:sz w:val="24"/>
                <w:szCs w:val="20"/>
              </w:rPr>
            </w:pPr>
            <w:r>
              <w:rPr>
                <w:rFonts w:hint="eastAsia" w:ascii="仿宋" w:hAnsi="仿宋" w:eastAsia="仿宋" w:cs="仿宋"/>
                <w:sz w:val="24"/>
                <w:szCs w:val="20"/>
              </w:rPr>
              <w:t>投标函</w:t>
            </w:r>
          </w:p>
        </w:tc>
        <w:tc>
          <w:tcPr>
            <w:tcW w:w="1445" w:type="dxa"/>
          </w:tcPr>
          <w:p>
            <w:pPr>
              <w:rPr>
                <w:rFonts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ascii="仿宋" w:hAnsi="仿宋" w:eastAsia="仿宋" w:cs="仿宋"/>
                <w:sz w:val="24"/>
                <w:szCs w:val="20"/>
              </w:rPr>
            </w:pPr>
            <w:r>
              <w:rPr>
                <w:rFonts w:hint="eastAsia" w:ascii="仿宋" w:hAnsi="仿宋" w:eastAsia="仿宋" w:cs="仿宋"/>
                <w:sz w:val="24"/>
                <w:szCs w:val="20"/>
              </w:rPr>
              <w:t>3</w:t>
            </w:r>
          </w:p>
        </w:tc>
        <w:tc>
          <w:tcPr>
            <w:tcW w:w="4975" w:type="dxa"/>
          </w:tcPr>
          <w:p>
            <w:pPr>
              <w:spacing w:line="360" w:lineRule="auto"/>
              <w:rPr>
                <w:rFonts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43" w:type="dxa"/>
            <w:vAlign w:val="center"/>
          </w:tcPr>
          <w:p>
            <w:pPr>
              <w:rPr>
                <w:rFonts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445" w:type="dxa"/>
          </w:tcPr>
          <w:p>
            <w:pPr>
              <w:rPr>
                <w:rFonts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2"/>
        <w:rPr>
          <w:rFonts w:ascii="仿宋" w:hAnsi="仿宋" w:eastAsia="仿宋" w:cs="仿宋"/>
          <w:b/>
          <w:kern w:val="0"/>
          <w:sz w:val="32"/>
          <w:szCs w:val="32"/>
        </w:rPr>
      </w:pPr>
    </w:p>
    <w:p>
      <w:pPr>
        <w:rPr>
          <w:rFonts w:ascii="仿宋" w:hAnsi="仿宋" w:eastAsia="仿宋" w:cs="仿宋"/>
          <w:b/>
          <w:kern w:val="0"/>
          <w:sz w:val="32"/>
          <w:szCs w:val="32"/>
        </w:rPr>
      </w:pPr>
    </w:p>
    <w:p>
      <w:pPr>
        <w:pStyle w:val="2"/>
        <w:rPr>
          <w:rFonts w:ascii="仿宋" w:hAnsi="仿宋" w:eastAsia="仿宋" w:cs="仿宋"/>
          <w:b/>
          <w:kern w:val="0"/>
          <w:sz w:val="32"/>
          <w:szCs w:val="32"/>
        </w:rPr>
      </w:pPr>
    </w:p>
    <w:p>
      <w:pPr>
        <w:rPr>
          <w:rFonts w:ascii="仿宋" w:hAnsi="仿宋" w:eastAsia="仿宋" w:cs="仿宋"/>
          <w:b/>
          <w:kern w:val="0"/>
          <w:sz w:val="32"/>
          <w:szCs w:val="32"/>
        </w:rPr>
      </w:pPr>
    </w:p>
    <w:p>
      <w:pPr>
        <w:pStyle w:val="2"/>
        <w:rPr>
          <w:rFonts w:ascii="仿宋" w:hAnsi="仿宋" w:eastAsia="仿宋" w:cs="仿宋"/>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2"/>
        <w:rPr>
          <w:rFonts w:ascii="仿宋" w:hAnsi="仿宋" w:eastAsia="仿宋" w:cs="仿宋"/>
          <w:lang w:val="en-US"/>
        </w:rPr>
      </w:pPr>
    </w:p>
    <w:p>
      <w:pPr>
        <w:rPr>
          <w:rFonts w:ascii="仿宋" w:hAnsi="仿宋" w:eastAsia="仿宋" w:cs="仿宋"/>
        </w:rPr>
      </w:pPr>
    </w:p>
    <w:p>
      <w:pPr>
        <w:jc w:val="center"/>
        <w:rPr>
          <w:rFonts w:ascii="仿宋" w:hAnsi="仿宋" w:eastAsia="仿宋" w:cs="仿宋"/>
          <w:b/>
          <w:kern w:val="0"/>
          <w:sz w:val="32"/>
          <w:szCs w:val="32"/>
        </w:rPr>
      </w:pPr>
    </w:p>
    <w:p>
      <w:pPr>
        <w:pStyle w:val="2"/>
        <w:rPr>
          <w:rFonts w:ascii="仿宋" w:hAnsi="仿宋" w:eastAsia="仿宋" w:cs="仿宋"/>
          <w:b/>
          <w:kern w:val="0"/>
          <w:sz w:val="32"/>
          <w:szCs w:val="32"/>
        </w:rPr>
      </w:pPr>
    </w:p>
    <w:p>
      <w:pPr>
        <w:rPr>
          <w:rFonts w:ascii="仿宋" w:hAnsi="仿宋" w:eastAsia="仿宋" w:cs="仿宋"/>
          <w:b/>
          <w:kern w:val="0"/>
          <w:sz w:val="32"/>
          <w:szCs w:val="32"/>
        </w:rPr>
      </w:pPr>
    </w:p>
    <w:p>
      <w:pPr>
        <w:pStyle w:val="2"/>
        <w:rPr>
          <w:rFonts w:ascii="仿宋" w:hAnsi="仿宋" w:eastAsia="仿宋" w:cs="仿宋"/>
          <w:b/>
          <w:kern w:val="0"/>
          <w:sz w:val="32"/>
          <w:szCs w:val="32"/>
        </w:rPr>
      </w:pPr>
    </w:p>
    <w:p>
      <w:pPr>
        <w:rPr>
          <w:rFonts w:ascii="仿宋" w:hAnsi="仿宋" w:eastAsia="仿宋" w:cs="仿宋"/>
          <w:b/>
          <w:kern w:val="0"/>
          <w:sz w:val="32"/>
          <w:szCs w:val="32"/>
        </w:rPr>
      </w:pPr>
    </w:p>
    <w:p>
      <w:pPr>
        <w:pStyle w:val="2"/>
        <w:rPr>
          <w:rFonts w:ascii="仿宋" w:hAnsi="仿宋" w:eastAsia="仿宋" w:cs="仿宋"/>
        </w:rPr>
      </w:pPr>
    </w:p>
    <w:p>
      <w:pPr>
        <w:jc w:val="center"/>
        <w:rPr>
          <w:rFonts w:ascii="仿宋" w:hAnsi="仿宋" w:eastAsia="仿宋" w:cs="仿宋"/>
          <w:b/>
          <w:kern w:val="0"/>
          <w:sz w:val="32"/>
          <w:szCs w:val="32"/>
        </w:rPr>
      </w:pPr>
    </w:p>
    <w:p>
      <w:pPr>
        <w:rPr>
          <w:rFonts w:ascii="仿宋" w:hAnsi="仿宋" w:eastAsia="仿宋" w:cs="仿宋"/>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pStyle w:val="2"/>
        <w:rPr>
          <w:rFonts w:ascii="仿宋" w:hAnsi="仿宋" w:eastAsia="仿宋" w:cs="仿宋"/>
          <w:lang w:val="en-US"/>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七、</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rPr>
          <w:rFonts w:ascii="仿宋" w:hAnsi="仿宋" w:eastAsia="仿宋" w:cs="仿宋"/>
          <w:b/>
          <w:kern w:val="0"/>
          <w:sz w:val="32"/>
          <w:szCs w:val="32"/>
        </w:rPr>
      </w:pPr>
      <w:r>
        <w:rPr>
          <w:rFonts w:hint="eastAsia" w:ascii="仿宋" w:hAnsi="仿宋" w:eastAsia="仿宋" w:cs="仿宋"/>
          <w:sz w:val="24"/>
        </w:rPr>
        <w:t>（3）投标人针对报价需要说明的其他文件和说明（如有）………………… （页码）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376"/>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w:t>
      </w:r>
      <w:r>
        <w:rPr>
          <w:rFonts w:hint="eastAsia" w:ascii="仿宋" w:hAnsi="仿宋" w:eastAsia="仿宋" w:cs="仿宋"/>
          <w:kern w:val="0"/>
          <w:sz w:val="24"/>
        </w:rPr>
        <w:t>项目编号</w:t>
      </w:r>
      <w:r>
        <w:rPr>
          <w:rFonts w:hint="eastAsia" w:ascii="仿宋" w:hAnsi="仿宋" w:eastAsia="仿宋" w:cs="仿宋"/>
          <w:kern w:val="0"/>
          <w:sz w:val="24"/>
          <w:lang w:val="zh-CN"/>
        </w:rPr>
        <w:t>：</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3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501"/>
        <w:gridCol w:w="79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0" w:type="auto"/>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2501"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名称</w:t>
            </w:r>
          </w:p>
        </w:tc>
        <w:tc>
          <w:tcPr>
            <w:tcW w:w="7907"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服务内容</w:t>
            </w:r>
          </w:p>
        </w:tc>
        <w:tc>
          <w:tcPr>
            <w:tcW w:w="2225"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2501" w:type="dxa"/>
            <w:vAlign w:val="center"/>
          </w:tcPr>
          <w:p>
            <w:pPr>
              <w:snapToGrid w:val="0"/>
              <w:spacing w:line="360" w:lineRule="auto"/>
              <w:jc w:val="center"/>
              <w:rPr>
                <w:rFonts w:ascii="仿宋" w:hAnsi="仿宋" w:eastAsia="仿宋" w:cs="仿宋"/>
                <w:sz w:val="24"/>
                <w:szCs w:val="20"/>
              </w:rPr>
            </w:pPr>
          </w:p>
        </w:tc>
        <w:tc>
          <w:tcPr>
            <w:tcW w:w="7907" w:type="dxa"/>
            <w:vAlign w:val="center"/>
          </w:tcPr>
          <w:p>
            <w:pPr>
              <w:snapToGrid w:val="0"/>
              <w:spacing w:line="360" w:lineRule="auto"/>
              <w:jc w:val="center"/>
              <w:rPr>
                <w:rFonts w:ascii="仿宋" w:hAnsi="仿宋" w:eastAsia="仿宋" w:cs="仿宋"/>
                <w:sz w:val="24"/>
                <w:szCs w:val="20"/>
              </w:rPr>
            </w:pPr>
          </w:p>
        </w:tc>
        <w:tc>
          <w:tcPr>
            <w:tcW w:w="2225"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0" w:type="auto"/>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2501" w:type="dxa"/>
            <w:vAlign w:val="center"/>
          </w:tcPr>
          <w:p>
            <w:pPr>
              <w:snapToGrid w:val="0"/>
              <w:spacing w:line="360" w:lineRule="auto"/>
              <w:jc w:val="center"/>
              <w:rPr>
                <w:rFonts w:ascii="仿宋" w:hAnsi="仿宋" w:eastAsia="仿宋" w:cs="仿宋"/>
                <w:sz w:val="24"/>
                <w:szCs w:val="20"/>
              </w:rPr>
            </w:pPr>
          </w:p>
        </w:tc>
        <w:tc>
          <w:tcPr>
            <w:tcW w:w="7907" w:type="dxa"/>
            <w:vAlign w:val="center"/>
          </w:tcPr>
          <w:p>
            <w:pPr>
              <w:snapToGrid w:val="0"/>
              <w:spacing w:line="360" w:lineRule="auto"/>
              <w:jc w:val="center"/>
              <w:rPr>
                <w:rFonts w:ascii="仿宋" w:hAnsi="仿宋" w:eastAsia="仿宋" w:cs="仿宋"/>
                <w:sz w:val="24"/>
                <w:szCs w:val="20"/>
              </w:rPr>
            </w:pPr>
          </w:p>
        </w:tc>
        <w:tc>
          <w:tcPr>
            <w:tcW w:w="2225"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0" w:type="auto"/>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3</w:t>
            </w:r>
          </w:p>
        </w:tc>
        <w:tc>
          <w:tcPr>
            <w:tcW w:w="2501" w:type="dxa"/>
            <w:vAlign w:val="center"/>
          </w:tcPr>
          <w:p>
            <w:pPr>
              <w:snapToGrid w:val="0"/>
              <w:spacing w:line="360" w:lineRule="auto"/>
              <w:jc w:val="center"/>
              <w:rPr>
                <w:rFonts w:ascii="仿宋" w:hAnsi="仿宋" w:eastAsia="仿宋" w:cs="仿宋"/>
                <w:sz w:val="24"/>
                <w:szCs w:val="20"/>
              </w:rPr>
            </w:pPr>
          </w:p>
        </w:tc>
        <w:tc>
          <w:tcPr>
            <w:tcW w:w="7907" w:type="dxa"/>
            <w:vAlign w:val="center"/>
          </w:tcPr>
          <w:p>
            <w:pPr>
              <w:snapToGrid w:val="0"/>
              <w:spacing w:line="360" w:lineRule="auto"/>
              <w:jc w:val="center"/>
              <w:rPr>
                <w:rFonts w:ascii="仿宋" w:hAnsi="仿宋" w:eastAsia="仿宋" w:cs="仿宋"/>
                <w:sz w:val="24"/>
                <w:szCs w:val="20"/>
              </w:rPr>
            </w:pPr>
          </w:p>
        </w:tc>
        <w:tc>
          <w:tcPr>
            <w:tcW w:w="2225"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107" w:type="dxa"/>
            <w:gridSpan w:val="3"/>
            <w:vAlign w:val="center"/>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投标总价（小写）</w:t>
            </w:r>
          </w:p>
        </w:tc>
        <w:tc>
          <w:tcPr>
            <w:tcW w:w="2225"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107" w:type="dxa"/>
            <w:gridSpan w:val="3"/>
            <w:vAlign w:val="center"/>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投标总价（大写）</w:t>
            </w:r>
          </w:p>
        </w:tc>
        <w:tc>
          <w:tcPr>
            <w:tcW w:w="2225" w:type="dxa"/>
            <w:vAlign w:val="center"/>
          </w:tcPr>
          <w:p>
            <w:pPr>
              <w:spacing w:line="360" w:lineRule="auto"/>
              <w:jc w:val="center"/>
              <w:rPr>
                <w:rFonts w:ascii="仿宋" w:hAnsi="仿宋" w:eastAsia="仿宋" w:cs="仿宋"/>
                <w:sz w:val="24"/>
                <w:szCs w:val="20"/>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ind w:firstLine="640" w:firstLineChars="200"/>
        <w:jc w:val="left"/>
        <w:rPr>
          <w:rFonts w:ascii="仿宋" w:hAnsi="仿宋" w:eastAsia="仿宋" w:cs="仿宋"/>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br w:type="page"/>
      </w: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5"/>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4"/>
        <w:pageBreakBefore/>
        <w:widowControl/>
        <w:spacing w:before="100" w:beforeAutospacing="1" w:after="100" w:afterAutospacing="1" w:line="360" w:lineRule="auto"/>
        <w:ind w:left="1290" w:firstLine="3092" w:firstLineChars="700"/>
        <w:rPr>
          <w:rFonts w:ascii="仿宋" w:hAnsi="仿宋" w:eastAsia="仿宋" w:cs="仿宋"/>
        </w:rPr>
      </w:pPr>
      <w:bookmarkStart w:id="558" w:name="_Toc465665161"/>
      <w:r>
        <w:rPr>
          <w:rFonts w:hint="eastAsia" w:ascii="仿宋" w:hAnsi="仿宋" w:eastAsia="仿宋" w:cs="仿宋"/>
        </w:rPr>
        <w:t>附件</w:t>
      </w:r>
      <w:bookmarkEnd w:id="558"/>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59" w:name="OLE_LINK13"/>
      <w:bookmarkStart w:id="560" w:name="OLE_LINK14"/>
      <w:r>
        <w:rPr>
          <w:rFonts w:hint="eastAsia" w:ascii="仿宋" w:hAnsi="仿宋" w:eastAsia="仿宋" w:cs="仿宋"/>
          <w:b/>
          <w:spacing w:val="6"/>
          <w:sz w:val="32"/>
          <w:szCs w:val="32"/>
        </w:rPr>
        <w:t>残疾人福利性单位声明函</w:t>
      </w:r>
    </w:p>
    <w:bookmarkEnd w:id="559"/>
    <w:bookmarkEnd w:id="560"/>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pStyle w:val="2"/>
        <w:rPr>
          <w:rFonts w:ascii="仿宋" w:hAnsi="仿宋" w:eastAsia="仿宋" w:cs="仿宋"/>
          <w:b/>
        </w:rPr>
      </w:pPr>
    </w:p>
    <w:p>
      <w:pPr>
        <w:rPr>
          <w:rFonts w:ascii="仿宋" w:hAnsi="仿宋" w:eastAsia="仿宋" w:cs="仿宋"/>
          <w:b/>
          <w:sz w:val="24"/>
        </w:rPr>
      </w:pPr>
    </w:p>
    <w:p>
      <w:pPr>
        <w:pStyle w:val="2"/>
        <w:rPr>
          <w:rFonts w:ascii="仿宋" w:hAnsi="仿宋" w:eastAsia="仿宋" w:cs="仿宋"/>
          <w:b/>
        </w:rPr>
      </w:pPr>
    </w:p>
    <w:p>
      <w:pPr>
        <w:rPr>
          <w:rFonts w:ascii="仿宋" w:hAnsi="仿宋" w:eastAsia="仿宋" w:cs="仿宋"/>
          <w:b/>
          <w:sz w:val="24"/>
        </w:rPr>
      </w:pPr>
    </w:p>
    <w:p>
      <w:pPr>
        <w:pStyle w:val="2"/>
        <w:rPr>
          <w:rFonts w:ascii="仿宋" w:hAnsi="仿宋" w:eastAsia="仿宋" w:cs="仿宋"/>
          <w:b/>
        </w:rPr>
      </w:pPr>
    </w:p>
    <w:p>
      <w:pPr>
        <w:rPr>
          <w:rFonts w:ascii="仿宋" w:hAnsi="仿宋" w:eastAsia="仿宋" w:cs="仿宋"/>
          <w:b/>
          <w:sz w:val="24"/>
        </w:rPr>
      </w:pPr>
    </w:p>
    <w:p>
      <w:pPr>
        <w:pStyle w:val="2"/>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pStyle w:val="5"/>
        <w:rPr>
          <w:rFonts w:asci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pStyle w:val="2"/>
        <w:rPr>
          <w:rFonts w:ascii="仿宋" w:hAnsi="仿宋" w:eastAsia="仿宋" w:cs="仿宋"/>
          <w:b/>
        </w:rPr>
      </w:pPr>
    </w:p>
    <w:p>
      <w:pPr>
        <w:rPr>
          <w:rFonts w:ascii="仿宋" w:hAnsi="仿宋" w:eastAsia="仿宋" w:cs="仿宋"/>
          <w:b/>
          <w:sz w:val="24"/>
        </w:rPr>
      </w:pPr>
    </w:p>
    <w:p>
      <w:pPr>
        <w:pStyle w:val="2"/>
        <w:rPr>
          <w:rFonts w:ascii="仿宋" w:hAnsi="仿宋" w:eastAsia="仿宋" w:cs="仿宋"/>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cs="仿宋"/>
          <w:b/>
          <w:bCs/>
          <w:sz w:val="24"/>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1" w:name="_Toc91899912"/>
    <w:bookmarkStart w:id="562" w:name="_Toc131845147"/>
    <w:bookmarkStart w:id="563" w:name="_Toc36110187"/>
    <w:bookmarkStart w:id="564" w:name="_Toc164085800"/>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pict>
        <v:shape id="文本框 12"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fMp8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V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B8ynyQEAAJoDAAAOAAAAAAAAAAEAIAAAAB4BAABkcnMvZTJvRG9j&#10;LnhtbFBLBQYAAAAABgAGAFkBAABZBQAAAAA=&#10;">
          <v:path/>
          <v:fill on="f" focussize="0,0"/>
          <v:stroke on="f" joinstyle="miter"/>
          <v:imagedata o:title=""/>
          <o:lock v:ext="edit"/>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w:r>
    <w:r>
      <w:rPr>
        <w:color w:val="0000FF"/>
        <w:u w:val="thick"/>
      </w:rPr>
      <w:pict>
        <v:rect id="文本框 10" o:spid="_x0000_s2050"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T1zT5wgEAAJADAAAOAAAAAAAAAAEAIAAAAB8BAABkcnMvZTJvRG9jLnhtbFBL&#10;BQYAAAAABgAGAFkBAABTBQAAAAA=&#10;">
          <v:path/>
          <v:fill on="f" focussize="0,0"/>
          <v:stroke on="f"/>
          <v:imagedata o:title=""/>
          <o:lock v:ext="edit"/>
          <v:textbox inset="0mm,0mm,0mm,0mm" style="mso-fit-shape-to-text:t;">
            <w:txbxContent>
              <w:p/>
            </w:txbxContent>
          </v:textbox>
        </v:rect>
      </w:pic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p>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p>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rFonts w:hint="eastAsia"/>
      </w:rPr>
      <w:t>临平区管线综合信息系统升级及数据更新维护项目           临平区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ab/>
    </w:r>
    <w:r>
      <w:tab/>
    </w:r>
    <w:r>
      <w:rPr>
        <w:rFonts w:hint="eastAsia"/>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rPr>
        <w:rFonts w:hint="eastAsia"/>
      </w:rPr>
      <w:t xml:space="preserve">                                                  临平区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临平区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临平区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临平区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rPr>
        <w:rFonts w:hint="eastAsia"/>
      </w:rPr>
      <w:t>临平区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临平区管线综合信息系统升级及数据更新维护项目                                             临平区</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ExNzhjNGY3YTU0NzBjMGRlYzE5NGUwMGZlNmIyZmEifQ=="/>
  </w:docVars>
  <w:rsids>
    <w:rsidRoot w:val="00172A27"/>
    <w:rsid w:val="00000451"/>
    <w:rsid w:val="0000108B"/>
    <w:rsid w:val="0000133D"/>
    <w:rsid w:val="00001509"/>
    <w:rsid w:val="000032B2"/>
    <w:rsid w:val="0000363B"/>
    <w:rsid w:val="00003744"/>
    <w:rsid w:val="000058BD"/>
    <w:rsid w:val="00006109"/>
    <w:rsid w:val="00006150"/>
    <w:rsid w:val="000063E8"/>
    <w:rsid w:val="00006725"/>
    <w:rsid w:val="0000675E"/>
    <w:rsid w:val="000072A9"/>
    <w:rsid w:val="00007CAA"/>
    <w:rsid w:val="00010215"/>
    <w:rsid w:val="00010FE9"/>
    <w:rsid w:val="0001122F"/>
    <w:rsid w:val="00011A4B"/>
    <w:rsid w:val="00012251"/>
    <w:rsid w:val="0001337C"/>
    <w:rsid w:val="000138C4"/>
    <w:rsid w:val="00013C1F"/>
    <w:rsid w:val="00013F31"/>
    <w:rsid w:val="000140D8"/>
    <w:rsid w:val="00014526"/>
    <w:rsid w:val="00014530"/>
    <w:rsid w:val="00014BBC"/>
    <w:rsid w:val="000150EE"/>
    <w:rsid w:val="000168D8"/>
    <w:rsid w:val="000170C8"/>
    <w:rsid w:val="000173F4"/>
    <w:rsid w:val="00020287"/>
    <w:rsid w:val="000202FE"/>
    <w:rsid w:val="00020437"/>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4C8"/>
    <w:rsid w:val="00037E48"/>
    <w:rsid w:val="00040447"/>
    <w:rsid w:val="00040494"/>
    <w:rsid w:val="00040B70"/>
    <w:rsid w:val="00042441"/>
    <w:rsid w:val="00042533"/>
    <w:rsid w:val="0004296C"/>
    <w:rsid w:val="00042DBB"/>
    <w:rsid w:val="00042E65"/>
    <w:rsid w:val="0004347C"/>
    <w:rsid w:val="00043672"/>
    <w:rsid w:val="00043907"/>
    <w:rsid w:val="00043BCC"/>
    <w:rsid w:val="00043DB8"/>
    <w:rsid w:val="00043FD8"/>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B51"/>
    <w:rsid w:val="0005720F"/>
    <w:rsid w:val="000578A3"/>
    <w:rsid w:val="00057D4C"/>
    <w:rsid w:val="00060C48"/>
    <w:rsid w:val="00061A3C"/>
    <w:rsid w:val="00061C48"/>
    <w:rsid w:val="00064278"/>
    <w:rsid w:val="000646CA"/>
    <w:rsid w:val="00066191"/>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4B"/>
    <w:rsid w:val="000730B1"/>
    <w:rsid w:val="00073860"/>
    <w:rsid w:val="000738EA"/>
    <w:rsid w:val="00074078"/>
    <w:rsid w:val="0007478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B9A"/>
    <w:rsid w:val="00081671"/>
    <w:rsid w:val="00081C83"/>
    <w:rsid w:val="000825BD"/>
    <w:rsid w:val="000829A6"/>
    <w:rsid w:val="00082AD4"/>
    <w:rsid w:val="00083E07"/>
    <w:rsid w:val="00084D27"/>
    <w:rsid w:val="00084ED6"/>
    <w:rsid w:val="0008580E"/>
    <w:rsid w:val="00085A0E"/>
    <w:rsid w:val="00085C4F"/>
    <w:rsid w:val="00086EFD"/>
    <w:rsid w:val="00086F8A"/>
    <w:rsid w:val="00087031"/>
    <w:rsid w:val="000876ED"/>
    <w:rsid w:val="00090243"/>
    <w:rsid w:val="000904F6"/>
    <w:rsid w:val="00090918"/>
    <w:rsid w:val="00090ED8"/>
    <w:rsid w:val="00090F9F"/>
    <w:rsid w:val="0009145F"/>
    <w:rsid w:val="0009184E"/>
    <w:rsid w:val="00091B4E"/>
    <w:rsid w:val="00092467"/>
    <w:rsid w:val="00092DE2"/>
    <w:rsid w:val="00092FE9"/>
    <w:rsid w:val="000936BF"/>
    <w:rsid w:val="00093793"/>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06"/>
    <w:rsid w:val="000B0E04"/>
    <w:rsid w:val="000B268D"/>
    <w:rsid w:val="000B291B"/>
    <w:rsid w:val="000B456C"/>
    <w:rsid w:val="000B45B9"/>
    <w:rsid w:val="000B47CE"/>
    <w:rsid w:val="000B4B56"/>
    <w:rsid w:val="000B4C62"/>
    <w:rsid w:val="000B541D"/>
    <w:rsid w:val="000B54C1"/>
    <w:rsid w:val="000B5553"/>
    <w:rsid w:val="000B5FE8"/>
    <w:rsid w:val="000B666E"/>
    <w:rsid w:val="000B6EB1"/>
    <w:rsid w:val="000C0572"/>
    <w:rsid w:val="000C0980"/>
    <w:rsid w:val="000C0A43"/>
    <w:rsid w:val="000C0CB1"/>
    <w:rsid w:val="000C1411"/>
    <w:rsid w:val="000C1ADE"/>
    <w:rsid w:val="000C1C38"/>
    <w:rsid w:val="000C21DC"/>
    <w:rsid w:val="000C2264"/>
    <w:rsid w:val="000C228C"/>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B9"/>
    <w:rsid w:val="000D11E5"/>
    <w:rsid w:val="000D19E8"/>
    <w:rsid w:val="000D1FA1"/>
    <w:rsid w:val="000D2834"/>
    <w:rsid w:val="000D2CAC"/>
    <w:rsid w:val="000D33D6"/>
    <w:rsid w:val="000D34C8"/>
    <w:rsid w:val="000D34FD"/>
    <w:rsid w:val="000D3BE5"/>
    <w:rsid w:val="000D3C37"/>
    <w:rsid w:val="000D453A"/>
    <w:rsid w:val="000D4AFA"/>
    <w:rsid w:val="000D5EA6"/>
    <w:rsid w:val="000D5F00"/>
    <w:rsid w:val="000D6C9F"/>
    <w:rsid w:val="000D6E3B"/>
    <w:rsid w:val="000D6F30"/>
    <w:rsid w:val="000D73D5"/>
    <w:rsid w:val="000D74E4"/>
    <w:rsid w:val="000D7C9D"/>
    <w:rsid w:val="000D7CE0"/>
    <w:rsid w:val="000D7FD9"/>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6D37"/>
    <w:rsid w:val="000F729C"/>
    <w:rsid w:val="000F7D4B"/>
    <w:rsid w:val="0010118C"/>
    <w:rsid w:val="0010125E"/>
    <w:rsid w:val="001015F8"/>
    <w:rsid w:val="00101967"/>
    <w:rsid w:val="001027E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9A6"/>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90"/>
    <w:rsid w:val="001176FF"/>
    <w:rsid w:val="0012153F"/>
    <w:rsid w:val="0012159D"/>
    <w:rsid w:val="001217D8"/>
    <w:rsid w:val="00121804"/>
    <w:rsid w:val="00121EC9"/>
    <w:rsid w:val="001224FE"/>
    <w:rsid w:val="00122B91"/>
    <w:rsid w:val="001231D3"/>
    <w:rsid w:val="001232A7"/>
    <w:rsid w:val="00123F7C"/>
    <w:rsid w:val="0012419E"/>
    <w:rsid w:val="001248EF"/>
    <w:rsid w:val="00124AC0"/>
    <w:rsid w:val="00124FC4"/>
    <w:rsid w:val="001253AB"/>
    <w:rsid w:val="0012555E"/>
    <w:rsid w:val="0012574C"/>
    <w:rsid w:val="001259B8"/>
    <w:rsid w:val="001264B9"/>
    <w:rsid w:val="0012693E"/>
    <w:rsid w:val="00126A3A"/>
    <w:rsid w:val="00127060"/>
    <w:rsid w:val="00127B83"/>
    <w:rsid w:val="00131C2D"/>
    <w:rsid w:val="0013202C"/>
    <w:rsid w:val="00132704"/>
    <w:rsid w:val="0013292E"/>
    <w:rsid w:val="00132CBF"/>
    <w:rsid w:val="00133707"/>
    <w:rsid w:val="00133742"/>
    <w:rsid w:val="00133B70"/>
    <w:rsid w:val="00133E97"/>
    <w:rsid w:val="001350F7"/>
    <w:rsid w:val="00135769"/>
    <w:rsid w:val="00135BE9"/>
    <w:rsid w:val="00135E5C"/>
    <w:rsid w:val="00136762"/>
    <w:rsid w:val="00136E33"/>
    <w:rsid w:val="0013773D"/>
    <w:rsid w:val="0014030B"/>
    <w:rsid w:val="0014042F"/>
    <w:rsid w:val="00140693"/>
    <w:rsid w:val="0014075A"/>
    <w:rsid w:val="00140D7A"/>
    <w:rsid w:val="001418FE"/>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71"/>
    <w:rsid w:val="00147032"/>
    <w:rsid w:val="00147EA7"/>
    <w:rsid w:val="0015156C"/>
    <w:rsid w:val="00151820"/>
    <w:rsid w:val="00151B2F"/>
    <w:rsid w:val="001524DC"/>
    <w:rsid w:val="001525E5"/>
    <w:rsid w:val="00153859"/>
    <w:rsid w:val="00153915"/>
    <w:rsid w:val="001539F0"/>
    <w:rsid w:val="00154BBA"/>
    <w:rsid w:val="00155B95"/>
    <w:rsid w:val="00156853"/>
    <w:rsid w:val="00156FFE"/>
    <w:rsid w:val="00157432"/>
    <w:rsid w:val="00161185"/>
    <w:rsid w:val="001620BA"/>
    <w:rsid w:val="001623AC"/>
    <w:rsid w:val="00162BAA"/>
    <w:rsid w:val="00163C40"/>
    <w:rsid w:val="0016488B"/>
    <w:rsid w:val="00165758"/>
    <w:rsid w:val="00165A65"/>
    <w:rsid w:val="00166317"/>
    <w:rsid w:val="001668CE"/>
    <w:rsid w:val="00166DF6"/>
    <w:rsid w:val="00167478"/>
    <w:rsid w:val="00167594"/>
    <w:rsid w:val="00170291"/>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AA2"/>
    <w:rsid w:val="00174C4F"/>
    <w:rsid w:val="00174F57"/>
    <w:rsid w:val="00175078"/>
    <w:rsid w:val="001755DC"/>
    <w:rsid w:val="00176AA6"/>
    <w:rsid w:val="00177063"/>
    <w:rsid w:val="00180A47"/>
    <w:rsid w:val="001827B7"/>
    <w:rsid w:val="001827EF"/>
    <w:rsid w:val="00182982"/>
    <w:rsid w:val="001829BC"/>
    <w:rsid w:val="00182D68"/>
    <w:rsid w:val="00183031"/>
    <w:rsid w:val="001833B7"/>
    <w:rsid w:val="00183468"/>
    <w:rsid w:val="0018397E"/>
    <w:rsid w:val="00184466"/>
    <w:rsid w:val="00184DBF"/>
    <w:rsid w:val="001852A8"/>
    <w:rsid w:val="001861F5"/>
    <w:rsid w:val="0018620A"/>
    <w:rsid w:val="00186EB0"/>
    <w:rsid w:val="00187121"/>
    <w:rsid w:val="00187243"/>
    <w:rsid w:val="00187C29"/>
    <w:rsid w:val="00187FF3"/>
    <w:rsid w:val="001902DD"/>
    <w:rsid w:val="00190782"/>
    <w:rsid w:val="00190942"/>
    <w:rsid w:val="001909A7"/>
    <w:rsid w:val="001909C3"/>
    <w:rsid w:val="00191459"/>
    <w:rsid w:val="00191603"/>
    <w:rsid w:val="0019173E"/>
    <w:rsid w:val="0019174E"/>
    <w:rsid w:val="0019196B"/>
    <w:rsid w:val="001923D5"/>
    <w:rsid w:val="00192991"/>
    <w:rsid w:val="00192B30"/>
    <w:rsid w:val="00193470"/>
    <w:rsid w:val="00193B94"/>
    <w:rsid w:val="001940A7"/>
    <w:rsid w:val="00194BB1"/>
    <w:rsid w:val="00194BC6"/>
    <w:rsid w:val="00195070"/>
    <w:rsid w:val="00195245"/>
    <w:rsid w:val="0019526D"/>
    <w:rsid w:val="0019553F"/>
    <w:rsid w:val="001956BE"/>
    <w:rsid w:val="0019602C"/>
    <w:rsid w:val="00196180"/>
    <w:rsid w:val="001969F2"/>
    <w:rsid w:val="00196CD6"/>
    <w:rsid w:val="0019756A"/>
    <w:rsid w:val="001A06B5"/>
    <w:rsid w:val="001A07F8"/>
    <w:rsid w:val="001A0A23"/>
    <w:rsid w:val="001A0C98"/>
    <w:rsid w:val="001A128B"/>
    <w:rsid w:val="001A1475"/>
    <w:rsid w:val="001A1F0E"/>
    <w:rsid w:val="001A3335"/>
    <w:rsid w:val="001A3BBA"/>
    <w:rsid w:val="001A473A"/>
    <w:rsid w:val="001A4ED9"/>
    <w:rsid w:val="001A5785"/>
    <w:rsid w:val="001A58A7"/>
    <w:rsid w:val="001A58FF"/>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D5"/>
    <w:rsid w:val="001C08DB"/>
    <w:rsid w:val="001C10BD"/>
    <w:rsid w:val="001C1766"/>
    <w:rsid w:val="001C1F01"/>
    <w:rsid w:val="001C1F9C"/>
    <w:rsid w:val="001C2092"/>
    <w:rsid w:val="001C232F"/>
    <w:rsid w:val="001C2544"/>
    <w:rsid w:val="001C2A17"/>
    <w:rsid w:val="001C31F5"/>
    <w:rsid w:val="001C4C51"/>
    <w:rsid w:val="001C6047"/>
    <w:rsid w:val="001C6698"/>
    <w:rsid w:val="001C6C5B"/>
    <w:rsid w:val="001C7399"/>
    <w:rsid w:val="001C7CE0"/>
    <w:rsid w:val="001D005B"/>
    <w:rsid w:val="001D0947"/>
    <w:rsid w:val="001D11BE"/>
    <w:rsid w:val="001D16F5"/>
    <w:rsid w:val="001D1970"/>
    <w:rsid w:val="001D1D55"/>
    <w:rsid w:val="001D1E13"/>
    <w:rsid w:val="001D21EF"/>
    <w:rsid w:val="001D29A4"/>
    <w:rsid w:val="001D2B73"/>
    <w:rsid w:val="001D3136"/>
    <w:rsid w:val="001D330D"/>
    <w:rsid w:val="001D4AB6"/>
    <w:rsid w:val="001D4AD3"/>
    <w:rsid w:val="001D4E66"/>
    <w:rsid w:val="001D5281"/>
    <w:rsid w:val="001D6F4F"/>
    <w:rsid w:val="001D7FA0"/>
    <w:rsid w:val="001E17E3"/>
    <w:rsid w:val="001E2052"/>
    <w:rsid w:val="001E2492"/>
    <w:rsid w:val="001E257C"/>
    <w:rsid w:val="001E286C"/>
    <w:rsid w:val="001E2F34"/>
    <w:rsid w:val="001E2FF1"/>
    <w:rsid w:val="001E35EE"/>
    <w:rsid w:val="001E41ED"/>
    <w:rsid w:val="001E4B2C"/>
    <w:rsid w:val="001E507F"/>
    <w:rsid w:val="001E56C2"/>
    <w:rsid w:val="001E59FB"/>
    <w:rsid w:val="001E7F81"/>
    <w:rsid w:val="001F0FD1"/>
    <w:rsid w:val="001F1526"/>
    <w:rsid w:val="001F19D1"/>
    <w:rsid w:val="001F1CB9"/>
    <w:rsid w:val="001F1F18"/>
    <w:rsid w:val="001F2F92"/>
    <w:rsid w:val="001F5DA1"/>
    <w:rsid w:val="001F612E"/>
    <w:rsid w:val="001F64D5"/>
    <w:rsid w:val="001F6A92"/>
    <w:rsid w:val="001F77E8"/>
    <w:rsid w:val="00201A0C"/>
    <w:rsid w:val="00201A39"/>
    <w:rsid w:val="00201B0F"/>
    <w:rsid w:val="0020255A"/>
    <w:rsid w:val="00202800"/>
    <w:rsid w:val="00202CD6"/>
    <w:rsid w:val="00202D33"/>
    <w:rsid w:val="00202E58"/>
    <w:rsid w:val="00202F99"/>
    <w:rsid w:val="00203C85"/>
    <w:rsid w:val="0020449A"/>
    <w:rsid w:val="00204E9B"/>
    <w:rsid w:val="00205298"/>
    <w:rsid w:val="002055C0"/>
    <w:rsid w:val="0020569E"/>
    <w:rsid w:val="00206698"/>
    <w:rsid w:val="00206736"/>
    <w:rsid w:val="00206C88"/>
    <w:rsid w:val="00210126"/>
    <w:rsid w:val="00210B9C"/>
    <w:rsid w:val="00211185"/>
    <w:rsid w:val="00211A94"/>
    <w:rsid w:val="002126F2"/>
    <w:rsid w:val="00213166"/>
    <w:rsid w:val="00213478"/>
    <w:rsid w:val="00214028"/>
    <w:rsid w:val="002141C3"/>
    <w:rsid w:val="002141DC"/>
    <w:rsid w:val="0021440C"/>
    <w:rsid w:val="00214479"/>
    <w:rsid w:val="002144F3"/>
    <w:rsid w:val="002146C3"/>
    <w:rsid w:val="00215334"/>
    <w:rsid w:val="00215514"/>
    <w:rsid w:val="00215A2A"/>
    <w:rsid w:val="00215A3F"/>
    <w:rsid w:val="00215B93"/>
    <w:rsid w:val="00215D21"/>
    <w:rsid w:val="0021636B"/>
    <w:rsid w:val="00216387"/>
    <w:rsid w:val="00216E7B"/>
    <w:rsid w:val="00217E1F"/>
    <w:rsid w:val="002204BC"/>
    <w:rsid w:val="00220D47"/>
    <w:rsid w:val="00220F7B"/>
    <w:rsid w:val="002213CE"/>
    <w:rsid w:val="00221AF7"/>
    <w:rsid w:val="00222494"/>
    <w:rsid w:val="00222775"/>
    <w:rsid w:val="00222A31"/>
    <w:rsid w:val="00222CF6"/>
    <w:rsid w:val="00224037"/>
    <w:rsid w:val="002244E4"/>
    <w:rsid w:val="00224D2A"/>
    <w:rsid w:val="00224D8D"/>
    <w:rsid w:val="0022542E"/>
    <w:rsid w:val="0022555A"/>
    <w:rsid w:val="00225858"/>
    <w:rsid w:val="00227214"/>
    <w:rsid w:val="002273C2"/>
    <w:rsid w:val="00227DDC"/>
    <w:rsid w:val="0023079F"/>
    <w:rsid w:val="00231135"/>
    <w:rsid w:val="00231A1E"/>
    <w:rsid w:val="00231B0B"/>
    <w:rsid w:val="00232555"/>
    <w:rsid w:val="00233538"/>
    <w:rsid w:val="0023369D"/>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3A6"/>
    <w:rsid w:val="00256986"/>
    <w:rsid w:val="00256B3A"/>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AD7"/>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2AF"/>
    <w:rsid w:val="0027244F"/>
    <w:rsid w:val="00273052"/>
    <w:rsid w:val="002739CE"/>
    <w:rsid w:val="00273C5F"/>
    <w:rsid w:val="002741D4"/>
    <w:rsid w:val="002743AC"/>
    <w:rsid w:val="0027499D"/>
    <w:rsid w:val="002751CA"/>
    <w:rsid w:val="0027544D"/>
    <w:rsid w:val="00277196"/>
    <w:rsid w:val="002775ED"/>
    <w:rsid w:val="002777D1"/>
    <w:rsid w:val="002778AB"/>
    <w:rsid w:val="002802A5"/>
    <w:rsid w:val="00280CFB"/>
    <w:rsid w:val="00280D24"/>
    <w:rsid w:val="002815C4"/>
    <w:rsid w:val="00281BCB"/>
    <w:rsid w:val="00281C76"/>
    <w:rsid w:val="00282B6C"/>
    <w:rsid w:val="0028316D"/>
    <w:rsid w:val="0028324F"/>
    <w:rsid w:val="00283296"/>
    <w:rsid w:val="0028583E"/>
    <w:rsid w:val="00285853"/>
    <w:rsid w:val="00285B1A"/>
    <w:rsid w:val="00285FF3"/>
    <w:rsid w:val="002866EC"/>
    <w:rsid w:val="0028744E"/>
    <w:rsid w:val="002876D2"/>
    <w:rsid w:val="00287936"/>
    <w:rsid w:val="00287BB7"/>
    <w:rsid w:val="002903C5"/>
    <w:rsid w:val="0029041B"/>
    <w:rsid w:val="002906E0"/>
    <w:rsid w:val="00290A99"/>
    <w:rsid w:val="00290EAF"/>
    <w:rsid w:val="0029159A"/>
    <w:rsid w:val="00291CF1"/>
    <w:rsid w:val="00292AA1"/>
    <w:rsid w:val="00293810"/>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6B6"/>
    <w:rsid w:val="002A4868"/>
    <w:rsid w:val="002A4A05"/>
    <w:rsid w:val="002A4EB3"/>
    <w:rsid w:val="002A51D9"/>
    <w:rsid w:val="002A525A"/>
    <w:rsid w:val="002A5968"/>
    <w:rsid w:val="002A5CAB"/>
    <w:rsid w:val="002A5D40"/>
    <w:rsid w:val="002A622E"/>
    <w:rsid w:val="002A6424"/>
    <w:rsid w:val="002A64E7"/>
    <w:rsid w:val="002A6A38"/>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E0"/>
    <w:rsid w:val="002C3890"/>
    <w:rsid w:val="002C3993"/>
    <w:rsid w:val="002C3AD9"/>
    <w:rsid w:val="002C4286"/>
    <w:rsid w:val="002C43FC"/>
    <w:rsid w:val="002C45C3"/>
    <w:rsid w:val="002C483B"/>
    <w:rsid w:val="002C4848"/>
    <w:rsid w:val="002C4DFE"/>
    <w:rsid w:val="002C519E"/>
    <w:rsid w:val="002C5D5E"/>
    <w:rsid w:val="002C6116"/>
    <w:rsid w:val="002C643D"/>
    <w:rsid w:val="002C66B8"/>
    <w:rsid w:val="002C70E7"/>
    <w:rsid w:val="002D08FF"/>
    <w:rsid w:val="002D0C27"/>
    <w:rsid w:val="002D0E88"/>
    <w:rsid w:val="002D0EA7"/>
    <w:rsid w:val="002D0F31"/>
    <w:rsid w:val="002D1324"/>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1"/>
    <w:rsid w:val="002E0E87"/>
    <w:rsid w:val="002E12FA"/>
    <w:rsid w:val="002E13CF"/>
    <w:rsid w:val="002E201C"/>
    <w:rsid w:val="002E22CA"/>
    <w:rsid w:val="002E2310"/>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7E0"/>
    <w:rsid w:val="002F6A4A"/>
    <w:rsid w:val="002F6C6B"/>
    <w:rsid w:val="002F6CB0"/>
    <w:rsid w:val="002F6EFF"/>
    <w:rsid w:val="002F73EE"/>
    <w:rsid w:val="002F7DF0"/>
    <w:rsid w:val="002F7FAF"/>
    <w:rsid w:val="00300573"/>
    <w:rsid w:val="003025FE"/>
    <w:rsid w:val="00302A27"/>
    <w:rsid w:val="00303AB6"/>
    <w:rsid w:val="00304640"/>
    <w:rsid w:val="00304909"/>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B4B"/>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D50"/>
    <w:rsid w:val="003212CA"/>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4EC"/>
    <w:rsid w:val="00337E18"/>
    <w:rsid w:val="003405AF"/>
    <w:rsid w:val="0034088F"/>
    <w:rsid w:val="00340B3E"/>
    <w:rsid w:val="003413D2"/>
    <w:rsid w:val="00341525"/>
    <w:rsid w:val="003424D5"/>
    <w:rsid w:val="0034257E"/>
    <w:rsid w:val="003429A1"/>
    <w:rsid w:val="003429FC"/>
    <w:rsid w:val="00343079"/>
    <w:rsid w:val="00343127"/>
    <w:rsid w:val="00343320"/>
    <w:rsid w:val="00344066"/>
    <w:rsid w:val="003440B2"/>
    <w:rsid w:val="00344BBF"/>
    <w:rsid w:val="0034509B"/>
    <w:rsid w:val="003450B8"/>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F58"/>
    <w:rsid w:val="0035455F"/>
    <w:rsid w:val="00355D75"/>
    <w:rsid w:val="00355D8F"/>
    <w:rsid w:val="00356A73"/>
    <w:rsid w:val="00356FF0"/>
    <w:rsid w:val="003577EF"/>
    <w:rsid w:val="00357A60"/>
    <w:rsid w:val="00360304"/>
    <w:rsid w:val="00360A78"/>
    <w:rsid w:val="00361750"/>
    <w:rsid w:val="00363749"/>
    <w:rsid w:val="00363894"/>
    <w:rsid w:val="00363B2A"/>
    <w:rsid w:val="00363BF1"/>
    <w:rsid w:val="00366779"/>
    <w:rsid w:val="003668E5"/>
    <w:rsid w:val="003669C8"/>
    <w:rsid w:val="00366CEB"/>
    <w:rsid w:val="00366D62"/>
    <w:rsid w:val="003672B3"/>
    <w:rsid w:val="003676DF"/>
    <w:rsid w:val="00367783"/>
    <w:rsid w:val="00367898"/>
    <w:rsid w:val="003679D3"/>
    <w:rsid w:val="00367A87"/>
    <w:rsid w:val="00367EE7"/>
    <w:rsid w:val="00367F01"/>
    <w:rsid w:val="003703BB"/>
    <w:rsid w:val="003705EA"/>
    <w:rsid w:val="00370A56"/>
    <w:rsid w:val="00371213"/>
    <w:rsid w:val="00372842"/>
    <w:rsid w:val="003729A5"/>
    <w:rsid w:val="00372C89"/>
    <w:rsid w:val="00372E9A"/>
    <w:rsid w:val="003735B9"/>
    <w:rsid w:val="00373634"/>
    <w:rsid w:val="00373777"/>
    <w:rsid w:val="00374677"/>
    <w:rsid w:val="00374DAB"/>
    <w:rsid w:val="0037510C"/>
    <w:rsid w:val="00375850"/>
    <w:rsid w:val="0037632F"/>
    <w:rsid w:val="00377B26"/>
    <w:rsid w:val="00381014"/>
    <w:rsid w:val="00381604"/>
    <w:rsid w:val="00381C68"/>
    <w:rsid w:val="00381F60"/>
    <w:rsid w:val="00383204"/>
    <w:rsid w:val="00383AB0"/>
    <w:rsid w:val="003847BB"/>
    <w:rsid w:val="00384814"/>
    <w:rsid w:val="00384C0A"/>
    <w:rsid w:val="00384DB2"/>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8E4"/>
    <w:rsid w:val="00392E35"/>
    <w:rsid w:val="00393247"/>
    <w:rsid w:val="00393551"/>
    <w:rsid w:val="00393816"/>
    <w:rsid w:val="00393FCD"/>
    <w:rsid w:val="003944EA"/>
    <w:rsid w:val="00394639"/>
    <w:rsid w:val="00394DF6"/>
    <w:rsid w:val="00394EC6"/>
    <w:rsid w:val="0039560C"/>
    <w:rsid w:val="00395A02"/>
    <w:rsid w:val="00395C56"/>
    <w:rsid w:val="00395CD9"/>
    <w:rsid w:val="003962E6"/>
    <w:rsid w:val="00396831"/>
    <w:rsid w:val="003971A1"/>
    <w:rsid w:val="003A0F6B"/>
    <w:rsid w:val="003A1149"/>
    <w:rsid w:val="003A12B6"/>
    <w:rsid w:val="003A1C44"/>
    <w:rsid w:val="003A20D5"/>
    <w:rsid w:val="003A24CC"/>
    <w:rsid w:val="003A2512"/>
    <w:rsid w:val="003A2A53"/>
    <w:rsid w:val="003A2EE8"/>
    <w:rsid w:val="003A373C"/>
    <w:rsid w:val="003A4DEF"/>
    <w:rsid w:val="003A5378"/>
    <w:rsid w:val="003A553C"/>
    <w:rsid w:val="003A56DF"/>
    <w:rsid w:val="003A6008"/>
    <w:rsid w:val="003A703F"/>
    <w:rsid w:val="003A7E2B"/>
    <w:rsid w:val="003A7E40"/>
    <w:rsid w:val="003B0336"/>
    <w:rsid w:val="003B0A3A"/>
    <w:rsid w:val="003B0C2C"/>
    <w:rsid w:val="003B0D79"/>
    <w:rsid w:val="003B2930"/>
    <w:rsid w:val="003B31A7"/>
    <w:rsid w:val="003B4587"/>
    <w:rsid w:val="003B4B51"/>
    <w:rsid w:val="003B4FE1"/>
    <w:rsid w:val="003B514E"/>
    <w:rsid w:val="003B5531"/>
    <w:rsid w:val="003B636A"/>
    <w:rsid w:val="003B69CE"/>
    <w:rsid w:val="003B7403"/>
    <w:rsid w:val="003B7D0F"/>
    <w:rsid w:val="003C011C"/>
    <w:rsid w:val="003C0E32"/>
    <w:rsid w:val="003C11D7"/>
    <w:rsid w:val="003C16CB"/>
    <w:rsid w:val="003C1B97"/>
    <w:rsid w:val="003C247B"/>
    <w:rsid w:val="003C3292"/>
    <w:rsid w:val="003C3C1E"/>
    <w:rsid w:val="003C3D88"/>
    <w:rsid w:val="003C4134"/>
    <w:rsid w:val="003C41D1"/>
    <w:rsid w:val="003C435B"/>
    <w:rsid w:val="003C4EBE"/>
    <w:rsid w:val="003C5D29"/>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412"/>
    <w:rsid w:val="003D2DA0"/>
    <w:rsid w:val="003D34C3"/>
    <w:rsid w:val="003D3D83"/>
    <w:rsid w:val="003D4685"/>
    <w:rsid w:val="003D4A41"/>
    <w:rsid w:val="003D4CDF"/>
    <w:rsid w:val="003D514A"/>
    <w:rsid w:val="003D5ADB"/>
    <w:rsid w:val="003D6448"/>
    <w:rsid w:val="003D646C"/>
    <w:rsid w:val="003D663E"/>
    <w:rsid w:val="003D664B"/>
    <w:rsid w:val="003D6793"/>
    <w:rsid w:val="003D684A"/>
    <w:rsid w:val="003D6B03"/>
    <w:rsid w:val="003D75D8"/>
    <w:rsid w:val="003D782B"/>
    <w:rsid w:val="003E006E"/>
    <w:rsid w:val="003E0947"/>
    <w:rsid w:val="003E0E96"/>
    <w:rsid w:val="003E20F7"/>
    <w:rsid w:val="003E336A"/>
    <w:rsid w:val="003E3E2F"/>
    <w:rsid w:val="003E3EEB"/>
    <w:rsid w:val="003E4048"/>
    <w:rsid w:val="003E45DD"/>
    <w:rsid w:val="003E4CE5"/>
    <w:rsid w:val="003E604C"/>
    <w:rsid w:val="003E60DA"/>
    <w:rsid w:val="003E6E00"/>
    <w:rsid w:val="003E7111"/>
    <w:rsid w:val="003E7940"/>
    <w:rsid w:val="003F01BD"/>
    <w:rsid w:val="003F01E3"/>
    <w:rsid w:val="003F0486"/>
    <w:rsid w:val="003F048E"/>
    <w:rsid w:val="003F05FC"/>
    <w:rsid w:val="003F09FA"/>
    <w:rsid w:val="003F0AFF"/>
    <w:rsid w:val="003F1AA2"/>
    <w:rsid w:val="003F26DC"/>
    <w:rsid w:val="003F32E0"/>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1FA3"/>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BCE"/>
    <w:rsid w:val="00425C60"/>
    <w:rsid w:val="00426B2C"/>
    <w:rsid w:val="00427FA8"/>
    <w:rsid w:val="0043009D"/>
    <w:rsid w:val="0043026B"/>
    <w:rsid w:val="00430299"/>
    <w:rsid w:val="004306D4"/>
    <w:rsid w:val="00431A2A"/>
    <w:rsid w:val="00432ECA"/>
    <w:rsid w:val="004343C3"/>
    <w:rsid w:val="0043554E"/>
    <w:rsid w:val="004355D4"/>
    <w:rsid w:val="004357B1"/>
    <w:rsid w:val="00435821"/>
    <w:rsid w:val="0043583E"/>
    <w:rsid w:val="00436CCE"/>
    <w:rsid w:val="00436EAD"/>
    <w:rsid w:val="004375E1"/>
    <w:rsid w:val="00437A2F"/>
    <w:rsid w:val="00437B4A"/>
    <w:rsid w:val="00440262"/>
    <w:rsid w:val="004406BF"/>
    <w:rsid w:val="00440814"/>
    <w:rsid w:val="00440C44"/>
    <w:rsid w:val="0044105D"/>
    <w:rsid w:val="00441424"/>
    <w:rsid w:val="00442731"/>
    <w:rsid w:val="00442C12"/>
    <w:rsid w:val="004434DF"/>
    <w:rsid w:val="0044354B"/>
    <w:rsid w:val="0044493E"/>
    <w:rsid w:val="00444A1F"/>
    <w:rsid w:val="00444FC6"/>
    <w:rsid w:val="0044568D"/>
    <w:rsid w:val="00445874"/>
    <w:rsid w:val="00445AD3"/>
    <w:rsid w:val="00445C38"/>
    <w:rsid w:val="0044686B"/>
    <w:rsid w:val="00446F6F"/>
    <w:rsid w:val="004475F7"/>
    <w:rsid w:val="0045057B"/>
    <w:rsid w:val="0045069B"/>
    <w:rsid w:val="00450B22"/>
    <w:rsid w:val="00451709"/>
    <w:rsid w:val="004518FA"/>
    <w:rsid w:val="00451A02"/>
    <w:rsid w:val="0045259A"/>
    <w:rsid w:val="0045277C"/>
    <w:rsid w:val="00453507"/>
    <w:rsid w:val="00453592"/>
    <w:rsid w:val="004543AB"/>
    <w:rsid w:val="004545EC"/>
    <w:rsid w:val="00455967"/>
    <w:rsid w:val="00455F71"/>
    <w:rsid w:val="00456272"/>
    <w:rsid w:val="004570EF"/>
    <w:rsid w:val="00457517"/>
    <w:rsid w:val="00457744"/>
    <w:rsid w:val="00457CF7"/>
    <w:rsid w:val="00457D37"/>
    <w:rsid w:val="0046028A"/>
    <w:rsid w:val="00460E3A"/>
    <w:rsid w:val="00460E68"/>
    <w:rsid w:val="004614BC"/>
    <w:rsid w:val="004619A5"/>
    <w:rsid w:val="00461F80"/>
    <w:rsid w:val="0046240D"/>
    <w:rsid w:val="00462898"/>
    <w:rsid w:val="00462D84"/>
    <w:rsid w:val="0046309D"/>
    <w:rsid w:val="00463208"/>
    <w:rsid w:val="00463576"/>
    <w:rsid w:val="004636D6"/>
    <w:rsid w:val="0046399D"/>
    <w:rsid w:val="00463EA4"/>
    <w:rsid w:val="00464499"/>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B88"/>
    <w:rsid w:val="00476F97"/>
    <w:rsid w:val="00477247"/>
    <w:rsid w:val="004776BB"/>
    <w:rsid w:val="004776FB"/>
    <w:rsid w:val="0048055E"/>
    <w:rsid w:val="00480C2B"/>
    <w:rsid w:val="00480DC5"/>
    <w:rsid w:val="00480FD9"/>
    <w:rsid w:val="0048127E"/>
    <w:rsid w:val="0048131D"/>
    <w:rsid w:val="0048199F"/>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7BF"/>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28"/>
    <w:rsid w:val="004B026C"/>
    <w:rsid w:val="004B0271"/>
    <w:rsid w:val="004B0BE8"/>
    <w:rsid w:val="004B0E4A"/>
    <w:rsid w:val="004B18F4"/>
    <w:rsid w:val="004B1A98"/>
    <w:rsid w:val="004B2463"/>
    <w:rsid w:val="004B2E9D"/>
    <w:rsid w:val="004B2EE9"/>
    <w:rsid w:val="004B305F"/>
    <w:rsid w:val="004B34C4"/>
    <w:rsid w:val="004B34E8"/>
    <w:rsid w:val="004B3981"/>
    <w:rsid w:val="004B3A03"/>
    <w:rsid w:val="004B419F"/>
    <w:rsid w:val="004B4EA9"/>
    <w:rsid w:val="004B5C96"/>
    <w:rsid w:val="004B6124"/>
    <w:rsid w:val="004B6E50"/>
    <w:rsid w:val="004B728F"/>
    <w:rsid w:val="004B7317"/>
    <w:rsid w:val="004B74AC"/>
    <w:rsid w:val="004B75B2"/>
    <w:rsid w:val="004B75C6"/>
    <w:rsid w:val="004B7613"/>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B4"/>
    <w:rsid w:val="004C7DB0"/>
    <w:rsid w:val="004C7FFC"/>
    <w:rsid w:val="004D0223"/>
    <w:rsid w:val="004D0C4C"/>
    <w:rsid w:val="004D16A3"/>
    <w:rsid w:val="004D1934"/>
    <w:rsid w:val="004D1E41"/>
    <w:rsid w:val="004D2326"/>
    <w:rsid w:val="004D2E11"/>
    <w:rsid w:val="004D2F73"/>
    <w:rsid w:val="004D3108"/>
    <w:rsid w:val="004D329C"/>
    <w:rsid w:val="004D34D1"/>
    <w:rsid w:val="004D4523"/>
    <w:rsid w:val="004D4990"/>
    <w:rsid w:val="004D51D6"/>
    <w:rsid w:val="004D6392"/>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220"/>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591"/>
    <w:rsid w:val="004F367F"/>
    <w:rsid w:val="004F37BD"/>
    <w:rsid w:val="004F3EEF"/>
    <w:rsid w:val="004F43A7"/>
    <w:rsid w:val="004F447B"/>
    <w:rsid w:val="004F497C"/>
    <w:rsid w:val="004F4FAC"/>
    <w:rsid w:val="004F4FE8"/>
    <w:rsid w:val="004F531B"/>
    <w:rsid w:val="004F560C"/>
    <w:rsid w:val="004F58BB"/>
    <w:rsid w:val="004F5DBB"/>
    <w:rsid w:val="004F60B4"/>
    <w:rsid w:val="004F61A3"/>
    <w:rsid w:val="004F6874"/>
    <w:rsid w:val="004F7922"/>
    <w:rsid w:val="004F7A1F"/>
    <w:rsid w:val="004F7B47"/>
    <w:rsid w:val="004F7CD7"/>
    <w:rsid w:val="005003B8"/>
    <w:rsid w:val="0050079C"/>
    <w:rsid w:val="0050106A"/>
    <w:rsid w:val="005010BC"/>
    <w:rsid w:val="00501848"/>
    <w:rsid w:val="00501BF5"/>
    <w:rsid w:val="00502B31"/>
    <w:rsid w:val="0050341B"/>
    <w:rsid w:val="0050434C"/>
    <w:rsid w:val="0050537D"/>
    <w:rsid w:val="0050591C"/>
    <w:rsid w:val="005059BD"/>
    <w:rsid w:val="005060AE"/>
    <w:rsid w:val="0050790B"/>
    <w:rsid w:val="00507B70"/>
    <w:rsid w:val="00507FDF"/>
    <w:rsid w:val="0051037C"/>
    <w:rsid w:val="0051050F"/>
    <w:rsid w:val="0051058B"/>
    <w:rsid w:val="00510DDC"/>
    <w:rsid w:val="00510EAA"/>
    <w:rsid w:val="00511166"/>
    <w:rsid w:val="00512217"/>
    <w:rsid w:val="00512459"/>
    <w:rsid w:val="005131A2"/>
    <w:rsid w:val="005137E4"/>
    <w:rsid w:val="00513BB9"/>
    <w:rsid w:val="00513EAE"/>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767"/>
    <w:rsid w:val="00523946"/>
    <w:rsid w:val="0052397A"/>
    <w:rsid w:val="00524CD6"/>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19"/>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C81"/>
    <w:rsid w:val="00540D47"/>
    <w:rsid w:val="00540EE7"/>
    <w:rsid w:val="00541A22"/>
    <w:rsid w:val="00541EAD"/>
    <w:rsid w:val="005424C2"/>
    <w:rsid w:val="005426B2"/>
    <w:rsid w:val="005427AE"/>
    <w:rsid w:val="00542870"/>
    <w:rsid w:val="00543519"/>
    <w:rsid w:val="00543640"/>
    <w:rsid w:val="00543A7A"/>
    <w:rsid w:val="00543C31"/>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60A"/>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5A6"/>
    <w:rsid w:val="005827A7"/>
    <w:rsid w:val="0058335A"/>
    <w:rsid w:val="00583D43"/>
    <w:rsid w:val="005846C3"/>
    <w:rsid w:val="00584F04"/>
    <w:rsid w:val="0058544C"/>
    <w:rsid w:val="00585623"/>
    <w:rsid w:val="005857F7"/>
    <w:rsid w:val="0058627F"/>
    <w:rsid w:val="005865E9"/>
    <w:rsid w:val="005868D2"/>
    <w:rsid w:val="005868FD"/>
    <w:rsid w:val="00587D7B"/>
    <w:rsid w:val="005904DB"/>
    <w:rsid w:val="005905ED"/>
    <w:rsid w:val="00590D11"/>
    <w:rsid w:val="00591BA6"/>
    <w:rsid w:val="00592825"/>
    <w:rsid w:val="00594437"/>
    <w:rsid w:val="00594B70"/>
    <w:rsid w:val="0059584F"/>
    <w:rsid w:val="00596CFA"/>
    <w:rsid w:val="00596EC6"/>
    <w:rsid w:val="005975CE"/>
    <w:rsid w:val="00597EB4"/>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48A"/>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9B0"/>
    <w:rsid w:val="005C4E4D"/>
    <w:rsid w:val="005C5862"/>
    <w:rsid w:val="005C58F2"/>
    <w:rsid w:val="005C5A97"/>
    <w:rsid w:val="005C5F77"/>
    <w:rsid w:val="005C6AAB"/>
    <w:rsid w:val="005C6D5D"/>
    <w:rsid w:val="005C6FD0"/>
    <w:rsid w:val="005C77A2"/>
    <w:rsid w:val="005C7E59"/>
    <w:rsid w:val="005D01C3"/>
    <w:rsid w:val="005D05FF"/>
    <w:rsid w:val="005D0FB4"/>
    <w:rsid w:val="005D1176"/>
    <w:rsid w:val="005D1747"/>
    <w:rsid w:val="005D1A22"/>
    <w:rsid w:val="005D266D"/>
    <w:rsid w:val="005D306D"/>
    <w:rsid w:val="005D3327"/>
    <w:rsid w:val="005D3612"/>
    <w:rsid w:val="005D4854"/>
    <w:rsid w:val="005D5BCF"/>
    <w:rsid w:val="005D65BF"/>
    <w:rsid w:val="005D696D"/>
    <w:rsid w:val="005D6D84"/>
    <w:rsid w:val="005D70A1"/>
    <w:rsid w:val="005D79BD"/>
    <w:rsid w:val="005D79F2"/>
    <w:rsid w:val="005D7CB1"/>
    <w:rsid w:val="005D7F57"/>
    <w:rsid w:val="005E0067"/>
    <w:rsid w:val="005E0141"/>
    <w:rsid w:val="005E09CA"/>
    <w:rsid w:val="005E1AB4"/>
    <w:rsid w:val="005E1E73"/>
    <w:rsid w:val="005E255B"/>
    <w:rsid w:val="005E2CF7"/>
    <w:rsid w:val="005E4543"/>
    <w:rsid w:val="005E4A1C"/>
    <w:rsid w:val="005E56C9"/>
    <w:rsid w:val="005E5CF7"/>
    <w:rsid w:val="005E5FF0"/>
    <w:rsid w:val="005E62AC"/>
    <w:rsid w:val="005E642A"/>
    <w:rsid w:val="005E65A7"/>
    <w:rsid w:val="005E721E"/>
    <w:rsid w:val="005F0857"/>
    <w:rsid w:val="005F1470"/>
    <w:rsid w:val="005F15A9"/>
    <w:rsid w:val="005F2807"/>
    <w:rsid w:val="005F2CD5"/>
    <w:rsid w:val="005F3382"/>
    <w:rsid w:val="005F3720"/>
    <w:rsid w:val="005F5506"/>
    <w:rsid w:val="005F55D7"/>
    <w:rsid w:val="005F5A0D"/>
    <w:rsid w:val="005F60DF"/>
    <w:rsid w:val="005F615B"/>
    <w:rsid w:val="005F61DF"/>
    <w:rsid w:val="005F680A"/>
    <w:rsid w:val="005F6880"/>
    <w:rsid w:val="005F6B3E"/>
    <w:rsid w:val="005F6ED2"/>
    <w:rsid w:val="005F745B"/>
    <w:rsid w:val="005F77F8"/>
    <w:rsid w:val="005F7CA8"/>
    <w:rsid w:val="005F7EDE"/>
    <w:rsid w:val="00600DE1"/>
    <w:rsid w:val="00601506"/>
    <w:rsid w:val="00601596"/>
    <w:rsid w:val="006015EE"/>
    <w:rsid w:val="00601ADE"/>
    <w:rsid w:val="00601C92"/>
    <w:rsid w:val="00601F66"/>
    <w:rsid w:val="00602764"/>
    <w:rsid w:val="00602B29"/>
    <w:rsid w:val="00602DAD"/>
    <w:rsid w:val="00603373"/>
    <w:rsid w:val="006036B8"/>
    <w:rsid w:val="006036D0"/>
    <w:rsid w:val="00603B1C"/>
    <w:rsid w:val="006042CD"/>
    <w:rsid w:val="00605217"/>
    <w:rsid w:val="006054A5"/>
    <w:rsid w:val="006059E4"/>
    <w:rsid w:val="00605D60"/>
    <w:rsid w:val="006062A0"/>
    <w:rsid w:val="00607015"/>
    <w:rsid w:val="00607BB1"/>
    <w:rsid w:val="0061098D"/>
    <w:rsid w:val="00610B78"/>
    <w:rsid w:val="00611B59"/>
    <w:rsid w:val="00611FBA"/>
    <w:rsid w:val="00612098"/>
    <w:rsid w:val="0061272A"/>
    <w:rsid w:val="006130D0"/>
    <w:rsid w:val="0061355D"/>
    <w:rsid w:val="00613825"/>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8C7"/>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58E"/>
    <w:rsid w:val="00633769"/>
    <w:rsid w:val="00633FE3"/>
    <w:rsid w:val="00634276"/>
    <w:rsid w:val="00634570"/>
    <w:rsid w:val="0063487C"/>
    <w:rsid w:val="00635813"/>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7E2"/>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78"/>
    <w:rsid w:val="00661691"/>
    <w:rsid w:val="00662D3D"/>
    <w:rsid w:val="00662F1F"/>
    <w:rsid w:val="00663D15"/>
    <w:rsid w:val="00664543"/>
    <w:rsid w:val="00664960"/>
    <w:rsid w:val="00665030"/>
    <w:rsid w:val="006653F7"/>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84E"/>
    <w:rsid w:val="00673B64"/>
    <w:rsid w:val="006753AC"/>
    <w:rsid w:val="00675430"/>
    <w:rsid w:val="006755F0"/>
    <w:rsid w:val="00675749"/>
    <w:rsid w:val="006759FE"/>
    <w:rsid w:val="0067623C"/>
    <w:rsid w:val="00676C7B"/>
    <w:rsid w:val="00677382"/>
    <w:rsid w:val="0067772D"/>
    <w:rsid w:val="00677991"/>
    <w:rsid w:val="00677AD2"/>
    <w:rsid w:val="00680326"/>
    <w:rsid w:val="00680714"/>
    <w:rsid w:val="0068071D"/>
    <w:rsid w:val="00680C6B"/>
    <w:rsid w:val="006811F3"/>
    <w:rsid w:val="00681240"/>
    <w:rsid w:val="00681F80"/>
    <w:rsid w:val="00683068"/>
    <w:rsid w:val="00683DAD"/>
    <w:rsid w:val="00684592"/>
    <w:rsid w:val="00684963"/>
    <w:rsid w:val="00685033"/>
    <w:rsid w:val="0068517F"/>
    <w:rsid w:val="00685704"/>
    <w:rsid w:val="00685D65"/>
    <w:rsid w:val="00685FC8"/>
    <w:rsid w:val="00686E80"/>
    <w:rsid w:val="0068790B"/>
    <w:rsid w:val="00687AF2"/>
    <w:rsid w:val="006901AC"/>
    <w:rsid w:val="00690C8D"/>
    <w:rsid w:val="00691890"/>
    <w:rsid w:val="00691AAD"/>
    <w:rsid w:val="00691ED5"/>
    <w:rsid w:val="00692416"/>
    <w:rsid w:val="00692AFF"/>
    <w:rsid w:val="00692D2D"/>
    <w:rsid w:val="00693723"/>
    <w:rsid w:val="00693B73"/>
    <w:rsid w:val="006945A1"/>
    <w:rsid w:val="00694A53"/>
    <w:rsid w:val="006952DE"/>
    <w:rsid w:val="006952E2"/>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4C"/>
    <w:rsid w:val="006A4E20"/>
    <w:rsid w:val="006A4F11"/>
    <w:rsid w:val="006A563C"/>
    <w:rsid w:val="006A5A6F"/>
    <w:rsid w:val="006A5F7E"/>
    <w:rsid w:val="006A6786"/>
    <w:rsid w:val="006A7C29"/>
    <w:rsid w:val="006B0580"/>
    <w:rsid w:val="006B0DA2"/>
    <w:rsid w:val="006B0F3D"/>
    <w:rsid w:val="006B0F70"/>
    <w:rsid w:val="006B1486"/>
    <w:rsid w:val="006B169F"/>
    <w:rsid w:val="006B1BEB"/>
    <w:rsid w:val="006B1D06"/>
    <w:rsid w:val="006B2823"/>
    <w:rsid w:val="006B297F"/>
    <w:rsid w:val="006B29DC"/>
    <w:rsid w:val="006B2F60"/>
    <w:rsid w:val="006B33DB"/>
    <w:rsid w:val="006B3669"/>
    <w:rsid w:val="006B36E5"/>
    <w:rsid w:val="006B3D00"/>
    <w:rsid w:val="006B45F1"/>
    <w:rsid w:val="006B478A"/>
    <w:rsid w:val="006B4CF8"/>
    <w:rsid w:val="006B506B"/>
    <w:rsid w:val="006B54E8"/>
    <w:rsid w:val="006B5FBC"/>
    <w:rsid w:val="006B6353"/>
    <w:rsid w:val="006B685D"/>
    <w:rsid w:val="006B6ED2"/>
    <w:rsid w:val="006B7F74"/>
    <w:rsid w:val="006C0230"/>
    <w:rsid w:val="006C05C7"/>
    <w:rsid w:val="006C0FF0"/>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F2C"/>
    <w:rsid w:val="006D2F72"/>
    <w:rsid w:val="006D3A49"/>
    <w:rsid w:val="006D3E8D"/>
    <w:rsid w:val="006D43C1"/>
    <w:rsid w:val="006D5442"/>
    <w:rsid w:val="006D6167"/>
    <w:rsid w:val="006D6E4E"/>
    <w:rsid w:val="006D7A7B"/>
    <w:rsid w:val="006D7A8E"/>
    <w:rsid w:val="006D7C59"/>
    <w:rsid w:val="006E00E3"/>
    <w:rsid w:val="006E045C"/>
    <w:rsid w:val="006E0569"/>
    <w:rsid w:val="006E065E"/>
    <w:rsid w:val="006E07C6"/>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C8F"/>
    <w:rsid w:val="00710257"/>
    <w:rsid w:val="00710587"/>
    <w:rsid w:val="007107D5"/>
    <w:rsid w:val="007119DC"/>
    <w:rsid w:val="00711CC7"/>
    <w:rsid w:val="0071230A"/>
    <w:rsid w:val="0071294A"/>
    <w:rsid w:val="00712BDD"/>
    <w:rsid w:val="00712E1E"/>
    <w:rsid w:val="00712F37"/>
    <w:rsid w:val="00713A6B"/>
    <w:rsid w:val="00713CB5"/>
    <w:rsid w:val="00713DFF"/>
    <w:rsid w:val="0071404F"/>
    <w:rsid w:val="0071499C"/>
    <w:rsid w:val="00714CE9"/>
    <w:rsid w:val="00714F9D"/>
    <w:rsid w:val="007154D8"/>
    <w:rsid w:val="00715577"/>
    <w:rsid w:val="0071604D"/>
    <w:rsid w:val="00716C67"/>
    <w:rsid w:val="007170AB"/>
    <w:rsid w:val="0071779C"/>
    <w:rsid w:val="00717808"/>
    <w:rsid w:val="007208A7"/>
    <w:rsid w:val="00720B6A"/>
    <w:rsid w:val="007210F6"/>
    <w:rsid w:val="0072129A"/>
    <w:rsid w:val="0072139F"/>
    <w:rsid w:val="0072185C"/>
    <w:rsid w:val="0072198A"/>
    <w:rsid w:val="00721AD9"/>
    <w:rsid w:val="00721FC3"/>
    <w:rsid w:val="00722A86"/>
    <w:rsid w:val="00722BC6"/>
    <w:rsid w:val="00722C69"/>
    <w:rsid w:val="0072311F"/>
    <w:rsid w:val="0072388C"/>
    <w:rsid w:val="007244FA"/>
    <w:rsid w:val="0072454E"/>
    <w:rsid w:val="007249D1"/>
    <w:rsid w:val="00724FE4"/>
    <w:rsid w:val="007250D5"/>
    <w:rsid w:val="00725829"/>
    <w:rsid w:val="00725D6A"/>
    <w:rsid w:val="007263A2"/>
    <w:rsid w:val="007266B9"/>
    <w:rsid w:val="00727351"/>
    <w:rsid w:val="00727AC5"/>
    <w:rsid w:val="00727C65"/>
    <w:rsid w:val="007300F0"/>
    <w:rsid w:val="00730614"/>
    <w:rsid w:val="00730904"/>
    <w:rsid w:val="00731596"/>
    <w:rsid w:val="00731EDE"/>
    <w:rsid w:val="0073245C"/>
    <w:rsid w:val="00732493"/>
    <w:rsid w:val="00732FE9"/>
    <w:rsid w:val="00733772"/>
    <w:rsid w:val="00733A43"/>
    <w:rsid w:val="00733AE4"/>
    <w:rsid w:val="00733D5F"/>
    <w:rsid w:val="00734932"/>
    <w:rsid w:val="00734B65"/>
    <w:rsid w:val="00735D53"/>
    <w:rsid w:val="0073618A"/>
    <w:rsid w:val="007364A3"/>
    <w:rsid w:val="00736740"/>
    <w:rsid w:val="007378FD"/>
    <w:rsid w:val="007403FE"/>
    <w:rsid w:val="00740CDF"/>
    <w:rsid w:val="007413EB"/>
    <w:rsid w:val="007413FB"/>
    <w:rsid w:val="00741B6B"/>
    <w:rsid w:val="007428AB"/>
    <w:rsid w:val="00742D32"/>
    <w:rsid w:val="00742E9B"/>
    <w:rsid w:val="007444E6"/>
    <w:rsid w:val="007454CB"/>
    <w:rsid w:val="0074592C"/>
    <w:rsid w:val="00745C91"/>
    <w:rsid w:val="00746098"/>
    <w:rsid w:val="00746D58"/>
    <w:rsid w:val="00746E03"/>
    <w:rsid w:val="00747578"/>
    <w:rsid w:val="00750D12"/>
    <w:rsid w:val="00751073"/>
    <w:rsid w:val="007510A3"/>
    <w:rsid w:val="00751AF2"/>
    <w:rsid w:val="00751B1A"/>
    <w:rsid w:val="00751BD2"/>
    <w:rsid w:val="00751CE5"/>
    <w:rsid w:val="00752188"/>
    <w:rsid w:val="00752CC6"/>
    <w:rsid w:val="00753938"/>
    <w:rsid w:val="00753A57"/>
    <w:rsid w:val="007543CE"/>
    <w:rsid w:val="0075497E"/>
    <w:rsid w:val="00754A29"/>
    <w:rsid w:val="00755A88"/>
    <w:rsid w:val="00755B6F"/>
    <w:rsid w:val="00755BCF"/>
    <w:rsid w:val="00756C5F"/>
    <w:rsid w:val="00756D69"/>
    <w:rsid w:val="00757029"/>
    <w:rsid w:val="0075713B"/>
    <w:rsid w:val="007571FD"/>
    <w:rsid w:val="0075723D"/>
    <w:rsid w:val="007602D4"/>
    <w:rsid w:val="007608BD"/>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4B9"/>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2D8"/>
    <w:rsid w:val="00780636"/>
    <w:rsid w:val="00780E86"/>
    <w:rsid w:val="0078108C"/>
    <w:rsid w:val="00781727"/>
    <w:rsid w:val="007823E8"/>
    <w:rsid w:val="00782915"/>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BCE"/>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58D"/>
    <w:rsid w:val="007A7618"/>
    <w:rsid w:val="007B00C9"/>
    <w:rsid w:val="007B02C7"/>
    <w:rsid w:val="007B0306"/>
    <w:rsid w:val="007B08E4"/>
    <w:rsid w:val="007B0D86"/>
    <w:rsid w:val="007B28C3"/>
    <w:rsid w:val="007B28DA"/>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00"/>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842"/>
    <w:rsid w:val="007C7DD9"/>
    <w:rsid w:val="007D03BC"/>
    <w:rsid w:val="007D0DC9"/>
    <w:rsid w:val="007D0ECD"/>
    <w:rsid w:val="007D167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64"/>
    <w:rsid w:val="007E43E3"/>
    <w:rsid w:val="007E54B8"/>
    <w:rsid w:val="007E5D12"/>
    <w:rsid w:val="007E601F"/>
    <w:rsid w:val="007E6420"/>
    <w:rsid w:val="007E677F"/>
    <w:rsid w:val="007E6B25"/>
    <w:rsid w:val="007E6E06"/>
    <w:rsid w:val="007E6F4A"/>
    <w:rsid w:val="007E79CC"/>
    <w:rsid w:val="007E7DE0"/>
    <w:rsid w:val="007F00D0"/>
    <w:rsid w:val="007F07D9"/>
    <w:rsid w:val="007F0C53"/>
    <w:rsid w:val="007F1124"/>
    <w:rsid w:val="007F152D"/>
    <w:rsid w:val="007F20C4"/>
    <w:rsid w:val="007F20EE"/>
    <w:rsid w:val="007F23D8"/>
    <w:rsid w:val="007F2686"/>
    <w:rsid w:val="007F307A"/>
    <w:rsid w:val="007F30C6"/>
    <w:rsid w:val="007F38FD"/>
    <w:rsid w:val="007F3C18"/>
    <w:rsid w:val="007F4318"/>
    <w:rsid w:val="007F4709"/>
    <w:rsid w:val="007F47DA"/>
    <w:rsid w:val="007F4E52"/>
    <w:rsid w:val="007F4F84"/>
    <w:rsid w:val="007F52B6"/>
    <w:rsid w:val="007F5382"/>
    <w:rsid w:val="007F55A4"/>
    <w:rsid w:val="007F5D28"/>
    <w:rsid w:val="007F6260"/>
    <w:rsid w:val="007F682B"/>
    <w:rsid w:val="007F78E8"/>
    <w:rsid w:val="007F7F8F"/>
    <w:rsid w:val="00800509"/>
    <w:rsid w:val="0080078E"/>
    <w:rsid w:val="00800B7F"/>
    <w:rsid w:val="008012B1"/>
    <w:rsid w:val="00801D63"/>
    <w:rsid w:val="0080243D"/>
    <w:rsid w:val="0080348B"/>
    <w:rsid w:val="008034A8"/>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28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B98"/>
    <w:rsid w:val="00822C3F"/>
    <w:rsid w:val="00823819"/>
    <w:rsid w:val="00823C4B"/>
    <w:rsid w:val="0082427D"/>
    <w:rsid w:val="00825441"/>
    <w:rsid w:val="00826855"/>
    <w:rsid w:val="00826A7C"/>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625"/>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B72"/>
    <w:rsid w:val="008465B4"/>
    <w:rsid w:val="00846D25"/>
    <w:rsid w:val="00850013"/>
    <w:rsid w:val="008500DD"/>
    <w:rsid w:val="00850A0A"/>
    <w:rsid w:val="00850A94"/>
    <w:rsid w:val="00851D4E"/>
    <w:rsid w:val="00851E96"/>
    <w:rsid w:val="00851F1C"/>
    <w:rsid w:val="0085286A"/>
    <w:rsid w:val="00852FA5"/>
    <w:rsid w:val="00853F7D"/>
    <w:rsid w:val="00854A29"/>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90"/>
    <w:rsid w:val="00862A15"/>
    <w:rsid w:val="00862CC9"/>
    <w:rsid w:val="00862D8E"/>
    <w:rsid w:val="00862EF2"/>
    <w:rsid w:val="00864A3B"/>
    <w:rsid w:val="00864BE6"/>
    <w:rsid w:val="0086598A"/>
    <w:rsid w:val="00865C3D"/>
    <w:rsid w:val="00865F4C"/>
    <w:rsid w:val="00866453"/>
    <w:rsid w:val="0086707F"/>
    <w:rsid w:val="00867501"/>
    <w:rsid w:val="00867D8E"/>
    <w:rsid w:val="008700C0"/>
    <w:rsid w:val="0087058B"/>
    <w:rsid w:val="0087099A"/>
    <w:rsid w:val="00870AD7"/>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DAF"/>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8FA"/>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CC1"/>
    <w:rsid w:val="008A4DFA"/>
    <w:rsid w:val="008A514F"/>
    <w:rsid w:val="008A5F2F"/>
    <w:rsid w:val="008A6BAE"/>
    <w:rsid w:val="008A7350"/>
    <w:rsid w:val="008A7A72"/>
    <w:rsid w:val="008B05F1"/>
    <w:rsid w:val="008B09F3"/>
    <w:rsid w:val="008B0E1F"/>
    <w:rsid w:val="008B111A"/>
    <w:rsid w:val="008B16E6"/>
    <w:rsid w:val="008B1AB2"/>
    <w:rsid w:val="008B1D9B"/>
    <w:rsid w:val="008B2042"/>
    <w:rsid w:val="008B25F1"/>
    <w:rsid w:val="008B303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95A"/>
    <w:rsid w:val="008D2A5B"/>
    <w:rsid w:val="008D313A"/>
    <w:rsid w:val="008D3381"/>
    <w:rsid w:val="008D33FE"/>
    <w:rsid w:val="008D3B9F"/>
    <w:rsid w:val="008D3D02"/>
    <w:rsid w:val="008D3D5A"/>
    <w:rsid w:val="008D4226"/>
    <w:rsid w:val="008D4D7C"/>
    <w:rsid w:val="008D5432"/>
    <w:rsid w:val="008D54C0"/>
    <w:rsid w:val="008D5512"/>
    <w:rsid w:val="008D5558"/>
    <w:rsid w:val="008D5806"/>
    <w:rsid w:val="008D5ED9"/>
    <w:rsid w:val="008D6B87"/>
    <w:rsid w:val="008D7247"/>
    <w:rsid w:val="008D737B"/>
    <w:rsid w:val="008D7567"/>
    <w:rsid w:val="008E0EE4"/>
    <w:rsid w:val="008E12BE"/>
    <w:rsid w:val="008E13FD"/>
    <w:rsid w:val="008E1C24"/>
    <w:rsid w:val="008E2626"/>
    <w:rsid w:val="008E27A9"/>
    <w:rsid w:val="008E2E26"/>
    <w:rsid w:val="008E323C"/>
    <w:rsid w:val="008E32E0"/>
    <w:rsid w:val="008E35A6"/>
    <w:rsid w:val="008E36D9"/>
    <w:rsid w:val="008E3A5C"/>
    <w:rsid w:val="008E3A9A"/>
    <w:rsid w:val="008E429E"/>
    <w:rsid w:val="008E58A3"/>
    <w:rsid w:val="008E5938"/>
    <w:rsid w:val="008E6109"/>
    <w:rsid w:val="008E681E"/>
    <w:rsid w:val="008E6A39"/>
    <w:rsid w:val="008E75E9"/>
    <w:rsid w:val="008E76BB"/>
    <w:rsid w:val="008F1764"/>
    <w:rsid w:val="008F1E3D"/>
    <w:rsid w:val="008F235C"/>
    <w:rsid w:val="008F290B"/>
    <w:rsid w:val="008F2F11"/>
    <w:rsid w:val="008F3369"/>
    <w:rsid w:val="008F33A6"/>
    <w:rsid w:val="008F35EC"/>
    <w:rsid w:val="008F3EA3"/>
    <w:rsid w:val="008F4FE8"/>
    <w:rsid w:val="008F4FED"/>
    <w:rsid w:val="008F5D5A"/>
    <w:rsid w:val="008F6200"/>
    <w:rsid w:val="008F62F8"/>
    <w:rsid w:val="008F6893"/>
    <w:rsid w:val="008F7292"/>
    <w:rsid w:val="008F76C0"/>
    <w:rsid w:val="009000F2"/>
    <w:rsid w:val="0090079D"/>
    <w:rsid w:val="0090086A"/>
    <w:rsid w:val="00900AAA"/>
    <w:rsid w:val="00900D2C"/>
    <w:rsid w:val="00901807"/>
    <w:rsid w:val="00901F0E"/>
    <w:rsid w:val="00902100"/>
    <w:rsid w:val="00902A26"/>
    <w:rsid w:val="00902A57"/>
    <w:rsid w:val="00902B29"/>
    <w:rsid w:val="00903C83"/>
    <w:rsid w:val="00903D77"/>
    <w:rsid w:val="0090408F"/>
    <w:rsid w:val="0090446A"/>
    <w:rsid w:val="00904537"/>
    <w:rsid w:val="00904DC3"/>
    <w:rsid w:val="0090534A"/>
    <w:rsid w:val="00905469"/>
    <w:rsid w:val="00906078"/>
    <w:rsid w:val="0090629C"/>
    <w:rsid w:val="009068A9"/>
    <w:rsid w:val="00906EA2"/>
    <w:rsid w:val="00907278"/>
    <w:rsid w:val="00910041"/>
    <w:rsid w:val="0091112B"/>
    <w:rsid w:val="009117E3"/>
    <w:rsid w:val="00911D61"/>
    <w:rsid w:val="00912850"/>
    <w:rsid w:val="009128B8"/>
    <w:rsid w:val="0091472C"/>
    <w:rsid w:val="00914B43"/>
    <w:rsid w:val="00914DC9"/>
    <w:rsid w:val="00915351"/>
    <w:rsid w:val="00915679"/>
    <w:rsid w:val="009159C2"/>
    <w:rsid w:val="0091627F"/>
    <w:rsid w:val="00916E45"/>
    <w:rsid w:val="009205CF"/>
    <w:rsid w:val="0092077A"/>
    <w:rsid w:val="0092095E"/>
    <w:rsid w:val="00920DC0"/>
    <w:rsid w:val="0092150F"/>
    <w:rsid w:val="009219F3"/>
    <w:rsid w:val="009221CB"/>
    <w:rsid w:val="00922320"/>
    <w:rsid w:val="00923643"/>
    <w:rsid w:val="00923E1A"/>
    <w:rsid w:val="009245CC"/>
    <w:rsid w:val="0092490A"/>
    <w:rsid w:val="00925A3E"/>
    <w:rsid w:val="009261DB"/>
    <w:rsid w:val="0092669E"/>
    <w:rsid w:val="00926939"/>
    <w:rsid w:val="00926F4C"/>
    <w:rsid w:val="00927330"/>
    <w:rsid w:val="00927710"/>
    <w:rsid w:val="009307CA"/>
    <w:rsid w:val="00930B90"/>
    <w:rsid w:val="009312F9"/>
    <w:rsid w:val="00931445"/>
    <w:rsid w:val="00931AB8"/>
    <w:rsid w:val="00931C19"/>
    <w:rsid w:val="00931C63"/>
    <w:rsid w:val="00931D10"/>
    <w:rsid w:val="0093218A"/>
    <w:rsid w:val="0093386D"/>
    <w:rsid w:val="009348A7"/>
    <w:rsid w:val="00934C8E"/>
    <w:rsid w:val="00935194"/>
    <w:rsid w:val="0093596F"/>
    <w:rsid w:val="0093618F"/>
    <w:rsid w:val="00936EA5"/>
    <w:rsid w:val="00937114"/>
    <w:rsid w:val="0094015D"/>
    <w:rsid w:val="00940916"/>
    <w:rsid w:val="009412B7"/>
    <w:rsid w:val="00941B13"/>
    <w:rsid w:val="0094215C"/>
    <w:rsid w:val="00942F8E"/>
    <w:rsid w:val="00943543"/>
    <w:rsid w:val="009441DB"/>
    <w:rsid w:val="00944834"/>
    <w:rsid w:val="00945633"/>
    <w:rsid w:val="00946128"/>
    <w:rsid w:val="0094633F"/>
    <w:rsid w:val="00947BA5"/>
    <w:rsid w:val="00950805"/>
    <w:rsid w:val="00951097"/>
    <w:rsid w:val="009517E4"/>
    <w:rsid w:val="009518D4"/>
    <w:rsid w:val="00952036"/>
    <w:rsid w:val="009520BC"/>
    <w:rsid w:val="009521D2"/>
    <w:rsid w:val="00952403"/>
    <w:rsid w:val="00952589"/>
    <w:rsid w:val="00952BD8"/>
    <w:rsid w:val="00953573"/>
    <w:rsid w:val="009537C0"/>
    <w:rsid w:val="009557A9"/>
    <w:rsid w:val="009560B7"/>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D3"/>
    <w:rsid w:val="0096373F"/>
    <w:rsid w:val="00964007"/>
    <w:rsid w:val="00964283"/>
    <w:rsid w:val="009642A4"/>
    <w:rsid w:val="009643F4"/>
    <w:rsid w:val="009645A6"/>
    <w:rsid w:val="00964F5A"/>
    <w:rsid w:val="0096527F"/>
    <w:rsid w:val="009652E0"/>
    <w:rsid w:val="009653ED"/>
    <w:rsid w:val="00966A21"/>
    <w:rsid w:val="00966AD2"/>
    <w:rsid w:val="00970886"/>
    <w:rsid w:val="0097114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29D"/>
    <w:rsid w:val="009B05D2"/>
    <w:rsid w:val="009B152B"/>
    <w:rsid w:val="009B2731"/>
    <w:rsid w:val="009B2902"/>
    <w:rsid w:val="009B2DCF"/>
    <w:rsid w:val="009B39D8"/>
    <w:rsid w:val="009B3D38"/>
    <w:rsid w:val="009B4368"/>
    <w:rsid w:val="009B43FA"/>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C41"/>
    <w:rsid w:val="009C724B"/>
    <w:rsid w:val="009C7266"/>
    <w:rsid w:val="009C748A"/>
    <w:rsid w:val="009D03B7"/>
    <w:rsid w:val="009D07AD"/>
    <w:rsid w:val="009D0824"/>
    <w:rsid w:val="009D0891"/>
    <w:rsid w:val="009D1172"/>
    <w:rsid w:val="009D13CC"/>
    <w:rsid w:val="009D1654"/>
    <w:rsid w:val="009D1AAC"/>
    <w:rsid w:val="009D1BDB"/>
    <w:rsid w:val="009D1C71"/>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EC"/>
    <w:rsid w:val="009E1439"/>
    <w:rsid w:val="009E19BB"/>
    <w:rsid w:val="009E1C47"/>
    <w:rsid w:val="009E2411"/>
    <w:rsid w:val="009E38D1"/>
    <w:rsid w:val="009E3DF1"/>
    <w:rsid w:val="009E514A"/>
    <w:rsid w:val="009E5177"/>
    <w:rsid w:val="009E5660"/>
    <w:rsid w:val="009E5701"/>
    <w:rsid w:val="009E5711"/>
    <w:rsid w:val="009E758E"/>
    <w:rsid w:val="009E7BFB"/>
    <w:rsid w:val="009E7D6B"/>
    <w:rsid w:val="009E7E81"/>
    <w:rsid w:val="009F020A"/>
    <w:rsid w:val="009F05AD"/>
    <w:rsid w:val="009F0659"/>
    <w:rsid w:val="009F0CB6"/>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68F"/>
    <w:rsid w:val="00A06697"/>
    <w:rsid w:val="00A0700C"/>
    <w:rsid w:val="00A07904"/>
    <w:rsid w:val="00A102F8"/>
    <w:rsid w:val="00A10A20"/>
    <w:rsid w:val="00A11215"/>
    <w:rsid w:val="00A117D5"/>
    <w:rsid w:val="00A11C11"/>
    <w:rsid w:val="00A12720"/>
    <w:rsid w:val="00A129E1"/>
    <w:rsid w:val="00A12ED1"/>
    <w:rsid w:val="00A13121"/>
    <w:rsid w:val="00A131F5"/>
    <w:rsid w:val="00A133C1"/>
    <w:rsid w:val="00A13414"/>
    <w:rsid w:val="00A13675"/>
    <w:rsid w:val="00A138B7"/>
    <w:rsid w:val="00A13F2D"/>
    <w:rsid w:val="00A148A0"/>
    <w:rsid w:val="00A14AA8"/>
    <w:rsid w:val="00A14F0E"/>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8E0"/>
    <w:rsid w:val="00A26DB4"/>
    <w:rsid w:val="00A27425"/>
    <w:rsid w:val="00A27BBF"/>
    <w:rsid w:val="00A3023E"/>
    <w:rsid w:val="00A305C5"/>
    <w:rsid w:val="00A30919"/>
    <w:rsid w:val="00A30E06"/>
    <w:rsid w:val="00A31F05"/>
    <w:rsid w:val="00A31FD2"/>
    <w:rsid w:val="00A3404D"/>
    <w:rsid w:val="00A341AB"/>
    <w:rsid w:val="00A34290"/>
    <w:rsid w:val="00A34467"/>
    <w:rsid w:val="00A355F9"/>
    <w:rsid w:val="00A357D3"/>
    <w:rsid w:val="00A35AA9"/>
    <w:rsid w:val="00A35F3C"/>
    <w:rsid w:val="00A36CF6"/>
    <w:rsid w:val="00A37309"/>
    <w:rsid w:val="00A37329"/>
    <w:rsid w:val="00A37558"/>
    <w:rsid w:val="00A3786A"/>
    <w:rsid w:val="00A4008C"/>
    <w:rsid w:val="00A402A8"/>
    <w:rsid w:val="00A40685"/>
    <w:rsid w:val="00A40E2F"/>
    <w:rsid w:val="00A41221"/>
    <w:rsid w:val="00A41819"/>
    <w:rsid w:val="00A41C9A"/>
    <w:rsid w:val="00A41D73"/>
    <w:rsid w:val="00A41EEA"/>
    <w:rsid w:val="00A42406"/>
    <w:rsid w:val="00A433E8"/>
    <w:rsid w:val="00A43A1D"/>
    <w:rsid w:val="00A43AB0"/>
    <w:rsid w:val="00A44854"/>
    <w:rsid w:val="00A44A45"/>
    <w:rsid w:val="00A4665D"/>
    <w:rsid w:val="00A46859"/>
    <w:rsid w:val="00A46CC0"/>
    <w:rsid w:val="00A46D39"/>
    <w:rsid w:val="00A47019"/>
    <w:rsid w:val="00A472B8"/>
    <w:rsid w:val="00A5004A"/>
    <w:rsid w:val="00A5017C"/>
    <w:rsid w:val="00A502D6"/>
    <w:rsid w:val="00A502F5"/>
    <w:rsid w:val="00A504F4"/>
    <w:rsid w:val="00A507C4"/>
    <w:rsid w:val="00A508AA"/>
    <w:rsid w:val="00A50EE7"/>
    <w:rsid w:val="00A526CE"/>
    <w:rsid w:val="00A53DF3"/>
    <w:rsid w:val="00A54189"/>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3D"/>
    <w:rsid w:val="00A634EB"/>
    <w:rsid w:val="00A63685"/>
    <w:rsid w:val="00A63EA5"/>
    <w:rsid w:val="00A64545"/>
    <w:rsid w:val="00A645AC"/>
    <w:rsid w:val="00A64C79"/>
    <w:rsid w:val="00A652EB"/>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77C54"/>
    <w:rsid w:val="00A800F9"/>
    <w:rsid w:val="00A803A6"/>
    <w:rsid w:val="00A8073D"/>
    <w:rsid w:val="00A80A46"/>
    <w:rsid w:val="00A80D02"/>
    <w:rsid w:val="00A8115F"/>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75C"/>
    <w:rsid w:val="00A9151F"/>
    <w:rsid w:val="00A9196B"/>
    <w:rsid w:val="00A91BB5"/>
    <w:rsid w:val="00A91BEE"/>
    <w:rsid w:val="00A91D4B"/>
    <w:rsid w:val="00A920B2"/>
    <w:rsid w:val="00A92100"/>
    <w:rsid w:val="00A92A96"/>
    <w:rsid w:val="00A92AF0"/>
    <w:rsid w:val="00A930F9"/>
    <w:rsid w:val="00A933FE"/>
    <w:rsid w:val="00A937D5"/>
    <w:rsid w:val="00A93C70"/>
    <w:rsid w:val="00A94A32"/>
    <w:rsid w:val="00A94AFC"/>
    <w:rsid w:val="00A94BF5"/>
    <w:rsid w:val="00A954B9"/>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6C"/>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0F"/>
    <w:rsid w:val="00AB3466"/>
    <w:rsid w:val="00AB38B2"/>
    <w:rsid w:val="00AB3BBB"/>
    <w:rsid w:val="00AB408C"/>
    <w:rsid w:val="00AB43AF"/>
    <w:rsid w:val="00AB4E41"/>
    <w:rsid w:val="00AB5EB1"/>
    <w:rsid w:val="00AB6003"/>
    <w:rsid w:val="00AB6DB1"/>
    <w:rsid w:val="00AB759A"/>
    <w:rsid w:val="00AB7B06"/>
    <w:rsid w:val="00AB7EAA"/>
    <w:rsid w:val="00AC01AE"/>
    <w:rsid w:val="00AC0432"/>
    <w:rsid w:val="00AC0770"/>
    <w:rsid w:val="00AC1683"/>
    <w:rsid w:val="00AC1D82"/>
    <w:rsid w:val="00AC2D5F"/>
    <w:rsid w:val="00AC33CD"/>
    <w:rsid w:val="00AC406A"/>
    <w:rsid w:val="00AC4094"/>
    <w:rsid w:val="00AC42B6"/>
    <w:rsid w:val="00AC4AB7"/>
    <w:rsid w:val="00AC51E0"/>
    <w:rsid w:val="00AC5486"/>
    <w:rsid w:val="00AC6920"/>
    <w:rsid w:val="00AC6D24"/>
    <w:rsid w:val="00AC6E18"/>
    <w:rsid w:val="00AC7F64"/>
    <w:rsid w:val="00AD1065"/>
    <w:rsid w:val="00AD11FE"/>
    <w:rsid w:val="00AD159E"/>
    <w:rsid w:val="00AD2301"/>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CDF"/>
    <w:rsid w:val="00AE315E"/>
    <w:rsid w:val="00AE319F"/>
    <w:rsid w:val="00AE31D9"/>
    <w:rsid w:val="00AE32A5"/>
    <w:rsid w:val="00AE334B"/>
    <w:rsid w:val="00AE3CF0"/>
    <w:rsid w:val="00AE4546"/>
    <w:rsid w:val="00AE6575"/>
    <w:rsid w:val="00AE6D49"/>
    <w:rsid w:val="00AE71EE"/>
    <w:rsid w:val="00AF03CF"/>
    <w:rsid w:val="00AF0A0A"/>
    <w:rsid w:val="00AF0A3B"/>
    <w:rsid w:val="00AF14FC"/>
    <w:rsid w:val="00AF1ED2"/>
    <w:rsid w:val="00AF1F1A"/>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09"/>
    <w:rsid w:val="00B00378"/>
    <w:rsid w:val="00B00D91"/>
    <w:rsid w:val="00B00E84"/>
    <w:rsid w:val="00B01DD9"/>
    <w:rsid w:val="00B01F0E"/>
    <w:rsid w:val="00B038F1"/>
    <w:rsid w:val="00B03C1B"/>
    <w:rsid w:val="00B04678"/>
    <w:rsid w:val="00B047BF"/>
    <w:rsid w:val="00B047C9"/>
    <w:rsid w:val="00B04A04"/>
    <w:rsid w:val="00B04B78"/>
    <w:rsid w:val="00B04C37"/>
    <w:rsid w:val="00B04F00"/>
    <w:rsid w:val="00B05BA6"/>
    <w:rsid w:val="00B066FE"/>
    <w:rsid w:val="00B06912"/>
    <w:rsid w:val="00B07316"/>
    <w:rsid w:val="00B07F74"/>
    <w:rsid w:val="00B10618"/>
    <w:rsid w:val="00B1085C"/>
    <w:rsid w:val="00B10B04"/>
    <w:rsid w:val="00B10CC6"/>
    <w:rsid w:val="00B11932"/>
    <w:rsid w:val="00B11A61"/>
    <w:rsid w:val="00B12082"/>
    <w:rsid w:val="00B12648"/>
    <w:rsid w:val="00B1270C"/>
    <w:rsid w:val="00B12710"/>
    <w:rsid w:val="00B13389"/>
    <w:rsid w:val="00B1364C"/>
    <w:rsid w:val="00B13EDB"/>
    <w:rsid w:val="00B141A5"/>
    <w:rsid w:val="00B145C3"/>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DD7"/>
    <w:rsid w:val="00B25F8C"/>
    <w:rsid w:val="00B260BE"/>
    <w:rsid w:val="00B26677"/>
    <w:rsid w:val="00B26A96"/>
    <w:rsid w:val="00B274E3"/>
    <w:rsid w:val="00B2763E"/>
    <w:rsid w:val="00B2765C"/>
    <w:rsid w:val="00B27C4B"/>
    <w:rsid w:val="00B30563"/>
    <w:rsid w:val="00B3069E"/>
    <w:rsid w:val="00B30A76"/>
    <w:rsid w:val="00B31246"/>
    <w:rsid w:val="00B32295"/>
    <w:rsid w:val="00B33AB5"/>
    <w:rsid w:val="00B33FE9"/>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33"/>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40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6E5"/>
    <w:rsid w:val="00B830E5"/>
    <w:rsid w:val="00B83E76"/>
    <w:rsid w:val="00B83FA0"/>
    <w:rsid w:val="00B84156"/>
    <w:rsid w:val="00B846E6"/>
    <w:rsid w:val="00B8537B"/>
    <w:rsid w:val="00B85586"/>
    <w:rsid w:val="00B859B9"/>
    <w:rsid w:val="00B86289"/>
    <w:rsid w:val="00B863B3"/>
    <w:rsid w:val="00B869D3"/>
    <w:rsid w:val="00B86CF8"/>
    <w:rsid w:val="00B86E44"/>
    <w:rsid w:val="00B87359"/>
    <w:rsid w:val="00B87F1C"/>
    <w:rsid w:val="00B90844"/>
    <w:rsid w:val="00B90D8D"/>
    <w:rsid w:val="00B91263"/>
    <w:rsid w:val="00B91560"/>
    <w:rsid w:val="00B91622"/>
    <w:rsid w:val="00B91B61"/>
    <w:rsid w:val="00B93849"/>
    <w:rsid w:val="00B938BD"/>
    <w:rsid w:val="00B93CF3"/>
    <w:rsid w:val="00B9407F"/>
    <w:rsid w:val="00B944E9"/>
    <w:rsid w:val="00B945D7"/>
    <w:rsid w:val="00B94896"/>
    <w:rsid w:val="00B94CDD"/>
    <w:rsid w:val="00B94DA7"/>
    <w:rsid w:val="00B95163"/>
    <w:rsid w:val="00B954D0"/>
    <w:rsid w:val="00B96952"/>
    <w:rsid w:val="00B96DD9"/>
    <w:rsid w:val="00B96EA6"/>
    <w:rsid w:val="00B977E7"/>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326"/>
    <w:rsid w:val="00BB36C9"/>
    <w:rsid w:val="00BB3A66"/>
    <w:rsid w:val="00BB40D1"/>
    <w:rsid w:val="00BB71BD"/>
    <w:rsid w:val="00BB777D"/>
    <w:rsid w:val="00BB7EC0"/>
    <w:rsid w:val="00BB7F88"/>
    <w:rsid w:val="00BC0207"/>
    <w:rsid w:val="00BC089F"/>
    <w:rsid w:val="00BC0A0C"/>
    <w:rsid w:val="00BC0A5A"/>
    <w:rsid w:val="00BC0E64"/>
    <w:rsid w:val="00BC18B4"/>
    <w:rsid w:val="00BC25D1"/>
    <w:rsid w:val="00BC2DBD"/>
    <w:rsid w:val="00BC3BCB"/>
    <w:rsid w:val="00BC3CF1"/>
    <w:rsid w:val="00BC428A"/>
    <w:rsid w:val="00BC4C40"/>
    <w:rsid w:val="00BC4FEA"/>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081"/>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A06"/>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C9"/>
    <w:rsid w:val="00C15F66"/>
    <w:rsid w:val="00C1604F"/>
    <w:rsid w:val="00C165C3"/>
    <w:rsid w:val="00C166D4"/>
    <w:rsid w:val="00C168E5"/>
    <w:rsid w:val="00C1696D"/>
    <w:rsid w:val="00C16C90"/>
    <w:rsid w:val="00C17AB5"/>
    <w:rsid w:val="00C20051"/>
    <w:rsid w:val="00C20B6C"/>
    <w:rsid w:val="00C20B86"/>
    <w:rsid w:val="00C21145"/>
    <w:rsid w:val="00C214CD"/>
    <w:rsid w:val="00C215ED"/>
    <w:rsid w:val="00C22350"/>
    <w:rsid w:val="00C23615"/>
    <w:rsid w:val="00C2397E"/>
    <w:rsid w:val="00C23A83"/>
    <w:rsid w:val="00C24381"/>
    <w:rsid w:val="00C24604"/>
    <w:rsid w:val="00C24801"/>
    <w:rsid w:val="00C24C2E"/>
    <w:rsid w:val="00C24C7A"/>
    <w:rsid w:val="00C24FFB"/>
    <w:rsid w:val="00C25531"/>
    <w:rsid w:val="00C25CFF"/>
    <w:rsid w:val="00C25EA6"/>
    <w:rsid w:val="00C26164"/>
    <w:rsid w:val="00C261C1"/>
    <w:rsid w:val="00C26574"/>
    <w:rsid w:val="00C26B1D"/>
    <w:rsid w:val="00C26DBF"/>
    <w:rsid w:val="00C27199"/>
    <w:rsid w:val="00C27204"/>
    <w:rsid w:val="00C304E9"/>
    <w:rsid w:val="00C30B0B"/>
    <w:rsid w:val="00C31320"/>
    <w:rsid w:val="00C316B4"/>
    <w:rsid w:val="00C31CFF"/>
    <w:rsid w:val="00C31EA6"/>
    <w:rsid w:val="00C332D4"/>
    <w:rsid w:val="00C33A66"/>
    <w:rsid w:val="00C33E51"/>
    <w:rsid w:val="00C34C45"/>
    <w:rsid w:val="00C34C47"/>
    <w:rsid w:val="00C34FCE"/>
    <w:rsid w:val="00C35411"/>
    <w:rsid w:val="00C35C47"/>
    <w:rsid w:val="00C35EED"/>
    <w:rsid w:val="00C36B2C"/>
    <w:rsid w:val="00C3701A"/>
    <w:rsid w:val="00C379EF"/>
    <w:rsid w:val="00C37B40"/>
    <w:rsid w:val="00C403E1"/>
    <w:rsid w:val="00C405C8"/>
    <w:rsid w:val="00C40C2F"/>
    <w:rsid w:val="00C415AC"/>
    <w:rsid w:val="00C41795"/>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048"/>
    <w:rsid w:val="00C70718"/>
    <w:rsid w:val="00C70B25"/>
    <w:rsid w:val="00C70D3A"/>
    <w:rsid w:val="00C71354"/>
    <w:rsid w:val="00C71528"/>
    <w:rsid w:val="00C717E4"/>
    <w:rsid w:val="00C7191B"/>
    <w:rsid w:val="00C71F09"/>
    <w:rsid w:val="00C72588"/>
    <w:rsid w:val="00C72624"/>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848"/>
    <w:rsid w:val="00C832CB"/>
    <w:rsid w:val="00C84085"/>
    <w:rsid w:val="00C852DC"/>
    <w:rsid w:val="00C854A8"/>
    <w:rsid w:val="00C85677"/>
    <w:rsid w:val="00C859B1"/>
    <w:rsid w:val="00C85E17"/>
    <w:rsid w:val="00C868A7"/>
    <w:rsid w:val="00C86ABA"/>
    <w:rsid w:val="00C86BF7"/>
    <w:rsid w:val="00C87164"/>
    <w:rsid w:val="00C8786A"/>
    <w:rsid w:val="00C87BBA"/>
    <w:rsid w:val="00C87BD0"/>
    <w:rsid w:val="00C87DB4"/>
    <w:rsid w:val="00C905E5"/>
    <w:rsid w:val="00C90754"/>
    <w:rsid w:val="00C90B74"/>
    <w:rsid w:val="00C90B95"/>
    <w:rsid w:val="00C90BC4"/>
    <w:rsid w:val="00C90CA9"/>
    <w:rsid w:val="00C91802"/>
    <w:rsid w:val="00C91A69"/>
    <w:rsid w:val="00C9221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B1B"/>
    <w:rsid w:val="00CA2FBE"/>
    <w:rsid w:val="00CA3CAB"/>
    <w:rsid w:val="00CA3FC0"/>
    <w:rsid w:val="00CA5685"/>
    <w:rsid w:val="00CA6A2E"/>
    <w:rsid w:val="00CA6B56"/>
    <w:rsid w:val="00CA7D3E"/>
    <w:rsid w:val="00CB0317"/>
    <w:rsid w:val="00CB0662"/>
    <w:rsid w:val="00CB0A82"/>
    <w:rsid w:val="00CB0F2F"/>
    <w:rsid w:val="00CB1556"/>
    <w:rsid w:val="00CB249C"/>
    <w:rsid w:val="00CB2913"/>
    <w:rsid w:val="00CB3970"/>
    <w:rsid w:val="00CB42B9"/>
    <w:rsid w:val="00CB4550"/>
    <w:rsid w:val="00CB49CB"/>
    <w:rsid w:val="00CB4F39"/>
    <w:rsid w:val="00CB52A4"/>
    <w:rsid w:val="00CB537C"/>
    <w:rsid w:val="00CB5A26"/>
    <w:rsid w:val="00CB645B"/>
    <w:rsid w:val="00CB6A93"/>
    <w:rsid w:val="00CB6C79"/>
    <w:rsid w:val="00CB77C3"/>
    <w:rsid w:val="00CB7E9C"/>
    <w:rsid w:val="00CC0072"/>
    <w:rsid w:val="00CC027A"/>
    <w:rsid w:val="00CC0915"/>
    <w:rsid w:val="00CC1398"/>
    <w:rsid w:val="00CC159F"/>
    <w:rsid w:val="00CC1AF5"/>
    <w:rsid w:val="00CC1B74"/>
    <w:rsid w:val="00CC291E"/>
    <w:rsid w:val="00CC2AEF"/>
    <w:rsid w:val="00CC2D03"/>
    <w:rsid w:val="00CC2EB0"/>
    <w:rsid w:val="00CC4701"/>
    <w:rsid w:val="00CC5341"/>
    <w:rsid w:val="00CC56B4"/>
    <w:rsid w:val="00CC5F95"/>
    <w:rsid w:val="00CC642A"/>
    <w:rsid w:val="00CC6AC7"/>
    <w:rsid w:val="00CC6E6E"/>
    <w:rsid w:val="00CC733D"/>
    <w:rsid w:val="00CC7617"/>
    <w:rsid w:val="00CC7E0D"/>
    <w:rsid w:val="00CC7E97"/>
    <w:rsid w:val="00CD00EB"/>
    <w:rsid w:val="00CD097D"/>
    <w:rsid w:val="00CD1255"/>
    <w:rsid w:val="00CD133C"/>
    <w:rsid w:val="00CD1484"/>
    <w:rsid w:val="00CD1892"/>
    <w:rsid w:val="00CD1C01"/>
    <w:rsid w:val="00CD1D00"/>
    <w:rsid w:val="00CD2009"/>
    <w:rsid w:val="00CD27AC"/>
    <w:rsid w:val="00CD2A42"/>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EF2"/>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C42"/>
    <w:rsid w:val="00D0352D"/>
    <w:rsid w:val="00D04F01"/>
    <w:rsid w:val="00D04F8B"/>
    <w:rsid w:val="00D054EF"/>
    <w:rsid w:val="00D05637"/>
    <w:rsid w:val="00D05BA9"/>
    <w:rsid w:val="00D05EB1"/>
    <w:rsid w:val="00D0650B"/>
    <w:rsid w:val="00D06598"/>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F2F"/>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8E8"/>
    <w:rsid w:val="00D22B13"/>
    <w:rsid w:val="00D2371E"/>
    <w:rsid w:val="00D237E0"/>
    <w:rsid w:val="00D23A17"/>
    <w:rsid w:val="00D25676"/>
    <w:rsid w:val="00D2579F"/>
    <w:rsid w:val="00D257F5"/>
    <w:rsid w:val="00D2580E"/>
    <w:rsid w:val="00D265A7"/>
    <w:rsid w:val="00D2690C"/>
    <w:rsid w:val="00D27129"/>
    <w:rsid w:val="00D279E7"/>
    <w:rsid w:val="00D27F75"/>
    <w:rsid w:val="00D3046D"/>
    <w:rsid w:val="00D30497"/>
    <w:rsid w:val="00D307D1"/>
    <w:rsid w:val="00D30C4D"/>
    <w:rsid w:val="00D30F5F"/>
    <w:rsid w:val="00D31243"/>
    <w:rsid w:val="00D316D9"/>
    <w:rsid w:val="00D31B07"/>
    <w:rsid w:val="00D31B9D"/>
    <w:rsid w:val="00D3272E"/>
    <w:rsid w:val="00D32FA0"/>
    <w:rsid w:val="00D33112"/>
    <w:rsid w:val="00D331CB"/>
    <w:rsid w:val="00D33EF4"/>
    <w:rsid w:val="00D3497A"/>
    <w:rsid w:val="00D34ED5"/>
    <w:rsid w:val="00D35F2F"/>
    <w:rsid w:val="00D35FC6"/>
    <w:rsid w:val="00D36BB8"/>
    <w:rsid w:val="00D3778C"/>
    <w:rsid w:val="00D377D4"/>
    <w:rsid w:val="00D401A1"/>
    <w:rsid w:val="00D40217"/>
    <w:rsid w:val="00D40385"/>
    <w:rsid w:val="00D404CE"/>
    <w:rsid w:val="00D40C50"/>
    <w:rsid w:val="00D40E8F"/>
    <w:rsid w:val="00D412BF"/>
    <w:rsid w:val="00D417C6"/>
    <w:rsid w:val="00D417D0"/>
    <w:rsid w:val="00D42B0C"/>
    <w:rsid w:val="00D42D6E"/>
    <w:rsid w:val="00D43DEF"/>
    <w:rsid w:val="00D44259"/>
    <w:rsid w:val="00D451D4"/>
    <w:rsid w:val="00D45A3C"/>
    <w:rsid w:val="00D45C61"/>
    <w:rsid w:val="00D45DDC"/>
    <w:rsid w:val="00D47C23"/>
    <w:rsid w:val="00D5064C"/>
    <w:rsid w:val="00D50C94"/>
    <w:rsid w:val="00D50E92"/>
    <w:rsid w:val="00D511E7"/>
    <w:rsid w:val="00D517ED"/>
    <w:rsid w:val="00D5251C"/>
    <w:rsid w:val="00D528EE"/>
    <w:rsid w:val="00D52CD6"/>
    <w:rsid w:val="00D52F56"/>
    <w:rsid w:val="00D539DA"/>
    <w:rsid w:val="00D54A50"/>
    <w:rsid w:val="00D54FFD"/>
    <w:rsid w:val="00D5552C"/>
    <w:rsid w:val="00D5556D"/>
    <w:rsid w:val="00D55C34"/>
    <w:rsid w:val="00D55C81"/>
    <w:rsid w:val="00D5674B"/>
    <w:rsid w:val="00D5680A"/>
    <w:rsid w:val="00D56B56"/>
    <w:rsid w:val="00D56BF5"/>
    <w:rsid w:val="00D56F99"/>
    <w:rsid w:val="00D5743F"/>
    <w:rsid w:val="00D57A2C"/>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A3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0C"/>
    <w:rsid w:val="00D95F88"/>
    <w:rsid w:val="00D96698"/>
    <w:rsid w:val="00D96876"/>
    <w:rsid w:val="00D96940"/>
    <w:rsid w:val="00D96B12"/>
    <w:rsid w:val="00D96F59"/>
    <w:rsid w:val="00D972F4"/>
    <w:rsid w:val="00D97FE4"/>
    <w:rsid w:val="00DA0175"/>
    <w:rsid w:val="00DA099C"/>
    <w:rsid w:val="00DA0F18"/>
    <w:rsid w:val="00DA1BCD"/>
    <w:rsid w:val="00DA2125"/>
    <w:rsid w:val="00DA21EC"/>
    <w:rsid w:val="00DA24DE"/>
    <w:rsid w:val="00DA270C"/>
    <w:rsid w:val="00DA281F"/>
    <w:rsid w:val="00DA3C5B"/>
    <w:rsid w:val="00DA3D23"/>
    <w:rsid w:val="00DA4A06"/>
    <w:rsid w:val="00DA4A61"/>
    <w:rsid w:val="00DA50DC"/>
    <w:rsid w:val="00DA5AFE"/>
    <w:rsid w:val="00DA61AB"/>
    <w:rsid w:val="00DA61CD"/>
    <w:rsid w:val="00DA6EE2"/>
    <w:rsid w:val="00DA718A"/>
    <w:rsid w:val="00DA78CF"/>
    <w:rsid w:val="00DA78D5"/>
    <w:rsid w:val="00DA7A89"/>
    <w:rsid w:val="00DA7BF4"/>
    <w:rsid w:val="00DB052F"/>
    <w:rsid w:val="00DB063E"/>
    <w:rsid w:val="00DB14D3"/>
    <w:rsid w:val="00DB154B"/>
    <w:rsid w:val="00DB1BDC"/>
    <w:rsid w:val="00DB280C"/>
    <w:rsid w:val="00DB3490"/>
    <w:rsid w:val="00DB3593"/>
    <w:rsid w:val="00DB39B7"/>
    <w:rsid w:val="00DB440B"/>
    <w:rsid w:val="00DB4426"/>
    <w:rsid w:val="00DB4522"/>
    <w:rsid w:val="00DB4B40"/>
    <w:rsid w:val="00DB4F12"/>
    <w:rsid w:val="00DB4F21"/>
    <w:rsid w:val="00DB4F42"/>
    <w:rsid w:val="00DB540C"/>
    <w:rsid w:val="00DB6BEE"/>
    <w:rsid w:val="00DB6F96"/>
    <w:rsid w:val="00DB71B9"/>
    <w:rsid w:val="00DB7662"/>
    <w:rsid w:val="00DB7E46"/>
    <w:rsid w:val="00DC1395"/>
    <w:rsid w:val="00DC171E"/>
    <w:rsid w:val="00DC27C7"/>
    <w:rsid w:val="00DC32FC"/>
    <w:rsid w:val="00DC3D89"/>
    <w:rsid w:val="00DC3FFE"/>
    <w:rsid w:val="00DC4567"/>
    <w:rsid w:val="00DC4899"/>
    <w:rsid w:val="00DC4D6C"/>
    <w:rsid w:val="00DC4F47"/>
    <w:rsid w:val="00DC5059"/>
    <w:rsid w:val="00DC5860"/>
    <w:rsid w:val="00DC5BD0"/>
    <w:rsid w:val="00DC5BE2"/>
    <w:rsid w:val="00DC6284"/>
    <w:rsid w:val="00DC628E"/>
    <w:rsid w:val="00DC6747"/>
    <w:rsid w:val="00DC6AF3"/>
    <w:rsid w:val="00DC717E"/>
    <w:rsid w:val="00DC7608"/>
    <w:rsid w:val="00DC761E"/>
    <w:rsid w:val="00DC7B3B"/>
    <w:rsid w:val="00DC7CFC"/>
    <w:rsid w:val="00DD09F2"/>
    <w:rsid w:val="00DD0DEE"/>
    <w:rsid w:val="00DD1205"/>
    <w:rsid w:val="00DD1561"/>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5A"/>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DF2"/>
    <w:rsid w:val="00DF1162"/>
    <w:rsid w:val="00DF1BA8"/>
    <w:rsid w:val="00DF1F63"/>
    <w:rsid w:val="00DF28F2"/>
    <w:rsid w:val="00DF2A0E"/>
    <w:rsid w:val="00DF2BFF"/>
    <w:rsid w:val="00DF3798"/>
    <w:rsid w:val="00DF4FF1"/>
    <w:rsid w:val="00DF56A3"/>
    <w:rsid w:val="00DF5B33"/>
    <w:rsid w:val="00DF6602"/>
    <w:rsid w:val="00DF6FD2"/>
    <w:rsid w:val="00DF72EF"/>
    <w:rsid w:val="00DF743D"/>
    <w:rsid w:val="00DF7724"/>
    <w:rsid w:val="00E000D8"/>
    <w:rsid w:val="00E0077E"/>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C76"/>
    <w:rsid w:val="00E10DD1"/>
    <w:rsid w:val="00E1224C"/>
    <w:rsid w:val="00E1254C"/>
    <w:rsid w:val="00E12BDF"/>
    <w:rsid w:val="00E13326"/>
    <w:rsid w:val="00E13854"/>
    <w:rsid w:val="00E13D07"/>
    <w:rsid w:val="00E14356"/>
    <w:rsid w:val="00E14961"/>
    <w:rsid w:val="00E14D76"/>
    <w:rsid w:val="00E15183"/>
    <w:rsid w:val="00E15D6C"/>
    <w:rsid w:val="00E1720B"/>
    <w:rsid w:val="00E203DE"/>
    <w:rsid w:val="00E20CE7"/>
    <w:rsid w:val="00E217B1"/>
    <w:rsid w:val="00E21A3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70A"/>
    <w:rsid w:val="00E35A45"/>
    <w:rsid w:val="00E35F7F"/>
    <w:rsid w:val="00E36392"/>
    <w:rsid w:val="00E36B32"/>
    <w:rsid w:val="00E37979"/>
    <w:rsid w:val="00E37A6F"/>
    <w:rsid w:val="00E37A9C"/>
    <w:rsid w:val="00E40222"/>
    <w:rsid w:val="00E40406"/>
    <w:rsid w:val="00E4082B"/>
    <w:rsid w:val="00E40835"/>
    <w:rsid w:val="00E408EC"/>
    <w:rsid w:val="00E409B5"/>
    <w:rsid w:val="00E40BCB"/>
    <w:rsid w:val="00E4208F"/>
    <w:rsid w:val="00E42C01"/>
    <w:rsid w:val="00E42E94"/>
    <w:rsid w:val="00E43006"/>
    <w:rsid w:val="00E43068"/>
    <w:rsid w:val="00E4312A"/>
    <w:rsid w:val="00E4331B"/>
    <w:rsid w:val="00E43551"/>
    <w:rsid w:val="00E437FA"/>
    <w:rsid w:val="00E43BAA"/>
    <w:rsid w:val="00E45A2C"/>
    <w:rsid w:val="00E46A6B"/>
    <w:rsid w:val="00E46A9C"/>
    <w:rsid w:val="00E47DB1"/>
    <w:rsid w:val="00E50BDD"/>
    <w:rsid w:val="00E510CF"/>
    <w:rsid w:val="00E513D7"/>
    <w:rsid w:val="00E519FE"/>
    <w:rsid w:val="00E5206C"/>
    <w:rsid w:val="00E528AF"/>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634"/>
    <w:rsid w:val="00E64797"/>
    <w:rsid w:val="00E64B7B"/>
    <w:rsid w:val="00E6514D"/>
    <w:rsid w:val="00E65161"/>
    <w:rsid w:val="00E652C9"/>
    <w:rsid w:val="00E6593B"/>
    <w:rsid w:val="00E65D74"/>
    <w:rsid w:val="00E66E11"/>
    <w:rsid w:val="00E672C6"/>
    <w:rsid w:val="00E70192"/>
    <w:rsid w:val="00E70C55"/>
    <w:rsid w:val="00E70E34"/>
    <w:rsid w:val="00E71809"/>
    <w:rsid w:val="00E719EA"/>
    <w:rsid w:val="00E71D1E"/>
    <w:rsid w:val="00E726F2"/>
    <w:rsid w:val="00E728E2"/>
    <w:rsid w:val="00E738FA"/>
    <w:rsid w:val="00E739B6"/>
    <w:rsid w:val="00E74A2B"/>
    <w:rsid w:val="00E75420"/>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545"/>
    <w:rsid w:val="00E816E8"/>
    <w:rsid w:val="00E819B4"/>
    <w:rsid w:val="00E82592"/>
    <w:rsid w:val="00E825ED"/>
    <w:rsid w:val="00E827BB"/>
    <w:rsid w:val="00E82D24"/>
    <w:rsid w:val="00E8357D"/>
    <w:rsid w:val="00E83C4F"/>
    <w:rsid w:val="00E84212"/>
    <w:rsid w:val="00E84C04"/>
    <w:rsid w:val="00E84E73"/>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67F"/>
    <w:rsid w:val="00E97DC6"/>
    <w:rsid w:val="00E97F7A"/>
    <w:rsid w:val="00EA0010"/>
    <w:rsid w:val="00EA0143"/>
    <w:rsid w:val="00EA089B"/>
    <w:rsid w:val="00EA1ACC"/>
    <w:rsid w:val="00EA22CB"/>
    <w:rsid w:val="00EA2E21"/>
    <w:rsid w:val="00EA2EAA"/>
    <w:rsid w:val="00EA380C"/>
    <w:rsid w:val="00EA3D76"/>
    <w:rsid w:val="00EA5330"/>
    <w:rsid w:val="00EA613D"/>
    <w:rsid w:val="00EA6744"/>
    <w:rsid w:val="00EA7308"/>
    <w:rsid w:val="00EA7474"/>
    <w:rsid w:val="00EA74CD"/>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3"/>
    <w:rsid w:val="00EB71C9"/>
    <w:rsid w:val="00EB763E"/>
    <w:rsid w:val="00EB76BA"/>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9A"/>
    <w:rsid w:val="00ED3610"/>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BDF"/>
    <w:rsid w:val="00EE3384"/>
    <w:rsid w:val="00EE499F"/>
    <w:rsid w:val="00EE56E2"/>
    <w:rsid w:val="00EE5FCD"/>
    <w:rsid w:val="00EE63BF"/>
    <w:rsid w:val="00EE6580"/>
    <w:rsid w:val="00EE6D45"/>
    <w:rsid w:val="00EE6E89"/>
    <w:rsid w:val="00EF080B"/>
    <w:rsid w:val="00EF0D4B"/>
    <w:rsid w:val="00EF0FE6"/>
    <w:rsid w:val="00EF1130"/>
    <w:rsid w:val="00EF1156"/>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BC1"/>
    <w:rsid w:val="00F06340"/>
    <w:rsid w:val="00F0665D"/>
    <w:rsid w:val="00F06D42"/>
    <w:rsid w:val="00F07134"/>
    <w:rsid w:val="00F0724D"/>
    <w:rsid w:val="00F07378"/>
    <w:rsid w:val="00F10B81"/>
    <w:rsid w:val="00F10BC9"/>
    <w:rsid w:val="00F11318"/>
    <w:rsid w:val="00F113C9"/>
    <w:rsid w:val="00F11C01"/>
    <w:rsid w:val="00F11C05"/>
    <w:rsid w:val="00F11D80"/>
    <w:rsid w:val="00F14B08"/>
    <w:rsid w:val="00F14B4B"/>
    <w:rsid w:val="00F14CD1"/>
    <w:rsid w:val="00F15115"/>
    <w:rsid w:val="00F15A85"/>
    <w:rsid w:val="00F15C81"/>
    <w:rsid w:val="00F15D8C"/>
    <w:rsid w:val="00F15F18"/>
    <w:rsid w:val="00F165E7"/>
    <w:rsid w:val="00F1676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17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17"/>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AB3"/>
    <w:rsid w:val="00F46E3F"/>
    <w:rsid w:val="00F47316"/>
    <w:rsid w:val="00F47507"/>
    <w:rsid w:val="00F47A01"/>
    <w:rsid w:val="00F47CEE"/>
    <w:rsid w:val="00F501CA"/>
    <w:rsid w:val="00F5052D"/>
    <w:rsid w:val="00F51A82"/>
    <w:rsid w:val="00F51B78"/>
    <w:rsid w:val="00F51BDD"/>
    <w:rsid w:val="00F52065"/>
    <w:rsid w:val="00F521CE"/>
    <w:rsid w:val="00F5253E"/>
    <w:rsid w:val="00F5254B"/>
    <w:rsid w:val="00F52CB7"/>
    <w:rsid w:val="00F53A44"/>
    <w:rsid w:val="00F542EA"/>
    <w:rsid w:val="00F54E5E"/>
    <w:rsid w:val="00F5509E"/>
    <w:rsid w:val="00F551DB"/>
    <w:rsid w:val="00F55810"/>
    <w:rsid w:val="00F559BE"/>
    <w:rsid w:val="00F5660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479"/>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E79"/>
    <w:rsid w:val="00F87282"/>
    <w:rsid w:val="00F878CD"/>
    <w:rsid w:val="00F87905"/>
    <w:rsid w:val="00F87A66"/>
    <w:rsid w:val="00F90C1F"/>
    <w:rsid w:val="00F912D9"/>
    <w:rsid w:val="00F91A44"/>
    <w:rsid w:val="00F91BFA"/>
    <w:rsid w:val="00F91F8F"/>
    <w:rsid w:val="00F9217B"/>
    <w:rsid w:val="00F95DB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A5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B89"/>
    <w:rsid w:val="00FC619B"/>
    <w:rsid w:val="00FC665F"/>
    <w:rsid w:val="00FC6C35"/>
    <w:rsid w:val="00FC6D59"/>
    <w:rsid w:val="00FC7561"/>
    <w:rsid w:val="00FC78F5"/>
    <w:rsid w:val="00FC7ACA"/>
    <w:rsid w:val="00FC7AD2"/>
    <w:rsid w:val="00FD062D"/>
    <w:rsid w:val="00FD10B3"/>
    <w:rsid w:val="00FD11C3"/>
    <w:rsid w:val="00FD154E"/>
    <w:rsid w:val="00FD24D7"/>
    <w:rsid w:val="00FD29CE"/>
    <w:rsid w:val="00FD3AE2"/>
    <w:rsid w:val="00FD3E41"/>
    <w:rsid w:val="00FD3EFA"/>
    <w:rsid w:val="00FD4B2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4DE"/>
    <w:rsid w:val="00FE2CA6"/>
    <w:rsid w:val="00FE2EBE"/>
    <w:rsid w:val="00FE33DB"/>
    <w:rsid w:val="00FE33F5"/>
    <w:rsid w:val="00FE352A"/>
    <w:rsid w:val="00FE37DD"/>
    <w:rsid w:val="00FE3C31"/>
    <w:rsid w:val="00FE4015"/>
    <w:rsid w:val="00FE44F5"/>
    <w:rsid w:val="00FE4783"/>
    <w:rsid w:val="00FE480D"/>
    <w:rsid w:val="00FE4ACC"/>
    <w:rsid w:val="00FE4F80"/>
    <w:rsid w:val="00FE570E"/>
    <w:rsid w:val="00FE6132"/>
    <w:rsid w:val="00FE6140"/>
    <w:rsid w:val="00FE6336"/>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98F"/>
    <w:rsid w:val="010651D9"/>
    <w:rsid w:val="011F6449"/>
    <w:rsid w:val="01236AFB"/>
    <w:rsid w:val="019F7441"/>
    <w:rsid w:val="01B37585"/>
    <w:rsid w:val="01D55165"/>
    <w:rsid w:val="01DF6BF8"/>
    <w:rsid w:val="01EC2C57"/>
    <w:rsid w:val="026B2E25"/>
    <w:rsid w:val="02824D4D"/>
    <w:rsid w:val="02CB2D10"/>
    <w:rsid w:val="02DC4B10"/>
    <w:rsid w:val="02DD76CE"/>
    <w:rsid w:val="02F36323"/>
    <w:rsid w:val="02F5619C"/>
    <w:rsid w:val="0326446A"/>
    <w:rsid w:val="032D5555"/>
    <w:rsid w:val="036634D2"/>
    <w:rsid w:val="03DD35E4"/>
    <w:rsid w:val="04076900"/>
    <w:rsid w:val="041A5A3B"/>
    <w:rsid w:val="042311BA"/>
    <w:rsid w:val="042B157A"/>
    <w:rsid w:val="044A566D"/>
    <w:rsid w:val="046E4E16"/>
    <w:rsid w:val="048F763B"/>
    <w:rsid w:val="049F330E"/>
    <w:rsid w:val="04AA775C"/>
    <w:rsid w:val="04AF1889"/>
    <w:rsid w:val="04F66F48"/>
    <w:rsid w:val="05251E14"/>
    <w:rsid w:val="05A16594"/>
    <w:rsid w:val="05A7762D"/>
    <w:rsid w:val="05D96A29"/>
    <w:rsid w:val="060E5941"/>
    <w:rsid w:val="06110FAF"/>
    <w:rsid w:val="06493CA7"/>
    <w:rsid w:val="065A6178"/>
    <w:rsid w:val="06667154"/>
    <w:rsid w:val="066F1CF3"/>
    <w:rsid w:val="06930BB8"/>
    <w:rsid w:val="07245D42"/>
    <w:rsid w:val="07264C62"/>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A3A48"/>
    <w:rsid w:val="0AAB7649"/>
    <w:rsid w:val="0ABC5606"/>
    <w:rsid w:val="0AC42132"/>
    <w:rsid w:val="0AFC15E8"/>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673F1"/>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A211F"/>
    <w:rsid w:val="10646583"/>
    <w:rsid w:val="107D4B15"/>
    <w:rsid w:val="108A3C80"/>
    <w:rsid w:val="10C26171"/>
    <w:rsid w:val="10F26336"/>
    <w:rsid w:val="10F33360"/>
    <w:rsid w:val="10FC16EA"/>
    <w:rsid w:val="110C09D7"/>
    <w:rsid w:val="110F1D40"/>
    <w:rsid w:val="11266F33"/>
    <w:rsid w:val="118963A1"/>
    <w:rsid w:val="11C6522A"/>
    <w:rsid w:val="11E104CC"/>
    <w:rsid w:val="11E20309"/>
    <w:rsid w:val="12255233"/>
    <w:rsid w:val="12530213"/>
    <w:rsid w:val="127723A9"/>
    <w:rsid w:val="12862074"/>
    <w:rsid w:val="12883966"/>
    <w:rsid w:val="129E45B4"/>
    <w:rsid w:val="12A5001B"/>
    <w:rsid w:val="12C93CC4"/>
    <w:rsid w:val="12D81596"/>
    <w:rsid w:val="13072A44"/>
    <w:rsid w:val="135F4BE2"/>
    <w:rsid w:val="137A4BC0"/>
    <w:rsid w:val="139B1A0A"/>
    <w:rsid w:val="139D25C7"/>
    <w:rsid w:val="13BF3CE4"/>
    <w:rsid w:val="141008D8"/>
    <w:rsid w:val="14125FE6"/>
    <w:rsid w:val="14502E8E"/>
    <w:rsid w:val="146D271E"/>
    <w:rsid w:val="14982588"/>
    <w:rsid w:val="149A5AD9"/>
    <w:rsid w:val="14A7619D"/>
    <w:rsid w:val="150536C3"/>
    <w:rsid w:val="150C1963"/>
    <w:rsid w:val="151447A0"/>
    <w:rsid w:val="154A6454"/>
    <w:rsid w:val="15762120"/>
    <w:rsid w:val="16980066"/>
    <w:rsid w:val="16A8729C"/>
    <w:rsid w:val="16B33777"/>
    <w:rsid w:val="16BC70A7"/>
    <w:rsid w:val="16C6339E"/>
    <w:rsid w:val="170A5B39"/>
    <w:rsid w:val="171840BF"/>
    <w:rsid w:val="172F2D79"/>
    <w:rsid w:val="17557BEF"/>
    <w:rsid w:val="175F3F5B"/>
    <w:rsid w:val="17D349C1"/>
    <w:rsid w:val="1830729E"/>
    <w:rsid w:val="1870062C"/>
    <w:rsid w:val="18817102"/>
    <w:rsid w:val="18830A15"/>
    <w:rsid w:val="18852B28"/>
    <w:rsid w:val="188B5321"/>
    <w:rsid w:val="196453DF"/>
    <w:rsid w:val="19932372"/>
    <w:rsid w:val="19A20DD5"/>
    <w:rsid w:val="19A86AD3"/>
    <w:rsid w:val="19AE03F1"/>
    <w:rsid w:val="1A071A03"/>
    <w:rsid w:val="1A1F16AE"/>
    <w:rsid w:val="1A3B5C77"/>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88086E"/>
    <w:rsid w:val="1C9D3729"/>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C0363"/>
    <w:rsid w:val="1F0A0FF3"/>
    <w:rsid w:val="1F5771FF"/>
    <w:rsid w:val="1FE868A9"/>
    <w:rsid w:val="1FFE1F5B"/>
    <w:rsid w:val="20034907"/>
    <w:rsid w:val="20173E4B"/>
    <w:rsid w:val="204E48BC"/>
    <w:rsid w:val="208921B3"/>
    <w:rsid w:val="20973DEB"/>
    <w:rsid w:val="20B26522"/>
    <w:rsid w:val="20B44310"/>
    <w:rsid w:val="211116EB"/>
    <w:rsid w:val="2133151A"/>
    <w:rsid w:val="216133FC"/>
    <w:rsid w:val="21D56769"/>
    <w:rsid w:val="21E52EF3"/>
    <w:rsid w:val="21FB5D7B"/>
    <w:rsid w:val="220251D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10029"/>
    <w:rsid w:val="24642C0A"/>
    <w:rsid w:val="24B22173"/>
    <w:rsid w:val="24B95AD9"/>
    <w:rsid w:val="24BE24DA"/>
    <w:rsid w:val="24CF5825"/>
    <w:rsid w:val="24D663E6"/>
    <w:rsid w:val="24D77F2B"/>
    <w:rsid w:val="253E1FB4"/>
    <w:rsid w:val="255A6D2C"/>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8357CF"/>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D3FD7"/>
    <w:rsid w:val="2B437463"/>
    <w:rsid w:val="2B7807EE"/>
    <w:rsid w:val="2BBF00EC"/>
    <w:rsid w:val="2BC33EED"/>
    <w:rsid w:val="2BC37CFD"/>
    <w:rsid w:val="2BD5237F"/>
    <w:rsid w:val="2BE536CE"/>
    <w:rsid w:val="2BE758D9"/>
    <w:rsid w:val="2C09049E"/>
    <w:rsid w:val="2C0A653C"/>
    <w:rsid w:val="2C191F85"/>
    <w:rsid w:val="2C4E7785"/>
    <w:rsid w:val="2C8A20A9"/>
    <w:rsid w:val="2CE82D6F"/>
    <w:rsid w:val="2CF24727"/>
    <w:rsid w:val="2D343236"/>
    <w:rsid w:val="2DB973BA"/>
    <w:rsid w:val="2DD15014"/>
    <w:rsid w:val="2DF72DE4"/>
    <w:rsid w:val="2E0220AF"/>
    <w:rsid w:val="2E4B082A"/>
    <w:rsid w:val="2E5D4E86"/>
    <w:rsid w:val="2E5D790B"/>
    <w:rsid w:val="2E9A3C18"/>
    <w:rsid w:val="2EBB0FEE"/>
    <w:rsid w:val="2EC63002"/>
    <w:rsid w:val="2F0018FE"/>
    <w:rsid w:val="2F0A6B38"/>
    <w:rsid w:val="2F946CCB"/>
    <w:rsid w:val="2FD25781"/>
    <w:rsid w:val="2FFD7934"/>
    <w:rsid w:val="30240CC4"/>
    <w:rsid w:val="30733ACD"/>
    <w:rsid w:val="308C3862"/>
    <w:rsid w:val="309379D8"/>
    <w:rsid w:val="30A270F7"/>
    <w:rsid w:val="30D20E1F"/>
    <w:rsid w:val="30DF1478"/>
    <w:rsid w:val="30EC586F"/>
    <w:rsid w:val="319C6071"/>
    <w:rsid w:val="31A71B2F"/>
    <w:rsid w:val="31AC537E"/>
    <w:rsid w:val="31E3679B"/>
    <w:rsid w:val="31E732FD"/>
    <w:rsid w:val="32517576"/>
    <w:rsid w:val="32763728"/>
    <w:rsid w:val="32BE5C2C"/>
    <w:rsid w:val="32FB6478"/>
    <w:rsid w:val="33196747"/>
    <w:rsid w:val="33263B3F"/>
    <w:rsid w:val="336963EB"/>
    <w:rsid w:val="33757D46"/>
    <w:rsid w:val="33816EEB"/>
    <w:rsid w:val="33EB55CD"/>
    <w:rsid w:val="33EC4C02"/>
    <w:rsid w:val="340D2360"/>
    <w:rsid w:val="3410665D"/>
    <w:rsid w:val="34211214"/>
    <w:rsid w:val="342E63AB"/>
    <w:rsid w:val="343440B9"/>
    <w:rsid w:val="34950E68"/>
    <w:rsid w:val="34986E94"/>
    <w:rsid w:val="34AF62C9"/>
    <w:rsid w:val="34CB4388"/>
    <w:rsid w:val="34FA6E12"/>
    <w:rsid w:val="358D5588"/>
    <w:rsid w:val="35C74708"/>
    <w:rsid w:val="363A3B40"/>
    <w:rsid w:val="365302AE"/>
    <w:rsid w:val="36607A0A"/>
    <w:rsid w:val="366E227C"/>
    <w:rsid w:val="366F2E0D"/>
    <w:rsid w:val="367B6A5C"/>
    <w:rsid w:val="36A74ADA"/>
    <w:rsid w:val="36AD60D5"/>
    <w:rsid w:val="36B224F9"/>
    <w:rsid w:val="36EC0CC9"/>
    <w:rsid w:val="373F410B"/>
    <w:rsid w:val="37BC5EBF"/>
    <w:rsid w:val="37EE7094"/>
    <w:rsid w:val="38120769"/>
    <w:rsid w:val="38296C89"/>
    <w:rsid w:val="383002EB"/>
    <w:rsid w:val="38586797"/>
    <w:rsid w:val="38BC0149"/>
    <w:rsid w:val="38BC34BF"/>
    <w:rsid w:val="38D87D1C"/>
    <w:rsid w:val="38EC33C3"/>
    <w:rsid w:val="39636459"/>
    <w:rsid w:val="396B7F6C"/>
    <w:rsid w:val="398A029A"/>
    <w:rsid w:val="39A93AB3"/>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3FDC0236"/>
    <w:rsid w:val="4019356B"/>
    <w:rsid w:val="401D7C10"/>
    <w:rsid w:val="40592157"/>
    <w:rsid w:val="406E1CAE"/>
    <w:rsid w:val="40A0133A"/>
    <w:rsid w:val="40C31A53"/>
    <w:rsid w:val="40FF545D"/>
    <w:rsid w:val="410067C8"/>
    <w:rsid w:val="41176A48"/>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24C63"/>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B2158"/>
    <w:rsid w:val="4809698F"/>
    <w:rsid w:val="4811697D"/>
    <w:rsid w:val="486F6CFB"/>
    <w:rsid w:val="487A3E25"/>
    <w:rsid w:val="488B5503"/>
    <w:rsid w:val="48937E21"/>
    <w:rsid w:val="489A0361"/>
    <w:rsid w:val="48B94FF3"/>
    <w:rsid w:val="48CD5BF8"/>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B40B4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4A73FF"/>
    <w:rsid w:val="505E4775"/>
    <w:rsid w:val="50962ECB"/>
    <w:rsid w:val="50A42E38"/>
    <w:rsid w:val="50A4577F"/>
    <w:rsid w:val="50B73D1F"/>
    <w:rsid w:val="50BD5BC9"/>
    <w:rsid w:val="50C11EEE"/>
    <w:rsid w:val="50E97CFC"/>
    <w:rsid w:val="50FA4028"/>
    <w:rsid w:val="510D65B7"/>
    <w:rsid w:val="511157AB"/>
    <w:rsid w:val="5129511F"/>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E15766"/>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9120131"/>
    <w:rsid w:val="595E1678"/>
    <w:rsid w:val="59686533"/>
    <w:rsid w:val="596D5BD4"/>
    <w:rsid w:val="597E3DD8"/>
    <w:rsid w:val="59D84A4E"/>
    <w:rsid w:val="59F80043"/>
    <w:rsid w:val="5A09252F"/>
    <w:rsid w:val="5A0B2778"/>
    <w:rsid w:val="5A2A7C7B"/>
    <w:rsid w:val="5A3C0E89"/>
    <w:rsid w:val="5A3E2560"/>
    <w:rsid w:val="5A5D3B6E"/>
    <w:rsid w:val="5A637A76"/>
    <w:rsid w:val="5A6D33BA"/>
    <w:rsid w:val="5A792B1F"/>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445AA3"/>
    <w:rsid w:val="5D4E2A16"/>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0C0FDD"/>
    <w:rsid w:val="601D430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885958"/>
    <w:rsid w:val="62F40B65"/>
    <w:rsid w:val="62FC2CFE"/>
    <w:rsid w:val="63024505"/>
    <w:rsid w:val="635B1DB5"/>
    <w:rsid w:val="63711FED"/>
    <w:rsid w:val="63880DDC"/>
    <w:rsid w:val="638D750D"/>
    <w:rsid w:val="63AC6CC0"/>
    <w:rsid w:val="64055776"/>
    <w:rsid w:val="64240056"/>
    <w:rsid w:val="643703BC"/>
    <w:rsid w:val="643E143A"/>
    <w:rsid w:val="648B6EEF"/>
    <w:rsid w:val="64C158BF"/>
    <w:rsid w:val="64CE2EAA"/>
    <w:rsid w:val="64DC4470"/>
    <w:rsid w:val="653C3090"/>
    <w:rsid w:val="65854376"/>
    <w:rsid w:val="658767BE"/>
    <w:rsid w:val="65892531"/>
    <w:rsid w:val="66125E6A"/>
    <w:rsid w:val="66195831"/>
    <w:rsid w:val="662E75B1"/>
    <w:rsid w:val="66342C2E"/>
    <w:rsid w:val="663E784C"/>
    <w:rsid w:val="6688682A"/>
    <w:rsid w:val="668B6A45"/>
    <w:rsid w:val="672F3F24"/>
    <w:rsid w:val="673E055F"/>
    <w:rsid w:val="67430B21"/>
    <w:rsid w:val="67446DCC"/>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552F0B"/>
    <w:rsid w:val="6C5F420E"/>
    <w:rsid w:val="6C8C67B7"/>
    <w:rsid w:val="6C9D744C"/>
    <w:rsid w:val="6D167928"/>
    <w:rsid w:val="6D26299B"/>
    <w:rsid w:val="6D4772EC"/>
    <w:rsid w:val="6D9078AF"/>
    <w:rsid w:val="6D956F05"/>
    <w:rsid w:val="6DAA3FEF"/>
    <w:rsid w:val="6DC0172B"/>
    <w:rsid w:val="6DCB690C"/>
    <w:rsid w:val="6DD41A5B"/>
    <w:rsid w:val="6DE90033"/>
    <w:rsid w:val="6DF43C2E"/>
    <w:rsid w:val="6DF51CA3"/>
    <w:rsid w:val="6E8335BD"/>
    <w:rsid w:val="6E8E12EF"/>
    <w:rsid w:val="6E972936"/>
    <w:rsid w:val="6ED446C5"/>
    <w:rsid w:val="6EFA5469"/>
    <w:rsid w:val="6F2A7D94"/>
    <w:rsid w:val="6F8331F1"/>
    <w:rsid w:val="6FAE1A09"/>
    <w:rsid w:val="6FD56DF2"/>
    <w:rsid w:val="6FD75BF8"/>
    <w:rsid w:val="70310109"/>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604DC"/>
    <w:rsid w:val="74BF0F21"/>
    <w:rsid w:val="75067759"/>
    <w:rsid w:val="752E6DCD"/>
    <w:rsid w:val="75342268"/>
    <w:rsid w:val="754A11EA"/>
    <w:rsid w:val="7551380D"/>
    <w:rsid w:val="75600BE5"/>
    <w:rsid w:val="7564475C"/>
    <w:rsid w:val="7583797F"/>
    <w:rsid w:val="759E5BA0"/>
    <w:rsid w:val="75D20F1D"/>
    <w:rsid w:val="75DA2C18"/>
    <w:rsid w:val="75F54412"/>
    <w:rsid w:val="761D08E0"/>
    <w:rsid w:val="765D347C"/>
    <w:rsid w:val="76826699"/>
    <w:rsid w:val="76C87133"/>
    <w:rsid w:val="76CD08D5"/>
    <w:rsid w:val="76DB4B92"/>
    <w:rsid w:val="770105E6"/>
    <w:rsid w:val="77052AA4"/>
    <w:rsid w:val="77136511"/>
    <w:rsid w:val="77340A39"/>
    <w:rsid w:val="77351FD0"/>
    <w:rsid w:val="77472422"/>
    <w:rsid w:val="777F31F2"/>
    <w:rsid w:val="77D1700D"/>
    <w:rsid w:val="77EC04CC"/>
    <w:rsid w:val="78510AC5"/>
    <w:rsid w:val="78590B7C"/>
    <w:rsid w:val="78775729"/>
    <w:rsid w:val="78A42DB0"/>
    <w:rsid w:val="78A656AB"/>
    <w:rsid w:val="78B2245C"/>
    <w:rsid w:val="78D138E4"/>
    <w:rsid w:val="78E172CC"/>
    <w:rsid w:val="78EA1D1F"/>
    <w:rsid w:val="7904172F"/>
    <w:rsid w:val="790F7E27"/>
    <w:rsid w:val="792A231A"/>
    <w:rsid w:val="79316829"/>
    <w:rsid w:val="79640E2D"/>
    <w:rsid w:val="797E66A9"/>
    <w:rsid w:val="79A97383"/>
    <w:rsid w:val="79E27E8B"/>
    <w:rsid w:val="79F850CE"/>
    <w:rsid w:val="79FD443C"/>
    <w:rsid w:val="7A1D1975"/>
    <w:rsid w:val="7A3E5150"/>
    <w:rsid w:val="7A4670D6"/>
    <w:rsid w:val="7A534B63"/>
    <w:rsid w:val="7A615382"/>
    <w:rsid w:val="7A67303B"/>
    <w:rsid w:val="7A746EEA"/>
    <w:rsid w:val="7AAB1D04"/>
    <w:rsid w:val="7ABA4368"/>
    <w:rsid w:val="7AD05746"/>
    <w:rsid w:val="7B257FFD"/>
    <w:rsid w:val="7B343476"/>
    <w:rsid w:val="7B5A2978"/>
    <w:rsid w:val="7B5A7E4C"/>
    <w:rsid w:val="7B667AF9"/>
    <w:rsid w:val="7B7468F8"/>
    <w:rsid w:val="7B7E3B0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259EC"/>
    <w:rsid w:val="7E9A4E1F"/>
    <w:rsid w:val="7EA7723A"/>
    <w:rsid w:val="7EF56FBB"/>
    <w:rsid w:val="7F0768EB"/>
    <w:rsid w:val="7F143BEC"/>
    <w:rsid w:val="7F712CC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32"/>
    <w:qFormat/>
    <w:uiPriority w:val="0"/>
    <w:pPr>
      <w:ind w:firstLine="420"/>
    </w:pPr>
    <w:rPr>
      <w:rFonts w:hAnsi="Calibri" w:cs="Times New Roman"/>
      <w:szCs w:val="20"/>
    </w:rPr>
  </w:style>
  <w:style w:type="paragraph" w:styleId="3">
    <w:name w:val="Body Text"/>
    <w:basedOn w:val="1"/>
    <w:next w:val="2"/>
    <w:link w:val="930"/>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5"/>
    <w:qFormat/>
    <w:uiPriority w:val="0"/>
    <w:pPr>
      <w:shd w:val="clear" w:color="auto" w:fill="000080"/>
    </w:pPr>
  </w:style>
  <w:style w:type="paragraph" w:styleId="21">
    <w:name w:val="annotation text"/>
    <w:basedOn w:val="1"/>
    <w:link w:val="853"/>
    <w:qFormat/>
    <w:uiPriority w:val="99"/>
    <w:pPr>
      <w:jc w:val="left"/>
    </w:pPr>
    <w:rPr>
      <w:rFonts w:hint="eastAsia"/>
    </w:rPr>
  </w:style>
  <w:style w:type="paragraph" w:styleId="22">
    <w:name w:val="Salutation"/>
    <w:basedOn w:val="1"/>
    <w:next w:val="1"/>
    <w:link w:val="813"/>
    <w:qFormat/>
    <w:uiPriority w:val="0"/>
    <w:rPr>
      <w:rFonts w:ascii="仿宋_GB2312" w:eastAsia="仿宋_GB2312"/>
      <w:sz w:val="28"/>
      <w:szCs w:val="20"/>
    </w:rPr>
  </w:style>
  <w:style w:type="paragraph" w:styleId="23">
    <w:name w:val="Body Text 3"/>
    <w:basedOn w:val="1"/>
    <w:link w:val="84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1"/>
    <w:qFormat/>
    <w:uiPriority w:val="0"/>
    <w:pPr>
      <w:spacing w:line="480" w:lineRule="exact"/>
      <w:ind w:firstLine="480" w:firstLineChars="200"/>
    </w:pPr>
    <w:rPr>
      <w:rFonts w:ascii="宋体" w:hAnsi="宋体"/>
      <w:sz w:val="24"/>
    </w:rPr>
  </w:style>
  <w:style w:type="paragraph" w:styleId="26">
    <w:name w:val="Body Text First Indent 2"/>
    <w:basedOn w:val="25"/>
    <w:next w:val="1"/>
    <w:link w:val="65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0"/>
    <w:pPr>
      <w:tabs>
        <w:tab w:val="center" w:pos="4153"/>
        <w:tab w:val="right" w:pos="8306"/>
      </w:tabs>
      <w:snapToGrid w:val="0"/>
      <w:jc w:val="left"/>
    </w:pPr>
    <w:rPr>
      <w:sz w:val="18"/>
      <w:szCs w:val="18"/>
    </w:rPr>
  </w:style>
  <w:style w:type="paragraph" w:styleId="42">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23"/>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Char Char Char Char Char Char Char Char Char Char Char Char Char"/>
    <w:basedOn w:val="1"/>
    <w:qFormat/>
    <w:uiPriority w:val="0"/>
    <w:rPr>
      <w:rFonts w:ascii="仿宋_GB2312" w:eastAsia="仿宋_GB2312"/>
      <w:b/>
      <w:sz w:val="32"/>
      <w:szCs w:val="32"/>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7"/>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7"/>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0"/>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字符"/>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文本首行缩进 2 字符"/>
    <w:link w:val="26"/>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字符"/>
    <w:link w:val="48"/>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字符"/>
    <w:link w:val="9"/>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字符"/>
    <w:link w:val="37"/>
    <w:qFormat/>
    <w:uiPriority w:val="0"/>
    <w:rPr>
      <w:rFonts w:ascii="宋体"/>
      <w:kern w:val="2"/>
      <w:sz w:val="24"/>
      <w:szCs w:val="21"/>
      <w:lang w:val="zh-CN"/>
    </w:rPr>
  </w:style>
  <w:style w:type="character" w:customStyle="1" w:styleId="708">
    <w:name w:val="标题 9 字符"/>
    <w:link w:val="12"/>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字符1"/>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字符2"/>
    <w:link w:val="17"/>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字符"/>
    <w:link w:val="20"/>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字符"/>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字符"/>
    <w:link w:val="18"/>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字符1"/>
    <w:link w:val="25"/>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字符1"/>
    <w:link w:val="4"/>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字符"/>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字符"/>
    <w:link w:val="8"/>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字符"/>
    <w:link w:val="22"/>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字符"/>
    <w:link w:val="58"/>
    <w:qFormat/>
    <w:uiPriority w:val="0"/>
    <w:rPr>
      <w:rFonts w:ascii="黑体" w:hAnsi="Courier New" w:eastAsia="黑体"/>
    </w:rPr>
  </w:style>
  <w:style w:type="character" w:customStyle="1" w:styleId="817">
    <w:name w:val="正文文本 2 字符1"/>
    <w:link w:val="57"/>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字符"/>
    <w:link w:val="10"/>
    <w:qFormat/>
    <w:uiPriority w:val="0"/>
    <w:rPr>
      <w:b/>
      <w:bCs/>
      <w:kern w:val="2"/>
      <w:sz w:val="24"/>
      <w:szCs w:val="24"/>
    </w:rPr>
  </w:style>
  <w:style w:type="character" w:customStyle="1" w:styleId="821">
    <w:name w:val="正文文本缩进 2 字符"/>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字符"/>
    <w:link w:val="51"/>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文本首行缩进 字符"/>
    <w:link w:val="2"/>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字符1"/>
    <w:link w:val="7"/>
    <w:qFormat/>
    <w:uiPriority w:val="0"/>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字符"/>
    <w:link w:val="23"/>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字符1"/>
    <w:link w:val="21"/>
    <w:qFormat/>
    <w:uiPriority w:val="0"/>
    <w:rPr>
      <w:kern w:val="2"/>
      <w:sz w:val="21"/>
      <w:szCs w:val="24"/>
    </w:rPr>
  </w:style>
  <w:style w:type="character" w:customStyle="1" w:styleId="854">
    <w:name w:val="签名 字符"/>
    <w:link w:val="43"/>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字符"/>
    <w:link w:val="11"/>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字符"/>
    <w:link w:val="54"/>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字符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字符2"/>
    <w:link w:val="42"/>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0"/>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9"/>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3">
    <w:name w:val="Table Heading"/>
    <w:basedOn w:val="1"/>
    <w:uiPriority w:val="0"/>
    <w:pPr>
      <w:topLinePunct/>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964">
    <w:name w:val="Normal Indent1"/>
    <w:basedOn w:val="1"/>
    <w:qFormat/>
    <w:uiPriority w:val="0"/>
    <w:pPr>
      <w:ind w:firstLine="420"/>
    </w:pPr>
    <w:rPr>
      <w:szCs w:val="20"/>
    </w:rPr>
  </w:style>
  <w:style w:type="character" w:customStyle="1" w:styleId="965">
    <w:name w:val="正文文本缩进 3 字符1"/>
    <w:uiPriority w:val="0"/>
    <w:rPr>
      <w:kern w:val="2"/>
      <w:sz w:val="24"/>
    </w:rPr>
  </w:style>
  <w:style w:type="character" w:customStyle="1" w:styleId="966">
    <w:name w:val="未处理的提及2"/>
    <w:basedOn w:val="69"/>
    <w:semiHidden/>
    <w:unhideWhenUsed/>
    <w:uiPriority w:val="99"/>
    <w:rPr>
      <w:color w:val="605E5C"/>
      <w:shd w:val="clear" w:color="auto" w:fill="E1DFDD"/>
    </w:rPr>
  </w:style>
  <w:style w:type="paragraph" w:styleId="967">
    <w:name w:val="List Paragraph"/>
    <w:basedOn w:val="1"/>
    <w:qFormat/>
    <w:uiPriority w:val="34"/>
    <w:pPr>
      <w:widowControl/>
      <w:ind w:firstLine="420" w:firstLineChars="200"/>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37733</Words>
  <Characters>39793</Characters>
  <Lines>332</Lines>
  <Paragraphs>93</Paragraphs>
  <TotalTime>10</TotalTime>
  <ScaleCrop>false</ScaleCrop>
  <LinksUpToDate>false</LinksUpToDate>
  <CharactersWithSpaces>45312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c:creator>
  <cp:lastModifiedBy>yjdl</cp:lastModifiedBy>
  <cp:lastPrinted>2022-02-24T05:45:00Z</cp:lastPrinted>
  <dcterms:modified xsi:type="dcterms:W3CDTF">2022-05-31T07:42:35Z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