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color w:val="auto"/>
          <w:sz w:val="48"/>
          <w:szCs w:val="48"/>
        </w:rPr>
      </w:pPr>
    </w:p>
    <w:p>
      <w:pPr>
        <w:adjustRightInd/>
        <w:spacing w:line="360" w:lineRule="auto"/>
        <w:jc w:val="center"/>
        <w:rPr>
          <w:rFonts w:hint="eastAsia" w:ascii="仿宋" w:hAnsi="仿宋" w:eastAsia="仿宋" w:cs="仿宋"/>
          <w:color w:val="auto"/>
          <w:sz w:val="48"/>
          <w:szCs w:val="48"/>
          <w:lang w:eastAsia="zh-CN"/>
        </w:rPr>
      </w:pPr>
      <w:r>
        <w:rPr>
          <w:rFonts w:hint="eastAsia" w:ascii="仿宋" w:hAnsi="仿宋" w:eastAsia="仿宋" w:cs="仿宋"/>
          <w:color w:val="auto"/>
          <w:sz w:val="48"/>
          <w:szCs w:val="48"/>
          <w:lang w:eastAsia="zh-CN"/>
        </w:rPr>
        <w:t>临平区殡仪馆骨灰盒代销服务项目</w:t>
      </w:r>
    </w:p>
    <w:p>
      <w:pPr>
        <w:adjustRightInd/>
        <w:spacing w:line="36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rPr>
        <w:t>招标文件</w:t>
      </w:r>
    </w:p>
    <w:p>
      <w:pPr>
        <w:adjustRightInd/>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adjustRightInd/>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（电子招投标）</w:t>
      </w:r>
    </w:p>
    <w:p>
      <w:pPr>
        <w:snapToGrid w:val="0"/>
        <w:spacing w:line="360" w:lineRule="auto"/>
        <w:jc w:val="center"/>
        <w:rPr>
          <w:rFonts w:hint="eastAsia" w:ascii="仿宋" w:hAnsi="仿宋" w:eastAsia="仿宋" w:cs="仿宋"/>
          <w:color w:val="auto"/>
          <w:sz w:val="30"/>
          <w:szCs w:val="30"/>
          <w:lang w:val="en-US" w:eastAsia="zh-CN"/>
        </w:rPr>
      </w:pPr>
      <w:r>
        <w:rPr>
          <w:rFonts w:hint="eastAsia" w:ascii="仿宋" w:hAnsi="仿宋" w:eastAsia="仿宋" w:cs="仿宋"/>
          <w:color w:val="auto"/>
          <w:sz w:val="32"/>
          <w:szCs w:val="32"/>
        </w:rPr>
        <w:t>编号:</w:t>
      </w:r>
      <w:r>
        <w:rPr>
          <w:rFonts w:hint="eastAsia" w:ascii="仿宋" w:hAnsi="仿宋" w:eastAsia="仿宋" w:cs="仿宋"/>
          <w:color w:val="auto"/>
          <w:sz w:val="32"/>
          <w:szCs w:val="32"/>
          <w:lang w:val="en-US" w:eastAsia="zh-CN"/>
        </w:rPr>
        <w:t>YJZFCG2022-015</w:t>
      </w:r>
    </w:p>
    <w:p>
      <w:pPr>
        <w:adjustRightInd/>
        <w:spacing w:line="360" w:lineRule="auto"/>
        <w:rPr>
          <w:rFonts w:hint="eastAsia" w:ascii="仿宋" w:hAnsi="仿宋" w:eastAsia="仿宋" w:cs="仿宋"/>
          <w:color w:val="auto"/>
          <w:sz w:val="28"/>
          <w:szCs w:val="20"/>
        </w:rPr>
      </w:pPr>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spacing w:line="360" w:lineRule="auto"/>
        <w:jc w:val="center"/>
        <w:rPr>
          <w:rFonts w:hint="eastAsia" w:ascii="仿宋" w:hAnsi="仿宋" w:eastAsia="仿宋" w:cs="仿宋"/>
          <w:b/>
          <w:color w:val="auto"/>
          <w:sz w:val="44"/>
          <w:szCs w:val="44"/>
        </w:rPr>
      </w:pP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32"/>
          <w:szCs w:val="32"/>
        </w:rPr>
      </w:pPr>
    </w:p>
    <w:p>
      <w:pPr>
        <w:snapToGrid w:val="0"/>
        <w:spacing w:line="360" w:lineRule="auto"/>
        <w:jc w:val="center"/>
        <w:rPr>
          <w:rFonts w:hint="eastAsia" w:ascii="仿宋" w:hAnsi="仿宋" w:eastAsia="仿宋" w:cs="仿宋"/>
          <w:b/>
          <w:bCs/>
          <w:color w:val="auto"/>
          <w:sz w:val="32"/>
          <w:szCs w:val="32"/>
          <w:lang w:eastAsia="zh-CN"/>
        </w:rPr>
      </w:pPr>
    </w:p>
    <w:p>
      <w:pPr>
        <w:snapToGrid w:val="0"/>
        <w:spacing w:line="360" w:lineRule="auto"/>
        <w:jc w:val="center"/>
        <w:rPr>
          <w:rFonts w:hint="eastAsia" w:ascii="仿宋" w:hAnsi="仿宋" w:eastAsia="仿宋" w:cs="仿宋"/>
          <w:b/>
          <w:bCs/>
          <w:color w:val="auto"/>
          <w:sz w:val="32"/>
          <w:szCs w:val="32"/>
          <w:lang w:eastAsia="zh-CN"/>
        </w:rPr>
      </w:pPr>
    </w:p>
    <w:p>
      <w:pPr>
        <w:snapToGrid w:val="0"/>
        <w:spacing w:line="360" w:lineRule="auto"/>
        <w:jc w:val="center"/>
        <w:rPr>
          <w:rFonts w:hint="eastAsia" w:ascii="仿宋" w:hAnsi="仿宋" w:eastAsia="仿宋" w:cs="仿宋"/>
          <w:b/>
          <w:bCs/>
          <w:color w:val="auto"/>
          <w:sz w:val="32"/>
          <w:szCs w:val="32"/>
          <w:lang w:eastAsia="zh-CN"/>
        </w:rPr>
      </w:pPr>
    </w:p>
    <w:p>
      <w:pPr>
        <w:snapToGrid w:val="0"/>
        <w:spacing w:line="360" w:lineRule="auto"/>
        <w:jc w:val="center"/>
        <w:rPr>
          <w:rFonts w:hint="eastAsia" w:ascii="仿宋" w:hAnsi="仿宋" w:eastAsia="仿宋" w:cs="仿宋"/>
          <w:b/>
          <w:bCs/>
          <w:color w:val="auto"/>
          <w:sz w:val="32"/>
          <w:szCs w:val="32"/>
          <w:lang w:eastAsia="zh-CN"/>
        </w:rPr>
      </w:pPr>
    </w:p>
    <w:p>
      <w:pPr>
        <w:snapToGrid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采购人</w:t>
      </w:r>
      <w:r>
        <w:rPr>
          <w:rFonts w:hint="eastAsia" w:ascii="仿宋" w:hAnsi="仿宋" w:eastAsia="仿宋" w:cs="仿宋"/>
          <w:color w:val="auto"/>
          <w:sz w:val="32"/>
          <w:szCs w:val="32"/>
          <w:lang w:eastAsia="zh-CN"/>
        </w:rPr>
        <w:t>：杭州市临平区殡仪馆</w:t>
      </w:r>
    </w:p>
    <w:p>
      <w:pPr>
        <w:snapToGrid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采购代理机构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杭州益嘉工程咨询代理有限公司</w:t>
      </w:r>
    </w:p>
    <w:p>
      <w:pPr>
        <w:snapToGrid w:val="0"/>
        <w:spacing w:line="360" w:lineRule="auto"/>
        <w:jc w:val="center"/>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二〇二</w:t>
      </w: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rPr>
        <w:t>年</w:t>
      </w: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二十二</w:t>
      </w:r>
      <w:r>
        <w:rPr>
          <w:rFonts w:hint="eastAsia" w:ascii="仿宋" w:hAnsi="仿宋" w:eastAsia="仿宋" w:cs="仿宋"/>
          <w:b w:val="0"/>
          <w:bCs w:val="0"/>
          <w:color w:val="auto"/>
          <w:sz w:val="32"/>
          <w:szCs w:val="32"/>
        </w:rPr>
        <w:t>日</w:t>
      </w:r>
    </w:p>
    <w:p>
      <w:pPr>
        <w:spacing w:line="360" w:lineRule="auto"/>
        <w:jc w:val="center"/>
        <w:rPr>
          <w:rFonts w:hint="eastAsia" w:ascii="仿宋" w:hAnsi="仿宋" w:eastAsia="仿宋" w:cs="仿宋"/>
          <w:b/>
          <w:color w:val="auto"/>
          <w:sz w:val="48"/>
          <w:szCs w:val="48"/>
        </w:rPr>
      </w:pPr>
    </w:p>
    <w:p>
      <w:pPr>
        <w:spacing w:line="36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549" w:firstLineChars="229"/>
        <w:rPr>
          <w:rFonts w:hint="eastAsia" w:ascii="仿宋" w:hAnsi="仿宋" w:eastAsia="仿宋" w:cs="仿宋"/>
          <w:color w:val="auto"/>
          <w:sz w:val="24"/>
        </w:rPr>
      </w:pPr>
      <w:bookmarkStart w:id="0" w:name="_Hlt91233176"/>
      <w:bookmarkEnd w:id="0"/>
      <w:bookmarkStart w:id="1"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adjustRightInd/>
        <w:spacing w:line="360" w:lineRule="auto"/>
        <w:jc w:val="center"/>
        <w:outlineLvl w:val="0"/>
        <w:rPr>
          <w:rFonts w:hint="eastAsia" w:ascii="仿宋" w:hAnsi="仿宋" w:eastAsia="仿宋" w:cs="仿宋"/>
          <w:b/>
          <w:color w:val="auto"/>
          <w:sz w:val="36"/>
          <w:szCs w:val="20"/>
        </w:rPr>
      </w:pPr>
      <w:bookmarkStart w:id="2" w:name="第一部分"/>
      <w:r>
        <w:rPr>
          <w:rFonts w:hint="eastAsia" w:ascii="仿宋" w:hAnsi="仿宋" w:eastAsia="仿宋" w:cs="仿宋"/>
          <w:b/>
          <w:color w:val="auto"/>
          <w:sz w:val="36"/>
          <w:szCs w:val="36"/>
        </w:rPr>
        <w:br w:type="page"/>
      </w:r>
      <w:bookmarkEnd w:id="1"/>
      <w:bookmarkEnd w:id="2"/>
      <w:bookmarkStart w:id="3" w:name="_Hlt74707423"/>
      <w:bookmarkEnd w:id="3"/>
      <w:bookmarkStart w:id="4" w:name="_Hlt74649545"/>
      <w:bookmarkEnd w:id="4"/>
      <w:bookmarkStart w:id="5" w:name="_Hlt74728647"/>
      <w:bookmarkEnd w:id="5"/>
      <w:bookmarkStart w:id="6" w:name="_Hlt74729822"/>
      <w:bookmarkEnd w:id="6"/>
      <w:bookmarkStart w:id="7" w:name="第二部分"/>
      <w:bookmarkStart w:id="8" w:name="_Toc91899870"/>
      <w:bookmarkStart w:id="9" w:name="_Toc91899871"/>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lang w:eastAsia="zh-CN"/>
        </w:rPr>
        <w:t>临平区殡仪馆骨灰盒代销服务项目</w:t>
      </w:r>
      <w:r>
        <w:rPr>
          <w:rFonts w:hint="eastAsia" w:ascii="仿宋" w:hAnsi="仿宋" w:eastAsia="仿宋" w:cs="仿宋"/>
          <w:color w:val="auto"/>
          <w:sz w:val="24"/>
        </w:rPr>
        <w:t>的潜在投标人应在政采云平台（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HYPERLINK "https://www.zcygov.cn/）获取（下载）招标文件，并于2021年" </w:instrText>
      </w:r>
      <w:r>
        <w:rPr>
          <w:rFonts w:hint="eastAsia" w:ascii="仿宋" w:hAnsi="仿宋" w:eastAsia="仿宋" w:cs="仿宋"/>
          <w:color w:val="auto"/>
        </w:rPr>
        <w:fldChar w:fldCharType="separate"/>
      </w:r>
      <w:r>
        <w:rPr>
          <w:rStyle w:val="76"/>
          <w:rFonts w:hint="eastAsia" w:ascii="仿宋" w:hAnsi="仿宋" w:eastAsia="仿宋" w:cs="仿宋"/>
          <w:color w:val="auto"/>
          <w:kern w:val="2"/>
          <w:sz w:val="24"/>
          <w:szCs w:val="24"/>
        </w:rPr>
        <w:t>https://www.zcygov.cn/）获取（下载）招标文件，并于</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17</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09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00秒</w:t>
      </w:r>
      <w:r>
        <w:rPr>
          <w:rFonts w:hint="eastAsia" w:ascii="仿宋" w:hAnsi="仿宋" w:eastAsia="仿宋" w:cs="仿宋"/>
          <w:color w:val="auto"/>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b/>
          <w:color w:val="auto"/>
          <w:sz w:val="24"/>
          <w:lang w:eastAsia="zh-CN"/>
        </w:rPr>
        <w:t>YJZFCG2022-015</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项目名称：</w:t>
      </w:r>
      <w:r>
        <w:rPr>
          <w:rFonts w:hint="eastAsia" w:ascii="仿宋" w:hAnsi="仿宋" w:eastAsia="仿宋" w:cs="仿宋"/>
          <w:b/>
          <w:color w:val="auto"/>
          <w:sz w:val="24"/>
          <w:lang w:eastAsia="zh-CN"/>
        </w:rPr>
        <w:t>临平区殡仪馆骨灰盒代销服务项目</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预算金额（元）：</w:t>
      </w:r>
      <w:r>
        <w:rPr>
          <w:rFonts w:hint="eastAsia" w:ascii="仿宋" w:hAnsi="仿宋" w:eastAsia="仿宋" w:cs="仿宋"/>
          <w:b/>
          <w:color w:val="auto"/>
          <w:sz w:val="24"/>
          <w:lang w:val="en-US" w:eastAsia="zh-CN"/>
        </w:rPr>
        <w:t xml:space="preserve">18000000 </w:t>
      </w:r>
      <w:r>
        <w:rPr>
          <w:rFonts w:hint="eastAsia" w:ascii="仿宋" w:hAnsi="仿宋" w:eastAsia="仿宋" w:cs="仿宋"/>
          <w:color w:val="auto"/>
          <w:sz w:val="24"/>
        </w:rPr>
        <w:t xml:space="preserve">  </w:t>
      </w:r>
    </w:p>
    <w:p>
      <w:pPr>
        <w:spacing w:line="360" w:lineRule="auto"/>
        <w:ind w:firstLine="480"/>
        <w:rPr>
          <w:rFonts w:hint="eastAsia" w:ascii="仿宋" w:hAnsi="仿宋" w:eastAsia="仿宋" w:cs="仿宋"/>
          <w:b/>
          <w:color w:val="auto"/>
          <w:sz w:val="24"/>
          <w:lang w:eastAsia="zh-CN"/>
        </w:rPr>
      </w:pPr>
      <w:r>
        <w:rPr>
          <w:rFonts w:hint="eastAsia" w:ascii="仿宋" w:hAnsi="仿宋" w:eastAsia="仿宋" w:cs="仿宋"/>
          <w:b/>
          <w:color w:val="auto"/>
          <w:sz w:val="24"/>
        </w:rPr>
        <w:t>最高限价（元）：</w:t>
      </w:r>
      <w:r>
        <w:rPr>
          <w:rFonts w:hint="eastAsia" w:ascii="仿宋" w:hAnsi="仿宋" w:eastAsia="仿宋" w:cs="仿宋"/>
          <w:b/>
          <w:color w:val="auto"/>
          <w:sz w:val="24"/>
          <w:lang w:val="en-US" w:eastAsia="zh-CN"/>
        </w:rPr>
        <w:t>18000000</w:t>
      </w:r>
    </w:p>
    <w:p>
      <w:pPr>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标项一:</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标项名称: </w:t>
      </w:r>
      <w:r>
        <w:rPr>
          <w:rFonts w:hint="eastAsia" w:ascii="仿宋" w:hAnsi="仿宋" w:eastAsia="仿宋" w:cs="仿宋"/>
          <w:color w:val="auto"/>
          <w:sz w:val="24"/>
          <w:lang w:eastAsia="zh-CN"/>
        </w:rPr>
        <w:t>临平区殡仪馆骨灰盒代销服务项目</w:t>
      </w:r>
      <w:r>
        <w:rPr>
          <w:rFonts w:hint="eastAsia" w:ascii="仿宋" w:hAnsi="仿宋" w:eastAsia="仿宋" w:cs="仿宋"/>
          <w:color w:val="auto"/>
          <w:sz w:val="24"/>
        </w:rPr>
        <w:t>标项一</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数量: 1  </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预算金额（元）:</w:t>
      </w:r>
      <w:r>
        <w:rPr>
          <w:rFonts w:hint="eastAsia" w:ascii="仿宋" w:hAnsi="仿宋" w:eastAsia="仿宋" w:cs="仿宋"/>
          <w:color w:val="auto"/>
          <w:sz w:val="24"/>
          <w:lang w:val="en-US" w:eastAsia="zh-CN"/>
        </w:rPr>
        <w:t>2100000</w:t>
      </w:r>
    </w:p>
    <w:p>
      <w:pPr>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标项二:</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标项名称: </w:t>
      </w:r>
      <w:r>
        <w:rPr>
          <w:rFonts w:hint="eastAsia" w:ascii="仿宋" w:hAnsi="仿宋" w:eastAsia="仿宋" w:cs="仿宋"/>
          <w:color w:val="auto"/>
          <w:sz w:val="24"/>
          <w:lang w:eastAsia="zh-CN"/>
        </w:rPr>
        <w:t>临平区殡仪馆骨灰盒代销服务项目</w:t>
      </w:r>
      <w:r>
        <w:rPr>
          <w:rFonts w:hint="eastAsia" w:ascii="仿宋" w:hAnsi="仿宋" w:eastAsia="仿宋" w:cs="仿宋"/>
          <w:color w:val="auto"/>
          <w:sz w:val="24"/>
        </w:rPr>
        <w:t>标项二</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数量: 1  </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预算金额（元）:</w:t>
      </w:r>
      <w:r>
        <w:rPr>
          <w:rFonts w:hint="eastAsia" w:ascii="仿宋" w:hAnsi="仿宋" w:eastAsia="仿宋" w:cs="仿宋"/>
          <w:color w:val="auto"/>
          <w:sz w:val="24"/>
          <w:lang w:val="en-US" w:eastAsia="zh-CN"/>
        </w:rPr>
        <w:t>2100000</w:t>
      </w:r>
    </w:p>
    <w:p>
      <w:pPr>
        <w:spacing w:line="360" w:lineRule="auto"/>
        <w:ind w:firstLine="480"/>
        <w:rPr>
          <w:rFonts w:hint="eastAsia" w:ascii="仿宋" w:hAnsi="仿宋" w:eastAsia="仿宋" w:cs="仿宋"/>
          <w:color w:val="auto"/>
          <w:sz w:val="24"/>
        </w:rPr>
      </w:pPr>
      <w:r>
        <w:rPr>
          <w:rFonts w:hint="eastAsia" w:ascii="仿宋" w:hAnsi="仿宋" w:eastAsia="仿宋" w:cs="仿宋"/>
          <w:b/>
          <w:bCs/>
          <w:color w:val="auto"/>
          <w:sz w:val="24"/>
        </w:rPr>
        <w:t>标项三:</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标项名称: </w:t>
      </w:r>
      <w:r>
        <w:rPr>
          <w:rFonts w:hint="eastAsia" w:ascii="仿宋" w:hAnsi="仿宋" w:eastAsia="仿宋" w:cs="仿宋"/>
          <w:color w:val="auto"/>
          <w:sz w:val="24"/>
          <w:lang w:eastAsia="zh-CN"/>
        </w:rPr>
        <w:t>临平区殡仪馆骨灰盒代销服务项目</w:t>
      </w:r>
      <w:r>
        <w:rPr>
          <w:rFonts w:hint="eastAsia" w:ascii="仿宋" w:hAnsi="仿宋" w:eastAsia="仿宋" w:cs="仿宋"/>
          <w:color w:val="auto"/>
          <w:sz w:val="24"/>
        </w:rPr>
        <w:t>标项三</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数量: 1  </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预算金额（元）:</w:t>
      </w:r>
      <w:r>
        <w:rPr>
          <w:rFonts w:hint="eastAsia" w:ascii="仿宋" w:hAnsi="仿宋" w:eastAsia="仿宋" w:cs="仿宋"/>
          <w:color w:val="auto"/>
          <w:sz w:val="24"/>
          <w:lang w:val="en-US" w:eastAsia="zh-CN"/>
        </w:rPr>
        <w:t>2400000</w:t>
      </w:r>
    </w:p>
    <w:p>
      <w:pPr>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标项四:</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标项名称: </w:t>
      </w:r>
      <w:r>
        <w:rPr>
          <w:rFonts w:hint="eastAsia" w:ascii="仿宋" w:hAnsi="仿宋" w:eastAsia="仿宋" w:cs="仿宋"/>
          <w:color w:val="auto"/>
          <w:sz w:val="24"/>
          <w:lang w:eastAsia="zh-CN"/>
        </w:rPr>
        <w:t>临平区殡仪馆骨灰盒代销服务项目</w:t>
      </w:r>
      <w:r>
        <w:rPr>
          <w:rFonts w:hint="eastAsia" w:ascii="仿宋" w:hAnsi="仿宋" w:eastAsia="仿宋" w:cs="仿宋"/>
          <w:color w:val="auto"/>
          <w:sz w:val="24"/>
        </w:rPr>
        <w:t>标项四</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数量: 1  </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预算金额（元）:</w:t>
      </w:r>
      <w:r>
        <w:rPr>
          <w:rFonts w:hint="eastAsia" w:ascii="仿宋" w:hAnsi="仿宋" w:eastAsia="仿宋" w:cs="仿宋"/>
          <w:color w:val="auto"/>
          <w:sz w:val="24"/>
          <w:lang w:val="en-US" w:eastAsia="zh-CN"/>
        </w:rPr>
        <w:t>2400000</w:t>
      </w:r>
    </w:p>
    <w:p>
      <w:pPr>
        <w:spacing w:line="360" w:lineRule="auto"/>
        <w:ind w:firstLine="480"/>
        <w:rPr>
          <w:rFonts w:hint="eastAsia" w:ascii="仿宋" w:hAnsi="仿宋" w:eastAsia="仿宋" w:cs="仿宋"/>
          <w:color w:val="auto"/>
          <w:sz w:val="24"/>
        </w:rPr>
      </w:pPr>
      <w:r>
        <w:rPr>
          <w:rFonts w:hint="eastAsia" w:ascii="仿宋" w:hAnsi="仿宋" w:eastAsia="仿宋" w:cs="仿宋"/>
          <w:b/>
          <w:bCs/>
          <w:color w:val="auto"/>
          <w:sz w:val="24"/>
        </w:rPr>
        <w:t>标项五:</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标项名称: </w:t>
      </w:r>
      <w:r>
        <w:rPr>
          <w:rFonts w:hint="eastAsia" w:ascii="仿宋" w:hAnsi="仿宋" w:eastAsia="仿宋" w:cs="仿宋"/>
          <w:color w:val="auto"/>
          <w:sz w:val="24"/>
          <w:lang w:eastAsia="zh-CN"/>
        </w:rPr>
        <w:t>临平区殡仪馆骨灰盒代销服务项目</w:t>
      </w:r>
      <w:r>
        <w:rPr>
          <w:rFonts w:hint="eastAsia" w:ascii="仿宋" w:hAnsi="仿宋" w:eastAsia="仿宋" w:cs="仿宋"/>
          <w:color w:val="auto"/>
          <w:sz w:val="24"/>
        </w:rPr>
        <w:t>标项五</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数量: 1  </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预算金额（元）:</w:t>
      </w:r>
      <w:r>
        <w:rPr>
          <w:rFonts w:hint="eastAsia" w:ascii="仿宋" w:hAnsi="仿宋" w:eastAsia="仿宋" w:cs="仿宋"/>
          <w:color w:val="auto"/>
          <w:sz w:val="24"/>
          <w:lang w:val="en-US" w:eastAsia="zh-CN"/>
        </w:rPr>
        <w:t>2700000</w:t>
      </w:r>
    </w:p>
    <w:p>
      <w:pPr>
        <w:spacing w:line="360" w:lineRule="auto"/>
        <w:ind w:firstLine="480"/>
        <w:rPr>
          <w:rFonts w:hint="eastAsia" w:ascii="仿宋" w:hAnsi="仿宋" w:eastAsia="仿宋" w:cs="仿宋"/>
          <w:color w:val="auto"/>
          <w:sz w:val="24"/>
        </w:rPr>
      </w:pPr>
      <w:r>
        <w:rPr>
          <w:rFonts w:hint="eastAsia" w:ascii="仿宋" w:hAnsi="仿宋" w:eastAsia="仿宋" w:cs="仿宋"/>
          <w:b/>
          <w:bCs/>
          <w:color w:val="auto"/>
          <w:sz w:val="24"/>
        </w:rPr>
        <w:t>标项六:</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标项名称: </w:t>
      </w:r>
      <w:r>
        <w:rPr>
          <w:rFonts w:hint="eastAsia" w:ascii="仿宋" w:hAnsi="仿宋" w:eastAsia="仿宋" w:cs="仿宋"/>
          <w:color w:val="auto"/>
          <w:sz w:val="24"/>
          <w:lang w:eastAsia="zh-CN"/>
        </w:rPr>
        <w:t>临平区殡仪馆骨灰盒代销服务项目</w:t>
      </w:r>
      <w:r>
        <w:rPr>
          <w:rFonts w:hint="eastAsia" w:ascii="仿宋" w:hAnsi="仿宋" w:eastAsia="仿宋" w:cs="仿宋"/>
          <w:color w:val="auto"/>
          <w:sz w:val="24"/>
        </w:rPr>
        <w:t>标项六</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数量: 1  </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预算金额（元）:</w:t>
      </w:r>
      <w:r>
        <w:rPr>
          <w:rFonts w:hint="eastAsia" w:ascii="仿宋" w:hAnsi="仿宋" w:eastAsia="仿宋" w:cs="仿宋"/>
          <w:color w:val="auto"/>
          <w:sz w:val="24"/>
          <w:lang w:val="en-US" w:eastAsia="zh-CN"/>
        </w:rPr>
        <w:t>2700000</w:t>
      </w:r>
    </w:p>
    <w:p>
      <w:pPr>
        <w:spacing w:line="360" w:lineRule="auto"/>
        <w:ind w:firstLine="480"/>
        <w:rPr>
          <w:rFonts w:hint="eastAsia" w:ascii="仿宋" w:hAnsi="仿宋" w:eastAsia="仿宋" w:cs="仿宋"/>
          <w:color w:val="auto"/>
          <w:sz w:val="24"/>
        </w:rPr>
      </w:pPr>
      <w:r>
        <w:rPr>
          <w:rFonts w:hint="eastAsia" w:ascii="仿宋" w:hAnsi="仿宋" w:eastAsia="仿宋" w:cs="仿宋"/>
          <w:b/>
          <w:bCs/>
          <w:color w:val="auto"/>
          <w:sz w:val="24"/>
        </w:rPr>
        <w:t>标项七:</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标项名称: </w:t>
      </w:r>
      <w:r>
        <w:rPr>
          <w:rFonts w:hint="eastAsia" w:ascii="仿宋" w:hAnsi="仿宋" w:eastAsia="仿宋" w:cs="仿宋"/>
          <w:color w:val="auto"/>
          <w:sz w:val="24"/>
          <w:lang w:eastAsia="zh-CN"/>
        </w:rPr>
        <w:t>临平区殡仪馆骨灰盒代销服务项目</w:t>
      </w:r>
      <w:r>
        <w:rPr>
          <w:rFonts w:hint="eastAsia" w:ascii="仿宋" w:hAnsi="仿宋" w:eastAsia="仿宋" w:cs="仿宋"/>
          <w:color w:val="auto"/>
          <w:sz w:val="24"/>
        </w:rPr>
        <w:t>标项七</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数量: 1  </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预算金额（元）:</w:t>
      </w:r>
      <w:r>
        <w:rPr>
          <w:rFonts w:hint="eastAsia" w:ascii="仿宋" w:hAnsi="仿宋" w:eastAsia="仿宋" w:cs="仿宋"/>
          <w:color w:val="auto"/>
          <w:sz w:val="24"/>
          <w:lang w:val="en-US" w:eastAsia="zh-CN"/>
        </w:rPr>
        <w:t>1800000</w:t>
      </w:r>
    </w:p>
    <w:p>
      <w:pPr>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标项八:</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标项名称: </w:t>
      </w:r>
      <w:r>
        <w:rPr>
          <w:rFonts w:hint="eastAsia" w:ascii="仿宋" w:hAnsi="仿宋" w:eastAsia="仿宋" w:cs="仿宋"/>
          <w:color w:val="auto"/>
          <w:sz w:val="24"/>
          <w:lang w:eastAsia="zh-CN"/>
        </w:rPr>
        <w:t>临平区殡仪馆骨灰盒代销服务项目</w:t>
      </w:r>
      <w:r>
        <w:rPr>
          <w:rFonts w:hint="eastAsia" w:ascii="仿宋" w:hAnsi="仿宋" w:eastAsia="仿宋" w:cs="仿宋"/>
          <w:color w:val="auto"/>
          <w:sz w:val="24"/>
        </w:rPr>
        <w:t>标项八</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数量: 1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预算金额（元）:</w:t>
      </w:r>
      <w:r>
        <w:rPr>
          <w:rFonts w:hint="eastAsia" w:ascii="仿宋" w:hAnsi="仿宋" w:eastAsia="仿宋" w:cs="仿宋"/>
          <w:color w:val="auto"/>
          <w:sz w:val="24"/>
          <w:lang w:val="en-US" w:eastAsia="zh-CN"/>
        </w:rPr>
        <w:t>1800000</w:t>
      </w:r>
      <w:r>
        <w:rPr>
          <w:rFonts w:hint="eastAsia" w:ascii="仿宋" w:hAnsi="仿宋" w:eastAsia="仿宋" w:cs="仿宋"/>
          <w:color w:val="auto"/>
          <w:sz w:val="24"/>
        </w:rPr>
        <w:t xml:space="preserve">  </w:t>
      </w:r>
    </w:p>
    <w:p>
      <w:pPr>
        <w:pStyle w:val="6"/>
        <w:spacing w:line="360" w:lineRule="auto"/>
        <w:ind w:firstLine="480"/>
        <w:rPr>
          <w:rFonts w:hint="eastAsia" w:ascii="仿宋" w:hAnsi="仿宋" w:eastAsia="仿宋" w:cs="仿宋"/>
          <w:bCs/>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
          <w:color w:val="auto"/>
          <w:sz w:val="24"/>
          <w:lang w:eastAsia="zh-CN"/>
        </w:rPr>
        <w:t>临平区殡仪馆骨灰盒代销服务项目，</w:t>
      </w:r>
      <w:r>
        <w:rPr>
          <w:rFonts w:hint="eastAsia" w:ascii="仿宋" w:hAnsi="仿宋" w:eastAsia="仿宋" w:cs="仿宋"/>
          <w:bCs/>
          <w:color w:val="auto"/>
          <w:kern w:val="2"/>
          <w:sz w:val="24"/>
          <w:szCs w:val="24"/>
        </w:rPr>
        <w:t>主要内容：本项目为</w:t>
      </w:r>
      <w:r>
        <w:rPr>
          <w:rFonts w:hint="eastAsia" w:ascii="仿宋" w:hAnsi="仿宋" w:eastAsia="仿宋" w:cs="仿宋"/>
          <w:bCs/>
          <w:color w:val="auto"/>
          <w:kern w:val="2"/>
          <w:sz w:val="24"/>
          <w:szCs w:val="24"/>
          <w:lang w:eastAsia="zh-CN"/>
        </w:rPr>
        <w:t>临平区殡仪馆骨灰盒代销服务项目</w:t>
      </w:r>
      <w:r>
        <w:rPr>
          <w:rFonts w:hint="eastAsia" w:ascii="仿宋" w:hAnsi="仿宋" w:eastAsia="仿宋" w:cs="仿宋"/>
          <w:bCs/>
          <w:color w:val="auto"/>
          <w:kern w:val="2"/>
          <w:sz w:val="24"/>
          <w:szCs w:val="24"/>
        </w:rPr>
        <w:t>。详见招标文件第三部分采购需求。</w:t>
      </w:r>
    </w:p>
    <w:p>
      <w:pPr>
        <w:pStyle w:val="85"/>
        <w:ind w:firstLine="482"/>
        <w:outlineLvl w:val="2"/>
        <w:rPr>
          <w:rFonts w:hint="eastAsia" w:ascii="仿宋" w:hAnsi="仿宋" w:eastAsia="仿宋" w:cs="仿宋"/>
          <w:color w:val="auto"/>
          <w:lang w:val="en-US" w:eastAsia="zh-CN"/>
        </w:rPr>
      </w:pPr>
      <w:r>
        <w:rPr>
          <w:rFonts w:hint="eastAsia" w:ascii="仿宋" w:hAnsi="仿宋" w:eastAsia="仿宋" w:cs="仿宋"/>
          <w:b/>
          <w:color w:val="auto"/>
        </w:rPr>
        <w:t>合同履约期限：</w:t>
      </w:r>
      <w:r>
        <w:rPr>
          <w:rFonts w:hint="eastAsia" w:ascii="仿宋" w:hAnsi="仿宋" w:eastAsia="仿宋" w:cs="仿宋"/>
          <w:b/>
          <w:color w:val="auto"/>
          <w:lang w:val="en-US" w:eastAsia="zh-CN"/>
        </w:rPr>
        <w:t>叁年</w:t>
      </w:r>
    </w:p>
    <w:p>
      <w:pPr>
        <w:pStyle w:val="6"/>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sym w:font="Wingdings" w:char="00FE"/>
      </w:r>
      <w:r>
        <w:rPr>
          <w:rFonts w:hint="eastAsia" w:ascii="仿宋" w:hAnsi="仿宋" w:eastAsia="仿宋" w:cs="仿宋"/>
          <w:b/>
          <w:color w:val="auto"/>
          <w:sz w:val="24"/>
        </w:rPr>
        <w:t>是，</w:t>
      </w:r>
      <w:r>
        <w:rPr>
          <w:rFonts w:hint="eastAsia" w:ascii="仿宋" w:hAnsi="仿宋" w:eastAsia="仿宋" w:cs="仿宋"/>
          <w:color w:val="auto"/>
          <w:kern w:val="0"/>
          <w:sz w:val="24"/>
        </w:rPr>
        <w:sym w:font="Wingdings" w:char="00A8"/>
      </w:r>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2.落实政府采购政策需满足的资格要求：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hint="eastAsia" w:ascii="仿宋" w:hAnsi="仿宋" w:eastAsia="仿宋" w:cs="仿宋"/>
          <w:color w:val="auto"/>
          <w:sz w:val="24"/>
          <w:u w:val="single"/>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sz w:val="24"/>
        </w:rPr>
        <w:t>服务全部由符合政策要求的小微企业承接，提供中小企业声明函；</w:t>
      </w:r>
    </w:p>
    <w:p>
      <w:pPr>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rPr>
        <w:t>；</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本项目的特定资格要求：单位负责人为同一人或者存在直接控股、管理关系的不同供应商，不得参加同一合同项下的政府采购活动；为采购项目提供整体设计、规范编制或者项目管理、监理、检测等服务后不得再参加该采购项目的其他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w:t>
      </w:r>
      <w:r>
        <w:rPr>
          <w:rFonts w:hint="eastAsia" w:ascii="仿宋" w:hAnsi="仿宋" w:eastAsia="仿宋" w:cs="仿宋"/>
          <w:color w:val="auto"/>
          <w:sz w:val="24"/>
          <w:lang w:eastAsia="zh-CN"/>
        </w:rPr>
        <w:t>。</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17</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17</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09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17</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09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政采云平台（https://www.zcygov.cn/）</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 xml:space="preserve">五、公告期限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自本公告发布之日起5个工作日。</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六、其他补充事宜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1.采购人信息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名    称：</w:t>
      </w:r>
      <w:r>
        <w:rPr>
          <w:rFonts w:hint="eastAsia" w:ascii="仿宋" w:hAnsi="仿宋" w:eastAsia="仿宋" w:cs="仿宋"/>
          <w:color w:val="auto"/>
          <w:sz w:val="24"/>
          <w:lang w:eastAsia="zh-CN"/>
        </w:rPr>
        <w:t>杭州市临平区殡仪馆</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址：杭州市临平区超山路与龙超路交叉路口往东约100米(超山风景名胜区北侧约150米)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传    真：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项目联系人（询问）：丁洪峰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项目联系方式（询问）：0571-86379178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质疑联系人：</w:t>
      </w:r>
      <w:r>
        <w:rPr>
          <w:rFonts w:hint="eastAsia" w:ascii="仿宋" w:hAnsi="仿宋" w:eastAsia="仿宋" w:cs="仿宋"/>
          <w:color w:val="auto"/>
          <w:sz w:val="24"/>
          <w:lang w:val="en-US" w:eastAsia="zh-CN"/>
        </w:rPr>
        <w:t>冯爽</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质疑联系方式：13567108228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2.采购代理机构信息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名    称：杭州益嘉工程咨询代理有限公司</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地    址：浙江省杭州市临平区</w:t>
      </w:r>
      <w:r>
        <w:rPr>
          <w:rFonts w:hint="eastAsia" w:ascii="仿宋" w:hAnsi="仿宋" w:eastAsia="仿宋" w:cs="仿宋"/>
          <w:color w:val="auto"/>
          <w:sz w:val="24"/>
          <w:lang w:val="en-US" w:eastAsia="zh-CN"/>
        </w:rPr>
        <w:t>东湖北路488-1号29幢3楼</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项目联系人（询问）： </w:t>
      </w:r>
      <w:r>
        <w:rPr>
          <w:rFonts w:hint="eastAsia" w:ascii="仿宋" w:hAnsi="仿宋" w:eastAsia="仿宋" w:cs="仿宋"/>
          <w:color w:val="auto"/>
          <w:sz w:val="24"/>
          <w:lang w:val="en-US" w:eastAsia="zh-CN"/>
        </w:rPr>
        <w:t>杨文波</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项目联系方式（询问）：</w:t>
      </w:r>
      <w:r>
        <w:rPr>
          <w:rFonts w:hint="eastAsia" w:ascii="仿宋" w:hAnsi="仿宋" w:eastAsia="仿宋" w:cs="仿宋"/>
          <w:color w:val="auto"/>
          <w:sz w:val="24"/>
          <w:lang w:val="en-US" w:eastAsia="zh-CN"/>
        </w:rPr>
        <w:t>15397053608</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质疑联系人：朱海强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质疑联系方式：0571-89020072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3.同级政府采购监督管理部门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名    称：杭州市临平区财政局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址：杭州市临平区临平东湖中路236号财税大楼 </w:t>
      </w:r>
    </w:p>
    <w:p>
      <w:pPr>
        <w:spacing w:line="360" w:lineRule="auto"/>
        <w:ind w:firstLine="240" w:firstLineChars="100"/>
        <w:rPr>
          <w:rFonts w:hint="eastAsia" w:ascii="仿宋" w:hAnsi="仿宋" w:eastAsia="仿宋" w:cs="仿宋"/>
          <w:color w:val="auto"/>
          <w:sz w:val="24"/>
          <w:lang w:val="en-US" w:eastAsia="zh-CN"/>
        </w:rPr>
      </w:pPr>
      <w:r>
        <w:rPr>
          <w:rFonts w:hint="eastAsia" w:ascii="仿宋" w:hAnsi="仿宋" w:eastAsia="仿宋" w:cs="仿宋"/>
          <w:color w:val="auto"/>
          <w:sz w:val="24"/>
        </w:rPr>
        <w:t xml:space="preserve">  传    真： </w:t>
      </w:r>
      <w:r>
        <w:rPr>
          <w:rFonts w:hint="eastAsia" w:ascii="仿宋" w:hAnsi="仿宋" w:eastAsia="仿宋" w:cs="仿宋"/>
          <w:color w:val="auto"/>
          <w:sz w:val="24"/>
          <w:lang w:val="en-US" w:eastAsia="zh-CN"/>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联系人 ：</w:t>
      </w:r>
      <w:r>
        <w:rPr>
          <w:rFonts w:hint="eastAsia" w:ascii="仿宋" w:hAnsi="仿宋" w:eastAsia="仿宋" w:cs="仿宋"/>
          <w:color w:val="auto"/>
          <w:sz w:val="24"/>
          <w:lang w:val="en-US" w:eastAsia="zh-CN"/>
        </w:rPr>
        <w:t>俞征</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监督投诉电话：0571-89185312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rPr>
        <w:t xml:space="preserve">                              </w:t>
      </w:r>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br w:type="page"/>
      </w:r>
      <w:r>
        <w:rPr>
          <w:rFonts w:hint="eastAsia" w:ascii="仿宋" w:hAnsi="仿宋" w:eastAsia="仿宋" w:cs="仿宋"/>
          <w:b/>
          <w:color w:val="auto"/>
          <w:sz w:val="36"/>
          <w:szCs w:val="20"/>
        </w:rPr>
        <w:t>第二部分</w:t>
      </w:r>
      <w:bookmarkEnd w:id="7"/>
      <w:r>
        <w:rPr>
          <w:rFonts w:hint="eastAsia" w:ascii="仿宋" w:hAnsi="仿宋" w:eastAsia="仿宋" w:cs="仿宋"/>
          <w:b/>
          <w:color w:val="auto"/>
          <w:sz w:val="36"/>
          <w:szCs w:val="20"/>
        </w:rPr>
        <w:t xml:space="preserve"> 投标人须知</w:t>
      </w:r>
      <w:bookmarkEnd w:id="8"/>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color w:val="auto"/>
                <w:sz w:val="24"/>
              </w:rPr>
              <w:t>开标一览表（报价表）是报价的唯一载体</w:t>
            </w:r>
            <w:r>
              <w:rPr>
                <w:rFonts w:hint="eastAsia" w:ascii="仿宋" w:hAnsi="仿宋" w:eastAsia="仿宋" w:cs="仿宋"/>
                <w:color w:val="auto"/>
                <w:kern w:val="0"/>
                <w:sz w:val="24"/>
                <w:lang w:val="zh-CN"/>
              </w:rPr>
              <w:t>。投标文件中价格全部采用人民币报价。招标文件未列明，而投标人认为必需的费用也需列入报价。</w:t>
            </w:r>
            <w:r>
              <w:rPr>
                <w:rFonts w:hint="eastAsia" w:ascii="仿宋" w:hAnsi="仿宋" w:eastAsia="仿宋" w:cs="仿宋"/>
                <w:b/>
                <w:color w:val="auto"/>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241" w:firstLineChars="100"/>
              <w:rPr>
                <w:rFonts w:hint="eastAsia" w:ascii="仿宋" w:hAnsi="仿宋" w:eastAsia="仿宋" w:cs="仿宋"/>
                <w:color w:val="auto"/>
                <w:sz w:val="24"/>
              </w:rPr>
            </w:pPr>
            <w:r>
              <w:rPr>
                <w:rFonts w:hint="eastAsia" w:ascii="仿宋" w:hAnsi="仿宋" w:eastAsia="仿宋" w:cs="仿宋"/>
                <w:b/>
                <w:color w:val="auto"/>
                <w:kern w:val="0"/>
                <w:sz w:val="24"/>
              </w:rPr>
              <w:t>投标人对根据修正原则修正后的报价不确认的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t>☐ 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r>
              <w:rPr>
                <w:rFonts w:hint="eastAsia" w:ascii="仿宋" w:hAnsi="仿宋" w:eastAsia="仿宋" w:cs="仿宋"/>
                <w:color w:val="auto"/>
                <w:kern w:val="0"/>
                <w:sz w:val="24"/>
              </w:rPr>
              <w:sym w:font="Wingdings" w:char="F0FE"/>
            </w:r>
            <w:r>
              <w:rPr>
                <w:rFonts w:hint="eastAsia" w:ascii="仿宋" w:hAnsi="仿宋" w:eastAsia="仿宋" w:cs="仿宋"/>
                <w:color w:val="auto"/>
                <w:kern w:val="0"/>
                <w:sz w:val="24"/>
              </w:rPr>
              <w:t xml:space="preserve"> B</w:t>
            </w:r>
            <w:r>
              <w:rPr>
                <w:rFonts w:hint="eastAsia" w:ascii="仿宋" w:hAnsi="仿宋" w:eastAsia="仿宋"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hint="eastAsia"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F0FE"/>
            </w:r>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sz w:val="24"/>
                <w:szCs w:val="20"/>
              </w:rPr>
            </w:pPr>
            <w:r>
              <w:rPr>
                <w:rFonts w:hint="eastAsia" w:ascii="仿宋" w:hAnsi="仿宋" w:eastAsia="仿宋" w:cs="仿宋"/>
                <w:color w:val="auto"/>
                <w:kern w:val="0"/>
                <w:sz w:val="24"/>
              </w:rPr>
              <w:t>☐B组织，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w:t>
            </w:r>
            <w:r>
              <w:rPr>
                <w:rFonts w:hint="eastAsia" w:ascii="仿宋" w:hAnsi="仿宋" w:eastAsia="仿宋" w:cs="仿宋"/>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kern w:val="0"/>
                <w:sz w:val="24"/>
              </w:rPr>
              <w:t>A</w:t>
            </w:r>
            <w:r>
              <w:rPr>
                <w:rFonts w:hint="eastAsia" w:ascii="仿宋" w:hAnsi="仿宋" w:eastAsia="仿宋" w:cs="仿宋"/>
                <w:color w:val="auto"/>
                <w:sz w:val="24"/>
              </w:rPr>
              <w:t>不要求提供。</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rPr>
              <w:t>B要求提供，</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snapToGrid w:val="0"/>
                <w:color w:val="auto"/>
                <w:kern w:val="28"/>
                <w:sz w:val="24"/>
              </w:rPr>
              <w:t>样品：</w:t>
            </w:r>
            <w:r>
              <w:rPr>
                <w:rFonts w:hint="eastAsia" w:ascii="仿宋" w:hAnsi="仿宋" w:eastAsia="仿宋" w:cs="仿宋"/>
                <w:color w:val="auto"/>
                <w:sz w:val="24"/>
                <w:u w:val="single"/>
                <w:lang w:val="en-US" w:eastAsia="zh-CN"/>
              </w:rPr>
              <w:t>骨灰盒</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sz w:val="24"/>
                <w:u w:val="single"/>
                <w:lang w:val="en-US" w:eastAsia="zh-CN"/>
              </w:rPr>
              <w:t>详见招标文件第三部分</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（3）样品的评审方法以及评审标准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rPr>
              <w:t>评标办法</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（4）是否需要随样品提交检测报告：</w:t>
            </w:r>
            <w:r>
              <w:rPr>
                <w:rFonts w:hint="eastAsia" w:ascii="仿宋" w:hAnsi="仿宋" w:eastAsia="仿宋" w:cs="仿宋"/>
                <w:color w:val="auto"/>
                <w:kern w:val="0"/>
                <w:sz w:val="24"/>
              </w:rPr>
              <w:sym w:font="Wingdings" w:char="F0FE"/>
            </w:r>
            <w:r>
              <w:rPr>
                <w:rFonts w:hint="eastAsia" w:ascii="仿宋" w:hAnsi="仿宋" w:eastAsia="仿宋" w:cs="仿宋"/>
                <w:color w:val="auto"/>
                <w:kern w:val="0"/>
                <w:sz w:val="24"/>
              </w:rPr>
              <w:t>否；☐是，检测机构的要求</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（5）提供样品的时间：</w:t>
            </w:r>
            <w:r>
              <w:rPr>
                <w:rFonts w:hint="eastAsia" w:ascii="仿宋" w:hAnsi="仿宋" w:eastAsia="仿宋" w:cs="仿宋"/>
                <w:color w:val="auto"/>
                <w:sz w:val="24"/>
                <w:u w:val="single"/>
                <w:lang w:val="en-US" w:eastAsia="zh-CN"/>
              </w:rPr>
              <w:t>2022年3月16</w:t>
            </w:r>
            <w:bookmarkStart w:id="505" w:name="_GoBack"/>
            <w:bookmarkEnd w:id="505"/>
            <w:r>
              <w:rPr>
                <w:rFonts w:hint="eastAsia" w:ascii="仿宋" w:hAnsi="仿宋" w:eastAsia="仿宋" w:cs="仿宋"/>
                <w:color w:val="auto"/>
                <w:sz w:val="24"/>
                <w:u w:val="single"/>
                <w:lang w:val="en-US" w:eastAsia="zh-CN"/>
              </w:rPr>
              <w:t>日09：30-11:00</w:t>
            </w:r>
            <w:r>
              <w:rPr>
                <w:rFonts w:hint="eastAsia" w:ascii="仿宋" w:hAnsi="仿宋" w:eastAsia="仿宋" w:cs="仿宋"/>
                <w:color w:val="auto"/>
                <w:kern w:val="0"/>
                <w:sz w:val="24"/>
              </w:rPr>
              <w:t>；地点：</w:t>
            </w:r>
            <w:r>
              <w:rPr>
                <w:rFonts w:hint="eastAsia" w:ascii="仿宋" w:hAnsi="仿宋" w:eastAsia="仿宋" w:cs="仿宋"/>
                <w:color w:val="auto"/>
                <w:kern w:val="0"/>
                <w:sz w:val="24"/>
                <w:u w:val="single"/>
              </w:rPr>
              <w:t>杭州市临平区超山路与龙超路交叉路口往东约100米(超山风景名胜区北侧约150米)</w:t>
            </w:r>
            <w:r>
              <w:rPr>
                <w:rFonts w:hint="eastAsia" w:ascii="仿宋" w:hAnsi="仿宋" w:eastAsia="仿宋" w:cs="仿宋"/>
                <w:color w:val="auto"/>
                <w:kern w:val="0"/>
                <w:sz w:val="24"/>
              </w:rPr>
              <w:t>；联系人</w:t>
            </w:r>
            <w:r>
              <w:rPr>
                <w:rFonts w:hint="eastAsia" w:ascii="仿宋" w:hAnsi="仿宋" w:eastAsia="仿宋" w:cs="仿宋"/>
                <w:color w:val="auto"/>
                <w:sz w:val="24"/>
              </w:rPr>
              <w:t>：</w:t>
            </w:r>
            <w:r>
              <w:rPr>
                <w:rFonts w:hint="eastAsia" w:ascii="仿宋" w:hAnsi="仿宋" w:eastAsia="仿宋" w:cs="仿宋"/>
                <w:color w:val="auto"/>
                <w:sz w:val="24"/>
                <w:u w:val="single"/>
                <w:lang w:val="en-US" w:eastAsia="zh-CN"/>
              </w:rPr>
              <w:t>朱海强</w:t>
            </w:r>
            <w:r>
              <w:rPr>
                <w:rFonts w:hint="eastAsia" w:ascii="仿宋" w:hAnsi="仿宋" w:eastAsia="仿宋" w:cs="仿宋"/>
                <w:color w:val="auto"/>
                <w:sz w:val="24"/>
              </w:rPr>
              <w:t>，</w:t>
            </w:r>
            <w:r>
              <w:rPr>
                <w:rFonts w:hint="eastAsia" w:ascii="仿宋" w:hAnsi="仿宋" w:eastAsia="仿宋" w:cs="仿宋"/>
                <w:color w:val="auto"/>
                <w:kern w:val="28"/>
                <w:sz w:val="24"/>
              </w:rPr>
              <w:t>联系电话：</w:t>
            </w:r>
            <w:r>
              <w:rPr>
                <w:rFonts w:hint="eastAsia" w:ascii="仿宋" w:hAnsi="仿宋" w:eastAsia="仿宋" w:cs="仿宋"/>
                <w:color w:val="auto"/>
                <w:sz w:val="24"/>
                <w:u w:val="single"/>
                <w:lang w:val="en-US" w:eastAsia="zh-CN"/>
              </w:rPr>
              <w:t>13735887310</w:t>
            </w:r>
            <w:r>
              <w:rPr>
                <w:rFonts w:hint="eastAsia" w:ascii="仿宋" w:hAnsi="仿宋" w:eastAsia="仿宋" w:cs="仿宋"/>
                <w:color w:val="auto"/>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kern w:val="0"/>
                <w:sz w:val="24"/>
              </w:rPr>
              <w:t>B组织。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（2）方案讲解演示可选择以下其中一种方式：</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方式二：交易中心现场讲解演示。现场讲解地点为</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auto"/>
                <w:kern w:val="0"/>
                <w:sz w:val="24"/>
                <w:lang w:val="zh-CN"/>
              </w:rPr>
            </w:pPr>
            <w:r>
              <w:rPr>
                <w:rFonts w:hint="eastAsia" w:ascii="仿宋" w:hAnsi="仿宋" w:eastAsia="仿宋" w:cs="仿宋"/>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sym w:font="Wingdings" w:char="F0FE"/>
            </w:r>
            <w:r>
              <w:rPr>
                <w:rFonts w:hint="eastAsia" w:ascii="仿宋" w:hAnsi="仿宋" w:eastAsia="仿宋" w:cs="仿宋"/>
                <w:color w:val="auto"/>
                <w:kern w:val="0"/>
                <w:sz w:val="24"/>
              </w:rPr>
              <w:t>本项目不允许采购进口产品。</w:t>
            </w:r>
          </w:p>
          <w:p>
            <w:pPr>
              <w:spacing w:line="360" w:lineRule="auto"/>
              <w:rPr>
                <w:rFonts w:hint="eastAsia" w:ascii="仿宋" w:hAnsi="仿宋" w:eastAsia="仿宋" w:cs="仿宋"/>
                <w:color w:val="auto"/>
              </w:rPr>
            </w:pPr>
            <w:r>
              <w:rPr>
                <w:rFonts w:hint="eastAsia" w:ascii="仿宋" w:hAnsi="仿宋" w:eastAsia="仿宋" w:cs="仿宋"/>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kern w:val="0"/>
                <w:sz w:val="24"/>
              </w:rPr>
              <w:t>A</w:t>
            </w: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sz w:val="24"/>
                <w:u w:val="single"/>
                <w:lang w:val="en-US" w:eastAsia="zh-CN"/>
              </w:rPr>
              <w:t>/</w:t>
            </w: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rPr>
              <w:t>B</w:t>
            </w: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lang w:val="en-US"/>
              </w:rPr>
            </w:pPr>
            <w:r>
              <w:rPr>
                <w:rFonts w:hint="eastAsia" w:ascii="仿宋" w:hAnsi="仿宋" w:eastAsia="仿宋" w:cs="仿宋"/>
                <w:color w:val="auto"/>
                <w:kern w:val="0"/>
                <w:sz w:val="24"/>
              </w:rPr>
              <w:t>（1）标的：</w:t>
            </w:r>
            <w:r>
              <w:rPr>
                <w:rFonts w:hint="eastAsia" w:ascii="仿宋" w:hAnsi="仿宋" w:eastAsia="仿宋" w:cs="仿宋"/>
                <w:color w:val="auto"/>
                <w:kern w:val="0"/>
                <w:sz w:val="24"/>
                <w:lang w:val="en-US" w:eastAsia="zh-CN"/>
              </w:rPr>
              <w:t>殡葬服务</w:t>
            </w:r>
            <w:r>
              <w:rPr>
                <w:rFonts w:hint="eastAsia" w:ascii="仿宋" w:hAnsi="仿宋" w:eastAsia="仿宋" w:cs="仿宋"/>
                <w:color w:val="auto"/>
                <w:kern w:val="0"/>
                <w:sz w:val="24"/>
              </w:rPr>
              <w:t>，属于其他未列明行业；具体详见《中小企业划型标准规定》。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rPr>
            </w:pPr>
            <w:r>
              <w:rPr>
                <w:rFonts w:hint="eastAsia" w:ascii="仿宋" w:hAnsi="仿宋" w:eastAsia="仿宋" w:cs="仿宋"/>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 w:hAnsi="仿宋" w:eastAsia="仿宋" w:cs="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spacing w:line="360" w:lineRule="auto"/>
              <w:rPr>
                <w:rFonts w:hint="eastAsia" w:ascii="仿宋" w:hAnsi="仿宋" w:eastAsia="仿宋" w:cs="仿宋"/>
                <w:color w:val="auto"/>
                <w:kern w:val="28"/>
                <w:sz w:val="24"/>
              </w:rPr>
            </w:pPr>
            <w:r>
              <w:rPr>
                <w:rFonts w:hint="eastAsia" w:ascii="仿宋" w:hAnsi="仿宋" w:eastAsia="仿宋" w:cs="仿宋"/>
                <w:color w:val="auto"/>
                <w:kern w:val="28"/>
                <w:sz w:val="24"/>
                <w:szCs w:val="24"/>
              </w:rPr>
              <w:t>备份投标文件送达地点：杭州市临平区东湖北路488-1号杭州临平生物医药高新园区29幢</w:t>
            </w:r>
            <w:r>
              <w:rPr>
                <w:rFonts w:hint="eastAsia" w:ascii="仿宋" w:hAnsi="仿宋" w:eastAsia="仿宋" w:cs="仿宋"/>
                <w:color w:val="auto"/>
                <w:kern w:val="28"/>
                <w:sz w:val="24"/>
                <w:szCs w:val="24"/>
                <w:lang w:val="en-US" w:eastAsia="zh-CN"/>
              </w:rPr>
              <w:t>3</w:t>
            </w:r>
            <w:r>
              <w:rPr>
                <w:rFonts w:hint="eastAsia" w:ascii="仿宋" w:hAnsi="仿宋" w:eastAsia="仿宋" w:cs="仿宋"/>
                <w:color w:val="auto"/>
                <w:kern w:val="28"/>
                <w:sz w:val="24"/>
                <w:szCs w:val="24"/>
              </w:rPr>
              <w:t>楼；备份投标文件签收人员联系电话：</w:t>
            </w:r>
            <w:r>
              <w:rPr>
                <w:rFonts w:hint="eastAsia" w:ascii="仿宋" w:hAnsi="仿宋" w:eastAsia="仿宋" w:cs="仿宋"/>
                <w:color w:val="auto"/>
                <w:sz w:val="24"/>
                <w:u w:val="single"/>
                <w:lang w:val="en-US" w:eastAsia="zh-CN"/>
              </w:rPr>
              <w:t>15397053608</w:t>
            </w:r>
            <w:r>
              <w:rPr>
                <w:rFonts w:hint="eastAsia" w:ascii="仿宋" w:hAnsi="仿宋" w:eastAsia="仿宋" w:cs="仿宋"/>
                <w:color w:val="auto"/>
                <w:sz w:val="24"/>
                <w:szCs w:val="24"/>
              </w:rPr>
              <w:t>。</w:t>
            </w:r>
            <w:r>
              <w:rPr>
                <w:rFonts w:hint="eastAsia" w:ascii="仿宋" w:hAnsi="仿宋" w:eastAsia="仿宋" w:cs="仿宋"/>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本项目分为</w:t>
            </w:r>
            <w:r>
              <w:rPr>
                <w:rFonts w:hint="eastAsia" w:ascii="仿宋" w:hAnsi="仿宋" w:eastAsia="仿宋" w:cs="仿宋"/>
                <w:snapToGrid w:val="0"/>
                <w:color w:val="auto"/>
                <w:kern w:val="28"/>
                <w:sz w:val="24"/>
                <w:lang w:val="en-US" w:eastAsia="zh-CN"/>
              </w:rPr>
              <w:t>八</w:t>
            </w:r>
            <w:r>
              <w:rPr>
                <w:rFonts w:hint="eastAsia" w:ascii="仿宋" w:hAnsi="仿宋" w:eastAsia="仿宋" w:cs="仿宋"/>
                <w:snapToGrid w:val="0"/>
                <w:color w:val="auto"/>
                <w:kern w:val="28"/>
                <w:sz w:val="24"/>
              </w:rPr>
              <w:t>个标项，供应商可自行选择其中一个或者多个标项响应投标，一家单位只能中一个标项，按标段顺序开标，先开标段的预中标单位，自动放弃后面标段的中标权力。本招标采购文件内如未明确为哪个标项要求，即为所有标项的共同要求和内容，如已明示为哪个标项的具体要求，即按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85"/>
              <w:snapToGrid w:val="0"/>
              <w:spacing w:line="360" w:lineRule="exact"/>
              <w:ind w:firstLine="0" w:firstLineChars="0"/>
              <w:rPr>
                <w:rFonts w:hint="eastAsia" w:ascii="仿宋" w:hAnsi="仿宋" w:eastAsia="仿宋" w:cs="仿宋"/>
                <w:color w:val="auto"/>
                <w:szCs w:val="24"/>
              </w:rPr>
            </w:pPr>
            <w:r>
              <w:rPr>
                <w:rFonts w:hint="eastAsia" w:ascii="仿宋" w:hAnsi="仿宋" w:eastAsia="仿宋" w:cs="仿宋"/>
                <w:b/>
                <w:bCs/>
                <w:color w:val="auto"/>
                <w:szCs w:val="24"/>
              </w:rPr>
              <w:t>招标服务费：中标人在领取中标通知书前需向招标代理招标代理服务费，费用包含在总报价中，不单独列项报价，其中标项一招标代理服务费</w:t>
            </w:r>
            <w:r>
              <w:rPr>
                <w:rFonts w:hint="eastAsia" w:ascii="仿宋" w:hAnsi="仿宋" w:eastAsia="仿宋" w:cs="仿宋"/>
                <w:b/>
                <w:bCs/>
                <w:color w:val="auto"/>
                <w:szCs w:val="24"/>
                <w:lang w:val="en-US" w:eastAsia="zh-CN"/>
              </w:rPr>
              <w:t>21640</w:t>
            </w:r>
            <w:r>
              <w:rPr>
                <w:rFonts w:hint="eastAsia" w:ascii="仿宋" w:hAnsi="仿宋" w:eastAsia="仿宋" w:cs="仿宋"/>
                <w:b/>
                <w:bCs/>
                <w:color w:val="auto"/>
                <w:szCs w:val="24"/>
              </w:rPr>
              <w:t>元，标项二招标代理服务费</w:t>
            </w:r>
            <w:r>
              <w:rPr>
                <w:rFonts w:hint="eastAsia" w:ascii="仿宋" w:hAnsi="仿宋" w:eastAsia="仿宋" w:cs="仿宋"/>
                <w:b/>
                <w:bCs/>
                <w:color w:val="auto"/>
                <w:szCs w:val="24"/>
                <w:lang w:val="en-US" w:eastAsia="zh-CN"/>
              </w:rPr>
              <w:t>21640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三</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23560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四</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23560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五</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25480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六</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25480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七</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19720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八</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19720</w:t>
            </w:r>
            <w:r>
              <w:rPr>
                <w:rFonts w:hint="eastAsia" w:ascii="仿宋" w:hAnsi="仿宋" w:eastAsia="仿宋" w:cs="仿宋"/>
                <w:b/>
                <w:bCs/>
                <w:color w:val="auto"/>
                <w:szCs w:val="24"/>
              </w:rPr>
              <w:t>元。</w:t>
            </w:r>
          </w:p>
          <w:p>
            <w:pPr>
              <w:pStyle w:val="85"/>
              <w:snapToGrid w:val="0"/>
              <w:spacing w:line="360" w:lineRule="exact"/>
              <w:ind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中标服务费的交纳方式：以转帐或支票的形式支付，开户名：杭州益嘉工程咨询代理有限公司；开户行名称：杭州银行</w:t>
            </w:r>
            <w:r>
              <w:rPr>
                <w:rFonts w:hint="eastAsia" w:ascii="仿宋" w:hAnsi="仿宋" w:eastAsia="仿宋" w:cs="仿宋"/>
                <w:color w:val="auto"/>
                <w:szCs w:val="24"/>
                <w:highlight w:val="none"/>
                <w:lang w:val="en-US" w:eastAsia="zh-CN"/>
              </w:rPr>
              <w:t>临平</w:t>
            </w:r>
            <w:r>
              <w:rPr>
                <w:rFonts w:hint="eastAsia" w:ascii="仿宋" w:hAnsi="仿宋" w:eastAsia="仿宋" w:cs="仿宋"/>
                <w:color w:val="auto"/>
                <w:szCs w:val="24"/>
                <w:highlight w:val="none"/>
              </w:rPr>
              <w:t xml:space="preserve">支行 </w:t>
            </w:r>
          </w:p>
          <w:p>
            <w:pPr>
              <w:pStyle w:val="85"/>
              <w:snapToGrid w:val="0"/>
              <w:spacing w:line="360" w:lineRule="exact"/>
              <w:ind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帐号：3301040160016011853</w:t>
            </w:r>
          </w:p>
          <w:p>
            <w:pPr>
              <w:spacing w:line="360" w:lineRule="auto"/>
              <w:rPr>
                <w:rFonts w:hint="eastAsia" w:ascii="仿宋" w:hAnsi="仿宋" w:eastAsia="仿宋" w:cs="仿宋"/>
                <w:snapToGrid w:val="0"/>
                <w:color w:val="auto"/>
                <w:kern w:val="28"/>
                <w:sz w:val="24"/>
              </w:rPr>
            </w:pPr>
            <w:r>
              <w:rPr>
                <w:rFonts w:hint="eastAsia" w:ascii="仿宋" w:hAnsi="仿宋" w:eastAsia="仿宋" w:cs="仿宋"/>
                <w:color w:val="auto"/>
                <w:szCs w:val="24"/>
                <w:highlight w:val="none"/>
              </w:rPr>
              <w:t>中标单位需在领取中标通知书时缴纳中标服务费，缴纳时注明招标编号。</w:t>
            </w:r>
          </w:p>
        </w:tc>
      </w:tr>
    </w:tbl>
    <w:p>
      <w:pPr>
        <w:snapToGrid w:val="0"/>
        <w:spacing w:line="360" w:lineRule="auto"/>
        <w:jc w:val="center"/>
        <w:rPr>
          <w:rFonts w:hint="eastAsia" w:ascii="仿宋" w:hAnsi="仿宋" w:eastAsia="仿宋" w:cs="仿宋"/>
          <w:b/>
          <w:color w:val="auto"/>
          <w:sz w:val="32"/>
          <w:szCs w:val="20"/>
        </w:rPr>
      </w:pPr>
    </w:p>
    <w:bookmarkEnd w:id="9"/>
    <w:p>
      <w:pPr>
        <w:adjustRightInd/>
        <w:spacing w:line="360" w:lineRule="auto"/>
        <w:ind w:firstLine="3845" w:firstLineChars="1197"/>
        <w:outlineLvl w:val="0"/>
        <w:rPr>
          <w:rFonts w:hint="eastAsia" w:ascii="仿宋" w:hAnsi="仿宋" w:eastAsia="仿宋" w:cs="仿宋"/>
          <w:b/>
          <w:color w:val="auto"/>
          <w:sz w:val="32"/>
          <w:szCs w:val="20"/>
        </w:rPr>
      </w:pPr>
      <w:bookmarkStart w:id="10" w:name="_Toc164416483"/>
      <w:bookmarkStart w:id="11" w:name="第三部分"/>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一、总则</w:t>
      </w:r>
    </w:p>
    <w:p>
      <w:pPr>
        <w:snapToGrid w:val="0"/>
        <w:spacing w:line="360" w:lineRule="auto"/>
        <w:ind w:firstLine="361" w:firstLineChars="150"/>
        <w:jc w:val="left"/>
        <w:outlineLvl w:val="1"/>
        <w:rPr>
          <w:rFonts w:hint="eastAsia"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rPr>
      </w:pPr>
      <w:r>
        <w:rPr>
          <w:rFonts w:hint="eastAsia" w:ascii="仿宋" w:hAnsi="仿宋" w:eastAsia="仿宋" w:cs="仿宋"/>
          <w:b/>
          <w:color w:val="auto"/>
          <w:sz w:val="24"/>
        </w:rPr>
        <w:t xml:space="preserve">   2.定义</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“采购机构”系指招标公告中载明的本项目的采购机构。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 “▲” 系指实质性要求条款，“★”系产品采购项目中单一产品或核心产品，“</w:t>
      </w:r>
      <w:r>
        <w:rPr>
          <w:rFonts w:hint="eastAsia" w:ascii="仿宋" w:hAnsi="仿宋" w:eastAsia="仿宋" w:cs="仿宋"/>
          <w:color w:val="auto"/>
          <w:kern w:val="0"/>
          <w:sz w:val="24"/>
        </w:rPr>
        <w:t></w:t>
      </w:r>
      <w:r>
        <w:rPr>
          <w:rFonts w:hint="eastAsia" w:ascii="仿宋" w:hAnsi="仿宋" w:eastAsia="仿宋" w:cs="仿宋"/>
          <w:color w:val="auto"/>
          <w:sz w:val="24"/>
        </w:rPr>
        <w:t>” 系指适用本项目的要求，“</w:t>
      </w:r>
      <w:r>
        <w:rPr>
          <w:rFonts w:hint="eastAsia" w:ascii="仿宋" w:hAnsi="仿宋" w:eastAsia="仿宋" w:cs="仿宋"/>
          <w:color w:val="auto"/>
          <w:kern w:val="0"/>
          <w:sz w:val="24"/>
        </w:rPr>
        <w:sym w:font="Wingdings" w:char="00A8"/>
      </w:r>
      <w:r>
        <w:rPr>
          <w:rFonts w:hint="eastAsia" w:ascii="仿宋" w:hAnsi="仿宋" w:eastAsia="仿宋" w:cs="仿宋"/>
          <w:color w:val="auto"/>
          <w:sz w:val="24"/>
        </w:rPr>
        <w:t>” 系指不适用本项目的要求。</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rPr>
        <w:cr/>
      </w:r>
      <w:r>
        <w:rPr>
          <w:rFonts w:hint="eastAsia" w:ascii="仿宋" w:hAnsi="仿宋" w:eastAsia="仿宋" w:cs="仿宋"/>
          <w:b/>
          <w:color w:val="auto"/>
          <w:sz w:val="24"/>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4.2供应商质疑</w:t>
      </w:r>
    </w:p>
    <w:p>
      <w:pPr>
        <w:pStyle w:val="2"/>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2"/>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2"/>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4.2.2.2对采购过程提出质疑的，质疑期限为各采购程序环节结束之日起计算。对同一采购程序环节的质疑，供应商须一次性提出。</w:t>
      </w:r>
    </w:p>
    <w:p>
      <w:pPr>
        <w:pStyle w:val="2"/>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4.2.2.3对采购结果提出质疑的，质疑期限自采购结果公告期限届满之日起计算。</w:t>
      </w:r>
    </w:p>
    <w:p>
      <w:pPr>
        <w:pStyle w:val="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w:t>
      </w:r>
      <w:r>
        <w:rPr>
          <w:rFonts w:hint="eastAsia" w:ascii="仿宋" w:hAnsi="仿宋" w:eastAsia="仿宋" w:cs="仿宋"/>
          <w:color w:val="auto"/>
          <w:sz w:val="24"/>
        </w:rPr>
        <w:t>供应商提出质疑应当提交质疑函和必要的证明材料。质疑函应当包括下列内容：</w:t>
      </w:r>
    </w:p>
    <w:p>
      <w:pPr>
        <w:pStyle w:val="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4.2.3.1供应商的姓名或者名称、地址、邮编、联系人及联系电话；</w:t>
      </w:r>
    </w:p>
    <w:p>
      <w:pPr>
        <w:pStyle w:val="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4.2.3.2质疑项目的名称、编号；</w:t>
      </w:r>
    </w:p>
    <w:p>
      <w:pPr>
        <w:pStyle w:val="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4.2.3.3具体、明确的质疑事项和与质疑事项相关的请求；</w:t>
      </w:r>
    </w:p>
    <w:p>
      <w:pPr>
        <w:pStyle w:val="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4.2.3.4事实依据；</w:t>
      </w:r>
    </w:p>
    <w:p>
      <w:pPr>
        <w:pStyle w:val="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4.2.3.5必要的法律依据；</w:t>
      </w:r>
    </w:p>
    <w:p>
      <w:pPr>
        <w:pStyle w:val="2"/>
        <w:spacing w:line="360" w:lineRule="auto"/>
        <w:ind w:firstLine="960" w:firstLineChars="4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4.2.3.6提出质疑的日期。</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质疑函范本及制作说明详见附件2。</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hint="eastAsia" w:ascii="仿宋" w:hAnsi="仿宋" w:eastAsia="仿宋" w:cs="仿宋"/>
          <w:color w:val="auto"/>
          <w:lang w:val="zh-CN"/>
        </w:rPr>
      </w:pPr>
      <w:r>
        <w:rPr>
          <w:rFonts w:hint="eastAsia" w:ascii="仿宋" w:hAnsi="仿宋" w:eastAsia="仿宋" w:cs="仿宋"/>
          <w:color w:val="auto"/>
          <w:lang w:val="zh-CN"/>
        </w:rPr>
        <w:t>4.3供应商投诉</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4.3.3供应商投诉应当有明确的请求和必要的证明材料。</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4.3.5 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投诉书范本及制作说明详见附件3。</w:t>
      </w:r>
    </w:p>
    <w:p>
      <w:pPr>
        <w:pStyle w:val="85"/>
        <w:snapToGrid w:val="0"/>
        <w:spacing w:before="0"/>
        <w:ind w:firstLine="360"/>
        <w:rPr>
          <w:rFonts w:hint="eastAsia" w:ascii="仿宋" w:hAnsi="仿宋" w:eastAsia="仿宋" w:cs="仿宋"/>
          <w:color w:val="auto"/>
          <w:sz w:val="18"/>
          <w:szCs w:val="18"/>
        </w:rPr>
      </w:pPr>
    </w:p>
    <w:p>
      <w:pPr>
        <w:adjustRightInd/>
        <w:spacing w:line="360"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 xml:space="preserve">      二、招标文件的构成、澄清、修改</w:t>
      </w:r>
    </w:p>
    <w:p>
      <w:pPr>
        <w:pStyle w:val="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85"/>
        <w:snapToGrid w:val="0"/>
        <w:spacing w:before="0"/>
        <w:ind w:firstLine="480"/>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6.1已获取招标文件的潜在投标人，若有问题需要澄清，应于投标截止时间前，以书面形式向采购机构提出。</w:t>
      </w:r>
    </w:p>
    <w:p>
      <w:pPr>
        <w:pStyle w:val="85"/>
        <w:snapToGrid w:val="0"/>
        <w:spacing w:before="0"/>
        <w:ind w:firstLine="480"/>
        <w:rPr>
          <w:rFonts w:hint="eastAsia" w:ascii="仿宋" w:hAnsi="仿宋" w:eastAsia="仿宋" w:cs="仿宋"/>
          <w:color w:val="auto"/>
        </w:rPr>
      </w:pPr>
      <w:r>
        <w:rPr>
          <w:rFonts w:hint="eastAsia" w:ascii="仿宋" w:hAnsi="仿宋" w:eastAsia="仿宋" w:cs="仿宋"/>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60" w:lineRule="auto"/>
        <w:jc w:val="center"/>
        <w:outlineLvl w:val="0"/>
        <w:rPr>
          <w:rFonts w:hint="eastAsia" w:ascii="仿宋" w:hAnsi="仿宋" w:eastAsia="仿宋" w:cs="仿宋"/>
          <w:b/>
          <w:color w:val="auto"/>
          <w:sz w:val="30"/>
          <w:szCs w:val="20"/>
        </w:rPr>
      </w:pPr>
      <w:r>
        <w:rPr>
          <w:rFonts w:hint="eastAsia" w:ascii="仿宋" w:hAnsi="仿宋" w:eastAsia="仿宋" w:cs="仿宋"/>
          <w:b/>
          <w:color w:val="auto"/>
          <w:sz w:val="30"/>
          <w:szCs w:val="20"/>
        </w:rPr>
        <w:t>三、投标</w:t>
      </w:r>
    </w:p>
    <w:p>
      <w:pPr>
        <w:pStyle w:val="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2"/>
        <w:spacing w:line="360" w:lineRule="auto"/>
        <w:rPr>
          <w:rFonts w:hint="eastAsia"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6"/>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11.1.2落实政府采购政策需满足的资格要求；</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11.1.3本项目的特定资格要求。</w:t>
      </w:r>
    </w:p>
    <w:p>
      <w:pPr>
        <w:snapToGrid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11.2.1投标函；</w:t>
      </w:r>
      <w:r>
        <w:rPr>
          <w:rFonts w:hint="eastAsia" w:ascii="仿宋" w:hAnsi="仿宋" w:eastAsia="仿宋" w:cs="仿宋"/>
          <w:color w:val="auto"/>
          <w:sz w:val="24"/>
          <w:lang w:val="zh-CN"/>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11.2.3联合协议；</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11.2.4分包意向协议；</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11.2.5符合性审查资料；</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11.2.6评标标准相应的商务技术资料；</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11.2.7商务技术偏离表；</w:t>
      </w:r>
    </w:p>
    <w:p>
      <w:pPr>
        <w:snapToGrid w:val="0"/>
        <w:spacing w:line="360" w:lineRule="auto"/>
        <w:ind w:firstLine="960" w:firstLineChars="4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hint="eastAsia"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r>
        <w:rPr>
          <w:rFonts w:hint="eastAsia" w:ascii="仿宋" w:hAnsi="仿宋" w:eastAsia="仿宋" w:cs="仿宋"/>
          <w:color w:val="auto"/>
          <w:sz w:val="24"/>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11.3.1开标一览表（报价表）；</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11.3.2中小企业声明函。</w:t>
      </w:r>
    </w:p>
    <w:p>
      <w:pPr>
        <w:spacing w:line="360" w:lineRule="auto"/>
        <w:ind w:firstLine="723" w:firstLineChars="300"/>
        <w:rPr>
          <w:rFonts w:hint="eastAsia"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rPr>
      </w:pPr>
      <w:r>
        <w:rPr>
          <w:rFonts w:hint="eastAsia" w:ascii="仿宋" w:hAnsi="仿宋" w:eastAsia="仿宋" w:cs="仿宋"/>
          <w:b/>
          <w:color w:val="auto"/>
          <w:sz w:val="24"/>
        </w:rPr>
        <w:t>投标人提供虚假材料投标的，投标无效。</w:t>
      </w:r>
    </w:p>
    <w:p>
      <w:pPr>
        <w:pStyle w:val="85"/>
        <w:snapToGrid w:val="0"/>
        <w:spacing w:before="0"/>
        <w:ind w:firstLine="0" w:firstLineChars="0"/>
        <w:outlineLvl w:val="0"/>
        <w:rPr>
          <w:rFonts w:hint="eastAsia"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13.投标文件的签署、盖章</w:t>
      </w:r>
    </w:p>
    <w:p>
      <w:pPr>
        <w:pStyle w:val="85"/>
        <w:snapToGrid w:val="0"/>
        <w:spacing w:before="0"/>
        <w:ind w:firstLine="480"/>
        <w:rPr>
          <w:rFonts w:hint="eastAsia"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85"/>
        <w:snapToGrid w:val="0"/>
        <w:spacing w:before="0"/>
        <w:ind w:firstLine="480"/>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85"/>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85"/>
        <w:ind w:firstLine="480"/>
        <w:rPr>
          <w:rFonts w:hint="eastAsia"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hint="eastAsia" w:ascii="仿宋" w:hAnsi="仿宋" w:eastAsia="仿宋" w:cs="仿宋"/>
          <w:color w:val="auto"/>
          <w:szCs w:val="24"/>
        </w:rPr>
      </w:pPr>
      <w:r>
        <w:rPr>
          <w:rFonts w:hint="eastAsia" w:ascii="仿宋" w:hAnsi="仿宋" w:eastAsia="仿宋" w:cs="仿宋"/>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2"/>
        <w:spacing w:line="360" w:lineRule="auto"/>
        <w:ind w:firstLine="360" w:firstLineChars="150"/>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rPr>
        <w:t>但采购人、采购机构不强制或变相强制投标人提交备份投标文件。</w:t>
      </w:r>
    </w:p>
    <w:p>
      <w:pPr>
        <w:pStyle w:val="2"/>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15.2备份投标文件须在“政采云投标客户端”制作生成，并储存在</w:t>
      </w:r>
      <w:r>
        <w:rPr>
          <w:rFonts w:hint="eastAsia" w:ascii="仿宋" w:hAnsi="仿宋" w:eastAsia="仿宋" w:cs="仿宋"/>
          <w:color w:val="auto"/>
          <w:sz w:val="24"/>
        </w:rPr>
        <w:t>DVD光盘</w:t>
      </w:r>
      <w:r>
        <w:rPr>
          <w:rFonts w:hint="eastAsia" w:ascii="仿宋" w:hAnsi="仿宋" w:eastAsia="仿宋" w:cs="仿宋"/>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2"/>
        <w:spacing w:line="360" w:lineRule="auto"/>
        <w:ind w:firstLine="479" w:firstLineChars="199"/>
        <w:rPr>
          <w:rFonts w:hint="eastAsia" w:ascii="仿宋" w:hAnsi="仿宋" w:eastAsia="仿宋" w:cs="仿宋"/>
          <w:b/>
          <w:color w:val="auto"/>
          <w:sz w:val="24"/>
          <w:szCs w:val="24"/>
        </w:rPr>
      </w:pPr>
      <w:r>
        <w:rPr>
          <w:rFonts w:hint="eastAsia" w:ascii="仿宋" w:hAnsi="仿宋" w:eastAsia="仿宋" w:cs="仿宋"/>
          <w:b/>
          <w:color w:val="auto"/>
          <w:sz w:val="24"/>
          <w:szCs w:val="24"/>
        </w:rPr>
        <w:t>15.5投标人仅提交备份投标文件，没有在电子交易平台传输递交投标文件的，投标无效。</w:t>
      </w:r>
    </w:p>
    <w:p>
      <w:pPr>
        <w:pStyle w:val="85"/>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16.投标文件的无效处理</w:t>
      </w:r>
    </w:p>
    <w:p>
      <w:pPr>
        <w:pStyle w:val="7"/>
        <w:spacing w:line="360" w:lineRule="auto"/>
        <w:ind w:firstLine="360" w:firstLineChars="150"/>
        <w:rPr>
          <w:rFonts w:hint="eastAsia" w:ascii="仿宋" w:hAnsi="仿宋" w:eastAsia="仿宋" w:cs="仿宋"/>
          <w:color w:val="auto"/>
          <w:szCs w:val="21"/>
        </w:rPr>
      </w:pPr>
      <w:r>
        <w:rPr>
          <w:rFonts w:hint="eastAsia" w:ascii="仿宋" w:hAnsi="仿宋" w:eastAsia="仿宋" w:cs="仿宋"/>
          <w:color w:val="auto"/>
          <w:szCs w:val="21"/>
        </w:rPr>
        <w:t>有招标文件第四部分</w:t>
      </w:r>
      <w:r>
        <w:rPr>
          <w:rFonts w:hint="eastAsia" w:ascii="仿宋" w:hAnsi="仿宋" w:eastAsia="仿宋" w:cs="仿宋"/>
          <w:color w:val="auto"/>
        </w:rPr>
        <w:t>第13项规定</w:t>
      </w:r>
      <w:r>
        <w:rPr>
          <w:rFonts w:hint="eastAsia" w:ascii="仿宋" w:hAnsi="仿宋" w:eastAsia="仿宋" w:cs="仿宋"/>
          <w:color w:val="auto"/>
          <w:szCs w:val="21"/>
        </w:rPr>
        <w:t>的情形之一的，投标无效：</w:t>
      </w:r>
    </w:p>
    <w:p>
      <w:pPr>
        <w:pStyle w:val="85"/>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85"/>
        <w:spacing w:before="0"/>
        <w:ind w:firstLine="4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85"/>
        <w:spacing w:before="0"/>
        <w:ind w:firstLine="480"/>
        <w:rPr>
          <w:rFonts w:hint="eastAsia" w:ascii="仿宋" w:hAnsi="仿宋" w:eastAsia="仿宋" w:cs="仿宋"/>
          <w:color w:val="auto"/>
        </w:rPr>
      </w:pPr>
      <w:r>
        <w:rPr>
          <w:rFonts w:hint="eastAsia" w:ascii="仿宋" w:hAnsi="仿宋" w:eastAsia="仿宋" w:cs="仿宋"/>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hint="eastAsia" w:ascii="仿宋" w:hAnsi="仿宋" w:eastAsia="仿宋" w:cs="仿宋"/>
          <w:b/>
          <w:color w:val="auto"/>
          <w:sz w:val="32"/>
        </w:rPr>
      </w:pPr>
    </w:p>
    <w:p>
      <w:pPr>
        <w:pStyle w:val="85"/>
        <w:spacing w:before="0"/>
        <w:ind w:firstLine="1928" w:firstLineChars="600"/>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240"/>
        <w:spacing w:before="0" w:line="360" w:lineRule="auto"/>
        <w:ind w:left="0" w:firstLine="241" w:firstLineChars="100"/>
        <w:contextualSpacing/>
        <w:rPr>
          <w:rFonts w:hint="eastAsia"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pStyle w:val="240"/>
        <w:spacing w:before="0" w:line="36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hint="eastAsia"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hint="eastAsia"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rPr>
      </w:pPr>
      <w:r>
        <w:rPr>
          <w:rFonts w:hint="eastAsia" w:ascii="仿宋" w:hAnsi="仿宋" w:eastAsia="仿宋" w:cs="仿宋"/>
          <w:b/>
          <w:color w:val="auto"/>
          <w:sz w:val="24"/>
          <w:szCs w:val="20"/>
        </w:rPr>
        <w:t>　19、资格审查</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采购人或采购机构依据法律法规和招标文件的规定，对投标人的基本资格条件、特定资格条件进行审查。</w:t>
      </w:r>
    </w:p>
    <w:p>
      <w:pPr>
        <w:pStyle w:val="85"/>
        <w:spacing w:before="0"/>
        <w:ind w:firstLine="480"/>
        <w:rPr>
          <w:rFonts w:hint="eastAsia" w:ascii="仿宋" w:hAnsi="仿宋" w:eastAsia="仿宋" w:cs="仿宋"/>
          <w:color w:val="auto"/>
        </w:rPr>
      </w:pPr>
      <w:r>
        <w:rPr>
          <w:rFonts w:hint="eastAsia" w:ascii="仿宋" w:hAnsi="仿宋" w:eastAsia="仿宋" w:cs="仿宋"/>
          <w:color w:val="auto"/>
          <w:kern w:val="0"/>
          <w:szCs w:val="24"/>
        </w:rPr>
        <w:t>19.3投标人未按照招标文件要求提供与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投标人不具备招标文件中规定的资格要求，其投标无效。</w:t>
      </w:r>
    </w:p>
    <w:p>
      <w:pPr>
        <w:pStyle w:val="85"/>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4对未通过资格审查的投标人，采购人或采购机构告知其未通过的原因。</w:t>
      </w:r>
    </w:p>
    <w:p>
      <w:pPr>
        <w:pStyle w:val="85"/>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5合格投标人不足3家的，不再评标。</w:t>
      </w:r>
    </w:p>
    <w:p>
      <w:pPr>
        <w:pStyle w:val="85"/>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85"/>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85"/>
        <w:spacing w:before="0"/>
        <w:ind w:firstLine="0" w:firstLineChars="0"/>
        <w:rPr>
          <w:rFonts w:hint="eastAsia" w:ascii="仿宋" w:hAnsi="仿宋" w:eastAsia="仿宋" w:cs="仿宋"/>
          <w:color w:val="auto"/>
          <w:kern w:val="0"/>
          <w:szCs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五、评标</w:t>
      </w:r>
    </w:p>
    <w:p>
      <w:pPr>
        <w:spacing w:line="360" w:lineRule="auto"/>
        <w:rPr>
          <w:rFonts w:hint="eastAsia" w:ascii="仿宋" w:hAnsi="仿宋" w:eastAsia="仿宋" w:cs="仿宋"/>
          <w:b/>
          <w:color w:val="auto"/>
          <w:sz w:val="24"/>
        </w:rPr>
      </w:pPr>
      <w:bookmarkStart w:id="12"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rPr>
        <w:t>详见招标文件第四部分评标办法。</w:t>
      </w:r>
    </w:p>
    <w:p>
      <w:pPr>
        <w:spacing w:line="360" w:lineRule="auto"/>
        <w:rPr>
          <w:rFonts w:hint="eastAsia" w:ascii="仿宋" w:hAnsi="仿宋" w:eastAsia="仿宋" w:cs="仿宋"/>
          <w:b/>
          <w:color w:val="auto"/>
          <w:sz w:val="24"/>
        </w:rPr>
      </w:pPr>
    </w:p>
    <w:p>
      <w:pPr>
        <w:snapToGrid w:val="0"/>
        <w:spacing w:line="360" w:lineRule="auto"/>
        <w:jc w:val="center"/>
        <w:outlineLvl w:val="0"/>
        <w:rPr>
          <w:rFonts w:hint="eastAsia" w:ascii="仿宋" w:hAnsi="仿宋" w:eastAsia="仿宋" w:cs="仿宋"/>
          <w:b/>
          <w:color w:val="auto"/>
          <w:sz w:val="36"/>
          <w:szCs w:val="36"/>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六、定 标</w:t>
      </w:r>
    </w:p>
    <w:p>
      <w:pPr>
        <w:pStyle w:val="7"/>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22. 确定中标供应商</w:t>
      </w:r>
    </w:p>
    <w:p>
      <w:pPr>
        <w:pStyle w:val="85"/>
        <w:snapToGrid w:val="0"/>
        <w:spacing w:before="0"/>
        <w:ind w:firstLine="480"/>
        <w:rPr>
          <w:rFonts w:hint="eastAsia" w:ascii="仿宋" w:hAnsi="仿宋" w:eastAsia="仿宋" w:cs="仿宋"/>
          <w:b/>
          <w:color w:val="auto"/>
          <w:szCs w:val="24"/>
        </w:rPr>
      </w:pPr>
      <w:r>
        <w:rPr>
          <w:rFonts w:hint="eastAsia" w:ascii="仿宋" w:hAnsi="仿宋" w:eastAsia="仿宋" w:cs="仿宋"/>
          <w:color w:val="auto"/>
          <w:szCs w:val="24"/>
        </w:rPr>
        <w:t>采购人将自收到评审报告之日起5个工作日内通过电子交易平台在评审报告推荐的中标候选人中按顺序确定中标供应商。</w:t>
      </w:r>
    </w:p>
    <w:p>
      <w:pPr>
        <w:pStyle w:val="85"/>
        <w:snapToGrid w:val="0"/>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7"/>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7"/>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25. 合同的签订</w:t>
      </w:r>
    </w:p>
    <w:p>
      <w:pPr>
        <w:widowControl/>
        <w:shd w:val="clear" w:color="auto" w:fill="FFFFFF"/>
        <w:spacing w:line="360" w:lineRule="auto"/>
        <w:ind w:firstLine="480"/>
        <w:jc w:val="left"/>
        <w:rPr>
          <w:rFonts w:hint="eastAsia"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85"/>
        <w:snapToGrid w:val="0"/>
        <w:spacing w:before="0"/>
        <w:ind w:firstLine="480"/>
        <w:rPr>
          <w:rFonts w:hint="eastAsia"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hint="eastAsia"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85"/>
        <w:snapToGrid w:val="0"/>
        <w:spacing w:before="0"/>
        <w:ind w:firstLine="480"/>
        <w:rPr>
          <w:rFonts w:hint="eastAsia"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hint="eastAsia"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7"/>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26. 履约保证金</w:t>
      </w:r>
    </w:p>
    <w:p>
      <w:pPr>
        <w:tabs>
          <w:tab w:val="left" w:pos="0"/>
        </w:tabs>
        <w:spacing w:line="360" w:lineRule="auto"/>
        <w:ind w:firstLine="482"/>
        <w:rPr>
          <w:rFonts w:hint="eastAsia" w:ascii="仿宋" w:hAnsi="仿宋" w:eastAsia="仿宋" w:cs="仿宋"/>
          <w:b/>
          <w:color w:val="auto"/>
          <w:sz w:val="24"/>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。履约保证金的数额不得超过政府采购合同金额的5%。鼓励和支持供应商以银行、保险公司出具的保函形式提供履约保证金。</w:t>
      </w:r>
      <w:r>
        <w:rPr>
          <w:rFonts w:hint="eastAsia" w:ascii="仿宋" w:hAnsi="仿宋" w:eastAsia="仿宋" w:cs="仿宋"/>
          <w:b/>
          <w:color w:val="auto"/>
          <w:sz w:val="24"/>
        </w:rPr>
        <w:t>采购人不得拒收履约保函。</w:t>
      </w:r>
    </w:p>
    <w:p>
      <w:pPr>
        <w:tabs>
          <w:tab w:val="left" w:pos="0"/>
        </w:tabs>
        <w:spacing w:line="360" w:lineRule="auto"/>
        <w:ind w:firstLine="482"/>
        <w:rPr>
          <w:rFonts w:hint="eastAsia" w:ascii="仿宋" w:hAnsi="仿宋" w:eastAsia="仿宋" w:cs="仿宋"/>
          <w:color w:val="auto"/>
          <w:sz w:val="24"/>
          <w:szCs w:val="20"/>
        </w:rPr>
      </w:pPr>
      <w:r>
        <w:rPr>
          <w:rFonts w:hint="eastAsia" w:ascii="仿宋" w:hAnsi="仿宋" w:eastAsia="仿宋" w:cs="仿宋"/>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4"/>
        <w:ind w:left="0" w:firstLine="480" w:firstLineChars="200"/>
        <w:rPr>
          <w:rFonts w:hint="eastAsia" w:ascii="仿宋" w:hAnsi="仿宋" w:eastAsia="仿宋" w:cs="仿宋"/>
          <w:color w:val="auto"/>
          <w:lang w:val="en-US"/>
        </w:rPr>
      </w:pPr>
      <w:r>
        <w:rPr>
          <w:rFonts w:hint="eastAsia" w:ascii="仿宋" w:hAnsi="仿宋" w:eastAsia="仿宋" w:cs="仿宋"/>
          <w:b w:val="0"/>
          <w:bCs w:val="0"/>
          <w:snapToGrid w:val="0"/>
          <w:color w:val="auto"/>
          <w:kern w:val="28"/>
          <w:sz w:val="24"/>
        </w:rPr>
        <w:t>供应商</w:t>
      </w:r>
      <w:r>
        <w:rPr>
          <w:rFonts w:hint="eastAsia" w:ascii="仿宋" w:hAnsi="仿宋" w:eastAsia="仿宋" w:cs="仿宋"/>
          <w:b w:val="0"/>
          <w:bCs w:val="0"/>
          <w:snapToGrid w:val="0"/>
          <w:color w:val="auto"/>
          <w:kern w:val="28"/>
          <w:sz w:val="24"/>
          <w:lang w:val="en-US"/>
        </w:rPr>
        <w:t>可</w:t>
      </w:r>
      <w:r>
        <w:rPr>
          <w:rFonts w:hint="eastAsia" w:ascii="仿宋" w:hAnsi="仿宋" w:eastAsia="仿宋" w:cs="仿宋"/>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rPr>
      </w:pPr>
    </w:p>
    <w:p>
      <w:pPr>
        <w:snapToGrid w:val="0"/>
        <w:spacing w:line="360" w:lineRule="auto"/>
        <w:ind w:firstLine="3357" w:firstLineChars="1045"/>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85"/>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b/>
          <w:color w:val="auto"/>
          <w:szCs w:val="24"/>
        </w:rPr>
        <w:t>7. 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85"/>
        <w:snapToGrid w:val="0"/>
        <w:spacing w:before="0"/>
        <w:ind w:firstLine="480"/>
        <w:rPr>
          <w:rFonts w:hint="eastAsia"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85"/>
        <w:snapToGrid w:val="0"/>
        <w:spacing w:before="0"/>
        <w:ind w:firstLine="480"/>
        <w:rPr>
          <w:rFonts w:hint="eastAsia"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85"/>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27.4病毒发作导致不能进行正常操作的； </w:t>
      </w:r>
    </w:p>
    <w:p>
      <w:pPr>
        <w:pStyle w:val="85"/>
        <w:snapToGrid w:val="0"/>
        <w:spacing w:before="0"/>
        <w:ind w:firstLine="480"/>
        <w:rPr>
          <w:rFonts w:hint="eastAsia" w:ascii="仿宋" w:hAnsi="仿宋" w:eastAsia="仿宋" w:cs="仿宋"/>
          <w:color w:val="auto"/>
        </w:rPr>
      </w:pPr>
      <w:r>
        <w:rPr>
          <w:rFonts w:hint="eastAsia" w:ascii="仿宋" w:hAnsi="仿宋" w:eastAsia="仿宋" w:cs="仿宋"/>
          <w:color w:val="auto"/>
        </w:rPr>
        <w:t>27.5其他无法保证电子交易的公平、公正和安全的情况。</w:t>
      </w:r>
    </w:p>
    <w:p>
      <w:pPr>
        <w:pStyle w:val="85"/>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rPr>
      </w:pPr>
    </w:p>
    <w:p>
      <w:pPr>
        <w:snapToGrid w:val="0"/>
        <w:spacing w:line="360" w:lineRule="auto"/>
        <w:ind w:left="120" w:leftChars="57" w:firstLine="482" w:firstLineChars="150"/>
        <w:jc w:val="center"/>
        <w:rPr>
          <w:rFonts w:hint="eastAsia" w:ascii="仿宋" w:hAnsi="仿宋" w:eastAsia="仿宋" w:cs="仿宋"/>
          <w:b/>
          <w:color w:val="auto"/>
          <w:sz w:val="32"/>
        </w:rPr>
      </w:pPr>
    </w:p>
    <w:p>
      <w:pPr>
        <w:snapToGrid w:val="0"/>
        <w:spacing w:line="360" w:lineRule="auto"/>
        <w:ind w:left="120" w:leftChars="57" w:firstLine="482" w:firstLineChars="150"/>
        <w:jc w:val="center"/>
        <w:rPr>
          <w:rFonts w:hint="eastAsia" w:ascii="仿宋" w:hAnsi="仿宋" w:eastAsia="仿宋" w:cs="仿宋"/>
          <w:b/>
          <w:color w:val="auto"/>
          <w:sz w:val="32"/>
        </w:rPr>
      </w:pPr>
    </w:p>
    <w:p>
      <w:pPr>
        <w:snapToGrid w:val="0"/>
        <w:spacing w:line="360" w:lineRule="auto"/>
        <w:ind w:left="120" w:leftChars="57" w:firstLine="482" w:firstLineChars="150"/>
        <w:jc w:val="center"/>
        <w:rPr>
          <w:rFonts w:hint="eastAsia" w:ascii="仿宋" w:hAnsi="仿宋" w:eastAsia="仿宋" w:cs="仿宋"/>
          <w:b/>
          <w:color w:val="auto"/>
          <w:sz w:val="32"/>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九、验收</w:t>
      </w:r>
    </w:p>
    <w:p>
      <w:pPr>
        <w:pStyle w:val="7"/>
        <w:spacing w:line="360" w:lineRule="auto"/>
        <w:ind w:firstLine="0" w:firstLineChars="0"/>
        <w:rPr>
          <w:rFonts w:hint="eastAsia" w:ascii="仿宋" w:hAnsi="仿宋" w:eastAsia="仿宋" w:cs="仿宋"/>
          <w:b/>
          <w:color w:val="auto"/>
        </w:rPr>
      </w:pPr>
      <w:r>
        <w:rPr>
          <w:rFonts w:hint="eastAsia" w:ascii="仿宋" w:hAnsi="仿宋" w:eastAsia="仿宋" w:cs="仿宋"/>
          <w:b/>
          <w:color w:val="auto"/>
        </w:rPr>
        <w:t>29.验收</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rPr>
      </w:pPr>
      <w:r>
        <w:rPr>
          <w:rFonts w:hint="eastAsia" w:ascii="仿宋" w:hAnsi="仿宋" w:eastAsia="仿宋" w:cs="仿宋"/>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仿宋" w:hAnsi="仿宋" w:eastAsia="仿宋" w:cs="仿宋"/>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68057669"/>
      <w:bookmarkEnd w:id="13"/>
      <w:bookmarkStart w:id="14" w:name="_Hlt75236290"/>
      <w:bookmarkEnd w:id="14"/>
      <w:bookmarkStart w:id="15" w:name="_Hlt74707468"/>
      <w:bookmarkEnd w:id="15"/>
      <w:bookmarkStart w:id="16" w:name="_Hlt68073093"/>
      <w:bookmarkEnd w:id="16"/>
      <w:bookmarkStart w:id="17" w:name="_Hlt75236101"/>
      <w:bookmarkEnd w:id="17"/>
      <w:bookmarkStart w:id="18" w:name="_Hlt75236011"/>
      <w:bookmarkEnd w:id="18"/>
      <w:bookmarkStart w:id="19" w:name="_Hlt68403820"/>
      <w:bookmarkEnd w:id="19"/>
      <w:bookmarkStart w:id="20" w:name="_Hlt68072990"/>
      <w:bookmarkEnd w:id="20"/>
      <w:bookmarkStart w:id="21" w:name="_Hlt74714665"/>
      <w:bookmarkEnd w:id="21"/>
      <w:bookmarkStart w:id="22" w:name="_Hlt74730295"/>
      <w:bookmarkEnd w:id="22"/>
      <w:bookmarkStart w:id="23" w:name="_Hlt74729768"/>
      <w:bookmarkEnd w:id="23"/>
      <w:bookmarkStart w:id="24" w:name="_Hlt68072998"/>
      <w:bookmarkEnd w:id="24"/>
    </w:p>
    <w:bookmarkEnd w:id="10"/>
    <w:bookmarkEnd w:id="11"/>
    <w:p>
      <w:pPr>
        <w:numPr>
          <w:ilvl w:val="0"/>
          <w:numId w:val="1"/>
        </w:numPr>
        <w:spacing w:line="360" w:lineRule="auto"/>
        <w:jc w:val="center"/>
        <w:outlineLvl w:val="0"/>
        <w:rPr>
          <w:rFonts w:hint="eastAsia" w:ascii="仿宋" w:hAnsi="仿宋" w:eastAsia="仿宋" w:cs="仿宋"/>
          <w:b/>
          <w:color w:val="auto"/>
          <w:sz w:val="36"/>
          <w:szCs w:val="36"/>
        </w:rPr>
      </w:pPr>
      <w:bookmarkStart w:id="25" w:name="第四部分"/>
      <w:r>
        <w:rPr>
          <w:rFonts w:hint="eastAsia" w:ascii="仿宋" w:hAnsi="仿宋" w:eastAsia="仿宋" w:cs="仿宋"/>
          <w:b/>
          <w:color w:val="auto"/>
          <w:sz w:val="36"/>
          <w:szCs w:val="36"/>
        </w:rPr>
        <w:t xml:space="preserve">  采购需求</w:t>
      </w:r>
    </w:p>
    <w:p>
      <w:pPr>
        <w:numPr>
          <w:ilvl w:val="0"/>
          <w:numId w:val="2"/>
        </w:numPr>
        <w:spacing w:line="360" w:lineRule="auto"/>
        <w:jc w:val="left"/>
        <w:rPr>
          <w:rFonts w:hint="eastAsia" w:ascii="仿宋" w:hAnsi="仿宋" w:eastAsia="仿宋" w:cs="仿宋"/>
          <w:b/>
          <w:bCs/>
          <w:color w:val="auto"/>
          <w:sz w:val="24"/>
        </w:rPr>
      </w:pPr>
      <w:r>
        <w:rPr>
          <w:rFonts w:hint="eastAsia" w:ascii="仿宋" w:hAnsi="仿宋" w:eastAsia="仿宋" w:cs="仿宋"/>
          <w:b/>
          <w:bCs/>
          <w:color w:val="auto"/>
          <w:sz w:val="24"/>
        </w:rPr>
        <w:t>项目概况</w:t>
      </w:r>
    </w:p>
    <w:p>
      <w:pPr>
        <w:shd w:val="clear" w:color="auto" w:fill="FFFFFF"/>
        <w:snapToGrid w:val="0"/>
        <w:spacing w:line="480" w:lineRule="auto"/>
        <w:ind w:firstLine="425"/>
        <w:textAlignment w:val="bottom"/>
        <w:rPr>
          <w:rFonts w:hint="eastAsia" w:ascii="仿宋" w:hAnsi="仿宋" w:eastAsia="仿宋" w:cs="仿宋"/>
          <w:b/>
          <w:bCs/>
          <w:color w:val="auto"/>
          <w:sz w:val="24"/>
          <w:szCs w:val="24"/>
        </w:rPr>
      </w:pPr>
      <w:r>
        <w:rPr>
          <w:rFonts w:hint="eastAsia" w:ascii="仿宋" w:hAnsi="仿宋" w:eastAsia="仿宋" w:cs="仿宋"/>
          <w:color w:val="auto"/>
          <w:sz w:val="24"/>
          <w:szCs w:val="24"/>
        </w:rPr>
        <w:t>本项目为</w:t>
      </w:r>
      <w:r>
        <w:rPr>
          <w:rFonts w:hint="eastAsia" w:ascii="仿宋" w:hAnsi="仿宋" w:eastAsia="仿宋" w:cs="仿宋"/>
          <w:color w:val="auto"/>
          <w:sz w:val="24"/>
          <w:szCs w:val="24"/>
          <w:lang w:eastAsia="zh-CN"/>
        </w:rPr>
        <w:t>临平区殡仪馆骨灰盒代销服务项目</w:t>
      </w:r>
      <w:r>
        <w:rPr>
          <w:rFonts w:hint="eastAsia" w:ascii="仿宋" w:hAnsi="仿宋" w:eastAsia="仿宋" w:cs="仿宋"/>
          <w:color w:val="auto"/>
          <w:sz w:val="24"/>
          <w:szCs w:val="24"/>
        </w:rPr>
        <w:t>。</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二、采购清单及要求</w:t>
      </w:r>
    </w:p>
    <w:p>
      <w:pPr>
        <w:adjustRightInd w:val="0"/>
        <w:snapToGrid w:val="0"/>
        <w:spacing w:line="360" w:lineRule="auto"/>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①本项目分为</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个标项，供应商可自行选择其中一个或者多个标项响应投标，开评标根据标项顺序开启并进行评审，一家单位只能中一个标项，按标段顺序开标，先开标段的预中标单位，自动放弃后面标段的中标权力</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本招标采购文件内如未明确为哪个标项要求，即为所有标项的共同要求和内容，如已明示为哪个标项的具体要求，即按相关要求执行。</w:t>
      </w:r>
    </w:p>
    <w:p>
      <w:pPr>
        <w:pStyle w:val="7"/>
        <w:ind w:left="0" w:leftChars="0" w:firstLine="241" w:firstLineChars="100"/>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②采购数量及内容： </w:t>
      </w:r>
    </w:p>
    <w:tbl>
      <w:tblPr>
        <w:tblStyle w:val="6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423"/>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标项</w:t>
            </w:r>
          </w:p>
        </w:tc>
        <w:tc>
          <w:tcPr>
            <w:tcW w:w="3423"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产品尺寸要求</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（单位：cm）</w:t>
            </w:r>
          </w:p>
        </w:tc>
        <w:tc>
          <w:tcPr>
            <w:tcW w:w="5220"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3423"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长≤34，宽≤24，高≤22，</w:t>
            </w:r>
          </w:p>
        </w:tc>
        <w:tc>
          <w:tcPr>
            <w:tcW w:w="5220"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共计</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款盒子，最高限价分别为：300元，1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00元，</w:t>
            </w:r>
            <w:r>
              <w:rPr>
                <w:rFonts w:hint="eastAsia" w:ascii="仿宋" w:hAnsi="仿宋" w:eastAsia="仿宋" w:cs="仿宋"/>
                <w:color w:val="auto"/>
                <w:sz w:val="24"/>
                <w:szCs w:val="24"/>
                <w:lang w:val="en-US" w:eastAsia="zh-CN"/>
              </w:rPr>
              <w:t>1300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2800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3000元，</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00元（耶稣盒）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3423" w:type="dxa"/>
            <w:noWrap w:val="0"/>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长≤34，宽≤24，高≤22，</w:t>
            </w:r>
          </w:p>
        </w:tc>
        <w:tc>
          <w:tcPr>
            <w:tcW w:w="5220" w:type="dxa"/>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共计</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款盒子，最高限价分别为：</w:t>
            </w:r>
            <w:r>
              <w:rPr>
                <w:rFonts w:hint="eastAsia" w:ascii="仿宋" w:hAnsi="仿宋" w:eastAsia="仿宋" w:cs="仿宋"/>
                <w:color w:val="auto"/>
                <w:sz w:val="24"/>
                <w:szCs w:val="24"/>
                <w:lang w:val="en-US" w:eastAsia="zh-CN"/>
              </w:rPr>
              <w:t>400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2000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2100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4400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4700元，60</w:t>
            </w:r>
            <w:r>
              <w:rPr>
                <w:rFonts w:hint="eastAsia" w:ascii="仿宋" w:hAnsi="仿宋" w:eastAsia="仿宋" w:cs="仿宋"/>
                <w:color w:val="auto"/>
                <w:sz w:val="24"/>
                <w:szCs w:val="24"/>
              </w:rPr>
              <w:t>00元（耶稣盒）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3423" w:type="dxa"/>
            <w:noWrap w:val="0"/>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长≤34，宽≤24，高≤22，</w:t>
            </w:r>
          </w:p>
        </w:tc>
        <w:tc>
          <w:tcPr>
            <w:tcW w:w="5220" w:type="dxa"/>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共计</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款盒子，最高限价分别为：</w:t>
            </w:r>
            <w:r>
              <w:rPr>
                <w:rFonts w:hint="eastAsia" w:ascii="仿宋" w:hAnsi="仿宋" w:eastAsia="仿宋" w:cs="仿宋"/>
                <w:color w:val="auto"/>
                <w:sz w:val="24"/>
                <w:szCs w:val="24"/>
                <w:lang w:val="en-US" w:eastAsia="zh-CN"/>
              </w:rPr>
              <w:t>600</w:t>
            </w:r>
            <w:r>
              <w:rPr>
                <w:rFonts w:hint="eastAsia" w:ascii="仿宋" w:hAnsi="仿宋" w:eastAsia="仿宋" w:cs="仿宋"/>
                <w:color w:val="auto"/>
                <w:sz w:val="24"/>
                <w:szCs w:val="24"/>
              </w:rPr>
              <w:t>元，1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00元，</w:t>
            </w:r>
            <w:r>
              <w:rPr>
                <w:rFonts w:hint="eastAsia" w:ascii="仿宋" w:hAnsi="仿宋" w:eastAsia="仿宋" w:cs="仿宋"/>
                <w:color w:val="auto"/>
                <w:sz w:val="24"/>
                <w:szCs w:val="24"/>
                <w:lang w:val="en-US" w:eastAsia="zh-CN"/>
              </w:rPr>
              <w:t>2200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4200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5000元，20</w:t>
            </w:r>
            <w:r>
              <w:rPr>
                <w:rFonts w:hint="eastAsia" w:ascii="仿宋" w:hAnsi="仿宋" w:eastAsia="仿宋" w:cs="仿宋"/>
                <w:color w:val="auto"/>
                <w:sz w:val="24"/>
                <w:szCs w:val="24"/>
              </w:rPr>
              <w:t>00元（耶稣盒）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3423" w:type="dxa"/>
            <w:noWrap w:val="0"/>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长≤34，宽≤24，高≤22，</w:t>
            </w:r>
          </w:p>
        </w:tc>
        <w:tc>
          <w:tcPr>
            <w:tcW w:w="5220" w:type="dxa"/>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共计</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款盒子，最高限价分别为：</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00元，1</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00元，</w:t>
            </w:r>
            <w:r>
              <w:rPr>
                <w:rFonts w:hint="eastAsia" w:ascii="仿宋" w:hAnsi="仿宋" w:eastAsia="仿宋" w:cs="仿宋"/>
                <w:color w:val="auto"/>
                <w:sz w:val="24"/>
                <w:szCs w:val="24"/>
                <w:lang w:val="en-US" w:eastAsia="zh-CN"/>
              </w:rPr>
              <w:t>2300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4000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6000元，30</w:t>
            </w:r>
            <w:r>
              <w:rPr>
                <w:rFonts w:hint="eastAsia" w:ascii="仿宋" w:hAnsi="仿宋" w:eastAsia="仿宋" w:cs="仿宋"/>
                <w:color w:val="auto"/>
                <w:sz w:val="24"/>
                <w:szCs w:val="24"/>
              </w:rPr>
              <w:t>00元（耶稣盒）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3423" w:type="dxa"/>
            <w:noWrap w:val="0"/>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长≤34，宽≤24，高≤22，</w:t>
            </w:r>
          </w:p>
        </w:tc>
        <w:tc>
          <w:tcPr>
            <w:tcW w:w="5220" w:type="dxa"/>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共计</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款盒子，最高限价分别为：</w:t>
            </w:r>
            <w:r>
              <w:rPr>
                <w:rFonts w:hint="eastAsia" w:ascii="仿宋" w:hAnsi="仿宋" w:eastAsia="仿宋" w:cs="仿宋"/>
                <w:color w:val="auto"/>
                <w:sz w:val="24"/>
                <w:szCs w:val="24"/>
                <w:lang w:val="en-US" w:eastAsia="zh-CN"/>
              </w:rPr>
              <w:t>800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1700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2400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3800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7000元，500</w:t>
            </w:r>
            <w:r>
              <w:rPr>
                <w:rFonts w:hint="eastAsia" w:ascii="仿宋" w:hAnsi="仿宋" w:eastAsia="仿宋" w:cs="仿宋"/>
                <w:color w:val="auto"/>
                <w:sz w:val="24"/>
                <w:szCs w:val="24"/>
              </w:rPr>
              <w:t>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3423" w:type="dxa"/>
            <w:noWrap w:val="0"/>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长≤34，宽≤24，高≤22，</w:t>
            </w:r>
          </w:p>
        </w:tc>
        <w:tc>
          <w:tcPr>
            <w:tcW w:w="5220" w:type="dxa"/>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共计</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款盒子，最高限价分别为：</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00元，1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00元，</w:t>
            </w:r>
            <w:r>
              <w:rPr>
                <w:rFonts w:hint="eastAsia" w:ascii="仿宋" w:hAnsi="仿宋" w:eastAsia="仿宋" w:cs="仿宋"/>
                <w:color w:val="auto"/>
                <w:sz w:val="24"/>
                <w:szCs w:val="24"/>
                <w:lang w:val="en-US" w:eastAsia="zh-CN"/>
              </w:rPr>
              <w:t>2500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3600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10000元，</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00元（耶稣盒）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3423" w:type="dxa"/>
            <w:noWrap w:val="0"/>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长≤34，宽≤24，高≤22，</w:t>
            </w:r>
          </w:p>
        </w:tc>
        <w:tc>
          <w:tcPr>
            <w:tcW w:w="5220" w:type="dxa"/>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共计</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款盒子，最高限价分别为：</w:t>
            </w:r>
            <w:r>
              <w:rPr>
                <w:rFonts w:hint="eastAsia" w:ascii="仿宋" w:hAnsi="仿宋" w:eastAsia="仿宋" w:cs="仿宋"/>
                <w:color w:val="auto"/>
                <w:sz w:val="24"/>
                <w:szCs w:val="24"/>
                <w:lang w:val="en-US" w:eastAsia="zh-CN"/>
              </w:rPr>
              <w:t>1000</w:t>
            </w:r>
            <w:r>
              <w:rPr>
                <w:rFonts w:hint="eastAsia" w:ascii="仿宋" w:hAnsi="仿宋" w:eastAsia="仿宋" w:cs="仿宋"/>
                <w:color w:val="auto"/>
                <w:sz w:val="24"/>
                <w:szCs w:val="24"/>
              </w:rPr>
              <w:t>元，1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00元，</w:t>
            </w:r>
            <w:r>
              <w:rPr>
                <w:rFonts w:hint="eastAsia" w:ascii="仿宋" w:hAnsi="仿宋" w:eastAsia="仿宋" w:cs="仿宋"/>
                <w:color w:val="auto"/>
                <w:sz w:val="24"/>
                <w:szCs w:val="24"/>
                <w:lang w:val="en-US" w:eastAsia="zh-CN"/>
              </w:rPr>
              <w:t>2600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3400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15000元，40</w:t>
            </w:r>
            <w:r>
              <w:rPr>
                <w:rFonts w:hint="eastAsia" w:ascii="仿宋" w:hAnsi="仿宋" w:eastAsia="仿宋" w:cs="仿宋"/>
                <w:color w:val="auto"/>
                <w:sz w:val="24"/>
                <w:szCs w:val="24"/>
              </w:rPr>
              <w:t>00元（耶稣盒）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3423" w:type="dxa"/>
            <w:noWrap w:val="0"/>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长≤34，宽≤24，高≤22，</w:t>
            </w:r>
          </w:p>
        </w:tc>
        <w:tc>
          <w:tcPr>
            <w:tcW w:w="5220" w:type="dxa"/>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共计</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款盒子，最高限价分别为：</w:t>
            </w:r>
            <w:r>
              <w:rPr>
                <w:rFonts w:hint="eastAsia" w:ascii="仿宋" w:hAnsi="仿宋" w:eastAsia="仿宋" w:cs="仿宋"/>
                <w:color w:val="auto"/>
                <w:sz w:val="24"/>
                <w:szCs w:val="24"/>
                <w:lang w:val="en-US" w:eastAsia="zh-CN"/>
              </w:rPr>
              <w:t>1100</w:t>
            </w:r>
            <w:r>
              <w:rPr>
                <w:rFonts w:hint="eastAsia" w:ascii="仿宋" w:hAnsi="仿宋" w:eastAsia="仿宋" w:cs="仿宋"/>
                <w:color w:val="auto"/>
                <w:sz w:val="24"/>
                <w:szCs w:val="24"/>
              </w:rPr>
              <w:t>元，1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00元，</w:t>
            </w:r>
            <w:r>
              <w:rPr>
                <w:rFonts w:hint="eastAsia" w:ascii="仿宋" w:hAnsi="仿宋" w:eastAsia="仿宋" w:cs="仿宋"/>
                <w:color w:val="auto"/>
                <w:sz w:val="24"/>
                <w:szCs w:val="24"/>
                <w:lang w:val="en-US" w:eastAsia="zh-CN"/>
              </w:rPr>
              <w:t>2700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3200</w:t>
            </w:r>
            <w:r>
              <w:rPr>
                <w:rFonts w:hint="eastAsia" w:ascii="仿宋" w:hAnsi="仿宋" w:eastAsia="仿宋" w:cs="仿宋"/>
                <w:color w:val="auto"/>
                <w:sz w:val="24"/>
                <w:szCs w:val="24"/>
              </w:rPr>
              <w:t>元，</w:t>
            </w:r>
            <w:r>
              <w:rPr>
                <w:rFonts w:hint="eastAsia" w:ascii="仿宋" w:hAnsi="仿宋" w:eastAsia="仿宋" w:cs="仿宋"/>
                <w:color w:val="auto"/>
                <w:sz w:val="24"/>
                <w:szCs w:val="24"/>
                <w:lang w:val="en-US" w:eastAsia="zh-CN"/>
              </w:rPr>
              <w:t>20000元，700</w:t>
            </w:r>
            <w:r>
              <w:rPr>
                <w:rFonts w:hint="eastAsia" w:ascii="仿宋" w:hAnsi="仿宋" w:eastAsia="仿宋" w:cs="仿宋"/>
                <w:color w:val="auto"/>
                <w:sz w:val="24"/>
                <w:szCs w:val="24"/>
              </w:rPr>
              <w:t>元（耶稣盒）</w:t>
            </w:r>
          </w:p>
        </w:tc>
      </w:tr>
    </w:tbl>
    <w:p>
      <w:pPr>
        <w:pStyle w:val="7"/>
        <w:ind w:left="0" w:leftChars="0" w:firstLine="241" w:firstLineChars="100"/>
        <w:rPr>
          <w:rFonts w:hint="eastAsia" w:ascii="仿宋" w:hAnsi="仿宋" w:eastAsia="仿宋" w:cs="仿宋"/>
          <w:b/>
          <w:bCs/>
          <w:color w:val="auto"/>
          <w:sz w:val="24"/>
          <w:szCs w:val="24"/>
        </w:rPr>
      </w:pPr>
      <w:r>
        <w:rPr>
          <w:rFonts w:hint="eastAsia" w:ascii="仿宋" w:hAnsi="仿宋" w:eastAsia="仿宋" w:cs="仿宋"/>
          <w:b/>
          <w:bCs/>
          <w:color w:val="auto"/>
          <w:sz w:val="24"/>
          <w:szCs w:val="24"/>
        </w:rPr>
        <w:t>③采购清单及参数（以下供参考）</w:t>
      </w:r>
    </w:p>
    <w:p>
      <w:pPr>
        <w:snapToGrid w:val="0"/>
        <w:spacing w:line="360" w:lineRule="auto"/>
        <w:jc w:val="left"/>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（一）产品一般技术要求：</w:t>
      </w:r>
    </w:p>
    <w:tbl>
      <w:tblPr>
        <w:tblStyle w:val="62"/>
        <w:tblW w:w="8224" w:type="dxa"/>
        <w:tblInd w:w="96" w:type="dxa"/>
        <w:tblLayout w:type="autofit"/>
        <w:tblCellMar>
          <w:top w:w="0" w:type="dxa"/>
          <w:left w:w="108" w:type="dxa"/>
          <w:bottom w:w="0" w:type="dxa"/>
          <w:right w:w="108" w:type="dxa"/>
        </w:tblCellMar>
      </w:tblPr>
      <w:tblGrid>
        <w:gridCol w:w="2712"/>
        <w:gridCol w:w="4172"/>
        <w:gridCol w:w="1340"/>
      </w:tblGrid>
      <w:tr>
        <w:tblPrEx>
          <w:tblCellMar>
            <w:top w:w="0" w:type="dxa"/>
            <w:left w:w="108" w:type="dxa"/>
            <w:bottom w:w="0" w:type="dxa"/>
            <w:right w:w="108" w:type="dxa"/>
          </w:tblCellMar>
        </w:tblPrEx>
        <w:trPr>
          <w:trHeight w:val="300" w:hRule="atLeast"/>
        </w:trPr>
        <w:tc>
          <w:tcPr>
            <w:tcW w:w="27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报价区间（元/个）</w:t>
            </w:r>
          </w:p>
        </w:tc>
        <w:tc>
          <w:tcPr>
            <w:tcW w:w="4172" w:type="dxa"/>
            <w:tcBorders>
              <w:top w:val="single" w:color="000000" w:sz="8" w:space="0"/>
              <w:left w:val="nil"/>
              <w:bottom w:val="single" w:color="000000" w:sz="8" w:space="0"/>
              <w:right w:val="single" w:color="000000" w:sz="8" w:space="0"/>
            </w:tcBorders>
            <w:shd w:val="clear" w:color="auto" w:fill="auto"/>
            <w:noWrap w:val="0"/>
            <w:vAlign w:val="center"/>
          </w:tcPr>
          <w:p>
            <w:pPr>
              <w:widowControl/>
              <w:ind w:left="6" w:leftChars="-36" w:hanging="82" w:hangingChars="34"/>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材质</w:t>
            </w:r>
          </w:p>
        </w:tc>
        <w:tc>
          <w:tcPr>
            <w:tcW w:w="1340" w:type="dxa"/>
            <w:tcBorders>
              <w:top w:val="single" w:color="000000" w:sz="8" w:space="0"/>
              <w:left w:val="nil"/>
              <w:bottom w:val="single" w:color="000000" w:sz="8" w:space="0"/>
              <w:right w:val="single" w:color="000000" w:sz="8" w:space="0"/>
            </w:tcBorders>
            <w:shd w:val="clear" w:color="auto" w:fill="auto"/>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270≤报价≤319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学名：圆盘豆（俗称：柚檀皇）、绿柄桑（非洲:黄金木）；番龙眼（俗称:唐木）；克莱木（俗称:非洲红檀）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320≤报价≤349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学名：姜饼木（俗称:蔷薇木）；摘亚木（俗称:黄檀）；二翅豆（俗称：南美紫檀）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350≤报价≤399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学名：姜饼木（俗称:蔷薇木）；摘亚木（俗称:黄檀）；二翅豆（俗称：南美紫檀）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350≤报价≤399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学名：姜饼木（俗称:蔷薇木）；摘亚木（俗称:黄檀）；二翅豆（俗称：南美紫檀）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耶稣盒</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400≤报价≤449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学名：印茄木（俗称:菠萝格）；姜饼木（俗称:蔷薇木）；米兰木（俗称:米仔兰）</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450≤报价≤499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学名：印茄木（俗称:菠萝格）；姜饼木（俗称:蔷薇木）；米兰木（俗称:米仔兰）</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500≤报价≤549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学名：二翅豆（俗称：南美紫檀）；印茄木（俗称:菠萝格）；米兰木（俗称:米仔兰）</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550≤报价≤599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学名：二翅豆（俗称：南美紫檀）；印茄木（俗称:菠萝格）；米兰木（俗称:米仔兰）</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600≤报价≤649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学名：二翅豆（俗称：南美紫檀）；印茄木（俗称:菠萝格）；米兰木（俗称:米仔兰）</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650≤报价≤699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学名：古夷苏木（俗称:黑檀）；亚花梨（俗称:非洲紫檀）；米兰木（俗称:米仔兰）</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650≤报价≤699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学名：古夷苏木（俗称:黑檀）；亚花梨（俗称:非洲紫檀）；米兰木（俗称:米仔兰）</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耶稣盒</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700≤报价≤749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学名：古夷苏木（俗称:黑檀）；亚花梨（俗称:非洲紫檀）；阿那豆（俗称：黑金檀）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750≤报价≤799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学名：古夷苏木（俗称:黑檀）；亚花梨（俗称:非洲紫檀）；阿那豆（俗称：黑金檀）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800≤报价≤849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学名：古夷苏木（俗称:黑檀）；亚花梨（俗称:非洲紫檀）；阿那豆（俗称：黑金檀）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850≤报价≤899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学名：古夷苏木（俗称:黑檀）；亚花梨（俗称:非洲紫檀）；阿那豆（俗称：黑金檀）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900≤报价≤949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学名：古夷苏木（俗称:黑檀）；亚花梨（俗称:非洲紫檀）；阿那豆（俗称：黑金檀）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950≤报价≤999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学名：阔变豆（俗称:南美酸枝）；刺猬紫檀（俗称：非洲黄花梨）；风车木（俗称:黑紫檀）；阿那豆（俗称：黑金檀）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950≤报价≤999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学名：阔变豆（俗称:南美酸枝）；刺猬紫檀（俗称：非洲黄花梨）；阿那豆（俗称：黑金檀）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耶稣盒</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1000≤报价≤1049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学名：阔变豆（俗称:南美酸枝）；刺猬紫檀（俗称：非洲黄花梨）；风车木（俗称:黑紫檀）；阿那豆（俗称：黑金檀）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1050≤报价≤1099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学名：阔变豆（俗称:南美酸枝）；刺猬紫檀（俗称：非洲黄花梨）；风车木（俗称:黑紫檀）；阿那豆（俗称：黑金檀）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1100≤报价≤1149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学名：杂色豆(俗称:非洲酸枝）；阔变豆（俗称:南美酸枝）；阿那豆（俗称：黑金檀）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1150≤报价≤1199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学名：杂色豆(俗称:非洲酸枝）；阔变豆（俗称:南美酸枝）；阿那豆（俗称：黑金檀）；风车木（俗称:黑紫檀）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1250≤报价≤1299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学名：杂色豆(俗称:非洲酸枝）；阔变豆（俗称:南美酸枝）；阿那豆（俗称：黑金檀）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1300≤报价≤1349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学名：杂色豆(俗称:非洲酸枝）；阔变豆（俗称:南美酸枝）；风车木（俗称:黑紫檀）；阿那豆（俗称：黑金檀）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1350≤报价≤1399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学名：褐相思(俗称:澳洲酸枝）;风车木（俗称:黑紫檀）；杂色豆(俗称:非洲酸枝）</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1450≤报价≤1499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学名：褐相思(俗称:澳洲酸枝）；风车木（俗称:黑紫檀）；杂色豆(俗称:非洲酸枝）；阿那豆（俗称：黑金檀）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1500≤报价≤1549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学名：褐相思(俗称:澳洲酸枝）；杂色豆(俗称:非洲酸枝）；阿那豆（俗称：黑金檀）；风车木（俗称:黑紫檀）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1550≤报价≤1599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学名：褐相思(俗称:澳洲酸枝）；杂色豆(俗称:非洲酸枝）；阿那豆（俗称：黑金檀）；风车木（俗称：黑紫檀）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1600≤报价≤1699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学名：褐相思(俗称:澳洲酸枝）；阿那豆（俗称：黑金檀）；风车木（俗称:黑紫檀）木荚豆（俗称：东南亚檀香）</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1700≤报价≤1849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学名：风车木（俗称:黑紫檀）；褐相思(俗称:澳洲酸枝）；阿那豆（俗称：黑金檀）木荚豆（俗称：东南亚檀香）</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1850≤报价≤1999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学名：风车木（俗称:黑紫檀）；褐相思(俗称:澳洲酸枝）；木荚豆（俗称：东南亚檀香）；阿那豆（俗称：黑金檀）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1850≤报价≤1999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学名：风车木（俗称:黑紫檀）；褐相思(俗称:澳洲酸枝）；阿那豆（俗称：黑金檀）木荚豆（俗称：东南亚檀香）</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耶稣盒</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2000≤报价≤2249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学名：条纹乌木（俗称:印尼乌木）；阔叶黄檀(俗称:黑酸枝）；木荚豆（俗称：东南亚檀香）</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2250≤报价≤2599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学名：条纹乌木（俗称:印尼乌木）；染料紫檀（俗称：血檀）；阔叶黄檀(俗称:黑酸枝）；螺穗木（俗称:非洲檀香木）</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2600≤报价≤2949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学名：条纹乌木（俗称:印尼乌木）；染料紫檀（俗称：血檀）；阔叶黄檀(俗称:黑酸枝）；螺穗木（俗称：非洲檀香）</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2950≤报价≤3599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学名：条纹乌木（俗称:印尼乌木）；染料紫檀（俗称：血檀）；阔叶黄檀(俗称:黑酸枝）；螺穗木（俗称：非洲檀香）；大果紫檀(俗称:缅甸花梨）</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3600≤报价≤3999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学名：大果紫檀(俗称:缅甸花梨）；条纹乌木（俗称:印尼乌木）；染料紫檀（俗称：血檀）</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4000≤报价≤4699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学名：东非黑黄檀(俗称:紫光檀）；奥氏黄檀（俗称:白酸枝）；大果紫檀(俗称:缅甸花梨）</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4700≤报价≤5299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学名：东非黑黄檀(俗称:紫光檀）；奥氏黄檀（俗称:白酸枝）；大果紫檀(俗称:缅甸花梨）</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5300≤报价≤5599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学名：微凹黄檀（俗称：红酸枝）；东非黑黄檀(俗称:紫光檀）；奥氏黄檀（俗称:白酸枝）；</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5600≤报价≤6099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学名：微凹黄檀（俗称：大红酸枝）；东非黑黄檀（俗称:紫光檀）；巴里黄檀（俗称：红酸枝）</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6100≤报价≤6899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学名：微凹黄檀（俗称：大红酸枝）；东非黑黄檀（俗称:紫光檀）；巴里黄檀（俗称：红酸枝）</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465"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6900≤报价≤9999</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学名：微凹黄檀（俗称：大红酸枝）；东非黑黄檀（俗称:紫光檀）；巴里黄檀（俗称：红酸枝）</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300" w:hRule="atLeast"/>
        </w:trPr>
        <w:tc>
          <w:tcPr>
            <w:tcW w:w="271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10000≤报价≤15000</w:t>
            </w:r>
          </w:p>
        </w:tc>
        <w:tc>
          <w:tcPr>
            <w:tcW w:w="4172" w:type="dxa"/>
            <w:tcBorders>
              <w:top w:val="nil"/>
              <w:left w:val="nil"/>
              <w:bottom w:val="single" w:color="000000" w:sz="8" w:space="0"/>
              <w:right w:val="single" w:color="000000" w:sz="8" w:space="0"/>
            </w:tcBorders>
            <w:shd w:val="clear" w:color="auto" w:fill="auto"/>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学名：微凹黄檀（俗称：大红酸枝）；桢楠（俗称：金丝楠木）</w:t>
            </w:r>
          </w:p>
        </w:tc>
        <w:tc>
          <w:tcPr>
            <w:tcW w:w="1340" w:type="dxa"/>
            <w:tcBorders>
              <w:top w:val="nil"/>
              <w:left w:val="nil"/>
              <w:bottom w:val="single" w:color="000000" w:sz="8" w:space="0"/>
              <w:right w:val="single" w:color="000000" w:sz="8" w:space="0"/>
            </w:tcBorders>
            <w:shd w:val="clear" w:color="auto" w:fill="auto"/>
            <w:noWrap w:val="0"/>
            <w:vAlign w:val="top"/>
          </w:tcPr>
          <w:p>
            <w:pPr>
              <w:widowControl/>
              <w:jc w:val="center"/>
              <w:rPr>
                <w:rFonts w:hint="eastAsia" w:ascii="仿宋" w:hAnsi="仿宋" w:eastAsia="仿宋" w:cs="仿宋"/>
                <w:color w:val="auto"/>
                <w:kern w:val="0"/>
                <w:sz w:val="24"/>
                <w:szCs w:val="24"/>
              </w:rPr>
            </w:pPr>
          </w:p>
        </w:tc>
      </w:tr>
    </w:tbl>
    <w:p>
      <w:pPr>
        <w:rPr>
          <w:rFonts w:hint="eastAsia" w:ascii="仿宋" w:hAnsi="仿宋" w:eastAsia="仿宋" w:cs="仿宋"/>
          <w:color w:val="auto"/>
          <w:sz w:val="24"/>
          <w:szCs w:val="24"/>
        </w:rPr>
      </w:pPr>
      <w:r>
        <w:rPr>
          <w:rFonts w:hint="eastAsia" w:ascii="仿宋" w:hAnsi="仿宋" w:eastAsia="仿宋" w:cs="仿宋"/>
          <w:color w:val="auto"/>
          <w:sz w:val="24"/>
          <w:szCs w:val="24"/>
        </w:rPr>
        <w:t>（二）石头骨灰盒</w:t>
      </w:r>
    </w:p>
    <w:tbl>
      <w:tblPr>
        <w:tblStyle w:val="62"/>
        <w:tblW w:w="8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4168"/>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价格（元）</w:t>
            </w:r>
          </w:p>
        </w:tc>
        <w:tc>
          <w:tcPr>
            <w:tcW w:w="416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材质</w:t>
            </w: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800-1500</w:t>
            </w:r>
          </w:p>
        </w:tc>
        <w:tc>
          <w:tcPr>
            <w:tcW w:w="416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芝麻灰花岗石、黑白根大理石、黑金沙花岗石</w:t>
            </w: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福建、广西、印度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1500-2500</w:t>
            </w:r>
          </w:p>
        </w:tc>
        <w:tc>
          <w:tcPr>
            <w:tcW w:w="416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玛瑙红大理石、山西黑花岗石、紫罗红大理石、中国黑花岗石</w:t>
            </w: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广西、山西、土耳其、内蒙古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2500-5500</w:t>
            </w:r>
          </w:p>
        </w:tc>
        <w:tc>
          <w:tcPr>
            <w:tcW w:w="416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印度红花岗石、阿富汗金花大理石、米黄玉大理石</w:t>
            </w: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印度、巴基斯坦、湖北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80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5500-8000</w:t>
            </w:r>
          </w:p>
        </w:tc>
        <w:tc>
          <w:tcPr>
            <w:tcW w:w="416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绿星花岗石、蓝宝石花岗石</w:t>
            </w: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巴西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8000-15000</w:t>
            </w:r>
          </w:p>
        </w:tc>
        <w:tc>
          <w:tcPr>
            <w:tcW w:w="416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白雪公主玉石、卡拉卡塔白大理石</w:t>
            </w: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伊朗、意大利</w:t>
            </w:r>
          </w:p>
        </w:tc>
      </w:tr>
    </w:tbl>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color w:val="auto"/>
          <w:sz w:val="24"/>
          <w:szCs w:val="24"/>
        </w:rPr>
      </w:pPr>
      <w:r>
        <w:rPr>
          <w:rFonts w:hint="eastAsia" w:ascii="仿宋" w:hAnsi="仿宋" w:eastAsia="仿宋" w:cs="仿宋"/>
          <w:b/>
          <w:bCs/>
          <w:color w:val="auto"/>
          <w:sz w:val="24"/>
          <w:szCs w:val="24"/>
        </w:rPr>
        <w:t>三、</w:t>
      </w:r>
      <w:r>
        <w:rPr>
          <w:rFonts w:hint="eastAsia" w:ascii="仿宋" w:hAnsi="仿宋" w:eastAsia="仿宋" w:cs="仿宋"/>
          <w:b/>
          <w:color w:val="auto"/>
          <w:sz w:val="24"/>
          <w:szCs w:val="24"/>
        </w:rPr>
        <w:t>商务需求</w:t>
      </w:r>
    </w:p>
    <w:p>
      <w:pPr>
        <w:autoSpaceDE w:val="0"/>
        <w:autoSpaceDN w:val="0"/>
        <w:snapToGrid w:val="0"/>
        <w:spacing w:line="348"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供货期：本次招标的骨灰盒为3年的协议供货期（具体供货起止期限在签订合同时确定），合同一年一签，经采购人考核优秀的可续签1年，每个标段预算提前使用完的，提前终止合同，超过5个（含）标段预算提前使用完的，本项目所有标段中止合同，再次进行招标。</w:t>
      </w:r>
    </w:p>
    <w:p>
      <w:pPr>
        <w:autoSpaceDE w:val="0"/>
        <w:autoSpaceDN w:val="0"/>
        <w:snapToGrid w:val="0"/>
        <w:spacing w:line="348"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2、供货量：中标人中标货物由采购人代销。采购人不向中标人保证最低供货量；</w:t>
      </w:r>
    </w:p>
    <w:p>
      <w:pPr>
        <w:autoSpaceDE w:val="0"/>
        <w:autoSpaceDN w:val="0"/>
        <w:snapToGrid w:val="0"/>
        <w:spacing w:line="348"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3、销售范围：协议供货期间，中标人的中标产品在余杭区均由采购人销售。中标人不得在余杭区范围内自行销售或委托他人销售骨灰盒系列产品（包括中标样品）；</w:t>
      </w:r>
    </w:p>
    <w:p>
      <w:pPr>
        <w:autoSpaceDE w:val="0"/>
        <w:autoSpaceDN w:val="0"/>
        <w:snapToGrid w:val="0"/>
        <w:spacing w:line="348"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供货方式：中标人在接到采购人的要货电话或传真后，三天内应将采购人所需货物保质保量送到采购人指定地点。货物由采购人组织验收，并开具入库单。中标人须保证所供货物全新、正宗、原包装（包装箱外注明货物名称、规格型号、材质等），同时骨灰盒内必须放置产品合格证、材质规格说明。若因包装差错导致的纠纷的，采购人保留对中标人索赔的权利；</w:t>
      </w:r>
    </w:p>
    <w:p>
      <w:pPr>
        <w:autoSpaceDE w:val="0"/>
        <w:autoSpaceDN w:val="0"/>
        <w:snapToGrid w:val="0"/>
        <w:spacing w:line="348"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5、货物保管：采购人在馆内搬运或用户挑选过程中所造成的非人为因素损坏，以及因货物滞销引起的质量问题均由中标人负责。</w:t>
      </w:r>
    </w:p>
    <w:p>
      <w:pPr>
        <w:autoSpaceDE w:val="0"/>
        <w:autoSpaceDN w:val="0"/>
        <w:snapToGrid w:val="0"/>
        <w:spacing w:line="348"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6、定价权：中标货物销售价格的定价权归采购人。</w:t>
      </w:r>
    </w:p>
    <w:p>
      <w:pPr>
        <w:autoSpaceDE w:val="0"/>
        <w:autoSpaceDN w:val="0"/>
        <w:snapToGrid w:val="0"/>
        <w:spacing w:line="348"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7、中标后，采购人对中标人进行实地考察，其生产企业是否与投标时提供的资料一致，经考察合格后签订合同，如实际情况与其提供的资料不符，提交相关资料于同级政府采购监督管理部门，取消其中标资格。</w:t>
      </w:r>
    </w:p>
    <w:p>
      <w:pPr>
        <w:autoSpaceDE w:val="0"/>
        <w:autoSpaceDN w:val="0"/>
        <w:snapToGrid w:val="0"/>
        <w:spacing w:line="348"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、付款方式：骨灰盒为寄售制，合同履行期间根据每季度实际销售数量和财政结算要求结算。</w:t>
      </w:r>
    </w:p>
    <w:p>
      <w:pPr>
        <w:pStyle w:val="61"/>
        <w:numPr>
          <w:ilvl w:val="0"/>
          <w:numId w:val="0"/>
        </w:num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、尾货处理：合同期满后未销售货物由中标人无条件自行运回。</w:t>
      </w:r>
    </w:p>
    <w:p>
      <w:pPr>
        <w:pStyle w:val="61"/>
        <w:ind w:left="0" w:leftChars="0" w:firstLine="241" w:firstLineChars="100"/>
        <w:rPr>
          <w:rFonts w:hint="default"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四、其他事项：</w:t>
      </w:r>
      <w:r>
        <w:rPr>
          <w:rFonts w:hint="eastAsia" w:ascii="仿宋" w:hAnsi="仿宋" w:eastAsia="仿宋" w:cs="仿宋"/>
          <w:color w:val="auto"/>
          <w:sz w:val="24"/>
          <w:szCs w:val="24"/>
          <w:lang w:val="en-US" w:eastAsia="zh-CN"/>
        </w:rPr>
        <w:t>本项目因政策调整造成项目终止的，招标人有权终止合同。</w:t>
      </w:r>
    </w:p>
    <w:p>
      <w:pPr>
        <w:pStyle w:val="61"/>
        <w:numPr>
          <w:ilvl w:val="0"/>
          <w:numId w:val="0"/>
        </w:numPr>
        <w:rPr>
          <w:rFonts w:hint="eastAsia" w:ascii="仿宋" w:hAnsi="仿宋" w:eastAsia="仿宋" w:cs="仿宋"/>
          <w:color w:val="auto"/>
          <w:sz w:val="24"/>
          <w:szCs w:val="24"/>
        </w:rPr>
      </w:pPr>
    </w:p>
    <w:p>
      <w:pPr>
        <w:spacing w:line="360" w:lineRule="auto"/>
        <w:ind w:firstLine="181" w:firstLineChars="50"/>
        <w:rPr>
          <w:rFonts w:hint="eastAsia" w:ascii="仿宋" w:hAnsi="仿宋" w:eastAsia="仿宋" w:cs="仿宋"/>
          <w:b/>
          <w:color w:val="auto"/>
          <w:sz w:val="36"/>
          <w:szCs w:val="36"/>
        </w:rPr>
      </w:pPr>
    </w:p>
    <w:p>
      <w:pPr>
        <w:spacing w:line="360" w:lineRule="auto"/>
        <w:rPr>
          <w:rFonts w:hint="eastAsia" w:ascii="仿宋" w:hAnsi="仿宋" w:eastAsia="仿宋" w:cs="仿宋"/>
          <w:color w:val="auto"/>
          <w:sz w:val="24"/>
        </w:rPr>
      </w:pPr>
    </w:p>
    <w:p>
      <w:pPr>
        <w:widowControl/>
        <w:ind w:firstLine="720" w:firstLineChars="300"/>
        <w:jc w:val="left"/>
        <w:rPr>
          <w:rFonts w:hint="eastAsia" w:ascii="仿宋" w:hAnsi="仿宋" w:eastAsia="仿宋" w:cs="仿宋"/>
          <w:bCs/>
          <w:color w:val="auto"/>
          <w:sz w:val="24"/>
        </w:rPr>
      </w:pPr>
    </w:p>
    <w:p>
      <w:pPr>
        <w:rPr>
          <w:rFonts w:hint="eastAsia" w:ascii="仿宋" w:hAnsi="仿宋" w:eastAsia="仿宋" w:cs="仿宋"/>
          <w:snapToGrid w:val="0"/>
          <w:color w:val="auto"/>
          <w:kern w:val="0"/>
          <w:sz w:val="24"/>
        </w:rPr>
      </w:pPr>
    </w:p>
    <w:p>
      <w:pPr>
        <w:snapToGrid w:val="0"/>
        <w:spacing w:line="360" w:lineRule="auto"/>
        <w:jc w:val="center"/>
        <w:rPr>
          <w:rFonts w:hint="eastAsia" w:ascii="仿宋" w:hAnsi="仿宋" w:eastAsia="仿宋" w:cs="仿宋"/>
          <w:b/>
          <w:color w:val="auto"/>
          <w:sz w:val="36"/>
          <w:szCs w:val="36"/>
        </w:rPr>
      </w:pPr>
      <w:r>
        <w:rPr>
          <w:rFonts w:hint="eastAsia" w:ascii="仿宋" w:hAnsi="仿宋" w:eastAsia="仿宋" w:cs="仿宋"/>
          <w:b/>
          <w:color w:val="auto"/>
          <w:sz w:val="24"/>
        </w:rPr>
        <w:br w:type="page"/>
      </w:r>
      <w:r>
        <w:rPr>
          <w:rFonts w:hint="eastAsia" w:ascii="仿宋" w:hAnsi="仿宋" w:eastAsia="仿宋" w:cs="仿宋"/>
          <w:b/>
          <w:color w:val="auto"/>
          <w:sz w:val="36"/>
          <w:szCs w:val="36"/>
        </w:rPr>
        <w:t xml:space="preserve">第四部分   </w:t>
      </w:r>
      <w:bookmarkStart w:id="26" w:name="_Toc184314475"/>
      <w:bookmarkEnd w:id="26"/>
      <w:bookmarkStart w:id="27" w:name="_Toc184314442"/>
      <w:bookmarkEnd w:id="27"/>
      <w:bookmarkStart w:id="28" w:name="_Toc184310273"/>
      <w:bookmarkEnd w:id="28"/>
      <w:bookmarkStart w:id="29" w:name="_Toc184308065"/>
      <w:bookmarkEnd w:id="29"/>
      <w:bookmarkStart w:id="30" w:name="_Toc184308051"/>
      <w:bookmarkEnd w:id="30"/>
      <w:bookmarkStart w:id="31" w:name="_Toc184310289"/>
      <w:bookmarkEnd w:id="31"/>
      <w:bookmarkStart w:id="32" w:name="_Toc184313257"/>
      <w:bookmarkEnd w:id="32"/>
      <w:bookmarkStart w:id="33" w:name="_Toc184313269"/>
      <w:bookmarkEnd w:id="33"/>
      <w:bookmarkStart w:id="34" w:name="_Toc184313259"/>
      <w:bookmarkEnd w:id="34"/>
      <w:bookmarkStart w:id="35" w:name="_Toc184308069"/>
      <w:bookmarkEnd w:id="35"/>
      <w:bookmarkStart w:id="36" w:name="_Toc184314449"/>
      <w:bookmarkEnd w:id="36"/>
      <w:bookmarkStart w:id="37" w:name="_Toc184313256"/>
      <w:bookmarkEnd w:id="37"/>
      <w:bookmarkStart w:id="38" w:name="_Toc184308094"/>
      <w:bookmarkEnd w:id="38"/>
      <w:bookmarkStart w:id="39" w:name="_Toc184310291"/>
      <w:bookmarkEnd w:id="39"/>
      <w:bookmarkStart w:id="40" w:name="_Toc184308056"/>
      <w:bookmarkEnd w:id="40"/>
      <w:bookmarkStart w:id="41" w:name="_Toc184312095"/>
      <w:bookmarkEnd w:id="41"/>
      <w:bookmarkStart w:id="42" w:name="_Toc184313303"/>
      <w:bookmarkEnd w:id="42"/>
      <w:bookmarkStart w:id="43" w:name="_Toc184312139"/>
      <w:bookmarkEnd w:id="43"/>
      <w:bookmarkStart w:id="44" w:name="_Toc184312084"/>
      <w:bookmarkEnd w:id="44"/>
      <w:bookmarkStart w:id="45" w:name="_Toc184314473"/>
      <w:bookmarkEnd w:id="45"/>
      <w:bookmarkStart w:id="46" w:name="_Toc184308061"/>
      <w:bookmarkEnd w:id="46"/>
      <w:bookmarkStart w:id="47" w:name="_Toc184310341"/>
      <w:bookmarkEnd w:id="47"/>
      <w:bookmarkStart w:id="48" w:name="_Toc184310308"/>
      <w:bookmarkEnd w:id="48"/>
      <w:bookmarkStart w:id="49" w:name="_Toc184314443"/>
      <w:bookmarkEnd w:id="49"/>
      <w:bookmarkStart w:id="50" w:name="_Toc184313253"/>
      <w:bookmarkEnd w:id="50"/>
      <w:bookmarkStart w:id="51" w:name="_Toc184310302"/>
      <w:bookmarkEnd w:id="51"/>
      <w:bookmarkStart w:id="52" w:name="_Toc184313254"/>
      <w:bookmarkEnd w:id="52"/>
      <w:bookmarkStart w:id="53" w:name="_Toc184308048"/>
      <w:bookmarkEnd w:id="53"/>
      <w:bookmarkStart w:id="54" w:name="_Toc184308038"/>
      <w:bookmarkEnd w:id="54"/>
      <w:bookmarkStart w:id="55" w:name="_Toc184310323"/>
      <w:bookmarkEnd w:id="55"/>
      <w:bookmarkStart w:id="56" w:name="_Toc184308086"/>
      <w:bookmarkEnd w:id="56"/>
      <w:bookmarkStart w:id="57" w:name="_Toc184313273"/>
      <w:bookmarkEnd w:id="57"/>
      <w:bookmarkStart w:id="58" w:name="_Toc184313248"/>
      <w:bookmarkEnd w:id="58"/>
      <w:bookmarkStart w:id="59" w:name="_Toc184312093"/>
      <w:bookmarkEnd w:id="59"/>
      <w:bookmarkStart w:id="60" w:name="_Toc184314429"/>
      <w:bookmarkEnd w:id="60"/>
      <w:bookmarkStart w:id="61" w:name="_Toc184314446"/>
      <w:bookmarkEnd w:id="61"/>
      <w:bookmarkStart w:id="62" w:name="_Toc184312115"/>
      <w:bookmarkEnd w:id="62"/>
      <w:bookmarkStart w:id="63" w:name="_Toc184310301"/>
      <w:bookmarkEnd w:id="63"/>
      <w:bookmarkStart w:id="64" w:name="_Toc184312137"/>
      <w:bookmarkEnd w:id="64"/>
      <w:bookmarkStart w:id="65" w:name="_Toc184313306"/>
      <w:bookmarkEnd w:id="65"/>
      <w:bookmarkStart w:id="66" w:name="_Toc184312120"/>
      <w:bookmarkEnd w:id="66"/>
      <w:bookmarkStart w:id="67" w:name="_Toc184310310"/>
      <w:bookmarkEnd w:id="67"/>
      <w:bookmarkStart w:id="68" w:name="_Toc184313296"/>
      <w:bookmarkEnd w:id="68"/>
      <w:bookmarkStart w:id="69" w:name="_Toc184313247"/>
      <w:bookmarkEnd w:id="69"/>
      <w:bookmarkStart w:id="70" w:name="_Toc184312098"/>
      <w:bookmarkEnd w:id="70"/>
      <w:bookmarkStart w:id="71" w:name="_Toc184314445"/>
      <w:bookmarkEnd w:id="71"/>
      <w:bookmarkStart w:id="72" w:name="_Toc184312069"/>
      <w:bookmarkEnd w:id="72"/>
      <w:bookmarkStart w:id="73" w:name="_Toc184314460"/>
      <w:bookmarkEnd w:id="73"/>
      <w:bookmarkStart w:id="74" w:name="_Toc184313262"/>
      <w:bookmarkEnd w:id="74"/>
      <w:bookmarkStart w:id="75" w:name="_Toc184313267"/>
      <w:bookmarkEnd w:id="75"/>
      <w:bookmarkStart w:id="76" w:name="_Toc184314428"/>
      <w:bookmarkEnd w:id="76"/>
      <w:bookmarkStart w:id="77" w:name="_Toc184308058"/>
      <w:bookmarkEnd w:id="77"/>
      <w:bookmarkStart w:id="78" w:name="_Toc184314450"/>
      <w:bookmarkEnd w:id="78"/>
      <w:bookmarkStart w:id="79" w:name="_Toc184314434"/>
      <w:bookmarkEnd w:id="79"/>
      <w:bookmarkStart w:id="80" w:name="_Toc184314438"/>
      <w:bookmarkEnd w:id="80"/>
      <w:bookmarkStart w:id="81" w:name="_Toc184308047"/>
      <w:bookmarkEnd w:id="81"/>
      <w:bookmarkStart w:id="82" w:name="_Toc184308071"/>
      <w:bookmarkEnd w:id="82"/>
      <w:bookmarkStart w:id="83" w:name="_Toc184308039"/>
      <w:bookmarkEnd w:id="83"/>
      <w:bookmarkStart w:id="84" w:name="_Toc184312103"/>
      <w:bookmarkEnd w:id="84"/>
      <w:bookmarkStart w:id="85" w:name="_Toc184313266"/>
      <w:bookmarkEnd w:id="85"/>
      <w:bookmarkStart w:id="86" w:name="_Toc184310314"/>
      <w:bookmarkEnd w:id="86"/>
      <w:bookmarkStart w:id="87" w:name="_Toc184313271"/>
      <w:bookmarkEnd w:id="87"/>
      <w:bookmarkStart w:id="88" w:name="_Toc184313308"/>
      <w:bookmarkEnd w:id="88"/>
      <w:bookmarkStart w:id="89" w:name="_Toc184312088"/>
      <w:bookmarkEnd w:id="89"/>
      <w:bookmarkStart w:id="90" w:name="_Toc184308076"/>
      <w:bookmarkEnd w:id="90"/>
      <w:bookmarkStart w:id="91" w:name="_Toc184314425"/>
      <w:bookmarkEnd w:id="91"/>
      <w:bookmarkStart w:id="92" w:name="_Toc184310275"/>
      <w:bookmarkEnd w:id="92"/>
      <w:bookmarkStart w:id="93" w:name="_Toc184313251"/>
      <w:bookmarkEnd w:id="93"/>
      <w:bookmarkStart w:id="94" w:name="_Toc184312091"/>
      <w:bookmarkEnd w:id="94"/>
      <w:bookmarkStart w:id="95" w:name="_Toc184314458"/>
      <w:bookmarkEnd w:id="95"/>
      <w:bookmarkStart w:id="96" w:name="_Toc184310299"/>
      <w:bookmarkEnd w:id="96"/>
      <w:bookmarkStart w:id="97" w:name="_Toc184310334"/>
      <w:bookmarkEnd w:id="97"/>
      <w:bookmarkStart w:id="98" w:name="_Toc184313263"/>
      <w:bookmarkEnd w:id="98"/>
      <w:bookmarkStart w:id="99" w:name="_Toc184310317"/>
      <w:bookmarkEnd w:id="99"/>
      <w:bookmarkStart w:id="100" w:name="_Toc184312106"/>
      <w:bookmarkEnd w:id="100"/>
      <w:bookmarkStart w:id="101" w:name="_Toc184308085"/>
      <w:bookmarkEnd w:id="101"/>
      <w:bookmarkStart w:id="102" w:name="_Toc184312085"/>
      <w:bookmarkEnd w:id="102"/>
      <w:bookmarkStart w:id="103" w:name="_Toc184313280"/>
      <w:bookmarkEnd w:id="103"/>
      <w:bookmarkStart w:id="104" w:name="_Toc184314454"/>
      <w:bookmarkEnd w:id="104"/>
      <w:bookmarkStart w:id="105" w:name="_Toc184310282"/>
      <w:bookmarkEnd w:id="105"/>
      <w:bookmarkStart w:id="106" w:name="_Toc184310326"/>
      <w:bookmarkEnd w:id="106"/>
      <w:bookmarkStart w:id="107" w:name="_Toc184312108"/>
      <w:bookmarkEnd w:id="107"/>
      <w:bookmarkStart w:id="108" w:name="_Toc184310293"/>
      <w:bookmarkEnd w:id="108"/>
      <w:bookmarkStart w:id="109" w:name="_Toc184313288"/>
      <w:bookmarkEnd w:id="109"/>
      <w:bookmarkStart w:id="110" w:name="_Toc184310318"/>
      <w:bookmarkEnd w:id="110"/>
      <w:bookmarkStart w:id="111" w:name="_Toc184312135"/>
      <w:bookmarkEnd w:id="111"/>
      <w:bookmarkStart w:id="112" w:name="_Toc184308036"/>
      <w:bookmarkEnd w:id="112"/>
      <w:bookmarkStart w:id="113" w:name="_Toc184308052"/>
      <w:bookmarkEnd w:id="113"/>
      <w:bookmarkStart w:id="114" w:name="_Toc184313286"/>
      <w:bookmarkEnd w:id="114"/>
      <w:bookmarkStart w:id="115" w:name="_Toc184312125"/>
      <w:bookmarkEnd w:id="115"/>
      <w:bookmarkStart w:id="116" w:name="_Toc184308066"/>
      <w:bookmarkEnd w:id="116"/>
      <w:bookmarkStart w:id="117" w:name="_Toc184312107"/>
      <w:bookmarkEnd w:id="117"/>
      <w:bookmarkStart w:id="118" w:name="_Toc184314420"/>
      <w:bookmarkEnd w:id="118"/>
      <w:bookmarkStart w:id="119" w:name="_Toc184310278"/>
      <w:bookmarkEnd w:id="119"/>
      <w:bookmarkStart w:id="120" w:name="_Toc184314431"/>
      <w:bookmarkEnd w:id="120"/>
      <w:bookmarkStart w:id="121" w:name="_Toc184310315"/>
      <w:bookmarkEnd w:id="121"/>
      <w:bookmarkStart w:id="122" w:name="_Toc184308087"/>
      <w:bookmarkEnd w:id="122"/>
      <w:bookmarkStart w:id="123" w:name="_Toc184310288"/>
      <w:bookmarkEnd w:id="123"/>
      <w:bookmarkStart w:id="124" w:name="_Toc184308064"/>
      <w:bookmarkEnd w:id="124"/>
      <w:bookmarkStart w:id="125" w:name="_Toc184312132"/>
      <w:bookmarkEnd w:id="125"/>
      <w:bookmarkStart w:id="126" w:name="_Toc184308101"/>
      <w:bookmarkEnd w:id="126"/>
      <w:bookmarkStart w:id="127" w:name="_Toc184312092"/>
      <w:bookmarkEnd w:id="127"/>
      <w:bookmarkStart w:id="128" w:name="_Toc184312122"/>
      <w:bookmarkEnd w:id="128"/>
      <w:bookmarkStart w:id="129" w:name="_Toc184314466"/>
      <w:bookmarkEnd w:id="129"/>
      <w:bookmarkStart w:id="130" w:name="_Toc184312070"/>
      <w:bookmarkEnd w:id="130"/>
      <w:bookmarkStart w:id="131" w:name="_Toc184312071"/>
      <w:bookmarkEnd w:id="131"/>
      <w:bookmarkStart w:id="132" w:name="_Toc184314480"/>
      <w:bookmarkEnd w:id="132"/>
      <w:bookmarkStart w:id="133" w:name="_Toc184310338"/>
      <w:bookmarkEnd w:id="133"/>
      <w:bookmarkStart w:id="134" w:name="_Toc184308055"/>
      <w:bookmarkEnd w:id="134"/>
      <w:bookmarkStart w:id="135" w:name="_Toc184308095"/>
      <w:bookmarkEnd w:id="135"/>
      <w:bookmarkStart w:id="136" w:name="_Toc184308046"/>
      <w:bookmarkEnd w:id="136"/>
      <w:bookmarkStart w:id="137" w:name="_Toc184312109"/>
      <w:bookmarkEnd w:id="137"/>
      <w:bookmarkStart w:id="138" w:name="_Toc184313309"/>
      <w:bookmarkEnd w:id="138"/>
      <w:bookmarkStart w:id="139" w:name="_Toc184313297"/>
      <w:bookmarkEnd w:id="139"/>
      <w:bookmarkStart w:id="140" w:name="_Toc184308072"/>
      <w:bookmarkEnd w:id="140"/>
      <w:bookmarkStart w:id="141" w:name="_Toc184313290"/>
      <w:bookmarkEnd w:id="141"/>
      <w:bookmarkStart w:id="142" w:name="_Toc184313276"/>
      <w:bookmarkEnd w:id="142"/>
      <w:bookmarkStart w:id="143" w:name="_Toc184310295"/>
      <w:bookmarkEnd w:id="143"/>
      <w:bookmarkStart w:id="144" w:name="_Toc184314470"/>
      <w:bookmarkEnd w:id="144"/>
      <w:bookmarkStart w:id="145" w:name="_Toc184314481"/>
      <w:bookmarkEnd w:id="145"/>
      <w:bookmarkStart w:id="146" w:name="_Toc184314468"/>
      <w:bookmarkEnd w:id="146"/>
      <w:bookmarkStart w:id="147" w:name="_Toc184313278"/>
      <w:bookmarkEnd w:id="147"/>
      <w:bookmarkStart w:id="148" w:name="_Toc184312128"/>
      <w:bookmarkEnd w:id="148"/>
      <w:bookmarkStart w:id="149" w:name="_Toc184312133"/>
      <w:bookmarkEnd w:id="149"/>
      <w:bookmarkStart w:id="150" w:name="_Toc184312096"/>
      <w:bookmarkEnd w:id="150"/>
      <w:bookmarkStart w:id="151" w:name="_Toc184308079"/>
      <w:bookmarkEnd w:id="151"/>
      <w:bookmarkStart w:id="152" w:name="_Toc184313265"/>
      <w:bookmarkEnd w:id="152"/>
      <w:bookmarkStart w:id="153" w:name="_Toc184310286"/>
      <w:bookmarkEnd w:id="153"/>
      <w:bookmarkStart w:id="154" w:name="_Toc184313285"/>
      <w:bookmarkEnd w:id="154"/>
      <w:bookmarkStart w:id="155" w:name="_Toc184312100"/>
      <w:bookmarkEnd w:id="155"/>
      <w:bookmarkStart w:id="156" w:name="_Toc184313300"/>
      <w:bookmarkEnd w:id="156"/>
      <w:bookmarkStart w:id="157" w:name="_Toc184312112"/>
      <w:bookmarkEnd w:id="157"/>
      <w:bookmarkStart w:id="158" w:name="_Toc184310333"/>
      <w:bookmarkEnd w:id="158"/>
      <w:bookmarkStart w:id="159" w:name="_Toc184313252"/>
      <w:bookmarkEnd w:id="159"/>
      <w:bookmarkStart w:id="160" w:name="_Toc184313250"/>
      <w:bookmarkEnd w:id="160"/>
      <w:bookmarkStart w:id="161" w:name="_Toc184308107"/>
      <w:bookmarkEnd w:id="161"/>
      <w:bookmarkStart w:id="162" w:name="_Toc184314451"/>
      <w:bookmarkEnd w:id="162"/>
      <w:bookmarkStart w:id="163" w:name="_Toc184308080"/>
      <w:bookmarkEnd w:id="163"/>
      <w:bookmarkStart w:id="164" w:name="_Toc184310327"/>
      <w:bookmarkEnd w:id="164"/>
      <w:bookmarkStart w:id="165" w:name="_Toc184314436"/>
      <w:bookmarkEnd w:id="165"/>
      <w:bookmarkStart w:id="166" w:name="_Toc184308098"/>
      <w:bookmarkEnd w:id="166"/>
      <w:bookmarkStart w:id="167" w:name="_Toc184310294"/>
      <w:bookmarkEnd w:id="167"/>
      <w:bookmarkStart w:id="168" w:name="_Toc184308099"/>
      <w:bookmarkEnd w:id="168"/>
      <w:bookmarkStart w:id="169" w:name="_Toc184313299"/>
      <w:bookmarkEnd w:id="169"/>
      <w:bookmarkStart w:id="170" w:name="_Toc184314463"/>
      <w:bookmarkEnd w:id="170"/>
      <w:bookmarkStart w:id="171" w:name="_Toc184314464"/>
      <w:bookmarkEnd w:id="171"/>
      <w:bookmarkStart w:id="172" w:name="_Toc184312077"/>
      <w:bookmarkEnd w:id="172"/>
      <w:bookmarkStart w:id="173" w:name="_Toc184310284"/>
      <w:bookmarkEnd w:id="173"/>
      <w:bookmarkStart w:id="174" w:name="_Toc184312126"/>
      <w:bookmarkEnd w:id="174"/>
      <w:bookmarkStart w:id="175" w:name="_Toc184314423"/>
      <w:bookmarkEnd w:id="175"/>
      <w:bookmarkStart w:id="176" w:name="_Toc184310307"/>
      <w:bookmarkEnd w:id="176"/>
      <w:bookmarkStart w:id="177" w:name="_Toc184314426"/>
      <w:bookmarkEnd w:id="177"/>
      <w:bookmarkStart w:id="178" w:name="_Toc184312099"/>
      <w:bookmarkEnd w:id="178"/>
      <w:bookmarkStart w:id="179" w:name="_Toc184308106"/>
      <w:bookmarkEnd w:id="179"/>
      <w:bookmarkStart w:id="180" w:name="_Toc184308090"/>
      <w:bookmarkEnd w:id="180"/>
      <w:bookmarkStart w:id="181" w:name="_Toc184310277"/>
      <w:bookmarkEnd w:id="181"/>
      <w:bookmarkStart w:id="182" w:name="_Toc184308088"/>
      <w:bookmarkEnd w:id="182"/>
      <w:bookmarkStart w:id="183" w:name="_Toc184308100"/>
      <w:bookmarkEnd w:id="183"/>
      <w:bookmarkStart w:id="184" w:name="_Toc184308093"/>
      <w:bookmarkEnd w:id="184"/>
      <w:bookmarkStart w:id="185" w:name="_Toc184314465"/>
      <w:bookmarkEnd w:id="185"/>
      <w:bookmarkStart w:id="186" w:name="_Toc184313302"/>
      <w:bookmarkEnd w:id="186"/>
      <w:bookmarkStart w:id="187" w:name="_Toc184313304"/>
      <w:bookmarkEnd w:id="187"/>
      <w:bookmarkStart w:id="188" w:name="_Toc184314444"/>
      <w:bookmarkEnd w:id="188"/>
      <w:bookmarkStart w:id="189" w:name="_Toc184310331"/>
      <w:bookmarkEnd w:id="189"/>
      <w:bookmarkStart w:id="190" w:name="_Toc184308077"/>
      <w:bookmarkEnd w:id="190"/>
      <w:bookmarkStart w:id="191" w:name="_Toc184314422"/>
      <w:bookmarkEnd w:id="191"/>
      <w:bookmarkStart w:id="192" w:name="_Toc184312123"/>
      <w:bookmarkEnd w:id="192"/>
      <w:bookmarkStart w:id="193" w:name="_Toc184313301"/>
      <w:bookmarkEnd w:id="193"/>
      <w:bookmarkStart w:id="194" w:name="_Toc184308103"/>
      <w:bookmarkEnd w:id="194"/>
      <w:bookmarkStart w:id="195" w:name="_Toc184310309"/>
      <w:bookmarkEnd w:id="195"/>
      <w:bookmarkStart w:id="196" w:name="_Toc184312121"/>
      <w:bookmarkEnd w:id="196"/>
      <w:bookmarkStart w:id="197" w:name="_Toc184312138"/>
      <w:bookmarkEnd w:id="197"/>
      <w:bookmarkStart w:id="198" w:name="_Toc184308102"/>
      <w:bookmarkEnd w:id="198"/>
      <w:bookmarkStart w:id="199" w:name="_Toc184312119"/>
      <w:bookmarkEnd w:id="199"/>
      <w:bookmarkStart w:id="200" w:name="_Toc184314467"/>
      <w:bookmarkEnd w:id="200"/>
      <w:bookmarkStart w:id="201" w:name="_Toc184312124"/>
      <w:bookmarkEnd w:id="201"/>
      <w:bookmarkStart w:id="202" w:name="_Toc184310313"/>
      <w:bookmarkEnd w:id="202"/>
      <w:bookmarkStart w:id="203" w:name="_Toc184313289"/>
      <w:bookmarkEnd w:id="203"/>
      <w:bookmarkStart w:id="204" w:name="_Toc184312130"/>
      <w:bookmarkEnd w:id="204"/>
      <w:bookmarkStart w:id="205" w:name="_Toc184314461"/>
      <w:bookmarkEnd w:id="205"/>
      <w:bookmarkStart w:id="206" w:name="_Toc184308068"/>
      <w:bookmarkEnd w:id="206"/>
      <w:bookmarkStart w:id="207" w:name="_Toc184313241"/>
      <w:bookmarkEnd w:id="207"/>
      <w:bookmarkStart w:id="208" w:name="_Toc184313298"/>
      <w:bookmarkEnd w:id="208"/>
      <w:bookmarkStart w:id="209" w:name="_Toc184312114"/>
      <w:bookmarkEnd w:id="209"/>
      <w:bookmarkStart w:id="210" w:name="_Toc184314435"/>
      <w:bookmarkEnd w:id="210"/>
      <w:bookmarkStart w:id="211" w:name="_Toc184314413"/>
      <w:bookmarkEnd w:id="211"/>
      <w:bookmarkStart w:id="212" w:name="_Toc184313310"/>
      <w:bookmarkEnd w:id="212"/>
      <w:bookmarkStart w:id="213" w:name="_Toc184308037"/>
      <w:bookmarkEnd w:id="213"/>
      <w:bookmarkStart w:id="214" w:name="_Toc184313293"/>
      <w:bookmarkEnd w:id="214"/>
      <w:bookmarkStart w:id="215" w:name="_Toc184313295"/>
      <w:bookmarkEnd w:id="215"/>
      <w:bookmarkStart w:id="216" w:name="_Toc184308108"/>
      <w:bookmarkEnd w:id="216"/>
      <w:bookmarkStart w:id="217" w:name="_Toc184308063"/>
      <w:bookmarkEnd w:id="217"/>
      <w:bookmarkStart w:id="218" w:name="_Toc184312079"/>
      <w:bookmarkEnd w:id="218"/>
      <w:bookmarkStart w:id="219" w:name="_Toc184310330"/>
      <w:bookmarkEnd w:id="219"/>
      <w:bookmarkStart w:id="220" w:name="_Toc184310319"/>
      <w:bookmarkEnd w:id="220"/>
      <w:bookmarkStart w:id="221" w:name="_Toc184308044"/>
      <w:bookmarkEnd w:id="221"/>
      <w:bookmarkStart w:id="222" w:name="_Toc184312104"/>
      <w:bookmarkEnd w:id="222"/>
      <w:bookmarkStart w:id="223" w:name="_Toc184308081"/>
      <w:bookmarkEnd w:id="223"/>
      <w:bookmarkStart w:id="224" w:name="_Toc184313274"/>
      <w:bookmarkEnd w:id="224"/>
      <w:bookmarkStart w:id="225" w:name="_Toc184313277"/>
      <w:bookmarkEnd w:id="225"/>
      <w:bookmarkStart w:id="226" w:name="_Toc184312113"/>
      <w:bookmarkEnd w:id="226"/>
      <w:bookmarkStart w:id="227" w:name="_Toc184312118"/>
      <w:bookmarkEnd w:id="227"/>
      <w:bookmarkStart w:id="228" w:name="_Toc184312127"/>
      <w:bookmarkEnd w:id="228"/>
      <w:bookmarkStart w:id="229" w:name="_Toc184308091"/>
      <w:bookmarkEnd w:id="229"/>
      <w:bookmarkStart w:id="230" w:name="_Toc184313294"/>
      <w:bookmarkEnd w:id="230"/>
      <w:bookmarkStart w:id="231" w:name="_Toc184314476"/>
      <w:bookmarkEnd w:id="231"/>
      <w:bookmarkStart w:id="232" w:name="_Toc184310324"/>
      <w:bookmarkEnd w:id="232"/>
      <w:bookmarkStart w:id="233" w:name="_Toc184312083"/>
      <w:bookmarkEnd w:id="233"/>
      <w:bookmarkStart w:id="234" w:name="_Toc184312105"/>
      <w:bookmarkEnd w:id="234"/>
      <w:bookmarkStart w:id="235" w:name="_Toc184314437"/>
      <w:bookmarkEnd w:id="235"/>
      <w:bookmarkStart w:id="236" w:name="_Toc184313275"/>
      <w:bookmarkEnd w:id="236"/>
      <w:bookmarkStart w:id="237" w:name="_Toc184313242"/>
      <w:bookmarkEnd w:id="237"/>
      <w:bookmarkStart w:id="238" w:name="_Toc184314410"/>
      <w:bookmarkEnd w:id="238"/>
      <w:bookmarkStart w:id="239" w:name="_Toc184314482"/>
      <w:bookmarkEnd w:id="239"/>
      <w:bookmarkStart w:id="240" w:name="_Toc184312136"/>
      <w:bookmarkEnd w:id="240"/>
      <w:bookmarkStart w:id="241" w:name="_Toc184312134"/>
      <w:bookmarkEnd w:id="241"/>
      <w:bookmarkStart w:id="242" w:name="_Toc184308040"/>
      <w:bookmarkEnd w:id="242"/>
      <w:bookmarkStart w:id="243" w:name="_Toc184314479"/>
      <w:bookmarkEnd w:id="243"/>
      <w:bookmarkStart w:id="244" w:name="_Toc184314462"/>
      <w:bookmarkEnd w:id="244"/>
      <w:bookmarkStart w:id="245" w:name="_Toc184310297"/>
      <w:bookmarkEnd w:id="245"/>
      <w:bookmarkStart w:id="246" w:name="_Toc184314453"/>
      <w:bookmarkEnd w:id="246"/>
      <w:bookmarkStart w:id="247" w:name="_Toc184314421"/>
      <w:bookmarkEnd w:id="247"/>
      <w:bookmarkStart w:id="248" w:name="_Toc184308049"/>
      <w:bookmarkEnd w:id="248"/>
      <w:bookmarkStart w:id="249" w:name="_Toc184308084"/>
      <w:bookmarkEnd w:id="249"/>
      <w:bookmarkStart w:id="250" w:name="_Toc184312097"/>
      <w:bookmarkEnd w:id="250"/>
      <w:bookmarkStart w:id="251" w:name="_Toc184313287"/>
      <w:bookmarkEnd w:id="251"/>
      <w:bookmarkStart w:id="252" w:name="_Toc184312087"/>
      <w:bookmarkEnd w:id="252"/>
      <w:bookmarkStart w:id="253" w:name="_Toc184314432"/>
      <w:bookmarkEnd w:id="253"/>
      <w:bookmarkStart w:id="254" w:name="_Toc184314419"/>
      <w:bookmarkEnd w:id="254"/>
      <w:bookmarkStart w:id="255" w:name="_Toc184310306"/>
      <w:bookmarkEnd w:id="255"/>
      <w:bookmarkStart w:id="256" w:name="_Toc184310336"/>
      <w:bookmarkEnd w:id="256"/>
      <w:bookmarkStart w:id="257" w:name="_Toc184310303"/>
      <w:bookmarkEnd w:id="257"/>
      <w:bookmarkStart w:id="258" w:name="_Toc184314430"/>
      <w:bookmarkEnd w:id="258"/>
      <w:bookmarkStart w:id="259" w:name="_Toc184312102"/>
      <w:bookmarkEnd w:id="259"/>
      <w:bookmarkStart w:id="260" w:name="_Toc184312116"/>
      <w:bookmarkEnd w:id="260"/>
      <w:bookmarkStart w:id="261" w:name="_Toc184310298"/>
      <w:bookmarkEnd w:id="261"/>
      <w:bookmarkStart w:id="262" w:name="_Toc184312117"/>
      <w:bookmarkEnd w:id="262"/>
      <w:bookmarkStart w:id="263" w:name="_Toc184308074"/>
      <w:bookmarkEnd w:id="263"/>
      <w:bookmarkStart w:id="264" w:name="_Toc184313249"/>
      <w:bookmarkEnd w:id="264"/>
      <w:bookmarkStart w:id="265" w:name="_Toc184314455"/>
      <w:bookmarkEnd w:id="265"/>
      <w:bookmarkStart w:id="266" w:name="_Toc184312131"/>
      <w:bookmarkEnd w:id="266"/>
      <w:bookmarkStart w:id="267" w:name="_Toc184312080"/>
      <w:bookmarkEnd w:id="267"/>
      <w:bookmarkStart w:id="268" w:name="_Toc184310296"/>
      <w:bookmarkEnd w:id="268"/>
      <w:bookmarkStart w:id="269" w:name="_Toc184314456"/>
      <w:bookmarkEnd w:id="269"/>
      <w:bookmarkStart w:id="270" w:name="_Toc184313255"/>
      <w:bookmarkEnd w:id="270"/>
      <w:bookmarkStart w:id="271" w:name="_Toc184310339"/>
      <w:bookmarkEnd w:id="271"/>
      <w:bookmarkStart w:id="272" w:name="_Toc184314457"/>
      <w:bookmarkEnd w:id="272"/>
      <w:bookmarkStart w:id="273" w:name="_Toc184310292"/>
      <w:bookmarkEnd w:id="273"/>
      <w:bookmarkStart w:id="274" w:name="_Toc184308057"/>
      <w:bookmarkEnd w:id="274"/>
      <w:bookmarkStart w:id="275" w:name="_Toc184308053"/>
      <w:bookmarkEnd w:id="275"/>
      <w:bookmarkStart w:id="276" w:name="_Toc184310325"/>
      <w:bookmarkEnd w:id="276"/>
      <w:bookmarkStart w:id="277" w:name="_Toc184308050"/>
      <w:bookmarkEnd w:id="277"/>
      <w:bookmarkStart w:id="278" w:name="_Toc184310328"/>
      <w:bookmarkEnd w:id="278"/>
      <w:bookmarkStart w:id="279" w:name="_Toc184312078"/>
      <w:bookmarkEnd w:id="279"/>
      <w:bookmarkStart w:id="280" w:name="_Toc184308067"/>
      <w:bookmarkEnd w:id="280"/>
      <w:bookmarkStart w:id="281" w:name="_Toc184310342"/>
      <w:bookmarkEnd w:id="281"/>
      <w:bookmarkStart w:id="282" w:name="_Toc184313268"/>
      <w:bookmarkEnd w:id="282"/>
      <w:bookmarkStart w:id="283" w:name="_Toc184312094"/>
      <w:bookmarkEnd w:id="283"/>
      <w:bookmarkStart w:id="284" w:name="_Toc184310300"/>
      <w:bookmarkEnd w:id="284"/>
      <w:bookmarkStart w:id="285" w:name="_Toc184312076"/>
      <w:bookmarkEnd w:id="285"/>
      <w:bookmarkStart w:id="286" w:name="_Toc184308062"/>
      <w:bookmarkEnd w:id="286"/>
      <w:bookmarkStart w:id="287" w:name="_Toc184314441"/>
      <w:bookmarkEnd w:id="287"/>
      <w:bookmarkStart w:id="288" w:name="_Toc184313238"/>
      <w:bookmarkEnd w:id="288"/>
      <w:bookmarkStart w:id="289" w:name="_Toc184308041"/>
      <w:bookmarkEnd w:id="289"/>
      <w:bookmarkStart w:id="290" w:name="_Toc184308082"/>
      <w:bookmarkEnd w:id="290"/>
      <w:bookmarkStart w:id="291" w:name="_Toc184313264"/>
      <w:bookmarkEnd w:id="291"/>
      <w:bookmarkStart w:id="292" w:name="_Toc184312073"/>
      <w:bookmarkEnd w:id="292"/>
      <w:bookmarkStart w:id="293" w:name="_Toc184313261"/>
      <w:bookmarkEnd w:id="293"/>
      <w:bookmarkStart w:id="294" w:name="_Toc184312068"/>
      <w:bookmarkEnd w:id="294"/>
      <w:bookmarkStart w:id="295" w:name="_Toc184314478"/>
      <w:bookmarkEnd w:id="295"/>
      <w:bookmarkStart w:id="296" w:name="_Toc184312101"/>
      <w:bookmarkEnd w:id="296"/>
      <w:bookmarkStart w:id="297" w:name="_Toc184313240"/>
      <w:bookmarkEnd w:id="297"/>
      <w:bookmarkStart w:id="298" w:name="_Toc184310343"/>
      <w:bookmarkEnd w:id="298"/>
      <w:bookmarkStart w:id="299" w:name="_Toc184314424"/>
      <w:bookmarkEnd w:id="299"/>
      <w:bookmarkStart w:id="300" w:name="_Toc184314477"/>
      <w:bookmarkEnd w:id="300"/>
      <w:bookmarkStart w:id="301" w:name="_Toc184313283"/>
      <w:bookmarkEnd w:id="301"/>
      <w:bookmarkStart w:id="302" w:name="_Toc184308075"/>
      <w:bookmarkEnd w:id="302"/>
      <w:bookmarkStart w:id="303" w:name="_Toc184310337"/>
      <w:bookmarkEnd w:id="303"/>
      <w:bookmarkStart w:id="304" w:name="_Toc184313245"/>
      <w:bookmarkEnd w:id="304"/>
      <w:bookmarkStart w:id="305" w:name="_Toc184310316"/>
      <w:bookmarkEnd w:id="305"/>
      <w:bookmarkStart w:id="306" w:name="_Toc184313305"/>
      <w:bookmarkEnd w:id="306"/>
      <w:bookmarkStart w:id="307" w:name="_Toc184308104"/>
      <w:bookmarkEnd w:id="307"/>
      <w:bookmarkStart w:id="308" w:name="_Toc184314447"/>
      <w:bookmarkEnd w:id="308"/>
      <w:bookmarkStart w:id="309" w:name="_Toc184313307"/>
      <w:bookmarkEnd w:id="309"/>
      <w:bookmarkStart w:id="310" w:name="_Toc184310340"/>
      <w:bookmarkEnd w:id="310"/>
      <w:bookmarkStart w:id="311" w:name="_Toc184310322"/>
      <w:bookmarkEnd w:id="311"/>
      <w:bookmarkStart w:id="312" w:name="_Toc184308070"/>
      <w:bookmarkEnd w:id="312"/>
      <w:bookmarkStart w:id="313" w:name="_Toc184313281"/>
      <w:bookmarkEnd w:id="313"/>
      <w:bookmarkStart w:id="314" w:name="_Toc184313282"/>
      <w:bookmarkEnd w:id="314"/>
      <w:bookmarkStart w:id="315" w:name="_Toc184314459"/>
      <w:bookmarkEnd w:id="315"/>
      <w:bookmarkStart w:id="316" w:name="_Toc184314439"/>
      <w:bookmarkEnd w:id="316"/>
      <w:bookmarkStart w:id="317" w:name="_Toc184314448"/>
      <w:bookmarkEnd w:id="317"/>
      <w:bookmarkStart w:id="318" w:name="_Toc184312072"/>
      <w:bookmarkEnd w:id="318"/>
      <w:bookmarkStart w:id="319" w:name="_Toc184310335"/>
      <w:bookmarkEnd w:id="319"/>
      <w:bookmarkStart w:id="320" w:name="_Toc184313258"/>
      <w:bookmarkEnd w:id="320"/>
      <w:bookmarkStart w:id="321" w:name="_Toc184312086"/>
      <w:bookmarkEnd w:id="321"/>
      <w:bookmarkStart w:id="322" w:name="_Toc184310272"/>
      <w:bookmarkEnd w:id="322"/>
      <w:bookmarkStart w:id="323" w:name="_Toc184314469"/>
      <w:bookmarkEnd w:id="323"/>
      <w:bookmarkStart w:id="324" w:name="_Toc184310287"/>
      <w:bookmarkEnd w:id="324"/>
      <w:bookmarkStart w:id="325" w:name="_Toc184313270"/>
      <w:bookmarkEnd w:id="325"/>
      <w:bookmarkStart w:id="326" w:name="_Toc184310290"/>
      <w:bookmarkEnd w:id="326"/>
      <w:bookmarkStart w:id="327" w:name="_Toc184312067"/>
      <w:bookmarkEnd w:id="327"/>
      <w:bookmarkStart w:id="328" w:name="_Toc184310329"/>
      <w:bookmarkEnd w:id="328"/>
      <w:bookmarkStart w:id="329" w:name="_Toc184313272"/>
      <w:bookmarkEnd w:id="329"/>
      <w:bookmarkStart w:id="330" w:name="_Toc184312081"/>
      <w:bookmarkEnd w:id="330"/>
      <w:bookmarkStart w:id="331" w:name="_Toc184308043"/>
      <w:bookmarkEnd w:id="331"/>
      <w:bookmarkStart w:id="332" w:name="_Toc184314411"/>
      <w:bookmarkEnd w:id="332"/>
      <w:bookmarkStart w:id="333" w:name="_Toc184308097"/>
      <w:bookmarkEnd w:id="333"/>
      <w:bookmarkStart w:id="334" w:name="_Toc184310274"/>
      <w:bookmarkEnd w:id="334"/>
      <w:bookmarkStart w:id="335" w:name="_Toc184314452"/>
      <w:bookmarkEnd w:id="335"/>
      <w:bookmarkStart w:id="336" w:name="_Toc184313260"/>
      <w:bookmarkEnd w:id="336"/>
      <w:bookmarkStart w:id="337" w:name="_Toc184313284"/>
      <w:bookmarkEnd w:id="337"/>
      <w:bookmarkStart w:id="338" w:name="_Toc184314474"/>
      <w:bookmarkEnd w:id="338"/>
      <w:bookmarkStart w:id="339" w:name="_Toc184310312"/>
      <w:bookmarkEnd w:id="339"/>
      <w:bookmarkStart w:id="340" w:name="_Toc184314433"/>
      <w:bookmarkEnd w:id="340"/>
      <w:bookmarkStart w:id="341" w:name="_Toc184314414"/>
      <w:bookmarkEnd w:id="341"/>
      <w:bookmarkStart w:id="342" w:name="_Toc184310283"/>
      <w:bookmarkEnd w:id="342"/>
      <w:bookmarkStart w:id="343" w:name="_Toc184313239"/>
      <w:bookmarkEnd w:id="343"/>
      <w:bookmarkStart w:id="344" w:name="_Toc184314417"/>
      <w:bookmarkEnd w:id="344"/>
      <w:bookmarkStart w:id="345" w:name="_Toc184310304"/>
      <w:bookmarkEnd w:id="345"/>
      <w:bookmarkStart w:id="346" w:name="_Toc184313279"/>
      <w:bookmarkEnd w:id="346"/>
      <w:bookmarkStart w:id="347" w:name="_Toc184308059"/>
      <w:bookmarkEnd w:id="347"/>
      <w:bookmarkStart w:id="348" w:name="_Toc184312075"/>
      <w:bookmarkEnd w:id="348"/>
      <w:bookmarkStart w:id="349" w:name="_Toc184308096"/>
      <w:bookmarkEnd w:id="349"/>
      <w:bookmarkStart w:id="350" w:name="_Toc184312074"/>
      <w:bookmarkEnd w:id="350"/>
      <w:bookmarkStart w:id="351" w:name="_Toc184308054"/>
      <w:bookmarkEnd w:id="351"/>
      <w:bookmarkStart w:id="352" w:name="_Toc184308042"/>
      <w:bookmarkEnd w:id="352"/>
      <w:bookmarkStart w:id="353" w:name="_Toc184313246"/>
      <w:bookmarkEnd w:id="353"/>
      <w:bookmarkStart w:id="354" w:name="_Toc184312090"/>
      <w:bookmarkEnd w:id="354"/>
      <w:bookmarkStart w:id="355" w:name="_Toc184310344"/>
      <w:bookmarkEnd w:id="355"/>
      <w:bookmarkStart w:id="356" w:name="_Toc184312089"/>
      <w:bookmarkEnd w:id="356"/>
      <w:bookmarkStart w:id="357" w:name="_Toc184310332"/>
      <w:bookmarkEnd w:id="357"/>
      <w:bookmarkStart w:id="358" w:name="_Toc184310279"/>
      <w:bookmarkEnd w:id="358"/>
      <w:bookmarkStart w:id="359" w:name="_Toc184314415"/>
      <w:bookmarkEnd w:id="359"/>
      <w:bookmarkStart w:id="360" w:name="_Toc184313244"/>
      <w:bookmarkEnd w:id="360"/>
      <w:bookmarkStart w:id="361" w:name="_Toc184310305"/>
      <w:bookmarkEnd w:id="361"/>
      <w:bookmarkStart w:id="362" w:name="_Toc184308089"/>
      <w:bookmarkEnd w:id="362"/>
      <w:bookmarkStart w:id="363" w:name="_Toc184312082"/>
      <w:bookmarkEnd w:id="363"/>
      <w:bookmarkStart w:id="364" w:name="_Toc184310320"/>
      <w:bookmarkEnd w:id="364"/>
      <w:bookmarkStart w:id="365" w:name="_Toc184313292"/>
      <w:bookmarkEnd w:id="365"/>
      <w:bookmarkStart w:id="366" w:name="_Toc184313243"/>
      <w:bookmarkEnd w:id="366"/>
      <w:bookmarkStart w:id="367" w:name="_Toc184310276"/>
      <w:bookmarkEnd w:id="367"/>
      <w:bookmarkStart w:id="368" w:name="_Toc184312111"/>
      <w:bookmarkEnd w:id="368"/>
      <w:bookmarkStart w:id="369" w:name="_Toc184314471"/>
      <w:bookmarkEnd w:id="369"/>
      <w:bookmarkStart w:id="370" w:name="_Toc184310280"/>
      <w:bookmarkEnd w:id="370"/>
      <w:bookmarkStart w:id="371" w:name="_Toc184308073"/>
      <w:bookmarkEnd w:id="371"/>
      <w:bookmarkStart w:id="372" w:name="_Toc184308105"/>
      <w:bookmarkEnd w:id="372"/>
      <w:bookmarkStart w:id="373" w:name="_Toc184314427"/>
      <w:bookmarkEnd w:id="373"/>
      <w:bookmarkStart w:id="374" w:name="_Toc184314440"/>
      <w:bookmarkEnd w:id="374"/>
      <w:bookmarkStart w:id="375" w:name="_Toc184313291"/>
      <w:bookmarkEnd w:id="375"/>
      <w:bookmarkStart w:id="376" w:name="_Toc184310281"/>
      <w:bookmarkEnd w:id="376"/>
      <w:bookmarkStart w:id="377" w:name="_Toc184308083"/>
      <w:bookmarkEnd w:id="377"/>
      <w:bookmarkStart w:id="378" w:name="_Toc184310311"/>
      <w:bookmarkEnd w:id="378"/>
      <w:bookmarkStart w:id="379" w:name="_Toc184314472"/>
      <w:bookmarkEnd w:id="379"/>
      <w:bookmarkStart w:id="380" w:name="_Toc184314412"/>
      <w:bookmarkEnd w:id="380"/>
      <w:bookmarkStart w:id="381" w:name="_Toc184314418"/>
      <w:bookmarkEnd w:id="381"/>
      <w:bookmarkStart w:id="382" w:name="_Toc184308092"/>
      <w:bookmarkEnd w:id="382"/>
      <w:bookmarkStart w:id="383" w:name="_Toc184314416"/>
      <w:bookmarkEnd w:id="383"/>
      <w:bookmarkStart w:id="384" w:name="_Toc184310285"/>
      <w:bookmarkEnd w:id="384"/>
      <w:bookmarkStart w:id="385" w:name="_Toc184308060"/>
      <w:bookmarkEnd w:id="385"/>
      <w:bookmarkStart w:id="386" w:name="_Toc184310321"/>
      <w:bookmarkEnd w:id="386"/>
      <w:bookmarkStart w:id="387" w:name="_Toc184312129"/>
      <w:bookmarkEnd w:id="387"/>
      <w:bookmarkStart w:id="388" w:name="_Toc184312110"/>
      <w:bookmarkEnd w:id="388"/>
      <w:bookmarkStart w:id="389" w:name="_Toc184308045"/>
      <w:bookmarkEnd w:id="389"/>
      <w:bookmarkStart w:id="390" w:name="_Toc184308078"/>
      <w:bookmarkEnd w:id="390"/>
      <w:r>
        <w:rPr>
          <w:rFonts w:hint="eastAsia" w:ascii="仿宋" w:hAnsi="仿宋" w:eastAsia="仿宋" w:cs="仿宋"/>
          <w:b/>
          <w:color w:val="auto"/>
          <w:sz w:val="36"/>
          <w:szCs w:val="36"/>
        </w:rPr>
        <w:t>评标办法</w:t>
      </w:r>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评标办法前附表</w:t>
      </w:r>
    </w:p>
    <w:tbl>
      <w:tblPr>
        <w:tblStyle w:val="62"/>
        <w:tblpPr w:leftFromText="180" w:rightFromText="180" w:vertAnchor="text" w:horzAnchor="page" w:tblpX="691" w:tblpY="126"/>
        <w:tblW w:w="10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42"/>
        <w:gridCol w:w="5688"/>
        <w:gridCol w:w="114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785" w:type="dxa"/>
            <w:vAlign w:val="center"/>
          </w:tcPr>
          <w:p>
            <w:pPr>
              <w:spacing w:line="360" w:lineRule="auto"/>
              <w:jc w:val="center"/>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序号</w:t>
            </w:r>
          </w:p>
        </w:tc>
        <w:tc>
          <w:tcPr>
            <w:tcW w:w="7130" w:type="dxa"/>
            <w:gridSpan w:val="2"/>
            <w:vAlign w:val="center"/>
          </w:tcPr>
          <w:p>
            <w:pPr>
              <w:spacing w:line="360" w:lineRule="auto"/>
              <w:outlineLvl w:val="0"/>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评标标准</w:t>
            </w:r>
            <w:r>
              <w:rPr>
                <w:rFonts w:hint="eastAsia" w:ascii="仿宋" w:hAnsi="仿宋" w:eastAsia="仿宋" w:cs="仿宋"/>
                <w:bCs/>
                <w:color w:val="auto"/>
                <w:sz w:val="24"/>
                <w:szCs w:val="24"/>
                <w:lang w:eastAsia="zh-CN"/>
              </w:rPr>
              <w:t>（标项1、2、3、4、5、6、7、8）</w:t>
            </w:r>
          </w:p>
        </w:tc>
        <w:tc>
          <w:tcPr>
            <w:tcW w:w="1143" w:type="dxa"/>
            <w:vAlign w:val="center"/>
          </w:tcPr>
          <w:p>
            <w:pPr>
              <w:spacing w:line="360" w:lineRule="auto"/>
              <w:jc w:val="center"/>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权重</w:t>
            </w:r>
          </w:p>
        </w:tc>
        <w:tc>
          <w:tcPr>
            <w:tcW w:w="1753" w:type="dxa"/>
            <w:vAlign w:val="top"/>
          </w:tcPr>
          <w:p>
            <w:pPr>
              <w:spacing w:line="360" w:lineRule="auto"/>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投标文件中评标标准相应的商务技术资料目录</w:t>
            </w:r>
            <w:r>
              <w:rPr>
                <w:rFonts w:hint="eastAsia" w:ascii="仿宋" w:hAnsi="仿宋" w:eastAsia="仿宋" w:cs="仿宋"/>
                <w:color w:val="auto"/>
                <w:sz w:val="24"/>
                <w:szCs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85" w:type="dxa"/>
            <w:vAlign w:val="center"/>
          </w:tcPr>
          <w:p>
            <w:pPr>
              <w:spacing w:line="360" w:lineRule="auto"/>
              <w:ind w:firstLine="240" w:firstLineChars="100"/>
              <w:jc w:val="left"/>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p>
        </w:tc>
        <w:tc>
          <w:tcPr>
            <w:tcW w:w="1442"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货物配置和技术参数</w:t>
            </w:r>
          </w:p>
        </w:tc>
        <w:tc>
          <w:tcPr>
            <w:tcW w:w="5688"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根据投标单位提供货物配置和技术参数并结合技术条款响应表进行评审，是否能够满足招标文件要求，全部满足招标文件要求的得20分，每偏离一项，扣4分，扣完为止。</w:t>
            </w:r>
          </w:p>
        </w:tc>
        <w:tc>
          <w:tcPr>
            <w:tcW w:w="1143" w:type="dxa"/>
            <w:vAlign w:val="center"/>
          </w:tcPr>
          <w:p>
            <w:pPr>
              <w:jc w:val="center"/>
              <w:rPr>
                <w:rFonts w:hint="eastAsia" w:ascii="仿宋" w:hAnsi="仿宋" w:eastAsia="仿宋" w:cs="仿宋"/>
                <w:color w:val="auto"/>
                <w:sz w:val="24"/>
                <w:szCs w:val="24"/>
              </w:rPr>
            </w:pPr>
          </w:p>
          <w:p>
            <w:pPr>
              <w:spacing w:line="360" w:lineRule="auto"/>
              <w:jc w:val="center"/>
              <w:outlineLvl w:val="0"/>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20</w:t>
            </w:r>
          </w:p>
        </w:tc>
        <w:tc>
          <w:tcPr>
            <w:tcW w:w="1753" w:type="dxa"/>
            <w:vAlign w:val="top"/>
          </w:tcPr>
          <w:p>
            <w:pPr>
              <w:spacing w:line="360" w:lineRule="auto"/>
              <w:outlineLvl w:val="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785" w:type="dxa"/>
            <w:vAlign w:val="center"/>
          </w:tcPr>
          <w:p>
            <w:pPr>
              <w:spacing w:line="360" w:lineRule="auto"/>
              <w:ind w:firstLine="240" w:firstLineChars="100"/>
              <w:jc w:val="left"/>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p>
        </w:tc>
        <w:tc>
          <w:tcPr>
            <w:tcW w:w="1442"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样品</w:t>
            </w: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所投标段需提供5个对应样品，每个样品样品分为10分，共计50分，具体如下：</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样品评议：根据样品进行技术打分，结合采购要求并根据款式造型、材质说明及投标商所提供的实样进行评分。如果样品提供不全或有严重偏离的不得分：</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（1）主材：表面无虫蛀、无节子、木材无扭曲变形的情况，酌情打分0-2分；</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（2）工艺：无裂纹，无划痕，无绣斑，工艺细致、先进的情况酌情打分，0-3分  ；</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（3）油漆： 颜色均匀，漆木饱满，无皱皮发粘和漏漆现象的情况酌情打分，0-2分；</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（4）款式、雕工： 美观生动，表面光滑，无刀痕的情况酌情打分，0-2分。</w:t>
            </w:r>
          </w:p>
        </w:tc>
        <w:tc>
          <w:tcPr>
            <w:tcW w:w="1143" w:type="dxa"/>
            <w:vAlign w:val="center"/>
          </w:tcPr>
          <w:p>
            <w:pPr>
              <w:spacing w:line="360" w:lineRule="auto"/>
              <w:jc w:val="center"/>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50</w:t>
            </w:r>
          </w:p>
        </w:tc>
        <w:tc>
          <w:tcPr>
            <w:tcW w:w="1753" w:type="dxa"/>
            <w:vAlign w:val="top"/>
          </w:tcPr>
          <w:p>
            <w:pPr>
              <w:spacing w:line="360" w:lineRule="auto"/>
              <w:outlineLvl w:val="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442" w:type="dxa"/>
            <w:vAlign w:val="center"/>
          </w:tcPr>
          <w:p>
            <w:pPr>
              <w:spacing w:line="360" w:lineRule="auto"/>
              <w:jc w:val="center"/>
              <w:rPr>
                <w:rFonts w:hint="eastAsia" w:ascii="仿宋" w:hAnsi="仿宋" w:eastAsia="仿宋" w:cs="仿宋"/>
                <w:color w:val="auto"/>
                <w:sz w:val="24"/>
                <w:szCs w:val="24"/>
              </w:rPr>
            </w:pPr>
          </w:p>
          <w:p>
            <w:pPr>
              <w:spacing w:line="360" w:lineRule="auto"/>
              <w:jc w:val="center"/>
              <w:rPr>
                <w:rFonts w:hint="eastAsia" w:ascii="仿宋" w:hAnsi="仿宋" w:eastAsia="仿宋" w:cs="仿宋"/>
                <w:color w:val="auto"/>
                <w:sz w:val="24"/>
                <w:szCs w:val="24"/>
                <w:lang w:val="en-US" w:eastAsia="zh-CN"/>
              </w:rPr>
            </w:pP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售后服务</w:t>
            </w:r>
          </w:p>
          <w:p>
            <w:pPr>
              <w:spacing w:line="360" w:lineRule="auto"/>
              <w:jc w:val="center"/>
              <w:rPr>
                <w:rFonts w:hint="eastAsia" w:ascii="仿宋" w:hAnsi="仿宋" w:eastAsia="仿宋" w:cs="仿宋"/>
                <w:color w:val="auto"/>
                <w:sz w:val="24"/>
                <w:szCs w:val="24"/>
              </w:rPr>
            </w:pPr>
          </w:p>
          <w:p>
            <w:pPr>
              <w:spacing w:line="360" w:lineRule="auto"/>
              <w:jc w:val="both"/>
              <w:rPr>
                <w:rFonts w:hint="eastAsia" w:ascii="仿宋" w:hAnsi="仿宋" w:eastAsia="仿宋" w:cs="仿宋"/>
                <w:color w:val="auto"/>
                <w:sz w:val="24"/>
                <w:szCs w:val="24"/>
              </w:rPr>
            </w:pP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根据投标人的售后服务方案、服务承诺、更换速度等综合情况进行评议，服务方案、承诺完善、服务响应时间短、具备快速更换服务情况，酌情打分0-5分。</w:t>
            </w:r>
          </w:p>
        </w:tc>
        <w:tc>
          <w:tcPr>
            <w:tcW w:w="1143" w:type="dxa"/>
            <w:vAlign w:val="center"/>
          </w:tcPr>
          <w:p>
            <w:pPr>
              <w:spacing w:line="360" w:lineRule="auto"/>
              <w:ind w:firstLine="480" w:firstLineChars="20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44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供应货物质量、供货状况</w:t>
            </w: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确保供应货物质量（0-4.5）、供货状况（0-4.5）的措施情况进行打分。</w:t>
            </w:r>
          </w:p>
        </w:tc>
        <w:tc>
          <w:tcPr>
            <w:tcW w:w="114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442"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业绩</w:t>
            </w: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2019年1月1日以来投标人具有类似项目业绩的，每个得1分，最多得1分。（投标文件中须提供项目合同复印件 ）</w:t>
            </w:r>
          </w:p>
        </w:tc>
        <w:tc>
          <w:tcPr>
            <w:tcW w:w="114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44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殡葬协会会员单位</w:t>
            </w: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投标人是殡葬协会会员单位的得5分。需提供相关证明材料复印件并加盖公章。</w:t>
            </w:r>
          </w:p>
        </w:tc>
        <w:tc>
          <w:tcPr>
            <w:tcW w:w="114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785" w:type="dxa"/>
            <w:vAlign w:val="center"/>
          </w:tcPr>
          <w:p>
            <w:pPr>
              <w:spacing w:line="360" w:lineRule="auto"/>
              <w:ind w:firstLine="240" w:firstLineChars="100"/>
              <w:outlineLvl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7130" w:type="dxa"/>
            <w:gridSpan w:val="2"/>
            <w:vAlign w:val="top"/>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有效投标报价的最低价作为评标基准价，其最低报价为满分；按［投标报价得分=（评标基准价/投标报价）*</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］的计算公式计算。</w:t>
            </w:r>
          </w:p>
          <w:p>
            <w:pPr>
              <w:widowControl/>
              <w:shd w:val="clear" w:color="auto" w:fill="FFFFFF"/>
              <w:adjustRightInd/>
              <w:spacing w:after="225" w:line="315" w:lineRule="atLeast"/>
              <w:ind w:firstLine="420"/>
              <w:jc w:val="left"/>
              <w:rPr>
                <w:rFonts w:hint="eastAsia" w:ascii="仿宋" w:hAnsi="仿宋" w:eastAsia="仿宋" w:cs="仿宋"/>
                <w:color w:val="auto"/>
                <w:sz w:val="24"/>
                <w:szCs w:val="24"/>
              </w:rPr>
            </w:pPr>
            <w:r>
              <w:rPr>
                <w:rFonts w:hint="eastAsia" w:ascii="仿宋" w:hAnsi="仿宋" w:eastAsia="仿宋" w:cs="仿宋"/>
                <w:color w:val="auto"/>
                <w:sz w:val="24"/>
                <w:szCs w:val="24"/>
              </w:rPr>
              <w:t>评标过程中，不得去掉报价中的最高报价和最低报价。</w:t>
            </w:r>
          </w:p>
          <w:p>
            <w:pPr>
              <w:widowControl/>
              <w:shd w:val="clear" w:color="auto" w:fill="FFFFFF"/>
              <w:adjustRightInd/>
              <w:spacing w:after="225" w:line="315" w:lineRule="atLeast"/>
              <w:ind w:firstLine="420"/>
              <w:jc w:val="left"/>
              <w:rPr>
                <w:rFonts w:hint="eastAsia" w:ascii="仿宋" w:hAnsi="仿宋" w:eastAsia="仿宋" w:cs="仿宋"/>
                <w:color w:val="auto"/>
                <w:sz w:val="24"/>
                <w:szCs w:val="24"/>
              </w:rPr>
            </w:pPr>
            <w:r>
              <w:rPr>
                <w:rFonts w:hint="eastAsia" w:ascii="仿宋" w:hAnsi="仿宋" w:eastAsia="仿宋" w:cs="仿宋"/>
                <w:color w:val="auto"/>
                <w:sz w:val="24"/>
                <w:szCs w:val="24"/>
              </w:rPr>
              <w:t>因落实政府采购政策需要进行价格调整的，以调整后的价格计算评标基准价和投标报价。</w:t>
            </w:r>
          </w:p>
        </w:tc>
        <w:tc>
          <w:tcPr>
            <w:tcW w:w="1143" w:type="dxa"/>
            <w:vAlign w:val="center"/>
          </w:tcPr>
          <w:p>
            <w:pPr>
              <w:spacing w:line="360" w:lineRule="auto"/>
              <w:ind w:firstLine="360" w:firstLineChars="150"/>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753" w:type="dxa"/>
            <w:vAlign w:val="center"/>
          </w:tcPr>
          <w:p>
            <w:pPr>
              <w:spacing w:line="360" w:lineRule="auto"/>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w:t>
            </w:r>
          </w:p>
        </w:tc>
      </w:tr>
    </w:tbl>
    <w:p>
      <w:pPr>
        <w:snapToGrid w:val="0"/>
        <w:spacing w:line="360" w:lineRule="auto"/>
        <w:rPr>
          <w:rFonts w:hint="eastAsia" w:ascii="仿宋" w:hAnsi="仿宋" w:eastAsia="仿宋" w:cs="仿宋"/>
          <w:b/>
          <w:color w:val="auto"/>
          <w:sz w:val="24"/>
        </w:rPr>
      </w:pPr>
      <w:r>
        <w:rPr>
          <w:rFonts w:hint="eastAsia" w:ascii="仿宋" w:hAnsi="仿宋" w:eastAsia="仿宋" w:cs="仿宋"/>
          <w:color w:val="auto"/>
          <w:sz w:val="20"/>
          <w:szCs w:val="20"/>
          <w:shd w:val="clear" w:color="auto" w:fill="FFFFFF"/>
        </w:rPr>
        <w:t> *</w:t>
      </w:r>
      <w:r>
        <w:rPr>
          <w:rFonts w:hint="eastAsia" w:ascii="仿宋" w:hAnsi="仿宋" w:eastAsia="仿宋" w:cs="仿宋"/>
          <w:b/>
          <w:color w:val="auto"/>
          <w:sz w:val="24"/>
        </w:rPr>
        <w:t>备注：</w:t>
      </w:r>
      <w:r>
        <w:rPr>
          <w:rFonts w:hint="eastAsia" w:ascii="仿宋" w:hAnsi="仿宋" w:eastAsia="仿宋" w:cs="仿宋"/>
          <w:color w:val="auto"/>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rPr>
      </w:pPr>
      <w:r>
        <w:rPr>
          <w:rFonts w:hint="eastAsia" w:ascii="仿宋" w:hAnsi="仿宋" w:eastAsia="仿宋" w:cs="仿宋"/>
          <w:b/>
          <w:color w:val="auto"/>
          <w:sz w:val="32"/>
        </w:rPr>
        <w:t>二、评标标准</w:t>
      </w:r>
    </w:p>
    <w:p>
      <w:pPr>
        <w:spacing w:line="360" w:lineRule="auto"/>
        <w:ind w:firstLine="472" w:firstLineChars="196"/>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360" w:lineRule="auto"/>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85"/>
        <w:spacing w:before="0"/>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85"/>
        <w:spacing w:before="0"/>
        <w:ind w:firstLine="472" w:firstLineChars="196"/>
        <w:rPr>
          <w:rFonts w:hint="eastAsia"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有下列情况之一的，投标无效：</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360" w:lineRule="auto"/>
        <w:ind w:firstLine="240" w:firstLineChars="100"/>
        <w:rPr>
          <w:rFonts w:hint="eastAsia" w:ascii="仿宋" w:hAnsi="仿宋" w:eastAsia="仿宋" w:cs="仿宋"/>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4.2.12投标人仅提交备份投标文件，没有在电子交易平台传输递交投标文件的，投标无效；</w:t>
      </w:r>
    </w:p>
    <w:p>
      <w:pPr>
        <w:pStyle w:val="4"/>
        <w:ind w:left="862" w:leftChars="205"/>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7"/>
        <w:snapToGrid w:val="0"/>
        <w:spacing w:line="360" w:lineRule="auto"/>
        <w:ind w:firstLine="472" w:firstLineChars="196"/>
        <w:rPr>
          <w:rFonts w:hint="eastAsia"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7"/>
        <w:snapToGrid w:val="0"/>
        <w:spacing w:line="360" w:lineRule="auto"/>
        <w:rPr>
          <w:rFonts w:hint="eastAsia"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7"/>
        <w:snapToGrid w:val="0"/>
        <w:spacing w:line="360" w:lineRule="auto"/>
        <w:rPr>
          <w:rFonts w:hint="eastAsia" w:ascii="仿宋" w:hAnsi="仿宋" w:eastAsia="仿宋" w:cs="仿宋"/>
          <w:color w:val="auto"/>
        </w:rPr>
      </w:pPr>
      <w:r>
        <w:rPr>
          <w:rFonts w:hint="eastAsia" w:ascii="仿宋" w:hAnsi="仿宋" w:eastAsia="仿宋" w:cs="仿宋"/>
          <w:color w:val="auto"/>
        </w:rPr>
        <w:t>5.2出现影响采购公正的违法、违规行为的；</w:t>
      </w:r>
    </w:p>
    <w:p>
      <w:pPr>
        <w:pStyle w:val="7"/>
        <w:snapToGrid w:val="0"/>
        <w:spacing w:line="360" w:lineRule="auto"/>
        <w:rPr>
          <w:rFonts w:hint="eastAsia"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7"/>
        <w:snapToGrid w:val="0"/>
        <w:spacing w:line="360" w:lineRule="auto"/>
        <w:rPr>
          <w:rFonts w:hint="eastAsia" w:ascii="仿宋" w:hAnsi="仿宋" w:eastAsia="仿宋" w:cs="仿宋"/>
          <w:color w:val="auto"/>
        </w:rPr>
      </w:pPr>
      <w:r>
        <w:rPr>
          <w:rFonts w:hint="eastAsia" w:ascii="仿宋" w:hAnsi="仿宋" w:eastAsia="仿宋" w:cs="仿宋"/>
          <w:color w:val="auto"/>
        </w:rPr>
        <w:t>5.4因重大变故，采购任务取消的。</w:t>
      </w:r>
    </w:p>
    <w:p>
      <w:pPr>
        <w:pStyle w:val="7"/>
        <w:snapToGrid w:val="0"/>
        <w:spacing w:line="360" w:lineRule="auto"/>
        <w:rPr>
          <w:rFonts w:hint="eastAsia" w:ascii="仿宋" w:hAnsi="仿宋" w:eastAsia="仿宋" w:cs="仿宋"/>
          <w:color w:val="auto"/>
        </w:rPr>
      </w:pPr>
      <w:r>
        <w:rPr>
          <w:rFonts w:hint="eastAsia" w:ascii="仿宋" w:hAnsi="仿宋" w:eastAsia="仿宋" w:cs="仿宋"/>
          <w:color w:val="auto"/>
        </w:rPr>
        <w:t>废标后，采购机构应当将废标理由通知所有投标人。</w:t>
      </w:r>
    </w:p>
    <w:p>
      <w:pPr>
        <w:pStyle w:val="7"/>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有政府采购法第七十一条、第七十二条规定的违法行为之一，影响或者可能影响中标、成交结果的，依照下列规定处理：</w:t>
      </w:r>
    </w:p>
    <w:p>
      <w:pPr>
        <w:pStyle w:val="7"/>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7.1未确定中标或者中标人的，终止本次政府采购活动，重新开展政府采购活动。</w:t>
      </w:r>
    </w:p>
    <w:p>
      <w:pPr>
        <w:pStyle w:val="7"/>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7"/>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7.3政府采购合同已签订但尚未履行的，撤销合同，从合格的中标或者成交候选人中另行确定中标或者中标人；没有合格的中标或者成交候选人的，重新开展政府采购活动。</w:t>
      </w:r>
    </w:p>
    <w:p>
      <w:pPr>
        <w:pStyle w:val="7"/>
        <w:snapToGrid w:val="0"/>
        <w:spacing w:line="360" w:lineRule="auto"/>
        <w:rPr>
          <w:rFonts w:hint="eastAsia"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7"/>
        <w:snapToGrid w:val="0"/>
        <w:spacing w:line="360" w:lineRule="auto"/>
        <w:rPr>
          <w:rFonts w:hint="eastAsia" w:ascii="仿宋" w:hAnsi="仿宋" w:eastAsia="仿宋" w:cs="仿宋"/>
          <w:color w:val="auto"/>
        </w:rPr>
      </w:pPr>
      <w:r>
        <w:rPr>
          <w:rFonts w:hint="eastAsia" w:ascii="仿宋" w:hAnsi="仿宋" w:eastAsia="仿宋" w:cs="仿宋"/>
          <w:color w:val="auto"/>
        </w:rPr>
        <w:t>7.5政府采购当事人有其他违反政府采购法</w:t>
      </w:r>
      <w:r>
        <w:rPr>
          <w:rFonts w:hint="eastAsia" w:ascii="仿宋" w:hAnsi="仿宋" w:eastAsia="仿宋" w:cs="仿宋"/>
          <w:color w:val="auto"/>
          <w:kern w:val="0"/>
        </w:rPr>
        <w:t>或者政府采购法实施条例等法律法规规定</w:t>
      </w:r>
      <w:r>
        <w:rPr>
          <w:rFonts w:hint="eastAsia" w:ascii="仿宋" w:hAnsi="仿宋" w:eastAsia="仿宋" w:cs="仿宋"/>
          <w:color w:val="auto"/>
        </w:rPr>
        <w:t>的行为，经改正后仍然影响或者可能影响中标、成交结果或者依法被认定为中标、成交无效的，依照7.1-7.4规定处理。</w:t>
      </w:r>
    </w:p>
    <w:p>
      <w:pPr>
        <w:pStyle w:val="7"/>
        <w:snapToGrid w:val="0"/>
        <w:spacing w:line="360" w:lineRule="auto"/>
        <w:ind w:firstLine="0" w:firstLineChars="0"/>
        <w:rPr>
          <w:rFonts w:hint="eastAsia" w:ascii="仿宋" w:hAnsi="仿宋" w:eastAsia="仿宋" w:cs="仿宋"/>
          <w:color w:val="auto"/>
        </w:rPr>
      </w:pPr>
    </w:p>
    <w:bookmarkEnd w:id="25"/>
    <w:p>
      <w:pPr>
        <w:spacing w:line="360" w:lineRule="auto"/>
        <w:ind w:left="720" w:leftChars="343" w:firstLine="1084" w:firstLineChars="300"/>
        <w:outlineLvl w:val="0"/>
        <w:rPr>
          <w:rFonts w:hint="eastAsia" w:ascii="仿宋" w:hAnsi="仿宋" w:eastAsia="仿宋" w:cs="仿宋"/>
          <w:b/>
          <w:color w:val="auto"/>
          <w:sz w:val="36"/>
          <w:szCs w:val="36"/>
        </w:rPr>
      </w:pPr>
      <w:bookmarkStart w:id="391" w:name="第五部分"/>
      <w:bookmarkStart w:id="392" w:name="_Toc86217003"/>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    </w:t>
      </w: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w:t>
      </w:r>
      <w:r>
        <w:rPr>
          <w:rFonts w:hint="eastAsia" w:ascii="仿宋" w:hAnsi="仿宋" w:eastAsia="仿宋" w:cs="仿宋"/>
          <w:b/>
          <w:color w:val="auto"/>
          <w:sz w:val="36"/>
          <w:szCs w:val="36"/>
          <w:lang w:val="en-US" w:eastAsia="zh-CN"/>
        </w:rPr>
        <w:t>服务</w:t>
      </w:r>
      <w:r>
        <w:rPr>
          <w:rFonts w:hint="eastAsia" w:ascii="仿宋" w:hAnsi="仿宋" w:eastAsia="仿宋" w:cs="仿宋"/>
          <w:b/>
          <w:color w:val="auto"/>
          <w:sz w:val="36"/>
          <w:szCs w:val="36"/>
        </w:rPr>
        <w:t>类）</w:t>
      </w:r>
    </w:p>
    <w:p>
      <w:pPr>
        <w:pStyle w:val="385"/>
        <w:rPr>
          <w:rFonts w:hint="eastAsia" w:ascii="仿宋" w:hAnsi="仿宋" w:eastAsia="仿宋" w:cs="仿宋"/>
          <w:color w:val="auto"/>
          <w:szCs w:val="24"/>
        </w:rPr>
      </w:pPr>
    </w:p>
    <w:p>
      <w:pPr>
        <w:spacing w:before="120" w:line="22" w:lineRule="atLeast"/>
        <w:ind w:firstLine="960" w:firstLineChars="400"/>
        <w:rPr>
          <w:rFonts w:hint="eastAsia" w:ascii="仿宋" w:hAnsi="仿宋" w:eastAsia="仿宋" w:cs="仿宋"/>
          <w:color w:val="auto"/>
          <w:sz w:val="24"/>
          <w:u w:val="single"/>
        </w:rPr>
      </w:pPr>
    </w:p>
    <w:p>
      <w:pPr>
        <w:widowControl/>
        <w:jc w:val="left"/>
        <w:rPr>
          <w:rFonts w:hint="eastAsia" w:ascii="仿宋" w:hAnsi="仿宋" w:eastAsia="仿宋" w:cs="仿宋"/>
          <w:color w:val="auto"/>
          <w:kern w:val="0"/>
          <w:sz w:val="24"/>
        </w:rPr>
        <w:sectPr>
          <w:pgSz w:w="11907" w:h="16840"/>
          <w:pgMar w:top="1474" w:right="1814" w:bottom="1474" w:left="1814" w:header="851" w:footer="851" w:gutter="0"/>
          <w:cols w:space="720" w:num="1"/>
        </w:sectPr>
      </w:pPr>
    </w:p>
    <w:p>
      <w:pPr>
        <w:pStyle w:val="385"/>
        <w:ind w:left="0" w:leftChars="0" w:firstLine="0" w:firstLineChars="0"/>
        <w:jc w:val="center"/>
        <w:rPr>
          <w:rFonts w:hint="eastAsia" w:ascii="仿宋" w:hAnsi="仿宋" w:eastAsia="仿宋" w:cs="仿宋"/>
          <w:b/>
          <w:szCs w:val="24"/>
        </w:rPr>
      </w:pPr>
      <w:r>
        <w:rPr>
          <w:rFonts w:hint="eastAsia" w:ascii="仿宋" w:hAnsi="仿宋" w:eastAsia="仿宋" w:cs="仿宋"/>
          <w:b/>
          <w:sz w:val="28"/>
          <w:szCs w:val="28"/>
        </w:rPr>
        <w:t>第一部分 合同书</w:t>
      </w:r>
    </w:p>
    <w:p>
      <w:pPr>
        <w:pStyle w:val="385"/>
        <w:ind w:left="0" w:leftChars="0" w:firstLine="0" w:firstLineChars="0"/>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282"/>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5" w:h="16838"/>
          <w:pgMar w:top="1531" w:right="1304" w:bottom="1531" w:left="1361" w:header="851" w:footer="992" w:gutter="0"/>
          <w:cols w:space="720" w:num="1"/>
          <w:titlePg/>
          <w:rtlGutter w:val="0"/>
          <w:docGrid w:linePitch="1" w:charSpace="0"/>
        </w:sectPr>
      </w:pP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hint="eastAsia" w:ascii="仿宋" w:hAnsi="仿宋" w:eastAsia="仿宋" w:cs="仿宋"/>
          <w:sz w:val="24"/>
          <w:szCs w:val="24"/>
          <w:u w:val="single"/>
        </w:rPr>
        <w:t xml:space="preserve">   （采购人）   </w:t>
      </w:r>
      <w:r>
        <w:rPr>
          <w:rFonts w:hint="eastAsia" w:ascii="仿宋" w:hAnsi="仿宋" w:eastAsia="仿宋" w:cs="仿宋"/>
          <w:sz w:val="24"/>
          <w:szCs w:val="24"/>
        </w:rPr>
        <w:t>以</w:t>
      </w:r>
      <w:r>
        <w:rPr>
          <w:rFonts w:hint="eastAsia" w:ascii="仿宋" w:hAnsi="仿宋" w:eastAsia="仿宋" w:cs="仿宋"/>
          <w:sz w:val="24"/>
          <w:szCs w:val="24"/>
          <w:u w:val="single"/>
        </w:rPr>
        <w:t xml:space="preserve">   （政府采购方式）  </w:t>
      </w:r>
      <w:r>
        <w:rPr>
          <w:rFonts w:hint="eastAsia" w:ascii="仿宋" w:hAnsi="仿宋" w:eastAsia="仿宋" w:cs="仿宋"/>
          <w:sz w:val="24"/>
          <w:szCs w:val="24"/>
        </w:rPr>
        <w:t>对</w:t>
      </w:r>
      <w:r>
        <w:rPr>
          <w:rFonts w:hint="eastAsia" w:ascii="仿宋" w:hAnsi="仿宋" w:eastAsia="仿宋" w:cs="仿宋"/>
          <w:sz w:val="24"/>
          <w:szCs w:val="24"/>
          <w:u w:val="single"/>
        </w:rPr>
        <w:t xml:space="preserve">   （同前页项目名称）   </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评定，</w:t>
      </w:r>
      <w:r>
        <w:rPr>
          <w:rFonts w:hint="eastAsia" w:ascii="仿宋" w:hAnsi="仿宋" w:eastAsia="仿宋" w:cs="仿宋"/>
          <w:sz w:val="24"/>
          <w:szCs w:val="24"/>
          <w:u w:val="single"/>
        </w:rPr>
        <w:t xml:space="preserve">   （中标供应商名称）</w:t>
      </w:r>
      <w:r>
        <w:rPr>
          <w:rFonts w:hint="eastAsia" w:ascii="仿宋" w:hAnsi="仿宋" w:eastAsia="仿宋" w:cs="仿宋"/>
          <w:sz w:val="24"/>
          <w:szCs w:val="24"/>
        </w:rPr>
        <w:t>为该项目中标供应商。现于中标通知书发出之日起三十日内，按照采购文件确定的事项签订本合同。</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szCs w:val="24"/>
          <w:u w:val="single"/>
        </w:rPr>
        <w:t xml:space="preserve">   （采购人）   </w:t>
      </w:r>
      <w:r>
        <w:rPr>
          <w:rFonts w:hint="eastAsia" w:ascii="仿宋" w:hAnsi="仿宋" w:eastAsia="仿宋" w:cs="仿宋"/>
          <w:sz w:val="24"/>
          <w:szCs w:val="24"/>
          <w:lang w:val="zh-CN"/>
        </w:rPr>
        <w:t>(以下简称：甲方）和</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wordWrap/>
        <w:spacing w:line="600" w:lineRule="exact"/>
        <w:ind w:firstLine="482" w:firstLineChars="200"/>
        <w:textAlignment w:val="auto"/>
        <w:outlineLvl w:val="0"/>
        <w:rPr>
          <w:rFonts w:hint="eastAsia" w:ascii="仿宋" w:hAnsi="仿宋" w:eastAsia="仿宋" w:cs="仿宋"/>
          <w:b/>
          <w:sz w:val="24"/>
          <w:szCs w:val="24"/>
        </w:rPr>
      </w:pPr>
      <w:bookmarkStart w:id="393" w:name="_Toc2232"/>
      <w:bookmarkStart w:id="394" w:name="_Toc3029"/>
      <w:bookmarkStart w:id="395" w:name="_Toc24059"/>
      <w:r>
        <w:rPr>
          <w:rFonts w:hint="eastAsia" w:ascii="仿宋" w:hAnsi="仿宋" w:eastAsia="仿宋" w:cs="仿宋"/>
          <w:b/>
          <w:sz w:val="24"/>
          <w:szCs w:val="24"/>
        </w:rPr>
        <w:t>1.1 合同组成部分</w:t>
      </w:r>
      <w:bookmarkEnd w:id="393"/>
      <w:bookmarkEnd w:id="394"/>
      <w:bookmarkEnd w:id="395"/>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 中标通知书；</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1.1.5 其他相关采购文件。</w:t>
      </w:r>
    </w:p>
    <w:p>
      <w:pPr>
        <w:wordWrap/>
        <w:spacing w:line="600" w:lineRule="exact"/>
        <w:ind w:firstLine="482" w:firstLineChars="200"/>
        <w:textAlignment w:val="auto"/>
        <w:outlineLvl w:val="0"/>
        <w:rPr>
          <w:rFonts w:hint="eastAsia" w:ascii="仿宋" w:hAnsi="仿宋" w:eastAsia="仿宋" w:cs="仿宋"/>
          <w:b/>
          <w:sz w:val="24"/>
          <w:szCs w:val="24"/>
        </w:rPr>
      </w:pPr>
      <w:bookmarkStart w:id="396" w:name="_Toc21295"/>
      <w:bookmarkStart w:id="397" w:name="_Toc24300"/>
      <w:bookmarkStart w:id="398" w:name="_Toc27126"/>
      <w:r>
        <w:rPr>
          <w:rFonts w:hint="eastAsia" w:ascii="仿宋" w:hAnsi="仿宋" w:eastAsia="仿宋" w:cs="仿宋"/>
          <w:b/>
          <w:sz w:val="24"/>
          <w:szCs w:val="24"/>
        </w:rPr>
        <w:t xml:space="preserve">1.2 </w:t>
      </w:r>
      <w:bookmarkEnd w:id="396"/>
      <w:bookmarkEnd w:id="397"/>
      <w:bookmarkEnd w:id="398"/>
      <w:r>
        <w:rPr>
          <w:rFonts w:hint="eastAsia" w:ascii="仿宋" w:hAnsi="仿宋" w:eastAsia="仿宋" w:cs="仿宋"/>
          <w:b/>
          <w:sz w:val="24"/>
          <w:szCs w:val="24"/>
          <w:lang w:eastAsia="zh-CN"/>
        </w:rPr>
        <w:t>服务</w:t>
      </w:r>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1.2.1 </w:t>
      </w:r>
      <w:r>
        <w:rPr>
          <w:rFonts w:hint="eastAsia" w:ascii="仿宋" w:hAnsi="仿宋" w:eastAsia="仿宋" w:cs="仿宋"/>
          <w:sz w:val="24"/>
          <w:szCs w:val="24"/>
          <w:lang w:eastAsia="zh-CN"/>
        </w:rPr>
        <w:t>服务</w:t>
      </w:r>
      <w:r>
        <w:rPr>
          <w:rFonts w:hint="eastAsia" w:ascii="仿宋" w:hAnsi="仿宋" w:eastAsia="仿宋" w:cs="仿宋"/>
          <w:sz w:val="24"/>
          <w:szCs w:val="24"/>
        </w:rPr>
        <w:t>名称：</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1.2.2 </w:t>
      </w:r>
      <w:r>
        <w:rPr>
          <w:rFonts w:hint="eastAsia" w:ascii="仿宋" w:hAnsi="仿宋" w:eastAsia="仿宋" w:cs="仿宋"/>
          <w:sz w:val="24"/>
          <w:szCs w:val="24"/>
          <w:lang w:eastAsia="zh-CN"/>
        </w:rPr>
        <w:t>服务</w:t>
      </w:r>
      <w:r>
        <w:rPr>
          <w:rFonts w:hint="eastAsia" w:ascii="仿宋" w:hAnsi="仿宋" w:eastAsia="仿宋" w:cs="仿宋"/>
          <w:sz w:val="24"/>
          <w:szCs w:val="24"/>
        </w:rPr>
        <w:t>数量：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1.2.3</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服务</w:t>
      </w:r>
      <w:r>
        <w:rPr>
          <w:rFonts w:hint="eastAsia" w:ascii="仿宋" w:hAnsi="仿宋" w:eastAsia="仿宋" w:cs="仿宋"/>
          <w:sz w:val="24"/>
          <w:szCs w:val="24"/>
        </w:rPr>
        <w:t>质量：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2" w:firstLineChars="200"/>
        <w:textAlignment w:val="auto"/>
        <w:outlineLvl w:val="0"/>
        <w:rPr>
          <w:rFonts w:hint="eastAsia" w:ascii="仿宋" w:hAnsi="仿宋" w:eastAsia="仿宋" w:cs="仿宋"/>
          <w:b/>
          <w:sz w:val="24"/>
          <w:szCs w:val="24"/>
        </w:rPr>
      </w:pPr>
      <w:bookmarkStart w:id="399" w:name="_Toc22618"/>
      <w:bookmarkStart w:id="400" w:name="_Toc10340"/>
      <w:bookmarkStart w:id="401" w:name="_Toc1814"/>
      <w:r>
        <w:rPr>
          <w:rFonts w:hint="eastAsia" w:ascii="仿宋" w:hAnsi="仿宋" w:eastAsia="仿宋" w:cs="仿宋"/>
          <w:b/>
          <w:sz w:val="24"/>
          <w:szCs w:val="24"/>
        </w:rPr>
        <w:t>1.</w:t>
      </w:r>
      <w:r>
        <w:rPr>
          <w:rFonts w:hint="eastAsia" w:ascii="仿宋" w:hAnsi="仿宋" w:eastAsia="仿宋" w:cs="仿宋"/>
          <w:b/>
          <w:sz w:val="24"/>
          <w:szCs w:val="24"/>
          <w:lang w:val="en-US" w:eastAsia="zh-CN"/>
        </w:rPr>
        <w:t>3</w:t>
      </w:r>
      <w:r>
        <w:rPr>
          <w:rFonts w:hint="eastAsia" w:ascii="仿宋" w:hAnsi="仿宋" w:eastAsia="仿宋" w:cs="仿宋"/>
          <w:b/>
          <w:sz w:val="24"/>
          <w:szCs w:val="24"/>
        </w:rPr>
        <w:t xml:space="preserve"> 付款</w:t>
      </w:r>
      <w:bookmarkEnd w:id="399"/>
      <w:bookmarkEnd w:id="400"/>
      <w:bookmarkEnd w:id="401"/>
      <w:r>
        <w:rPr>
          <w:rFonts w:hint="eastAsia" w:ascii="仿宋" w:hAnsi="仿宋" w:eastAsia="仿宋" w:cs="仿宋"/>
          <w:b/>
          <w:sz w:val="24"/>
          <w:szCs w:val="24"/>
        </w:rPr>
        <w:t>方式、时间和条件</w:t>
      </w:r>
    </w:p>
    <w:p>
      <w:pPr>
        <w:pStyle w:val="617"/>
        <w:wordWrap/>
        <w:spacing w:before="0" w:beforeAutospacing="0" w:after="0" w:afterAutospacing="0" w:line="600" w:lineRule="exact"/>
        <w:ind w:firstLine="480"/>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.1</w:t>
      </w:r>
      <w:r>
        <w:rPr>
          <w:rFonts w:hint="eastAsia" w:ascii="仿宋" w:hAnsi="仿宋" w:eastAsia="仿宋" w:cs="仿宋"/>
          <w:kern w:val="2"/>
          <w:sz w:val="24"/>
          <w:szCs w:val="24"/>
          <w:lang w:val="en-US" w:eastAsia="zh-CN" w:bidi="ar-SA"/>
        </w:rPr>
        <w:t>对于满足合同约定支付条件的，甲方自收到发票后10个工作日内将资金支付到合同约定的乙方账户，有条件的甲方可以即时支付。甲方不得以机构变动、人员更替、政策调整、单位放假等为由延迟付款。</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1.3.2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s="仿宋"/>
          <w:sz w:val="24"/>
          <w:szCs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.3甲方迟延支付乙方款项的，向乙方支付逾期利息。双方可以在合同专用条款中约定逾期利率，约定利率不得低于合同订立时1年期贷款市场报价利率；未作约定的，按照每日利率万分之五支付逾期利息。</w:t>
      </w:r>
    </w:p>
    <w:p>
      <w:pPr>
        <w:wordWrap/>
        <w:spacing w:line="6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.4资金支付的方式、时间和条件详见</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.5乙方可以登录：http</w:t>
      </w:r>
      <w:r>
        <w:rPr>
          <w:rFonts w:hint="eastAsia" w:ascii="仿宋" w:hAnsi="仿宋" w:eastAsia="仿宋" w:cs="仿宋"/>
          <w:sz w:val="24"/>
          <w:szCs w:val="24"/>
          <w:lang w:eastAsia="zh-CN"/>
        </w:rPr>
        <w:t>：</w:t>
      </w:r>
      <w:r>
        <w:rPr>
          <w:rFonts w:hint="eastAsia" w:ascii="仿宋" w:hAnsi="仿宋" w:eastAsia="仿宋" w:cs="仿宋"/>
          <w:sz w:val="24"/>
          <w:szCs w:val="24"/>
        </w:rPr>
        <w:t>//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wordWrap/>
        <w:spacing w:line="600" w:lineRule="exact"/>
        <w:ind w:firstLine="482" w:firstLineChars="200"/>
        <w:textAlignment w:val="auto"/>
        <w:outlineLvl w:val="0"/>
        <w:rPr>
          <w:rFonts w:hint="eastAsia" w:ascii="仿宋" w:hAnsi="仿宋" w:eastAsia="仿宋" w:cs="仿宋"/>
          <w:b/>
          <w:sz w:val="24"/>
          <w:szCs w:val="24"/>
        </w:rPr>
      </w:pPr>
      <w:bookmarkStart w:id="402" w:name="_Toc32071"/>
      <w:bookmarkStart w:id="403" w:name="_Toc2846"/>
      <w:bookmarkStart w:id="404" w:name="_Toc19304"/>
      <w:r>
        <w:rPr>
          <w:rFonts w:hint="eastAsia" w:ascii="仿宋" w:hAnsi="仿宋" w:eastAsia="仿宋" w:cs="仿宋"/>
          <w:b/>
          <w:sz w:val="24"/>
          <w:szCs w:val="24"/>
        </w:rPr>
        <w:t>1.</w:t>
      </w:r>
      <w:r>
        <w:rPr>
          <w:rFonts w:hint="eastAsia" w:ascii="仿宋" w:hAnsi="仿宋" w:eastAsia="仿宋" w:cs="仿宋"/>
          <w:b/>
          <w:sz w:val="24"/>
          <w:szCs w:val="24"/>
          <w:lang w:val="en-US" w:eastAsia="zh-CN"/>
        </w:rPr>
        <w:t>4</w:t>
      </w:r>
      <w:r>
        <w:rPr>
          <w:rFonts w:hint="eastAsia" w:ascii="仿宋" w:hAnsi="仿宋" w:eastAsia="仿宋" w:cs="仿宋"/>
          <w:b/>
          <w:sz w:val="24"/>
          <w:szCs w:val="24"/>
        </w:rPr>
        <w:t xml:space="preserve"> 服务期限、地点和方式</w:t>
      </w:r>
      <w:bookmarkEnd w:id="402"/>
      <w:bookmarkEnd w:id="403"/>
      <w:bookmarkEnd w:id="404"/>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.1 </w:t>
      </w:r>
      <w:r>
        <w:rPr>
          <w:rFonts w:hint="eastAsia" w:ascii="仿宋" w:hAnsi="仿宋" w:eastAsia="仿宋" w:cs="仿宋"/>
          <w:sz w:val="24"/>
          <w:szCs w:val="24"/>
          <w:lang w:eastAsia="zh-CN"/>
        </w:rPr>
        <w:t>服务</w:t>
      </w:r>
      <w:r>
        <w:rPr>
          <w:rFonts w:hint="eastAsia" w:ascii="仿宋" w:hAnsi="仿宋" w:eastAsia="仿宋" w:cs="仿宋"/>
          <w:sz w:val="24"/>
          <w:szCs w:val="24"/>
        </w:rPr>
        <w:t>期限：详见</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.2 </w:t>
      </w:r>
      <w:r>
        <w:rPr>
          <w:rFonts w:hint="eastAsia" w:ascii="仿宋" w:hAnsi="仿宋" w:eastAsia="仿宋" w:cs="仿宋"/>
          <w:sz w:val="24"/>
          <w:szCs w:val="24"/>
          <w:lang w:eastAsia="zh-CN"/>
        </w:rPr>
        <w:t>服务</w:t>
      </w:r>
      <w:r>
        <w:rPr>
          <w:rFonts w:hint="eastAsia" w:ascii="仿宋" w:hAnsi="仿宋" w:eastAsia="仿宋" w:cs="仿宋"/>
          <w:sz w:val="24"/>
          <w:szCs w:val="24"/>
        </w:rPr>
        <w:t>地点：</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.3 </w:t>
      </w:r>
      <w:r>
        <w:rPr>
          <w:rFonts w:hint="eastAsia" w:ascii="仿宋" w:hAnsi="仿宋" w:eastAsia="仿宋" w:cs="仿宋"/>
          <w:sz w:val="24"/>
          <w:szCs w:val="24"/>
          <w:lang w:eastAsia="zh-CN"/>
        </w:rPr>
        <w:t>服务</w:t>
      </w:r>
      <w:r>
        <w:rPr>
          <w:rFonts w:hint="eastAsia" w:ascii="仿宋" w:hAnsi="仿宋" w:eastAsia="仿宋" w:cs="仿宋"/>
          <w:sz w:val="24"/>
          <w:szCs w:val="24"/>
        </w:rPr>
        <w:t>方式：</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2" w:firstLineChars="200"/>
        <w:textAlignment w:val="auto"/>
        <w:outlineLvl w:val="0"/>
        <w:rPr>
          <w:rFonts w:hint="eastAsia" w:ascii="仿宋" w:hAnsi="仿宋" w:eastAsia="仿宋" w:cs="仿宋"/>
          <w:b/>
          <w:sz w:val="24"/>
          <w:szCs w:val="24"/>
        </w:rPr>
      </w:pPr>
      <w:bookmarkStart w:id="405" w:name="_Toc27250"/>
      <w:bookmarkStart w:id="406" w:name="_Toc19554"/>
      <w:bookmarkStart w:id="407" w:name="_Toc21423"/>
      <w:r>
        <w:rPr>
          <w:rFonts w:hint="eastAsia" w:ascii="仿宋" w:hAnsi="仿宋" w:eastAsia="仿宋" w:cs="仿宋"/>
          <w:b/>
          <w:sz w:val="24"/>
          <w:szCs w:val="24"/>
        </w:rPr>
        <w:t>1.</w:t>
      </w:r>
      <w:r>
        <w:rPr>
          <w:rFonts w:hint="eastAsia" w:ascii="仿宋" w:hAnsi="仿宋" w:eastAsia="仿宋" w:cs="仿宋"/>
          <w:b/>
          <w:sz w:val="24"/>
          <w:szCs w:val="24"/>
          <w:lang w:val="en-US" w:eastAsia="zh-CN"/>
        </w:rPr>
        <w:t>5</w:t>
      </w:r>
      <w:r>
        <w:rPr>
          <w:rFonts w:hint="eastAsia" w:ascii="仿宋" w:hAnsi="仿宋" w:eastAsia="仿宋" w:cs="仿宋"/>
          <w:b/>
          <w:sz w:val="24"/>
          <w:szCs w:val="24"/>
        </w:rPr>
        <w:t xml:space="preserve"> 违约责任</w:t>
      </w:r>
      <w:bookmarkEnd w:id="405"/>
      <w:bookmarkEnd w:id="406"/>
      <w:bookmarkEnd w:id="407"/>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.1</w:t>
      </w:r>
      <w:bookmarkStart w:id="408" w:name="_Toc28375"/>
      <w:bookmarkStart w:id="409" w:name="_Toc15583"/>
      <w:bookmarkStart w:id="410" w:name="_Toc16021"/>
      <w:r>
        <w:rPr>
          <w:rFonts w:hint="eastAsia" w:ascii="仿宋" w:hAnsi="仿宋" w:eastAsia="仿宋" w:cs="仿宋"/>
          <w:sz w:val="24"/>
          <w:szCs w:val="24"/>
        </w:rPr>
        <w:t>甲方无正当理由拒收接受服务的，甲方向乙方偿付合同款项百分之五作为违约金。</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1.5.2</w:t>
      </w:r>
      <w:r>
        <w:rPr>
          <w:rFonts w:hint="eastAsia" w:ascii="仿宋" w:hAnsi="仿宋" w:eastAsia="仿宋" w:cs="仿宋"/>
          <w:sz w:val="24"/>
          <w:szCs w:val="24"/>
        </w:rPr>
        <w:t>甲方无故逾期验收和办理款项支付手续的，甲方应按逾期付款总额每日万分之五向乙方支付违约金。</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1.5.3</w:t>
      </w:r>
      <w:r>
        <w:rPr>
          <w:rFonts w:hint="eastAsia" w:ascii="仿宋" w:hAnsi="仿宋" w:eastAsia="仿宋" w:cs="仿宋"/>
          <w:sz w:val="24"/>
          <w:szCs w:val="24"/>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wordWrap/>
        <w:spacing w:line="60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6</w:t>
      </w:r>
      <w:r>
        <w:rPr>
          <w:rFonts w:hint="eastAsia" w:ascii="仿宋" w:hAnsi="仿宋" w:eastAsia="仿宋" w:cs="仿宋"/>
          <w:b/>
          <w:sz w:val="24"/>
          <w:szCs w:val="24"/>
        </w:rPr>
        <w:t xml:space="preserve"> 合同争议的解决</w:t>
      </w:r>
      <w:bookmarkEnd w:id="408"/>
      <w:bookmarkEnd w:id="409"/>
      <w:bookmarkEnd w:id="410"/>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本合同履行过程中发生的任何争议，双方当事人均可通过和解或者调解解决；不愿和解、调解或者和解、调解不成的，可以选择以下第</w:t>
      </w:r>
      <w:r>
        <w:rPr>
          <w:rFonts w:hint="eastAsia" w:ascii="仿宋" w:hAnsi="仿宋" w:eastAsia="仿宋" w:cs="仿宋"/>
          <w:b/>
          <w:i/>
          <w:sz w:val="24"/>
          <w:szCs w:val="24"/>
          <w:u w:val="single"/>
        </w:rPr>
        <w:t xml:space="preserve"> 合同专用条款  </w:t>
      </w:r>
      <w:r>
        <w:rPr>
          <w:rFonts w:hint="eastAsia" w:ascii="仿宋" w:hAnsi="仿宋" w:eastAsia="仿宋" w:cs="仿宋"/>
          <w:sz w:val="24"/>
          <w:szCs w:val="24"/>
        </w:rPr>
        <w:t>条款规定的方式解决：</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.1 将争议提交</w:t>
      </w:r>
      <w:r>
        <w:rPr>
          <w:rFonts w:hint="eastAsia" w:ascii="仿宋" w:hAnsi="仿宋" w:eastAsia="仿宋" w:cs="仿宋"/>
          <w:b/>
          <w:i/>
          <w:sz w:val="24"/>
          <w:szCs w:val="24"/>
          <w:u w:val="single"/>
        </w:rPr>
        <w:t>合同专用条款</w:t>
      </w:r>
      <w:r>
        <w:rPr>
          <w:rFonts w:hint="eastAsia" w:ascii="仿宋" w:hAnsi="仿宋" w:eastAsia="仿宋" w:cs="仿宋"/>
          <w:sz w:val="24"/>
          <w:szCs w:val="24"/>
        </w:rPr>
        <w:t>仲裁委员会依申请仲裁时其现行有效的仲裁规则裁决；</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.2 向</w:t>
      </w:r>
      <w:r>
        <w:rPr>
          <w:rFonts w:hint="eastAsia" w:ascii="仿宋" w:hAnsi="仿宋" w:eastAsia="仿宋" w:cs="仿宋"/>
          <w:b/>
          <w:i/>
          <w:sz w:val="24"/>
          <w:szCs w:val="24"/>
          <w:u w:val="single"/>
        </w:rPr>
        <w:t>合同专用条款</w:t>
      </w:r>
      <w:r>
        <w:rPr>
          <w:rFonts w:hint="eastAsia" w:ascii="仿宋" w:hAnsi="仿宋" w:eastAsia="仿宋" w:cs="仿宋"/>
          <w:sz w:val="24"/>
          <w:szCs w:val="24"/>
        </w:rPr>
        <w:t>人民法院起诉。</w:t>
      </w:r>
      <w:bookmarkStart w:id="411" w:name="_Toc15322"/>
      <w:bookmarkStart w:id="412" w:name="_Toc7245"/>
      <w:bookmarkStart w:id="413" w:name="_Toc11173"/>
    </w:p>
    <w:p>
      <w:pPr>
        <w:wordWrap/>
        <w:spacing w:line="60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7</w:t>
      </w:r>
      <w:r>
        <w:rPr>
          <w:rFonts w:hint="eastAsia" w:ascii="仿宋" w:hAnsi="仿宋" w:eastAsia="仿宋" w:cs="仿宋"/>
          <w:b/>
          <w:sz w:val="24"/>
          <w:szCs w:val="24"/>
        </w:rPr>
        <w:t xml:space="preserve"> 合同生效</w:t>
      </w:r>
      <w:bookmarkEnd w:id="411"/>
      <w:bookmarkEnd w:id="412"/>
      <w:bookmarkEnd w:id="413"/>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本合同自双方当事人盖章或者签字时生效。</w:t>
      </w:r>
    </w:p>
    <w:p>
      <w:pPr>
        <w:wordWrap/>
        <w:autoSpaceDE w:val="0"/>
        <w:autoSpaceDN w:val="0"/>
        <w:spacing w:line="600" w:lineRule="exact"/>
        <w:textAlignment w:val="auto"/>
        <w:rPr>
          <w:rFonts w:hint="eastAsia" w:ascii="仿宋" w:hAnsi="仿宋" w:eastAsia="仿宋" w:cs="仿宋"/>
          <w:sz w:val="24"/>
          <w:szCs w:val="24"/>
          <w:lang w:val="zh-CN"/>
        </w:rPr>
      </w:pP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b/>
          <w:sz w:val="24"/>
          <w:szCs w:val="24"/>
          <w:lang w:val="zh-CN"/>
        </w:rPr>
        <w:t>甲方</w:t>
      </w:r>
      <w:r>
        <w:rPr>
          <w:rFonts w:hint="eastAsia" w:ascii="仿宋" w:hAnsi="仿宋" w:eastAsia="仿宋" w:cs="仿宋"/>
          <w:sz w:val="24"/>
          <w:szCs w:val="24"/>
          <w:lang w:val="zh-CN"/>
        </w:rPr>
        <w:t xml:space="preserve">：                             </w:t>
      </w:r>
      <w:r>
        <w:rPr>
          <w:rFonts w:hint="eastAsia" w:ascii="仿宋" w:hAnsi="仿宋" w:eastAsia="仿宋" w:cs="仿宋"/>
          <w:b/>
          <w:sz w:val="24"/>
          <w:szCs w:val="24"/>
          <w:lang w:val="zh-CN"/>
        </w:rPr>
        <w:t xml:space="preserve">      乙方</w:t>
      </w:r>
      <w:r>
        <w:rPr>
          <w:rFonts w:hint="eastAsia" w:ascii="仿宋" w:hAnsi="仿宋" w:eastAsia="仿宋" w:cs="仿宋"/>
          <w:sz w:val="24"/>
          <w:szCs w:val="24"/>
          <w:lang w:val="zh-CN"/>
        </w:rPr>
        <w:t>：</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统一社会信用代码：                        统一社会信用代码或身份证号码：</w:t>
      </w:r>
    </w:p>
    <w:p>
      <w:pPr>
        <w:wordWrap/>
        <w:autoSpaceDE w:val="0"/>
        <w:autoSpaceDN w:val="0"/>
        <w:spacing w:line="600" w:lineRule="exact"/>
        <w:textAlignment w:val="auto"/>
        <w:rPr>
          <w:rFonts w:hint="eastAsia" w:ascii="仿宋" w:hAnsi="仿宋" w:eastAsia="仿宋" w:cs="仿宋"/>
          <w:sz w:val="24"/>
          <w:szCs w:val="24"/>
          <w:lang w:val="zh-CN"/>
        </w:rPr>
      </w:pP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住所：                                   住所：</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法定代表人或                             法定代表人</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授权代表（签字）：                        或授权代表（签字）：</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联系人：                                 联系人：</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约定送达地址：                           约定送达地址：</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邮政编码：                               邮政编码：</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 xml:space="preserve">电话：                                    电话： </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传真：                                    传真：</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lang w:val="zh-CN"/>
        </w:rPr>
        <w:t>电子邮箱：                               电子邮箱：</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开户账号：</w:t>
      </w:r>
      <w:r>
        <w:rPr>
          <w:rFonts w:hint="eastAsia" w:ascii="仿宋" w:hAnsi="仿宋" w:eastAsia="仿宋" w:cs="仿宋"/>
          <w:sz w:val="24"/>
          <w:szCs w:val="24"/>
          <w:lang w:val="zh-CN"/>
        </w:rPr>
        <w:t xml:space="preserve">                               </w:t>
      </w:r>
      <w:r>
        <w:rPr>
          <w:rFonts w:hint="eastAsia" w:ascii="仿宋" w:hAnsi="仿宋" w:eastAsia="仿宋" w:cs="仿宋"/>
          <w:sz w:val="24"/>
          <w:szCs w:val="24"/>
        </w:rPr>
        <w:t>开户账号：</w:t>
      </w:r>
      <w:bookmarkStart w:id="414" w:name="_Toc331685783"/>
    </w:p>
    <w:p>
      <w:pPr>
        <w:pStyle w:val="385"/>
        <w:wordWrap/>
        <w:spacing w:after="0" w:line="600" w:lineRule="exact"/>
        <w:ind w:left="0" w:leftChars="0" w:firstLine="0" w:firstLineChars="0"/>
        <w:jc w:val="both"/>
        <w:textAlignment w:val="auto"/>
        <w:rPr>
          <w:rFonts w:hint="eastAsia" w:ascii="仿宋" w:hAnsi="仿宋" w:eastAsia="仿宋" w:cs="仿宋"/>
          <w:b/>
          <w:sz w:val="24"/>
          <w:szCs w:val="24"/>
        </w:rPr>
      </w:pPr>
    </w:p>
    <w:p>
      <w:pPr>
        <w:pStyle w:val="385"/>
        <w:wordWrap/>
        <w:spacing w:after="0" w:line="600" w:lineRule="exact"/>
        <w:ind w:left="0" w:leftChars="0" w:firstLine="0" w:firstLineChars="0"/>
        <w:jc w:val="center"/>
        <w:textAlignment w:val="auto"/>
        <w:rPr>
          <w:rFonts w:hint="eastAsia" w:ascii="仿宋" w:hAnsi="仿宋" w:eastAsia="仿宋" w:cs="仿宋"/>
          <w:b/>
          <w:sz w:val="28"/>
          <w:szCs w:val="28"/>
        </w:rPr>
      </w:pPr>
      <w:r>
        <w:rPr>
          <w:rFonts w:hint="eastAsia" w:ascii="仿宋" w:hAnsi="仿宋" w:eastAsia="仿宋" w:cs="仿宋"/>
          <w:b/>
          <w:sz w:val="28"/>
          <w:szCs w:val="28"/>
        </w:rPr>
        <w:t>第二部分 合同一般条款</w:t>
      </w:r>
      <w:bookmarkEnd w:id="414"/>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15" w:name="_Ref467379214"/>
      <w:bookmarkStart w:id="416" w:name="_Ref467379094"/>
      <w:bookmarkStart w:id="417" w:name="_Ref467378404"/>
      <w:bookmarkStart w:id="418" w:name="_Toc487900349"/>
      <w:bookmarkStart w:id="419" w:name="_Ref467379225"/>
      <w:bookmarkStart w:id="420" w:name="_Toc16917"/>
      <w:bookmarkStart w:id="421" w:name="_Ref467379109"/>
      <w:bookmarkStart w:id="422" w:name="_Toc279701240"/>
      <w:bookmarkStart w:id="423" w:name="_Ref467378463"/>
      <w:bookmarkStart w:id="424" w:name="_Toc19614"/>
      <w:bookmarkStart w:id="425" w:name="_Ref467379195"/>
      <w:bookmarkStart w:id="426" w:name="_Ref467379205"/>
      <w:bookmarkStart w:id="427" w:name="_Toc259093669"/>
      <w:bookmarkStart w:id="428" w:name="_Toc28763"/>
      <w:bookmarkStart w:id="429" w:name="_Ref467378499"/>
      <w:bookmarkStart w:id="430" w:name="_Ref467379101"/>
      <w:r>
        <w:rPr>
          <w:rFonts w:hint="eastAsia" w:ascii="仿宋" w:hAnsi="仿宋" w:eastAsia="仿宋" w:cs="仿宋"/>
          <w:b/>
          <w:sz w:val="24"/>
          <w:szCs w:val="24"/>
        </w:rPr>
        <w:t>2.1 定义</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1" w:name="_Ref467378840"/>
      <w:r>
        <w:rPr>
          <w:rFonts w:hint="eastAsia" w:ascii="仿宋" w:hAnsi="仿宋" w:eastAsia="仿宋" w:cs="仿宋"/>
          <w:sz w:val="24"/>
          <w:szCs w:val="24"/>
        </w:rPr>
        <w:t>2.1.</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“甲方”系指与中标供应商签署合同的采购人</w:t>
      </w:r>
      <w:bookmarkEnd w:id="431"/>
      <w:r>
        <w:rPr>
          <w:rFonts w:hint="eastAsia" w:ascii="仿宋" w:hAnsi="仿宋" w:eastAsia="仿宋" w:cs="仿宋"/>
          <w:sz w:val="24"/>
          <w:szCs w:val="24"/>
        </w:rPr>
        <w:t>；采购人委托采购代理机构代表其与乙方签订合同的，采购人的授权委托书作为合同附件。</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2" w:name="_Ref467379400"/>
      <w:r>
        <w:rPr>
          <w:rFonts w:hint="eastAsia" w:ascii="仿宋" w:hAnsi="仿宋" w:eastAsia="仿宋" w:cs="仿宋"/>
          <w:sz w:val="24"/>
          <w:szCs w:val="24"/>
        </w:rPr>
        <w:t>2.1.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“乙方”系指根据合同约定交付货物的中标供应商</w:t>
      </w:r>
      <w:bookmarkEnd w:id="432"/>
      <w:r>
        <w:rPr>
          <w:rFonts w:hint="eastAsia" w:ascii="仿宋" w:hAnsi="仿宋" w:eastAsia="仿宋" w:cs="仿宋"/>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3" w:name="_Ref467379436"/>
      <w:r>
        <w:rPr>
          <w:rFonts w:hint="eastAsia" w:ascii="仿宋" w:hAnsi="仿宋" w:eastAsia="仿宋" w:cs="仿宋"/>
          <w:sz w:val="24"/>
          <w:szCs w:val="24"/>
        </w:rPr>
        <w:t>2.1.</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“现场”系指合同约定</w:t>
      </w:r>
      <w:r>
        <w:rPr>
          <w:rFonts w:hint="eastAsia" w:ascii="仿宋" w:hAnsi="仿宋" w:eastAsia="仿宋" w:cs="仿宋"/>
          <w:sz w:val="24"/>
          <w:szCs w:val="24"/>
          <w:lang w:eastAsia="zh-CN"/>
        </w:rPr>
        <w:t>服务</w:t>
      </w:r>
      <w:r>
        <w:rPr>
          <w:rFonts w:hint="eastAsia" w:ascii="仿宋" w:hAnsi="仿宋" w:eastAsia="仿宋" w:cs="仿宋"/>
          <w:sz w:val="24"/>
          <w:szCs w:val="24"/>
        </w:rPr>
        <w:t>地点。</w:t>
      </w:r>
      <w:bookmarkEnd w:id="433"/>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34" w:name="_Toc31634"/>
      <w:bookmarkStart w:id="435" w:name="_Toc9829"/>
      <w:bookmarkStart w:id="436" w:name="_Toc487900351"/>
      <w:bookmarkStart w:id="437" w:name="_Toc27853"/>
      <w:bookmarkStart w:id="438" w:name="_Toc279701242"/>
      <w:bookmarkStart w:id="439" w:name="_Toc259093671"/>
      <w:r>
        <w:rPr>
          <w:rFonts w:hint="eastAsia" w:ascii="仿宋" w:hAnsi="仿宋" w:eastAsia="仿宋" w:cs="仿宋"/>
          <w:b/>
          <w:sz w:val="24"/>
          <w:szCs w:val="24"/>
        </w:rPr>
        <w:t>2.</w:t>
      </w:r>
      <w:r>
        <w:rPr>
          <w:rFonts w:hint="eastAsia" w:ascii="仿宋" w:hAnsi="仿宋" w:eastAsia="仿宋" w:cs="仿宋"/>
          <w:b/>
          <w:sz w:val="24"/>
          <w:szCs w:val="24"/>
          <w:lang w:val="en-US" w:eastAsia="zh-CN"/>
        </w:rPr>
        <w:t>2</w:t>
      </w:r>
      <w:r>
        <w:rPr>
          <w:rFonts w:hint="eastAsia" w:ascii="仿宋" w:hAnsi="仿宋" w:eastAsia="仿宋" w:cs="仿宋"/>
          <w:b/>
          <w:sz w:val="24"/>
          <w:szCs w:val="24"/>
        </w:rPr>
        <w:t xml:space="preserve"> 知识产权</w:t>
      </w:r>
      <w:bookmarkEnd w:id="434"/>
      <w:bookmarkEnd w:id="435"/>
      <w:bookmarkEnd w:id="436"/>
      <w:bookmarkEnd w:id="437"/>
      <w:bookmarkEnd w:id="438"/>
      <w:bookmarkEnd w:id="439"/>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r>
        <w:rPr>
          <w:rFonts w:hint="eastAsia" w:ascii="仿宋" w:hAnsi="仿宋" w:eastAsia="仿宋" w:cs="仿宋"/>
          <w:sz w:val="24"/>
          <w:szCs w:val="24"/>
        </w:rPr>
        <w:t>.1 乙方应保证提供服务过程中不会侵犯任何第三方的知识产权。</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40" w:name="_Toc7502"/>
      <w:bookmarkStart w:id="441" w:name="_Ref467378121"/>
      <w:bookmarkStart w:id="442" w:name="_Toc279701254"/>
      <w:bookmarkStart w:id="443" w:name="_Toc487900364"/>
      <w:bookmarkStart w:id="444" w:name="_Toc259093683"/>
      <w:r>
        <w:rPr>
          <w:rFonts w:hint="eastAsia" w:ascii="仿宋" w:hAnsi="仿宋" w:eastAsia="仿宋" w:cs="仿宋"/>
          <w:b/>
          <w:sz w:val="24"/>
          <w:szCs w:val="24"/>
        </w:rPr>
        <w:t>2.</w:t>
      </w:r>
      <w:r>
        <w:rPr>
          <w:rFonts w:hint="eastAsia" w:ascii="仿宋" w:hAnsi="仿宋" w:eastAsia="仿宋" w:cs="仿宋"/>
          <w:b/>
          <w:sz w:val="24"/>
          <w:szCs w:val="24"/>
          <w:lang w:val="en-US" w:eastAsia="zh-CN"/>
        </w:rPr>
        <w:t>3</w:t>
      </w:r>
      <w:r>
        <w:rPr>
          <w:rFonts w:hint="eastAsia" w:ascii="仿宋" w:hAnsi="仿宋" w:eastAsia="仿宋" w:cs="仿宋"/>
          <w:b/>
          <w:sz w:val="24"/>
          <w:szCs w:val="24"/>
        </w:rPr>
        <w:t>合同变更</w:t>
      </w:r>
      <w:bookmarkEnd w:id="440"/>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bookmarkStart w:id="445" w:name="_Toc259093688"/>
      <w:bookmarkStart w:id="446" w:name="_Toc487900369"/>
      <w:bookmarkStart w:id="447" w:name="_Toc279701259"/>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48" w:name="_Toc22955"/>
      <w:bookmarkStart w:id="449" w:name="_Toc10366"/>
      <w:bookmarkStart w:id="450" w:name="_Toc15237"/>
      <w:r>
        <w:rPr>
          <w:rFonts w:hint="eastAsia" w:ascii="仿宋" w:hAnsi="仿宋" w:eastAsia="仿宋" w:cs="仿宋"/>
          <w:b/>
          <w:sz w:val="24"/>
          <w:szCs w:val="24"/>
        </w:rPr>
        <w:t>2.</w:t>
      </w:r>
      <w:r>
        <w:rPr>
          <w:rFonts w:hint="eastAsia" w:ascii="仿宋" w:hAnsi="仿宋" w:eastAsia="仿宋" w:cs="仿宋"/>
          <w:b/>
          <w:sz w:val="24"/>
          <w:szCs w:val="24"/>
          <w:lang w:val="en-US" w:eastAsia="zh-CN"/>
        </w:rPr>
        <w:t>4</w:t>
      </w:r>
      <w:r>
        <w:rPr>
          <w:rFonts w:hint="eastAsia" w:ascii="仿宋" w:hAnsi="仿宋" w:eastAsia="仿宋" w:cs="仿宋"/>
          <w:b/>
          <w:sz w:val="24"/>
          <w:szCs w:val="24"/>
        </w:rPr>
        <w:t xml:space="preserve"> 转让</w:t>
      </w:r>
      <w:bookmarkEnd w:id="445"/>
      <w:bookmarkEnd w:id="446"/>
      <w:bookmarkEnd w:id="447"/>
      <w:r>
        <w:rPr>
          <w:rFonts w:hint="eastAsia" w:ascii="仿宋" w:hAnsi="仿宋" w:eastAsia="仿宋" w:cs="仿宋"/>
          <w:b/>
          <w:sz w:val="24"/>
          <w:szCs w:val="24"/>
        </w:rPr>
        <w:t>和分包</w:t>
      </w:r>
      <w:bookmarkEnd w:id="448"/>
      <w:bookmarkEnd w:id="449"/>
      <w:bookmarkEnd w:id="450"/>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r>
        <w:rPr>
          <w:rFonts w:hint="eastAsia" w:ascii="仿宋" w:hAnsi="仿宋" w:eastAsia="仿宋" w:cs="仿宋"/>
          <w:sz w:val="24"/>
          <w:szCs w:val="24"/>
        </w:rPr>
        <w:t>.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51" w:name="_Toc13566"/>
      <w:bookmarkStart w:id="452" w:name="_Toc16508"/>
      <w:bookmarkStart w:id="453" w:name="_Toc14066"/>
      <w:r>
        <w:rPr>
          <w:rFonts w:hint="eastAsia" w:ascii="仿宋" w:hAnsi="仿宋" w:eastAsia="仿宋" w:cs="仿宋"/>
          <w:b/>
          <w:sz w:val="24"/>
          <w:szCs w:val="24"/>
        </w:rPr>
        <w:t>2.</w:t>
      </w:r>
      <w:r>
        <w:rPr>
          <w:rFonts w:hint="eastAsia" w:ascii="仿宋" w:hAnsi="仿宋" w:eastAsia="仿宋" w:cs="仿宋"/>
          <w:b/>
          <w:sz w:val="24"/>
          <w:szCs w:val="24"/>
          <w:lang w:val="en-US" w:eastAsia="zh-CN"/>
        </w:rPr>
        <w:t>5</w:t>
      </w:r>
      <w:r>
        <w:rPr>
          <w:rFonts w:hint="eastAsia" w:ascii="仿宋" w:hAnsi="仿宋" w:eastAsia="仿宋" w:cs="仿宋"/>
          <w:b/>
          <w:sz w:val="24"/>
          <w:szCs w:val="24"/>
        </w:rPr>
        <w:t>不可抗力</w:t>
      </w:r>
      <w:bookmarkEnd w:id="451"/>
      <w:bookmarkEnd w:id="452"/>
      <w:bookmarkEnd w:id="453"/>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.1如果任何一方遭遇法律规定的不可抗力，致使合同履行受阻时，履行合同的期限应予延长，延长的期限应相当于不可抗力所影响的时间；</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.2 因不可抗力致使不能实现合同目的的，当事人可以解除合同；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.3 因不可抗力致使合同有变更必要的，双方当事人应在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约定时间内以书面形式变更合同；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.4受不可抗力影响的一方在不可抗力发生后，应在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约定时间内以书面形式通知对方当事人，并在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约定时间内，将有关部门出具的证明文件送达对方当事人。</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54" w:name="_Toc487900365"/>
      <w:bookmarkStart w:id="455" w:name="_Toc259093684"/>
      <w:bookmarkStart w:id="456" w:name="_Toc6969"/>
      <w:bookmarkStart w:id="457" w:name="_Toc279701255"/>
      <w:bookmarkStart w:id="458" w:name="_Toc689"/>
      <w:bookmarkStart w:id="459" w:name="_Toc30676"/>
      <w:r>
        <w:rPr>
          <w:rFonts w:hint="eastAsia" w:ascii="仿宋" w:hAnsi="仿宋" w:eastAsia="仿宋" w:cs="仿宋"/>
          <w:b/>
          <w:sz w:val="24"/>
          <w:szCs w:val="24"/>
        </w:rPr>
        <w:t>2.</w:t>
      </w:r>
      <w:r>
        <w:rPr>
          <w:rFonts w:hint="eastAsia" w:ascii="仿宋" w:hAnsi="仿宋" w:eastAsia="仿宋" w:cs="仿宋"/>
          <w:b/>
          <w:sz w:val="24"/>
          <w:szCs w:val="24"/>
          <w:lang w:val="en-US" w:eastAsia="zh-CN"/>
        </w:rPr>
        <w:t>6</w:t>
      </w:r>
      <w:r>
        <w:rPr>
          <w:rFonts w:hint="eastAsia" w:ascii="仿宋" w:hAnsi="仿宋" w:eastAsia="仿宋" w:cs="仿宋"/>
          <w:b/>
          <w:sz w:val="24"/>
          <w:szCs w:val="24"/>
        </w:rPr>
        <w:t xml:space="preserve"> 税费</w:t>
      </w:r>
      <w:bookmarkEnd w:id="454"/>
      <w:bookmarkEnd w:id="455"/>
      <w:bookmarkEnd w:id="456"/>
      <w:bookmarkEnd w:id="457"/>
      <w:bookmarkEnd w:id="458"/>
      <w:bookmarkEnd w:id="459"/>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0" w:name="_Toc7102"/>
      <w:bookmarkStart w:id="461" w:name="_Toc259093687"/>
      <w:bookmarkStart w:id="462" w:name="_Toc8298"/>
      <w:bookmarkStart w:id="463" w:name="_Toc16959"/>
      <w:bookmarkStart w:id="464" w:name="_Toc487900368"/>
      <w:bookmarkStart w:id="465" w:name="_Toc279701258"/>
      <w:r>
        <w:rPr>
          <w:rFonts w:hint="eastAsia" w:ascii="仿宋" w:hAnsi="仿宋" w:eastAsia="仿宋" w:cs="仿宋"/>
          <w:b/>
          <w:sz w:val="24"/>
          <w:szCs w:val="24"/>
        </w:rPr>
        <w:t>2.</w:t>
      </w:r>
      <w:r>
        <w:rPr>
          <w:rFonts w:hint="eastAsia" w:ascii="仿宋" w:hAnsi="仿宋" w:eastAsia="仿宋" w:cs="仿宋"/>
          <w:b/>
          <w:sz w:val="24"/>
          <w:szCs w:val="24"/>
          <w:lang w:val="en-US" w:eastAsia="zh-CN"/>
        </w:rPr>
        <w:t>7</w:t>
      </w:r>
      <w:r>
        <w:rPr>
          <w:rFonts w:hint="eastAsia" w:ascii="仿宋" w:hAnsi="仿宋" w:eastAsia="仿宋" w:cs="仿宋"/>
          <w:b/>
          <w:sz w:val="24"/>
          <w:szCs w:val="24"/>
        </w:rPr>
        <w:t>乙方破产</w:t>
      </w:r>
      <w:bookmarkEnd w:id="460"/>
      <w:bookmarkEnd w:id="461"/>
      <w:bookmarkEnd w:id="462"/>
      <w:bookmarkEnd w:id="463"/>
      <w:bookmarkEnd w:id="464"/>
      <w:bookmarkEnd w:id="465"/>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6" w:name="_Toc6134"/>
      <w:bookmarkStart w:id="467" w:name="_Toc29333"/>
      <w:bookmarkStart w:id="468" w:name="_Toc15387"/>
      <w:r>
        <w:rPr>
          <w:rFonts w:hint="eastAsia" w:ascii="仿宋" w:hAnsi="仿宋" w:eastAsia="仿宋" w:cs="仿宋"/>
          <w:b/>
          <w:sz w:val="24"/>
          <w:szCs w:val="24"/>
        </w:rPr>
        <w:t>2.</w:t>
      </w:r>
      <w:r>
        <w:rPr>
          <w:rFonts w:hint="eastAsia" w:ascii="仿宋" w:hAnsi="仿宋" w:eastAsia="仿宋" w:cs="仿宋"/>
          <w:b/>
          <w:sz w:val="24"/>
          <w:szCs w:val="24"/>
          <w:lang w:val="en-US" w:eastAsia="zh-CN"/>
        </w:rPr>
        <w:t>8</w:t>
      </w:r>
      <w:r>
        <w:rPr>
          <w:rFonts w:hint="eastAsia" w:ascii="仿宋" w:hAnsi="仿宋" w:eastAsia="仿宋" w:cs="仿宋"/>
          <w:b/>
          <w:sz w:val="24"/>
          <w:szCs w:val="24"/>
        </w:rPr>
        <w:t xml:space="preserve"> 合同中止、终止</w:t>
      </w:r>
      <w:bookmarkEnd w:id="466"/>
      <w:bookmarkEnd w:id="467"/>
      <w:bookmarkEnd w:id="468"/>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sz w:val="24"/>
          <w:szCs w:val="24"/>
        </w:rPr>
        <w:t>.1 双方当事人不得擅自中止或者终止合同；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sz w:val="24"/>
          <w:szCs w:val="24"/>
        </w:rPr>
        <w:t>.2合同继续履行将损害国家利益和社会公共利益的，双方当事人应当中止或者终止合同。有过错的一方应当承担赔偿责任，双方当事人都有过错的，各自承担相应的责任。</w:t>
      </w:r>
    </w:p>
    <w:bookmarkEnd w:id="441"/>
    <w:bookmarkEnd w:id="442"/>
    <w:bookmarkEnd w:id="443"/>
    <w:bookmarkEnd w:id="444"/>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9" w:name="_Toc259093690"/>
      <w:bookmarkStart w:id="470" w:name="_Toc279701261"/>
      <w:bookmarkStart w:id="471" w:name="_Toc487900371"/>
      <w:bookmarkStart w:id="472" w:name="_Toc19604"/>
      <w:bookmarkStart w:id="473" w:name="_Toc11284"/>
      <w:bookmarkStart w:id="474" w:name="_Toc25182"/>
      <w:r>
        <w:rPr>
          <w:rFonts w:hint="eastAsia" w:ascii="仿宋" w:hAnsi="仿宋" w:eastAsia="仿宋" w:cs="仿宋"/>
          <w:b/>
          <w:sz w:val="24"/>
          <w:szCs w:val="24"/>
        </w:rPr>
        <w:t>2.</w:t>
      </w:r>
      <w:r>
        <w:rPr>
          <w:rFonts w:hint="eastAsia" w:ascii="仿宋" w:hAnsi="仿宋" w:eastAsia="仿宋" w:cs="仿宋"/>
          <w:b/>
          <w:sz w:val="24"/>
          <w:szCs w:val="24"/>
          <w:lang w:val="en-US" w:eastAsia="zh-CN"/>
        </w:rPr>
        <w:t>9</w:t>
      </w:r>
      <w:r>
        <w:rPr>
          <w:rFonts w:hint="eastAsia" w:ascii="仿宋" w:hAnsi="仿宋" w:eastAsia="仿宋" w:cs="仿宋"/>
          <w:b/>
          <w:sz w:val="24"/>
          <w:szCs w:val="24"/>
        </w:rPr>
        <w:t xml:space="preserve"> 通知</w:t>
      </w:r>
      <w:bookmarkEnd w:id="469"/>
      <w:bookmarkEnd w:id="470"/>
      <w:bookmarkEnd w:id="471"/>
      <w:r>
        <w:rPr>
          <w:rFonts w:hint="eastAsia" w:ascii="仿宋" w:hAnsi="仿宋" w:eastAsia="仿宋" w:cs="仿宋"/>
          <w:b/>
          <w:sz w:val="24"/>
          <w:szCs w:val="24"/>
        </w:rPr>
        <w:t>和送达</w:t>
      </w:r>
      <w:bookmarkEnd w:id="472"/>
      <w:bookmarkEnd w:id="473"/>
      <w:bookmarkEnd w:id="474"/>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75" w:name="_Toc3135"/>
      <w:bookmarkStart w:id="476" w:name="_Toc6698"/>
      <w:bookmarkStart w:id="477" w:name="_Toc487900372"/>
      <w:bookmarkStart w:id="478" w:name="_Toc279701262"/>
      <w:bookmarkStart w:id="479" w:name="_Toc259093691"/>
      <w:r>
        <w:rPr>
          <w:rFonts w:hint="eastAsia" w:ascii="仿宋" w:hAnsi="仿宋" w:eastAsia="仿宋" w:cs="仿宋"/>
          <w:sz w:val="24"/>
          <w:szCs w:val="24"/>
        </w:rPr>
        <w:t>2.</w:t>
      </w: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.1任何一方因履行合同而以合同第一部分尾部所列明的传真或电子邮件 </w:t>
      </w:r>
      <w:r>
        <w:rPr>
          <w:rFonts w:hint="eastAsia" w:ascii="仿宋" w:hAnsi="仿宋" w:eastAsia="仿宋" w:cs="仿宋"/>
          <w:sz w:val="24"/>
          <w:szCs w:val="24"/>
          <w:u w:val="single"/>
        </w:rPr>
        <w:t xml:space="preserve">       </w:t>
      </w:r>
      <w:r>
        <w:rPr>
          <w:rFonts w:hint="eastAsia" w:ascii="仿宋" w:hAnsi="仿宋" w:eastAsia="仿宋" w:cs="仿宋"/>
          <w:sz w:val="24"/>
          <w:szCs w:val="24"/>
        </w:rPr>
        <w:t>发出的所有通知、文件、材料，均视为已向对方当事人送达；任何一方变更上述送达方式或者地址的，应于</w:t>
      </w:r>
      <w:r>
        <w:rPr>
          <w:rFonts w:hint="eastAsia" w:ascii="仿宋" w:hAnsi="仿宋" w:eastAsia="仿宋" w:cs="仿宋"/>
          <w:sz w:val="24"/>
          <w:szCs w:val="24"/>
          <w:u w:val="single"/>
        </w:rPr>
        <w:t>3</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475"/>
      <w:bookmarkEnd w:id="476"/>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80" w:name="_Toc23128"/>
      <w:bookmarkStart w:id="481" w:name="_Toc23294"/>
      <w:r>
        <w:rPr>
          <w:rFonts w:hint="eastAsia" w:ascii="仿宋" w:hAnsi="仿宋" w:eastAsia="仿宋" w:cs="仿宋"/>
          <w:sz w:val="24"/>
          <w:szCs w:val="24"/>
        </w:rPr>
        <w:t>2.</w:t>
      </w:r>
      <w:r>
        <w:rPr>
          <w:rFonts w:hint="eastAsia" w:ascii="仿宋" w:hAnsi="仿宋" w:eastAsia="仿宋" w:cs="仿宋"/>
          <w:sz w:val="24"/>
          <w:szCs w:val="24"/>
          <w:lang w:val="en-US" w:eastAsia="zh-CN"/>
        </w:rPr>
        <w:t>9</w:t>
      </w:r>
      <w:r>
        <w:rPr>
          <w:rFonts w:hint="eastAsia" w:ascii="仿宋" w:hAnsi="仿宋" w:eastAsia="仿宋" w:cs="仿宋"/>
          <w:sz w:val="24"/>
          <w:szCs w:val="24"/>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7"/>
      <w:bookmarkEnd w:id="478"/>
      <w:bookmarkEnd w:id="479"/>
      <w:bookmarkEnd w:id="480"/>
      <w:bookmarkEnd w:id="481"/>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82" w:name="_Toc10330"/>
      <w:bookmarkStart w:id="483" w:name="_Toc279701263"/>
      <w:bookmarkStart w:id="484" w:name="_Toc487900373"/>
      <w:bookmarkStart w:id="485" w:name="_Toc12773"/>
      <w:bookmarkStart w:id="486" w:name="_Toc259093692"/>
      <w:bookmarkStart w:id="487" w:name="_Toc18567"/>
      <w:r>
        <w:rPr>
          <w:rFonts w:hint="eastAsia" w:ascii="仿宋" w:hAnsi="仿宋" w:eastAsia="仿宋" w:cs="仿宋"/>
          <w:b/>
          <w:sz w:val="24"/>
          <w:szCs w:val="24"/>
        </w:rPr>
        <w:t>2.1</w:t>
      </w:r>
      <w:r>
        <w:rPr>
          <w:rFonts w:hint="eastAsia" w:ascii="仿宋" w:hAnsi="仿宋" w:eastAsia="仿宋" w:cs="仿宋"/>
          <w:b/>
          <w:sz w:val="24"/>
          <w:szCs w:val="24"/>
          <w:lang w:val="en-US" w:eastAsia="zh-CN"/>
        </w:rPr>
        <w:t>0</w:t>
      </w:r>
      <w:r>
        <w:rPr>
          <w:rFonts w:hint="eastAsia" w:ascii="仿宋" w:hAnsi="仿宋" w:eastAsia="仿宋" w:cs="仿宋"/>
          <w:b/>
          <w:sz w:val="24"/>
          <w:szCs w:val="24"/>
        </w:rPr>
        <w:t xml:space="preserve"> 合同使用的文字和适用的法律</w:t>
      </w:r>
      <w:bookmarkEnd w:id="482"/>
      <w:bookmarkEnd w:id="483"/>
      <w:bookmarkEnd w:id="484"/>
      <w:bookmarkEnd w:id="485"/>
      <w:bookmarkEnd w:id="486"/>
      <w:bookmarkEnd w:id="487"/>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val="en-US" w:eastAsia="zh-CN"/>
        </w:rPr>
        <w:t>0</w:t>
      </w:r>
      <w:r>
        <w:rPr>
          <w:rFonts w:hint="eastAsia" w:ascii="仿宋" w:hAnsi="仿宋" w:eastAsia="仿宋" w:cs="仿宋"/>
          <w:sz w:val="24"/>
          <w:szCs w:val="24"/>
        </w:rPr>
        <w:t>.1 合同使用汉语书就、变更和解释；</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val="en-US" w:eastAsia="zh-CN"/>
        </w:rPr>
        <w:t>0</w:t>
      </w:r>
      <w:r>
        <w:rPr>
          <w:rFonts w:hint="eastAsia" w:ascii="仿宋" w:hAnsi="仿宋" w:eastAsia="仿宋" w:cs="仿宋"/>
          <w:sz w:val="24"/>
          <w:szCs w:val="24"/>
        </w:rPr>
        <w:t>.2 合同适用中华人民共和国法律。</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88" w:name="_Toc16673"/>
      <w:bookmarkStart w:id="489" w:name="_Toc259093693"/>
      <w:bookmarkStart w:id="490" w:name="_Toc3148"/>
      <w:bookmarkStart w:id="491" w:name="_Toc279701264"/>
      <w:bookmarkStart w:id="492" w:name="_Toc12004"/>
      <w:bookmarkStart w:id="493" w:name="_Toc487900374"/>
      <w:r>
        <w:rPr>
          <w:rFonts w:hint="eastAsia" w:ascii="仿宋" w:hAnsi="仿宋" w:eastAsia="仿宋" w:cs="仿宋"/>
          <w:b/>
          <w:sz w:val="24"/>
          <w:szCs w:val="24"/>
        </w:rPr>
        <w:t>2.</w:t>
      </w:r>
      <w:r>
        <w:rPr>
          <w:rFonts w:hint="eastAsia" w:ascii="仿宋" w:hAnsi="仿宋" w:eastAsia="仿宋" w:cs="仿宋"/>
          <w:b/>
          <w:sz w:val="24"/>
          <w:szCs w:val="24"/>
          <w:lang w:val="en-US" w:eastAsia="zh-CN"/>
        </w:rPr>
        <w:t>11</w:t>
      </w:r>
      <w:r>
        <w:rPr>
          <w:rFonts w:hint="eastAsia" w:ascii="仿宋" w:hAnsi="仿宋" w:eastAsia="仿宋" w:cs="仿宋"/>
          <w:b/>
          <w:sz w:val="24"/>
          <w:szCs w:val="24"/>
        </w:rPr>
        <w:t xml:space="preserve"> 履约保证金</w:t>
      </w:r>
      <w:bookmarkEnd w:id="488"/>
      <w:bookmarkEnd w:id="489"/>
      <w:bookmarkEnd w:id="490"/>
      <w:bookmarkEnd w:id="491"/>
      <w:bookmarkEnd w:id="492"/>
    </w:p>
    <w:p>
      <w:pPr>
        <w:wordWrap/>
        <w:snapToGrid/>
        <w:spacing w:line="600" w:lineRule="exact"/>
        <w:ind w:left="0" w:leftChars="0" w:right="0" w:firstLine="480" w:firstLineChars="200"/>
        <w:textAlignment w:val="auto"/>
        <w:outlineLvl w:val="0"/>
        <w:rPr>
          <w:rFonts w:hint="eastAsia" w:ascii="仿宋" w:hAnsi="仿宋" w:eastAsia="仿宋" w:cs="仿宋"/>
          <w:color w:val="FF0000"/>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.1 采购文件要求乙方提交履约保证金的，乙方应按</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约定的方式，以支票、汇票、本票或者金融机构、担保机构出具的保函等非现金形式，提交不超过合同金额5%的履约保证金；鼓励和支持乙方以银行、保险公司出具的保函形式提供履约保证。</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.2  履约保证金在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约定期间内不予退还。</w:t>
      </w:r>
      <w:r>
        <w:rPr>
          <w:rFonts w:hint="eastAsia" w:ascii="仿宋" w:hAnsi="仿宋" w:eastAsia="仿宋" w:cs="仿宋"/>
          <w:color w:val="auto"/>
          <w:sz w:val="24"/>
          <w:szCs w:val="24"/>
        </w:rPr>
        <w:t>乙方在前述约定期间届满前能履行完合同约定义务事项的，甲方在前述约定期间届满之日起</w:t>
      </w:r>
      <w:r>
        <w:rPr>
          <w:rFonts w:hint="eastAsia" w:ascii="仿宋" w:hAnsi="仿宋" w:eastAsia="仿宋" w:cs="仿宋"/>
          <w:color w:val="auto"/>
          <w:sz w:val="24"/>
          <w:szCs w:val="24"/>
          <w:u w:val="single"/>
        </w:rPr>
        <w:t xml:space="preserve"> 5 </w:t>
      </w:r>
      <w:r>
        <w:rPr>
          <w:rFonts w:hint="eastAsia" w:ascii="仿宋" w:hAnsi="仿宋" w:eastAsia="仿宋" w:cs="仿宋"/>
          <w:color w:val="auto"/>
          <w:sz w:val="24"/>
          <w:szCs w:val="24"/>
        </w:rPr>
        <w:t>个工作日内，按</w:t>
      </w:r>
      <w:r>
        <w:rPr>
          <w:rFonts w:hint="eastAsia" w:ascii="仿宋" w:hAnsi="仿宋" w:eastAsia="仿宋" w:cs="仿宋"/>
          <w:b/>
          <w:i/>
          <w:color w:val="auto"/>
          <w:sz w:val="24"/>
          <w:szCs w:val="24"/>
          <w:u w:val="single"/>
        </w:rPr>
        <w:t>合同专用条款</w:t>
      </w:r>
      <w:r>
        <w:rPr>
          <w:rFonts w:hint="eastAsia" w:ascii="仿宋" w:hAnsi="仿宋" w:eastAsia="仿宋" w:cs="仿宋"/>
          <w:color w:val="auto"/>
          <w:sz w:val="24"/>
          <w:szCs w:val="24"/>
        </w:rPr>
        <w:t>约定的方式将履约保证金退还乙方，</w:t>
      </w:r>
      <w:r>
        <w:rPr>
          <w:rFonts w:hint="eastAsia" w:ascii="仿宋" w:hAnsi="仿宋" w:eastAsia="仿宋" w:cs="仿宋"/>
          <w:sz w:val="24"/>
          <w:szCs w:val="24"/>
        </w:rPr>
        <w:t>逾期退还的，乙方可要求甲方支付违约金，违约金按每迟延退还一日的应退还而未退还金额的</w:t>
      </w:r>
      <w:r>
        <w:rPr>
          <w:rFonts w:hint="eastAsia" w:ascii="仿宋" w:hAnsi="仿宋" w:eastAsia="仿宋" w:cs="仿宋"/>
          <w:sz w:val="24"/>
          <w:szCs w:val="24"/>
          <w:u w:val="single"/>
        </w:rPr>
        <w:t xml:space="preserve">  0.05  </w:t>
      </w:r>
      <w:r>
        <w:rPr>
          <w:rFonts w:hint="eastAsia" w:ascii="仿宋" w:hAnsi="仿宋" w:eastAsia="仿宋" w:cs="仿宋"/>
          <w:sz w:val="24"/>
          <w:szCs w:val="24"/>
        </w:rPr>
        <w:t>%计算，最高限额为本合同履约保证金的</w:t>
      </w:r>
      <w:r>
        <w:rPr>
          <w:rFonts w:hint="eastAsia" w:ascii="仿宋" w:hAnsi="仿宋" w:eastAsia="仿宋" w:cs="仿宋"/>
          <w:sz w:val="24"/>
          <w:szCs w:val="24"/>
          <w:u w:val="single"/>
        </w:rPr>
        <w:t xml:space="preserve">  20   </w:t>
      </w:r>
      <w:r>
        <w:rPr>
          <w:rFonts w:hint="eastAsia" w:ascii="仿宋" w:hAnsi="仿宋" w:eastAsia="仿宋" w:cs="仿宋"/>
          <w:sz w:val="24"/>
          <w:szCs w:val="24"/>
        </w:rPr>
        <w:t xml:space="preserve">%； </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.5甲方在乙方履行完合同约定义务事项后及时退还，延迟退还的，应当按照合同约定和法律规定承担相应的赔偿责任。</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12</w:t>
      </w:r>
      <w:r>
        <w:rPr>
          <w:rFonts w:hint="eastAsia" w:ascii="仿宋" w:hAnsi="仿宋" w:eastAsia="仿宋" w:cs="仿宋"/>
          <w:sz w:val="24"/>
          <w:szCs w:val="24"/>
        </w:rPr>
        <w:t>对于因甲方原因导致变更、中止或者终止政府采购合同的，甲方应当依照合同约定对供应商受到的损失予以赔偿或者补偿。</w:t>
      </w:r>
    </w:p>
    <w:bookmarkEnd w:id="493"/>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94" w:name="_Toc14001"/>
      <w:bookmarkStart w:id="495" w:name="_Toc6885"/>
      <w:bookmarkStart w:id="496" w:name="_Toc19890"/>
      <w:r>
        <w:rPr>
          <w:rFonts w:hint="eastAsia" w:ascii="仿宋" w:hAnsi="仿宋" w:eastAsia="仿宋" w:cs="仿宋"/>
          <w:b/>
          <w:sz w:val="24"/>
          <w:szCs w:val="24"/>
        </w:rPr>
        <w:t>2.</w:t>
      </w:r>
      <w:r>
        <w:rPr>
          <w:rFonts w:hint="eastAsia" w:ascii="仿宋" w:hAnsi="仿宋" w:eastAsia="仿宋" w:cs="仿宋"/>
          <w:b/>
          <w:sz w:val="24"/>
          <w:szCs w:val="24"/>
          <w:lang w:val="en-US" w:eastAsia="zh-CN"/>
        </w:rPr>
        <w:t>13</w:t>
      </w:r>
      <w:r>
        <w:rPr>
          <w:rFonts w:hint="eastAsia" w:ascii="仿宋" w:hAnsi="仿宋" w:eastAsia="仿宋" w:cs="仿宋"/>
          <w:b/>
          <w:sz w:val="24"/>
          <w:szCs w:val="24"/>
        </w:rPr>
        <w:t>合同份数</w:t>
      </w:r>
      <w:bookmarkEnd w:id="494"/>
      <w:bookmarkEnd w:id="495"/>
      <w:bookmarkEnd w:id="496"/>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合同份数按</w:t>
      </w:r>
      <w:r>
        <w:rPr>
          <w:rFonts w:hint="eastAsia" w:ascii="仿宋" w:hAnsi="仿宋" w:eastAsia="仿宋" w:cs="仿宋"/>
          <w:b/>
          <w:i/>
          <w:sz w:val="24"/>
          <w:szCs w:val="24"/>
          <w:u w:val="single"/>
        </w:rPr>
        <w:t>合同专用条款</w:t>
      </w:r>
      <w:r>
        <w:rPr>
          <w:rFonts w:hint="eastAsia" w:ascii="仿宋" w:hAnsi="仿宋" w:eastAsia="仿宋" w:cs="仿宋"/>
          <w:sz w:val="24"/>
          <w:szCs w:val="24"/>
        </w:rPr>
        <w:t>规定，每份均具有同等法律效力。</w:t>
      </w:r>
    </w:p>
    <w:p>
      <w:pPr>
        <w:pStyle w:val="385"/>
        <w:wordWrap/>
        <w:spacing w:after="0" w:line="600" w:lineRule="exact"/>
        <w:jc w:val="center"/>
        <w:textAlignment w:val="auto"/>
        <w:rPr>
          <w:rFonts w:hint="eastAsia" w:ascii="仿宋" w:hAnsi="仿宋" w:eastAsia="仿宋" w:cs="仿宋"/>
          <w:b/>
          <w:sz w:val="28"/>
          <w:szCs w:val="28"/>
        </w:rPr>
      </w:pPr>
      <w:r>
        <w:rPr>
          <w:rFonts w:hint="eastAsia" w:ascii="仿宋" w:hAnsi="仿宋" w:eastAsia="仿宋" w:cs="仿宋"/>
          <w:kern w:val="0"/>
          <w:sz w:val="24"/>
          <w:szCs w:val="24"/>
        </w:rPr>
        <w:br w:type="page"/>
      </w:r>
      <w:r>
        <w:rPr>
          <w:rFonts w:hint="eastAsia" w:ascii="仿宋" w:hAnsi="仿宋" w:eastAsia="仿宋" w:cs="仿宋"/>
          <w:b/>
          <w:sz w:val="28"/>
          <w:szCs w:val="28"/>
        </w:rPr>
        <w:t>第三部分  合同专用条款</w:t>
      </w:r>
    </w:p>
    <w:p>
      <w:pPr>
        <w:wordWrap/>
        <w:spacing w:line="60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条款号</w:t>
            </w:r>
          </w:p>
        </w:tc>
        <w:tc>
          <w:tcPr>
            <w:tcW w:w="8275" w:type="dxa"/>
            <w:vAlign w:val="center"/>
          </w:tcPr>
          <w:p>
            <w:pPr>
              <w:wordWrap/>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1.4.4</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1.6.7</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2.3.2</w:t>
            </w:r>
          </w:p>
        </w:tc>
        <w:tc>
          <w:tcPr>
            <w:tcW w:w="8275" w:type="dxa"/>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2.4.1</w:t>
            </w:r>
          </w:p>
        </w:tc>
        <w:tc>
          <w:tcPr>
            <w:tcW w:w="8275" w:type="dxa"/>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2.8</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2.12.3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2.12.4</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2.16.1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2.16.3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2.20.1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2.20.2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ind w:left="-420" w:leftChars="-200" w:right="-420" w:rightChars="-200" w:firstLine="480" w:firstLineChars="200"/>
              <w:jc w:val="both"/>
              <w:textAlignment w:val="auto"/>
              <w:outlineLvl w:val="0"/>
              <w:rPr>
                <w:rFonts w:hint="eastAsia" w:ascii="仿宋" w:hAnsi="仿宋" w:eastAsia="仿宋" w:cs="仿宋"/>
                <w:sz w:val="24"/>
                <w:szCs w:val="24"/>
              </w:rPr>
            </w:pPr>
            <w:r>
              <w:rPr>
                <w:rFonts w:hint="eastAsia" w:ascii="仿宋" w:hAnsi="仿宋" w:eastAsia="仿宋" w:cs="仿宋"/>
                <w:sz w:val="24"/>
                <w:szCs w:val="24"/>
              </w:rPr>
              <w:t>2.22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bl>
    <w:p>
      <w:pPr>
        <w:spacing w:line="360" w:lineRule="auto"/>
        <w:ind w:left="-420" w:leftChars="-200" w:right="-420" w:rightChars="-200" w:firstLine="480" w:firstLineChars="200"/>
        <w:rPr>
          <w:rFonts w:hint="eastAsia" w:ascii="仿宋" w:hAnsi="仿宋" w:eastAsia="仿宋" w:cs="仿宋"/>
          <w:sz w:val="24"/>
        </w:rPr>
      </w:pPr>
    </w:p>
    <w:p>
      <w:pPr>
        <w:spacing w:line="360" w:lineRule="auto"/>
        <w:ind w:left="-420" w:leftChars="-200" w:right="-420" w:rightChars="-20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第六部分</w:t>
      </w:r>
      <w:bookmarkEnd w:id="391"/>
      <w:r>
        <w:rPr>
          <w:rFonts w:hint="eastAsia" w:ascii="仿宋" w:hAnsi="仿宋" w:eastAsia="仿宋" w:cs="仿宋"/>
          <w:b/>
          <w:color w:val="auto"/>
          <w:sz w:val="36"/>
          <w:szCs w:val="20"/>
        </w:rPr>
        <w:t xml:space="preserve"> </w:t>
      </w:r>
      <w:bookmarkEnd w:id="392"/>
      <w:r>
        <w:rPr>
          <w:rFonts w:hint="eastAsia" w:ascii="仿宋" w:hAnsi="仿宋" w:eastAsia="仿宋" w:cs="仿宋"/>
          <w:b/>
          <w:color w:val="auto"/>
          <w:sz w:val="36"/>
          <w:szCs w:val="20"/>
        </w:rPr>
        <w:t>应提交的有关格式范例</w:t>
      </w:r>
    </w:p>
    <w:p>
      <w:pPr>
        <w:spacing w:line="360" w:lineRule="auto"/>
        <w:jc w:val="center"/>
        <w:outlineLvl w:val="0"/>
        <w:rPr>
          <w:rFonts w:hint="eastAsia" w:ascii="仿宋" w:hAnsi="仿宋" w:eastAsia="仿宋" w:cs="仿宋"/>
          <w:b/>
          <w:color w:val="auto"/>
          <w:kern w:val="0"/>
          <w:sz w:val="36"/>
          <w:szCs w:val="36"/>
        </w:r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（1）符合参加政府采购活动应当具备的一般条件的承诺函……………（页码）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（2）落实政府采购政策需满足的资格要求………………………………（页码）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（3）本项目的特定资格要求………………………………………………（页码）</w:t>
      </w:r>
    </w:p>
    <w:p>
      <w:pPr>
        <w:snapToGrid w:val="0"/>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二、落实政府采购政策需满足的资格要求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lang w:val="zh-CN"/>
        </w:rPr>
      </w:pPr>
      <w:r>
        <w:rPr>
          <w:rFonts w:hint="eastAsia" w:ascii="仿宋" w:hAnsi="仿宋" w:eastAsia="仿宋" w:cs="仿宋"/>
          <w:b/>
          <w:color w:val="auto"/>
          <w:sz w:val="24"/>
        </w:rPr>
        <w:t xml:space="preserve">    </w:t>
      </w:r>
      <w:r>
        <w:rPr>
          <w:rFonts w:hint="eastAsia" w:ascii="仿宋" w:hAnsi="仿宋" w:eastAsia="仿宋" w:cs="仿宋"/>
          <w:b/>
          <w:color w:val="auto"/>
          <w:kern w:val="0"/>
          <w:sz w:val="32"/>
          <w:szCs w:val="32"/>
          <w:lang w:val="zh-CN"/>
        </w:rPr>
        <w:t>联合协议</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firstLine="480" w:firstLineChars="200"/>
        <w:rPr>
          <w:rFonts w:hint="eastAsia" w:ascii="仿宋" w:hAnsi="仿宋" w:eastAsia="仿宋" w:cs="仿宋"/>
          <w:color w:val="auto"/>
          <w:sz w:val="24"/>
        </w:rPr>
      </w:pP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4"/>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rPr>
      </w:pPr>
    </w:p>
    <w:p>
      <w:pPr>
        <w:widowControl/>
        <w:spacing w:line="360" w:lineRule="auto"/>
        <w:ind w:left="15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三、本项目的特定资格要求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360" w:lineRule="auto"/>
        <w:jc w:val="center"/>
        <w:outlineLvl w:val="0"/>
        <w:rPr>
          <w:rFonts w:hint="eastAsia" w:ascii="仿宋" w:hAnsi="仿宋" w:eastAsia="仿宋" w:cs="仿宋"/>
          <w:b/>
          <w:color w:val="auto"/>
          <w:kern w:val="0"/>
          <w:sz w:val="24"/>
        </w:rPr>
      </w:pPr>
    </w:p>
    <w:p>
      <w:pPr>
        <w:spacing w:line="360" w:lineRule="auto"/>
        <w:jc w:val="center"/>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（3）联合协议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（4）分包意向协议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（5）符合性审查资料</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（6）评标标准相应的商务技术资料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（7）商务技术偏离表</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2.2.3联合协议（如果有）；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2.2.4分包意向协议（如果有）；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2.2.5符合性审查资料；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2.2.7商务技术偏离表；</w:t>
      </w:r>
    </w:p>
    <w:p>
      <w:pPr>
        <w:snapToGrid w:val="0"/>
        <w:spacing w:line="360" w:lineRule="auto"/>
        <w:ind w:left="420" w:leftChars="2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2.3.2中小企业声明函（如果有）。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rPr>
          <w:rFonts w:hint="eastAsia" w:ascii="仿宋" w:hAnsi="仿宋" w:eastAsia="仿宋" w:cs="仿宋"/>
          <w:color w:val="auto"/>
          <w:sz w:val="24"/>
        </w:rPr>
      </w:pPr>
      <w:r>
        <w:rPr>
          <w:rFonts w:hint="eastAsia" w:ascii="仿宋" w:hAnsi="仿宋" w:eastAsia="仿宋" w:cs="仿宋"/>
          <w:color w:val="auto"/>
          <w:sz w:val="24"/>
        </w:rPr>
        <w:t xml:space="preserve">投标人名称（电子签名）：                          </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u w:val="single"/>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rPr>
          <w:rFonts w:hint="eastAsia"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autoSpaceDE w:val="0"/>
        <w:autoSpaceDN w:val="0"/>
        <w:spacing w:line="360" w:lineRule="auto"/>
        <w:jc w:val="center"/>
        <w:rPr>
          <w:rFonts w:hint="eastAsia"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87"/>
        <w:spacing w:line="360" w:lineRule="auto"/>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正面：                                 反面：</w:t>
            </w:r>
          </w:p>
          <w:p>
            <w:pPr>
              <w:pStyle w:val="87"/>
              <w:adjustRightInd w:val="0"/>
              <w:spacing w:line="360" w:lineRule="auto"/>
              <w:rPr>
                <w:rFonts w:hint="eastAsia" w:ascii="仿宋" w:hAnsi="仿宋" w:eastAsia="仿宋" w:cs="仿宋"/>
                <w:bCs/>
                <w:color w:val="auto"/>
                <w:sz w:val="24"/>
              </w:rPr>
            </w:pPr>
          </w:p>
        </w:tc>
      </w:tr>
    </w:tbl>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                              </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rPr>
        <w:t>三、</w:t>
      </w:r>
      <w:r>
        <w:rPr>
          <w:rFonts w:hint="eastAsia" w:ascii="仿宋" w:hAnsi="仿宋" w:eastAsia="仿宋" w:cs="仿宋"/>
          <w:b/>
          <w:color w:val="auto"/>
          <w:kern w:val="0"/>
          <w:sz w:val="32"/>
          <w:szCs w:val="32"/>
          <w:lang w:val="zh-CN"/>
        </w:rPr>
        <w:t>联合协议</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rPr>
        <w:t>提供的全部货物由小微企业制造，其合同份额占到合同总金额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napToGrid w:val="0"/>
        <w:spacing w:line="360" w:lineRule="auto"/>
        <w:ind w:right="480"/>
        <w:rPr>
          <w:rFonts w:hint="eastAsia" w:ascii="仿宋" w:hAnsi="仿宋" w:eastAsia="仿宋" w:cs="仿宋"/>
          <w:b/>
          <w:color w:val="auto"/>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4"/>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u w:val="single"/>
        </w:rPr>
        <w:t>（分包供应商名称）提供的货物全部由小微企业制造，</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五、符合性审查资料</w:t>
      </w:r>
    </w:p>
    <w:p>
      <w:pPr>
        <w:jc w:val="center"/>
        <w:rPr>
          <w:rFonts w:hint="eastAsia" w:ascii="仿宋" w:hAnsi="仿宋" w:eastAsia="仿宋" w:cs="仿宋"/>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1</w:t>
            </w:r>
          </w:p>
        </w:tc>
        <w:tc>
          <w:tcPr>
            <w:tcW w:w="4991" w:type="dxa"/>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vAlign w:val="top"/>
          </w:tcPr>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见投标文件</w:t>
            </w:r>
          </w:p>
          <w:p>
            <w:pPr>
              <w:rPr>
                <w:rFonts w:hint="eastAsia"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w:t>
            </w:r>
          </w:p>
        </w:tc>
        <w:tc>
          <w:tcPr>
            <w:tcW w:w="4991" w:type="dxa"/>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节能产品认证证书（本项目拟采购的产品不属于政府强制采购的节能产品品目清单范围的，无需提供）</w:t>
            </w:r>
          </w:p>
        </w:tc>
        <w:tc>
          <w:tcPr>
            <w:tcW w:w="1418" w:type="dxa"/>
            <w:vAlign w:val="top"/>
          </w:tcPr>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见投标文件</w:t>
            </w:r>
          </w:p>
          <w:p>
            <w:pPr>
              <w:pStyle w:val="4"/>
              <w:rPr>
                <w:rFonts w:hint="eastAsia" w:ascii="仿宋" w:hAnsi="仿宋" w:eastAsia="仿宋" w:cs="仿宋"/>
                <w:color w:val="auto"/>
                <w:lang w:val="en-US"/>
              </w:rPr>
            </w:pPr>
            <w:r>
              <w:rPr>
                <w:rFonts w:hint="eastAsia" w:ascii="仿宋" w:hAnsi="仿宋" w:eastAsia="仿宋" w:cs="仿宋"/>
                <w:b w:val="0"/>
                <w:bCs w:val="0"/>
                <w:color w:val="auto"/>
                <w:sz w:val="24"/>
                <w:szCs w:val="24"/>
                <w:lang w:val="en-US"/>
              </w:rPr>
              <w:t>第</w:t>
            </w:r>
            <w:r>
              <w:rPr>
                <w:rFonts w:hint="eastAsia" w:ascii="仿宋" w:hAnsi="仿宋" w:eastAsia="仿宋" w:cs="仿宋"/>
                <w:b w:val="0"/>
                <w:bCs w:val="0"/>
                <w:color w:val="auto"/>
                <w:sz w:val="24"/>
                <w:szCs w:val="24"/>
                <w:u w:val="single"/>
                <w:lang w:val="en-US"/>
              </w:rPr>
              <w:t xml:space="preserve">  </w:t>
            </w:r>
            <w:r>
              <w:rPr>
                <w:rFonts w:hint="eastAsia" w:ascii="仿宋" w:hAns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3</w:t>
            </w:r>
          </w:p>
        </w:tc>
        <w:tc>
          <w:tcPr>
            <w:tcW w:w="4991" w:type="dxa"/>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投标函</w:t>
            </w:r>
          </w:p>
        </w:tc>
        <w:tc>
          <w:tcPr>
            <w:tcW w:w="1418" w:type="dxa"/>
            <w:vAlign w:val="top"/>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4</w:t>
            </w:r>
          </w:p>
        </w:tc>
        <w:tc>
          <w:tcPr>
            <w:tcW w:w="4991" w:type="dxa"/>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vAlign w:val="top"/>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color w:val="auto"/>
        </w:rPr>
      </w:pPr>
      <w:r>
        <w:rPr>
          <w:rFonts w:hint="eastAsia" w:ascii="仿宋" w:hAnsi="仿宋" w:eastAsia="仿宋" w:cs="仿宋"/>
          <w:b/>
          <w:color w:val="auto"/>
          <w:kern w:val="0"/>
          <w:sz w:val="32"/>
          <w:szCs w:val="32"/>
        </w:rPr>
        <w:t>六、评标标准相应的商务技术资料</w:t>
      </w:r>
    </w:p>
    <w:p>
      <w:pPr>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683" w:type="dxa"/>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3683" w:type="dxa"/>
            <w:vAlign w:val="top"/>
          </w:tcPr>
          <w:p>
            <w:pPr>
              <w:jc w:val="center"/>
              <w:rPr>
                <w:rFonts w:hint="eastAsia" w:ascii="仿宋" w:hAnsi="仿宋" w:eastAsia="仿宋" w:cs="仿宋"/>
                <w:b/>
                <w:color w:val="auto"/>
                <w:kern w:val="0"/>
                <w:sz w:val="32"/>
                <w:szCs w:val="32"/>
              </w:rPr>
            </w:pPr>
          </w:p>
        </w:tc>
        <w:tc>
          <w:tcPr>
            <w:tcW w:w="3546" w:type="dxa"/>
            <w:vAlign w:val="top"/>
          </w:tcPr>
          <w:p>
            <w:pPr>
              <w:jc w:val="center"/>
              <w:rPr>
                <w:rFonts w:hint="eastAsia" w:ascii="仿宋" w:hAnsi="仿宋" w:eastAsia="仿宋" w:cs="仿宋"/>
                <w:b/>
                <w:color w:val="auto"/>
                <w:kern w:val="0"/>
                <w:sz w:val="32"/>
                <w:szCs w:val="32"/>
              </w:rPr>
            </w:pPr>
          </w:p>
        </w:tc>
        <w:tc>
          <w:tcPr>
            <w:tcW w:w="1276" w:type="dxa"/>
            <w:vAlign w:val="top"/>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3683" w:type="dxa"/>
            <w:vAlign w:val="top"/>
          </w:tcPr>
          <w:p>
            <w:pPr>
              <w:jc w:val="center"/>
              <w:rPr>
                <w:rFonts w:hint="eastAsia" w:ascii="仿宋" w:hAnsi="仿宋" w:eastAsia="仿宋" w:cs="仿宋"/>
                <w:b/>
                <w:color w:val="auto"/>
                <w:kern w:val="0"/>
                <w:sz w:val="32"/>
                <w:szCs w:val="32"/>
              </w:rPr>
            </w:pPr>
          </w:p>
        </w:tc>
        <w:tc>
          <w:tcPr>
            <w:tcW w:w="3546" w:type="dxa"/>
            <w:vAlign w:val="top"/>
          </w:tcPr>
          <w:p>
            <w:pPr>
              <w:jc w:val="center"/>
              <w:rPr>
                <w:rFonts w:hint="eastAsia" w:ascii="仿宋" w:hAnsi="仿宋" w:eastAsia="仿宋" w:cs="仿宋"/>
                <w:b/>
                <w:color w:val="auto"/>
                <w:kern w:val="0"/>
                <w:sz w:val="32"/>
                <w:szCs w:val="32"/>
              </w:rPr>
            </w:pPr>
          </w:p>
        </w:tc>
        <w:tc>
          <w:tcPr>
            <w:tcW w:w="1276" w:type="dxa"/>
            <w:vAlign w:val="top"/>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3683" w:type="dxa"/>
            <w:vAlign w:val="top"/>
          </w:tcPr>
          <w:p>
            <w:pPr>
              <w:jc w:val="center"/>
              <w:rPr>
                <w:rFonts w:hint="eastAsia" w:ascii="仿宋" w:hAnsi="仿宋" w:eastAsia="仿宋" w:cs="仿宋"/>
                <w:b/>
                <w:color w:val="auto"/>
                <w:kern w:val="0"/>
                <w:sz w:val="32"/>
                <w:szCs w:val="32"/>
              </w:rPr>
            </w:pPr>
          </w:p>
        </w:tc>
        <w:tc>
          <w:tcPr>
            <w:tcW w:w="3546" w:type="dxa"/>
            <w:vAlign w:val="top"/>
          </w:tcPr>
          <w:p>
            <w:pPr>
              <w:jc w:val="center"/>
              <w:rPr>
                <w:rFonts w:hint="eastAsia" w:ascii="仿宋" w:hAnsi="仿宋" w:eastAsia="仿宋" w:cs="仿宋"/>
                <w:b/>
                <w:color w:val="auto"/>
                <w:kern w:val="0"/>
                <w:sz w:val="32"/>
                <w:szCs w:val="32"/>
              </w:rPr>
            </w:pPr>
          </w:p>
        </w:tc>
        <w:tc>
          <w:tcPr>
            <w:tcW w:w="1276" w:type="dxa"/>
            <w:vAlign w:val="top"/>
          </w:tcPr>
          <w:p>
            <w:pPr>
              <w:jc w:val="center"/>
              <w:rPr>
                <w:rFonts w:hint="eastAsia" w:ascii="仿宋" w:hAnsi="仿宋" w:eastAsia="仿宋" w:cs="仿宋"/>
                <w:b/>
                <w:color w:val="auto"/>
                <w:kern w:val="0"/>
                <w:sz w:val="32"/>
                <w:szCs w:val="32"/>
              </w:rPr>
            </w:pPr>
          </w:p>
        </w:tc>
      </w:tr>
    </w:tbl>
    <w:p>
      <w:pPr>
        <w:jc w:val="left"/>
        <w:rPr>
          <w:rFonts w:hint="eastAsia" w:ascii="仿宋" w:hAnsi="仿宋" w:eastAsia="仿宋" w:cs="仿宋"/>
          <w:color w:val="auto"/>
          <w:kern w:val="0"/>
          <w:sz w:val="24"/>
        </w:rPr>
      </w:pPr>
      <w:r>
        <w:rPr>
          <w:rFonts w:hint="eastAsia" w:ascii="仿宋" w:hAnsi="仿宋" w:eastAsia="仿宋" w:cs="仿宋"/>
          <w:color w:val="auto"/>
          <w:kern w:val="0"/>
          <w:sz w:val="24"/>
        </w:rPr>
        <w:t>投标人保证：除商务技术偏离表列出的偏离外，投标人响应招标文件的全部要求</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1911" w:firstLineChars="595"/>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八、</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hint="eastAsia" w:ascii="仿宋" w:hAnsi="仿宋" w:eastAsia="仿宋" w:cs="仿宋"/>
          <w:b/>
          <w:bCs/>
          <w:color w:val="auto"/>
          <w:sz w:val="24"/>
        </w:rPr>
      </w:pPr>
    </w:p>
    <w:p>
      <w:pPr>
        <w:spacing w:line="360" w:lineRule="auto"/>
        <w:jc w:val="center"/>
        <w:rPr>
          <w:rFonts w:hint="eastAsia" w:ascii="仿宋" w:hAnsi="仿宋" w:eastAsia="仿宋" w:cs="仿宋"/>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（2）中小企业声明函………………………………………………………………（页码）</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pStyle w:val="376"/>
        <w:tabs>
          <w:tab w:val="clear" w:pos="720"/>
        </w:tabs>
        <w:snapToGrid w:val="0"/>
        <w:spacing w:before="120" w:after="120"/>
        <w:ind w:firstLine="643"/>
        <w:outlineLvl w:val="9"/>
        <w:rPr>
          <w:rFonts w:hint="eastAsia" w:ascii="仿宋" w:hAnsi="仿宋" w:eastAsia="仿宋" w:cs="仿宋"/>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ageBreakBefore/>
        <w:shd w:val="clear" w:color="auto" w:fill="FFFFFF"/>
        <w:snapToGrid w:val="0"/>
        <w:spacing w:line="360" w:lineRule="auto"/>
        <w:jc w:val="center"/>
        <w:outlineLvl w:val="2"/>
        <w:rPr>
          <w:rFonts w:hint="eastAsia" w:ascii="仿宋" w:hAnsi="仿宋" w:eastAsia="仿宋" w:cs="仿宋"/>
          <w:b/>
          <w:bCs/>
          <w:color w:val="auto"/>
          <w:sz w:val="24"/>
        </w:rPr>
      </w:pPr>
      <w:r>
        <w:rPr>
          <w:rFonts w:hint="eastAsia" w:ascii="仿宋" w:hAnsi="仿宋" w:eastAsia="仿宋" w:cs="仿宋"/>
          <w:color w:val="auto"/>
          <w:kern w:val="2"/>
          <w:sz w:val="32"/>
          <w:szCs w:val="32"/>
        </w:rPr>
        <w:t>一、</w:t>
      </w:r>
      <w:r>
        <w:rPr>
          <w:rFonts w:hint="eastAsia" w:ascii="仿宋" w:hAnsi="仿宋" w:eastAsia="仿宋" w:cs="仿宋"/>
          <w:b/>
          <w:bCs/>
          <w:color w:val="auto"/>
          <w:sz w:val="24"/>
        </w:rPr>
        <w:t>开标一览表（标项1）</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杭州市临平区殡仪馆</w:t>
      </w:r>
      <w:r>
        <w:rPr>
          <w:rFonts w:hint="eastAsia" w:ascii="仿宋" w:hAnsi="仿宋" w:eastAsia="仿宋" w:cs="仿宋"/>
          <w:color w:val="auto"/>
          <w:sz w:val="24"/>
        </w:rPr>
        <w:t>、杭州益嘉工程咨询代理有限公司：</w:t>
      </w:r>
    </w:p>
    <w:p>
      <w:pPr>
        <w:shd w:val="clear" w:color="auto" w:fill="FFFFFF"/>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rPr>
        <w:t>招标编号：</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lang w:val="zh-CN"/>
        </w:rPr>
        <w:t xml:space="preserve">）的招标文件[项目名称： </w:t>
      </w:r>
      <w:r>
        <w:rPr>
          <w:rFonts w:hint="eastAsia" w:ascii="仿宋" w:hAnsi="仿宋" w:eastAsia="仿宋" w:cs="仿宋"/>
          <w:color w:val="auto"/>
          <w:sz w:val="24"/>
          <w:u w:val="single"/>
          <w:lang w:eastAsia="zh-CN"/>
        </w:rPr>
        <w:t>临平区殡仪馆骨灰盒代销服务项目</w:t>
      </w:r>
      <w:r>
        <w:rPr>
          <w:rFonts w:hint="eastAsia" w:ascii="仿宋" w:hAnsi="仿宋" w:eastAsia="仿宋" w:cs="仿宋"/>
          <w:color w:val="auto"/>
          <w:kern w:val="0"/>
          <w:sz w:val="24"/>
          <w:lang w:val="zh-CN"/>
        </w:rPr>
        <w:t>实施。</w:t>
      </w:r>
    </w:p>
    <w:p>
      <w:pPr>
        <w:shd w:val="clear" w:color="auto" w:fill="FFFFFF"/>
        <w:snapToGrid w:val="0"/>
        <w:spacing w:line="360" w:lineRule="auto"/>
        <w:ind w:firstLine="3990" w:firstLineChars="1656"/>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开标一览表</w:t>
      </w:r>
    </w:p>
    <w:tbl>
      <w:tblPr>
        <w:tblStyle w:val="62"/>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noWrap w:val="0"/>
            <w:vAlign w:val="center"/>
          </w:tcPr>
          <w:p>
            <w:pPr>
              <w:pStyle w:val="2"/>
              <w:snapToGri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rPr>
              <w:t>本项目投标报价</w:t>
            </w:r>
          </w:p>
        </w:tc>
        <w:tc>
          <w:tcPr>
            <w:tcW w:w="675" w:type="pct"/>
            <w:tcBorders>
              <w:top w:val="double" w:color="auto" w:sz="4" w:space="0"/>
              <w:bottom w:val="double" w:color="auto" w:sz="4" w:space="0"/>
            </w:tcBorders>
            <w:noWrap w:val="0"/>
            <w:vAlign w:val="center"/>
          </w:tcPr>
          <w:p>
            <w:pPr>
              <w:autoSpaceDE w:val="0"/>
              <w:autoSpaceDN w:val="0"/>
              <w:adjustRightIn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szCs w:val="22"/>
                <w:lang w:val="zh-CN"/>
              </w:rPr>
              <w:t>标项一</w:t>
            </w:r>
          </w:p>
        </w:tc>
        <w:tc>
          <w:tcPr>
            <w:tcW w:w="2474" w:type="pct"/>
            <w:tcBorders>
              <w:top w:val="double" w:color="auto" w:sz="4" w:space="0"/>
              <w:bottom w:val="double" w:color="auto" w:sz="4" w:space="0"/>
            </w:tcBorders>
            <w:noWrap w:val="0"/>
            <w:vAlign w:val="center"/>
          </w:tcPr>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大写：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 ；</w:t>
            </w:r>
          </w:p>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w:t>
            </w:r>
          </w:p>
        </w:tc>
      </w:tr>
    </w:tbl>
    <w:p>
      <w:pPr>
        <w:spacing w:before="157" w:beforeLines="50" w:after="157" w:afterLines="50"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备注：大写总价与小写总价不一致，以大写总价为准。</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lang w:val="zh-CN"/>
        </w:rPr>
        <w:t>、本投标文件及其所附文件涵盖了我方要约的全部内容。</w:t>
      </w:r>
    </w:p>
    <w:p>
      <w:pPr>
        <w:shd w:val="clear" w:color="auto" w:fill="FFFFFF"/>
        <w:snapToGrid w:val="0"/>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zh-CN"/>
        </w:rPr>
        <w:t>(1)我方要约有效期为自投标截止之日起90天；</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r>
        <w:rPr>
          <w:rFonts w:hint="eastAsia" w:ascii="仿宋" w:hAnsi="仿宋" w:eastAsia="仿宋" w:cs="仿宋"/>
          <w:color w:val="auto"/>
          <w:kern w:val="0"/>
          <w:sz w:val="24"/>
        </w:rPr>
        <w:t>3</w:t>
      </w:r>
      <w:r>
        <w:rPr>
          <w:rFonts w:hint="eastAsia" w:ascii="仿宋" w:hAnsi="仿宋" w:eastAsia="仿宋" w:cs="仿宋"/>
          <w:color w:val="auto"/>
          <w:kern w:val="0"/>
          <w:sz w:val="24"/>
          <w:lang w:val="zh-CN"/>
        </w:rPr>
        <w:t>)大写总价与小写总价不一致，以大写总价为准。</w:t>
      </w:r>
    </w:p>
    <w:p>
      <w:pPr>
        <w:shd w:val="clear" w:color="auto" w:fill="FFFFFF"/>
        <w:snapToGrid w:val="0"/>
        <w:spacing w:line="360" w:lineRule="auto"/>
        <w:ind w:firstLine="360" w:firstLineChars="1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（4）其余标项按此表格自行制作。</w:t>
      </w: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法定（授权）代表人（签字）：</w:t>
      </w:r>
      <w:r>
        <w:rPr>
          <w:rFonts w:hint="eastAsia" w:ascii="仿宋" w:hAnsi="仿宋" w:eastAsia="仿宋" w:cs="仿宋"/>
          <w:color w:val="auto"/>
          <w:kern w:val="0"/>
          <w:sz w:val="24"/>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rPr>
      </w:pPr>
      <w:r>
        <w:rPr>
          <w:rFonts w:hint="eastAsia" w:ascii="仿宋" w:hAnsi="仿宋" w:eastAsia="仿宋" w:cs="仿宋"/>
          <w:color w:val="auto"/>
          <w:kern w:val="0"/>
          <w:sz w:val="24"/>
        </w:rPr>
        <w:t>投标人名称（公章）:</w:t>
      </w:r>
      <w:r>
        <w:rPr>
          <w:rFonts w:hint="eastAsia" w:ascii="仿宋" w:hAnsi="仿宋" w:eastAsia="仿宋" w:cs="仿宋"/>
          <w:color w:val="auto"/>
          <w:kern w:val="0"/>
          <w:sz w:val="24"/>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p>
    <w:p>
      <w:pPr>
        <w:pStyle w:val="7"/>
        <w:rPr>
          <w:rFonts w:hint="eastAsia" w:ascii="仿宋" w:hAnsi="仿宋" w:eastAsia="仿宋" w:cs="仿宋"/>
          <w:color w:val="auto"/>
          <w:kern w:val="0"/>
          <w:sz w:val="24"/>
          <w:u w:val="single"/>
          <w:lang w:val="zh-CN"/>
        </w:rPr>
      </w:pPr>
    </w:p>
    <w:p>
      <w:pPr>
        <w:pStyle w:val="7"/>
        <w:rPr>
          <w:rFonts w:hint="eastAsia" w:ascii="仿宋" w:hAnsi="仿宋" w:eastAsia="仿宋" w:cs="仿宋"/>
          <w:color w:val="auto"/>
          <w:kern w:val="0"/>
          <w:sz w:val="24"/>
          <w:u w:val="single"/>
          <w:lang w:val="zh-CN"/>
        </w:rPr>
      </w:pPr>
    </w:p>
    <w:p>
      <w:pPr>
        <w:pStyle w:val="7"/>
        <w:rPr>
          <w:rFonts w:hint="eastAsia" w:ascii="仿宋" w:hAnsi="仿宋" w:eastAsia="仿宋" w:cs="仿宋"/>
          <w:color w:val="auto"/>
          <w:kern w:val="0"/>
          <w:sz w:val="24"/>
          <w:u w:val="single"/>
          <w:lang w:val="zh-CN"/>
        </w:rPr>
      </w:pPr>
    </w:p>
    <w:p>
      <w:pPr>
        <w:pStyle w:val="7"/>
        <w:rPr>
          <w:rFonts w:hint="eastAsia" w:ascii="仿宋" w:hAnsi="仿宋" w:eastAsia="仿宋" w:cs="仿宋"/>
          <w:color w:val="auto"/>
          <w:kern w:val="0"/>
          <w:sz w:val="24"/>
          <w:u w:val="single"/>
          <w:lang w:val="zh-CN"/>
        </w:rPr>
      </w:pPr>
    </w:p>
    <w:p>
      <w:pPr>
        <w:pStyle w:val="7"/>
        <w:ind w:firstLine="0"/>
        <w:rPr>
          <w:rFonts w:hint="eastAsia" w:ascii="仿宋" w:hAnsi="仿宋" w:eastAsia="仿宋" w:cs="仿宋"/>
          <w:color w:val="auto"/>
          <w:kern w:val="0"/>
          <w:sz w:val="24"/>
          <w:u w:val="single"/>
          <w:lang w:val="zh-CN"/>
        </w:rPr>
      </w:pPr>
    </w:p>
    <w:p>
      <w:pPr>
        <w:pageBreakBefore/>
        <w:shd w:val="clear" w:color="auto" w:fill="FFFFFF"/>
        <w:snapToGrid w:val="0"/>
        <w:spacing w:line="360" w:lineRule="auto"/>
        <w:jc w:val="center"/>
        <w:outlineLvl w:val="2"/>
        <w:rPr>
          <w:rFonts w:hint="eastAsia" w:ascii="仿宋" w:hAnsi="仿宋" w:eastAsia="仿宋" w:cs="仿宋"/>
          <w:b/>
          <w:bCs/>
          <w:color w:val="auto"/>
          <w:sz w:val="24"/>
        </w:rPr>
      </w:pPr>
      <w:r>
        <w:rPr>
          <w:rFonts w:hint="eastAsia" w:ascii="仿宋" w:hAnsi="仿宋" w:eastAsia="仿宋" w:cs="仿宋"/>
          <w:b/>
          <w:bCs/>
          <w:color w:val="auto"/>
          <w:sz w:val="24"/>
        </w:rPr>
        <w:t>开标一览表（标项2）</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杭州市临平区殡仪馆</w:t>
      </w:r>
      <w:r>
        <w:rPr>
          <w:rFonts w:hint="eastAsia" w:ascii="仿宋" w:hAnsi="仿宋" w:eastAsia="仿宋" w:cs="仿宋"/>
          <w:color w:val="auto"/>
          <w:sz w:val="24"/>
        </w:rPr>
        <w:t>、杭州益嘉工程咨询代理有限公司：</w:t>
      </w:r>
    </w:p>
    <w:p>
      <w:pPr>
        <w:shd w:val="clear" w:color="auto" w:fill="FFFFFF"/>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rPr>
        <w:t>招标编号：</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lang w:val="zh-CN"/>
        </w:rPr>
        <w:t xml:space="preserve">）的招标文件[项目名称： </w:t>
      </w:r>
      <w:r>
        <w:rPr>
          <w:rFonts w:hint="eastAsia" w:ascii="仿宋" w:hAnsi="仿宋" w:eastAsia="仿宋" w:cs="仿宋"/>
          <w:color w:val="auto"/>
          <w:sz w:val="24"/>
          <w:u w:val="single"/>
          <w:lang w:eastAsia="zh-CN"/>
        </w:rPr>
        <w:t>临平区殡仪馆骨灰盒代销服务项目</w:t>
      </w:r>
      <w:r>
        <w:rPr>
          <w:rFonts w:hint="eastAsia" w:ascii="仿宋" w:hAnsi="仿宋" w:eastAsia="仿宋" w:cs="仿宋"/>
          <w:color w:val="auto"/>
          <w:kern w:val="0"/>
          <w:sz w:val="24"/>
          <w:lang w:val="zh-CN"/>
        </w:rPr>
        <w:t>实施。</w:t>
      </w:r>
    </w:p>
    <w:p>
      <w:pPr>
        <w:shd w:val="clear" w:color="auto" w:fill="FFFFFF"/>
        <w:snapToGrid w:val="0"/>
        <w:spacing w:line="360" w:lineRule="auto"/>
        <w:ind w:firstLine="3990" w:firstLineChars="1656"/>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开标一览表</w:t>
      </w:r>
    </w:p>
    <w:tbl>
      <w:tblPr>
        <w:tblStyle w:val="62"/>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noWrap w:val="0"/>
            <w:vAlign w:val="center"/>
          </w:tcPr>
          <w:p>
            <w:pPr>
              <w:pStyle w:val="2"/>
              <w:snapToGri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rPr>
              <w:t>本项目投标报价</w:t>
            </w:r>
          </w:p>
        </w:tc>
        <w:tc>
          <w:tcPr>
            <w:tcW w:w="675" w:type="pct"/>
            <w:tcBorders>
              <w:top w:val="double" w:color="auto" w:sz="4" w:space="0"/>
              <w:bottom w:val="double" w:color="auto" w:sz="4" w:space="0"/>
            </w:tcBorders>
            <w:noWrap w:val="0"/>
            <w:vAlign w:val="center"/>
          </w:tcPr>
          <w:p>
            <w:pPr>
              <w:autoSpaceDE w:val="0"/>
              <w:autoSpaceDN w:val="0"/>
              <w:adjustRightIn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szCs w:val="22"/>
                <w:lang w:val="zh-CN"/>
              </w:rPr>
              <w:t>标项</w:t>
            </w:r>
            <w:r>
              <w:rPr>
                <w:rFonts w:hint="eastAsia" w:ascii="仿宋" w:hAnsi="仿宋" w:eastAsia="仿宋" w:cs="仿宋"/>
                <w:b/>
                <w:bCs/>
                <w:color w:val="auto"/>
                <w:kern w:val="0"/>
                <w:sz w:val="24"/>
                <w:szCs w:val="22"/>
              </w:rPr>
              <w:t>二</w:t>
            </w:r>
          </w:p>
        </w:tc>
        <w:tc>
          <w:tcPr>
            <w:tcW w:w="2474" w:type="pct"/>
            <w:tcBorders>
              <w:top w:val="double" w:color="auto" w:sz="4" w:space="0"/>
              <w:bottom w:val="double" w:color="auto" w:sz="4" w:space="0"/>
            </w:tcBorders>
            <w:noWrap w:val="0"/>
            <w:vAlign w:val="center"/>
          </w:tcPr>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大写：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 ；</w:t>
            </w:r>
          </w:p>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w:t>
            </w:r>
          </w:p>
        </w:tc>
      </w:tr>
    </w:tbl>
    <w:p>
      <w:pPr>
        <w:spacing w:before="157" w:beforeLines="50" w:after="157" w:afterLines="50"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备注：大写总价与小写总价不一致，以大写总价为准。</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lang w:val="zh-CN"/>
        </w:rPr>
        <w:t>、本投标文件及其所附文件涵盖了我方要约的全部内容。</w:t>
      </w:r>
    </w:p>
    <w:p>
      <w:pPr>
        <w:shd w:val="clear" w:color="auto" w:fill="FFFFFF"/>
        <w:snapToGrid w:val="0"/>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zh-CN"/>
        </w:rPr>
        <w:t>(1)我方要约有效期为自投标截止之日起90天；</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r>
        <w:rPr>
          <w:rFonts w:hint="eastAsia" w:ascii="仿宋" w:hAnsi="仿宋" w:eastAsia="仿宋" w:cs="仿宋"/>
          <w:color w:val="auto"/>
          <w:kern w:val="0"/>
          <w:sz w:val="24"/>
        </w:rPr>
        <w:t>3</w:t>
      </w:r>
      <w:r>
        <w:rPr>
          <w:rFonts w:hint="eastAsia" w:ascii="仿宋" w:hAnsi="仿宋" w:eastAsia="仿宋" w:cs="仿宋"/>
          <w:color w:val="auto"/>
          <w:kern w:val="0"/>
          <w:sz w:val="24"/>
          <w:lang w:val="zh-CN"/>
        </w:rPr>
        <w:t>)大写总价与小写总价不一致，以大写总价为准。</w:t>
      </w:r>
    </w:p>
    <w:p>
      <w:pPr>
        <w:shd w:val="clear" w:color="auto" w:fill="FFFFFF"/>
        <w:snapToGrid w:val="0"/>
        <w:spacing w:line="360" w:lineRule="auto"/>
        <w:ind w:firstLine="360" w:firstLineChars="1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（4）其余标项按此表格自行制作。</w:t>
      </w: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法定（授权）代表人（签字）：</w:t>
      </w:r>
      <w:r>
        <w:rPr>
          <w:rFonts w:hint="eastAsia" w:ascii="仿宋" w:hAnsi="仿宋" w:eastAsia="仿宋" w:cs="仿宋"/>
          <w:color w:val="auto"/>
          <w:kern w:val="0"/>
          <w:sz w:val="24"/>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rPr>
      </w:pPr>
      <w:r>
        <w:rPr>
          <w:rFonts w:hint="eastAsia" w:ascii="仿宋" w:hAnsi="仿宋" w:eastAsia="仿宋" w:cs="仿宋"/>
          <w:color w:val="auto"/>
          <w:kern w:val="0"/>
          <w:sz w:val="24"/>
        </w:rPr>
        <w:t>投标人名称（公章）:</w:t>
      </w:r>
      <w:r>
        <w:rPr>
          <w:rFonts w:hint="eastAsia" w:ascii="仿宋" w:hAnsi="仿宋" w:eastAsia="仿宋" w:cs="仿宋"/>
          <w:color w:val="auto"/>
          <w:kern w:val="0"/>
          <w:sz w:val="24"/>
          <w:u w:val="single"/>
          <w:lang w:val="zh-CN"/>
        </w:rPr>
        <w:t xml:space="preserve">                </w:t>
      </w:r>
    </w:p>
    <w:p>
      <w:pPr>
        <w:pStyle w:val="7"/>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日期：</w:t>
      </w: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p>
    <w:p>
      <w:pPr>
        <w:pStyle w:val="7"/>
        <w:rPr>
          <w:rFonts w:hint="eastAsia" w:ascii="仿宋" w:hAnsi="仿宋" w:eastAsia="仿宋" w:cs="仿宋"/>
          <w:color w:val="auto"/>
          <w:kern w:val="0"/>
          <w:sz w:val="24"/>
          <w:u w:val="single"/>
          <w:lang w:val="zh-CN"/>
        </w:rPr>
      </w:pPr>
    </w:p>
    <w:p>
      <w:pPr>
        <w:pStyle w:val="7"/>
        <w:rPr>
          <w:rFonts w:hint="eastAsia" w:ascii="仿宋" w:hAnsi="仿宋" w:eastAsia="仿宋" w:cs="仿宋"/>
          <w:color w:val="auto"/>
          <w:kern w:val="0"/>
          <w:sz w:val="24"/>
          <w:u w:val="single"/>
          <w:lang w:val="zh-CN"/>
        </w:rPr>
      </w:pPr>
    </w:p>
    <w:p>
      <w:pPr>
        <w:pStyle w:val="7"/>
        <w:rPr>
          <w:rFonts w:hint="eastAsia" w:ascii="仿宋" w:hAnsi="仿宋" w:eastAsia="仿宋" w:cs="仿宋"/>
          <w:color w:val="auto"/>
          <w:kern w:val="0"/>
          <w:sz w:val="24"/>
          <w:u w:val="single"/>
          <w:lang w:val="zh-CN"/>
        </w:rPr>
      </w:pPr>
    </w:p>
    <w:p>
      <w:pPr>
        <w:pStyle w:val="7"/>
        <w:rPr>
          <w:rFonts w:hint="eastAsia" w:ascii="仿宋" w:hAnsi="仿宋" w:eastAsia="仿宋" w:cs="仿宋"/>
          <w:color w:val="auto"/>
          <w:kern w:val="0"/>
          <w:sz w:val="24"/>
          <w:u w:val="single"/>
          <w:lang w:val="zh-CN"/>
        </w:rPr>
      </w:pPr>
    </w:p>
    <w:p>
      <w:pPr>
        <w:pStyle w:val="7"/>
        <w:rPr>
          <w:rFonts w:hint="eastAsia" w:ascii="仿宋" w:hAnsi="仿宋" w:eastAsia="仿宋" w:cs="仿宋"/>
          <w:color w:val="auto"/>
          <w:kern w:val="0"/>
          <w:sz w:val="24"/>
          <w:u w:val="single"/>
          <w:lang w:val="zh-CN"/>
        </w:rPr>
      </w:pPr>
    </w:p>
    <w:p>
      <w:pPr>
        <w:pStyle w:val="7"/>
        <w:rPr>
          <w:rFonts w:hint="eastAsia" w:ascii="仿宋" w:hAnsi="仿宋" w:eastAsia="仿宋" w:cs="仿宋"/>
          <w:color w:val="auto"/>
          <w:kern w:val="0"/>
          <w:sz w:val="24"/>
          <w:u w:val="single"/>
          <w:lang w:val="zh-CN"/>
        </w:rPr>
      </w:pPr>
    </w:p>
    <w:p>
      <w:pPr>
        <w:pStyle w:val="7"/>
        <w:ind w:firstLine="0"/>
        <w:rPr>
          <w:rFonts w:hint="eastAsia" w:ascii="仿宋" w:hAnsi="仿宋" w:eastAsia="仿宋" w:cs="仿宋"/>
          <w:color w:val="auto"/>
          <w:kern w:val="0"/>
          <w:sz w:val="24"/>
          <w:u w:val="single"/>
          <w:lang w:val="zh-CN"/>
        </w:rPr>
      </w:pPr>
    </w:p>
    <w:p>
      <w:pPr>
        <w:pageBreakBefore/>
        <w:shd w:val="clear" w:color="auto" w:fill="FFFFFF"/>
        <w:snapToGrid w:val="0"/>
        <w:spacing w:line="360" w:lineRule="auto"/>
        <w:jc w:val="center"/>
        <w:outlineLvl w:val="2"/>
        <w:rPr>
          <w:rFonts w:hint="eastAsia" w:ascii="仿宋" w:hAnsi="仿宋" w:eastAsia="仿宋" w:cs="仿宋"/>
          <w:b/>
          <w:bCs/>
          <w:color w:val="auto"/>
          <w:sz w:val="24"/>
        </w:rPr>
      </w:pPr>
      <w:r>
        <w:rPr>
          <w:rFonts w:hint="eastAsia" w:ascii="仿宋" w:hAnsi="仿宋" w:eastAsia="仿宋" w:cs="仿宋"/>
          <w:b/>
          <w:bCs/>
          <w:color w:val="auto"/>
          <w:sz w:val="24"/>
        </w:rPr>
        <w:t>开标一览表（标项3）</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杭州市临平区殡仪馆</w:t>
      </w:r>
      <w:r>
        <w:rPr>
          <w:rFonts w:hint="eastAsia" w:ascii="仿宋" w:hAnsi="仿宋" w:eastAsia="仿宋" w:cs="仿宋"/>
          <w:color w:val="auto"/>
          <w:sz w:val="24"/>
        </w:rPr>
        <w:t>、杭州益嘉工程咨询代理有限公司：</w:t>
      </w:r>
    </w:p>
    <w:p>
      <w:pPr>
        <w:shd w:val="clear" w:color="auto" w:fill="FFFFFF"/>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rPr>
        <w:t>招标编号：</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lang w:val="zh-CN"/>
        </w:rPr>
        <w:t xml:space="preserve">）的招标文件[项目名称： </w:t>
      </w:r>
      <w:r>
        <w:rPr>
          <w:rFonts w:hint="eastAsia" w:ascii="仿宋" w:hAnsi="仿宋" w:eastAsia="仿宋" w:cs="仿宋"/>
          <w:color w:val="auto"/>
          <w:sz w:val="24"/>
          <w:u w:val="single"/>
          <w:lang w:eastAsia="zh-CN"/>
        </w:rPr>
        <w:t>临平区殡仪馆骨灰盒代销服务项目</w:t>
      </w:r>
      <w:r>
        <w:rPr>
          <w:rFonts w:hint="eastAsia" w:ascii="仿宋" w:hAnsi="仿宋" w:eastAsia="仿宋" w:cs="仿宋"/>
          <w:color w:val="auto"/>
          <w:kern w:val="0"/>
          <w:sz w:val="24"/>
          <w:lang w:val="zh-CN"/>
        </w:rPr>
        <w:t>实施。</w:t>
      </w:r>
    </w:p>
    <w:p>
      <w:pPr>
        <w:shd w:val="clear" w:color="auto" w:fill="FFFFFF"/>
        <w:snapToGrid w:val="0"/>
        <w:spacing w:line="360" w:lineRule="auto"/>
        <w:ind w:firstLine="3990" w:firstLineChars="1656"/>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开标一览表</w:t>
      </w:r>
    </w:p>
    <w:tbl>
      <w:tblPr>
        <w:tblStyle w:val="62"/>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noWrap w:val="0"/>
            <w:vAlign w:val="center"/>
          </w:tcPr>
          <w:p>
            <w:pPr>
              <w:pStyle w:val="2"/>
              <w:snapToGri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rPr>
              <w:t>本项目投标报价</w:t>
            </w:r>
          </w:p>
        </w:tc>
        <w:tc>
          <w:tcPr>
            <w:tcW w:w="675" w:type="pct"/>
            <w:tcBorders>
              <w:top w:val="double" w:color="auto" w:sz="4" w:space="0"/>
              <w:bottom w:val="double" w:color="auto" w:sz="4" w:space="0"/>
            </w:tcBorders>
            <w:noWrap w:val="0"/>
            <w:vAlign w:val="center"/>
          </w:tcPr>
          <w:p>
            <w:pPr>
              <w:autoSpaceDE w:val="0"/>
              <w:autoSpaceDN w:val="0"/>
              <w:adjustRightIn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szCs w:val="22"/>
                <w:lang w:val="zh-CN"/>
              </w:rPr>
              <w:t>标项</w:t>
            </w:r>
            <w:r>
              <w:rPr>
                <w:rFonts w:hint="eastAsia" w:ascii="仿宋" w:hAnsi="仿宋" w:eastAsia="仿宋" w:cs="仿宋"/>
                <w:b/>
                <w:bCs/>
                <w:color w:val="auto"/>
                <w:kern w:val="0"/>
                <w:sz w:val="24"/>
                <w:szCs w:val="22"/>
              </w:rPr>
              <w:t>三</w:t>
            </w:r>
          </w:p>
        </w:tc>
        <w:tc>
          <w:tcPr>
            <w:tcW w:w="2474" w:type="pct"/>
            <w:tcBorders>
              <w:top w:val="double" w:color="auto" w:sz="4" w:space="0"/>
              <w:bottom w:val="double" w:color="auto" w:sz="4" w:space="0"/>
            </w:tcBorders>
            <w:noWrap w:val="0"/>
            <w:vAlign w:val="center"/>
          </w:tcPr>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大写：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 ；</w:t>
            </w:r>
          </w:p>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w:t>
            </w:r>
          </w:p>
        </w:tc>
      </w:tr>
    </w:tbl>
    <w:p>
      <w:pPr>
        <w:spacing w:before="157" w:beforeLines="50" w:after="157" w:afterLines="50"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备注：大写总价与小写总价不一致，以大写总价为准。</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lang w:val="zh-CN"/>
        </w:rPr>
        <w:t>、本投标文件及其所附文件涵盖了我方要约的全部内容。</w:t>
      </w:r>
    </w:p>
    <w:p>
      <w:pPr>
        <w:shd w:val="clear" w:color="auto" w:fill="FFFFFF"/>
        <w:snapToGrid w:val="0"/>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zh-CN"/>
        </w:rPr>
        <w:t>(1)我方要约有效期为自投标截止之日起90天；</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r>
        <w:rPr>
          <w:rFonts w:hint="eastAsia" w:ascii="仿宋" w:hAnsi="仿宋" w:eastAsia="仿宋" w:cs="仿宋"/>
          <w:color w:val="auto"/>
          <w:kern w:val="0"/>
          <w:sz w:val="24"/>
        </w:rPr>
        <w:t>3</w:t>
      </w:r>
      <w:r>
        <w:rPr>
          <w:rFonts w:hint="eastAsia" w:ascii="仿宋" w:hAnsi="仿宋" w:eastAsia="仿宋" w:cs="仿宋"/>
          <w:color w:val="auto"/>
          <w:kern w:val="0"/>
          <w:sz w:val="24"/>
          <w:lang w:val="zh-CN"/>
        </w:rPr>
        <w:t>)大写总价与小写总价不一致，以大写总价为准。</w:t>
      </w:r>
    </w:p>
    <w:p>
      <w:pPr>
        <w:shd w:val="clear" w:color="auto" w:fill="FFFFFF"/>
        <w:snapToGrid w:val="0"/>
        <w:spacing w:line="360" w:lineRule="auto"/>
        <w:ind w:firstLine="360" w:firstLineChars="1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（4）其余标项按此表格自行制作。</w:t>
      </w: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法定（授权）代表人（签字）：</w:t>
      </w:r>
      <w:r>
        <w:rPr>
          <w:rFonts w:hint="eastAsia" w:ascii="仿宋" w:hAnsi="仿宋" w:eastAsia="仿宋" w:cs="仿宋"/>
          <w:color w:val="auto"/>
          <w:kern w:val="0"/>
          <w:sz w:val="24"/>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rPr>
      </w:pPr>
      <w:r>
        <w:rPr>
          <w:rFonts w:hint="eastAsia" w:ascii="仿宋" w:hAnsi="仿宋" w:eastAsia="仿宋" w:cs="仿宋"/>
          <w:color w:val="auto"/>
          <w:kern w:val="0"/>
          <w:sz w:val="24"/>
        </w:rPr>
        <w:t>投标人名称（公章）:</w:t>
      </w:r>
      <w:r>
        <w:rPr>
          <w:rFonts w:hint="eastAsia" w:ascii="仿宋" w:hAnsi="仿宋" w:eastAsia="仿宋" w:cs="仿宋"/>
          <w:color w:val="auto"/>
          <w:kern w:val="0"/>
          <w:sz w:val="24"/>
          <w:u w:val="single"/>
          <w:lang w:val="zh-CN"/>
        </w:rPr>
        <w:t xml:space="preserve">                </w:t>
      </w:r>
    </w:p>
    <w:p>
      <w:pPr>
        <w:pStyle w:val="7"/>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w:t>
      </w: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ind w:firstLine="0"/>
        <w:rPr>
          <w:rFonts w:hint="eastAsia" w:ascii="仿宋" w:hAnsi="仿宋" w:eastAsia="仿宋" w:cs="仿宋"/>
          <w:color w:val="auto"/>
          <w:kern w:val="0"/>
          <w:sz w:val="24"/>
          <w:lang w:val="zh-CN"/>
        </w:rPr>
      </w:pPr>
    </w:p>
    <w:p>
      <w:pPr>
        <w:pageBreakBefore/>
        <w:shd w:val="clear" w:color="auto" w:fill="FFFFFF"/>
        <w:snapToGrid w:val="0"/>
        <w:spacing w:line="360" w:lineRule="auto"/>
        <w:jc w:val="center"/>
        <w:outlineLvl w:val="2"/>
        <w:rPr>
          <w:rFonts w:hint="eastAsia" w:ascii="仿宋" w:hAnsi="仿宋" w:eastAsia="仿宋" w:cs="仿宋"/>
          <w:b/>
          <w:bCs/>
          <w:color w:val="auto"/>
          <w:sz w:val="24"/>
        </w:rPr>
      </w:pPr>
      <w:r>
        <w:rPr>
          <w:rFonts w:hint="eastAsia" w:ascii="仿宋" w:hAnsi="仿宋" w:eastAsia="仿宋" w:cs="仿宋"/>
          <w:b/>
          <w:bCs/>
          <w:color w:val="auto"/>
          <w:sz w:val="24"/>
        </w:rPr>
        <w:t>开标一览表（标项4）</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杭州市临平区殡仪馆</w:t>
      </w:r>
      <w:r>
        <w:rPr>
          <w:rFonts w:hint="eastAsia" w:ascii="仿宋" w:hAnsi="仿宋" w:eastAsia="仿宋" w:cs="仿宋"/>
          <w:color w:val="auto"/>
          <w:sz w:val="24"/>
        </w:rPr>
        <w:t>、杭州益嘉工程咨询代理有限公司：</w:t>
      </w:r>
    </w:p>
    <w:p>
      <w:pPr>
        <w:shd w:val="clear" w:color="auto" w:fill="FFFFFF"/>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rPr>
        <w:t>招标编号：</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lang w:val="zh-CN"/>
        </w:rPr>
        <w:t xml:space="preserve">）的招标文件[项目名称： </w:t>
      </w:r>
      <w:r>
        <w:rPr>
          <w:rFonts w:hint="eastAsia" w:ascii="仿宋" w:hAnsi="仿宋" w:eastAsia="仿宋" w:cs="仿宋"/>
          <w:color w:val="auto"/>
          <w:sz w:val="24"/>
          <w:u w:val="single"/>
          <w:lang w:eastAsia="zh-CN"/>
        </w:rPr>
        <w:t>临平区殡仪馆骨灰盒代销服务项目</w:t>
      </w:r>
      <w:r>
        <w:rPr>
          <w:rFonts w:hint="eastAsia" w:ascii="仿宋" w:hAnsi="仿宋" w:eastAsia="仿宋" w:cs="仿宋"/>
          <w:color w:val="auto"/>
          <w:kern w:val="0"/>
          <w:sz w:val="24"/>
          <w:lang w:val="zh-CN"/>
        </w:rPr>
        <w:t>实施。</w:t>
      </w:r>
    </w:p>
    <w:p>
      <w:pPr>
        <w:shd w:val="clear" w:color="auto" w:fill="FFFFFF"/>
        <w:snapToGrid w:val="0"/>
        <w:spacing w:line="360" w:lineRule="auto"/>
        <w:ind w:firstLine="3990" w:firstLineChars="1656"/>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开标一览表</w:t>
      </w:r>
    </w:p>
    <w:tbl>
      <w:tblPr>
        <w:tblStyle w:val="62"/>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noWrap w:val="0"/>
            <w:vAlign w:val="center"/>
          </w:tcPr>
          <w:p>
            <w:pPr>
              <w:pStyle w:val="2"/>
              <w:snapToGri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rPr>
              <w:t>本项目投标报价</w:t>
            </w:r>
          </w:p>
        </w:tc>
        <w:tc>
          <w:tcPr>
            <w:tcW w:w="675" w:type="pct"/>
            <w:tcBorders>
              <w:top w:val="double" w:color="auto" w:sz="4" w:space="0"/>
              <w:bottom w:val="double" w:color="auto" w:sz="4" w:space="0"/>
            </w:tcBorders>
            <w:noWrap w:val="0"/>
            <w:vAlign w:val="center"/>
          </w:tcPr>
          <w:p>
            <w:pPr>
              <w:autoSpaceDE w:val="0"/>
              <w:autoSpaceDN w:val="0"/>
              <w:adjustRightIn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szCs w:val="22"/>
                <w:lang w:val="zh-CN"/>
              </w:rPr>
              <w:t>标项</w:t>
            </w:r>
            <w:r>
              <w:rPr>
                <w:rFonts w:hint="eastAsia" w:ascii="仿宋" w:hAnsi="仿宋" w:eastAsia="仿宋" w:cs="仿宋"/>
                <w:b/>
                <w:bCs/>
                <w:color w:val="auto"/>
                <w:kern w:val="0"/>
                <w:sz w:val="24"/>
                <w:szCs w:val="22"/>
              </w:rPr>
              <w:t>四</w:t>
            </w:r>
          </w:p>
        </w:tc>
        <w:tc>
          <w:tcPr>
            <w:tcW w:w="2474" w:type="pct"/>
            <w:tcBorders>
              <w:top w:val="double" w:color="auto" w:sz="4" w:space="0"/>
              <w:bottom w:val="double" w:color="auto" w:sz="4" w:space="0"/>
            </w:tcBorders>
            <w:noWrap w:val="0"/>
            <w:vAlign w:val="center"/>
          </w:tcPr>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大写：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 ；</w:t>
            </w:r>
          </w:p>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w:t>
            </w:r>
          </w:p>
        </w:tc>
      </w:tr>
    </w:tbl>
    <w:p>
      <w:pPr>
        <w:spacing w:before="157" w:beforeLines="50" w:after="157" w:afterLines="50"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备注：大写总价与小写总价不一致，以大写总价为准。</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lang w:val="zh-CN"/>
        </w:rPr>
        <w:t>、本投标文件及其所附文件涵盖了我方要约的全部内容。</w:t>
      </w:r>
    </w:p>
    <w:p>
      <w:pPr>
        <w:shd w:val="clear" w:color="auto" w:fill="FFFFFF"/>
        <w:snapToGrid w:val="0"/>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zh-CN"/>
        </w:rPr>
        <w:t>(1)我方要约有效期为自投标截止之日起90天；</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r>
        <w:rPr>
          <w:rFonts w:hint="eastAsia" w:ascii="仿宋" w:hAnsi="仿宋" w:eastAsia="仿宋" w:cs="仿宋"/>
          <w:color w:val="auto"/>
          <w:kern w:val="0"/>
          <w:sz w:val="24"/>
        </w:rPr>
        <w:t>3</w:t>
      </w:r>
      <w:r>
        <w:rPr>
          <w:rFonts w:hint="eastAsia" w:ascii="仿宋" w:hAnsi="仿宋" w:eastAsia="仿宋" w:cs="仿宋"/>
          <w:color w:val="auto"/>
          <w:kern w:val="0"/>
          <w:sz w:val="24"/>
          <w:lang w:val="zh-CN"/>
        </w:rPr>
        <w:t>)大写总价与小写总价不一致，以大写总价为准。</w:t>
      </w:r>
    </w:p>
    <w:p>
      <w:pPr>
        <w:shd w:val="clear" w:color="auto" w:fill="FFFFFF"/>
        <w:snapToGrid w:val="0"/>
        <w:spacing w:line="360" w:lineRule="auto"/>
        <w:ind w:firstLine="360" w:firstLineChars="1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（4）其余标项按此表格自行制作。</w:t>
      </w: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法定（授权）代表人（签字）：</w:t>
      </w:r>
      <w:r>
        <w:rPr>
          <w:rFonts w:hint="eastAsia" w:ascii="仿宋" w:hAnsi="仿宋" w:eastAsia="仿宋" w:cs="仿宋"/>
          <w:color w:val="auto"/>
          <w:kern w:val="0"/>
          <w:sz w:val="24"/>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rPr>
      </w:pPr>
      <w:r>
        <w:rPr>
          <w:rFonts w:hint="eastAsia" w:ascii="仿宋" w:hAnsi="仿宋" w:eastAsia="仿宋" w:cs="仿宋"/>
          <w:color w:val="auto"/>
          <w:kern w:val="0"/>
          <w:sz w:val="24"/>
        </w:rPr>
        <w:t>投标人名称（公章）:</w:t>
      </w:r>
      <w:r>
        <w:rPr>
          <w:rFonts w:hint="eastAsia" w:ascii="仿宋" w:hAnsi="仿宋" w:eastAsia="仿宋" w:cs="仿宋"/>
          <w:color w:val="auto"/>
          <w:kern w:val="0"/>
          <w:sz w:val="24"/>
          <w:u w:val="single"/>
          <w:lang w:val="zh-CN"/>
        </w:rPr>
        <w:t xml:space="preserve">                </w:t>
      </w:r>
    </w:p>
    <w:p>
      <w:pPr>
        <w:pStyle w:val="7"/>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w:t>
      </w: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ind w:firstLine="0"/>
        <w:rPr>
          <w:rFonts w:hint="eastAsia" w:ascii="仿宋" w:hAnsi="仿宋" w:eastAsia="仿宋" w:cs="仿宋"/>
          <w:color w:val="auto"/>
          <w:kern w:val="0"/>
          <w:sz w:val="24"/>
          <w:lang w:val="zh-CN"/>
        </w:rPr>
      </w:pPr>
    </w:p>
    <w:p>
      <w:pPr>
        <w:pageBreakBefore/>
        <w:shd w:val="clear" w:color="auto" w:fill="FFFFFF"/>
        <w:snapToGrid w:val="0"/>
        <w:spacing w:line="360" w:lineRule="auto"/>
        <w:jc w:val="center"/>
        <w:outlineLvl w:val="2"/>
        <w:rPr>
          <w:rFonts w:hint="eastAsia" w:ascii="仿宋" w:hAnsi="仿宋" w:eastAsia="仿宋" w:cs="仿宋"/>
          <w:b/>
          <w:bCs/>
          <w:color w:val="auto"/>
          <w:sz w:val="24"/>
        </w:rPr>
      </w:pPr>
      <w:r>
        <w:rPr>
          <w:rFonts w:hint="eastAsia" w:ascii="仿宋" w:hAnsi="仿宋" w:eastAsia="仿宋" w:cs="仿宋"/>
          <w:b/>
          <w:bCs/>
          <w:color w:val="auto"/>
          <w:sz w:val="24"/>
        </w:rPr>
        <w:t>开标一览表（标项5）</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杭州市临平区殡仪馆</w:t>
      </w:r>
      <w:r>
        <w:rPr>
          <w:rFonts w:hint="eastAsia" w:ascii="仿宋" w:hAnsi="仿宋" w:eastAsia="仿宋" w:cs="仿宋"/>
          <w:color w:val="auto"/>
          <w:sz w:val="24"/>
        </w:rPr>
        <w:t>、杭州益嘉工程咨询代理有限公司：</w:t>
      </w:r>
    </w:p>
    <w:p>
      <w:pPr>
        <w:shd w:val="clear" w:color="auto" w:fill="FFFFFF"/>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rPr>
        <w:t>招标编号：</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lang w:val="zh-CN"/>
        </w:rPr>
        <w:t xml:space="preserve">）的招标文件[项目名称： </w:t>
      </w:r>
      <w:r>
        <w:rPr>
          <w:rFonts w:hint="eastAsia" w:ascii="仿宋" w:hAnsi="仿宋" w:eastAsia="仿宋" w:cs="仿宋"/>
          <w:color w:val="auto"/>
          <w:sz w:val="24"/>
          <w:u w:val="single"/>
          <w:lang w:eastAsia="zh-CN"/>
        </w:rPr>
        <w:t>临平区殡仪馆骨灰盒代销服务项目</w:t>
      </w:r>
      <w:r>
        <w:rPr>
          <w:rFonts w:hint="eastAsia" w:ascii="仿宋" w:hAnsi="仿宋" w:eastAsia="仿宋" w:cs="仿宋"/>
          <w:color w:val="auto"/>
          <w:kern w:val="0"/>
          <w:sz w:val="24"/>
          <w:lang w:val="zh-CN"/>
        </w:rPr>
        <w:t>实施。</w:t>
      </w:r>
    </w:p>
    <w:p>
      <w:pPr>
        <w:shd w:val="clear" w:color="auto" w:fill="FFFFFF"/>
        <w:snapToGrid w:val="0"/>
        <w:spacing w:line="360" w:lineRule="auto"/>
        <w:ind w:firstLine="3990" w:firstLineChars="1656"/>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开标一览表</w:t>
      </w:r>
    </w:p>
    <w:tbl>
      <w:tblPr>
        <w:tblStyle w:val="62"/>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noWrap w:val="0"/>
            <w:vAlign w:val="center"/>
          </w:tcPr>
          <w:p>
            <w:pPr>
              <w:pStyle w:val="2"/>
              <w:snapToGri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rPr>
              <w:t>本项目投标报价</w:t>
            </w:r>
          </w:p>
        </w:tc>
        <w:tc>
          <w:tcPr>
            <w:tcW w:w="675" w:type="pct"/>
            <w:tcBorders>
              <w:top w:val="double" w:color="auto" w:sz="4" w:space="0"/>
              <w:bottom w:val="double" w:color="auto" w:sz="4" w:space="0"/>
            </w:tcBorders>
            <w:noWrap w:val="0"/>
            <w:vAlign w:val="center"/>
          </w:tcPr>
          <w:p>
            <w:pPr>
              <w:autoSpaceDE w:val="0"/>
              <w:autoSpaceDN w:val="0"/>
              <w:adjustRightIn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szCs w:val="22"/>
                <w:lang w:val="zh-CN"/>
              </w:rPr>
              <w:t>标项</w:t>
            </w:r>
            <w:r>
              <w:rPr>
                <w:rFonts w:hint="eastAsia" w:ascii="仿宋" w:hAnsi="仿宋" w:eastAsia="仿宋" w:cs="仿宋"/>
                <w:b/>
                <w:bCs/>
                <w:color w:val="auto"/>
                <w:kern w:val="0"/>
                <w:sz w:val="24"/>
                <w:szCs w:val="22"/>
              </w:rPr>
              <w:t>五</w:t>
            </w:r>
          </w:p>
        </w:tc>
        <w:tc>
          <w:tcPr>
            <w:tcW w:w="2474" w:type="pct"/>
            <w:tcBorders>
              <w:top w:val="double" w:color="auto" w:sz="4" w:space="0"/>
              <w:bottom w:val="double" w:color="auto" w:sz="4" w:space="0"/>
            </w:tcBorders>
            <w:noWrap w:val="0"/>
            <w:vAlign w:val="center"/>
          </w:tcPr>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大写：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 ；</w:t>
            </w:r>
          </w:p>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w:t>
            </w:r>
          </w:p>
        </w:tc>
      </w:tr>
    </w:tbl>
    <w:p>
      <w:pPr>
        <w:spacing w:before="157" w:beforeLines="50" w:after="157" w:afterLines="50"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备注：大写总价与小写总价不一致，以大写总价为准。</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lang w:val="zh-CN"/>
        </w:rPr>
        <w:t>、本投标文件及其所附文件涵盖了我方要约的全部内容。</w:t>
      </w:r>
    </w:p>
    <w:p>
      <w:pPr>
        <w:shd w:val="clear" w:color="auto" w:fill="FFFFFF"/>
        <w:snapToGrid w:val="0"/>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zh-CN"/>
        </w:rPr>
        <w:t>(1)我方要约有效期为自投标截止之日起90天；</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r>
        <w:rPr>
          <w:rFonts w:hint="eastAsia" w:ascii="仿宋" w:hAnsi="仿宋" w:eastAsia="仿宋" w:cs="仿宋"/>
          <w:color w:val="auto"/>
          <w:kern w:val="0"/>
          <w:sz w:val="24"/>
        </w:rPr>
        <w:t>3</w:t>
      </w:r>
      <w:r>
        <w:rPr>
          <w:rFonts w:hint="eastAsia" w:ascii="仿宋" w:hAnsi="仿宋" w:eastAsia="仿宋" w:cs="仿宋"/>
          <w:color w:val="auto"/>
          <w:kern w:val="0"/>
          <w:sz w:val="24"/>
          <w:lang w:val="zh-CN"/>
        </w:rPr>
        <w:t>)大写总价与小写总价不一致，以大写总价为准。</w:t>
      </w:r>
    </w:p>
    <w:p>
      <w:pPr>
        <w:shd w:val="clear" w:color="auto" w:fill="FFFFFF"/>
        <w:snapToGrid w:val="0"/>
        <w:spacing w:line="360" w:lineRule="auto"/>
        <w:ind w:firstLine="360" w:firstLineChars="1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（4）其余标项按此表格自行制作。</w:t>
      </w: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法定（授权）代表人（签字）：</w:t>
      </w:r>
      <w:r>
        <w:rPr>
          <w:rFonts w:hint="eastAsia" w:ascii="仿宋" w:hAnsi="仿宋" w:eastAsia="仿宋" w:cs="仿宋"/>
          <w:color w:val="auto"/>
          <w:kern w:val="0"/>
          <w:sz w:val="24"/>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rPr>
      </w:pPr>
      <w:r>
        <w:rPr>
          <w:rFonts w:hint="eastAsia" w:ascii="仿宋" w:hAnsi="仿宋" w:eastAsia="仿宋" w:cs="仿宋"/>
          <w:color w:val="auto"/>
          <w:kern w:val="0"/>
          <w:sz w:val="24"/>
        </w:rPr>
        <w:t>投标人名称（公章）:</w:t>
      </w:r>
      <w:r>
        <w:rPr>
          <w:rFonts w:hint="eastAsia" w:ascii="仿宋" w:hAnsi="仿宋" w:eastAsia="仿宋" w:cs="仿宋"/>
          <w:color w:val="auto"/>
          <w:kern w:val="0"/>
          <w:sz w:val="24"/>
          <w:u w:val="single"/>
          <w:lang w:val="zh-CN"/>
        </w:rPr>
        <w:t xml:space="preserve">                </w:t>
      </w:r>
    </w:p>
    <w:p>
      <w:pPr>
        <w:pStyle w:val="7"/>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w:t>
      </w: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ind w:firstLine="0"/>
        <w:rPr>
          <w:rFonts w:hint="eastAsia" w:ascii="仿宋" w:hAnsi="仿宋" w:eastAsia="仿宋" w:cs="仿宋"/>
          <w:color w:val="auto"/>
          <w:kern w:val="0"/>
          <w:sz w:val="24"/>
          <w:lang w:val="zh-CN"/>
        </w:rPr>
      </w:pPr>
    </w:p>
    <w:p>
      <w:pPr>
        <w:pageBreakBefore/>
        <w:shd w:val="clear" w:color="auto" w:fill="FFFFFF"/>
        <w:snapToGrid w:val="0"/>
        <w:spacing w:line="360" w:lineRule="auto"/>
        <w:jc w:val="center"/>
        <w:outlineLvl w:val="2"/>
        <w:rPr>
          <w:rFonts w:hint="eastAsia" w:ascii="仿宋" w:hAnsi="仿宋" w:eastAsia="仿宋" w:cs="仿宋"/>
          <w:b/>
          <w:bCs/>
          <w:color w:val="auto"/>
          <w:sz w:val="24"/>
        </w:rPr>
      </w:pPr>
      <w:r>
        <w:rPr>
          <w:rFonts w:hint="eastAsia" w:ascii="仿宋" w:hAnsi="仿宋" w:eastAsia="仿宋" w:cs="仿宋"/>
          <w:b/>
          <w:bCs/>
          <w:color w:val="auto"/>
          <w:sz w:val="24"/>
        </w:rPr>
        <w:t>开标一览表（标项6）</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杭州市临平区殡仪馆</w:t>
      </w:r>
      <w:r>
        <w:rPr>
          <w:rFonts w:hint="eastAsia" w:ascii="仿宋" w:hAnsi="仿宋" w:eastAsia="仿宋" w:cs="仿宋"/>
          <w:color w:val="auto"/>
          <w:sz w:val="24"/>
        </w:rPr>
        <w:t>、杭州益嘉工程咨询代理有限公司：</w:t>
      </w:r>
    </w:p>
    <w:p>
      <w:pPr>
        <w:shd w:val="clear" w:color="auto" w:fill="FFFFFF"/>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rPr>
        <w:t>招标编号：</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lang w:val="zh-CN"/>
        </w:rPr>
        <w:t xml:space="preserve">）的招标文件[项目名称： </w:t>
      </w:r>
      <w:r>
        <w:rPr>
          <w:rFonts w:hint="eastAsia" w:ascii="仿宋" w:hAnsi="仿宋" w:eastAsia="仿宋" w:cs="仿宋"/>
          <w:color w:val="auto"/>
          <w:sz w:val="24"/>
          <w:u w:val="single"/>
          <w:lang w:eastAsia="zh-CN"/>
        </w:rPr>
        <w:t>临平区殡仪馆骨灰盒代销服务项目</w:t>
      </w:r>
      <w:r>
        <w:rPr>
          <w:rFonts w:hint="eastAsia" w:ascii="仿宋" w:hAnsi="仿宋" w:eastAsia="仿宋" w:cs="仿宋"/>
          <w:color w:val="auto"/>
          <w:kern w:val="0"/>
          <w:sz w:val="24"/>
          <w:lang w:val="zh-CN"/>
        </w:rPr>
        <w:t>实施。</w:t>
      </w:r>
    </w:p>
    <w:p>
      <w:pPr>
        <w:shd w:val="clear" w:color="auto" w:fill="FFFFFF"/>
        <w:snapToGrid w:val="0"/>
        <w:spacing w:line="360" w:lineRule="auto"/>
        <w:ind w:firstLine="3990" w:firstLineChars="1656"/>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开标一览表</w:t>
      </w:r>
    </w:p>
    <w:tbl>
      <w:tblPr>
        <w:tblStyle w:val="62"/>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noWrap w:val="0"/>
            <w:vAlign w:val="center"/>
          </w:tcPr>
          <w:p>
            <w:pPr>
              <w:pStyle w:val="2"/>
              <w:snapToGri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rPr>
              <w:t>本项目投标报价</w:t>
            </w:r>
          </w:p>
        </w:tc>
        <w:tc>
          <w:tcPr>
            <w:tcW w:w="675" w:type="pct"/>
            <w:tcBorders>
              <w:top w:val="double" w:color="auto" w:sz="4" w:space="0"/>
              <w:bottom w:val="double" w:color="auto" w:sz="4" w:space="0"/>
            </w:tcBorders>
            <w:noWrap w:val="0"/>
            <w:vAlign w:val="center"/>
          </w:tcPr>
          <w:p>
            <w:pPr>
              <w:autoSpaceDE w:val="0"/>
              <w:autoSpaceDN w:val="0"/>
              <w:adjustRightIn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szCs w:val="22"/>
                <w:lang w:val="zh-CN"/>
              </w:rPr>
              <w:t>标项</w:t>
            </w:r>
            <w:r>
              <w:rPr>
                <w:rFonts w:hint="eastAsia" w:ascii="仿宋" w:hAnsi="仿宋" w:eastAsia="仿宋" w:cs="仿宋"/>
                <w:b/>
                <w:bCs/>
                <w:color w:val="auto"/>
                <w:kern w:val="0"/>
                <w:sz w:val="24"/>
                <w:szCs w:val="22"/>
              </w:rPr>
              <w:t>六</w:t>
            </w:r>
          </w:p>
        </w:tc>
        <w:tc>
          <w:tcPr>
            <w:tcW w:w="2474" w:type="pct"/>
            <w:tcBorders>
              <w:top w:val="double" w:color="auto" w:sz="4" w:space="0"/>
              <w:bottom w:val="double" w:color="auto" w:sz="4" w:space="0"/>
            </w:tcBorders>
            <w:noWrap w:val="0"/>
            <w:vAlign w:val="center"/>
          </w:tcPr>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大写：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 ；</w:t>
            </w:r>
          </w:p>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w:t>
            </w:r>
          </w:p>
        </w:tc>
      </w:tr>
    </w:tbl>
    <w:p>
      <w:pPr>
        <w:spacing w:before="157" w:beforeLines="50" w:after="157" w:afterLines="50"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备注：大写总价与小写总价不一致，以大写总价为准。</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lang w:val="zh-CN"/>
        </w:rPr>
        <w:t>、本投标文件及其所附文件涵盖了我方要约的全部内容。</w:t>
      </w:r>
    </w:p>
    <w:p>
      <w:pPr>
        <w:shd w:val="clear" w:color="auto" w:fill="FFFFFF"/>
        <w:snapToGrid w:val="0"/>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zh-CN"/>
        </w:rPr>
        <w:t>(1)我方要约有效期为自投标截止之日起90天；</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r>
        <w:rPr>
          <w:rFonts w:hint="eastAsia" w:ascii="仿宋" w:hAnsi="仿宋" w:eastAsia="仿宋" w:cs="仿宋"/>
          <w:color w:val="auto"/>
          <w:kern w:val="0"/>
          <w:sz w:val="24"/>
        </w:rPr>
        <w:t>3</w:t>
      </w:r>
      <w:r>
        <w:rPr>
          <w:rFonts w:hint="eastAsia" w:ascii="仿宋" w:hAnsi="仿宋" w:eastAsia="仿宋" w:cs="仿宋"/>
          <w:color w:val="auto"/>
          <w:kern w:val="0"/>
          <w:sz w:val="24"/>
          <w:lang w:val="zh-CN"/>
        </w:rPr>
        <w:t>)大写总价与小写总价不一致，以大写总价为准。</w:t>
      </w:r>
    </w:p>
    <w:p>
      <w:pPr>
        <w:shd w:val="clear" w:color="auto" w:fill="FFFFFF"/>
        <w:snapToGrid w:val="0"/>
        <w:spacing w:line="360" w:lineRule="auto"/>
        <w:ind w:firstLine="360" w:firstLineChars="1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（4）其余标项按此表格自行制作。</w:t>
      </w: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法定（授权）代表人（签字）：</w:t>
      </w:r>
      <w:r>
        <w:rPr>
          <w:rFonts w:hint="eastAsia" w:ascii="仿宋" w:hAnsi="仿宋" w:eastAsia="仿宋" w:cs="仿宋"/>
          <w:color w:val="auto"/>
          <w:kern w:val="0"/>
          <w:sz w:val="24"/>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rPr>
      </w:pPr>
      <w:r>
        <w:rPr>
          <w:rFonts w:hint="eastAsia" w:ascii="仿宋" w:hAnsi="仿宋" w:eastAsia="仿宋" w:cs="仿宋"/>
          <w:color w:val="auto"/>
          <w:kern w:val="0"/>
          <w:sz w:val="24"/>
        </w:rPr>
        <w:t>投标人名称（公章）:</w:t>
      </w:r>
      <w:r>
        <w:rPr>
          <w:rFonts w:hint="eastAsia" w:ascii="仿宋" w:hAnsi="仿宋" w:eastAsia="仿宋" w:cs="仿宋"/>
          <w:color w:val="auto"/>
          <w:kern w:val="0"/>
          <w:sz w:val="24"/>
          <w:u w:val="single"/>
          <w:lang w:val="zh-CN"/>
        </w:rPr>
        <w:t xml:space="preserve">                </w:t>
      </w:r>
    </w:p>
    <w:p>
      <w:pPr>
        <w:pStyle w:val="7"/>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w:t>
      </w: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ind w:firstLine="0"/>
        <w:rPr>
          <w:rFonts w:hint="eastAsia" w:ascii="仿宋" w:hAnsi="仿宋" w:eastAsia="仿宋" w:cs="仿宋"/>
          <w:color w:val="auto"/>
          <w:kern w:val="0"/>
          <w:sz w:val="24"/>
          <w:lang w:val="zh-CN"/>
        </w:rPr>
      </w:pPr>
    </w:p>
    <w:p>
      <w:pPr>
        <w:pageBreakBefore/>
        <w:shd w:val="clear" w:color="auto" w:fill="FFFFFF"/>
        <w:snapToGrid w:val="0"/>
        <w:spacing w:line="360" w:lineRule="auto"/>
        <w:jc w:val="center"/>
        <w:outlineLvl w:val="2"/>
        <w:rPr>
          <w:rFonts w:hint="eastAsia" w:ascii="仿宋" w:hAnsi="仿宋" w:eastAsia="仿宋" w:cs="仿宋"/>
          <w:b/>
          <w:bCs/>
          <w:color w:val="auto"/>
          <w:sz w:val="24"/>
        </w:rPr>
      </w:pPr>
      <w:r>
        <w:rPr>
          <w:rFonts w:hint="eastAsia" w:ascii="仿宋" w:hAnsi="仿宋" w:eastAsia="仿宋" w:cs="仿宋"/>
          <w:b/>
          <w:bCs/>
          <w:color w:val="auto"/>
          <w:sz w:val="24"/>
        </w:rPr>
        <w:t>开标一览表（标项7）</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杭州市临平区殡仪馆</w:t>
      </w:r>
      <w:r>
        <w:rPr>
          <w:rFonts w:hint="eastAsia" w:ascii="仿宋" w:hAnsi="仿宋" w:eastAsia="仿宋" w:cs="仿宋"/>
          <w:color w:val="auto"/>
          <w:sz w:val="24"/>
        </w:rPr>
        <w:t>、杭州益嘉工程咨询代理有限公司：</w:t>
      </w:r>
    </w:p>
    <w:p>
      <w:pPr>
        <w:shd w:val="clear" w:color="auto" w:fill="FFFFFF"/>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rPr>
        <w:t>招标编号：</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lang w:val="zh-CN"/>
        </w:rPr>
        <w:t xml:space="preserve">）的招标文件[项目名称： </w:t>
      </w:r>
      <w:r>
        <w:rPr>
          <w:rFonts w:hint="eastAsia" w:ascii="仿宋" w:hAnsi="仿宋" w:eastAsia="仿宋" w:cs="仿宋"/>
          <w:color w:val="auto"/>
          <w:sz w:val="24"/>
          <w:u w:val="single"/>
          <w:lang w:eastAsia="zh-CN"/>
        </w:rPr>
        <w:t>临平区殡仪馆骨灰盒代销服务项目</w:t>
      </w:r>
      <w:r>
        <w:rPr>
          <w:rFonts w:hint="eastAsia" w:ascii="仿宋" w:hAnsi="仿宋" w:eastAsia="仿宋" w:cs="仿宋"/>
          <w:color w:val="auto"/>
          <w:kern w:val="0"/>
          <w:sz w:val="24"/>
          <w:lang w:val="zh-CN"/>
        </w:rPr>
        <w:t>实施。</w:t>
      </w:r>
    </w:p>
    <w:p>
      <w:pPr>
        <w:shd w:val="clear" w:color="auto" w:fill="FFFFFF"/>
        <w:snapToGrid w:val="0"/>
        <w:spacing w:line="360" w:lineRule="auto"/>
        <w:ind w:firstLine="3990" w:firstLineChars="1656"/>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开标一览表</w:t>
      </w:r>
    </w:p>
    <w:tbl>
      <w:tblPr>
        <w:tblStyle w:val="62"/>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noWrap w:val="0"/>
            <w:vAlign w:val="center"/>
          </w:tcPr>
          <w:p>
            <w:pPr>
              <w:pStyle w:val="2"/>
              <w:snapToGri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rPr>
              <w:t>本项目投标报价</w:t>
            </w:r>
          </w:p>
        </w:tc>
        <w:tc>
          <w:tcPr>
            <w:tcW w:w="675" w:type="pct"/>
            <w:tcBorders>
              <w:top w:val="double" w:color="auto" w:sz="4" w:space="0"/>
              <w:bottom w:val="double" w:color="auto" w:sz="4" w:space="0"/>
            </w:tcBorders>
            <w:noWrap w:val="0"/>
            <w:vAlign w:val="center"/>
          </w:tcPr>
          <w:p>
            <w:pPr>
              <w:autoSpaceDE w:val="0"/>
              <w:autoSpaceDN w:val="0"/>
              <w:adjustRightIn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szCs w:val="22"/>
                <w:lang w:val="zh-CN"/>
              </w:rPr>
              <w:t>标项</w:t>
            </w:r>
            <w:r>
              <w:rPr>
                <w:rFonts w:hint="eastAsia" w:ascii="仿宋" w:hAnsi="仿宋" w:eastAsia="仿宋" w:cs="仿宋"/>
                <w:b/>
                <w:bCs/>
                <w:color w:val="auto"/>
                <w:kern w:val="0"/>
                <w:sz w:val="24"/>
                <w:szCs w:val="22"/>
              </w:rPr>
              <w:t>七</w:t>
            </w:r>
          </w:p>
        </w:tc>
        <w:tc>
          <w:tcPr>
            <w:tcW w:w="2474" w:type="pct"/>
            <w:tcBorders>
              <w:top w:val="double" w:color="auto" w:sz="4" w:space="0"/>
              <w:bottom w:val="double" w:color="auto" w:sz="4" w:space="0"/>
            </w:tcBorders>
            <w:noWrap w:val="0"/>
            <w:vAlign w:val="center"/>
          </w:tcPr>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大写：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 ；</w:t>
            </w:r>
          </w:p>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w:t>
            </w:r>
          </w:p>
        </w:tc>
      </w:tr>
    </w:tbl>
    <w:p>
      <w:pPr>
        <w:spacing w:before="157" w:beforeLines="50" w:after="157" w:afterLines="50"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备注：大写总价与小写总价不一致，以大写总价为准。</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lang w:val="zh-CN"/>
        </w:rPr>
        <w:t>、本投标文件及其所附文件涵盖了我方要约的全部内容。</w:t>
      </w:r>
    </w:p>
    <w:p>
      <w:pPr>
        <w:shd w:val="clear" w:color="auto" w:fill="FFFFFF"/>
        <w:snapToGrid w:val="0"/>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zh-CN"/>
        </w:rPr>
        <w:t>(1)我方要约有效期为自投标截止之日起90天；</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r>
        <w:rPr>
          <w:rFonts w:hint="eastAsia" w:ascii="仿宋" w:hAnsi="仿宋" w:eastAsia="仿宋" w:cs="仿宋"/>
          <w:color w:val="auto"/>
          <w:kern w:val="0"/>
          <w:sz w:val="24"/>
        </w:rPr>
        <w:t>3</w:t>
      </w:r>
      <w:r>
        <w:rPr>
          <w:rFonts w:hint="eastAsia" w:ascii="仿宋" w:hAnsi="仿宋" w:eastAsia="仿宋" w:cs="仿宋"/>
          <w:color w:val="auto"/>
          <w:kern w:val="0"/>
          <w:sz w:val="24"/>
          <w:lang w:val="zh-CN"/>
        </w:rPr>
        <w:t>)大写总价与小写总价不一致，以大写总价为准。</w:t>
      </w:r>
    </w:p>
    <w:p>
      <w:pPr>
        <w:shd w:val="clear" w:color="auto" w:fill="FFFFFF"/>
        <w:snapToGrid w:val="0"/>
        <w:spacing w:line="360" w:lineRule="auto"/>
        <w:ind w:firstLine="360" w:firstLineChars="1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（4）其余标项按此表格自行制作。</w:t>
      </w: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法定（授权）代表人（签字）：</w:t>
      </w:r>
      <w:r>
        <w:rPr>
          <w:rFonts w:hint="eastAsia" w:ascii="仿宋" w:hAnsi="仿宋" w:eastAsia="仿宋" w:cs="仿宋"/>
          <w:color w:val="auto"/>
          <w:kern w:val="0"/>
          <w:sz w:val="24"/>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rPr>
      </w:pPr>
      <w:r>
        <w:rPr>
          <w:rFonts w:hint="eastAsia" w:ascii="仿宋" w:hAnsi="仿宋" w:eastAsia="仿宋" w:cs="仿宋"/>
          <w:color w:val="auto"/>
          <w:kern w:val="0"/>
          <w:sz w:val="24"/>
        </w:rPr>
        <w:t>投标人名称（公章）:</w:t>
      </w:r>
      <w:r>
        <w:rPr>
          <w:rFonts w:hint="eastAsia" w:ascii="仿宋" w:hAnsi="仿宋" w:eastAsia="仿宋" w:cs="仿宋"/>
          <w:color w:val="auto"/>
          <w:kern w:val="0"/>
          <w:sz w:val="24"/>
          <w:u w:val="single"/>
          <w:lang w:val="zh-CN"/>
        </w:rPr>
        <w:t xml:space="preserve">                </w:t>
      </w:r>
    </w:p>
    <w:p>
      <w:pPr>
        <w:pStyle w:val="7"/>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w:t>
      </w: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rPr>
          <w:rFonts w:hint="eastAsia" w:ascii="仿宋" w:hAnsi="仿宋" w:eastAsia="仿宋" w:cs="仿宋"/>
          <w:color w:val="auto"/>
          <w:kern w:val="0"/>
          <w:sz w:val="24"/>
          <w:lang w:val="zh-CN"/>
        </w:rPr>
      </w:pPr>
    </w:p>
    <w:p>
      <w:pPr>
        <w:pStyle w:val="7"/>
        <w:ind w:firstLine="0"/>
        <w:rPr>
          <w:rFonts w:hint="eastAsia" w:ascii="仿宋" w:hAnsi="仿宋" w:eastAsia="仿宋" w:cs="仿宋"/>
          <w:color w:val="auto"/>
          <w:kern w:val="0"/>
          <w:sz w:val="24"/>
          <w:lang w:val="zh-CN"/>
        </w:rPr>
      </w:pPr>
    </w:p>
    <w:p>
      <w:pPr>
        <w:pageBreakBefore/>
        <w:shd w:val="clear" w:color="auto" w:fill="FFFFFF"/>
        <w:snapToGrid w:val="0"/>
        <w:spacing w:line="360" w:lineRule="auto"/>
        <w:jc w:val="center"/>
        <w:outlineLvl w:val="2"/>
        <w:rPr>
          <w:rFonts w:hint="eastAsia" w:ascii="仿宋" w:hAnsi="仿宋" w:eastAsia="仿宋" w:cs="仿宋"/>
          <w:b/>
          <w:bCs/>
          <w:color w:val="auto"/>
          <w:sz w:val="24"/>
        </w:rPr>
      </w:pPr>
      <w:r>
        <w:rPr>
          <w:rFonts w:hint="eastAsia" w:ascii="仿宋" w:hAnsi="仿宋" w:eastAsia="仿宋" w:cs="仿宋"/>
          <w:b/>
          <w:bCs/>
          <w:color w:val="auto"/>
          <w:sz w:val="24"/>
        </w:rPr>
        <w:t>开标一览表（标项8）</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杭州市临平区殡仪馆</w:t>
      </w:r>
      <w:r>
        <w:rPr>
          <w:rFonts w:hint="eastAsia" w:ascii="仿宋" w:hAnsi="仿宋" w:eastAsia="仿宋" w:cs="仿宋"/>
          <w:color w:val="auto"/>
          <w:sz w:val="24"/>
        </w:rPr>
        <w:t>、杭州益嘉工程咨询代理有限公司：</w:t>
      </w:r>
    </w:p>
    <w:p>
      <w:pPr>
        <w:shd w:val="clear" w:color="auto" w:fill="FFFFFF"/>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rPr>
        <w:t>招标编号：</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lang w:val="zh-CN"/>
        </w:rPr>
        <w:t xml:space="preserve">）的招标文件[项目名称： </w:t>
      </w:r>
      <w:r>
        <w:rPr>
          <w:rFonts w:hint="eastAsia" w:ascii="仿宋" w:hAnsi="仿宋" w:eastAsia="仿宋" w:cs="仿宋"/>
          <w:color w:val="auto"/>
          <w:sz w:val="24"/>
          <w:u w:val="single"/>
          <w:lang w:eastAsia="zh-CN"/>
        </w:rPr>
        <w:t>临平区殡仪馆骨灰盒代销服务项目</w:t>
      </w:r>
      <w:r>
        <w:rPr>
          <w:rFonts w:hint="eastAsia" w:ascii="仿宋" w:hAnsi="仿宋" w:eastAsia="仿宋" w:cs="仿宋"/>
          <w:color w:val="auto"/>
          <w:kern w:val="0"/>
          <w:sz w:val="24"/>
          <w:lang w:val="zh-CN"/>
        </w:rPr>
        <w:t>实施。</w:t>
      </w:r>
    </w:p>
    <w:p>
      <w:pPr>
        <w:shd w:val="clear" w:color="auto" w:fill="FFFFFF"/>
        <w:snapToGrid w:val="0"/>
        <w:spacing w:line="360" w:lineRule="auto"/>
        <w:ind w:firstLine="3990" w:firstLineChars="1656"/>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开标一览表</w:t>
      </w:r>
    </w:p>
    <w:tbl>
      <w:tblPr>
        <w:tblStyle w:val="62"/>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noWrap w:val="0"/>
            <w:vAlign w:val="center"/>
          </w:tcPr>
          <w:p>
            <w:pPr>
              <w:pStyle w:val="2"/>
              <w:snapToGri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rPr>
              <w:t>本项目投标报价</w:t>
            </w:r>
          </w:p>
        </w:tc>
        <w:tc>
          <w:tcPr>
            <w:tcW w:w="675" w:type="pct"/>
            <w:tcBorders>
              <w:top w:val="double" w:color="auto" w:sz="4" w:space="0"/>
              <w:bottom w:val="double" w:color="auto" w:sz="4" w:space="0"/>
            </w:tcBorders>
            <w:noWrap w:val="0"/>
            <w:vAlign w:val="center"/>
          </w:tcPr>
          <w:p>
            <w:pPr>
              <w:autoSpaceDE w:val="0"/>
              <w:autoSpaceDN w:val="0"/>
              <w:adjustRightInd w:val="0"/>
              <w:spacing w:line="360" w:lineRule="auto"/>
              <w:jc w:val="center"/>
              <w:rPr>
                <w:rFonts w:hint="eastAsia" w:ascii="仿宋" w:hAnsi="仿宋" w:eastAsia="仿宋" w:cs="仿宋"/>
                <w:color w:val="auto"/>
                <w:kern w:val="0"/>
                <w:sz w:val="24"/>
              </w:rPr>
            </w:pPr>
            <w:r>
              <w:rPr>
                <w:rFonts w:hint="eastAsia" w:ascii="仿宋" w:hAnsi="仿宋" w:eastAsia="仿宋" w:cs="仿宋"/>
                <w:b/>
                <w:bCs/>
                <w:color w:val="auto"/>
                <w:kern w:val="0"/>
                <w:sz w:val="24"/>
                <w:szCs w:val="22"/>
                <w:lang w:val="zh-CN"/>
              </w:rPr>
              <w:t>标项</w:t>
            </w:r>
            <w:r>
              <w:rPr>
                <w:rFonts w:hint="eastAsia" w:ascii="仿宋" w:hAnsi="仿宋" w:eastAsia="仿宋" w:cs="仿宋"/>
                <w:b/>
                <w:bCs/>
                <w:color w:val="auto"/>
                <w:kern w:val="0"/>
                <w:sz w:val="24"/>
                <w:szCs w:val="22"/>
              </w:rPr>
              <w:t>八</w:t>
            </w:r>
          </w:p>
        </w:tc>
        <w:tc>
          <w:tcPr>
            <w:tcW w:w="2474" w:type="pct"/>
            <w:tcBorders>
              <w:top w:val="double" w:color="auto" w:sz="4" w:space="0"/>
              <w:bottom w:val="double" w:color="auto" w:sz="4" w:space="0"/>
            </w:tcBorders>
            <w:noWrap w:val="0"/>
            <w:vAlign w:val="center"/>
          </w:tcPr>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大写：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 ；</w:t>
            </w:r>
          </w:p>
          <w:p>
            <w:pPr>
              <w:autoSpaceDE w:val="0"/>
              <w:autoSpaceDN w:val="0"/>
              <w:adjustRightInd w:val="0"/>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小写：</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元。</w:t>
            </w:r>
          </w:p>
        </w:tc>
      </w:tr>
    </w:tbl>
    <w:p>
      <w:pPr>
        <w:spacing w:before="157" w:beforeLines="50" w:after="157" w:afterLines="50"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备注：大写总价与小写总价不一致，以大写总价为准。</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lang w:val="zh-CN"/>
        </w:rPr>
        <w:t>、本投标文件及其所附文件涵盖了我方要约的全部内容。</w:t>
      </w:r>
    </w:p>
    <w:p>
      <w:pPr>
        <w:shd w:val="clear" w:color="auto" w:fill="FFFFFF"/>
        <w:snapToGrid w:val="0"/>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zh-CN"/>
        </w:rPr>
        <w:t>(1)我方要约有效期为自投标截止之日起90天；</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r>
        <w:rPr>
          <w:rFonts w:hint="eastAsia" w:ascii="仿宋" w:hAnsi="仿宋" w:eastAsia="仿宋" w:cs="仿宋"/>
          <w:color w:val="auto"/>
          <w:kern w:val="0"/>
          <w:sz w:val="24"/>
        </w:rPr>
        <w:t>3</w:t>
      </w:r>
      <w:r>
        <w:rPr>
          <w:rFonts w:hint="eastAsia" w:ascii="仿宋" w:hAnsi="仿宋" w:eastAsia="仿宋" w:cs="仿宋"/>
          <w:color w:val="auto"/>
          <w:kern w:val="0"/>
          <w:sz w:val="24"/>
          <w:lang w:val="zh-CN"/>
        </w:rPr>
        <w:t>)大写总价与小写总价不一致，以大写总价为准。</w:t>
      </w:r>
    </w:p>
    <w:p>
      <w:pPr>
        <w:shd w:val="clear" w:color="auto" w:fill="FFFFFF"/>
        <w:snapToGrid w:val="0"/>
        <w:spacing w:line="360" w:lineRule="auto"/>
        <w:ind w:firstLine="360" w:firstLineChars="1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（4）其余标项按此表格自行制作。</w:t>
      </w:r>
    </w:p>
    <w:p>
      <w:pPr>
        <w:shd w:val="clear" w:color="auto" w:fill="FFFFFF"/>
        <w:snapToGrid w:val="0"/>
        <w:spacing w:line="360" w:lineRule="auto"/>
        <w:ind w:firstLine="360" w:firstLineChars="150"/>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法定（授权）代表人（签字）：</w:t>
      </w:r>
      <w:r>
        <w:rPr>
          <w:rFonts w:hint="eastAsia" w:ascii="仿宋" w:hAnsi="仿宋" w:eastAsia="仿宋" w:cs="仿宋"/>
          <w:color w:val="auto"/>
          <w:kern w:val="0"/>
          <w:sz w:val="24"/>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rPr>
      </w:pPr>
      <w:r>
        <w:rPr>
          <w:rFonts w:hint="eastAsia" w:ascii="仿宋" w:hAnsi="仿宋" w:eastAsia="仿宋" w:cs="仿宋"/>
          <w:color w:val="auto"/>
          <w:kern w:val="0"/>
          <w:sz w:val="24"/>
        </w:rPr>
        <w:t>投标人名称（公章）:</w:t>
      </w:r>
      <w:r>
        <w:rPr>
          <w:rFonts w:hint="eastAsia" w:ascii="仿宋" w:hAnsi="仿宋" w:eastAsia="仿宋" w:cs="仿宋"/>
          <w:color w:val="auto"/>
          <w:kern w:val="0"/>
          <w:sz w:val="24"/>
          <w:u w:val="single"/>
          <w:lang w:val="zh-CN"/>
        </w:rPr>
        <w:t xml:space="preserve">                </w:t>
      </w: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sz w:val="24"/>
        </w:rPr>
        <w:t xml:space="preserve">  </w:t>
      </w:r>
    </w:p>
    <w:p>
      <w:pPr>
        <w:pStyle w:val="7"/>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ageBreakBefore/>
        <w:shd w:val="clear" w:color="auto" w:fill="FFFFFF"/>
        <w:snapToGrid w:val="0"/>
        <w:spacing w:line="360" w:lineRule="auto"/>
        <w:jc w:val="center"/>
        <w:outlineLvl w:val="2"/>
        <w:rPr>
          <w:rFonts w:hint="eastAsia" w:ascii="仿宋" w:hAnsi="仿宋" w:eastAsia="仿宋" w:cs="仿宋"/>
          <w:b/>
          <w:bCs/>
          <w:color w:val="auto"/>
          <w:sz w:val="24"/>
        </w:rPr>
      </w:pPr>
      <w:bookmarkStart w:id="497" w:name="_Toc233618992"/>
      <w:r>
        <w:rPr>
          <w:rFonts w:hint="eastAsia" w:ascii="仿宋" w:hAnsi="仿宋" w:eastAsia="仿宋" w:cs="仿宋"/>
          <w:b/>
          <w:bCs/>
          <w:color w:val="auto"/>
          <w:sz w:val="24"/>
        </w:rPr>
        <w:t>三、报价明细清单</w:t>
      </w:r>
      <w:bookmarkEnd w:id="497"/>
    </w:p>
    <w:p>
      <w:pPr>
        <w:autoSpaceDE w:val="0"/>
        <w:autoSpaceDN w:val="0"/>
        <w:adjustRightInd w:val="0"/>
        <w:spacing w:line="440" w:lineRule="exact"/>
        <w:rPr>
          <w:rFonts w:hint="eastAsia" w:ascii="仿宋" w:hAnsi="仿宋" w:eastAsia="仿宋" w:cs="仿宋"/>
          <w:b/>
          <w:color w:val="auto"/>
          <w:kern w:val="0"/>
          <w:sz w:val="24"/>
        </w:rPr>
      </w:pPr>
      <w:r>
        <w:rPr>
          <w:rFonts w:hint="eastAsia" w:ascii="仿宋" w:hAnsi="仿宋" w:eastAsia="仿宋" w:cs="仿宋"/>
          <w:color w:val="auto"/>
          <w:kern w:val="0"/>
          <w:sz w:val="24"/>
        </w:rPr>
        <w:t>项目名称：</w:t>
      </w:r>
      <w:r>
        <w:rPr>
          <w:rFonts w:hint="eastAsia" w:ascii="仿宋" w:hAnsi="仿宋" w:eastAsia="仿宋" w:cs="仿宋"/>
          <w:color w:val="auto"/>
          <w:kern w:val="0"/>
          <w:sz w:val="24"/>
          <w:lang w:eastAsia="zh-CN"/>
        </w:rPr>
        <w:t>临平区殡仪馆骨灰盒代销服务项目</w:t>
      </w:r>
      <w:r>
        <w:rPr>
          <w:rFonts w:hint="eastAsia" w:ascii="仿宋" w:hAnsi="仿宋" w:eastAsia="仿宋" w:cs="仿宋"/>
          <w:color w:val="auto"/>
          <w:kern w:val="0"/>
          <w:sz w:val="24"/>
        </w:rPr>
        <w:t>（标项 1）</w:t>
      </w:r>
      <w:r>
        <w:rPr>
          <w:rFonts w:hint="eastAsia" w:ascii="仿宋" w:hAnsi="仿宋" w:eastAsia="仿宋" w:cs="仿宋"/>
          <w:b/>
          <w:color w:val="auto"/>
          <w:kern w:val="0"/>
          <w:sz w:val="24"/>
        </w:rPr>
        <w:t xml:space="preserve">                                        </w:t>
      </w: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项目编号：</w:t>
      </w:r>
    </w:p>
    <w:p>
      <w:pPr>
        <w:adjustRightInd w:val="0"/>
        <w:snapToGrid w:val="0"/>
        <w:rPr>
          <w:rFonts w:hint="eastAsia" w:ascii="仿宋" w:hAnsi="仿宋" w:eastAsia="仿宋" w:cs="仿宋"/>
          <w:b/>
          <w:color w:val="auto"/>
          <w:kern w:val="0"/>
          <w:sz w:val="24"/>
        </w:rPr>
      </w:pPr>
    </w:p>
    <w:p>
      <w:pPr>
        <w:adjustRightInd w:val="0"/>
        <w:snapToGrid w:val="0"/>
        <w:rPr>
          <w:rFonts w:hint="eastAsia" w:ascii="仿宋" w:hAnsi="仿宋" w:eastAsia="仿宋" w:cs="仿宋"/>
          <w:b/>
          <w:color w:val="auto"/>
          <w:kern w:val="0"/>
          <w:sz w:val="24"/>
        </w:rPr>
      </w:pPr>
      <w:r>
        <w:rPr>
          <w:rFonts w:hint="eastAsia" w:ascii="仿宋" w:hAnsi="仿宋" w:eastAsia="仿宋" w:cs="仿宋"/>
          <w:b/>
          <w:color w:val="auto"/>
          <w:kern w:val="0"/>
          <w:sz w:val="24"/>
        </w:rPr>
        <w:t>根据</w:t>
      </w:r>
      <w:r>
        <w:rPr>
          <w:rFonts w:hint="eastAsia" w:ascii="仿宋" w:hAnsi="仿宋" w:eastAsia="仿宋" w:cs="仿宋"/>
          <w:b/>
          <w:color w:val="auto"/>
          <w:kern w:val="0"/>
          <w:sz w:val="24"/>
          <w:lang w:eastAsia="zh-CN"/>
        </w:rPr>
        <w:t>临平区殡仪馆骨灰盒代销服务项目</w:t>
      </w:r>
      <w:r>
        <w:rPr>
          <w:rFonts w:hint="eastAsia" w:ascii="仿宋" w:hAnsi="仿宋" w:eastAsia="仿宋" w:cs="仿宋"/>
          <w:b/>
          <w:color w:val="auto"/>
          <w:kern w:val="0"/>
          <w:sz w:val="24"/>
        </w:rPr>
        <w:t>-需求清单数量表填写。</w:t>
      </w:r>
    </w:p>
    <w:tbl>
      <w:tblPr>
        <w:tblStyle w:val="62"/>
        <w:tblW w:w="53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691"/>
        <w:gridCol w:w="1858"/>
        <w:gridCol w:w="1647"/>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5"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标项</w:t>
            </w:r>
          </w:p>
        </w:tc>
        <w:tc>
          <w:tcPr>
            <w:tcW w:w="345"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928"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对应最高限价</w:t>
            </w:r>
          </w:p>
        </w:tc>
        <w:tc>
          <w:tcPr>
            <w:tcW w:w="822"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材质说明</w:t>
            </w:r>
          </w:p>
        </w:tc>
        <w:tc>
          <w:tcPr>
            <w:tcW w:w="48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488"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621"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小计</w:t>
            </w:r>
          </w:p>
        </w:tc>
        <w:tc>
          <w:tcPr>
            <w:tcW w:w="983"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5" w:type="pct"/>
            <w:vMerge w:val="restart"/>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28"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300</w:t>
            </w:r>
            <w:r>
              <w:rPr>
                <w:rFonts w:hint="eastAsia" w:ascii="仿宋" w:hAnsi="仿宋" w:eastAsia="仿宋" w:cs="仿宋"/>
                <w:color w:val="auto"/>
                <w:szCs w:val="21"/>
              </w:rPr>
              <w:t>元</w:t>
            </w:r>
          </w:p>
        </w:tc>
        <w:tc>
          <w:tcPr>
            <w:tcW w:w="82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5"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928"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1200</w:t>
            </w:r>
            <w:r>
              <w:rPr>
                <w:rFonts w:hint="eastAsia" w:ascii="仿宋" w:hAnsi="仿宋" w:eastAsia="仿宋" w:cs="仿宋"/>
                <w:color w:val="auto"/>
                <w:szCs w:val="21"/>
              </w:rPr>
              <w:t>元</w:t>
            </w:r>
          </w:p>
        </w:tc>
        <w:tc>
          <w:tcPr>
            <w:tcW w:w="82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5"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928"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1300</w:t>
            </w:r>
            <w:r>
              <w:rPr>
                <w:rFonts w:hint="eastAsia" w:ascii="仿宋" w:hAnsi="仿宋" w:eastAsia="仿宋" w:cs="仿宋"/>
                <w:color w:val="auto"/>
                <w:szCs w:val="21"/>
              </w:rPr>
              <w:t>元</w:t>
            </w:r>
          </w:p>
        </w:tc>
        <w:tc>
          <w:tcPr>
            <w:tcW w:w="82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5"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928"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2800</w:t>
            </w:r>
            <w:r>
              <w:rPr>
                <w:rFonts w:hint="eastAsia" w:ascii="仿宋" w:hAnsi="仿宋" w:eastAsia="仿宋" w:cs="仿宋"/>
                <w:color w:val="auto"/>
                <w:szCs w:val="21"/>
              </w:rPr>
              <w:t>元</w:t>
            </w:r>
          </w:p>
        </w:tc>
        <w:tc>
          <w:tcPr>
            <w:tcW w:w="82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5"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928"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3000</w:t>
            </w:r>
            <w:r>
              <w:rPr>
                <w:rFonts w:hint="eastAsia" w:ascii="仿宋" w:hAnsi="仿宋" w:eastAsia="仿宋" w:cs="仿宋"/>
                <w:color w:val="auto"/>
                <w:szCs w:val="21"/>
              </w:rPr>
              <w:t>元</w:t>
            </w:r>
          </w:p>
        </w:tc>
        <w:tc>
          <w:tcPr>
            <w:tcW w:w="82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5"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c>
          <w:tcPr>
            <w:tcW w:w="928" w:type="pct"/>
            <w:noWrap w:val="0"/>
            <w:vAlign w:val="center"/>
          </w:tcPr>
          <w:p>
            <w:pPr>
              <w:snapToGrid w:val="0"/>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1000元</w:t>
            </w:r>
            <w:r>
              <w:rPr>
                <w:rFonts w:hint="eastAsia" w:ascii="仿宋" w:hAnsi="仿宋" w:eastAsia="仿宋" w:cs="仿宋"/>
                <w:color w:val="auto"/>
                <w:szCs w:val="21"/>
              </w:rPr>
              <w:t>（耶稣盒）</w:t>
            </w:r>
          </w:p>
        </w:tc>
        <w:tc>
          <w:tcPr>
            <w:tcW w:w="82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bl>
    <w:p>
      <w:pPr>
        <w:adjustRightInd w:val="0"/>
        <w:snapToGrid w:val="0"/>
        <w:rPr>
          <w:rFonts w:hint="eastAsia" w:ascii="仿宋" w:hAnsi="仿宋" w:eastAsia="仿宋" w:cs="仿宋"/>
          <w:color w:val="auto"/>
          <w:kern w:val="0"/>
          <w:sz w:val="24"/>
        </w:rPr>
      </w:pPr>
    </w:p>
    <w:p>
      <w:pPr>
        <w:pStyle w:val="7"/>
        <w:rPr>
          <w:rFonts w:hint="eastAsia" w:ascii="仿宋" w:hAnsi="仿宋" w:eastAsia="仿宋" w:cs="仿宋"/>
          <w:color w:val="auto"/>
        </w:rPr>
      </w:pP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填表说明：</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1、针对本项目的采购清单对应填写报价，否则做无效投标。</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2、分项报价表中合计总价应与开标一览表中的各标项相应报价相一致。</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 xml:space="preserve">3、此表在不改变格式内容时，可自行制作。 </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4、其余标项按此表格自行制作。</w:t>
      </w:r>
    </w:p>
    <w:p>
      <w:pPr>
        <w:pStyle w:val="2"/>
        <w:snapToGrid w:val="0"/>
        <w:spacing w:line="360" w:lineRule="auto"/>
        <w:rPr>
          <w:rFonts w:hint="eastAsia" w:ascii="仿宋" w:hAnsi="仿宋" w:eastAsia="仿宋" w:cs="仿宋"/>
          <w:color w:val="auto"/>
          <w:sz w:val="24"/>
        </w:rPr>
      </w:pPr>
    </w:p>
    <w:p>
      <w:pPr>
        <w:pStyle w:val="2"/>
        <w:snapToGrid w:val="0"/>
        <w:spacing w:line="360" w:lineRule="auto"/>
        <w:rPr>
          <w:rFonts w:hint="eastAsia" w:ascii="仿宋" w:hAnsi="仿宋" w:eastAsia="仿宋" w:cs="仿宋"/>
          <w:color w:val="auto"/>
          <w:sz w:val="24"/>
        </w:rPr>
      </w:pP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投标人名称(公章)：</w:t>
      </w: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授权代表人(签字)：</w:t>
      </w: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日期：  </w:t>
      </w:r>
    </w:p>
    <w:p>
      <w:pPr>
        <w:pStyle w:val="7"/>
        <w:rPr>
          <w:rFonts w:hint="eastAsia" w:ascii="仿宋" w:hAnsi="仿宋" w:eastAsia="仿宋" w:cs="仿宋"/>
          <w:color w:val="auto"/>
        </w:rPr>
      </w:pPr>
    </w:p>
    <w:p>
      <w:pPr>
        <w:pStyle w:val="7"/>
        <w:rPr>
          <w:rFonts w:hint="eastAsia" w:ascii="仿宋" w:hAnsi="仿宋" w:eastAsia="仿宋" w:cs="仿宋"/>
          <w:color w:val="auto"/>
        </w:rPr>
      </w:pPr>
    </w:p>
    <w:p>
      <w:pPr>
        <w:autoSpaceDE w:val="0"/>
        <w:autoSpaceDN w:val="0"/>
        <w:adjustRightInd w:val="0"/>
        <w:spacing w:line="440" w:lineRule="exact"/>
        <w:rPr>
          <w:rFonts w:hint="eastAsia" w:ascii="仿宋" w:hAnsi="仿宋" w:eastAsia="仿宋" w:cs="仿宋"/>
          <w:color w:val="auto"/>
          <w:kern w:val="0"/>
          <w:sz w:val="24"/>
        </w:rPr>
      </w:pPr>
    </w:p>
    <w:p>
      <w:pPr>
        <w:autoSpaceDE w:val="0"/>
        <w:autoSpaceDN w:val="0"/>
        <w:adjustRightInd w:val="0"/>
        <w:spacing w:line="440" w:lineRule="exact"/>
        <w:rPr>
          <w:rFonts w:hint="eastAsia" w:ascii="仿宋" w:hAnsi="仿宋" w:eastAsia="仿宋" w:cs="仿宋"/>
          <w:color w:val="auto"/>
          <w:kern w:val="0"/>
          <w:sz w:val="24"/>
        </w:rPr>
      </w:pPr>
    </w:p>
    <w:p>
      <w:pPr>
        <w:autoSpaceDE w:val="0"/>
        <w:autoSpaceDN w:val="0"/>
        <w:adjustRightInd w:val="0"/>
        <w:spacing w:line="440" w:lineRule="exact"/>
        <w:rPr>
          <w:rFonts w:hint="eastAsia" w:ascii="仿宋" w:hAnsi="仿宋" w:eastAsia="仿宋" w:cs="仿宋"/>
          <w:color w:val="auto"/>
          <w:kern w:val="0"/>
          <w:sz w:val="24"/>
        </w:rPr>
      </w:pPr>
    </w:p>
    <w:p>
      <w:pPr>
        <w:autoSpaceDE w:val="0"/>
        <w:autoSpaceDN w:val="0"/>
        <w:adjustRightInd w:val="0"/>
        <w:spacing w:line="440" w:lineRule="exact"/>
        <w:jc w:val="center"/>
        <w:rPr>
          <w:rFonts w:hint="eastAsia" w:ascii="仿宋" w:hAnsi="仿宋" w:eastAsia="仿宋" w:cs="仿宋"/>
          <w:color w:val="auto"/>
          <w:kern w:val="0"/>
          <w:sz w:val="24"/>
        </w:rPr>
      </w:pPr>
      <w:r>
        <w:rPr>
          <w:rFonts w:hint="eastAsia" w:ascii="仿宋" w:hAnsi="仿宋" w:eastAsia="仿宋" w:cs="仿宋"/>
          <w:b/>
          <w:bCs/>
          <w:color w:val="auto"/>
          <w:sz w:val="24"/>
        </w:rPr>
        <w:t>报价明细清单</w:t>
      </w:r>
    </w:p>
    <w:p>
      <w:pPr>
        <w:autoSpaceDE w:val="0"/>
        <w:autoSpaceDN w:val="0"/>
        <w:adjustRightInd w:val="0"/>
        <w:spacing w:line="440" w:lineRule="exact"/>
        <w:rPr>
          <w:rFonts w:hint="eastAsia" w:ascii="仿宋" w:hAnsi="仿宋" w:eastAsia="仿宋" w:cs="仿宋"/>
          <w:b/>
          <w:color w:val="auto"/>
          <w:kern w:val="0"/>
          <w:sz w:val="24"/>
        </w:rPr>
      </w:pPr>
      <w:r>
        <w:rPr>
          <w:rFonts w:hint="eastAsia" w:ascii="仿宋" w:hAnsi="仿宋" w:eastAsia="仿宋" w:cs="仿宋"/>
          <w:color w:val="auto"/>
          <w:kern w:val="0"/>
          <w:sz w:val="24"/>
        </w:rPr>
        <w:t>项目名称：</w:t>
      </w:r>
      <w:r>
        <w:rPr>
          <w:rFonts w:hint="eastAsia" w:ascii="仿宋" w:hAnsi="仿宋" w:eastAsia="仿宋" w:cs="仿宋"/>
          <w:color w:val="auto"/>
          <w:kern w:val="0"/>
          <w:sz w:val="24"/>
          <w:lang w:eastAsia="zh-CN"/>
        </w:rPr>
        <w:t>临平区殡仪馆骨灰盒代销服务项目</w:t>
      </w:r>
      <w:r>
        <w:rPr>
          <w:rFonts w:hint="eastAsia" w:ascii="仿宋" w:hAnsi="仿宋" w:eastAsia="仿宋" w:cs="仿宋"/>
          <w:color w:val="auto"/>
          <w:kern w:val="0"/>
          <w:sz w:val="24"/>
        </w:rPr>
        <w:t>（标项 2）</w:t>
      </w:r>
      <w:r>
        <w:rPr>
          <w:rFonts w:hint="eastAsia" w:ascii="仿宋" w:hAnsi="仿宋" w:eastAsia="仿宋" w:cs="仿宋"/>
          <w:b/>
          <w:color w:val="auto"/>
          <w:kern w:val="0"/>
          <w:sz w:val="24"/>
        </w:rPr>
        <w:t xml:space="preserve">                                        </w:t>
      </w: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项目编号：</w:t>
      </w:r>
    </w:p>
    <w:p>
      <w:pPr>
        <w:adjustRightInd w:val="0"/>
        <w:snapToGrid w:val="0"/>
        <w:rPr>
          <w:rFonts w:hint="eastAsia" w:ascii="仿宋" w:hAnsi="仿宋" w:eastAsia="仿宋" w:cs="仿宋"/>
          <w:b/>
          <w:color w:val="auto"/>
          <w:kern w:val="0"/>
          <w:sz w:val="24"/>
        </w:rPr>
      </w:pPr>
    </w:p>
    <w:p>
      <w:pPr>
        <w:adjustRightInd w:val="0"/>
        <w:snapToGrid w:val="0"/>
        <w:rPr>
          <w:rFonts w:hint="eastAsia" w:ascii="仿宋" w:hAnsi="仿宋" w:eastAsia="仿宋" w:cs="仿宋"/>
          <w:b/>
          <w:color w:val="auto"/>
          <w:kern w:val="0"/>
          <w:sz w:val="24"/>
        </w:rPr>
      </w:pPr>
      <w:r>
        <w:rPr>
          <w:rFonts w:hint="eastAsia" w:ascii="仿宋" w:hAnsi="仿宋" w:eastAsia="仿宋" w:cs="仿宋"/>
          <w:b/>
          <w:color w:val="auto"/>
          <w:kern w:val="0"/>
          <w:sz w:val="24"/>
        </w:rPr>
        <w:t>根据</w:t>
      </w:r>
      <w:r>
        <w:rPr>
          <w:rFonts w:hint="eastAsia" w:ascii="仿宋" w:hAnsi="仿宋" w:eastAsia="仿宋" w:cs="仿宋"/>
          <w:b/>
          <w:color w:val="auto"/>
          <w:kern w:val="0"/>
          <w:sz w:val="24"/>
          <w:lang w:eastAsia="zh-CN"/>
        </w:rPr>
        <w:t>临平区殡仪馆骨灰盒代销服务项目</w:t>
      </w:r>
      <w:r>
        <w:rPr>
          <w:rFonts w:hint="eastAsia" w:ascii="仿宋" w:hAnsi="仿宋" w:eastAsia="仿宋" w:cs="仿宋"/>
          <w:b/>
          <w:color w:val="auto"/>
          <w:kern w:val="0"/>
          <w:sz w:val="24"/>
        </w:rPr>
        <w:t>-需求清单数量表填写。</w:t>
      </w:r>
    </w:p>
    <w:tbl>
      <w:tblPr>
        <w:tblStyle w:val="62"/>
        <w:tblW w:w="53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691"/>
        <w:gridCol w:w="1860"/>
        <w:gridCol w:w="1642"/>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7"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标项</w:t>
            </w:r>
          </w:p>
        </w:tc>
        <w:tc>
          <w:tcPr>
            <w:tcW w:w="345"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929"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对应最高限价</w:t>
            </w:r>
          </w:p>
        </w:tc>
        <w:tc>
          <w:tcPr>
            <w:tcW w:w="819"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材质说明</w:t>
            </w:r>
          </w:p>
        </w:tc>
        <w:tc>
          <w:tcPr>
            <w:tcW w:w="48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488"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621"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小计</w:t>
            </w:r>
          </w:p>
        </w:tc>
        <w:tc>
          <w:tcPr>
            <w:tcW w:w="983"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7" w:type="pct"/>
            <w:vMerge w:val="restart"/>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29"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400</w:t>
            </w:r>
            <w:r>
              <w:rPr>
                <w:rFonts w:hint="eastAsia" w:ascii="仿宋" w:hAnsi="仿宋" w:eastAsia="仿宋" w:cs="仿宋"/>
                <w:color w:val="auto"/>
                <w:szCs w:val="21"/>
              </w:rPr>
              <w:t>元</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929"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2000</w:t>
            </w:r>
            <w:r>
              <w:rPr>
                <w:rFonts w:hint="eastAsia" w:ascii="仿宋" w:hAnsi="仿宋" w:eastAsia="仿宋" w:cs="仿宋"/>
                <w:color w:val="auto"/>
                <w:szCs w:val="21"/>
              </w:rPr>
              <w:t>元</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929"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2100</w:t>
            </w:r>
            <w:r>
              <w:rPr>
                <w:rFonts w:hint="eastAsia" w:ascii="仿宋" w:hAnsi="仿宋" w:eastAsia="仿宋" w:cs="仿宋"/>
                <w:color w:val="auto"/>
                <w:szCs w:val="21"/>
              </w:rPr>
              <w:t>元</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929"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4400</w:t>
            </w:r>
            <w:r>
              <w:rPr>
                <w:rFonts w:hint="eastAsia" w:ascii="仿宋" w:hAnsi="仿宋" w:eastAsia="仿宋" w:cs="仿宋"/>
                <w:color w:val="auto"/>
                <w:szCs w:val="21"/>
              </w:rPr>
              <w:t>元</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929"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4700</w:t>
            </w:r>
            <w:r>
              <w:rPr>
                <w:rFonts w:hint="eastAsia" w:ascii="仿宋" w:hAnsi="仿宋" w:eastAsia="仿宋" w:cs="仿宋"/>
                <w:color w:val="auto"/>
                <w:szCs w:val="21"/>
              </w:rPr>
              <w:t>元</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c>
          <w:tcPr>
            <w:tcW w:w="929" w:type="pct"/>
            <w:noWrap w:val="0"/>
            <w:vAlign w:val="center"/>
          </w:tcPr>
          <w:p>
            <w:pPr>
              <w:snapToGrid w:val="0"/>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6000元</w:t>
            </w:r>
            <w:r>
              <w:rPr>
                <w:rFonts w:hint="eastAsia" w:ascii="仿宋" w:hAnsi="仿宋" w:eastAsia="仿宋" w:cs="仿宋"/>
                <w:color w:val="auto"/>
                <w:szCs w:val="21"/>
              </w:rPr>
              <w:t>（耶稣盒）</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bl>
    <w:p>
      <w:pPr>
        <w:adjustRightInd w:val="0"/>
        <w:snapToGrid w:val="0"/>
        <w:rPr>
          <w:rFonts w:hint="eastAsia" w:ascii="仿宋" w:hAnsi="仿宋" w:eastAsia="仿宋" w:cs="仿宋"/>
          <w:color w:val="auto"/>
          <w:kern w:val="0"/>
          <w:sz w:val="24"/>
        </w:rPr>
      </w:pPr>
    </w:p>
    <w:p>
      <w:pPr>
        <w:pStyle w:val="7"/>
        <w:adjustRightInd w:val="0"/>
        <w:snapToGrid w:val="0"/>
        <w:rPr>
          <w:rFonts w:hint="eastAsia" w:ascii="仿宋" w:hAnsi="仿宋" w:eastAsia="仿宋" w:cs="仿宋"/>
          <w:color w:val="auto"/>
        </w:rPr>
      </w:pP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填表说明：</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1、针对本项目的采购清单对应填写报价，否则做无效投标。</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2、分项报价表中合计总价应与开标一览表中的各标项相应报价相一致。</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 xml:space="preserve">3、此表在不改变格式内容时，可自行制作。 </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4、其余标项按此表格自行制作。</w:t>
      </w:r>
    </w:p>
    <w:p>
      <w:pPr>
        <w:pStyle w:val="2"/>
        <w:snapToGrid w:val="0"/>
        <w:spacing w:line="360" w:lineRule="auto"/>
        <w:rPr>
          <w:rFonts w:hint="eastAsia" w:ascii="仿宋" w:hAnsi="仿宋" w:eastAsia="仿宋" w:cs="仿宋"/>
          <w:color w:val="auto"/>
          <w:sz w:val="24"/>
        </w:rPr>
      </w:pPr>
    </w:p>
    <w:p>
      <w:pPr>
        <w:pStyle w:val="2"/>
        <w:snapToGrid w:val="0"/>
        <w:spacing w:line="360" w:lineRule="auto"/>
        <w:rPr>
          <w:rFonts w:hint="eastAsia" w:ascii="仿宋" w:hAnsi="仿宋" w:eastAsia="仿宋" w:cs="仿宋"/>
          <w:color w:val="auto"/>
          <w:sz w:val="24"/>
        </w:rPr>
      </w:pP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投标人名称(公章)：</w:t>
      </w: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授权代表人(签字)：</w:t>
      </w:r>
    </w:p>
    <w:p>
      <w:pPr>
        <w:pStyle w:val="7"/>
        <w:rPr>
          <w:rFonts w:hint="eastAsia" w:ascii="仿宋" w:hAnsi="仿宋" w:eastAsia="仿宋" w:cs="仿宋"/>
          <w:color w:val="auto"/>
        </w:rPr>
      </w:pPr>
      <w:r>
        <w:rPr>
          <w:rFonts w:hint="eastAsia" w:ascii="仿宋" w:hAnsi="仿宋" w:eastAsia="仿宋" w:cs="仿宋"/>
          <w:color w:val="auto"/>
          <w:sz w:val="24"/>
        </w:rPr>
        <w:t>日期：</w:t>
      </w:r>
    </w:p>
    <w:p>
      <w:pPr>
        <w:pStyle w:val="7"/>
        <w:rPr>
          <w:rFonts w:hint="eastAsia" w:ascii="仿宋" w:hAnsi="仿宋" w:eastAsia="仿宋" w:cs="仿宋"/>
          <w:color w:val="auto"/>
        </w:rPr>
      </w:pPr>
    </w:p>
    <w:p>
      <w:pPr>
        <w:pStyle w:val="7"/>
        <w:rPr>
          <w:rFonts w:hint="eastAsia" w:ascii="仿宋" w:hAnsi="仿宋" w:eastAsia="仿宋" w:cs="仿宋"/>
          <w:color w:val="auto"/>
        </w:rPr>
      </w:pPr>
    </w:p>
    <w:p>
      <w:pPr>
        <w:pStyle w:val="7"/>
        <w:rPr>
          <w:rFonts w:hint="eastAsia" w:ascii="仿宋" w:hAnsi="仿宋" w:eastAsia="仿宋" w:cs="仿宋"/>
          <w:color w:val="auto"/>
        </w:rPr>
      </w:pPr>
    </w:p>
    <w:p>
      <w:pPr>
        <w:autoSpaceDE w:val="0"/>
        <w:autoSpaceDN w:val="0"/>
        <w:adjustRightInd w:val="0"/>
        <w:spacing w:line="440" w:lineRule="exact"/>
        <w:jc w:val="center"/>
        <w:rPr>
          <w:rFonts w:hint="eastAsia" w:ascii="仿宋" w:hAnsi="仿宋" w:eastAsia="仿宋" w:cs="仿宋"/>
          <w:b/>
          <w:bCs/>
          <w:color w:val="auto"/>
          <w:sz w:val="24"/>
        </w:rPr>
      </w:pPr>
    </w:p>
    <w:p>
      <w:pPr>
        <w:autoSpaceDE w:val="0"/>
        <w:autoSpaceDN w:val="0"/>
        <w:adjustRightInd w:val="0"/>
        <w:spacing w:line="440" w:lineRule="exact"/>
        <w:jc w:val="center"/>
        <w:rPr>
          <w:rFonts w:hint="eastAsia" w:ascii="仿宋" w:hAnsi="仿宋" w:eastAsia="仿宋" w:cs="仿宋"/>
          <w:b/>
          <w:bCs/>
          <w:color w:val="auto"/>
          <w:sz w:val="24"/>
        </w:rPr>
      </w:pPr>
    </w:p>
    <w:p>
      <w:pPr>
        <w:autoSpaceDE w:val="0"/>
        <w:autoSpaceDN w:val="0"/>
        <w:adjustRightInd w:val="0"/>
        <w:spacing w:line="440" w:lineRule="exact"/>
        <w:jc w:val="center"/>
        <w:rPr>
          <w:rFonts w:hint="eastAsia" w:ascii="仿宋" w:hAnsi="仿宋" w:eastAsia="仿宋" w:cs="仿宋"/>
          <w:color w:val="auto"/>
          <w:kern w:val="0"/>
          <w:sz w:val="24"/>
        </w:rPr>
      </w:pPr>
      <w:r>
        <w:rPr>
          <w:rFonts w:hint="eastAsia" w:ascii="仿宋" w:hAnsi="仿宋" w:eastAsia="仿宋" w:cs="仿宋"/>
          <w:b/>
          <w:bCs/>
          <w:color w:val="auto"/>
          <w:sz w:val="24"/>
        </w:rPr>
        <w:t>报价明细清单</w:t>
      </w:r>
    </w:p>
    <w:p>
      <w:pPr>
        <w:autoSpaceDE w:val="0"/>
        <w:autoSpaceDN w:val="0"/>
        <w:adjustRightInd w:val="0"/>
        <w:spacing w:line="440" w:lineRule="exact"/>
        <w:rPr>
          <w:rFonts w:hint="eastAsia" w:ascii="仿宋" w:hAnsi="仿宋" w:eastAsia="仿宋" w:cs="仿宋"/>
          <w:b/>
          <w:color w:val="auto"/>
          <w:kern w:val="0"/>
          <w:sz w:val="24"/>
        </w:rPr>
      </w:pPr>
      <w:r>
        <w:rPr>
          <w:rFonts w:hint="eastAsia" w:ascii="仿宋" w:hAnsi="仿宋" w:eastAsia="仿宋" w:cs="仿宋"/>
          <w:color w:val="auto"/>
          <w:kern w:val="0"/>
          <w:sz w:val="24"/>
        </w:rPr>
        <w:t>项目名称：</w:t>
      </w:r>
      <w:r>
        <w:rPr>
          <w:rFonts w:hint="eastAsia" w:ascii="仿宋" w:hAnsi="仿宋" w:eastAsia="仿宋" w:cs="仿宋"/>
          <w:color w:val="auto"/>
          <w:kern w:val="0"/>
          <w:sz w:val="24"/>
          <w:lang w:eastAsia="zh-CN"/>
        </w:rPr>
        <w:t>临平区殡仪馆骨灰盒代销服务项目</w:t>
      </w:r>
      <w:r>
        <w:rPr>
          <w:rFonts w:hint="eastAsia" w:ascii="仿宋" w:hAnsi="仿宋" w:eastAsia="仿宋" w:cs="仿宋"/>
          <w:color w:val="auto"/>
          <w:kern w:val="0"/>
          <w:sz w:val="24"/>
        </w:rPr>
        <w:t>（标项3）</w:t>
      </w:r>
      <w:r>
        <w:rPr>
          <w:rFonts w:hint="eastAsia" w:ascii="仿宋" w:hAnsi="仿宋" w:eastAsia="仿宋" w:cs="仿宋"/>
          <w:b/>
          <w:color w:val="auto"/>
          <w:kern w:val="0"/>
          <w:sz w:val="24"/>
        </w:rPr>
        <w:t xml:space="preserve">                                        </w:t>
      </w: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项目编号：</w:t>
      </w:r>
    </w:p>
    <w:p>
      <w:pPr>
        <w:adjustRightInd w:val="0"/>
        <w:snapToGrid w:val="0"/>
        <w:rPr>
          <w:rFonts w:hint="eastAsia" w:ascii="仿宋" w:hAnsi="仿宋" w:eastAsia="仿宋" w:cs="仿宋"/>
          <w:b/>
          <w:color w:val="auto"/>
          <w:kern w:val="0"/>
          <w:sz w:val="24"/>
        </w:rPr>
      </w:pPr>
    </w:p>
    <w:p>
      <w:pPr>
        <w:adjustRightInd w:val="0"/>
        <w:snapToGrid w:val="0"/>
        <w:rPr>
          <w:rFonts w:hint="eastAsia" w:ascii="仿宋" w:hAnsi="仿宋" w:eastAsia="仿宋" w:cs="仿宋"/>
          <w:b/>
          <w:color w:val="auto"/>
          <w:kern w:val="0"/>
          <w:sz w:val="24"/>
        </w:rPr>
      </w:pPr>
      <w:r>
        <w:rPr>
          <w:rFonts w:hint="eastAsia" w:ascii="仿宋" w:hAnsi="仿宋" w:eastAsia="仿宋" w:cs="仿宋"/>
          <w:b/>
          <w:color w:val="auto"/>
          <w:kern w:val="0"/>
          <w:sz w:val="24"/>
        </w:rPr>
        <w:t>根据</w:t>
      </w:r>
      <w:r>
        <w:rPr>
          <w:rFonts w:hint="eastAsia" w:ascii="仿宋" w:hAnsi="仿宋" w:eastAsia="仿宋" w:cs="仿宋"/>
          <w:b/>
          <w:color w:val="auto"/>
          <w:kern w:val="0"/>
          <w:sz w:val="24"/>
          <w:lang w:eastAsia="zh-CN"/>
        </w:rPr>
        <w:t>临平区殡仪馆骨灰盒代销服务项目</w:t>
      </w:r>
      <w:r>
        <w:rPr>
          <w:rFonts w:hint="eastAsia" w:ascii="仿宋" w:hAnsi="仿宋" w:eastAsia="仿宋" w:cs="仿宋"/>
          <w:b/>
          <w:color w:val="auto"/>
          <w:kern w:val="0"/>
          <w:sz w:val="24"/>
        </w:rPr>
        <w:t>-需求清单数量表填写。</w:t>
      </w:r>
    </w:p>
    <w:tbl>
      <w:tblPr>
        <w:tblStyle w:val="62"/>
        <w:tblW w:w="53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691"/>
        <w:gridCol w:w="1994"/>
        <w:gridCol w:w="1509"/>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标项</w:t>
            </w:r>
          </w:p>
        </w:tc>
        <w:tc>
          <w:tcPr>
            <w:tcW w:w="345"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99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对应最高限价</w:t>
            </w:r>
          </w:p>
        </w:tc>
        <w:tc>
          <w:tcPr>
            <w:tcW w:w="753"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材质说明</w:t>
            </w:r>
          </w:p>
        </w:tc>
        <w:tc>
          <w:tcPr>
            <w:tcW w:w="48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488"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621"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小计</w:t>
            </w:r>
          </w:p>
        </w:tc>
        <w:tc>
          <w:tcPr>
            <w:tcW w:w="983"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6" w:type="pct"/>
            <w:vMerge w:val="restart"/>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9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600</w:t>
            </w:r>
            <w:r>
              <w:rPr>
                <w:rFonts w:hint="eastAsia" w:ascii="仿宋" w:hAnsi="仿宋" w:eastAsia="仿宋" w:cs="仿宋"/>
                <w:color w:val="auto"/>
                <w:szCs w:val="21"/>
              </w:rPr>
              <w:t>元</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99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1900</w:t>
            </w:r>
            <w:r>
              <w:rPr>
                <w:rFonts w:hint="eastAsia" w:ascii="仿宋" w:hAnsi="仿宋" w:eastAsia="仿宋" w:cs="仿宋"/>
                <w:color w:val="auto"/>
                <w:szCs w:val="21"/>
              </w:rPr>
              <w:t>元</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99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rPr>
              <w:t>2</w:t>
            </w:r>
            <w:r>
              <w:rPr>
                <w:rFonts w:hint="eastAsia" w:ascii="仿宋" w:hAnsi="仿宋" w:eastAsia="仿宋" w:cs="仿宋"/>
                <w:color w:val="auto"/>
                <w:szCs w:val="21"/>
                <w:lang w:val="en-US" w:eastAsia="zh-CN"/>
              </w:rPr>
              <w:t>200</w:t>
            </w:r>
            <w:r>
              <w:rPr>
                <w:rFonts w:hint="eastAsia" w:ascii="仿宋" w:hAnsi="仿宋" w:eastAsia="仿宋" w:cs="仿宋"/>
                <w:color w:val="auto"/>
                <w:szCs w:val="21"/>
              </w:rPr>
              <w:t>元</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99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4200</w:t>
            </w:r>
            <w:r>
              <w:rPr>
                <w:rFonts w:hint="eastAsia" w:ascii="仿宋" w:hAnsi="仿宋" w:eastAsia="仿宋" w:cs="仿宋"/>
                <w:color w:val="auto"/>
                <w:szCs w:val="21"/>
              </w:rPr>
              <w:t>元</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996"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5000</w:t>
            </w:r>
            <w:r>
              <w:rPr>
                <w:rFonts w:hint="eastAsia" w:ascii="仿宋" w:hAnsi="仿宋" w:eastAsia="仿宋" w:cs="仿宋"/>
                <w:color w:val="auto"/>
                <w:szCs w:val="21"/>
              </w:rPr>
              <w:t>元</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c>
          <w:tcPr>
            <w:tcW w:w="996" w:type="pct"/>
            <w:noWrap w:val="0"/>
            <w:vAlign w:val="center"/>
          </w:tcPr>
          <w:p>
            <w:pPr>
              <w:snapToGrid w:val="0"/>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2000</w:t>
            </w:r>
            <w:r>
              <w:rPr>
                <w:rFonts w:hint="eastAsia" w:ascii="仿宋" w:hAnsi="仿宋" w:eastAsia="仿宋" w:cs="仿宋"/>
                <w:color w:val="auto"/>
                <w:szCs w:val="21"/>
              </w:rPr>
              <w:t>（耶稣盒）</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bl>
    <w:p>
      <w:pPr>
        <w:adjustRightInd w:val="0"/>
        <w:snapToGrid w:val="0"/>
        <w:rPr>
          <w:rFonts w:hint="eastAsia" w:ascii="仿宋" w:hAnsi="仿宋" w:eastAsia="仿宋" w:cs="仿宋"/>
          <w:color w:val="auto"/>
          <w:kern w:val="0"/>
          <w:sz w:val="24"/>
        </w:rPr>
      </w:pPr>
    </w:p>
    <w:p>
      <w:pPr>
        <w:pStyle w:val="7"/>
        <w:adjustRightInd w:val="0"/>
        <w:snapToGrid w:val="0"/>
        <w:rPr>
          <w:rFonts w:hint="eastAsia" w:ascii="仿宋" w:hAnsi="仿宋" w:eastAsia="仿宋" w:cs="仿宋"/>
          <w:color w:val="auto"/>
        </w:rPr>
      </w:pP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填表说明：</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1、针对本项目的采购清单对应填写报价，否则做无效投标。</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2、分项报价表中合计总价应与开标一览表中的各标项相应报价相一致。</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 xml:space="preserve">3、此表在不改变格式内容时，可自行制作。 </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4、其余标项按此表格自行制作。</w:t>
      </w:r>
    </w:p>
    <w:p>
      <w:pPr>
        <w:pStyle w:val="2"/>
        <w:snapToGrid w:val="0"/>
        <w:spacing w:line="360" w:lineRule="auto"/>
        <w:rPr>
          <w:rFonts w:hint="eastAsia" w:ascii="仿宋" w:hAnsi="仿宋" w:eastAsia="仿宋" w:cs="仿宋"/>
          <w:color w:val="auto"/>
          <w:sz w:val="24"/>
        </w:rPr>
      </w:pPr>
    </w:p>
    <w:p>
      <w:pPr>
        <w:pStyle w:val="2"/>
        <w:snapToGrid w:val="0"/>
        <w:spacing w:line="360" w:lineRule="auto"/>
        <w:rPr>
          <w:rFonts w:hint="eastAsia" w:ascii="仿宋" w:hAnsi="仿宋" w:eastAsia="仿宋" w:cs="仿宋"/>
          <w:color w:val="auto"/>
          <w:sz w:val="24"/>
        </w:rPr>
      </w:pP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投标人名称(公章)：</w:t>
      </w: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授权代表人(签字)：</w:t>
      </w:r>
    </w:p>
    <w:p>
      <w:pPr>
        <w:pStyle w:val="7"/>
        <w:rPr>
          <w:rFonts w:hint="eastAsia" w:ascii="仿宋" w:hAnsi="仿宋" w:eastAsia="仿宋" w:cs="仿宋"/>
          <w:color w:val="auto"/>
          <w:sz w:val="24"/>
        </w:rPr>
      </w:pPr>
      <w:r>
        <w:rPr>
          <w:rFonts w:hint="eastAsia" w:ascii="仿宋" w:hAnsi="仿宋" w:eastAsia="仿宋" w:cs="仿宋"/>
          <w:color w:val="auto"/>
          <w:sz w:val="24"/>
        </w:rPr>
        <w:t>日期：</w:t>
      </w:r>
    </w:p>
    <w:p>
      <w:pPr>
        <w:pStyle w:val="7"/>
        <w:rPr>
          <w:rFonts w:hint="eastAsia" w:ascii="仿宋" w:hAnsi="仿宋" w:eastAsia="仿宋" w:cs="仿宋"/>
          <w:color w:val="auto"/>
          <w:sz w:val="24"/>
        </w:rPr>
      </w:pPr>
    </w:p>
    <w:p>
      <w:pPr>
        <w:pStyle w:val="7"/>
        <w:rPr>
          <w:rFonts w:hint="eastAsia" w:ascii="仿宋" w:hAnsi="仿宋" w:eastAsia="仿宋" w:cs="仿宋"/>
          <w:color w:val="auto"/>
          <w:sz w:val="24"/>
        </w:rPr>
      </w:pPr>
    </w:p>
    <w:p>
      <w:pPr>
        <w:pStyle w:val="7"/>
        <w:rPr>
          <w:rFonts w:hint="eastAsia" w:ascii="仿宋" w:hAnsi="仿宋" w:eastAsia="仿宋" w:cs="仿宋"/>
          <w:color w:val="auto"/>
          <w:sz w:val="24"/>
        </w:rPr>
      </w:pPr>
    </w:p>
    <w:p>
      <w:pPr>
        <w:pStyle w:val="7"/>
        <w:rPr>
          <w:rFonts w:hint="eastAsia" w:ascii="仿宋" w:hAnsi="仿宋" w:eastAsia="仿宋" w:cs="仿宋"/>
          <w:color w:val="auto"/>
          <w:sz w:val="24"/>
        </w:rPr>
      </w:pPr>
    </w:p>
    <w:p>
      <w:pPr>
        <w:autoSpaceDE w:val="0"/>
        <w:autoSpaceDN w:val="0"/>
        <w:adjustRightInd w:val="0"/>
        <w:spacing w:line="440" w:lineRule="exact"/>
        <w:jc w:val="center"/>
        <w:rPr>
          <w:rFonts w:hint="eastAsia" w:ascii="仿宋" w:hAnsi="仿宋" w:eastAsia="仿宋" w:cs="仿宋"/>
          <w:b/>
          <w:bCs/>
          <w:color w:val="auto"/>
          <w:sz w:val="24"/>
        </w:rPr>
      </w:pPr>
    </w:p>
    <w:p>
      <w:pPr>
        <w:autoSpaceDE w:val="0"/>
        <w:autoSpaceDN w:val="0"/>
        <w:adjustRightInd w:val="0"/>
        <w:spacing w:line="440" w:lineRule="exact"/>
        <w:jc w:val="center"/>
        <w:rPr>
          <w:rFonts w:hint="eastAsia" w:ascii="仿宋" w:hAnsi="仿宋" w:eastAsia="仿宋" w:cs="仿宋"/>
          <w:color w:val="auto"/>
          <w:kern w:val="0"/>
          <w:sz w:val="24"/>
        </w:rPr>
      </w:pPr>
      <w:r>
        <w:rPr>
          <w:rFonts w:hint="eastAsia" w:ascii="仿宋" w:hAnsi="仿宋" w:eastAsia="仿宋" w:cs="仿宋"/>
          <w:b/>
          <w:bCs/>
          <w:color w:val="auto"/>
          <w:sz w:val="24"/>
        </w:rPr>
        <w:t>报价明细清单</w:t>
      </w:r>
    </w:p>
    <w:p>
      <w:pPr>
        <w:autoSpaceDE w:val="0"/>
        <w:autoSpaceDN w:val="0"/>
        <w:adjustRightInd w:val="0"/>
        <w:spacing w:line="440" w:lineRule="exact"/>
        <w:rPr>
          <w:rFonts w:hint="eastAsia" w:ascii="仿宋" w:hAnsi="仿宋" w:eastAsia="仿宋" w:cs="仿宋"/>
          <w:b/>
          <w:color w:val="auto"/>
          <w:kern w:val="0"/>
          <w:sz w:val="24"/>
        </w:rPr>
      </w:pPr>
      <w:r>
        <w:rPr>
          <w:rFonts w:hint="eastAsia" w:ascii="仿宋" w:hAnsi="仿宋" w:eastAsia="仿宋" w:cs="仿宋"/>
          <w:color w:val="auto"/>
          <w:kern w:val="0"/>
          <w:sz w:val="24"/>
        </w:rPr>
        <w:t>项目名称：</w:t>
      </w:r>
      <w:r>
        <w:rPr>
          <w:rFonts w:hint="eastAsia" w:ascii="仿宋" w:hAnsi="仿宋" w:eastAsia="仿宋" w:cs="仿宋"/>
          <w:color w:val="auto"/>
          <w:kern w:val="0"/>
          <w:sz w:val="24"/>
          <w:lang w:eastAsia="zh-CN"/>
        </w:rPr>
        <w:t>临平区殡仪馆骨灰盒代销服务项目</w:t>
      </w:r>
      <w:r>
        <w:rPr>
          <w:rFonts w:hint="eastAsia" w:ascii="仿宋" w:hAnsi="仿宋" w:eastAsia="仿宋" w:cs="仿宋"/>
          <w:color w:val="auto"/>
          <w:kern w:val="0"/>
          <w:sz w:val="24"/>
        </w:rPr>
        <w:t>（标项4）</w:t>
      </w:r>
      <w:r>
        <w:rPr>
          <w:rFonts w:hint="eastAsia" w:ascii="仿宋" w:hAnsi="仿宋" w:eastAsia="仿宋" w:cs="仿宋"/>
          <w:b/>
          <w:color w:val="auto"/>
          <w:kern w:val="0"/>
          <w:sz w:val="24"/>
        </w:rPr>
        <w:t xml:space="preserve">                                        </w:t>
      </w: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项目编号：</w:t>
      </w:r>
    </w:p>
    <w:p>
      <w:pPr>
        <w:adjustRightInd w:val="0"/>
        <w:snapToGrid w:val="0"/>
        <w:rPr>
          <w:rFonts w:hint="eastAsia" w:ascii="仿宋" w:hAnsi="仿宋" w:eastAsia="仿宋" w:cs="仿宋"/>
          <w:b/>
          <w:color w:val="auto"/>
          <w:kern w:val="0"/>
          <w:sz w:val="24"/>
        </w:rPr>
      </w:pPr>
    </w:p>
    <w:p>
      <w:pPr>
        <w:adjustRightInd w:val="0"/>
        <w:snapToGrid w:val="0"/>
        <w:rPr>
          <w:rFonts w:hint="eastAsia" w:ascii="仿宋" w:hAnsi="仿宋" w:eastAsia="仿宋" w:cs="仿宋"/>
          <w:b/>
          <w:color w:val="auto"/>
          <w:kern w:val="0"/>
          <w:sz w:val="24"/>
        </w:rPr>
      </w:pPr>
      <w:r>
        <w:rPr>
          <w:rFonts w:hint="eastAsia" w:ascii="仿宋" w:hAnsi="仿宋" w:eastAsia="仿宋" w:cs="仿宋"/>
          <w:b/>
          <w:color w:val="auto"/>
          <w:kern w:val="0"/>
          <w:sz w:val="24"/>
        </w:rPr>
        <w:t>根据</w:t>
      </w:r>
      <w:r>
        <w:rPr>
          <w:rFonts w:hint="eastAsia" w:ascii="仿宋" w:hAnsi="仿宋" w:eastAsia="仿宋" w:cs="仿宋"/>
          <w:b/>
          <w:color w:val="auto"/>
          <w:kern w:val="0"/>
          <w:sz w:val="24"/>
          <w:lang w:eastAsia="zh-CN"/>
        </w:rPr>
        <w:t>临平区殡仪馆骨灰盒代销服务项目</w:t>
      </w:r>
      <w:r>
        <w:rPr>
          <w:rFonts w:hint="eastAsia" w:ascii="仿宋" w:hAnsi="仿宋" w:eastAsia="仿宋" w:cs="仿宋"/>
          <w:b/>
          <w:color w:val="auto"/>
          <w:kern w:val="0"/>
          <w:sz w:val="24"/>
        </w:rPr>
        <w:t>-需求清单数量表填写。</w:t>
      </w:r>
    </w:p>
    <w:tbl>
      <w:tblPr>
        <w:tblStyle w:val="62"/>
        <w:tblW w:w="53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691"/>
        <w:gridCol w:w="2034"/>
        <w:gridCol w:w="1467"/>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7"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标项</w:t>
            </w:r>
          </w:p>
        </w:tc>
        <w:tc>
          <w:tcPr>
            <w:tcW w:w="345"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01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对应最高限价</w:t>
            </w:r>
          </w:p>
        </w:tc>
        <w:tc>
          <w:tcPr>
            <w:tcW w:w="732"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材质说明</w:t>
            </w:r>
          </w:p>
        </w:tc>
        <w:tc>
          <w:tcPr>
            <w:tcW w:w="48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488"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621"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小计</w:t>
            </w:r>
          </w:p>
        </w:tc>
        <w:tc>
          <w:tcPr>
            <w:tcW w:w="983"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7" w:type="pct"/>
            <w:vMerge w:val="restart"/>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01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rPr>
              <w:t>7</w:t>
            </w:r>
            <w:r>
              <w:rPr>
                <w:rFonts w:hint="eastAsia" w:ascii="仿宋" w:hAnsi="仿宋" w:eastAsia="仿宋" w:cs="仿宋"/>
                <w:color w:val="auto"/>
                <w:szCs w:val="21"/>
                <w:lang w:val="en-US" w:eastAsia="zh-CN"/>
              </w:rPr>
              <w:t>00</w:t>
            </w:r>
            <w:r>
              <w:rPr>
                <w:rFonts w:hint="eastAsia" w:ascii="仿宋" w:hAnsi="仿宋" w:eastAsia="仿宋" w:cs="仿宋"/>
                <w:color w:val="auto"/>
                <w:szCs w:val="21"/>
              </w:rPr>
              <w:t>元</w:t>
            </w:r>
          </w:p>
        </w:tc>
        <w:tc>
          <w:tcPr>
            <w:tcW w:w="73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01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1800</w:t>
            </w:r>
            <w:r>
              <w:rPr>
                <w:rFonts w:hint="eastAsia" w:ascii="仿宋" w:hAnsi="仿宋" w:eastAsia="仿宋" w:cs="仿宋"/>
                <w:color w:val="auto"/>
                <w:szCs w:val="21"/>
              </w:rPr>
              <w:t>元</w:t>
            </w:r>
          </w:p>
        </w:tc>
        <w:tc>
          <w:tcPr>
            <w:tcW w:w="73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01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2300</w:t>
            </w:r>
            <w:r>
              <w:rPr>
                <w:rFonts w:hint="eastAsia" w:ascii="仿宋" w:hAnsi="仿宋" w:eastAsia="仿宋" w:cs="仿宋"/>
                <w:color w:val="auto"/>
                <w:szCs w:val="21"/>
              </w:rPr>
              <w:t>元</w:t>
            </w:r>
          </w:p>
        </w:tc>
        <w:tc>
          <w:tcPr>
            <w:tcW w:w="73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01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4000</w:t>
            </w:r>
            <w:r>
              <w:rPr>
                <w:rFonts w:hint="eastAsia" w:ascii="仿宋" w:hAnsi="仿宋" w:eastAsia="仿宋" w:cs="仿宋"/>
                <w:color w:val="auto"/>
                <w:szCs w:val="21"/>
              </w:rPr>
              <w:t>元</w:t>
            </w:r>
          </w:p>
        </w:tc>
        <w:tc>
          <w:tcPr>
            <w:tcW w:w="73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1016"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6000</w:t>
            </w:r>
            <w:r>
              <w:rPr>
                <w:rFonts w:hint="eastAsia" w:ascii="仿宋" w:hAnsi="仿宋" w:eastAsia="仿宋" w:cs="仿宋"/>
                <w:color w:val="auto"/>
                <w:szCs w:val="21"/>
              </w:rPr>
              <w:t>元</w:t>
            </w:r>
          </w:p>
        </w:tc>
        <w:tc>
          <w:tcPr>
            <w:tcW w:w="73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c>
          <w:tcPr>
            <w:tcW w:w="1016"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3000</w:t>
            </w:r>
            <w:r>
              <w:rPr>
                <w:rFonts w:hint="eastAsia" w:ascii="仿宋" w:hAnsi="仿宋" w:eastAsia="仿宋" w:cs="仿宋"/>
                <w:color w:val="auto"/>
                <w:szCs w:val="21"/>
              </w:rPr>
              <w:t>（耶稣盒）</w:t>
            </w:r>
          </w:p>
        </w:tc>
        <w:tc>
          <w:tcPr>
            <w:tcW w:w="73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bl>
    <w:p>
      <w:pPr>
        <w:adjustRightInd w:val="0"/>
        <w:snapToGrid w:val="0"/>
        <w:rPr>
          <w:rFonts w:hint="eastAsia" w:ascii="仿宋" w:hAnsi="仿宋" w:eastAsia="仿宋" w:cs="仿宋"/>
          <w:color w:val="auto"/>
          <w:kern w:val="0"/>
          <w:sz w:val="24"/>
        </w:rPr>
      </w:pPr>
    </w:p>
    <w:p>
      <w:pPr>
        <w:pStyle w:val="7"/>
        <w:adjustRightInd w:val="0"/>
        <w:snapToGrid w:val="0"/>
        <w:rPr>
          <w:rFonts w:hint="eastAsia" w:ascii="仿宋" w:hAnsi="仿宋" w:eastAsia="仿宋" w:cs="仿宋"/>
          <w:color w:val="auto"/>
        </w:rPr>
      </w:pP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填表说明：</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1、针对本项目的采购清单对应填写报价，否则做无效投标。</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2、分项报价表中合计总价应与开标一览表中的各标项相应报价相一致。</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 xml:space="preserve">3、此表在不改变格式内容时，可自行制作。 </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4、其余标项按此表格自行制作。</w:t>
      </w:r>
    </w:p>
    <w:p>
      <w:pPr>
        <w:pStyle w:val="2"/>
        <w:snapToGrid w:val="0"/>
        <w:spacing w:line="360" w:lineRule="auto"/>
        <w:rPr>
          <w:rFonts w:hint="eastAsia" w:ascii="仿宋" w:hAnsi="仿宋" w:eastAsia="仿宋" w:cs="仿宋"/>
          <w:color w:val="auto"/>
          <w:sz w:val="24"/>
        </w:rPr>
      </w:pPr>
    </w:p>
    <w:p>
      <w:pPr>
        <w:pStyle w:val="2"/>
        <w:snapToGrid w:val="0"/>
        <w:spacing w:line="360" w:lineRule="auto"/>
        <w:rPr>
          <w:rFonts w:hint="eastAsia" w:ascii="仿宋" w:hAnsi="仿宋" w:eastAsia="仿宋" w:cs="仿宋"/>
          <w:color w:val="auto"/>
          <w:sz w:val="24"/>
        </w:rPr>
      </w:pP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投标人名称(公章)：</w:t>
      </w: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授权代表人(签字)：</w:t>
      </w:r>
    </w:p>
    <w:p>
      <w:pPr>
        <w:pStyle w:val="7"/>
        <w:rPr>
          <w:rFonts w:hint="eastAsia" w:ascii="仿宋" w:hAnsi="仿宋" w:eastAsia="仿宋" w:cs="仿宋"/>
          <w:color w:val="auto"/>
          <w:sz w:val="24"/>
        </w:rPr>
      </w:pPr>
      <w:r>
        <w:rPr>
          <w:rFonts w:hint="eastAsia" w:ascii="仿宋" w:hAnsi="仿宋" w:eastAsia="仿宋" w:cs="仿宋"/>
          <w:color w:val="auto"/>
          <w:sz w:val="24"/>
        </w:rPr>
        <w:t>日期：</w:t>
      </w:r>
    </w:p>
    <w:p>
      <w:pPr>
        <w:pStyle w:val="7"/>
        <w:rPr>
          <w:rFonts w:hint="eastAsia" w:ascii="仿宋" w:hAnsi="仿宋" w:eastAsia="仿宋" w:cs="仿宋"/>
          <w:color w:val="auto"/>
          <w:sz w:val="24"/>
        </w:rPr>
      </w:pPr>
    </w:p>
    <w:p>
      <w:pPr>
        <w:pStyle w:val="7"/>
        <w:rPr>
          <w:rFonts w:hint="eastAsia" w:ascii="仿宋" w:hAnsi="仿宋" w:eastAsia="仿宋" w:cs="仿宋"/>
          <w:color w:val="auto"/>
          <w:sz w:val="24"/>
        </w:rPr>
      </w:pPr>
    </w:p>
    <w:p>
      <w:pPr>
        <w:pStyle w:val="7"/>
        <w:jc w:val="center"/>
        <w:rPr>
          <w:rFonts w:hint="eastAsia" w:ascii="仿宋" w:hAnsi="仿宋" w:eastAsia="仿宋" w:cs="仿宋"/>
          <w:b/>
          <w:bCs/>
          <w:color w:val="auto"/>
          <w:sz w:val="24"/>
        </w:rPr>
      </w:pPr>
    </w:p>
    <w:p>
      <w:pPr>
        <w:pStyle w:val="7"/>
        <w:jc w:val="center"/>
        <w:rPr>
          <w:rFonts w:hint="eastAsia" w:ascii="仿宋" w:hAnsi="仿宋" w:eastAsia="仿宋" w:cs="仿宋"/>
          <w:b/>
          <w:bCs/>
          <w:color w:val="auto"/>
          <w:sz w:val="24"/>
        </w:rPr>
      </w:pPr>
    </w:p>
    <w:p>
      <w:pPr>
        <w:pStyle w:val="7"/>
        <w:jc w:val="center"/>
        <w:rPr>
          <w:rFonts w:hint="eastAsia" w:ascii="仿宋" w:hAnsi="仿宋" w:eastAsia="仿宋" w:cs="仿宋"/>
          <w:b/>
          <w:bCs/>
          <w:color w:val="auto"/>
          <w:sz w:val="24"/>
        </w:rPr>
      </w:pPr>
    </w:p>
    <w:p>
      <w:pPr>
        <w:pStyle w:val="7"/>
        <w:jc w:val="center"/>
        <w:rPr>
          <w:rFonts w:hint="eastAsia" w:ascii="仿宋" w:hAnsi="仿宋" w:eastAsia="仿宋" w:cs="仿宋"/>
          <w:color w:val="auto"/>
          <w:sz w:val="24"/>
        </w:rPr>
      </w:pPr>
      <w:r>
        <w:rPr>
          <w:rFonts w:hint="eastAsia" w:ascii="仿宋" w:hAnsi="仿宋" w:eastAsia="仿宋" w:cs="仿宋"/>
          <w:b/>
          <w:bCs/>
          <w:color w:val="auto"/>
          <w:sz w:val="24"/>
        </w:rPr>
        <w:t>报价明细清单</w:t>
      </w:r>
    </w:p>
    <w:p>
      <w:pPr>
        <w:autoSpaceDE w:val="0"/>
        <w:autoSpaceDN w:val="0"/>
        <w:adjustRightInd w:val="0"/>
        <w:spacing w:line="440" w:lineRule="exact"/>
        <w:rPr>
          <w:rFonts w:hint="eastAsia" w:ascii="仿宋" w:hAnsi="仿宋" w:eastAsia="仿宋" w:cs="仿宋"/>
          <w:b/>
          <w:color w:val="auto"/>
          <w:kern w:val="0"/>
          <w:sz w:val="24"/>
        </w:rPr>
      </w:pPr>
      <w:r>
        <w:rPr>
          <w:rFonts w:hint="eastAsia" w:ascii="仿宋" w:hAnsi="仿宋" w:eastAsia="仿宋" w:cs="仿宋"/>
          <w:color w:val="auto"/>
          <w:kern w:val="0"/>
          <w:sz w:val="24"/>
        </w:rPr>
        <w:t>项目名称：</w:t>
      </w:r>
      <w:r>
        <w:rPr>
          <w:rFonts w:hint="eastAsia" w:ascii="仿宋" w:hAnsi="仿宋" w:eastAsia="仿宋" w:cs="仿宋"/>
          <w:color w:val="auto"/>
          <w:kern w:val="0"/>
          <w:sz w:val="24"/>
          <w:lang w:eastAsia="zh-CN"/>
        </w:rPr>
        <w:t>临平区殡仪馆骨灰盒代销服务项目</w:t>
      </w:r>
      <w:r>
        <w:rPr>
          <w:rFonts w:hint="eastAsia" w:ascii="仿宋" w:hAnsi="仿宋" w:eastAsia="仿宋" w:cs="仿宋"/>
          <w:color w:val="auto"/>
          <w:kern w:val="0"/>
          <w:sz w:val="24"/>
        </w:rPr>
        <w:t>（标项5）</w:t>
      </w:r>
      <w:r>
        <w:rPr>
          <w:rFonts w:hint="eastAsia" w:ascii="仿宋" w:hAnsi="仿宋" w:eastAsia="仿宋" w:cs="仿宋"/>
          <w:b/>
          <w:color w:val="auto"/>
          <w:kern w:val="0"/>
          <w:sz w:val="24"/>
        </w:rPr>
        <w:t xml:space="preserve">                                        </w:t>
      </w: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项目编号：</w:t>
      </w:r>
    </w:p>
    <w:p>
      <w:pPr>
        <w:adjustRightInd w:val="0"/>
        <w:snapToGrid w:val="0"/>
        <w:rPr>
          <w:rFonts w:hint="eastAsia" w:ascii="仿宋" w:hAnsi="仿宋" w:eastAsia="仿宋" w:cs="仿宋"/>
          <w:b/>
          <w:color w:val="auto"/>
          <w:kern w:val="0"/>
          <w:sz w:val="24"/>
        </w:rPr>
      </w:pPr>
    </w:p>
    <w:p>
      <w:pPr>
        <w:adjustRightInd w:val="0"/>
        <w:snapToGrid w:val="0"/>
        <w:rPr>
          <w:rFonts w:hint="eastAsia" w:ascii="仿宋" w:hAnsi="仿宋" w:eastAsia="仿宋" w:cs="仿宋"/>
          <w:b/>
          <w:color w:val="auto"/>
          <w:kern w:val="0"/>
          <w:sz w:val="24"/>
        </w:rPr>
      </w:pPr>
      <w:r>
        <w:rPr>
          <w:rFonts w:hint="eastAsia" w:ascii="仿宋" w:hAnsi="仿宋" w:eastAsia="仿宋" w:cs="仿宋"/>
          <w:b/>
          <w:color w:val="auto"/>
          <w:kern w:val="0"/>
          <w:sz w:val="24"/>
        </w:rPr>
        <w:t>根据</w:t>
      </w:r>
      <w:r>
        <w:rPr>
          <w:rFonts w:hint="eastAsia" w:ascii="仿宋" w:hAnsi="仿宋" w:eastAsia="仿宋" w:cs="仿宋"/>
          <w:b/>
          <w:color w:val="auto"/>
          <w:kern w:val="0"/>
          <w:sz w:val="24"/>
          <w:lang w:eastAsia="zh-CN"/>
        </w:rPr>
        <w:t>临平区殡仪馆骨灰盒代销服务项目</w:t>
      </w:r>
      <w:r>
        <w:rPr>
          <w:rFonts w:hint="eastAsia" w:ascii="仿宋" w:hAnsi="仿宋" w:eastAsia="仿宋" w:cs="仿宋"/>
          <w:b/>
          <w:color w:val="auto"/>
          <w:kern w:val="0"/>
          <w:sz w:val="24"/>
        </w:rPr>
        <w:t>-需求清单数量表填写。</w:t>
      </w:r>
    </w:p>
    <w:tbl>
      <w:tblPr>
        <w:tblStyle w:val="62"/>
        <w:tblW w:w="53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691"/>
        <w:gridCol w:w="2004"/>
        <w:gridCol w:w="1497"/>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7"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标项</w:t>
            </w:r>
          </w:p>
        </w:tc>
        <w:tc>
          <w:tcPr>
            <w:tcW w:w="345"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001"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对应最高限价</w:t>
            </w:r>
          </w:p>
        </w:tc>
        <w:tc>
          <w:tcPr>
            <w:tcW w:w="747"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材质说明</w:t>
            </w:r>
          </w:p>
        </w:tc>
        <w:tc>
          <w:tcPr>
            <w:tcW w:w="48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488"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621"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小计</w:t>
            </w:r>
          </w:p>
        </w:tc>
        <w:tc>
          <w:tcPr>
            <w:tcW w:w="983"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7" w:type="pct"/>
            <w:vMerge w:val="restart"/>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001"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800</w:t>
            </w:r>
            <w:r>
              <w:rPr>
                <w:rFonts w:hint="eastAsia" w:ascii="仿宋" w:hAnsi="仿宋" w:eastAsia="仿宋" w:cs="仿宋"/>
                <w:color w:val="auto"/>
                <w:szCs w:val="21"/>
              </w:rPr>
              <w:t>元</w:t>
            </w:r>
          </w:p>
        </w:tc>
        <w:tc>
          <w:tcPr>
            <w:tcW w:w="747"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001"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1700</w:t>
            </w:r>
            <w:r>
              <w:rPr>
                <w:rFonts w:hint="eastAsia" w:ascii="仿宋" w:hAnsi="仿宋" w:eastAsia="仿宋" w:cs="仿宋"/>
                <w:color w:val="auto"/>
                <w:szCs w:val="21"/>
              </w:rPr>
              <w:t>元</w:t>
            </w:r>
          </w:p>
        </w:tc>
        <w:tc>
          <w:tcPr>
            <w:tcW w:w="747"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001"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2400</w:t>
            </w:r>
            <w:r>
              <w:rPr>
                <w:rFonts w:hint="eastAsia" w:ascii="仿宋" w:hAnsi="仿宋" w:eastAsia="仿宋" w:cs="仿宋"/>
                <w:color w:val="auto"/>
                <w:szCs w:val="21"/>
              </w:rPr>
              <w:t>元</w:t>
            </w:r>
          </w:p>
        </w:tc>
        <w:tc>
          <w:tcPr>
            <w:tcW w:w="747"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001"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3800</w:t>
            </w:r>
            <w:r>
              <w:rPr>
                <w:rFonts w:hint="eastAsia" w:ascii="仿宋" w:hAnsi="仿宋" w:eastAsia="仿宋" w:cs="仿宋"/>
                <w:color w:val="auto"/>
                <w:szCs w:val="21"/>
              </w:rPr>
              <w:t>元</w:t>
            </w:r>
          </w:p>
        </w:tc>
        <w:tc>
          <w:tcPr>
            <w:tcW w:w="747"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1001"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7000</w:t>
            </w:r>
            <w:r>
              <w:rPr>
                <w:rFonts w:hint="eastAsia" w:ascii="仿宋" w:hAnsi="仿宋" w:eastAsia="仿宋" w:cs="仿宋"/>
                <w:color w:val="auto"/>
                <w:szCs w:val="21"/>
              </w:rPr>
              <w:t>元</w:t>
            </w:r>
          </w:p>
        </w:tc>
        <w:tc>
          <w:tcPr>
            <w:tcW w:w="747"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c>
          <w:tcPr>
            <w:tcW w:w="1001"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500</w:t>
            </w:r>
            <w:r>
              <w:rPr>
                <w:rFonts w:hint="eastAsia" w:ascii="仿宋" w:hAnsi="仿宋" w:eastAsia="仿宋" w:cs="仿宋"/>
                <w:color w:val="auto"/>
                <w:szCs w:val="21"/>
              </w:rPr>
              <w:t>（耶稣盒）</w:t>
            </w:r>
          </w:p>
        </w:tc>
        <w:tc>
          <w:tcPr>
            <w:tcW w:w="747"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bl>
    <w:p>
      <w:pPr>
        <w:adjustRightInd w:val="0"/>
        <w:snapToGrid w:val="0"/>
        <w:rPr>
          <w:rFonts w:hint="eastAsia" w:ascii="仿宋" w:hAnsi="仿宋" w:eastAsia="仿宋" w:cs="仿宋"/>
          <w:color w:val="auto"/>
          <w:kern w:val="0"/>
          <w:sz w:val="24"/>
        </w:rPr>
      </w:pPr>
    </w:p>
    <w:p>
      <w:pPr>
        <w:pStyle w:val="7"/>
        <w:adjustRightInd w:val="0"/>
        <w:snapToGrid w:val="0"/>
        <w:rPr>
          <w:rFonts w:hint="eastAsia" w:ascii="仿宋" w:hAnsi="仿宋" w:eastAsia="仿宋" w:cs="仿宋"/>
          <w:color w:val="auto"/>
        </w:rPr>
      </w:pP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填表说明：</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1、针对本项目的采购清单对应填写报价，否则做无效投标。</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2、分项报价表中合计总价应与开标一览表中的各标项相应报价相一致。</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 xml:space="preserve">3、此表在不改变格式内容时，可自行制作。 </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4、其余标项按此表格自行制作。</w:t>
      </w:r>
    </w:p>
    <w:p>
      <w:pPr>
        <w:pStyle w:val="2"/>
        <w:snapToGrid w:val="0"/>
        <w:spacing w:line="360" w:lineRule="auto"/>
        <w:rPr>
          <w:rFonts w:hint="eastAsia" w:ascii="仿宋" w:hAnsi="仿宋" w:eastAsia="仿宋" w:cs="仿宋"/>
          <w:color w:val="auto"/>
          <w:sz w:val="24"/>
        </w:rPr>
      </w:pPr>
    </w:p>
    <w:p>
      <w:pPr>
        <w:pStyle w:val="2"/>
        <w:snapToGrid w:val="0"/>
        <w:spacing w:line="360" w:lineRule="auto"/>
        <w:rPr>
          <w:rFonts w:hint="eastAsia" w:ascii="仿宋" w:hAnsi="仿宋" w:eastAsia="仿宋" w:cs="仿宋"/>
          <w:color w:val="auto"/>
          <w:sz w:val="24"/>
        </w:rPr>
      </w:pP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投标人名称(公章)：</w:t>
      </w: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授权代表人(签字)：</w:t>
      </w:r>
    </w:p>
    <w:p>
      <w:pPr>
        <w:pStyle w:val="7"/>
        <w:rPr>
          <w:rFonts w:hint="eastAsia" w:ascii="仿宋" w:hAnsi="仿宋" w:eastAsia="仿宋" w:cs="仿宋"/>
          <w:color w:val="auto"/>
          <w:sz w:val="24"/>
        </w:rPr>
      </w:pPr>
      <w:r>
        <w:rPr>
          <w:rFonts w:hint="eastAsia" w:ascii="仿宋" w:hAnsi="仿宋" w:eastAsia="仿宋" w:cs="仿宋"/>
          <w:color w:val="auto"/>
          <w:sz w:val="24"/>
        </w:rPr>
        <w:t>日期：</w:t>
      </w:r>
    </w:p>
    <w:p>
      <w:pPr>
        <w:pStyle w:val="7"/>
        <w:jc w:val="center"/>
        <w:rPr>
          <w:rFonts w:hint="eastAsia" w:ascii="仿宋" w:hAnsi="仿宋" w:eastAsia="仿宋" w:cs="仿宋"/>
          <w:b/>
          <w:bCs/>
          <w:color w:val="auto"/>
          <w:sz w:val="24"/>
        </w:rPr>
      </w:pPr>
    </w:p>
    <w:p>
      <w:pPr>
        <w:pStyle w:val="7"/>
        <w:jc w:val="center"/>
        <w:rPr>
          <w:rFonts w:hint="eastAsia" w:ascii="仿宋" w:hAnsi="仿宋" w:eastAsia="仿宋" w:cs="仿宋"/>
          <w:b/>
          <w:bCs/>
          <w:color w:val="auto"/>
          <w:sz w:val="24"/>
        </w:rPr>
      </w:pPr>
    </w:p>
    <w:p>
      <w:pPr>
        <w:pStyle w:val="7"/>
        <w:jc w:val="center"/>
        <w:rPr>
          <w:rFonts w:hint="eastAsia" w:ascii="仿宋" w:hAnsi="仿宋" w:eastAsia="仿宋" w:cs="仿宋"/>
          <w:b/>
          <w:bCs/>
          <w:color w:val="auto"/>
          <w:sz w:val="24"/>
        </w:rPr>
      </w:pPr>
    </w:p>
    <w:p>
      <w:pPr>
        <w:pStyle w:val="7"/>
        <w:jc w:val="center"/>
        <w:rPr>
          <w:rFonts w:hint="eastAsia" w:ascii="仿宋" w:hAnsi="仿宋" w:eastAsia="仿宋" w:cs="仿宋"/>
          <w:b/>
          <w:bCs/>
          <w:color w:val="auto"/>
          <w:sz w:val="24"/>
        </w:rPr>
      </w:pPr>
    </w:p>
    <w:p>
      <w:pPr>
        <w:pStyle w:val="7"/>
        <w:jc w:val="center"/>
        <w:rPr>
          <w:rFonts w:hint="eastAsia" w:ascii="仿宋" w:hAnsi="仿宋" w:eastAsia="仿宋" w:cs="仿宋"/>
          <w:b/>
          <w:bCs/>
          <w:color w:val="auto"/>
          <w:sz w:val="24"/>
        </w:rPr>
      </w:pPr>
    </w:p>
    <w:p>
      <w:pPr>
        <w:pStyle w:val="7"/>
        <w:jc w:val="center"/>
        <w:rPr>
          <w:rFonts w:hint="eastAsia" w:ascii="仿宋" w:hAnsi="仿宋" w:eastAsia="仿宋" w:cs="仿宋"/>
          <w:color w:val="auto"/>
          <w:sz w:val="24"/>
        </w:rPr>
      </w:pPr>
      <w:r>
        <w:rPr>
          <w:rFonts w:hint="eastAsia" w:ascii="仿宋" w:hAnsi="仿宋" w:eastAsia="仿宋" w:cs="仿宋"/>
          <w:b/>
          <w:bCs/>
          <w:color w:val="auto"/>
          <w:sz w:val="24"/>
        </w:rPr>
        <w:t>报价明细清单</w:t>
      </w:r>
    </w:p>
    <w:p>
      <w:pPr>
        <w:autoSpaceDE w:val="0"/>
        <w:autoSpaceDN w:val="0"/>
        <w:adjustRightInd w:val="0"/>
        <w:spacing w:line="440" w:lineRule="exact"/>
        <w:rPr>
          <w:rFonts w:hint="eastAsia" w:ascii="仿宋" w:hAnsi="仿宋" w:eastAsia="仿宋" w:cs="仿宋"/>
          <w:b/>
          <w:color w:val="auto"/>
          <w:kern w:val="0"/>
          <w:sz w:val="24"/>
        </w:rPr>
      </w:pPr>
      <w:r>
        <w:rPr>
          <w:rFonts w:hint="eastAsia" w:ascii="仿宋" w:hAnsi="仿宋" w:eastAsia="仿宋" w:cs="仿宋"/>
          <w:color w:val="auto"/>
          <w:kern w:val="0"/>
          <w:sz w:val="24"/>
        </w:rPr>
        <w:t>项目名称：</w:t>
      </w:r>
      <w:r>
        <w:rPr>
          <w:rFonts w:hint="eastAsia" w:ascii="仿宋" w:hAnsi="仿宋" w:eastAsia="仿宋" w:cs="仿宋"/>
          <w:color w:val="auto"/>
          <w:kern w:val="0"/>
          <w:sz w:val="24"/>
          <w:lang w:eastAsia="zh-CN"/>
        </w:rPr>
        <w:t>临平区殡仪馆骨灰盒代销服务项目</w:t>
      </w:r>
      <w:r>
        <w:rPr>
          <w:rFonts w:hint="eastAsia" w:ascii="仿宋" w:hAnsi="仿宋" w:eastAsia="仿宋" w:cs="仿宋"/>
          <w:color w:val="auto"/>
          <w:kern w:val="0"/>
          <w:sz w:val="24"/>
        </w:rPr>
        <w:t>（标项6）</w:t>
      </w:r>
      <w:r>
        <w:rPr>
          <w:rFonts w:hint="eastAsia" w:ascii="仿宋" w:hAnsi="仿宋" w:eastAsia="仿宋" w:cs="仿宋"/>
          <w:b/>
          <w:color w:val="auto"/>
          <w:kern w:val="0"/>
          <w:sz w:val="24"/>
        </w:rPr>
        <w:t xml:space="preserve">                                        </w:t>
      </w: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项目编号：</w:t>
      </w:r>
    </w:p>
    <w:p>
      <w:pPr>
        <w:adjustRightInd w:val="0"/>
        <w:snapToGrid w:val="0"/>
        <w:rPr>
          <w:rFonts w:hint="eastAsia" w:ascii="仿宋" w:hAnsi="仿宋" w:eastAsia="仿宋" w:cs="仿宋"/>
          <w:b/>
          <w:color w:val="auto"/>
          <w:kern w:val="0"/>
          <w:sz w:val="24"/>
        </w:rPr>
      </w:pPr>
    </w:p>
    <w:p>
      <w:pPr>
        <w:adjustRightInd w:val="0"/>
        <w:snapToGrid w:val="0"/>
        <w:rPr>
          <w:rFonts w:hint="eastAsia" w:ascii="仿宋" w:hAnsi="仿宋" w:eastAsia="仿宋" w:cs="仿宋"/>
          <w:b/>
          <w:color w:val="auto"/>
          <w:kern w:val="0"/>
          <w:sz w:val="24"/>
        </w:rPr>
      </w:pPr>
      <w:r>
        <w:rPr>
          <w:rFonts w:hint="eastAsia" w:ascii="仿宋" w:hAnsi="仿宋" w:eastAsia="仿宋" w:cs="仿宋"/>
          <w:b/>
          <w:color w:val="auto"/>
          <w:kern w:val="0"/>
          <w:sz w:val="24"/>
        </w:rPr>
        <w:t>根据</w:t>
      </w:r>
      <w:r>
        <w:rPr>
          <w:rFonts w:hint="eastAsia" w:ascii="仿宋" w:hAnsi="仿宋" w:eastAsia="仿宋" w:cs="仿宋"/>
          <w:b/>
          <w:color w:val="auto"/>
          <w:kern w:val="0"/>
          <w:sz w:val="24"/>
          <w:lang w:eastAsia="zh-CN"/>
        </w:rPr>
        <w:t>临平区殡仪馆骨灰盒代销服务项目</w:t>
      </w:r>
      <w:r>
        <w:rPr>
          <w:rFonts w:hint="eastAsia" w:ascii="仿宋" w:hAnsi="仿宋" w:eastAsia="仿宋" w:cs="仿宋"/>
          <w:b/>
          <w:color w:val="auto"/>
          <w:kern w:val="0"/>
          <w:sz w:val="24"/>
        </w:rPr>
        <w:t>-需求清单数量表填写。</w:t>
      </w:r>
    </w:p>
    <w:tbl>
      <w:tblPr>
        <w:tblStyle w:val="62"/>
        <w:tblW w:w="53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691"/>
        <w:gridCol w:w="1976"/>
        <w:gridCol w:w="1527"/>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标项</w:t>
            </w:r>
          </w:p>
        </w:tc>
        <w:tc>
          <w:tcPr>
            <w:tcW w:w="345"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987"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对应最高限价</w:t>
            </w:r>
          </w:p>
        </w:tc>
        <w:tc>
          <w:tcPr>
            <w:tcW w:w="762"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材质说明</w:t>
            </w:r>
          </w:p>
        </w:tc>
        <w:tc>
          <w:tcPr>
            <w:tcW w:w="48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488"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621"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小计</w:t>
            </w:r>
          </w:p>
        </w:tc>
        <w:tc>
          <w:tcPr>
            <w:tcW w:w="983"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6" w:type="pct"/>
            <w:vMerge w:val="restart"/>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87"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900</w:t>
            </w:r>
            <w:r>
              <w:rPr>
                <w:rFonts w:hint="eastAsia" w:ascii="仿宋" w:hAnsi="仿宋" w:eastAsia="仿宋" w:cs="仿宋"/>
                <w:color w:val="auto"/>
                <w:szCs w:val="21"/>
              </w:rPr>
              <w:t>元</w:t>
            </w:r>
          </w:p>
        </w:tc>
        <w:tc>
          <w:tcPr>
            <w:tcW w:w="76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987"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1600</w:t>
            </w:r>
            <w:r>
              <w:rPr>
                <w:rFonts w:hint="eastAsia" w:ascii="仿宋" w:hAnsi="仿宋" w:eastAsia="仿宋" w:cs="仿宋"/>
                <w:color w:val="auto"/>
                <w:szCs w:val="21"/>
              </w:rPr>
              <w:t>元</w:t>
            </w:r>
          </w:p>
        </w:tc>
        <w:tc>
          <w:tcPr>
            <w:tcW w:w="76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987"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2500</w:t>
            </w:r>
            <w:r>
              <w:rPr>
                <w:rFonts w:hint="eastAsia" w:ascii="仿宋" w:hAnsi="仿宋" w:eastAsia="仿宋" w:cs="仿宋"/>
                <w:color w:val="auto"/>
                <w:szCs w:val="21"/>
              </w:rPr>
              <w:t>元</w:t>
            </w:r>
          </w:p>
        </w:tc>
        <w:tc>
          <w:tcPr>
            <w:tcW w:w="76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987"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3600</w:t>
            </w:r>
            <w:r>
              <w:rPr>
                <w:rFonts w:hint="eastAsia" w:ascii="仿宋" w:hAnsi="仿宋" w:eastAsia="仿宋" w:cs="仿宋"/>
                <w:color w:val="auto"/>
                <w:szCs w:val="21"/>
              </w:rPr>
              <w:t>元</w:t>
            </w:r>
          </w:p>
        </w:tc>
        <w:tc>
          <w:tcPr>
            <w:tcW w:w="76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987"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10000</w:t>
            </w:r>
            <w:r>
              <w:rPr>
                <w:rFonts w:hint="eastAsia" w:ascii="仿宋" w:hAnsi="仿宋" w:eastAsia="仿宋" w:cs="仿宋"/>
                <w:color w:val="auto"/>
                <w:szCs w:val="21"/>
              </w:rPr>
              <w:t>元</w:t>
            </w:r>
          </w:p>
        </w:tc>
        <w:tc>
          <w:tcPr>
            <w:tcW w:w="76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c>
          <w:tcPr>
            <w:tcW w:w="987"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1500</w:t>
            </w:r>
            <w:r>
              <w:rPr>
                <w:rFonts w:hint="eastAsia" w:ascii="仿宋" w:hAnsi="仿宋" w:eastAsia="仿宋" w:cs="仿宋"/>
                <w:color w:val="auto"/>
                <w:szCs w:val="21"/>
              </w:rPr>
              <w:t>（耶稣盒）</w:t>
            </w:r>
          </w:p>
        </w:tc>
        <w:tc>
          <w:tcPr>
            <w:tcW w:w="762"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bl>
    <w:p>
      <w:pPr>
        <w:adjustRightInd w:val="0"/>
        <w:snapToGrid w:val="0"/>
        <w:rPr>
          <w:rFonts w:hint="eastAsia" w:ascii="仿宋" w:hAnsi="仿宋" w:eastAsia="仿宋" w:cs="仿宋"/>
          <w:color w:val="auto"/>
          <w:kern w:val="0"/>
          <w:sz w:val="24"/>
        </w:rPr>
      </w:pP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填表说明：</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1、针对本项目的采购清单对应填写报价，否则做无效投标。</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2、分项报价表中合计总价应与开标一览表中的各标项相应报价相一致。</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 xml:space="preserve">3、此表在不改变格式内容时，可自行制作。 </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4、其余标项按此表格自行制作。</w:t>
      </w:r>
    </w:p>
    <w:p>
      <w:pPr>
        <w:pStyle w:val="2"/>
        <w:snapToGrid w:val="0"/>
        <w:spacing w:line="360" w:lineRule="auto"/>
        <w:rPr>
          <w:rFonts w:hint="eastAsia" w:ascii="仿宋" w:hAnsi="仿宋" w:eastAsia="仿宋" w:cs="仿宋"/>
          <w:color w:val="auto"/>
          <w:sz w:val="24"/>
        </w:rPr>
      </w:pPr>
    </w:p>
    <w:p>
      <w:pPr>
        <w:pStyle w:val="2"/>
        <w:snapToGrid w:val="0"/>
        <w:spacing w:line="360" w:lineRule="auto"/>
        <w:rPr>
          <w:rFonts w:hint="eastAsia" w:ascii="仿宋" w:hAnsi="仿宋" w:eastAsia="仿宋" w:cs="仿宋"/>
          <w:color w:val="auto"/>
          <w:sz w:val="24"/>
        </w:rPr>
      </w:pP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投标人名称(公章)：</w:t>
      </w: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授权代表人(签字)：</w:t>
      </w:r>
    </w:p>
    <w:p>
      <w:pPr>
        <w:pStyle w:val="7"/>
        <w:rPr>
          <w:rFonts w:hint="eastAsia" w:ascii="仿宋" w:hAnsi="仿宋" w:eastAsia="仿宋" w:cs="仿宋"/>
          <w:color w:val="auto"/>
          <w:sz w:val="24"/>
        </w:rPr>
      </w:pPr>
      <w:r>
        <w:rPr>
          <w:rFonts w:hint="eastAsia" w:ascii="仿宋" w:hAnsi="仿宋" w:eastAsia="仿宋" w:cs="仿宋"/>
          <w:color w:val="auto"/>
          <w:sz w:val="24"/>
        </w:rPr>
        <w:t>日期：</w:t>
      </w:r>
    </w:p>
    <w:p>
      <w:pPr>
        <w:pStyle w:val="7"/>
        <w:rPr>
          <w:rFonts w:hint="eastAsia" w:ascii="仿宋" w:hAnsi="仿宋" w:eastAsia="仿宋" w:cs="仿宋"/>
          <w:color w:val="auto"/>
          <w:sz w:val="24"/>
        </w:rPr>
      </w:pPr>
    </w:p>
    <w:p>
      <w:pPr>
        <w:pStyle w:val="7"/>
        <w:rPr>
          <w:rFonts w:hint="eastAsia" w:ascii="仿宋" w:hAnsi="仿宋" w:eastAsia="仿宋" w:cs="仿宋"/>
          <w:color w:val="auto"/>
          <w:sz w:val="24"/>
        </w:rPr>
      </w:pPr>
    </w:p>
    <w:p>
      <w:pPr>
        <w:pStyle w:val="7"/>
        <w:rPr>
          <w:rFonts w:hint="eastAsia" w:ascii="仿宋" w:hAnsi="仿宋" w:eastAsia="仿宋" w:cs="仿宋"/>
          <w:color w:val="auto"/>
          <w:sz w:val="24"/>
        </w:rPr>
      </w:pPr>
    </w:p>
    <w:p>
      <w:pPr>
        <w:pStyle w:val="7"/>
        <w:rPr>
          <w:rFonts w:hint="eastAsia" w:ascii="仿宋" w:hAnsi="仿宋" w:eastAsia="仿宋" w:cs="仿宋"/>
          <w:color w:val="auto"/>
          <w:sz w:val="24"/>
        </w:rPr>
      </w:pPr>
    </w:p>
    <w:p>
      <w:pPr>
        <w:autoSpaceDE w:val="0"/>
        <w:autoSpaceDN w:val="0"/>
        <w:adjustRightInd w:val="0"/>
        <w:spacing w:line="440" w:lineRule="exact"/>
        <w:jc w:val="center"/>
        <w:rPr>
          <w:rFonts w:hint="eastAsia" w:ascii="仿宋" w:hAnsi="仿宋" w:eastAsia="仿宋" w:cs="仿宋"/>
          <w:b/>
          <w:bCs/>
          <w:color w:val="auto"/>
          <w:sz w:val="24"/>
        </w:rPr>
      </w:pPr>
    </w:p>
    <w:p>
      <w:pPr>
        <w:autoSpaceDE w:val="0"/>
        <w:autoSpaceDN w:val="0"/>
        <w:adjustRightInd w:val="0"/>
        <w:spacing w:line="440" w:lineRule="exact"/>
        <w:jc w:val="center"/>
        <w:rPr>
          <w:rFonts w:hint="eastAsia" w:ascii="仿宋" w:hAnsi="仿宋" w:eastAsia="仿宋" w:cs="仿宋"/>
          <w:b/>
          <w:bCs/>
          <w:color w:val="auto"/>
          <w:sz w:val="24"/>
        </w:rPr>
      </w:pPr>
    </w:p>
    <w:p>
      <w:pPr>
        <w:autoSpaceDE w:val="0"/>
        <w:autoSpaceDN w:val="0"/>
        <w:adjustRightInd w:val="0"/>
        <w:spacing w:line="440" w:lineRule="exact"/>
        <w:jc w:val="center"/>
        <w:rPr>
          <w:rFonts w:hint="eastAsia" w:ascii="仿宋" w:hAnsi="仿宋" w:eastAsia="仿宋" w:cs="仿宋"/>
          <w:color w:val="auto"/>
          <w:kern w:val="0"/>
          <w:sz w:val="24"/>
        </w:rPr>
      </w:pPr>
      <w:r>
        <w:rPr>
          <w:rFonts w:hint="eastAsia" w:ascii="仿宋" w:hAnsi="仿宋" w:eastAsia="仿宋" w:cs="仿宋"/>
          <w:b/>
          <w:bCs/>
          <w:color w:val="auto"/>
          <w:sz w:val="24"/>
        </w:rPr>
        <w:t>报价明细清单</w:t>
      </w:r>
    </w:p>
    <w:p>
      <w:pPr>
        <w:autoSpaceDE w:val="0"/>
        <w:autoSpaceDN w:val="0"/>
        <w:adjustRightInd w:val="0"/>
        <w:spacing w:line="440" w:lineRule="exact"/>
        <w:rPr>
          <w:rFonts w:hint="eastAsia" w:ascii="仿宋" w:hAnsi="仿宋" w:eastAsia="仿宋" w:cs="仿宋"/>
          <w:b/>
          <w:color w:val="auto"/>
          <w:kern w:val="0"/>
          <w:sz w:val="24"/>
        </w:rPr>
      </w:pPr>
      <w:r>
        <w:rPr>
          <w:rFonts w:hint="eastAsia" w:ascii="仿宋" w:hAnsi="仿宋" w:eastAsia="仿宋" w:cs="仿宋"/>
          <w:color w:val="auto"/>
          <w:kern w:val="0"/>
          <w:sz w:val="24"/>
        </w:rPr>
        <w:t>项目名称：</w:t>
      </w:r>
      <w:r>
        <w:rPr>
          <w:rFonts w:hint="eastAsia" w:ascii="仿宋" w:hAnsi="仿宋" w:eastAsia="仿宋" w:cs="仿宋"/>
          <w:color w:val="auto"/>
          <w:kern w:val="0"/>
          <w:sz w:val="24"/>
          <w:lang w:eastAsia="zh-CN"/>
        </w:rPr>
        <w:t>临平区殡仪馆骨灰盒代销服务项目</w:t>
      </w:r>
      <w:r>
        <w:rPr>
          <w:rFonts w:hint="eastAsia" w:ascii="仿宋" w:hAnsi="仿宋" w:eastAsia="仿宋" w:cs="仿宋"/>
          <w:color w:val="auto"/>
          <w:kern w:val="0"/>
          <w:sz w:val="24"/>
        </w:rPr>
        <w:t>（标项7）</w:t>
      </w:r>
      <w:r>
        <w:rPr>
          <w:rFonts w:hint="eastAsia" w:ascii="仿宋" w:hAnsi="仿宋" w:eastAsia="仿宋" w:cs="仿宋"/>
          <w:b/>
          <w:color w:val="auto"/>
          <w:kern w:val="0"/>
          <w:sz w:val="24"/>
        </w:rPr>
        <w:t xml:space="preserve">                                        </w:t>
      </w: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项目编号：</w:t>
      </w:r>
    </w:p>
    <w:p>
      <w:pPr>
        <w:adjustRightInd w:val="0"/>
        <w:snapToGrid w:val="0"/>
        <w:rPr>
          <w:rFonts w:hint="eastAsia" w:ascii="仿宋" w:hAnsi="仿宋" w:eastAsia="仿宋" w:cs="仿宋"/>
          <w:b/>
          <w:color w:val="auto"/>
          <w:kern w:val="0"/>
          <w:sz w:val="24"/>
        </w:rPr>
      </w:pPr>
    </w:p>
    <w:p>
      <w:pPr>
        <w:adjustRightInd w:val="0"/>
        <w:snapToGrid w:val="0"/>
        <w:rPr>
          <w:rFonts w:hint="eastAsia" w:ascii="仿宋" w:hAnsi="仿宋" w:eastAsia="仿宋" w:cs="仿宋"/>
          <w:b/>
          <w:color w:val="auto"/>
          <w:kern w:val="0"/>
          <w:sz w:val="24"/>
        </w:rPr>
      </w:pPr>
      <w:r>
        <w:rPr>
          <w:rFonts w:hint="eastAsia" w:ascii="仿宋" w:hAnsi="仿宋" w:eastAsia="仿宋" w:cs="仿宋"/>
          <w:b/>
          <w:color w:val="auto"/>
          <w:kern w:val="0"/>
          <w:sz w:val="24"/>
        </w:rPr>
        <w:t>根据</w:t>
      </w:r>
      <w:r>
        <w:rPr>
          <w:rFonts w:hint="eastAsia" w:ascii="仿宋" w:hAnsi="仿宋" w:eastAsia="仿宋" w:cs="仿宋"/>
          <w:b/>
          <w:color w:val="auto"/>
          <w:kern w:val="0"/>
          <w:sz w:val="24"/>
          <w:lang w:eastAsia="zh-CN"/>
        </w:rPr>
        <w:t>临平区殡仪馆骨灰盒代销服务项目</w:t>
      </w:r>
      <w:r>
        <w:rPr>
          <w:rFonts w:hint="eastAsia" w:ascii="仿宋" w:hAnsi="仿宋" w:eastAsia="仿宋" w:cs="仿宋"/>
          <w:b/>
          <w:color w:val="auto"/>
          <w:kern w:val="0"/>
          <w:sz w:val="24"/>
        </w:rPr>
        <w:t>-需求清单数量表填写。</w:t>
      </w:r>
    </w:p>
    <w:tbl>
      <w:tblPr>
        <w:tblStyle w:val="62"/>
        <w:tblW w:w="53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691"/>
        <w:gridCol w:w="1994"/>
        <w:gridCol w:w="1509"/>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标项</w:t>
            </w:r>
          </w:p>
        </w:tc>
        <w:tc>
          <w:tcPr>
            <w:tcW w:w="345"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99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对应最高限价</w:t>
            </w:r>
          </w:p>
        </w:tc>
        <w:tc>
          <w:tcPr>
            <w:tcW w:w="753"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材质说明</w:t>
            </w:r>
          </w:p>
        </w:tc>
        <w:tc>
          <w:tcPr>
            <w:tcW w:w="48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488"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621"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小计</w:t>
            </w:r>
          </w:p>
        </w:tc>
        <w:tc>
          <w:tcPr>
            <w:tcW w:w="983"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6" w:type="pct"/>
            <w:vMerge w:val="restart"/>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9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1000</w:t>
            </w:r>
            <w:r>
              <w:rPr>
                <w:rFonts w:hint="eastAsia" w:ascii="仿宋" w:hAnsi="仿宋" w:eastAsia="仿宋" w:cs="仿宋"/>
                <w:color w:val="auto"/>
                <w:szCs w:val="21"/>
              </w:rPr>
              <w:t>元</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99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1500</w:t>
            </w:r>
            <w:r>
              <w:rPr>
                <w:rFonts w:hint="eastAsia" w:ascii="仿宋" w:hAnsi="仿宋" w:eastAsia="仿宋" w:cs="仿宋"/>
                <w:color w:val="auto"/>
                <w:szCs w:val="21"/>
              </w:rPr>
              <w:t>元</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99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rPr>
              <w:t>2600元</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99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3400</w:t>
            </w:r>
            <w:r>
              <w:rPr>
                <w:rFonts w:hint="eastAsia" w:ascii="仿宋" w:hAnsi="仿宋" w:eastAsia="仿宋" w:cs="仿宋"/>
                <w:color w:val="auto"/>
                <w:szCs w:val="21"/>
              </w:rPr>
              <w:t>元</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996"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1500</w:t>
            </w:r>
            <w:r>
              <w:rPr>
                <w:rFonts w:hint="eastAsia" w:ascii="仿宋" w:hAnsi="仿宋" w:eastAsia="仿宋" w:cs="仿宋"/>
                <w:color w:val="auto"/>
                <w:szCs w:val="21"/>
                <w:lang w:val="en-US" w:eastAsia="zh-CN"/>
              </w:rPr>
              <w:t>0</w:t>
            </w:r>
            <w:r>
              <w:rPr>
                <w:rFonts w:hint="eastAsia" w:ascii="仿宋" w:hAnsi="仿宋" w:eastAsia="仿宋" w:cs="仿宋"/>
                <w:color w:val="auto"/>
                <w:szCs w:val="21"/>
              </w:rPr>
              <w:t>元</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c>
          <w:tcPr>
            <w:tcW w:w="996"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4000</w:t>
            </w:r>
            <w:r>
              <w:rPr>
                <w:rFonts w:hint="eastAsia" w:ascii="仿宋" w:hAnsi="仿宋" w:eastAsia="仿宋" w:cs="仿宋"/>
                <w:color w:val="auto"/>
                <w:szCs w:val="21"/>
              </w:rPr>
              <w:t>（耶稣盒）</w:t>
            </w:r>
          </w:p>
        </w:tc>
        <w:tc>
          <w:tcPr>
            <w:tcW w:w="753"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bl>
    <w:p>
      <w:pPr>
        <w:adjustRightInd w:val="0"/>
        <w:snapToGrid w:val="0"/>
        <w:rPr>
          <w:rFonts w:hint="eastAsia" w:ascii="仿宋" w:hAnsi="仿宋" w:eastAsia="仿宋" w:cs="仿宋"/>
          <w:color w:val="auto"/>
          <w:kern w:val="0"/>
          <w:sz w:val="24"/>
        </w:rPr>
      </w:pPr>
    </w:p>
    <w:p>
      <w:pPr>
        <w:pStyle w:val="7"/>
        <w:adjustRightInd w:val="0"/>
        <w:snapToGrid w:val="0"/>
        <w:rPr>
          <w:rFonts w:hint="eastAsia" w:ascii="仿宋" w:hAnsi="仿宋" w:eastAsia="仿宋" w:cs="仿宋"/>
          <w:color w:val="auto"/>
        </w:rPr>
      </w:pP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填表说明：</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1、针对本项目的采购清单对应填写报价，否则做无效投标。</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2、分项报价表中合计总价应与开标一览表中的各标项相应报价相一致。</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 xml:space="preserve">3、此表在不改变格式内容时，可自行制作。 </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4、其余标项按此表格自行制作。</w:t>
      </w:r>
    </w:p>
    <w:p>
      <w:pPr>
        <w:pStyle w:val="2"/>
        <w:snapToGrid w:val="0"/>
        <w:spacing w:line="360" w:lineRule="auto"/>
        <w:rPr>
          <w:rFonts w:hint="eastAsia" w:ascii="仿宋" w:hAnsi="仿宋" w:eastAsia="仿宋" w:cs="仿宋"/>
          <w:color w:val="auto"/>
          <w:sz w:val="24"/>
        </w:rPr>
      </w:pPr>
    </w:p>
    <w:p>
      <w:pPr>
        <w:pStyle w:val="2"/>
        <w:snapToGrid w:val="0"/>
        <w:spacing w:line="360" w:lineRule="auto"/>
        <w:rPr>
          <w:rFonts w:hint="eastAsia" w:ascii="仿宋" w:hAnsi="仿宋" w:eastAsia="仿宋" w:cs="仿宋"/>
          <w:color w:val="auto"/>
          <w:sz w:val="24"/>
        </w:rPr>
      </w:pP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投标人名称(公章)：</w:t>
      </w: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授权代表人(签字)：</w:t>
      </w:r>
    </w:p>
    <w:p>
      <w:pPr>
        <w:pStyle w:val="7"/>
        <w:rPr>
          <w:rFonts w:hint="eastAsia" w:ascii="仿宋" w:hAnsi="仿宋" w:eastAsia="仿宋" w:cs="仿宋"/>
          <w:color w:val="auto"/>
          <w:sz w:val="24"/>
        </w:rPr>
      </w:pPr>
      <w:r>
        <w:rPr>
          <w:rFonts w:hint="eastAsia" w:ascii="仿宋" w:hAnsi="仿宋" w:eastAsia="仿宋" w:cs="仿宋"/>
          <w:color w:val="auto"/>
          <w:sz w:val="24"/>
        </w:rPr>
        <w:t>日期：</w:t>
      </w:r>
    </w:p>
    <w:p>
      <w:pPr>
        <w:pStyle w:val="7"/>
        <w:rPr>
          <w:rFonts w:hint="eastAsia" w:ascii="仿宋" w:hAnsi="仿宋" w:eastAsia="仿宋" w:cs="仿宋"/>
          <w:color w:val="auto"/>
          <w:sz w:val="24"/>
        </w:rPr>
      </w:pPr>
    </w:p>
    <w:p>
      <w:pPr>
        <w:pStyle w:val="7"/>
        <w:rPr>
          <w:rFonts w:hint="eastAsia" w:ascii="仿宋" w:hAnsi="仿宋" w:eastAsia="仿宋" w:cs="仿宋"/>
          <w:color w:val="auto"/>
          <w:sz w:val="24"/>
        </w:rPr>
      </w:pPr>
    </w:p>
    <w:p>
      <w:pPr>
        <w:pStyle w:val="7"/>
        <w:rPr>
          <w:rFonts w:hint="eastAsia" w:ascii="仿宋" w:hAnsi="仿宋" w:eastAsia="仿宋" w:cs="仿宋"/>
          <w:color w:val="auto"/>
          <w:sz w:val="24"/>
        </w:rPr>
      </w:pPr>
    </w:p>
    <w:p>
      <w:pPr>
        <w:pStyle w:val="7"/>
        <w:rPr>
          <w:rFonts w:hint="eastAsia" w:ascii="仿宋" w:hAnsi="仿宋" w:eastAsia="仿宋" w:cs="仿宋"/>
          <w:color w:val="auto"/>
          <w:sz w:val="24"/>
        </w:rPr>
      </w:pPr>
    </w:p>
    <w:p>
      <w:pPr>
        <w:autoSpaceDE w:val="0"/>
        <w:autoSpaceDN w:val="0"/>
        <w:adjustRightInd w:val="0"/>
        <w:spacing w:line="440" w:lineRule="exact"/>
        <w:jc w:val="center"/>
        <w:rPr>
          <w:rFonts w:hint="eastAsia" w:ascii="仿宋" w:hAnsi="仿宋" w:eastAsia="仿宋" w:cs="仿宋"/>
          <w:b/>
          <w:bCs/>
          <w:color w:val="auto"/>
          <w:sz w:val="24"/>
        </w:rPr>
      </w:pPr>
    </w:p>
    <w:p>
      <w:pPr>
        <w:autoSpaceDE w:val="0"/>
        <w:autoSpaceDN w:val="0"/>
        <w:adjustRightInd w:val="0"/>
        <w:spacing w:line="440" w:lineRule="exact"/>
        <w:jc w:val="center"/>
        <w:rPr>
          <w:rFonts w:hint="eastAsia" w:ascii="仿宋" w:hAnsi="仿宋" w:eastAsia="仿宋" w:cs="仿宋"/>
          <w:color w:val="auto"/>
          <w:kern w:val="0"/>
          <w:sz w:val="24"/>
        </w:rPr>
      </w:pPr>
      <w:r>
        <w:rPr>
          <w:rFonts w:hint="eastAsia" w:ascii="仿宋" w:hAnsi="仿宋" w:eastAsia="仿宋" w:cs="仿宋"/>
          <w:b/>
          <w:bCs/>
          <w:color w:val="auto"/>
          <w:sz w:val="24"/>
        </w:rPr>
        <w:t>报价明细清单</w:t>
      </w:r>
    </w:p>
    <w:p>
      <w:pPr>
        <w:autoSpaceDE w:val="0"/>
        <w:autoSpaceDN w:val="0"/>
        <w:adjustRightInd w:val="0"/>
        <w:spacing w:line="440" w:lineRule="exact"/>
        <w:rPr>
          <w:rFonts w:hint="eastAsia" w:ascii="仿宋" w:hAnsi="仿宋" w:eastAsia="仿宋" w:cs="仿宋"/>
          <w:b/>
          <w:color w:val="auto"/>
          <w:kern w:val="0"/>
          <w:sz w:val="24"/>
        </w:rPr>
      </w:pPr>
      <w:r>
        <w:rPr>
          <w:rFonts w:hint="eastAsia" w:ascii="仿宋" w:hAnsi="仿宋" w:eastAsia="仿宋" w:cs="仿宋"/>
          <w:color w:val="auto"/>
          <w:kern w:val="0"/>
          <w:sz w:val="24"/>
        </w:rPr>
        <w:t>项目名称：</w:t>
      </w:r>
      <w:r>
        <w:rPr>
          <w:rFonts w:hint="eastAsia" w:ascii="仿宋" w:hAnsi="仿宋" w:eastAsia="仿宋" w:cs="仿宋"/>
          <w:color w:val="auto"/>
          <w:kern w:val="0"/>
          <w:sz w:val="24"/>
          <w:lang w:eastAsia="zh-CN"/>
        </w:rPr>
        <w:t>临平区殡仪馆骨灰盒代销服务项目</w:t>
      </w:r>
      <w:r>
        <w:rPr>
          <w:rFonts w:hint="eastAsia" w:ascii="仿宋" w:hAnsi="仿宋" w:eastAsia="仿宋" w:cs="仿宋"/>
          <w:color w:val="auto"/>
          <w:kern w:val="0"/>
          <w:sz w:val="24"/>
        </w:rPr>
        <w:t>（标项8）</w:t>
      </w:r>
      <w:r>
        <w:rPr>
          <w:rFonts w:hint="eastAsia" w:ascii="仿宋" w:hAnsi="仿宋" w:eastAsia="仿宋" w:cs="仿宋"/>
          <w:b/>
          <w:color w:val="auto"/>
          <w:kern w:val="0"/>
          <w:sz w:val="24"/>
        </w:rPr>
        <w:t xml:space="preserve">                                        </w:t>
      </w: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项目编号：</w:t>
      </w:r>
    </w:p>
    <w:p>
      <w:pPr>
        <w:adjustRightInd w:val="0"/>
        <w:snapToGrid w:val="0"/>
        <w:rPr>
          <w:rFonts w:hint="eastAsia" w:ascii="仿宋" w:hAnsi="仿宋" w:eastAsia="仿宋" w:cs="仿宋"/>
          <w:b/>
          <w:color w:val="auto"/>
          <w:kern w:val="0"/>
          <w:sz w:val="24"/>
        </w:rPr>
      </w:pPr>
    </w:p>
    <w:p>
      <w:pPr>
        <w:adjustRightInd w:val="0"/>
        <w:snapToGrid w:val="0"/>
        <w:rPr>
          <w:rFonts w:hint="eastAsia" w:ascii="仿宋" w:hAnsi="仿宋" w:eastAsia="仿宋" w:cs="仿宋"/>
          <w:b/>
          <w:color w:val="auto"/>
          <w:kern w:val="0"/>
          <w:sz w:val="24"/>
        </w:rPr>
      </w:pPr>
      <w:r>
        <w:rPr>
          <w:rFonts w:hint="eastAsia" w:ascii="仿宋" w:hAnsi="仿宋" w:eastAsia="仿宋" w:cs="仿宋"/>
          <w:b/>
          <w:color w:val="auto"/>
          <w:kern w:val="0"/>
          <w:sz w:val="24"/>
        </w:rPr>
        <w:t>根据</w:t>
      </w:r>
      <w:r>
        <w:rPr>
          <w:rFonts w:hint="eastAsia" w:ascii="仿宋" w:hAnsi="仿宋" w:eastAsia="仿宋" w:cs="仿宋"/>
          <w:b/>
          <w:color w:val="auto"/>
          <w:kern w:val="0"/>
          <w:sz w:val="24"/>
          <w:lang w:eastAsia="zh-CN"/>
        </w:rPr>
        <w:t>临平区殡仪馆骨灰盒代销服务项目</w:t>
      </w:r>
      <w:r>
        <w:rPr>
          <w:rFonts w:hint="eastAsia" w:ascii="仿宋" w:hAnsi="仿宋" w:eastAsia="仿宋" w:cs="仿宋"/>
          <w:b/>
          <w:color w:val="auto"/>
          <w:kern w:val="0"/>
          <w:sz w:val="24"/>
        </w:rPr>
        <w:t>-需求清单数量表填写。</w:t>
      </w:r>
    </w:p>
    <w:tbl>
      <w:tblPr>
        <w:tblStyle w:val="62"/>
        <w:tblW w:w="53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691"/>
        <w:gridCol w:w="1860"/>
        <w:gridCol w:w="1642"/>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7"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标项</w:t>
            </w:r>
          </w:p>
        </w:tc>
        <w:tc>
          <w:tcPr>
            <w:tcW w:w="345"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929"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对应最高限价</w:t>
            </w:r>
          </w:p>
        </w:tc>
        <w:tc>
          <w:tcPr>
            <w:tcW w:w="819"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材质说明</w:t>
            </w:r>
          </w:p>
        </w:tc>
        <w:tc>
          <w:tcPr>
            <w:tcW w:w="486"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488"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621"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小计</w:t>
            </w:r>
          </w:p>
        </w:tc>
        <w:tc>
          <w:tcPr>
            <w:tcW w:w="983"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7" w:type="pct"/>
            <w:vMerge w:val="restart"/>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29"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1100</w:t>
            </w:r>
            <w:r>
              <w:rPr>
                <w:rFonts w:hint="eastAsia" w:ascii="仿宋" w:hAnsi="仿宋" w:eastAsia="仿宋" w:cs="仿宋"/>
                <w:color w:val="auto"/>
                <w:szCs w:val="21"/>
              </w:rPr>
              <w:t>元</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929"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1400</w:t>
            </w:r>
            <w:r>
              <w:rPr>
                <w:rFonts w:hint="eastAsia" w:ascii="仿宋" w:hAnsi="仿宋" w:eastAsia="仿宋" w:cs="仿宋"/>
                <w:color w:val="auto"/>
                <w:szCs w:val="21"/>
              </w:rPr>
              <w:t>元</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929"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rPr>
              <w:t>2</w:t>
            </w:r>
            <w:r>
              <w:rPr>
                <w:rFonts w:hint="eastAsia" w:ascii="仿宋" w:hAnsi="仿宋" w:eastAsia="仿宋" w:cs="仿宋"/>
                <w:color w:val="auto"/>
                <w:szCs w:val="21"/>
                <w:lang w:val="en-US" w:eastAsia="zh-CN"/>
              </w:rPr>
              <w:t>700</w:t>
            </w:r>
            <w:r>
              <w:rPr>
                <w:rFonts w:hint="eastAsia" w:ascii="仿宋" w:hAnsi="仿宋" w:eastAsia="仿宋" w:cs="仿宋"/>
                <w:color w:val="auto"/>
                <w:szCs w:val="21"/>
              </w:rPr>
              <w:t>元</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929"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Cs w:val="21"/>
                <w:lang w:val="en-US" w:eastAsia="zh-CN"/>
              </w:rPr>
              <w:t>3200</w:t>
            </w:r>
            <w:r>
              <w:rPr>
                <w:rFonts w:hint="eastAsia" w:ascii="仿宋" w:hAnsi="仿宋" w:eastAsia="仿宋" w:cs="仿宋"/>
                <w:color w:val="auto"/>
                <w:szCs w:val="21"/>
              </w:rPr>
              <w:t>元</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929"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20000</w:t>
            </w:r>
            <w:r>
              <w:rPr>
                <w:rFonts w:hint="eastAsia" w:ascii="仿宋" w:hAnsi="仿宋" w:eastAsia="仿宋" w:cs="仿宋"/>
                <w:color w:val="auto"/>
                <w:szCs w:val="21"/>
              </w:rPr>
              <w:t>元</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noWrap w:val="0"/>
            <w:vAlign w:val="center"/>
          </w:tcPr>
          <w:p>
            <w:pPr>
              <w:spacing w:line="360" w:lineRule="auto"/>
              <w:jc w:val="center"/>
              <w:rPr>
                <w:rFonts w:hint="eastAsia" w:ascii="仿宋" w:hAnsi="仿宋" w:eastAsia="仿宋" w:cs="仿宋"/>
                <w:color w:val="auto"/>
                <w:sz w:val="24"/>
              </w:rPr>
            </w:pPr>
          </w:p>
        </w:tc>
        <w:tc>
          <w:tcPr>
            <w:tcW w:w="345" w:type="pct"/>
            <w:noWrap w:val="0"/>
            <w:vAlign w:val="center"/>
          </w:tcPr>
          <w:p>
            <w:pPr>
              <w:snapToGrid w:val="0"/>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c>
          <w:tcPr>
            <w:tcW w:w="929" w:type="pct"/>
            <w:noWrap w:val="0"/>
            <w:vAlign w:val="center"/>
          </w:tcPr>
          <w:p>
            <w:pPr>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700</w:t>
            </w:r>
            <w:r>
              <w:rPr>
                <w:rFonts w:hint="eastAsia" w:ascii="仿宋" w:hAnsi="仿宋" w:eastAsia="仿宋" w:cs="仿宋"/>
                <w:color w:val="auto"/>
                <w:szCs w:val="21"/>
              </w:rPr>
              <w:t>（耶稣盒）</w:t>
            </w:r>
          </w:p>
        </w:tc>
        <w:tc>
          <w:tcPr>
            <w:tcW w:w="819" w:type="pct"/>
            <w:noWrap w:val="0"/>
            <w:vAlign w:val="center"/>
          </w:tcPr>
          <w:p>
            <w:pPr>
              <w:snapToGrid w:val="0"/>
              <w:spacing w:line="360" w:lineRule="auto"/>
              <w:jc w:val="center"/>
              <w:rPr>
                <w:rFonts w:hint="eastAsia" w:ascii="仿宋" w:hAnsi="仿宋" w:eastAsia="仿宋" w:cs="仿宋"/>
                <w:color w:val="auto"/>
                <w:sz w:val="24"/>
              </w:rPr>
            </w:pPr>
          </w:p>
        </w:tc>
        <w:tc>
          <w:tcPr>
            <w:tcW w:w="486" w:type="pct"/>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1个</w:t>
            </w:r>
          </w:p>
        </w:tc>
        <w:tc>
          <w:tcPr>
            <w:tcW w:w="488" w:type="pct"/>
            <w:noWrap w:val="0"/>
            <w:vAlign w:val="center"/>
          </w:tcPr>
          <w:p>
            <w:pPr>
              <w:spacing w:line="360" w:lineRule="auto"/>
              <w:jc w:val="center"/>
              <w:rPr>
                <w:rFonts w:hint="eastAsia" w:ascii="仿宋" w:hAnsi="仿宋" w:eastAsia="仿宋" w:cs="仿宋"/>
                <w:color w:val="auto"/>
                <w:sz w:val="24"/>
              </w:rPr>
            </w:pPr>
          </w:p>
        </w:tc>
        <w:tc>
          <w:tcPr>
            <w:tcW w:w="621" w:type="pct"/>
            <w:noWrap w:val="0"/>
            <w:vAlign w:val="center"/>
          </w:tcPr>
          <w:p>
            <w:pPr>
              <w:spacing w:line="360" w:lineRule="auto"/>
              <w:jc w:val="center"/>
              <w:rPr>
                <w:rFonts w:hint="eastAsia" w:ascii="仿宋" w:hAnsi="仿宋" w:eastAsia="仿宋" w:cs="仿宋"/>
                <w:color w:val="auto"/>
                <w:sz w:val="24"/>
              </w:rPr>
            </w:pPr>
          </w:p>
        </w:tc>
        <w:tc>
          <w:tcPr>
            <w:tcW w:w="983" w:type="pct"/>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2578" w:type="pct"/>
            <w:gridSpan w:val="4"/>
            <w:noWrap w:val="0"/>
            <w:vAlign w:val="center"/>
          </w:tcPr>
          <w:p>
            <w:pPr>
              <w:spacing w:line="360" w:lineRule="auto"/>
              <w:jc w:val="center"/>
              <w:rPr>
                <w:rFonts w:hint="eastAsia" w:ascii="仿宋" w:hAnsi="仿宋" w:eastAsia="仿宋" w:cs="仿宋"/>
                <w:color w:val="auto"/>
                <w:sz w:val="24"/>
              </w:rPr>
            </w:pPr>
          </w:p>
        </w:tc>
      </w:tr>
    </w:tbl>
    <w:p>
      <w:pPr>
        <w:adjustRightInd w:val="0"/>
        <w:snapToGrid w:val="0"/>
        <w:rPr>
          <w:rFonts w:hint="eastAsia" w:ascii="仿宋" w:hAnsi="仿宋" w:eastAsia="仿宋" w:cs="仿宋"/>
          <w:color w:val="auto"/>
          <w:kern w:val="0"/>
          <w:sz w:val="24"/>
        </w:rPr>
      </w:pPr>
    </w:p>
    <w:p>
      <w:pPr>
        <w:pStyle w:val="7"/>
        <w:adjustRightInd w:val="0"/>
        <w:snapToGrid w:val="0"/>
        <w:rPr>
          <w:rFonts w:hint="eastAsia" w:ascii="仿宋" w:hAnsi="仿宋" w:eastAsia="仿宋" w:cs="仿宋"/>
          <w:color w:val="auto"/>
        </w:rPr>
      </w:pPr>
    </w:p>
    <w:p>
      <w:pPr>
        <w:adjustRightInd w:val="0"/>
        <w:snapToGrid w:val="0"/>
        <w:rPr>
          <w:rFonts w:hint="eastAsia" w:ascii="仿宋" w:hAnsi="仿宋" w:eastAsia="仿宋" w:cs="仿宋"/>
          <w:color w:val="auto"/>
          <w:kern w:val="0"/>
          <w:sz w:val="24"/>
        </w:rPr>
      </w:pPr>
      <w:r>
        <w:rPr>
          <w:rFonts w:hint="eastAsia" w:ascii="仿宋" w:hAnsi="仿宋" w:eastAsia="仿宋" w:cs="仿宋"/>
          <w:color w:val="auto"/>
          <w:kern w:val="0"/>
          <w:sz w:val="24"/>
        </w:rPr>
        <w:t>填表说明：</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1、针对本项目的采购清单对应填写报价，否则做无效投标。</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2、分项报价表中合计总价应与开标一览表中的各标项相应报价相一致。</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 xml:space="preserve">3、此表在不改变格式内容时，可自行制作。 </w:t>
      </w:r>
    </w:p>
    <w:p>
      <w:pPr>
        <w:adjustRightInd w:val="0"/>
        <w:snapToGrid w:val="0"/>
        <w:ind w:firstLine="422" w:firstLineChars="200"/>
        <w:rPr>
          <w:rFonts w:hint="eastAsia" w:ascii="仿宋" w:hAnsi="仿宋" w:eastAsia="仿宋" w:cs="仿宋"/>
          <w:b/>
          <w:color w:val="auto"/>
          <w:kern w:val="0"/>
          <w:szCs w:val="21"/>
        </w:rPr>
      </w:pPr>
      <w:r>
        <w:rPr>
          <w:rFonts w:hint="eastAsia" w:ascii="仿宋" w:hAnsi="仿宋" w:eastAsia="仿宋" w:cs="仿宋"/>
          <w:b/>
          <w:color w:val="auto"/>
          <w:kern w:val="0"/>
          <w:szCs w:val="21"/>
        </w:rPr>
        <w:t>4、其余标项按此表格自行制作。</w:t>
      </w:r>
    </w:p>
    <w:p>
      <w:pPr>
        <w:pStyle w:val="2"/>
        <w:snapToGrid w:val="0"/>
        <w:spacing w:line="360" w:lineRule="auto"/>
        <w:rPr>
          <w:rFonts w:hint="eastAsia" w:ascii="仿宋" w:hAnsi="仿宋" w:eastAsia="仿宋" w:cs="仿宋"/>
          <w:color w:val="auto"/>
          <w:sz w:val="24"/>
        </w:rPr>
      </w:pPr>
    </w:p>
    <w:p>
      <w:pPr>
        <w:pStyle w:val="2"/>
        <w:snapToGrid w:val="0"/>
        <w:spacing w:line="360" w:lineRule="auto"/>
        <w:rPr>
          <w:rFonts w:hint="eastAsia" w:ascii="仿宋" w:hAnsi="仿宋" w:eastAsia="仿宋" w:cs="仿宋"/>
          <w:color w:val="auto"/>
          <w:sz w:val="24"/>
        </w:rPr>
      </w:pP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投标人名称(公章)：</w:t>
      </w:r>
    </w:p>
    <w:p>
      <w:pPr>
        <w:shd w:val="clear" w:color="auto" w:fill="FFFFFF"/>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授权代表人(签字)：</w:t>
      </w:r>
    </w:p>
    <w:p>
      <w:pPr>
        <w:pStyle w:val="7"/>
        <w:rPr>
          <w:rFonts w:hint="eastAsia" w:ascii="仿宋" w:hAnsi="仿宋" w:eastAsia="仿宋" w:cs="仿宋"/>
          <w:color w:val="auto"/>
          <w:sz w:val="24"/>
        </w:rPr>
      </w:pPr>
      <w:r>
        <w:rPr>
          <w:rFonts w:hint="eastAsia" w:ascii="仿宋" w:hAnsi="仿宋" w:eastAsia="仿宋" w:cs="仿宋"/>
          <w:color w:val="auto"/>
          <w:sz w:val="24"/>
        </w:rPr>
        <w:t>日期：</w:t>
      </w: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376"/>
        <w:tabs>
          <w:tab w:val="clear" w:pos="720"/>
        </w:tabs>
        <w:snapToGrid w:val="0"/>
        <w:spacing w:before="120" w:after="120"/>
        <w:ind w:firstLine="643"/>
        <w:outlineLvl w:val="9"/>
        <w:rPr>
          <w:rFonts w:hint="eastAsia" w:ascii="仿宋" w:hAnsi="仿宋" w:eastAsia="仿宋" w:cs="仿宋"/>
          <w:color w:val="auto"/>
          <w:sz w:val="32"/>
          <w:szCs w:val="32"/>
        </w:rPr>
      </w:pPr>
      <w:r>
        <w:rPr>
          <w:rFonts w:hint="eastAsia" w:ascii="仿宋" w:hAnsi="仿宋" w:eastAsia="仿宋" w:cs="仿宋"/>
          <w:color w:val="auto"/>
          <w:kern w:val="2"/>
          <w:sz w:val="32"/>
          <w:szCs w:val="32"/>
        </w:rPr>
        <w:t>二、</w:t>
      </w:r>
      <w:r>
        <w:rPr>
          <w:rFonts w:hint="eastAsia" w:ascii="仿宋" w:hAnsi="仿宋" w:eastAsia="仿宋" w:cs="仿宋"/>
          <w:color w:val="auto"/>
          <w:sz w:val="32"/>
          <w:szCs w:val="32"/>
        </w:rPr>
        <w:t>中小企业声明函</w:t>
      </w:r>
    </w:p>
    <w:p>
      <w:pPr>
        <w:widowControl/>
        <w:spacing w:line="360" w:lineRule="auto"/>
        <w:ind w:firstLine="120" w:firstLineChars="50"/>
        <w:jc w:val="left"/>
        <w:rPr>
          <w:rFonts w:hint="eastAsia"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rPr>
      </w:pPr>
      <w:r>
        <w:rPr>
          <w:rFonts w:hint="eastAsia" w:ascii="仿宋" w:hAnsi="仿宋" w:eastAsia="仿宋" w:cs="仿宋"/>
          <w:b/>
          <w:color w:val="auto"/>
          <w:sz w:val="32"/>
          <w:szCs w:val="32"/>
        </w:rPr>
        <w:t>政府采购支持中小企业信用融资相关事项通知</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一、适用对象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二、相关信息获取方式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三、　政府采购信用融资操作流程：</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（一）线上融资模式：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4.审批通过后，在线办理放贷手续。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（二）线下融资模式：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4.审批通过后，合作银行应按照合作备忘录中约定的审批放款期限和优惠利率及时予以放款。</w:t>
      </w:r>
    </w:p>
    <w:p>
      <w:pPr>
        <w:pStyle w:val="4"/>
        <w:numPr>
          <w:ilvl w:val="0"/>
          <w:numId w:val="0"/>
        </w:numPr>
        <w:ind w:firstLine="960" w:firstLineChars="4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（三）杭州e融平台申请融资</w:t>
      </w:r>
    </w:p>
    <w:p>
      <w:pPr>
        <w:pStyle w:val="4"/>
        <w:numPr>
          <w:ilvl w:val="0"/>
          <w:numId w:val="0"/>
        </w:numPr>
        <w:ind w:firstLine="960" w:firstLineChars="4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四、注意事项</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rPr>
      </w:pPr>
    </w:p>
    <w:p>
      <w:pPr>
        <w:pStyle w:val="3"/>
        <w:pageBreakBefore/>
        <w:widowControl/>
        <w:spacing w:before="100" w:beforeAutospacing="1" w:after="100" w:afterAutospacing="1" w:line="360" w:lineRule="auto"/>
        <w:ind w:left="1290" w:firstLine="3092" w:firstLineChars="700"/>
        <w:rPr>
          <w:rFonts w:hint="eastAsia" w:ascii="仿宋" w:hAnsi="仿宋" w:eastAsia="仿宋" w:cs="仿宋"/>
          <w:color w:val="auto"/>
        </w:rPr>
      </w:pPr>
      <w:bookmarkStart w:id="498" w:name="_Toc465665161"/>
      <w:r>
        <w:rPr>
          <w:rFonts w:hint="eastAsia" w:ascii="仿宋" w:hAnsi="仿宋" w:eastAsia="仿宋" w:cs="仿宋"/>
          <w:color w:val="auto"/>
        </w:rPr>
        <w:t>附件</w:t>
      </w:r>
      <w:bookmarkEnd w:id="498"/>
    </w:p>
    <w:p>
      <w:pPr>
        <w:spacing w:line="360" w:lineRule="auto"/>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hint="eastAsia" w:ascii="仿宋" w:hAnsi="仿宋" w:eastAsia="仿宋" w:cs="仿宋"/>
          <w:b/>
          <w:color w:val="auto"/>
          <w:spacing w:val="6"/>
          <w:sz w:val="32"/>
          <w:szCs w:val="32"/>
        </w:rPr>
      </w:pPr>
      <w:bookmarkStart w:id="499" w:name="OLE_LINK13"/>
      <w:bookmarkStart w:id="500" w:name="OLE_LINK14"/>
      <w:r>
        <w:rPr>
          <w:rFonts w:hint="eastAsia" w:ascii="仿宋" w:hAnsi="仿宋" w:eastAsia="仿宋" w:cs="仿宋"/>
          <w:b/>
          <w:color w:val="auto"/>
          <w:spacing w:val="6"/>
          <w:sz w:val="32"/>
          <w:szCs w:val="32"/>
        </w:rPr>
        <w:t>残疾人福利性单位声明函</w:t>
      </w:r>
    </w:p>
    <w:bookmarkEnd w:id="499"/>
    <w:bookmarkEnd w:id="500"/>
    <w:p>
      <w:pPr>
        <w:spacing w:line="360" w:lineRule="auto"/>
        <w:rPr>
          <w:rFonts w:hint="eastAsia" w:ascii="仿宋" w:hAnsi="仿宋" w:eastAsia="仿宋" w:cs="仿宋"/>
          <w:b/>
          <w:color w:val="auto"/>
          <w:spacing w:val="6"/>
          <w:sz w:val="30"/>
          <w:szCs w:val="30"/>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rPr>
          <w:rFonts w:hint="eastAsia" w:ascii="仿宋" w:hAnsi="仿宋" w:eastAsia="仿宋" w:cs="仿宋"/>
          <w:color w:val="auto"/>
          <w:sz w:val="24"/>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240" w:beforeLines="100" w:line="360" w:lineRule="auto"/>
        <w:rPr>
          <w:rFonts w:hint="eastAsia"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hint="eastAsia" w:ascii="仿宋" w:hAnsi="仿宋" w:eastAsia="仿宋" w:cs="仿宋"/>
          <w:b/>
          <w:bCs/>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附件3：投诉书范本及制作说明</w:t>
      </w: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hint="eastAsia" w:ascii="仿宋" w:hAnsi="仿宋" w:eastAsia="仿宋" w:cs="仿宋"/>
          <w:color w:val="auto"/>
          <w:sz w:val="24"/>
        </w:rPr>
      </w:pPr>
      <w:r>
        <w:rPr>
          <w:rFonts w:hint="eastAsia" w:ascii="仿宋" w:hAnsi="仿宋" w:eastAsia="仿宋" w:cs="仿宋"/>
          <w:color w:val="auto"/>
          <w:sz w:val="24"/>
          <w:u w:val="single"/>
        </w:rPr>
        <w:t>（采购人）、（采购代理机构）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你方组织的（项目名称）项目【招标编号：（采购编号）】</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right="480" w:firstLine="4080" w:firstLineChars="1700"/>
        <w:rPr>
          <w:rFonts w:hint="eastAsia"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rPr>
          <w:rFonts w:hint="eastAsia"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hint="eastAsia" w:ascii="仿宋" w:hAnsi="仿宋" w:eastAsia="仿宋" w:cs="仿宋"/>
          <w:bCs/>
          <w:color w:val="auto"/>
          <w:sz w:val="24"/>
        </w:rPr>
      </w:pPr>
      <w:r>
        <w:rPr>
          <w:rFonts w:hint="eastAsia" w:ascii="仿宋" w:hAnsi="仿宋" w:eastAsia="仿宋" w:cs="仿宋"/>
          <w:b/>
          <w:bCs/>
          <w:color w:val="auto"/>
          <w:kern w:val="2"/>
          <w:sz w:val="24"/>
          <w:szCs w:val="24"/>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b/>
          <w:bCs/>
          <w:color w:val="auto"/>
          <w:kern w:val="2"/>
          <w:sz w:val="24"/>
          <w:szCs w:val="24"/>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color w:val="auto"/>
          <w:sz w:val="24"/>
        </w:rPr>
        <w:t>投标单位法定名称章（印模）                投标单位“XX专用章”（印模）</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附件5：</w:t>
      </w:r>
      <w:r>
        <w:rPr>
          <w:rFonts w:hint="eastAsia" w:ascii="仿宋" w:hAnsi="仿宋" w:eastAsia="仿宋" w:cs="仿宋"/>
          <w:b/>
          <w:color w:val="auto"/>
          <w:sz w:val="32"/>
          <w:szCs w:val="32"/>
        </w:rPr>
        <w:t>中小企业声明函</w:t>
      </w:r>
    </w:p>
    <w:p>
      <w:pPr>
        <w:spacing w:line="360" w:lineRule="auto"/>
        <w:jc w:val="center"/>
        <w:rPr>
          <w:rFonts w:hint="eastAsia" w:ascii="仿宋" w:hAnsi="仿宋" w:eastAsia="仿宋" w:cs="仿宋"/>
          <w:color w:val="auto"/>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pacing w:line="360" w:lineRule="auto"/>
        <w:jc w:val="left"/>
        <w:rPr>
          <w:rFonts w:hint="eastAsia" w:ascii="仿宋" w:hAnsi="仿宋" w:eastAsia="仿宋" w:cs="仿宋"/>
          <w:color w:val="auto"/>
          <w:sz w:val="18"/>
          <w:szCs w:val="18"/>
        </w:rPr>
      </w:pPr>
      <w:r>
        <w:rPr>
          <w:rFonts w:hint="eastAsia" w:ascii="仿宋" w:hAnsi="仿宋" w:eastAsia="仿宋"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中小企业声明函（工程、服务）</w:t>
      </w:r>
    </w:p>
    <w:p>
      <w:pPr>
        <w:spacing w:line="360" w:lineRule="auto"/>
        <w:rPr>
          <w:rFonts w:hint="eastAsia" w:ascii="仿宋" w:hAnsi="仿宋" w:eastAsia="仿宋" w:cs="仿宋"/>
          <w:color w:val="auto"/>
        </w:rPr>
      </w:pP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rPr>
      </w:pPr>
      <w:r>
        <w:rPr>
          <w:rFonts w:hint="eastAsia" w:ascii="仿宋" w:hAnsi="仿宋" w:eastAsia="仿宋" w:cs="仿宋"/>
          <w:color w:val="auto"/>
          <w:sz w:val="24"/>
        </w:rPr>
        <w:t>投标人名称（电子签名）：</w:t>
      </w:r>
    </w:p>
    <w:p>
      <w:pPr>
        <w:spacing w:line="360" w:lineRule="auto"/>
        <w:ind w:right="1120"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spacing w:line="360" w:lineRule="auto"/>
        <w:ind w:firstLine="310" w:firstLineChars="147"/>
        <w:jc w:val="left"/>
        <w:rPr>
          <w:rFonts w:hint="eastAsia"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 w:hAnsi="仿宋" w:eastAsia="仿宋" w:cs="仿宋"/>
          <w:color w:val="auto"/>
          <w:lang w:val="en-US"/>
        </w:rPr>
      </w:pPr>
    </w:p>
    <w:p>
      <w:pPr>
        <w:spacing w:line="360" w:lineRule="auto"/>
        <w:ind w:right="420"/>
        <w:rPr>
          <w:rFonts w:hint="eastAsia" w:ascii="仿宋" w:hAnsi="仿宋" w:eastAsia="仿宋" w:cs="仿宋"/>
          <w:color w:val="auto"/>
        </w:rPr>
      </w:pPr>
    </w:p>
    <w:p>
      <w:pPr>
        <w:spacing w:line="360" w:lineRule="auto"/>
        <w:rPr>
          <w:rFonts w:hint="eastAsia" w:ascii="仿宋" w:hAnsi="仿宋" w:eastAsia="仿宋" w:cs="仿宋"/>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01" w:name="_Toc164085800"/>
    <w:bookmarkStart w:id="502" w:name="_Toc36110187"/>
    <w:bookmarkStart w:id="503" w:name="_Toc91899912"/>
    <w:bookmarkStart w:id="504" w:name="_Toc131845147"/>
    <w:r>
      <w:rPr>
        <w:rFonts w:hint="eastAsia" w:ascii="仿宋_GB2312" w:eastAsia="仿宋_GB2312"/>
        <w:kern w:val="0"/>
        <w:szCs w:val="21"/>
      </w:rPr>
      <w:t xml:space="preserve"> 页</w:t>
    </w:r>
    <w:bookmarkEnd w:id="501"/>
    <w:bookmarkEnd w:id="502"/>
    <w:bookmarkEnd w:id="503"/>
    <w:bookmarkEnd w:id="5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59833E"/>
    <w:multiLevelType w:val="singleLevel"/>
    <w:tmpl w:val="5559833E"/>
    <w:lvl w:ilvl="0" w:tentative="0">
      <w:start w:val="1"/>
      <w:numFmt w:val="chineseCounting"/>
      <w:suff w:val="nothing"/>
      <w:lvlText w:val="%1、"/>
      <w:lvlJc w:val="left"/>
    </w:lvl>
  </w:abstractNum>
  <w:abstractNum w:abstractNumId="1">
    <w:nsid w:val="63F824D2"/>
    <w:multiLevelType w:val="singleLevel"/>
    <w:tmpl w:val="63F824D2"/>
    <w:lvl w:ilvl="0" w:tentative="0">
      <w:start w:val="3"/>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1FF06F6"/>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8C523B"/>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C50BB6"/>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1CE3"/>
    <w:rsid w:val="10646583"/>
    <w:rsid w:val="107D4B15"/>
    <w:rsid w:val="108A3C80"/>
    <w:rsid w:val="10C26171"/>
    <w:rsid w:val="10F33360"/>
    <w:rsid w:val="10FC16EA"/>
    <w:rsid w:val="110F1D40"/>
    <w:rsid w:val="11266F33"/>
    <w:rsid w:val="116A4DD1"/>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DF5063"/>
    <w:rsid w:val="150536C3"/>
    <w:rsid w:val="150C1963"/>
    <w:rsid w:val="151447A0"/>
    <w:rsid w:val="154A6454"/>
    <w:rsid w:val="15762120"/>
    <w:rsid w:val="16A8729C"/>
    <w:rsid w:val="16AB2E5D"/>
    <w:rsid w:val="16B33777"/>
    <w:rsid w:val="16BC70A7"/>
    <w:rsid w:val="16C6339E"/>
    <w:rsid w:val="172F2D79"/>
    <w:rsid w:val="17557BEF"/>
    <w:rsid w:val="17BF5F86"/>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BF0FF7"/>
    <w:rsid w:val="1AE4166C"/>
    <w:rsid w:val="1AEB6F83"/>
    <w:rsid w:val="1AF06CFB"/>
    <w:rsid w:val="1AF11B8D"/>
    <w:rsid w:val="1B11359C"/>
    <w:rsid w:val="1B2A271F"/>
    <w:rsid w:val="1B530544"/>
    <w:rsid w:val="1B5345DE"/>
    <w:rsid w:val="1B713184"/>
    <w:rsid w:val="1BA209CF"/>
    <w:rsid w:val="1BB4777D"/>
    <w:rsid w:val="1BD75AB8"/>
    <w:rsid w:val="1C0459C2"/>
    <w:rsid w:val="1C1B3B4A"/>
    <w:rsid w:val="1C88086E"/>
    <w:rsid w:val="1CE85CF7"/>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B20B81"/>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077FDA"/>
    <w:rsid w:val="2B437463"/>
    <w:rsid w:val="2B7807EE"/>
    <w:rsid w:val="2BBF00EC"/>
    <w:rsid w:val="2BC37CFD"/>
    <w:rsid w:val="2BD5237F"/>
    <w:rsid w:val="2BE536CE"/>
    <w:rsid w:val="2BE758D9"/>
    <w:rsid w:val="2C09049E"/>
    <w:rsid w:val="2C0A653C"/>
    <w:rsid w:val="2C191F85"/>
    <w:rsid w:val="2C387B4E"/>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E20944"/>
    <w:rsid w:val="32FB6478"/>
    <w:rsid w:val="33263B3F"/>
    <w:rsid w:val="336963EB"/>
    <w:rsid w:val="33816EEB"/>
    <w:rsid w:val="33AB6E04"/>
    <w:rsid w:val="33EB55CD"/>
    <w:rsid w:val="33EC4C02"/>
    <w:rsid w:val="340D2360"/>
    <w:rsid w:val="3410665D"/>
    <w:rsid w:val="34211214"/>
    <w:rsid w:val="34244105"/>
    <w:rsid w:val="342E63AB"/>
    <w:rsid w:val="34950E68"/>
    <w:rsid w:val="34986E94"/>
    <w:rsid w:val="34AF62C9"/>
    <w:rsid w:val="34CB4388"/>
    <w:rsid w:val="34FA6E12"/>
    <w:rsid w:val="35016021"/>
    <w:rsid w:val="358D5588"/>
    <w:rsid w:val="363A3B40"/>
    <w:rsid w:val="365302AE"/>
    <w:rsid w:val="36607A0A"/>
    <w:rsid w:val="366935C0"/>
    <w:rsid w:val="366E227C"/>
    <w:rsid w:val="366F2E0D"/>
    <w:rsid w:val="367B6A5C"/>
    <w:rsid w:val="36A74ADA"/>
    <w:rsid w:val="36AD60D5"/>
    <w:rsid w:val="36B224F9"/>
    <w:rsid w:val="36EC0CC9"/>
    <w:rsid w:val="373F410B"/>
    <w:rsid w:val="37EE7094"/>
    <w:rsid w:val="38296C89"/>
    <w:rsid w:val="383002EB"/>
    <w:rsid w:val="38586797"/>
    <w:rsid w:val="38BC0149"/>
    <w:rsid w:val="38C163F5"/>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52ADB"/>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4EF2710"/>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AE7F91"/>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152D8"/>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844DA"/>
    <w:rsid w:val="687C10C9"/>
    <w:rsid w:val="68840C16"/>
    <w:rsid w:val="68876EFB"/>
    <w:rsid w:val="68884654"/>
    <w:rsid w:val="689F444F"/>
    <w:rsid w:val="68B96DBB"/>
    <w:rsid w:val="68CA2805"/>
    <w:rsid w:val="68E60FA0"/>
    <w:rsid w:val="68E937A3"/>
    <w:rsid w:val="693E15D3"/>
    <w:rsid w:val="69627681"/>
    <w:rsid w:val="6977531D"/>
    <w:rsid w:val="69CC2BFF"/>
    <w:rsid w:val="69FD55B8"/>
    <w:rsid w:val="6A0905B5"/>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180334"/>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Plain Text"/>
    <w:basedOn w:val="1"/>
    <w:next w:val="1"/>
    <w:link w:val="656"/>
    <w:qFormat/>
    <w:uiPriority w:val="0"/>
    <w:rPr>
      <w:rFonts w:ascii="宋体" w:hAnsi="Courier New" w:cs="Arial"/>
      <w:snapToGrid w:val="0"/>
      <w:szCs w:val="21"/>
    </w:rPr>
  </w:style>
  <w:style w:type="paragraph" w:styleId="6">
    <w:name w:val="Normal Indent"/>
    <w:basedOn w:val="1"/>
    <w:next w:val="7"/>
    <w:link w:val="717"/>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Indent"/>
    <w:basedOn w:val="1"/>
    <w:next w:val="6"/>
    <w:link w:val="780"/>
    <w:qFormat/>
    <w:uiPriority w:val="0"/>
    <w:pPr>
      <w:spacing w:line="480" w:lineRule="exact"/>
      <w:ind w:firstLine="480" w:firstLineChars="200"/>
    </w:pPr>
    <w:rPr>
      <w:rFonts w:ascii="宋体" w:hAnsi="宋体"/>
      <w:sz w:val="24"/>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49"/>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4"/>
    <w:qFormat/>
    <w:uiPriority w:val="0"/>
    <w:pPr>
      <w:shd w:val="clear" w:color="auto" w:fill="000080"/>
    </w:pPr>
  </w:style>
  <w:style w:type="paragraph" w:styleId="21">
    <w:name w:val="annotation text"/>
    <w:basedOn w:val="1"/>
    <w:link w:val="852"/>
    <w:qFormat/>
    <w:uiPriority w:val="99"/>
    <w:pPr>
      <w:jc w:val="left"/>
    </w:pPr>
  </w:style>
  <w:style w:type="paragraph" w:styleId="22">
    <w:name w:val="Salutation"/>
    <w:basedOn w:val="1"/>
    <w:next w:val="1"/>
    <w:link w:val="812"/>
    <w:qFormat/>
    <w:uiPriority w:val="0"/>
    <w:rPr>
      <w:rFonts w:ascii="仿宋_GB2312" w:eastAsia="仿宋_GB2312"/>
      <w:sz w:val="28"/>
      <w:szCs w:val="20"/>
    </w:rPr>
  </w:style>
  <w:style w:type="paragraph" w:styleId="23">
    <w:name w:val="Body Text 3"/>
    <w:basedOn w:val="1"/>
    <w:link w:val="840"/>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29"/>
    <w:qFormat/>
    <w:uiPriority w:val="0"/>
    <w:pPr>
      <w:autoSpaceDE w:val="0"/>
      <w:autoSpaceDN w:val="0"/>
      <w:spacing w:line="360" w:lineRule="auto"/>
    </w:pPr>
    <w:rPr>
      <w:rFonts w:ascii="宋体" w:hAnsi="Arial" w:cs="Arial"/>
      <w:snapToGrid w:val="0"/>
      <w:sz w:val="24"/>
      <w:szCs w:val="21"/>
      <w:lang w:val="zh-CN"/>
    </w:rPr>
  </w:style>
  <w:style w:type="paragraph" w:styleId="26">
    <w:name w:val="toc 2"/>
    <w:basedOn w:val="1"/>
    <w:next w:val="1"/>
    <w:qFormat/>
    <w:uiPriority w:val="0"/>
    <w:pPr>
      <w:ind w:left="420" w:leftChars="200"/>
    </w:p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06"/>
    <w:qFormat/>
    <w:uiPriority w:val="0"/>
    <w:pPr>
      <w:ind w:left="100" w:leftChars="2500"/>
    </w:pPr>
    <w:rPr>
      <w:rFonts w:ascii="宋体"/>
      <w:sz w:val="24"/>
      <w:szCs w:val="21"/>
      <w:lang w:val="zh-CN"/>
    </w:rPr>
  </w:style>
  <w:style w:type="paragraph" w:styleId="37">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8">
    <w:name w:val="endnote text"/>
    <w:basedOn w:val="1"/>
    <w:link w:val="937"/>
    <w:qFormat/>
    <w:uiPriority w:val="0"/>
    <w:rPr>
      <w:lang w:val="zh-CN"/>
    </w:rPr>
  </w:style>
  <w:style w:type="paragraph" w:styleId="39">
    <w:name w:val="Balloon Text"/>
    <w:basedOn w:val="1"/>
    <w:link w:val="713"/>
    <w:qFormat/>
    <w:uiPriority w:val="0"/>
    <w:rPr>
      <w:sz w:val="18"/>
      <w:szCs w:val="18"/>
    </w:rPr>
  </w:style>
  <w:style w:type="paragraph" w:styleId="40">
    <w:name w:val="footer"/>
    <w:basedOn w:val="1"/>
    <w:link w:val="888"/>
    <w:qFormat/>
    <w:uiPriority w:val="99"/>
    <w:pPr>
      <w:tabs>
        <w:tab w:val="center" w:pos="4153"/>
        <w:tab w:val="right" w:pos="8306"/>
      </w:tabs>
      <w:snapToGrid w:val="0"/>
      <w:jc w:val="left"/>
    </w:pPr>
    <w:rPr>
      <w:sz w:val="18"/>
      <w:szCs w:val="18"/>
    </w:rPr>
  </w:style>
  <w:style w:type="paragraph" w:styleId="41">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822"/>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881"/>
    <w:qFormat/>
    <w:uiPriority w:val="0"/>
    <w:pPr>
      <w:spacing w:line="360" w:lineRule="auto"/>
      <w:ind w:firstLine="420"/>
    </w:pPr>
    <w:rPr>
      <w:sz w:val="24"/>
      <w:szCs w:val="20"/>
    </w:r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21"/>
    <w:next w:val="21"/>
    <w:link w:val="629"/>
    <w:qFormat/>
    <w:uiPriority w:val="0"/>
    <w:rPr>
      <w:b/>
      <w:bCs/>
    </w:rPr>
  </w:style>
  <w:style w:type="paragraph" w:styleId="60">
    <w:name w:val="Body Text First Indent"/>
    <w:basedOn w:val="25"/>
    <w:link w:val="831"/>
    <w:qFormat/>
    <w:uiPriority w:val="0"/>
    <w:pPr>
      <w:ind w:firstLine="420"/>
    </w:pPr>
    <w:rPr>
      <w:rFonts w:hAnsi="Calibri" w:cs="Times New Roman"/>
      <w:szCs w:val="20"/>
    </w:rPr>
  </w:style>
  <w:style w:type="paragraph" w:styleId="61">
    <w:name w:val="Body Text First Indent 2"/>
    <w:basedOn w:val="7"/>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 2"/>
    <w:basedOn w:val="7"/>
    <w:qFormat/>
    <w:uiPriority w:val="99"/>
    <w:pPr>
      <w:spacing w:line="200" w:lineRule="atLeast"/>
      <w:ind w:firstLine="420"/>
    </w:pPr>
    <w:rPr>
      <w:rFonts w:ascii="宋体" w:hAnsi="Courier New"/>
      <w:spacing w:val="-4"/>
      <w:sz w:val="18"/>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4"/>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8"/>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8"/>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6"/>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8"/>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38"/>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5"/>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9"/>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5"/>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8"/>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2"/>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5"/>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3"/>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8"/>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7"/>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5"/>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5"/>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58"/>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0"/>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9"/>
    <w:next w:val="1"/>
    <w:qFormat/>
    <w:uiPriority w:val="0"/>
    <w:pPr>
      <w:tabs>
        <w:tab w:val="left" w:pos="1080"/>
        <w:tab w:val="clear" w:pos="1008"/>
      </w:tabs>
      <w:ind w:left="1080" w:hanging="1080"/>
    </w:pPr>
  </w:style>
  <w:style w:type="paragraph" w:customStyle="1" w:styleId="580">
    <w:name w:val="数字标题1"/>
    <w:basedOn w:val="3"/>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7"/>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10"/>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6"/>
    <w:qFormat/>
    <w:uiPriority w:val="0"/>
    <w:rPr>
      <w:rFonts w:ascii="宋体"/>
      <w:kern w:val="2"/>
      <w:sz w:val="24"/>
      <w:szCs w:val="21"/>
      <w:lang w:val="zh-CN"/>
    </w:rPr>
  </w:style>
  <w:style w:type="character" w:customStyle="1" w:styleId="707">
    <w:name w:val="标题 9 Char"/>
    <w:link w:val="13"/>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9"/>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6"/>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20"/>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31"/>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8"/>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7"/>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9"/>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2"/>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11"/>
    <w:qFormat/>
    <w:uiPriority w:val="0"/>
    <w:rPr>
      <w:b/>
      <w:bCs/>
      <w:kern w:val="2"/>
      <w:sz w:val="24"/>
      <w:szCs w:val="24"/>
    </w:rPr>
  </w:style>
  <w:style w:type="character" w:customStyle="1" w:styleId="820">
    <w:name w:val="正文文本缩进 2 Char"/>
    <w:link w:val="37"/>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50"/>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8"/>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3"/>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21"/>
    <w:qFormat/>
    <w:uiPriority w:val="0"/>
    <w:rPr>
      <w:kern w:val="2"/>
      <w:sz w:val="21"/>
      <w:szCs w:val="24"/>
    </w:rPr>
  </w:style>
  <w:style w:type="character" w:customStyle="1" w:styleId="853">
    <w:name w:val="签名 Char"/>
    <w:link w:val="42"/>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2"/>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3"/>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40"/>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1"/>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8"/>
    <w:qFormat/>
    <w:uiPriority w:val="0"/>
    <w:rPr>
      <w:kern w:val="2"/>
      <w:sz w:val="21"/>
      <w:szCs w:val="24"/>
      <w:lang w:val="zh-CN"/>
    </w:rPr>
  </w:style>
  <w:style w:type="character" w:customStyle="1" w:styleId="938">
    <w:name w:val="无间隔 Char"/>
    <w:link w:val="166"/>
    <w:qFormat/>
    <w:uiPriority w:val="99"/>
    <w:rPr>
      <w:kern w:val="2"/>
      <w:sz w:val="21"/>
      <w:szCs w:val="22"/>
    </w:rPr>
  </w:style>
  <w:style w:type="character" w:customStyle="1" w:styleId="939">
    <w:name w:val="标准文本 Char Char"/>
    <w:link w:val="605"/>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过气魔王李相赫</cp:lastModifiedBy>
  <cp:lastPrinted>2021-12-27T03:06:00Z</cp:lastPrinted>
  <dcterms:modified xsi:type="dcterms:W3CDTF">2022-02-24T01:28:12Z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